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Commissione per l'occupazione e gli affari sociali</w:t>
      </w:r>
      <w:r>
        <w:rPr>
          <w:rStyle w:val="HideTWBExt"/>
        </w:rPr>
        <w:t>&lt;/Commission&gt;</w:t>
      </w:r>
    </w:p>
    <w:p>
      <w:pPr>
        <w:pStyle w:val="LineBottom"/>
      </w:pPr>
      <w:r>
        <w:t xml:space="preserve"> </w:t>
      </w:r>
    </w:p>
    <w:p>
      <w:pPr>
        <w:pStyle w:val="CoverReference"/>
      </w:pPr>
      <w:r>
        <w:rPr>
          <w:rStyle w:val="HideTWBExt"/>
        </w:rPr>
        <w:t>&lt;RefProc&gt;</w:t>
      </w:r>
      <w:r>
        <w:t>2025/2131</w:t>
      </w:r>
      <w:r>
        <w:rPr>
          <w:rStyle w:val="HideTWBExt"/>
        </w:rPr>
        <w:t>&lt;/RefProc&gt;</w:t>
      </w:r>
      <w:r>
        <w:rPr>
          <w:rStyle w:val="HideTWBExt"/>
        </w:rPr>
        <w:t>&lt;RefTypeProc&gt;</w:t>
      </w:r>
      <w:r>
        <w:t>(INL)</w:t>
      </w:r>
      <w:r>
        <w:rPr>
          <w:rStyle w:val="HideTWBExt"/>
        </w:rPr>
        <w:t>&lt;/RefTypeProc&gt;</w:t>
      </w:r>
    </w:p>
    <w:p>
      <w:pPr>
        <w:pStyle w:val="CoverDate"/>
      </w:pPr>
      <w:r>
        <w:rPr>
          <w:rStyle w:val="HideTWBExt"/>
        </w:rPr>
        <w:t>&lt;Date&gt;</w:t>
      </w:r>
      <w:r>
        <w:rPr>
          <w:rStyle w:val="HideTWBInt"/>
        </w:rPr>
        <w:t>{26/09/2025}</w:t>
      </w:r>
      <w:r>
        <w:t>26.9.2025</w:t>
      </w:r>
      <w:r>
        <w:rPr>
          <w:rStyle w:val="HideTWBExt"/>
        </w:rPr>
        <w:t>&lt;/Date&gt;</w:t>
      </w:r>
    </w:p>
    <w:p>
      <w:pPr>
        <w:pStyle w:val="CoverDocType"/>
      </w:pPr>
      <w:r>
        <w:rPr>
          <w:rStyle w:val="HideTWBExt"/>
        </w:rPr>
        <w:t>&lt;TypeAM&gt;</w:t>
      </w:r>
      <w:r>
        <w:t>EMENDAMENTI</w:t>
      </w:r>
      <w:r>
        <w:rPr>
          <w:rStyle w:val="HideTWBExt"/>
        </w:rPr>
        <w:t>&lt;/TypeAM&gt;</w:t>
      </w:r>
    </w:p>
    <w:p>
      <w:pPr>
        <w:pStyle w:val="CoverDocType24a"/>
      </w:pPr>
      <w:r>
        <w:rPr>
          <w:rStyle w:val="HideTWBExt"/>
        </w:rPr>
        <w:t>&lt;RangeAM&gt;</w:t>
      </w:r>
      <w:r>
        <w:t>1</w:t>
      </w:r>
      <w:r>
        <w:t xml:space="preserve"> - </w:t>
      </w:r>
      <w:r>
        <w:t>312</w:t>
      </w:r>
      <w:r>
        <w:rPr>
          <w:rStyle w:val="HideTWBExt"/>
        </w:rPr>
        <w:t>&lt;/RangeAM&gt;</w:t>
      </w:r>
    </w:p>
    <w:p>
      <w:pPr>
        <w:pStyle w:val="CoverBold"/>
      </w:pPr>
      <w:r>
        <w:rPr>
          <w:rStyle w:val="HideTWBExt"/>
        </w:rPr>
        <w:t>&lt;TitreType&gt;</w:t>
      </w:r>
      <w:r>
        <w:t>Progetto di relazione</w:t>
      </w:r>
      <w:r>
        <w:rPr>
          <w:rStyle w:val="HideTWBExt"/>
        </w:rPr>
        <w:t>&lt;/TitreType&gt;</w:t>
      </w:r>
    </w:p>
    <w:p>
      <w:pPr>
        <w:pStyle w:val="CoverBold"/>
      </w:pPr>
      <w:r>
        <w:rPr>
          <w:rStyle w:val="HideTWBExt"/>
        </w:rPr>
        <w:t>&lt;Rapporteur&gt;</w:t>
      </w:r>
      <w:r>
        <w:t>Jana Toom</w:t>
      </w:r>
      <w:r>
        <w:rPr>
          <w:rStyle w:val="HideTWBExt"/>
        </w:rPr>
        <w:t>&lt;/Rapporteur&gt;</w:t>
      </w:r>
    </w:p>
    <w:p>
      <w:pPr>
        <w:pStyle w:val="CoverNormal24a"/>
      </w:pPr>
      <w:r>
        <w:rPr>
          <w:rStyle w:val="HideTWBExt"/>
        </w:rPr>
        <w:t>&lt;DocRefPE&gt;</w:t>
      </w:r>
      <w:r>
        <w:t>(PE775.632v01-00)</w:t>
      </w:r>
      <w:r>
        <w:rPr>
          <w:rStyle w:val="HideTWBExt"/>
        </w:rPr>
        <w:t>&lt;/DocRefPE&gt;</w:t>
      </w:r>
    </w:p>
    <w:p>
      <w:pPr>
        <w:pStyle w:val="CoverNormal"/>
      </w:pPr>
      <w:r>
        <w:rPr>
          <w:rStyle w:val="HideTWBExt"/>
        </w:rPr>
        <w:t>&lt;Titre&gt;</w:t>
      </w:r>
      <w:r>
        <w:t>Direttiva per una transizione giusta nel mondo del lavoro: garantire la creazione di posti di lavoro e rilanciare le economie locali</w:t>
      </w:r>
      <w:r>
        <w:rPr>
          <w:rStyle w:val="HideTWBExt"/>
        </w:rPr>
        <w:t>&lt;/Titre&gt;</w:t>
      </w:r>
    </w:p>
    <w:p>
      <w:pPr>
        <w:pStyle w:val="CoverNormal24a"/>
      </w:pPr>
      <w:r>
        <w:rPr>
          <w:rStyle w:val="HideTWBExt"/>
        </w:rPr>
        <w:t>&lt;DocRef&gt;</w:t>
      </w:r>
      <w:r>
        <w:t>(2025/2131(INL))</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Emendamento</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visto l'articolo </w:t>
            </w:r>
            <w:r>
              <w:rPr>
                <w:b/>
                <w:i/>
              </w:rPr>
              <w:t>225</w:t>
            </w:r>
            <w:r>
              <w:t xml:space="preserve"> del trattato sul funzionamento dell'Unione europea (TFUE),</w:t>
            </w:r>
          </w:p>
        </w:tc>
        <w:tc>
          <w:tcPr>
            <w:tcW w:w="4876" w:type="dxa"/>
            <w:tcBorders>
              <w:top w:val="nil"/>
              <w:left w:val="nil"/>
              <w:bottom w:val="nil"/>
              <w:right w:val="nil"/>
            </w:tcBorders>
          </w:tcPr>
          <w:p>
            <w:pPr>
              <w:pStyle w:val="Normal6a"/>
            </w:pPr>
            <w:r>
              <w:rPr>
                <w:b/>
                <w:i/>
              </w:rPr>
              <w:t>–</w:t>
            </w:r>
            <w:r>
              <w:tab/>
            </w:r>
            <w:r>
              <w:t xml:space="preserve">visto l'articolo </w:t>
            </w:r>
            <w:r>
              <w:rPr>
                <w:b/>
                <w:i/>
              </w:rPr>
              <w:t>153</w:t>
            </w:r>
            <w:r>
              <w:t xml:space="preserve"> del trattato sul funzionamento dell'Unione europea (TFUE),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vista la comunicazione della Commissione dell'11 dicembre 2019 sul Green Deal europeo (COM(2019)0640),</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briefing sulla valutazione del valore aggiunto europeo del settembre 2025 dal titolo "Just transition directive in the world of work:</w:t>
            </w:r>
            <w:r>
              <w:t xml:space="preserve"> </w:t>
            </w:r>
            <w:r>
              <w:rPr>
                <w:b/>
                <w:i/>
              </w:rPr>
              <w:t>ensuring the creation of jobs and revitalising local economies" (Direttiva per una transizione giusta nel mondo del lavoro: garantire la creazione di posti di lavoro e rilanciare le economie locali),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sua risoluzione del 23 novembre 2023 sulla creazione di posti di lavoro: transizione giusta e investimenti a impatto,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risoluzione dell'Organizzazione internazionale del lavoro (ILO) relativa a una transizione giusta verso economie e società ecologicamente sostenibili per tutti</w:t>
            </w:r>
            <w:r>
              <w:rPr>
                <w:b/>
                <w:i/>
                <w:vertAlign w:val="superscript"/>
              </w:rPr>
              <w:t>1bis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1bis</w:t>
            </w:r>
            <w:r>
              <w:t xml:space="preserve"> </w:t>
            </w:r>
            <w:r>
              <w:rPr>
                <w:b/>
                <w:i/>
              </w:rPr>
              <w:t>ILC.111/Risoluzione V, 16 giugno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relazione di Enrico Letta, del 10 aprile 2024, dal titolo "Much more than a market" (Molto più di un mercato)</w:t>
            </w:r>
            <w:r>
              <w:rPr>
                <w:b/>
                <w:i/>
                <w:vertAlign w:val="superscript"/>
              </w:rPr>
              <w:t>1bis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1bis</w:t>
            </w:r>
            <w:r>
              <w:t xml:space="preserve"> </w:t>
            </w:r>
            <w:r>
              <w:rPr>
                <w:b/>
                <w:i/>
              </w:rPr>
              <w:t>https://www.consilium.europa.eu/media/ny3j24sm/much-more-than-a-market-report-by-enrico-letta.pdf.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vista la relazione di Mario Draghi del settembre 2024 sul futuro della competitività europea dal titolo "The future of European competitiveness" ("relazione Draghi"),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vista la relazione di Mario Draghi del settembre 2024 sul futuro della competitività europea dal titolo "The future of European competitiveness" ("relazione Draghi"),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sua risoluzione del 10 settembre 2025 sul ruolo della politica di coesione nel sostegno alla transizione giusta,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vista la raccomandazione del Consiglio relativa a una transizione equa verso la neutralità climatica del 2022,</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sua risoluzione del 17 dicembre 2020 su un'Europa sociale forte per transizioni giuste,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visti gli orientamenti politici per la Commissione europea 2024-2029</w:t>
            </w:r>
            <w:r>
              <w:rPr>
                <w:b/>
                <w:i/>
                <w:vertAlign w:val="superscript"/>
              </w:rPr>
              <w:t>1bis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1bis</w:t>
            </w:r>
            <w:r>
              <w:t xml:space="preserve"> </w:t>
            </w:r>
            <w:r>
              <w:rPr>
                <w:b/>
                <w:i/>
              </w:rPr>
              <w:t>https://commission.europa.eu/document/download/e6cd4328-673c-4e7a-8683-f63ffb2cf648_it.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16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comunicazione della Commissione del 26 febbraio 2025 sul patto per l'industria pulita (COM (2025) 85 final)</w:t>
            </w:r>
            <w:r>
              <w:rPr>
                <w:b/>
                <w:i/>
                <w:vertAlign w:val="superscript"/>
              </w:rPr>
              <w:t>1bis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1bis</w:t>
            </w:r>
            <w:r>
              <w:t xml:space="preserve"> </w:t>
            </w:r>
            <w:r>
              <w:rPr>
                <w:b/>
                <w:i/>
              </w:rPr>
              <w:t>https://eur-lex.europa.eu/legal-content/IT/TXT/PDF/?uri=CELEX:52025DC0085.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16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sua risoluzione del 23 novembre 2023 sulla creazione di posti di lavoro: transizione giusta e investimenti a impatto,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16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comunicazione della Commissione del luglio 2025 dal titolo "Disciplina per le misure di aiuto di Stato a sostegno del patto per l'industria pulita" (C/2025/3602),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16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comunicazione della Commissione del 26 febbraio 2025 sul patto per l'industria pulita (COM (2025) 85 final)</w:t>
            </w:r>
            <w:r>
              <w:rPr>
                <w:b/>
                <w:i/>
                <w:vertAlign w:val="superscript"/>
              </w:rPr>
              <w:t>1bis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1bis</w:t>
            </w:r>
            <w:r>
              <w:t xml:space="preserve"> </w:t>
            </w:r>
            <w:r>
              <w:rPr>
                <w:b/>
                <w:i/>
              </w:rPr>
              <w:t>https://eur-lex.europa.eu/legal-content/IT/TXT/PDF/?uri=CELEX:52025DC0085.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16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dichiarazione di La Hulpe sul futuro del pilastro europeo dei diritti sociali del 16 aprile 2024</w:t>
            </w:r>
            <w:r>
              <w:rPr>
                <w:b/>
                <w:i/>
                <w:vertAlign w:val="superscript"/>
              </w:rPr>
              <w:t>1bis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1bis</w:t>
            </w:r>
            <w:r>
              <w:t xml:space="preserve"> </w:t>
            </w:r>
            <w:r>
              <w:rPr>
                <w:b/>
                <w:i/>
              </w:rPr>
              <w:t>https://wayback.archive-it.org/12710/20240718201828/https://belgian-presidency.consilium.europa.eu/media/bj0adazv/declaration-finale.pdf.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16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sua risoluzione del 23 novembre 2023 sulla creazione di posti di lavoro: transizione giusta e investimenti a impatto,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16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visti i messaggi chiave del comitato per l'occupazione (EMCO) e del comitato per la protezione sociale (CPS) sull'attuazione della raccomandazione del Consiglio relativa alla garanzia di una transizione equa verso la neutralità climatica del 17 novembre 2023</w:t>
            </w:r>
            <w:r>
              <w:rPr>
                <w:b/>
                <w:i/>
                <w:vertAlign w:val="superscript"/>
              </w:rPr>
              <w:t>1bis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1bis</w:t>
            </w:r>
            <w:r>
              <w:t xml:space="preserve"> </w:t>
            </w:r>
            <w:r>
              <w:rPr>
                <w:b/>
                <w:i/>
              </w:rPr>
              <w:t>https://data.consilium.europa.eu/doc/document/ST-15439-2023-ADD-1/en/pdf.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16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parere del comitato per l'occupazione (EMCO) del Consiglio dell'Unione europea sulle dimensioni della qualità del lavoro del 6 giugno 2025</w:t>
            </w:r>
            <w:r>
              <w:rPr>
                <w:b/>
                <w:i/>
                <w:vertAlign w:val="superscript"/>
              </w:rPr>
              <w:t>1bis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1bis</w:t>
            </w:r>
            <w:r>
              <w:t xml:space="preserve"> </w:t>
            </w:r>
            <w:r>
              <w:rPr>
                <w:b/>
                <w:i/>
              </w:rPr>
              <w:t>https://data.consilium.europa.eu/doc/document/ST-9417-2025-INIT/it/pdf.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16 septies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sua risoluzione del 9 settembre 2025 sugli appalti pubblici,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16 octies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comunicazione della Commissione dal titolo "Disciplina per le misure di aiuto di Stato a sostegno del patto per l'industria pulita" del 25 giugno 2025</w:t>
            </w:r>
            <w:r>
              <w:rPr>
                <w:b/>
                <w:i/>
                <w:vertAlign w:val="superscript"/>
              </w:rPr>
              <w:t>1bis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1bis</w:t>
            </w:r>
            <w:r>
              <w:t xml:space="preserve"> </w:t>
            </w:r>
            <w:r>
              <w:rPr>
                <w:b/>
                <w:i/>
              </w:rPr>
              <w:t>https://eur-lex.europa.eu/eli/C/2025/3602/oj/ita.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16 nonies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visti i messaggi chiave del comitato per l'occupazione (EMCO) e del comitato per la protezione sociale (CPS) sull'attuazione della raccomandazione del Consiglio relativa alla garanzia di una transizione equa verso la neutralità climatica del 17 novembre 2023</w:t>
            </w:r>
            <w:r>
              <w:rPr>
                <w:b/>
                <w:i/>
                <w:vertAlign w:val="superscript"/>
              </w:rPr>
              <w:t>1bis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1bis</w:t>
            </w:r>
            <w:r>
              <w:t xml:space="preserve"> </w:t>
            </w:r>
            <w:r>
              <w:rPr>
                <w:b/>
                <w:i/>
              </w:rPr>
              <w:t>https://data.consilium.europa.eu/doc/document/ST-15439-2023-ADD-1/en/pdf.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16 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parere del Comitato economico e sociale europeo dal titolo "Verso una proposta legislativa su una transizione giusta e strumenti di politica dell'UE volti a rendere possibile un Green Deal europeo più sociale", del 4 dicembre 2024</w:t>
            </w:r>
            <w:r>
              <w:rPr>
                <w:b/>
                <w:i/>
                <w:vertAlign w:val="superscript"/>
              </w:rPr>
              <w:t>1bis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1bis</w:t>
            </w:r>
            <w:r>
              <w:t xml:space="preserve"> </w:t>
            </w:r>
            <w:r>
              <w:rPr>
                <w:b/>
                <w:i/>
              </w:rPr>
              <w:t>https://eur-lex.europa.eu/legal-content/IT/TXT/PDF/?uri=OJ:C_202504203.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che le transizioni ecologica e digitale stanno trasformando profondamente le economie, le regioni e i luoghi di lavoro europei; che garantire il passaggio efficace a un'economia </w:t>
            </w:r>
            <w:r>
              <w:rPr>
                <w:b/>
                <w:i/>
              </w:rPr>
              <w:t>a impatto climatico zero e</w:t>
            </w:r>
            <w:r>
              <w:t xml:space="preserve"> digitalizzata, nonché una riduzione delle dipendenze dall'approvvigionamento energetico è </w:t>
            </w:r>
            <w:r>
              <w:rPr>
                <w:b/>
                <w:i/>
              </w:rPr>
              <w:t>fondamentale</w:t>
            </w:r>
            <w:r>
              <w:t xml:space="preserve"> per la sostenibilità, la crescita e la competitività dell'Europa; </w:t>
            </w:r>
            <w:r>
              <w:rPr>
                <w:b/>
                <w:i/>
              </w:rPr>
              <w:t>che il successo finale della duplice transizione dipenderà in larga misura dalla capacità di garantire che tale transizione sia giusta e inclusiva per i lavoratori, le imprese e le regioni interessate;</w:t>
            </w:r>
          </w:p>
        </w:tc>
        <w:tc>
          <w:tcPr>
            <w:tcW w:w="4876" w:type="dxa"/>
            <w:tcBorders>
              <w:top w:val="nil"/>
              <w:left w:val="nil"/>
              <w:bottom w:val="nil"/>
              <w:right w:val="nil"/>
            </w:tcBorders>
          </w:tcPr>
          <w:p>
            <w:pPr>
              <w:pStyle w:val="Normal6a"/>
            </w:pPr>
            <w:r>
              <w:t>A.</w:t>
            </w:r>
            <w:r>
              <w:tab/>
            </w:r>
            <w:r>
              <w:t>considerando che le transizioni ecologica e digitale stanno trasformando profondamente le economie, le regioni e i luoghi di lavoro europei</w:t>
            </w:r>
            <w:r>
              <w:rPr>
                <w:b/>
                <w:i/>
              </w:rPr>
              <w:t>, e che costituiscono un onere importante per i suddetti</w:t>
            </w:r>
            <w:r>
              <w:t xml:space="preserve">; che garantire il passaggio efficace a un'economia digitalizzata, nonché una riduzione delle dipendenze dall'approvvigionamento energetico è </w:t>
            </w:r>
            <w:r>
              <w:rPr>
                <w:b/>
                <w:i/>
              </w:rPr>
              <w:t>necessario</w:t>
            </w:r>
            <w:r>
              <w:t xml:space="preserve"> per la sostenibilità, la crescita e la competitività dell'Europa;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che le transizioni ecologica e digitale stanno trasformando profondamente le economie, le regioni e i luoghi di lavoro europei; che garantire il passaggio efficace a un'economia a impatto climatico zero e digitalizzata, nonché una riduzione delle dipendenze dall'approvvigionamento energetico è </w:t>
            </w:r>
            <w:r>
              <w:rPr>
                <w:b/>
                <w:i/>
              </w:rPr>
              <w:t>fondamentale per la sostenibilità, la crescita e la competitività dell'Europa</w:t>
            </w:r>
            <w:r>
              <w:t xml:space="preserve">; che il successo finale della duplice transizione dipenderà in larga misura dalla capacità di garantire che </w:t>
            </w:r>
            <w:r>
              <w:rPr>
                <w:b/>
                <w:i/>
              </w:rPr>
              <w:t>tale transizione sia giusta e inclusiva per</w:t>
            </w:r>
            <w:r>
              <w:t xml:space="preserve"> i lavoratori, le imprese e le regioni interessate;</w:t>
            </w:r>
          </w:p>
        </w:tc>
        <w:tc>
          <w:tcPr>
            <w:tcW w:w="4876" w:type="dxa"/>
            <w:tcBorders>
              <w:top w:val="nil"/>
              <w:left w:val="nil"/>
              <w:bottom w:val="nil"/>
              <w:right w:val="nil"/>
            </w:tcBorders>
          </w:tcPr>
          <w:p>
            <w:pPr>
              <w:pStyle w:val="Normal6a"/>
            </w:pPr>
            <w:r>
              <w:t>A.</w:t>
            </w:r>
            <w:r>
              <w:tab/>
            </w:r>
            <w:r>
              <w:t xml:space="preserve">considerando che le transizioni ecologica e digitale stanno trasformando </w:t>
            </w:r>
            <w:r>
              <w:rPr>
                <w:b/>
                <w:i/>
              </w:rPr>
              <w:t>in modo </w:t>
            </w:r>
            <w:r>
              <w:t>profondamente</w:t>
            </w:r>
            <w:r>
              <w:rPr>
                <w:b/>
                <w:i/>
              </w:rPr>
              <w:t> negativo</w:t>
            </w:r>
            <w:r>
              <w:t xml:space="preserve"> le economie, le regioni e i luoghi di lavoro europei; che garantire il passaggio efficace a un'economia a impatto climatico zero e digitalizzata, nonché una riduzione delle dipendenze dall'approvvigionamento energetico è </w:t>
            </w:r>
            <w:r>
              <w:rPr>
                <w:b/>
                <w:i/>
              </w:rPr>
              <w:t>un'utopia ecologista senza fondamento e frutto di una valutazione errata</w:t>
            </w:r>
            <w:r>
              <w:t xml:space="preserve">; che il successo finale della duplice transizione dipenderà in larga misura dalla capacità di garantire che i lavoratori, le imprese e le regioni interessate </w:t>
            </w:r>
            <w:r>
              <w:rPr>
                <w:b/>
                <w:i/>
              </w:rPr>
              <w:t>siano indotti ad accettare le loro perdite come normali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che le transizioni ecologica e digitale stanno trasformando profondamente le economie, le regioni e i luoghi di lavoro europei; che garantire il passaggio efficace a un'economia a impatto climatico zero e digitalizzata, nonché una riduzione delle dipendenze dall'approvvigionamento energetico è fondamentale per la sostenibilità, la crescita e la competitività dell'Europa; che il successo finale della duplice transizione dipenderà in larga misura dalla capacità di garantire che tale transizione sia giusta e inclusiva per i lavoratori, le imprese e le regioni </w:t>
            </w:r>
            <w:r>
              <w:rPr>
                <w:b/>
                <w:i/>
              </w:rPr>
              <w:t>interessate</w:t>
            </w:r>
            <w:r>
              <w:t>;</w:t>
            </w:r>
          </w:p>
        </w:tc>
        <w:tc>
          <w:tcPr>
            <w:tcW w:w="4876" w:type="dxa"/>
            <w:tcBorders>
              <w:top w:val="nil"/>
              <w:left w:val="nil"/>
              <w:bottom w:val="nil"/>
              <w:right w:val="nil"/>
            </w:tcBorders>
          </w:tcPr>
          <w:p>
            <w:pPr>
              <w:pStyle w:val="Normal6a"/>
            </w:pPr>
            <w:r>
              <w:t>A.</w:t>
            </w:r>
            <w:r>
              <w:tab/>
            </w:r>
            <w:r>
              <w:t>considerando che le transizioni ecologica e digitale stanno trasformando profondamente le economie, le regioni e i luoghi di lavoro europei</w:t>
            </w:r>
            <w:r>
              <w:rPr>
                <w:b/>
                <w:i/>
              </w:rPr>
              <w:t>, nonché le persone</w:t>
            </w:r>
            <w:r>
              <w:t>; che garantire il passaggio efficace a un'economia a impatto climatico zero e digitalizzata, nonché una riduzione delle dipendenze dall'approvvigionamento energetico è fondamentale per la sostenibilità, la crescita e la competitività dell'Europa; che il successo finale della duplice transizione dipenderà in larga misura dalla capacità di garantire che tale transizione sia giusta e inclusiva per i lavoratori, le imprese e le regioni</w:t>
            </w:r>
            <w:r>
              <w:rPr>
                <w:b/>
                <w:i/>
              </w:rPr>
              <w:t>;</w:t>
            </w:r>
            <w:r>
              <w:t xml:space="preserve"> </w:t>
            </w:r>
            <w:r>
              <w:rPr>
                <w:b/>
                <w:i/>
              </w:rPr>
              <w:t>che, da sola, una transizione equa potrebbe generare benefici pari a 261 miliardi di EUR all'anno, in particolare affrontando le disuguaglianze sociali e le disparità regionali</w:t>
            </w:r>
            <w:r>
              <w:rPr>
                <w:b/>
                <w:i/>
                <w:vertAlign w:val="superscript"/>
              </w:rPr>
              <w:t>1bis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1bis</w:t>
            </w:r>
            <w:r>
              <w:t xml:space="preserve"> </w:t>
            </w:r>
            <w:r>
              <w:rPr>
                <w:b/>
                <w:i/>
              </w:rPr>
              <w:t>https://www.europarl.europa.eu/RegData/etudes/BRIE/2022/730346/EPRS_BRI(2022)730346_EN.pdf.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che le transizioni ecologica e digitale stanno trasformando profondamente le economie, le regioni e i luoghi di lavoro europei; che garantire il passaggio efficace a un'economia a impatto climatico zero e digitalizzata, nonché una riduzione delle dipendenze dall'approvvigionamento energetico è fondamentale per la sostenibilità, la crescita e la competitività dell'Europa; che il successo finale della duplice transizione dipenderà in larga misura dalla capacità di garantire che tale transizione sia giusta e inclusiva per i lavoratori, le imprese e le regioni interessate;</w:t>
            </w:r>
          </w:p>
        </w:tc>
        <w:tc>
          <w:tcPr>
            <w:tcW w:w="4876" w:type="dxa"/>
            <w:tcBorders>
              <w:top w:val="nil"/>
              <w:left w:val="nil"/>
              <w:bottom w:val="nil"/>
              <w:right w:val="nil"/>
            </w:tcBorders>
          </w:tcPr>
          <w:p>
            <w:pPr>
              <w:pStyle w:val="Normal6a"/>
            </w:pPr>
            <w:r>
              <w:t>A.</w:t>
            </w:r>
            <w:r>
              <w:tab/>
            </w:r>
            <w:r>
              <w:t xml:space="preserve">considerando che le transizioni ecologica e digitale stanno trasformando profondamente le economie, le regioni e i luoghi di lavoro europei; che garantire il passaggio efficace a un'economia a impatto climatico zero e digitalizzata, nonché una riduzione delle dipendenze dall'approvvigionamento energetico è fondamentale per la sostenibilità, la crescita e la competitività dell'Europa; che il successo finale della duplice transizione dipenderà in larga misura dalla capacità di garantire che tale transizione sia giusta e inclusiva per i lavoratori, le imprese e le regioni interessate </w:t>
            </w:r>
            <w:r>
              <w:rPr>
                <w:b/>
                <w:i/>
              </w:rPr>
              <w:t>sia nelle aree di impatto immediato che nelle catene globali del valore delle attività aziendali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che le transizioni ecologica e digitale stanno trasformando profondamente le economie, le regioni e i luoghi di lavoro europei; che garantire il passaggio efficace a un'economia a impatto climatico zero e digitalizzata, nonché una riduzione delle dipendenze dall'approvvigionamento energetico è fondamentale per la sostenibilità, la crescita e la competitività dell'Europa; che il successo finale della duplice transizione dipenderà in larga misura dalla capacità di garantire che tale transizione sia giusta e inclusiva per i lavoratori, le imprese e le regioni interessate;</w:t>
            </w:r>
          </w:p>
        </w:tc>
        <w:tc>
          <w:tcPr>
            <w:tcW w:w="4876" w:type="dxa"/>
            <w:tcBorders>
              <w:top w:val="nil"/>
              <w:left w:val="nil"/>
              <w:bottom w:val="nil"/>
              <w:right w:val="nil"/>
            </w:tcBorders>
          </w:tcPr>
          <w:p>
            <w:pPr>
              <w:pStyle w:val="Normal6a"/>
            </w:pPr>
            <w:r>
              <w:t>A.</w:t>
            </w:r>
            <w:r>
              <w:tab/>
            </w:r>
            <w:r>
              <w:t xml:space="preserve">considerando che le transizioni ecologica e digitale stanno trasformando profondamente le economie, le </w:t>
            </w:r>
            <w:r>
              <w:rPr>
                <w:b/>
                <w:i/>
              </w:rPr>
              <w:t>società, le</w:t>
            </w:r>
            <w:r>
              <w:t xml:space="preserve"> regioni e i luoghi di lavoro europei </w:t>
            </w:r>
            <w:r>
              <w:rPr>
                <w:b/>
                <w:i/>
              </w:rPr>
              <w:t>in modi diversi, il che richiede misure globali di politica sociale e occupazionale per prevenire gli impatti negativi e promuovere la coesione economica, sociale e territoriale</w:t>
            </w:r>
            <w:r>
              <w:t xml:space="preserve">; che garantire il passaggio efficace a un'economia a impatto climatico zero e digitalizzata, nonché una riduzione delle dipendenze dall'approvvigionamento energetico è fondamentale per la </w:t>
            </w:r>
            <w:r>
              <w:rPr>
                <w:b/>
                <w:i/>
              </w:rPr>
              <w:t>prosperità, il benessere, la</w:t>
            </w:r>
            <w:r>
              <w:t xml:space="preserve"> sostenibilità, la crescita e la competitività </w:t>
            </w:r>
            <w:r>
              <w:rPr>
                <w:b/>
                <w:i/>
              </w:rPr>
              <w:t>a lungo termine</w:t>
            </w:r>
            <w:r>
              <w:t xml:space="preserve"> dell'Europa; che il successo finale della duplice transizione dipenderà in larga misura dalla capacità di garantire che tale transizione sia giusta e inclusiva per i lavoratori, le imprese e le regioni interessate</w:t>
            </w:r>
            <w:r>
              <w:rPr>
                <w:b/>
                <w:i/>
              </w:rPr>
              <w:t> e che contribuisca alla giustizia sociale per tutti, con particolare attenzione ai più vulnerabili, al fine di garantire che nessuno sia lasciato indietro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che le transizioni ecologica e digitale stanno trasformando profondamente le economie, le regioni e i luoghi di lavoro europei; che garantire il passaggio efficace a un'economia a impatto climatico zero e digitalizzata, nonché una riduzione delle dipendenze dall'approvvigionamento energetico è fondamentale per la sostenibilità, la crescita e la competitività dell'Europa; che il successo finale della duplice transizione dipenderà in larga misura dalla capacità di garantire che tale transizione sia giusta e inclusiva per i lavoratori, le imprese e le regioni interessate;</w:t>
            </w:r>
          </w:p>
        </w:tc>
        <w:tc>
          <w:tcPr>
            <w:tcW w:w="4876" w:type="dxa"/>
            <w:tcBorders>
              <w:top w:val="nil"/>
              <w:left w:val="nil"/>
              <w:bottom w:val="nil"/>
              <w:right w:val="nil"/>
            </w:tcBorders>
          </w:tcPr>
          <w:p>
            <w:pPr>
              <w:pStyle w:val="Normal6a"/>
            </w:pPr>
            <w:r>
              <w:t>A.</w:t>
            </w:r>
            <w:r>
              <w:tab/>
            </w:r>
            <w:r>
              <w:t>considerando che le transizioni ecologica e digitale stanno trasformando profondamente le economie, le regioni e i luoghi di lavoro europei; che garantire il passaggio efficace a un'economia a impatto climatico zero e digitalizzata, nonché una riduzione delle dipendenze dall'approvvigionamento energetico è fondamentale per la sostenibilità, la crescita e la competitività dell'Europa; che il successo finale della duplice transizione dipenderà in larga misura dalla capacità di garantire che tale transizione sia giusta e inclusiva per i lavoratori, le imprese e le regioni interessate</w:t>
            </w:r>
            <w:r>
              <w:rPr>
                <w:b/>
                <w:i/>
              </w:rPr>
              <w:t> e offrirà agli Stati membri una flessibilità sufficiente per intraprendere i percorsi più adatti alle loro realtà economiche e sociali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che un'attuazione ragionevole e fattibile della transizione verde e digitale ha il potenziale per realizzare una trasformazione profonda e sostenibile delle economie, delle regioni e dei mercati del lavoro europei;</w:t>
            </w:r>
            <w:r>
              <w:t xml:space="preserve"> </w:t>
            </w:r>
            <w:r>
              <w:rPr>
                <w:b/>
                <w:i/>
              </w:rPr>
              <w:t>che garantire una transizione efficace ed economicamente accessibile verso un'economia sviluppata e digitalizzata, unitamente alla riduzione della dipendenza dall'approvvigionamento energetico da tutte le principali economie estere, è indispensabile per la sostenibilità e la crescita economica a lungo termine dell'Europa;</w:t>
            </w:r>
            <w:r>
              <w:t xml:space="preserve"> </w:t>
            </w:r>
            <w:r>
              <w:rPr>
                <w:b/>
                <w:i/>
              </w:rPr>
              <w:t>che il successo finale della transizione è subordinato alla garanzia che la suddetta sia condotta in modo giusto e inclusivo, tenendo conto degli interessi dei lavoratori, delle imprese e delle regioni interessate, e sia sostenuta da tecnologie innovative finanziariamente sostenibili e da un'energia a prezzi generalmente accessibili;</w:t>
            </w:r>
            <w:r>
              <w:t xml:space="preserve"> </w:t>
            </w:r>
            <w:r>
              <w:rPr>
                <w:b/>
                <w:i/>
              </w:rPr>
              <w:t>che occorre inoltre sottolineare che le attuali sfide cui deve far fronte il mercato del lavoro europeo sono in parte attribuibili alla carenza di manodopera qualificata e all'afflusso di migranti irregolari non qualificati, come dimostrato dalle informazioni divulgate dalla Commissione europea secondo cui oltre 7 milioni di migranti disoccupati risiedono attualmente all'interno dell'Unione europea</w:t>
            </w:r>
            <w:r>
              <w:rPr>
                <w:b/>
                <w:i/>
                <w:vertAlign w:val="superscript"/>
              </w:rPr>
              <w:t>1bis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1bis</w:t>
            </w:r>
            <w:r>
              <w:t xml:space="preserve"> </w:t>
            </w:r>
            <w:r>
              <w:rPr>
                <w:b/>
                <w:i/>
              </w:rPr>
              <w:t>La relazione della Commissione europea del 2025 dal titolo "Employment and Social Developments in Europe" (Occupazione e sviluppi sociali in Europa) afferma che oltre sette milioni di migranti provenienti da paesi terzi non fanno parte della forza lavoro nell'UE. https://op.europa.eu/it/publication-detail/-/publication/17b34170-8138-11ef-a67d-01aa75ed71a1/language-en.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che gli effetti della duplice transizione sull'occupazione sono asimmetrici a livello dell'Unione;</w:t>
            </w:r>
            <w:r>
              <w:t xml:space="preserve"> </w:t>
            </w:r>
            <w:r>
              <w:rPr>
                <w:b/>
                <w:i/>
              </w:rPr>
              <w:t>che la decarbonizzazione ha un impatto socioeconomico maggiormente negativo nelle regioni con un'elevata percentuale di occupazione nei settori delle attività minerarie ed estrattive;</w:t>
            </w:r>
            <w:r>
              <w:t xml:space="preserve"> </w:t>
            </w:r>
            <w:r>
              <w:rPr>
                <w:b/>
                <w:i/>
              </w:rPr>
              <w:t>che l'impatto positivo sull'occupazione sarà più probabilmente ripartito tra le diverse regioni;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che le transizioni devono essere gestite in modo da garantire l'inclusione sociale, ridurre la povertà e le disuguaglianze e sfruttare il potenziale per creare posti di lavoro di qualità, promuovere la democrazia sul luogo di lavoro, garantire un'occupazione di alta qualità e condizioni di lavoro dignitose, tutelare i diritti dei lavoratori e migliorare le norme in materia di lavoro in tutti i settori;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considerando che i mercati del lavoro dell'UE rimangono divisi a livello territoriale e che la qualità del lavoro e i contratti di lavoro mostrano un aumento delle forme di lavoro atipiche, in particolare tra i giovani;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considerando che la gestione del passaggio a un'economia neutra in termini di emissioni di carbonio non dovrebbe sostenere soltanto le transizioni verso nuovi posti di lavoro nei settori emergenti, ma anche mantenere i posti di lavoro e i settori esistenti e adattarli a industrie e tecnologie pulite e a impatto climatico zero per le persone che vivono nei territori colpiti;</w:t>
            </w:r>
            <w:r>
              <w:t xml:space="preserve"> </w:t>
            </w:r>
            <w:r>
              <w:rPr>
                <w:b/>
                <w:i/>
              </w:rPr>
              <w:t>che è importante che i lavoratori e le persone in cerca di lavoro si sentano sostenuti nella gestione delle transizioni, al fine di favorire la comprensione e l'accettazione degli obiettivi della strategia 2050;</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la gestione del passaggio a un'economia neutra in termini di emissioni di carbonio non dovrebbe sostenere soltanto le transizioni verso nuovi posti di lavoro nei settori emergenti, ma anche mantenere i posti di lavoro e i settori esistenti e adattarli a industrie e tecnologie pulite e a impatto climatico zero </w:t>
            </w:r>
            <w:r>
              <w:rPr>
                <w:b/>
                <w:i/>
              </w:rPr>
              <w:t>per</w:t>
            </w:r>
            <w:r>
              <w:t xml:space="preserve"> le persone che vivono nei territori colpiti; che è importante che i lavoratori e le persone in cerca di lavoro si sentano sostenuti nella gestione delle transizioni, al fine di favorire la comprensione </w:t>
            </w:r>
            <w:r>
              <w:rPr>
                <w:b/>
                <w:i/>
              </w:rPr>
              <w:t>e l'accettazione degli</w:t>
            </w:r>
            <w:r>
              <w:t xml:space="preserve"> obiettivi della strategia 2050;</w:t>
            </w:r>
          </w:p>
        </w:tc>
        <w:tc>
          <w:tcPr>
            <w:tcW w:w="4876" w:type="dxa"/>
            <w:tcBorders>
              <w:top w:val="nil"/>
              <w:left w:val="nil"/>
              <w:bottom w:val="nil"/>
              <w:right w:val="nil"/>
            </w:tcBorders>
          </w:tcPr>
          <w:p>
            <w:pPr>
              <w:pStyle w:val="Normal6a"/>
            </w:pPr>
            <w:r>
              <w:t>B.</w:t>
            </w:r>
            <w:r>
              <w:tab/>
            </w:r>
            <w:r>
              <w:t xml:space="preserve">considerando che la gestione del passaggio a un'economia neutra in termini di emissioni di carbonio non dovrebbe sostenere soltanto le transizioni verso nuovi posti di lavoro nei settori emergenti, ma anche mantenere i posti di lavoro e i settori esistenti e adattarli a industrie e tecnologie pulite e a impatto climatico zero </w:t>
            </w:r>
            <w:r>
              <w:rPr>
                <w:b/>
                <w:i/>
              </w:rPr>
              <w:t>in partenariato con</w:t>
            </w:r>
            <w:r>
              <w:t xml:space="preserve"> le persone che vivono nei territori colpiti; che è importante che i lavoratori e le persone in cerca di lavoro si sentano sostenuti nella gestione delle transizioni </w:t>
            </w:r>
            <w:r>
              <w:rPr>
                <w:b/>
                <w:i/>
              </w:rPr>
              <w:t>mediante un dialogo sociale precoce e continuo, la coprogettazione e un processo decisionale trasparente</w:t>
            </w:r>
            <w:r>
              <w:t>, al fine di favorire la comprensione</w:t>
            </w:r>
            <w:r>
              <w:rPr>
                <w:b/>
                <w:i/>
              </w:rPr>
              <w:t>, la fiducia e un mandato democratico duraturo per quanto riguarda gli</w:t>
            </w:r>
            <w:r>
              <w:t xml:space="preserve"> obiettivi della strategia 2050; </w:t>
            </w:r>
            <w:r>
              <w:rPr>
                <w:b/>
                <w:i/>
              </w:rPr>
              <w:t>che, come dimostrato da una ricerca di Eurofound</w:t>
            </w:r>
            <w:r>
              <w:rPr>
                <w:b/>
                <w:i/>
                <w:vertAlign w:val="superscript"/>
              </w:rPr>
              <w:t>1bis</w:t>
            </w:r>
            <w:r>
              <w:rPr>
                <w:b/>
                <w:i/>
              </w:rPr>
              <w:t>, un ampio coinvolgimento della società civile, delle parti sociali e delle autorità pubbliche nel processo di transizione è fondamentale per garantire e distribuire equamente i rendimenti dell'attività economica e delle risorse, nonché per gestire i conflitti;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1bis</w:t>
            </w:r>
            <w:r>
              <w:t xml:space="preserve"> </w:t>
            </w:r>
            <w:r>
              <w:rPr>
                <w:b/>
                <w:i/>
              </w:rPr>
              <w:t>Eurofound (2024), Creating a new social contract for the just transition:</w:t>
            </w:r>
            <w:r>
              <w:t xml:space="preserve"> </w:t>
            </w:r>
            <w:r>
              <w:rPr>
                <w:b/>
                <w:i/>
              </w:rPr>
              <w:t>Is partnership working? (Creazione di un nuovo contratto sociale per la transizione giusta: funziona il partenariato?) https://www.eurofound.europa.eu/en/publications/all/creating-new-social-contract-just-transition-partnership-working.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la gestione del passaggio a un'economia </w:t>
            </w:r>
            <w:r>
              <w:rPr>
                <w:b/>
                <w:i/>
              </w:rPr>
              <w:t>neutra</w:t>
            </w:r>
            <w:r>
              <w:t xml:space="preserve"> in termini di </w:t>
            </w:r>
            <w:r>
              <w:rPr>
                <w:b/>
                <w:i/>
              </w:rPr>
              <w:t>emissioni di carbonio</w:t>
            </w:r>
            <w:r>
              <w:t xml:space="preserve"> non dovrebbe sostenere soltanto </w:t>
            </w:r>
            <w:r>
              <w:rPr>
                <w:b/>
                <w:i/>
              </w:rPr>
              <w:t>le transizioni verso</w:t>
            </w:r>
            <w:r>
              <w:t xml:space="preserve"> nuovi posti di lavoro nei settori emergenti, ma anche mantenere i posti di lavoro e i settori esistenti e adattarli a industrie e tecnologie pulite </w:t>
            </w:r>
            <w:r>
              <w:rPr>
                <w:b/>
                <w:i/>
              </w:rPr>
              <w:t>e a impatto climatico zero per le persone che vivono nei territori colpiti</w:t>
            </w:r>
            <w:r>
              <w:t xml:space="preserve">; </w:t>
            </w:r>
            <w:r>
              <w:rPr>
                <w:b/>
                <w:i/>
              </w:rPr>
              <w:t>che è importante che i lavoratori e le persone in cerca di lavoro si sentano sostenuti nella gestione delle transizioni, al fine di favorire la comprensione e l'accettazione degli obiettivi della strategia 2050;</w:t>
            </w:r>
          </w:p>
        </w:tc>
        <w:tc>
          <w:tcPr>
            <w:tcW w:w="4876" w:type="dxa"/>
            <w:tcBorders>
              <w:top w:val="nil"/>
              <w:left w:val="nil"/>
              <w:bottom w:val="nil"/>
              <w:right w:val="nil"/>
            </w:tcBorders>
          </w:tcPr>
          <w:p>
            <w:pPr>
              <w:pStyle w:val="Normal6a"/>
            </w:pPr>
            <w:r>
              <w:t>B.</w:t>
            </w:r>
            <w:r>
              <w:tab/>
            </w:r>
            <w:r>
              <w:t xml:space="preserve">considerando che la gestione del passaggio a un'economia </w:t>
            </w:r>
            <w:r>
              <w:rPr>
                <w:b/>
                <w:i/>
              </w:rPr>
              <w:t>più responsabile</w:t>
            </w:r>
            <w:r>
              <w:t xml:space="preserve"> in termini di </w:t>
            </w:r>
            <w:r>
              <w:rPr>
                <w:b/>
                <w:i/>
              </w:rPr>
              <w:t>inquinamento generato</w:t>
            </w:r>
            <w:r>
              <w:t xml:space="preserve"> non dovrebbe sostenere soltanto </w:t>
            </w:r>
            <w:r>
              <w:rPr>
                <w:b/>
                <w:i/>
              </w:rPr>
              <w:t>gli investimenti in</w:t>
            </w:r>
            <w:r>
              <w:t xml:space="preserve"> nuovi posti di lavoro nei settori emergenti, ma anche mantenere i posti di lavoro e i settori esistenti e adattarli a industrie e tecnologie </w:t>
            </w:r>
            <w:r>
              <w:rPr>
                <w:b/>
                <w:i/>
              </w:rPr>
              <w:t>più</w:t>
            </w:r>
            <w:r>
              <w:t xml:space="preserve"> pulite;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la gestione del passaggio a un'economia neutra in termini di emissioni di carbonio non dovrebbe sostenere soltanto le transizioni verso nuovi posti di lavoro nei settori emergenti, ma anche mantenere i posti di lavoro e i settori esistenti e adattarli a industrie e tecnologie pulite e a </w:t>
            </w:r>
            <w:r>
              <w:rPr>
                <w:b/>
                <w:i/>
              </w:rPr>
              <w:t>impatto climatico zero</w:t>
            </w:r>
            <w:r>
              <w:t xml:space="preserve"> per le persone che vivono nei territori colpiti; che è importante che i lavoratori e le persone in cerca di lavoro si sentano sostenuti nella gestione delle transizioni, al fine di favorire la comprensione e l'accettazione degli obiettivi della strategia 2050;</w:t>
            </w:r>
          </w:p>
        </w:tc>
        <w:tc>
          <w:tcPr>
            <w:tcW w:w="4876" w:type="dxa"/>
            <w:tcBorders>
              <w:top w:val="nil"/>
              <w:left w:val="nil"/>
              <w:bottom w:val="nil"/>
              <w:right w:val="nil"/>
            </w:tcBorders>
          </w:tcPr>
          <w:p>
            <w:pPr>
              <w:pStyle w:val="Normal6a"/>
            </w:pPr>
            <w:r>
              <w:t>B.</w:t>
            </w:r>
            <w:r>
              <w:tab/>
            </w:r>
            <w:r>
              <w:t xml:space="preserve">considerando che la gestione del passaggio a un'economia neutra in termini di emissioni di carbonio non dovrebbe sostenere soltanto le transizioni verso nuovi posti di lavoro nei settori emergenti, ma anche mantenere i posti di lavoro e i settori esistenti e adattarli a industrie e tecnologie pulite e a </w:t>
            </w:r>
            <w:r>
              <w:rPr>
                <w:b/>
                <w:i/>
              </w:rPr>
              <w:t>basse emissioni di carbonio</w:t>
            </w:r>
            <w:r>
              <w:t xml:space="preserve"> per le persone che vivono nei territori colpiti</w:t>
            </w:r>
            <w:r>
              <w:rPr>
                <w:b/>
                <w:i/>
              </w:rPr>
              <w:t>;</w:t>
            </w:r>
            <w:r>
              <w:t xml:space="preserve"> </w:t>
            </w:r>
            <w:r>
              <w:rPr>
                <w:b/>
                <w:i/>
              </w:rPr>
              <w:t>che intere regioni e industrie dipendenti dai combustibili fossili dovranno essere riprogettate entro il 2050</w:t>
            </w:r>
            <w:r>
              <w:t>; che è importante che i lavoratori e le persone in cerca di lavoro si sentano sostenuti nella gestione delle transizioni, al fine di favorire la comprensione e l'accettazione degli obiettivi della strategia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la gestione del passaggio a un'economia neutra in termini di emissioni di carbonio non dovrebbe sostenere soltanto le transizioni verso nuovi posti di lavoro nei settori emergenti, ma anche mantenere i posti di lavoro e i settori esistenti e adattarli a industrie e tecnologie pulite e a impatto climatico zero per le persone che vivono nei territori colpiti; che è importante che i lavoratori e le persone in cerca di lavoro si sentano sostenuti nella gestione delle transizioni, al fine di favorire la comprensione </w:t>
            </w:r>
            <w:r>
              <w:rPr>
                <w:b/>
                <w:i/>
              </w:rPr>
              <w:t>e</w:t>
            </w:r>
            <w:r>
              <w:t xml:space="preserve"> l'accettazione degli obiettivi della strategia 2050;</w:t>
            </w:r>
          </w:p>
        </w:tc>
        <w:tc>
          <w:tcPr>
            <w:tcW w:w="4876" w:type="dxa"/>
            <w:tcBorders>
              <w:top w:val="nil"/>
              <w:left w:val="nil"/>
              <w:bottom w:val="nil"/>
              <w:right w:val="nil"/>
            </w:tcBorders>
          </w:tcPr>
          <w:p>
            <w:pPr>
              <w:pStyle w:val="Normal6a"/>
            </w:pPr>
            <w:r>
              <w:t>B.</w:t>
            </w:r>
            <w:r>
              <w:tab/>
            </w:r>
            <w:r>
              <w:t xml:space="preserve">considerando che la gestione del passaggio a un'economia neutra in termini di emissioni di carbonio non dovrebbe sostenere soltanto le transizioni verso nuovi posti di lavoro nei settori emergenti, ma anche mantenere i posti di lavoro e i settori esistenti e adattarli a industrie e tecnologie pulite e a impatto climatico zero per </w:t>
            </w:r>
            <w:r>
              <w:rPr>
                <w:b/>
                <w:i/>
              </w:rPr>
              <w:t>tutte</w:t>
            </w:r>
            <w:r>
              <w:t xml:space="preserve"> le persone</w:t>
            </w:r>
            <w:r>
              <w:rPr>
                <w:b/>
                <w:i/>
              </w:rPr>
              <w:t>, in particolare quelle</w:t>
            </w:r>
            <w:r>
              <w:t xml:space="preserve"> che vivono nei territori </w:t>
            </w:r>
            <w:r>
              <w:rPr>
                <w:b/>
                <w:i/>
              </w:rPr>
              <w:t>maggiormente</w:t>
            </w:r>
            <w:r>
              <w:t xml:space="preserve"> colpiti; che è importante che i lavoratori e le persone in cerca di lavoro si sentano sostenuti nella gestione delle transizioni, al fine di favorire la comprensione</w:t>
            </w:r>
            <w:r>
              <w:rPr>
                <w:b/>
                <w:i/>
              </w:rPr>
              <w:t>,</w:t>
            </w:r>
            <w:r>
              <w:t xml:space="preserve"> l'accettazione </w:t>
            </w:r>
            <w:r>
              <w:rPr>
                <w:b/>
                <w:i/>
              </w:rPr>
              <w:t>e l'efficacia</w:t>
            </w:r>
            <w:r>
              <w:t xml:space="preserve"> degli obiettivi della strategia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la gestione del passaggio a un'economia neutra in termini di emissioni di carbonio non dovrebbe sostenere soltanto le transizioni verso nuovi posti di lavoro nei settori emergenti, ma anche mantenere i posti di lavoro e i settori esistenti e adattarli a industrie e tecnologie pulite e a impatto climatico zero per le persone che vivono nei territori colpiti; che è importante che i lavoratori e le persone in cerca di lavoro </w:t>
            </w:r>
            <w:r>
              <w:rPr>
                <w:b/>
                <w:i/>
              </w:rPr>
              <w:t>si sentano</w:t>
            </w:r>
            <w:r>
              <w:t xml:space="preserve"> sostenuti nella gestione delle transizioni, al fine di favorire la comprensione e l'accettazione degli obiettivi della strategia 2050;</w:t>
            </w:r>
          </w:p>
        </w:tc>
        <w:tc>
          <w:tcPr>
            <w:tcW w:w="4876" w:type="dxa"/>
            <w:tcBorders>
              <w:top w:val="nil"/>
              <w:left w:val="nil"/>
              <w:bottom w:val="nil"/>
              <w:right w:val="nil"/>
            </w:tcBorders>
          </w:tcPr>
          <w:p>
            <w:pPr>
              <w:pStyle w:val="Normal6a"/>
            </w:pPr>
            <w:r>
              <w:t>B.</w:t>
            </w:r>
            <w:r>
              <w:tab/>
            </w:r>
            <w:r>
              <w:t xml:space="preserve">considerando che la gestione del passaggio a un'economia neutra in termini di emissioni di carbonio non dovrebbe sostenere soltanto le transizioni verso nuovi posti di lavoro </w:t>
            </w:r>
            <w:r>
              <w:rPr>
                <w:b/>
                <w:i/>
              </w:rPr>
              <w:t>di qualità</w:t>
            </w:r>
            <w:r>
              <w:t xml:space="preserve"> nei settori emergenti, ma anche mantenere i posti di lavoro e i settori esistenti e adattarli a industrie e tecnologie pulite e a impatto climatico zero per le persone che vivono nei territori colpiti; che è importante che </w:t>
            </w:r>
            <w:r>
              <w:rPr>
                <w:b/>
                <w:i/>
              </w:rPr>
              <w:t>tutti, inclusi</w:t>
            </w:r>
            <w:r>
              <w:t xml:space="preserve"> i lavoratori e le persone in cerca di lavoro</w:t>
            </w:r>
            <w:r>
              <w:rPr>
                <w:b/>
                <w:i/>
              </w:rPr>
              <w:t>, siano</w:t>
            </w:r>
            <w:r>
              <w:t xml:space="preserve"> sostenuti nella gestione delle transizioni, al fine di favorire la comprensione e l'accettazione degli obiettivi della strategia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oltre alla necessità di garantire che un numero sufficiente di persone che entrano nel mercato del lavoro acquisiscano le competenze richieste per l'economia del futuro, un'altra sfida consiste nella necessità di migliorare le competenze dei lavoratori e di riqualificarli, in particolare per soddisfare le esigenze attuali e quelle in evoluzione del mercato del lavoro;</w:t>
            </w:r>
            <w:r>
              <w:t xml:space="preserve"> </w:t>
            </w:r>
            <w:r>
              <w:rPr>
                <w:b/>
                <w:i/>
              </w:rPr>
              <w:t>che ciò è spesso più difficile per i lavoratori anziani e in particolare per i lavoratori scarsamente qualificati, che possono incontrare maggiori ostacoli nel migliorare le loro competenze e competere per nuovi posti di lavoro;</w:t>
            </w:r>
            <w:r>
              <w:t xml:space="preserve"> </w:t>
            </w:r>
            <w:r>
              <w:rPr>
                <w:b/>
                <w:i/>
              </w:rPr>
              <w:t>che sorge anche una sfida di ordine geografico, dato che i posti di lavoro nell'economia a basse emissioni di carbonio possono essere creati in regioni molto diverse da quelle dove si verifica la perdita di posti di lavoro;</w:t>
            </w:r>
            <w:r>
              <w:t xml:space="preserve"> </w:t>
            </w:r>
            <w:r>
              <w:rPr>
                <w:b/>
                <w:i/>
              </w:rPr>
              <w:t>che gli sforzi in materia di istruzione e formazione devono pertanto essere strettamente collegati alle politiche per una transizione giusta;</w:t>
            </w:r>
            <w:r>
              <w:t xml:space="preserve"> </w:t>
            </w:r>
            <w:r>
              <w:rPr>
                <w:b/>
                <w:i/>
              </w:rPr>
              <w:t>che i lavoratori e le comunità che si trovano in una posizione svantaggiata avranno bisogno di un supporto mirato per garantire che non vengano lasciati indietro;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che la transizione verde richiede investimenti significativi nella riqualificazione e nel miglioramento delle competenze per dotare i lavoratori sia delle competenze tecniche specifiche per ciascuna professione che di quelle fondamentali trasversali richieste;</w:t>
            </w:r>
            <w:r>
              <w:t xml:space="preserve"> </w:t>
            </w:r>
            <w:r>
              <w:rPr>
                <w:b/>
                <w:i/>
              </w:rPr>
              <w:t>che le lacune in termini di competenze e le carenze del mercato del lavoro sono quasi inevitabili ogniqualvolta compaiono nuovi prodotti o servizi, e che l'economia verde e digitale non costituisce un'eccezione;</w:t>
            </w:r>
            <w:r>
              <w:t xml:space="preserve"> </w:t>
            </w:r>
            <w:r>
              <w:rPr>
                <w:b/>
                <w:i/>
              </w:rPr>
              <w:t>che un mix integrato di politiche che combini lo sviluppo delle competenze, la finanza e la politica industriale è un fattore chiave per la competitività, gli investimenti e la creazione di posti di lavoro sostenibili;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considerando che la creazione di una mappa europea delle competenze e delle qualifiche è uno strumento importante per rafforzare la competitività, garantire l'aderenza al mercato del lavoro e la relativa mobilità, nonché sostenere gli imprenditori e le imprese nell'accesso a una forza lavoro dotata di competenze tecniche e trasversali;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quinquies.</w:t>
            </w:r>
            <w:r>
              <w:tab/>
            </w:r>
            <w:r>
              <w:rPr>
                <w:b/>
                <w:i/>
              </w:rPr>
              <w:t>considerando che è probabile che l'apprendimento o il miglioramento di determinate competenze fondamentali siano più pertinenti ai fini dell'occupabilità di una persona rispetto alle abilità e alle competenze altamente specifiche di determinate professioni o tecnologie;</w:t>
            </w:r>
            <w:r>
              <w:t xml:space="preserve"> </w:t>
            </w:r>
            <w:r>
              <w:rPr>
                <w:b/>
                <w:i/>
              </w:rPr>
              <w:t>che le competenze alfabetiche e matematiche, nonché quelle relative al processo decisionale, al lavoro di squadra e alla comunicazione, sono cruciali in quanto incidono sulla capacità delle persone di lavorare bene in squadra, migliorando in tal modo la loro adattabilità e mobilità professionale;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sexies.</w:t>
            </w:r>
            <w:r>
              <w:tab/>
            </w:r>
            <w:r>
              <w:rPr>
                <w:b/>
                <w:i/>
              </w:rPr>
              <w:t>considerando che la trasformazione economica dell'Europa richiede di porre un forte accento sulla competitività e sulla crescita;</w:t>
            </w:r>
            <w:r>
              <w:t xml:space="preserve"> </w:t>
            </w:r>
            <w:r>
              <w:rPr>
                <w:b/>
                <w:i/>
              </w:rPr>
              <w:t>che la riduzione della burocrazia e la garanzia di un uso efficiente dei fondi sono fondamentali per attrarre investimenti privati;</w:t>
            </w:r>
            <w:r>
              <w:t xml:space="preserve"> </w:t>
            </w:r>
            <w:r>
              <w:rPr>
                <w:b/>
                <w:i/>
              </w:rPr>
              <w:t>che occorre assicurare agli imprenditori e ai creatori di posti di lavoro condizioni adeguate per investire ed espandersi;</w:t>
            </w:r>
            <w:r>
              <w:t xml:space="preserve"> </w:t>
            </w:r>
            <w:r>
              <w:rPr>
                <w:b/>
                <w:i/>
              </w:rPr>
              <w:t>che le politiche in materia di competenze dovrebbero essere orientate alle esigenze del mercato del lavoro, combinando riqualificazione, miglioramento delle competenze, istruzione e formazione professionale, nonché apprendimento permanente, al fine di creare una forza lavoro che rafforzi l'autonomia strategica dell'Europa;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septies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septies.</w:t>
            </w:r>
            <w:r>
              <w:tab/>
            </w:r>
            <w:r>
              <w:rPr>
                <w:b/>
                <w:i/>
              </w:rPr>
              <w:t>considerando che le strategie europee in materia di competenze, competitività e investimenti dovrebbero creare opportunità sia per le grandi imprese che per le PMI, rispondendo nel contempo anche alle esigenze nazionali, regionali e locali;</w:t>
            </w:r>
            <w:r>
              <w:t xml:space="preserve"> </w:t>
            </w:r>
            <w:r>
              <w:rPr>
                <w:b/>
                <w:i/>
              </w:rPr>
              <w:t>che le politiche che rafforzano la capacità industriale, incoraggiano l'imprenditorialità e creano una forza lavoro con competenze adeguate alle realtà locali sono essenziali per garantire che tutti gli europei possano beneficiare della crescita e dell'innovazione;</w:t>
            </w:r>
            <w:r>
              <w:t xml:space="preserve"> </w:t>
            </w:r>
            <w:r>
              <w:rPr>
                <w:b/>
                <w:i/>
              </w:rPr>
              <w:t>che è importante che i cittadini, sia nelle zone urbane che in quelle rurali, si impegnino e sostengano una transizione giusta che trovi un equilibrio tra la competitività e la solidarietà e che possano avere la certezza che il loro lavoro, il loro contributo e il loro stile di vita saranno salvaguardati in modo che nessuno sia lasciato indietro;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considerando che, sebbene una serie di importanti iniziative legislative e non legislative dell'Unione mirino o possano contribuire ad affrontare gli effetti della duplice transizione (in particolare il meccanismo per una transizione giusta, il JTF, l'Unione delle competenze, il Fondo sociale per il clima, l'FSE+ e l'RRF), permangono lacune nel quadro legislativo e strategico per quanto riguarda le perturbazioni sul luogo di lavoro, i diritti dei lavoratori, la protezione sociale e il dialogo sociale;</w:t>
            </w:r>
            <w:r>
              <w:t xml:space="preserve"> </w:t>
            </w:r>
            <w:r>
              <w:rPr>
                <w:b/>
                <w:i/>
              </w:rPr>
              <w:t>che solo un'azione a livello dell'Unione può garantire un reale valore aggiunto e, in concomitanza, una convergenza sociale verso l'alto al fine di mantenere la promessa di "non lasciare indietro nessuno";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considerando che, sebbene una serie di importanti iniziative legislative e non legislative dell'Unione mirino o possano contribuire ad affrontare gli effetti della duplice transizione (in particolare il meccanismo per una transizione giusta, il JTF, l'Unione delle competenze, il Fondo sociale per il clima, l'FSE+ e l'RRF), permangono lacune nel quadro legislativo e strategico per quanto riguarda le perturbazioni sul luogo di lavoro, i diritti dei lavoratori, la protezione sociale e il dialogo sociale;</w:t>
            </w:r>
            <w:r>
              <w:t xml:space="preserve"> </w:t>
            </w:r>
            <w:r>
              <w:rPr>
                <w:b/>
                <w:i/>
              </w:rPr>
              <w:t>che solo un'azione a livello dell'Unione può garantire un reale valore aggiunto e, in concomitanza, una convergenza sociale verso l'alto al fine di mantenere la promessa di "non lasciare indietro nessuno";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che, sebbene una serie di importanti iniziative legislative e non legislative dell'Unione mirino o possano contribuire ad affrontare gli effetti della duplice transizione (in particolare il meccanismo per una transizione giusta, il JTF, l'Unione delle competenze, il Fondo sociale per il clima, l'FSE+ e l'RRF), </w:t>
            </w:r>
            <w:r>
              <w:rPr>
                <w:b/>
                <w:i/>
              </w:rPr>
              <w:t>permangono lacune nel quadro legislativo e strategico</w:t>
            </w:r>
            <w:r>
              <w:t xml:space="preserve"> per quanto riguarda le perturbazioni sul luogo di lavoro, i diritti dei lavoratori, la protezione sociale e il dialogo sociale; che </w:t>
            </w:r>
            <w:r>
              <w:rPr>
                <w:b/>
                <w:i/>
              </w:rPr>
              <w:t>solo un'azione a livello dell'Unione può garantire un reale</w:t>
            </w:r>
            <w:r>
              <w:t xml:space="preserve"> valore aggiunto </w:t>
            </w:r>
            <w:r>
              <w:rPr>
                <w:b/>
                <w:i/>
              </w:rPr>
              <w:t>e, in concomitanza, una convergenza sociale verso l'alto al fine di mantenere la promessa di "non lasciare indietro nessuno"</w:t>
            </w:r>
            <w:r>
              <w:t>;</w:t>
            </w:r>
          </w:p>
        </w:tc>
        <w:tc>
          <w:tcPr>
            <w:tcW w:w="4876" w:type="dxa"/>
            <w:tcBorders>
              <w:top w:val="nil"/>
              <w:left w:val="nil"/>
              <w:bottom w:val="nil"/>
              <w:right w:val="nil"/>
            </w:tcBorders>
          </w:tcPr>
          <w:p>
            <w:pPr>
              <w:pStyle w:val="Normal6a"/>
            </w:pPr>
            <w:r>
              <w:t>C.</w:t>
            </w:r>
            <w:r>
              <w:tab/>
            </w:r>
            <w:r>
              <w:t xml:space="preserve">considerando che, sebbene una serie di importanti iniziative legislative e non legislative dell'Unione mirino o possano contribuire ad affrontare gli effetti della duplice transizione (in particolare il meccanismo per una transizione giusta, il JTF, l'Unione delle competenze, il Fondo sociale per il clima, l'FSE+ e l'RRF), </w:t>
            </w:r>
            <w:r>
              <w:rPr>
                <w:b/>
                <w:i/>
              </w:rPr>
              <w:t>è necessaria una revisione</w:t>
            </w:r>
            <w:r>
              <w:t xml:space="preserve"> per quanto riguarda le perturbazioni sul luogo di lavoro, i diritti dei lavoratori, la protezione sociale e il dialogo sociale; che </w:t>
            </w:r>
            <w:r>
              <w:rPr>
                <w:b/>
                <w:i/>
              </w:rPr>
              <w:t>l'Unione dovrebbe concentrarsi sul sostegno agli Stati membri nei settori in cui la cooperazione europea crea un chiaro</w:t>
            </w:r>
            <w:r>
              <w:t xml:space="preserve"> valore aggiunto</w:t>
            </w:r>
            <w:r>
              <w:rPr>
                <w:b/>
                <w:i/>
              </w:rPr>
              <w:t>, evitando nel contempo approcci generici che rischiano di minare i modelli nazionali del mercato del lavoro e le tradizioni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che, sebbene una serie di importanti iniziative legislative e non legislative dell'Unione mirino </w:t>
            </w:r>
            <w:r>
              <w:rPr>
                <w:b/>
                <w:i/>
              </w:rPr>
              <w:t>o possano contribuire</w:t>
            </w:r>
            <w:r>
              <w:t xml:space="preserve"> ad affrontare gli effetti della duplice transizione (in particolare il meccanismo per una transizione giusta, il JTF, l'Unione delle competenze, il Fondo sociale per il clima, l'FSE+ e l'RRF), permangono lacune nel quadro legislativo e strategico per quanto riguarda le perturbazioni sul luogo di lavoro, i diritti dei lavoratori, la protezione sociale e il dialogo sociale; che solo un'azione a livello </w:t>
            </w:r>
            <w:r>
              <w:rPr>
                <w:b/>
                <w:i/>
              </w:rPr>
              <w:t>dell'Unione</w:t>
            </w:r>
            <w:r>
              <w:t xml:space="preserve"> può garantire un reale valore aggiunto </w:t>
            </w:r>
            <w:r>
              <w:rPr>
                <w:b/>
                <w:i/>
              </w:rPr>
              <w:t>e, in concomitanza, una convergenza sociale verso l'alto al fine di mantenere la promessa di "non lasciare indietro nessuno"</w:t>
            </w:r>
            <w:r>
              <w:t>;</w:t>
            </w:r>
          </w:p>
        </w:tc>
        <w:tc>
          <w:tcPr>
            <w:tcW w:w="4876" w:type="dxa"/>
            <w:tcBorders>
              <w:top w:val="nil"/>
              <w:left w:val="nil"/>
              <w:bottom w:val="nil"/>
              <w:right w:val="nil"/>
            </w:tcBorders>
          </w:tcPr>
          <w:p>
            <w:pPr>
              <w:pStyle w:val="Normal6a"/>
            </w:pPr>
            <w:r>
              <w:t>C.</w:t>
            </w:r>
            <w:r>
              <w:tab/>
            </w:r>
            <w:r>
              <w:t xml:space="preserve">considerando che, sebbene una serie di importanti iniziative legislative e non legislative dell'Unione </w:t>
            </w:r>
            <w:r>
              <w:rPr>
                <w:b/>
                <w:i/>
              </w:rPr>
              <w:t>e sussidi finanziati dai contribuenti</w:t>
            </w:r>
            <w:r>
              <w:t xml:space="preserve"> mirino ad affrontare gli effetti della duplice transizione (in particolare il meccanismo per una transizione giusta, il JTF, l'Unione delle competenze, il Fondo sociale per il clima, l'FSE+ e l'RRF), permangono lacune nel quadro legislativo e strategico per quanto riguarda le perturbazioni sul luogo di lavoro, i diritti dei lavoratori, la protezione sociale e il dialogo sociale; che solo un'azione a livello </w:t>
            </w:r>
            <w:r>
              <w:rPr>
                <w:b/>
                <w:i/>
              </w:rPr>
              <w:t>degli Stati membri</w:t>
            </w:r>
            <w:r>
              <w:t xml:space="preserve"> può garantire un reale valore aggiunto;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che, sebbene una serie di importanti iniziative legislative e non legislative dell'Unione mirino o possano contribuire ad affrontare gli effetti della duplice transizione (in particolare il meccanismo per una transizione giusta, il JTF, l'Unione delle competenze, il Fondo sociale per il clima, l'FSE+ e l'RRF), permangono lacune nel quadro legislativo e strategico per quanto riguarda le perturbazioni sul luogo di lavoro, i diritti dei lavoratori, la protezione sociale </w:t>
            </w:r>
            <w:r>
              <w:rPr>
                <w:b/>
                <w:i/>
              </w:rPr>
              <w:t>e</w:t>
            </w:r>
            <w:r>
              <w:t xml:space="preserve"> il dialogo sociale; che solo un'azione a livello dell'Unione può garantire un reale valore aggiunto e, in concomitanza, una convergenza sociale verso l'alto al fine di mantenere la promessa di "non lasciare indietro nessuno";</w:t>
            </w:r>
          </w:p>
        </w:tc>
        <w:tc>
          <w:tcPr>
            <w:tcW w:w="4876" w:type="dxa"/>
            <w:tcBorders>
              <w:top w:val="nil"/>
              <w:left w:val="nil"/>
              <w:bottom w:val="nil"/>
              <w:right w:val="nil"/>
            </w:tcBorders>
          </w:tcPr>
          <w:p>
            <w:pPr>
              <w:pStyle w:val="Normal6a"/>
            </w:pPr>
            <w:r>
              <w:t>C.</w:t>
            </w:r>
            <w:r>
              <w:tab/>
            </w:r>
            <w:r>
              <w:t xml:space="preserve">considerando che, sebbene una serie di importanti iniziative legislative e non legislative dell'Unione mirino o possano contribuire ad affrontare gli effetti della duplice transizione (in particolare il meccanismo per una transizione giusta, il JTF, </w:t>
            </w:r>
            <w:r>
              <w:rPr>
                <w:b/>
                <w:i/>
              </w:rPr>
              <w:t>il FEG,</w:t>
            </w:r>
            <w:r>
              <w:t xml:space="preserve"> l'Unione delle competenze, il Fondo sociale per il clima, l'FSE+ e l'RRF), permangono lacune nel quadro legislativo e strategico per quanto riguarda le perturbazioni sul luogo di lavoro, i diritti dei lavoratori, la protezione sociale</w:t>
            </w:r>
            <w:r>
              <w:rPr>
                <w:b/>
                <w:i/>
              </w:rPr>
              <w:t>,</w:t>
            </w:r>
            <w:r>
              <w:t xml:space="preserve"> il dialogo sociale </w:t>
            </w:r>
            <w:r>
              <w:rPr>
                <w:b/>
                <w:i/>
              </w:rPr>
              <w:t>e opportunità di istruzione e formazione</w:t>
            </w:r>
            <w:r>
              <w:t xml:space="preserve">; che solo un'azione a livello dell'Unione può garantire un reale valore aggiunto e, in concomitanza, una convergenza sociale verso l'alto al fine di mantenere la promessa di "non lasciare indietro nessuno" </w:t>
            </w:r>
            <w:r>
              <w:rPr>
                <w:b/>
                <w:i/>
              </w:rPr>
              <w:t>e realizzare i principi del pilastro europeo dei diritti sociali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che, sebbene una serie di importanti iniziative legislative e non legislative dell'Unione mirino o possano contribuire ad affrontare gli effetti della duplice transizione (in particolare il meccanismo per una transizione giusta, il JTF, l'Unione delle competenze, il Fondo sociale per il clima, l'FSE+ e l'RRF)</w:t>
            </w:r>
            <w:r>
              <w:rPr>
                <w:b/>
                <w:i/>
              </w:rPr>
              <w:t>,</w:t>
            </w:r>
            <w:r>
              <w:t xml:space="preserve"> permangono lacune nel quadro legislativo e strategico per quanto riguarda le perturbazioni sul luogo di lavoro, i diritti dei lavoratori, la protezione sociale e il dialogo sociale; che solo un'azione a livello dell'Unione può garantire un reale valore aggiunto e, in concomitanza, una convergenza sociale verso l'alto al fine di mantenere la promessa di "non lasciare indietro nessuno";</w:t>
            </w:r>
          </w:p>
        </w:tc>
        <w:tc>
          <w:tcPr>
            <w:tcW w:w="4876" w:type="dxa"/>
            <w:tcBorders>
              <w:top w:val="nil"/>
              <w:left w:val="nil"/>
              <w:bottom w:val="nil"/>
              <w:right w:val="nil"/>
            </w:tcBorders>
          </w:tcPr>
          <w:p>
            <w:pPr>
              <w:pStyle w:val="Normal6a"/>
            </w:pPr>
            <w:r>
              <w:t>C.</w:t>
            </w:r>
            <w:r>
              <w:tab/>
            </w:r>
            <w:r>
              <w:t xml:space="preserve">considerando che, sebbene una serie di importanti iniziative legislative e non legislative dell'Unione mirino o possano contribuire ad affrontare gli effetti della duplice transizione (in particolare il meccanismo per una transizione giusta, il JTF, l'Unione delle competenze, il Fondo sociale per il clima, l'FSE+ e l'RRF) </w:t>
            </w:r>
            <w:r>
              <w:rPr>
                <w:b/>
                <w:i/>
              </w:rPr>
              <w:t>e a rafforzare la competitività;</w:t>
            </w:r>
            <w:r>
              <w:t xml:space="preserve"> </w:t>
            </w:r>
            <w:r>
              <w:rPr>
                <w:b/>
                <w:i/>
              </w:rPr>
              <w:t>che</w:t>
            </w:r>
            <w:r>
              <w:t xml:space="preserve"> permangono lacune nel quadro legislativo e strategico per quanto riguarda le perturbazioni sul luogo di lavoro, i diritti dei lavoratori, la protezione sociale e il dialogo sociale; che solo un'azione a livello dell'Unione può garantire un reale valore aggiunto e, in concomitanza, una convergenza sociale verso l'alto al fine di mantenere la promessa di "non lasciare indietro nessuno";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considerando che, secondo una ricerca di Eurofound</w:t>
            </w:r>
            <w:r>
              <w:rPr>
                <w:b/>
                <w:i/>
                <w:vertAlign w:val="superscript"/>
              </w:rPr>
              <w:t>1ter</w:t>
            </w:r>
            <w:r>
              <w:rPr>
                <w:b/>
                <w:i/>
              </w:rPr>
              <w:t>, gli aspetti relativi alla duplice transizione difficilmente figurano nei contratti collettivi e i rappresentanti dei lavoratori risultano essere meno coinvolti nei casi di ristrutturazione relativi alla transizione verde e digitale rispetto ad altri casi di ristrutturazione;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1ter</w:t>
            </w:r>
            <w:r>
              <w:t xml:space="preserve"> </w:t>
            </w:r>
            <w:r>
              <w:rPr>
                <w:b/>
                <w:i/>
              </w:rPr>
              <w:t>Eurofound (2024), Creating a new social contract for the just transition:</w:t>
            </w:r>
            <w:r>
              <w:t xml:space="preserve"> </w:t>
            </w:r>
            <w:r>
              <w:rPr>
                <w:b/>
                <w:i/>
              </w:rPr>
              <w:t>Is partnership working? (Creazione di un nuovo contratto sociale per la transizione giusta: funziona il partenariato?) https://www.eurofound.europa.eu/en/publications/all/creating-new-social-contract-just-transition-partnership-working.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considerando che la relazione Draghi individua nella persistente carenza di competenze un ostacolo all'innovazione, all'adozione di tecnologie e agli sforzi di decarbonizzazione, il che a sua volta pregiudica la crescita e la competitività;</w:t>
            </w:r>
            <w:r>
              <w:t xml:space="preserve"> </w:t>
            </w:r>
            <w:r>
              <w:rPr>
                <w:b/>
                <w:i/>
              </w:rPr>
              <w:t>che la suddetta relazione rileva che quasi l'80 % delle piccole e medie imprese ha difficoltà a trovare lavoratori con le giuste competenze;</w:t>
            </w:r>
            <w:r>
              <w:t xml:space="preserve"> </w:t>
            </w:r>
            <w:r>
              <w:rPr>
                <w:b/>
                <w:i/>
              </w:rPr>
              <w:t>che la relazione sottolinea, inoltre, la necessità di garantire che la crescita della produttività e l'inclusione sociale vadano di pari passo, considerata l'importanza fondamentale dei sistemi di protezione sociale degli Stati membri per fornire servizi pubblici solidi, protezione sociale, alloggi, trasporti e assistenza all'infanzia durante la transizione;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che la relazione Draghi individua nella persistente carenza di competenze un ostacolo all'innovazione, all'adozione di tecnologie e agli sforzi di decarbonizzazione, il che a sua volta pregiudica la crescita e la competitività; che la suddetta relazione rileva che quasi l'80 % delle piccole e medie imprese ha difficoltà a trovare lavoratori con le giuste competenze; che la relazione sottolinea, inoltre, la necessità di garantire che la crescita della produttività e l'inclusione sociale vadano di pari passo, considerata l'importanza fondamentale dei sistemi di protezione sociale degli Stati membri per fornire servizi pubblici solidi, protezione sociale, alloggi, trasporti e assistenza all'infanzia durante la transizione;</w:t>
            </w:r>
          </w:p>
        </w:tc>
        <w:tc>
          <w:tcPr>
            <w:tcW w:w="4876" w:type="dxa"/>
            <w:tcBorders>
              <w:top w:val="nil"/>
              <w:left w:val="nil"/>
              <w:bottom w:val="nil"/>
              <w:right w:val="nil"/>
            </w:tcBorders>
          </w:tcPr>
          <w:p>
            <w:pPr>
              <w:pStyle w:val="Normal6a"/>
            </w:pPr>
            <w:r>
              <w:t>D.</w:t>
            </w:r>
            <w:r>
              <w:tab/>
            </w:r>
            <w:r>
              <w:t xml:space="preserve">considerando </w:t>
            </w:r>
            <w:r>
              <w:rPr>
                <w:b/>
                <w:i/>
              </w:rPr>
              <w:t>che, investendo nello sviluppo di competenze specializzate, l'UE può promuovere un circolo virtuoso di incremento della produttività, salari più elevati e maggiore uguaglianza economica;</w:t>
            </w:r>
            <w:r>
              <w:t xml:space="preserve"> </w:t>
            </w:r>
            <w:r>
              <w:rPr>
                <w:b/>
                <w:i/>
              </w:rPr>
              <w:t>che quasi il 50 % degli adulti potrebbe aver bisogno del miglioramento delle proprie competenze o di una riqualificazione</w:t>
            </w:r>
            <w:r>
              <w:rPr>
                <w:b/>
                <w:i/>
                <w:vertAlign w:val="superscript"/>
              </w:rPr>
              <w:t>1bis</w:t>
            </w:r>
            <w:r>
              <w:rPr>
                <w:b/>
                <w:i/>
              </w:rPr>
              <w:t>;</w:t>
            </w:r>
            <w:r>
              <w:t xml:space="preserve"> </w:t>
            </w:r>
            <w:r>
              <w:rPr>
                <w:b/>
                <w:i/>
              </w:rPr>
              <w:t>che il solo settore energetico dell'UE necessiterà di almeno 145 000 lavoratori qualificati entro il 2030</w:t>
            </w:r>
            <w:r>
              <w:rPr>
                <w:b/>
                <w:i/>
                <w:vertAlign w:val="superscript"/>
              </w:rPr>
              <w:t>2bis</w:t>
            </w:r>
            <w:r>
              <w:rPr>
                <w:b/>
                <w:i/>
              </w:rPr>
              <w:t>;</w:t>
            </w:r>
            <w:r>
              <w:t xml:space="preserve"> </w:t>
            </w:r>
            <w:r>
              <w:rPr>
                <w:b/>
                <w:i/>
              </w:rPr>
              <w:t>che la tecnologia pulita è uno dei motori della prosperità economica in Europa, che nel solo 2023 ha contribuito al 30 % della crescita dell'UE e creato milioni di posti di lavoro</w:t>
            </w:r>
            <w:r>
              <w:rPr>
                <w:b/>
                <w:i/>
                <w:vertAlign w:val="superscript"/>
              </w:rPr>
              <w:t>3bis</w:t>
            </w:r>
            <w:r>
              <w:rPr>
                <w:b/>
                <w:i/>
              </w:rPr>
              <w:t>;</w:t>
            </w:r>
            <w:r>
              <w:t xml:space="preserve"> che la relazione Draghi individua nella persistente carenza di competenze un ostacolo all'innovazione, all'adozione di tecnologie e agli sforzi di decarbonizzazione, il che a sua volta pregiudica la crescita e la competitività; che la suddetta relazione rileva che quasi l'80 % delle piccole e medie imprese ha difficoltà a trovare lavoratori con le giuste competenze; che la relazione sottolinea, inoltre, la necessità di garantire che la crescita della produttività e l'inclusione sociale vadano di pari passo, considerata l'importanza fondamentale dei sistemi di protezione sociale degli Stati membri per fornire servizi pubblici solidi, protezione sociale, alloggi, trasporti e assistenza all'infanzia durante la transizione; </w:t>
            </w:r>
            <w:r>
              <w:rPr>
                <w:b/>
                <w:i/>
              </w:rPr>
              <w:t>che la carenza di competenze rischia di colpire in misura sproporzionata i lavoratori anziani, scarsamente qualificati e di sesso femminile;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1bis</w:t>
            </w:r>
            <w:r>
              <w:t xml:space="preserve"> </w:t>
            </w:r>
            <w:r>
              <w:rPr>
                <w:b/>
                <w:i/>
              </w:rPr>
              <w:t>https://www.cedefop.europa.eu/en/publications/4223#group-downloads.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2bis</w:t>
            </w:r>
            <w:r>
              <w:t xml:space="preserve"> </w:t>
            </w:r>
            <w:r>
              <w:rPr>
                <w:b/>
                <w:i/>
              </w:rPr>
              <w:t>https://op.europa.eu/it/publication-detail/-/publication/4826f429-0545-11f0-b1a3-01aa75ed71a1/language-en.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3bis</w:t>
            </w:r>
            <w:r>
              <w:t xml:space="preserve"> </w:t>
            </w:r>
            <w:r>
              <w:rPr>
                <w:b/>
                <w:i/>
              </w:rPr>
              <w:t>https://www.cedefop.europa.eu/en/news/green-transition-creates-more-jobs-it-destroys.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considerando </w:t>
            </w:r>
            <w:r>
              <w:rPr>
                <w:b/>
                <w:i/>
              </w:rPr>
              <w:t>che la relazione Draghi individua nella persistente carenza di competenze un ostacolo all'innovazione, all'adozione di tecnologie e agli sforzi di decarbonizzazione, il che a sua volta pregiudica la crescita e la competitività;</w:t>
            </w:r>
            <w:r>
              <w:t xml:space="preserve"> </w:t>
            </w:r>
            <w:r>
              <w:rPr>
                <w:b/>
                <w:i/>
              </w:rPr>
              <w:t>che la suddetta relazione rileva</w:t>
            </w:r>
            <w:r>
              <w:t xml:space="preserve"> che quasi l'80 % delle piccole e medie imprese ha difficoltà a trovare lavoratori con le giuste competenze; </w:t>
            </w:r>
            <w:r>
              <w:rPr>
                <w:b/>
                <w:i/>
              </w:rPr>
              <w:t>che la relazione sottolinea, inoltre, la necessità di garantire che la crescita della produttività e l'inclusione sociale vadano di pari passo, considerata l'importanza fondamentale dei sistemi di protezione sociale degli Stati membri per fornire servizi pubblici solidi, protezione sociale, alloggi, trasporti e assistenza all'infanzia durante la transizione;</w:t>
            </w:r>
          </w:p>
        </w:tc>
        <w:tc>
          <w:tcPr>
            <w:tcW w:w="4876" w:type="dxa"/>
            <w:tcBorders>
              <w:top w:val="nil"/>
              <w:left w:val="nil"/>
              <w:bottom w:val="nil"/>
              <w:right w:val="nil"/>
            </w:tcBorders>
          </w:tcPr>
          <w:p>
            <w:pPr>
              <w:pStyle w:val="Normal6a"/>
            </w:pPr>
            <w:r>
              <w:t>D.</w:t>
            </w:r>
            <w:r>
              <w:tab/>
            </w:r>
            <w:r>
              <w:t>considerando che quasi l'80 % delle piccole e medie imprese ha difficoltà a trovare lavoratori con le giuste competenze;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considerando che la relazione Draghi individua nella persistente carenza di competenze un ostacolo all'innovazione, all'adozione di tecnologie e agli sforzi di decarbonizzazione, il che a sua volta pregiudica la crescita e la competitività; che </w:t>
            </w:r>
            <w:r>
              <w:rPr>
                <w:b/>
                <w:i/>
              </w:rPr>
              <w:t>la suddetta relazione rileva che</w:t>
            </w:r>
            <w:r>
              <w:t xml:space="preserve"> quasi </w:t>
            </w:r>
            <w:r>
              <w:rPr>
                <w:b/>
                <w:i/>
              </w:rPr>
              <w:t>l'80 % delle</w:t>
            </w:r>
            <w:r>
              <w:t xml:space="preserve"> piccole e medie imprese </w:t>
            </w:r>
            <w:r>
              <w:rPr>
                <w:b/>
                <w:i/>
              </w:rPr>
              <w:t>ha</w:t>
            </w:r>
            <w:r>
              <w:t xml:space="preserve"> difficoltà a trovare lavoratori con le giuste competenze; che </w:t>
            </w:r>
            <w:r>
              <w:rPr>
                <w:b/>
                <w:i/>
              </w:rPr>
              <w:t>la relazione sottolinea, inoltre, la necessità di garantire che la crescita della produttività e l'inclusione sociale vadano di pari passo, considerata l'importanza fondamentale dei</w:t>
            </w:r>
            <w:r>
              <w:t xml:space="preserve"> sistemi di </w:t>
            </w:r>
            <w:r>
              <w:rPr>
                <w:b/>
                <w:i/>
              </w:rPr>
              <w:t>protezione sociale</w:t>
            </w:r>
            <w:r>
              <w:t xml:space="preserve"> degli </w:t>
            </w:r>
            <w:r>
              <w:rPr>
                <w:b/>
                <w:i/>
              </w:rPr>
              <w:t>Stati membri per fornire servizi pubblici solidi, protezione sociale, alloggi, trasporti e assistenza all'infanzia durante la</w:t>
            </w:r>
            <w:r>
              <w:t xml:space="preserve"> transizione;</w:t>
            </w:r>
          </w:p>
        </w:tc>
        <w:tc>
          <w:tcPr>
            <w:tcW w:w="4876" w:type="dxa"/>
            <w:tcBorders>
              <w:top w:val="nil"/>
              <w:left w:val="nil"/>
              <w:bottom w:val="nil"/>
              <w:right w:val="nil"/>
            </w:tcBorders>
          </w:tcPr>
          <w:p>
            <w:pPr>
              <w:pStyle w:val="Normal6a"/>
            </w:pPr>
            <w:r>
              <w:t>D.</w:t>
            </w:r>
            <w:r>
              <w:tab/>
            </w:r>
            <w:r>
              <w:t xml:space="preserve">considerando che la relazione Draghi individua nella persistente carenza di competenze un ostacolo all'innovazione, all'adozione di tecnologie e agli sforzi di decarbonizzazione, il che a sua volta pregiudica la crescita e la competitività; che quasi </w:t>
            </w:r>
            <w:r>
              <w:rPr>
                <w:b/>
                <w:i/>
              </w:rPr>
              <w:t>quattro</w:t>
            </w:r>
            <w:r>
              <w:t xml:space="preserve"> piccole e medie imprese </w:t>
            </w:r>
            <w:r>
              <w:rPr>
                <w:b/>
                <w:i/>
              </w:rPr>
              <w:t>dell'UE su cinque segnalano</w:t>
            </w:r>
            <w:r>
              <w:t xml:space="preserve"> difficoltà a trovare lavoratori con le giuste competenze; che </w:t>
            </w:r>
            <w:r>
              <w:rPr>
                <w:b/>
                <w:i/>
              </w:rPr>
              <w:t>a causa del loro declino, i</w:t>
            </w:r>
            <w:r>
              <w:t xml:space="preserve"> sistemi di </w:t>
            </w:r>
            <w:r>
              <w:rPr>
                <w:b/>
                <w:i/>
              </w:rPr>
              <w:t>istruzione e formazione, in particolare per quanto riguarda l'istruzione e la formazione</w:t>
            </w:r>
            <w:r>
              <w:t xml:space="preserve"> degli </w:t>
            </w:r>
            <w:r>
              <w:rPr>
                <w:b/>
                <w:i/>
              </w:rPr>
              <w:t>adulti, non sono in grado di preparare la forza lavoro alla duplice</w:t>
            </w:r>
            <w:r>
              <w:t xml:space="preserve"> transizione; </w:t>
            </w:r>
            <w:r>
              <w:rPr>
                <w:b/>
                <w:i/>
              </w:rPr>
              <w:t>che la partecipazione all'apprendimento degli adulti rimane insufficiente, in quanto solo il 39,5 % degli adulti partecipa ogni anno ad attività di formazione</w:t>
            </w:r>
            <w:r>
              <w:rPr>
                <w:b/>
                <w:i/>
                <w:vertAlign w:val="superscript"/>
              </w:rPr>
              <w:t>1bis</w:t>
            </w:r>
            <w:r>
              <w:rPr>
                <w:b/>
                <w:i/>
              </w:rPr>
              <w:t>, ben al di sotto dell'obiettivo principale dell'UE del 60 % entro il 2030, e che per raggiungere tale obiettivo dovrebbero ricevere una formazione circa 50 milioni di lavoratori in più</w:t>
            </w:r>
            <w:r>
              <w:rPr>
                <w:b/>
                <w:i/>
                <w:vertAlign w:val="superscript"/>
              </w:rPr>
              <w:t>1ter</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1bis</w:t>
            </w:r>
            <w:r>
              <w:t xml:space="preserve"> </w:t>
            </w:r>
            <w:r>
              <w:rPr>
                <w:b/>
                <w:i/>
              </w:rPr>
              <w:t>https://eur-lex.europa.eu/legal-content/IT/TXT/PDF/?uri=CELEX:52025DC0090.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1ter</w:t>
            </w:r>
            <w:r>
              <w:t xml:space="preserve"> </w:t>
            </w:r>
            <w:r>
              <w:rPr>
                <w:b/>
                <w:i/>
              </w:rPr>
              <w:t>Relazione Draghi, pag. 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che la relazione Draghi individua nella persistente carenza di competenze un ostacolo all'innovazione, all'adozione di tecnologie e agli sforzi di decarbonizzazione, il che a sua volta pregiudica la crescita e la competitività; che la suddetta relazione rileva che quasi l'80 % delle piccole e medie imprese ha difficoltà a trovare lavoratori con le giuste competenze; che la relazione sottolinea, inoltre, la necessità di garantire che la crescita della produttività e l'inclusione sociale vadano di pari passo, considerata l'importanza fondamentale dei sistemi di protezione sociale degli Stati membri per fornire servizi pubblici solidi, protezione sociale, alloggi, trasporti e assistenza all'infanzia durante la transizione;</w:t>
            </w:r>
          </w:p>
        </w:tc>
        <w:tc>
          <w:tcPr>
            <w:tcW w:w="4876" w:type="dxa"/>
            <w:tcBorders>
              <w:top w:val="nil"/>
              <w:left w:val="nil"/>
              <w:bottom w:val="nil"/>
              <w:right w:val="nil"/>
            </w:tcBorders>
          </w:tcPr>
          <w:p>
            <w:pPr>
              <w:pStyle w:val="Normal6a"/>
            </w:pPr>
            <w:r>
              <w:t>D.</w:t>
            </w:r>
            <w:r>
              <w:tab/>
            </w:r>
            <w:r>
              <w:t xml:space="preserve">considerando che la relazione Draghi individua nella persistente carenza di competenze un ostacolo all'innovazione, all'adozione di tecnologie e agli sforzi di decarbonizzazione, il che a sua volta pregiudica la crescita e la competitività; che la suddetta relazione rileva che quasi l'80 % delle piccole e medie imprese ha difficoltà a trovare lavoratori con le giuste competenze; che la relazione sottolinea, inoltre, la necessità di garantire che la crescita della produttività e l'inclusione sociale vadano di pari passo, considerata l'importanza fondamentale dei sistemi di protezione sociale degli Stati membri per fornire servizi pubblici solidi, protezione sociale, alloggi, trasporti e assistenza all'infanzia durante la transizione; </w:t>
            </w:r>
            <w:r>
              <w:rPr>
                <w:b/>
                <w:i/>
              </w:rPr>
              <w:t>che sistemi di previdenza e protezione sociale solidi e adeguatamente finanziati sono indispensabili per garantire una transizione equa e giusta verso la neutralità climatica e la trasformazione digitale;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che la relazione Draghi individua nella persistente carenza di competenze un ostacolo all'innovazione, all'adozione di tecnologie e agli sforzi di decarbonizzazione, il che a sua volta pregiudica la crescita e la competitività; che la suddetta relazione rileva che quasi l'80 % delle piccole e medie imprese ha difficoltà a trovare lavoratori con le giuste competenze; che la relazione sottolinea, inoltre, la necessità di garantire che la crescita della produttività e l'inclusione sociale vadano di pari passo, considerata l'importanza fondamentale dei sistemi di protezione sociale degli Stati membri per fornire servizi pubblici solidi, protezione sociale, alloggi, trasporti e assistenza all'infanzia durante la transizione;</w:t>
            </w:r>
          </w:p>
        </w:tc>
        <w:tc>
          <w:tcPr>
            <w:tcW w:w="4876" w:type="dxa"/>
            <w:tcBorders>
              <w:top w:val="nil"/>
              <w:left w:val="nil"/>
              <w:bottom w:val="nil"/>
              <w:right w:val="nil"/>
            </w:tcBorders>
          </w:tcPr>
          <w:p>
            <w:pPr>
              <w:pStyle w:val="Normal6a"/>
            </w:pPr>
            <w:r>
              <w:t>D.</w:t>
            </w:r>
            <w:r>
              <w:tab/>
            </w:r>
            <w:r>
              <w:t>considerando che la relazione Draghi individua nella persistente carenza di competenze un ostacolo all'innovazione, all'adozione di tecnologie e agli sforzi di decarbonizzazione, il che a sua volta pregiudica la crescita e la competitività; che la suddetta relazione rileva che quasi l'80 % delle piccole e medie imprese ha difficoltà a trovare lavoratori con le giuste competenze; che la relazione sottolinea, inoltre, la necessità di garantire che la crescita della produttività e l'inclusione sociale vadano di pari passo, considerata l'importanza fondamentale dei sistemi di protezione sociale degli Stati membri per fornire servizi pubblici solidi, protezione sociale, alloggi, trasporti e assistenza all'infanzia durante la transizione</w:t>
            </w:r>
            <w:r>
              <w:rPr>
                <w:b/>
                <w:i/>
              </w:rPr>
              <w:t>, in altre parole, ci auguriamo di disporre del denaro proveniente da ciò che rimane della nostra industria per pagare coloro che non lavoreranno o non possono lavorare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che la relazione Draghi riconosce altresì l'importanza del modello sociale europeo e sottolinea che la promozione della competitività non dovrebbe basarsi sulla repressione salariale per abbassare i costi relativi;</w:t>
            </w:r>
            <w:r>
              <w:t xml:space="preserve"> </w:t>
            </w:r>
            <w:r>
              <w:rPr>
                <w:b/>
                <w:i/>
              </w:rPr>
              <w:t>che tutti i nuovi posti di lavoro verdi creati dovrebbero essere di qualità;</w:t>
            </w:r>
            <w:r>
              <w:t xml:space="preserve"> </w:t>
            </w:r>
            <w:r>
              <w:rPr>
                <w:b/>
                <w:i/>
              </w:rPr>
              <w:t>che un posto di lavoro di qualità dovrebbe includere i seguenti aspetti: i) contrattazione collettiva, ii) pieno rispetto per i diritti dei lavoratori e dei sindacati, iii) salari equi, iv) sicurezza sul lavoro e protezione sociale, v) formazione gratuita e durante l'orario di lavoro, vi) buone condizioni di lavoro, vii) salute e sicurezza sul lavoro, viii) equilibrio tra vita professionale e vita privata, ix) uguaglianza e non discriminazione;</w:t>
            </w:r>
            <w:r>
              <w:t xml:space="preserve"> </w:t>
            </w:r>
            <w:r>
              <w:rPr>
                <w:b/>
                <w:i/>
              </w:rPr>
              <w:t>che buone condizioni di lavoro, il dialogo sociale e la contrattazione collettiva sono indispensabili per i nostri sistemi di protezione sociale europei, la competitività dell'Unione e anche la democrazia;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che posti di lavoro di qualità, che includano tra l'altro salari dignitosi, contratti di lavoro standard, l'accesso alla protezione sociale, opportunità di apprendimento permanente, elevati standard di salute e sicurezza sul lavoro, un orario di lavoro ragionevole con un buon equilibrio tra vita professionale e vita privata, la rappresentanza dei lavoratori, la democrazia sul luogo di lavoro e i contratti collettivi svolgono un ruolo essenziale nell'attirare e mantenere la forza lavoro;</w:t>
            </w:r>
            <w:r>
              <w:t xml:space="preserve"> </w:t>
            </w:r>
            <w:r>
              <w:rPr>
                <w:b/>
                <w:i/>
              </w:rPr>
              <w:t>che l’accesso per tutti a un’istruzione, una formazione e un apprendimento permanente inclusivi e di qualità è essenziale per garantire che la forza lavoro disponga delle competenze necessarie per realizzare la transizione verde e digitale;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che occorre rafforzare la capacità amministrativa e tecnica dei diversi portatori di interessi;</w:t>
            </w:r>
            <w:r>
              <w:t xml:space="preserve"> </w:t>
            </w:r>
            <w:r>
              <w:rPr>
                <w:b/>
                <w:i/>
              </w:rPr>
              <w:t>che gli Stati membri devono ancora far fronte a considerevoli sfide per gestire e attuare efficacemente i finanziamenti dell'UE a livello locale e per valutare i vari impatti delle politiche in materia di clima;</w:t>
            </w:r>
            <w:r>
              <w:t xml:space="preserve"> </w:t>
            </w:r>
            <w:r>
              <w:rPr>
                <w:b/>
                <w:i/>
              </w:rPr>
              <w:t>che è essenziale sviluppare politiche che promuovano opportunità economiche, in particolare nelle zone rurali, al fine di attrarre investimenti, sostenere le imprese, creare posti di lavoro locali e consentire alle persone di rimanere nelle loro comunità;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che le PMI costituiscono la spina dorsale dell'economia europea e creano un'ampia percentuale di posti di lavoro permanenti a livello locale;</w:t>
            </w:r>
            <w:r>
              <w:t xml:space="preserve"> </w:t>
            </w:r>
            <w:r>
              <w:rPr>
                <w:b/>
                <w:i/>
              </w:rPr>
              <w:t>che, affinché sia possibile una transizione giusta nel settore del lavoro, è necessario istituire un giusto pacchetto di semplificazione per le PMI, con disposizioni specifiche, come periodi transitori prorogati e requisiti semplificati per le PMI;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che l'allarmismo climatico, comprese le false narrazioni sui pericoli dei cambiamenti climatici naturali, della biodiversità e della penuria di carburante, crea un panico artificiale per giustificare l'introduzione di una legislazione a svantaggio delle industria, che sposterà le imprese dall'Unione verso paesi terzi, in particolare Cina e India;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che la relazione Draghi sottolinea, inoltre, la necessità di garantire che la crescita della produttività e l'inclusione sociale vadano di pari passo, considerata l'importanza fondamentale dei sistemi di protezione sociale degli Stati membri per fornire servizi pubblici solidi, protezione sociale, alloggi, trasporti e assistenza all'infanzia durante la transizione;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che il successo della transizione giusta dipende dagli investimenti pubblici, dalla ridistribuzione delle risorse e da solide reti di protezione sociale per garantire che nessun lavoratore e nessuna comunità siano lasciati indietro;</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considerando che la relazione Letta ritiene che la "libertà di restare" debba essere considerata l'altra faccia della medaglia della libertà di circolazione;</w:t>
            </w:r>
            <w:r>
              <w:t xml:space="preserve"> </w:t>
            </w:r>
            <w:r>
              <w:rPr>
                <w:b/>
                <w:i/>
              </w:rPr>
              <w:t>che tale relazione considera la libertà di circolazione come un diritto fondamentale e una libera scelta, e non come una necessità per compensare la mancanza di posti di lavoro attraenti e dignitosi in alcune regioni;</w:t>
            </w:r>
            <w:r>
              <w:t xml:space="preserve"> </w:t>
            </w:r>
            <w:r>
              <w:rPr>
                <w:b/>
                <w:i/>
              </w:rPr>
              <w:t>che essa sottolinea la necessità di offrire opportunità ai cittadini di tutte le regioni, in particolare quelle lasciate indietro, compresa la necessità di posti di lavoro di qualità, e la necessità di affrontare le disuguaglianze all'interno dei paesi e tra di essi</w:t>
            </w:r>
            <w:r>
              <w:rPr>
                <w:b/>
                <w:i/>
                <w:vertAlign w:val="superscript"/>
              </w:rPr>
              <w:t>2bis</w:t>
            </w:r>
            <w:r>
              <w:rPr>
                <w:b/>
                <w:i/>
              </w:rPr>
              <w:t>;</w:t>
            </w:r>
            <w:r>
              <w:t xml:space="preserve"> </w:t>
            </w:r>
            <w:r>
              <w:rPr>
                <w:b/>
                <w:i/>
              </w:rPr>
              <w:t>che la transizione verde, se non adeguatamente progettata e sostenuta, potrebbe colpire in modo sproporzionato le regioni vulnerabili dell'Europa orientale e meridionale</w:t>
            </w:r>
            <w:r>
              <w:rPr>
                <w:b/>
                <w:i/>
                <w:vertAlign w:val="superscript"/>
              </w:rPr>
              <w:t>3bis</w:t>
            </w:r>
            <w:r>
              <w:t xml:space="preserve"> </w:t>
            </w:r>
            <w:r>
              <w:rPr>
                <w:b/>
                <w:i/>
              </w:rPr>
              <w:t>in termini di rischi di disoccupazione e perdita di posti di lavoro;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2bis</w:t>
            </w:r>
            <w:r>
              <w:t xml:space="preserve"> </w:t>
            </w:r>
            <w:r>
              <w:rPr>
                <w:b/>
                <w:i/>
              </w:rPr>
              <w:t>https://cohesiondata.ec.europa.eu/stories/s/py4s-5ad4.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3bis</w:t>
            </w:r>
            <w:r>
              <w:t xml:space="preserve"> </w:t>
            </w:r>
            <w:r>
              <w:rPr>
                <w:b/>
                <w:i/>
              </w:rPr>
              <w:t>https://op.europa.eu/it/publication-detail/-/publication/24c7aa49-2451-11ee-94cb-01aa75ed71a1.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considerando che, secondo la relazione della Commissione sull'occupazione e gli sviluppi sociali in Europa 2024 (ESDE 2024)</w:t>
            </w:r>
            <w:r>
              <w:rPr>
                <w:b/>
                <w:i/>
                <w:vertAlign w:val="superscript"/>
              </w:rPr>
              <w:t>1bis</w:t>
            </w:r>
            <w:r>
              <w:rPr>
                <w:b/>
                <w:i/>
              </w:rPr>
              <w:t>, i vincoli alla partecipazione all'istruzione e alla formazione degli adulti sono attribuibili a ostacoli quali la presunta mancanza di necessità, un'offerta insufficiente o difficoltà nell'accedere a una formazione di qualità pertinente, conflitti di orario, responsabilità familiari e vincoli finanziari;</w:t>
            </w:r>
            <w:r>
              <w:t xml:space="preserve"> </w:t>
            </w:r>
            <w:r>
              <w:rPr>
                <w:b/>
                <w:i/>
              </w:rPr>
              <w:t>che la relazione Draghi invita l'UE a garantire che tutti i lavoratori abbiano diritto all'istruzione e alla riqualificazione, consentendo loro di passare a svolgere nuovi ruoli man mano che le rispettive imprese adottano la tecnologia, o a ricoprire posti di lavoro di qualità in nuovi settori</w:t>
            </w:r>
            <w:r>
              <w:rPr>
                <w:b/>
                <w:i/>
                <w:vertAlign w:val="superscript"/>
              </w:rPr>
              <w:t>1ter</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1bis</w:t>
            </w:r>
            <w:r>
              <w:t xml:space="preserve"> </w:t>
            </w:r>
            <w:r>
              <w:rPr>
                <w:b/>
                <w:i/>
              </w:rPr>
              <w:t>https://employment-social-affairs.ec.europa.eu/employment-and-social-developments-europe-2024-upward-social-convergence-eu-and-role-social_en.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1ter</w:t>
            </w:r>
            <w:r>
              <w:t xml:space="preserve"> </w:t>
            </w:r>
            <w:r>
              <w:rPr>
                <w:b/>
                <w:i/>
              </w:rPr>
              <w:t>Relazione Draghi, pag. 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considerando che la geografia del lavoro è ancora segnata da un netto divario tra nord-ovest e sud-est, con un cosiddetto "corridoio blu", che si estende dalla Svezia meridionale e comprende la Danimarca, la Germania settentrionale, l'Austria e i Paesi Bassi, che ha registrato tassi di occupazione pari o superiori al 78 %, mentre nella maggior parte della Spagna meridionale, della Grecia, dell'Italia meridionale, della Croazia orientale, della Bulgaria e della Romania il tasso è rimasto al di sotto del 68 %;</w:t>
            </w:r>
            <w:r>
              <w:t xml:space="preserve"> </w:t>
            </w:r>
            <w:r>
              <w:rPr>
                <w:b/>
                <w:i/>
              </w:rPr>
              <w:t>che i territori dipendenti dal carbone comportano un ulteriore livello di vulnerabilità</w:t>
            </w:r>
            <w:r>
              <w:t xml:space="preserve"> </w:t>
            </w:r>
            <w:r>
              <w:rPr>
                <w:b/>
                <w:i/>
              </w:rPr>
              <w:t>con tassi di occupazione inferiori del 10-15 % alla media dell'UE</w:t>
            </w:r>
            <w:r>
              <w:rPr>
                <w:b/>
                <w:i/>
                <w:vertAlign w:val="superscript"/>
              </w:rPr>
              <w:t>2bis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2bis</w:t>
            </w:r>
            <w:r>
              <w:t xml:space="preserve"> </w:t>
            </w:r>
            <w:r>
              <w:rPr>
                <w:b/>
                <w:i/>
              </w:rPr>
              <w:t>Una transizione giusta nel mondo del lavoro, dipartimento tematico Trasporti, occupazione e affari sociali, direzione generale della Coesione, dell'agricoltura e delle politiche sociali, Izabela MARCINKOWSKA, Veronika HVOZDIKOVA, settembre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quater.</w:t>
            </w:r>
            <w:r>
              <w:tab/>
            </w:r>
            <w:r>
              <w:rPr>
                <w:b/>
                <w:i/>
              </w:rPr>
              <w:t>considerando che la tabella di marcia per posti di lavoro di qualità dovrebbe promuovere misure che sosterranno gli Stati membri e le industrie affinché garantiscano condizioni di lavoro dignitose e accesso alla formazione, fissando standard elevati in materia di salute e sicurezza sul lavoro e garantendo una transizione professionale equa per i lavoratori subordinati e autonomi nonché per la contrattazione collettiva, al fine di attrarre talenti e contribuire alla competitività delle industrie europee;</w:t>
            </w:r>
            <w:r>
              <w:t xml:space="preserve"> </w:t>
            </w:r>
            <w:r>
              <w:rPr>
                <w:b/>
                <w:i/>
              </w:rPr>
              <w:t>che in tale contesto la Commissione dovrebbe discutere con le parti sociali un quadro per favorire i processi di ristrutturazione a livello dell'UE e degli Stati membri;</w:t>
            </w:r>
            <w:r>
              <w:t xml:space="preserve"> </w:t>
            </w:r>
            <w:r>
              <w:rPr>
                <w:b/>
                <w:i/>
              </w:rPr>
              <w:t>che tale quadro sarà incentrato su una transizione giusta, sul diritto alla formazione, sull'anticipazione dei cambiamenti, su interventi precoci se si profila una ristrutturazione, nonché sul miglioramento delle informazioni e delle consultazioni;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quater.</w:t>
            </w:r>
            <w:r>
              <w:tab/>
            </w:r>
            <w:r>
              <w:rPr>
                <w:b/>
                <w:i/>
              </w:rPr>
              <w:t>considerando che dal 2012 l'Unione sta attraversando una nuova ondata di convergenza dei redditi e che alcune ex regioni carbonifere e dell'industria pesante in Polonia, Ungheria e Germania orientale sono cresciute più rapidamente della media dell'UE, mentre altre regioni, come l'Italia meridionale, gran parte della Grecia e varie regioni rumene hanno registrato un aumento del PIL scarso o nullo</w:t>
            </w:r>
            <w:r>
              <w:rPr>
                <w:b/>
                <w:i/>
                <w:vertAlign w:val="superscript"/>
              </w:rPr>
              <w:t>3bis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3bis</w:t>
            </w:r>
            <w:r>
              <w:t xml:space="preserve"> </w:t>
            </w:r>
            <w:r>
              <w:rPr>
                <w:b/>
                <w:i/>
              </w:rPr>
              <w:t>Just Transition in the World of Work (Una transizione giusta nel mondo del lavoro), studio per la commissione EMPL, settembre 2025 https://www.europarl.europa.eu/RegData/etudes/STUD/2025/759354/CASP_STU (2025) 759354_EN.pdf.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quater.</w:t>
            </w:r>
            <w:r>
              <w:tab/>
            </w:r>
            <w:r>
              <w:rPr>
                <w:b/>
                <w:i/>
              </w:rPr>
              <w:t>considerando che l'attuazione del Fondo per una transizione giusta è stata lenta, come dimostrato dal tasso di pagamento di appena il 32,2 % alla fine del 2024</w:t>
            </w:r>
            <w:r>
              <w:rPr>
                <w:b/>
                <w:i/>
                <w:vertAlign w:val="superscript"/>
              </w:rPr>
              <w:t>1quinquies</w:t>
            </w:r>
            <w:r>
              <w:rPr>
                <w:b/>
                <w:i/>
              </w:rPr>
              <w:t>;</w:t>
            </w:r>
            <w:r>
              <w:t xml:space="preserve"> </w:t>
            </w:r>
            <w:r>
              <w:rPr>
                <w:b/>
                <w:i/>
              </w:rPr>
              <w:t>che il numero di posti di lavoro creati dal JTF non è sufficiente per coprire il numero di posti di lavoro che si prevede andranno persi con il passaggio delle industrie ad alta intensità di carbonio a tecnologie più pulite;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1quinquies</w:t>
            </w:r>
            <w:r>
              <w:t xml:space="preserve"> </w:t>
            </w:r>
            <w:r>
              <w:rPr>
                <w:b/>
                <w:i/>
              </w:rPr>
              <w:t>Just Transition Mechanism - Performance 2025, Commissione europea, https://commission.europa.eu/strategy-and-policy/eu-budget/performance-and-reporting/programme-performance-statements/just-transition-mechanism-performance_en.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quinquies.</w:t>
            </w:r>
            <w:r>
              <w:tab/>
            </w:r>
            <w:r>
              <w:rPr>
                <w:b/>
                <w:i/>
              </w:rPr>
              <w:t>considerando che il patto per l'industria pulita accelererà la decarbonizzazione, trasformandola in un motore di crescita per le industrie europee, riducendo i prezzi dell'energia e creando posti di lavoro di qualità;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sexies.</w:t>
            </w:r>
            <w:r>
              <w:tab/>
            </w:r>
            <w:r>
              <w:rPr>
                <w:b/>
                <w:i/>
              </w:rPr>
              <w:t>considerando che la prossima revisione delle direttive sugli appalti pubblici mira ad allineare le norme in materia di appalti pubblici agli obiettivi strategici più ampi dell'Unione, tra cui le transizioni verde e digitale, i posti di lavoro equi, l'innovazione, elevati standard sociali ed ecologici, nonché la resilienza;</w:t>
            </w:r>
            <w:r>
              <w:t xml:space="preserve"> </w:t>
            </w:r>
            <w:r>
              <w:rPr>
                <w:b/>
                <w:i/>
              </w:rPr>
              <w:t>che tale revisione rappresenta un'opportunità per promuovere la contrattazione collettiva e l'uso della clausola sociale, nonché un trattamento preferenziale per le imprese con contratti collettivi;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sottolinea che il successo della transizione verso fonti energetiche e industrie più sostenibili svolgerà un ruolo importante nella competitività a lungo termine delle imprese dell'Unione sul mercato globale;</w:t>
            </w:r>
            <w:r>
              <w:t xml:space="preserve"> sottolinea la necessità di garantire che le imprese e i lavoratori siano adeguatamente attrezzati per sfruttare le opportunità derivanti dal passaggio a soluzioni nuove e innovative; </w:t>
            </w:r>
            <w:r>
              <w:rPr>
                <w:b/>
                <w:i/>
              </w:rPr>
              <w:t>ritiene che un quadro vincolante per affrontare le sfide e le opportunità di una transizione giusta sul luogo di lavoro sia essenziale per garantire norme minime comuni che forniscano chiarezza e struttura sia ai lavoratori sia ai datori di lavoro nell'anticipare e gestire i cambiamenti e, in ultima analisi, nel migliorare la resilienza, la competitività e la convergenza sociale dell'Unione;</w:t>
            </w:r>
            <w:r>
              <w:t xml:space="preserve"> sottolinea che </w:t>
            </w:r>
            <w:r>
              <w:rPr>
                <w:b/>
                <w:i/>
              </w:rPr>
              <w:t>le regioni</w:t>
            </w:r>
            <w:r>
              <w:t xml:space="preserve"> possono </w:t>
            </w:r>
            <w:r>
              <w:rPr>
                <w:b/>
                <w:i/>
              </w:rPr>
              <w:t>sostenere</w:t>
            </w:r>
            <w:r>
              <w:t xml:space="preserve"> la transizione giusta combinando protezione sociale, diversificazione economica e coordinamento territoriale per </w:t>
            </w:r>
            <w:r>
              <w:rPr>
                <w:b/>
                <w:i/>
              </w:rPr>
              <w:t>ridurre</w:t>
            </w:r>
            <w:r>
              <w:t xml:space="preserve"> gli impatti negativi </w:t>
            </w:r>
            <w:r>
              <w:rPr>
                <w:b/>
                <w:i/>
              </w:rPr>
              <w:t>e promuovere uno sviluppo più inclusivo</w:t>
            </w:r>
            <w:r>
              <w:t>;</w:t>
            </w:r>
          </w:p>
        </w:tc>
        <w:tc>
          <w:tcPr>
            <w:tcW w:w="4876" w:type="dxa"/>
            <w:tcBorders>
              <w:top w:val="nil"/>
              <w:left w:val="nil"/>
              <w:bottom w:val="nil"/>
              <w:right w:val="nil"/>
            </w:tcBorders>
          </w:tcPr>
          <w:p>
            <w:pPr>
              <w:pStyle w:val="Normal6a"/>
            </w:pPr>
            <w:r>
              <w:t>1.</w:t>
            </w:r>
            <w:r>
              <w:tab/>
            </w:r>
            <w:r>
              <w:t xml:space="preserve">sottolinea la necessità di garantire che le imprese e i lavoratori siano adeguatamente attrezzati per sfruttare le opportunità derivanti dal passaggio a soluzioni nuove e innovative; sottolinea che </w:t>
            </w:r>
            <w:r>
              <w:rPr>
                <w:b/>
                <w:i/>
              </w:rPr>
              <w:t>gli Stati membri</w:t>
            </w:r>
            <w:r>
              <w:t xml:space="preserve"> possono </w:t>
            </w:r>
            <w:r>
              <w:rPr>
                <w:b/>
                <w:i/>
              </w:rPr>
              <w:t>guidare</w:t>
            </w:r>
            <w:r>
              <w:t xml:space="preserve"> la transizione giusta combinando protezione sociale, diversificazione economica e coordinamento territoriale per </w:t>
            </w:r>
            <w:r>
              <w:rPr>
                <w:b/>
                <w:i/>
              </w:rPr>
              <w:t>ridurne</w:t>
            </w:r>
            <w:r>
              <w:t xml:space="preserve"> gli impatti negativi;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sottolinea che il successo della transizione verso fonti energetiche e industrie più sostenibili svolgerà un ruolo importante nella competitività a lungo termine delle imprese dell'Unione sul mercato globale; sottolinea la necessità di garantire che le imprese e i lavoratori siano adeguatamente attrezzati per sfruttare le opportunità derivanti dal passaggio a soluzioni nuove e innovative; </w:t>
            </w:r>
            <w:r>
              <w:rPr>
                <w:b/>
                <w:i/>
              </w:rPr>
              <w:t>ritiene che un quadro vincolante per affrontare le sfide e le opportunità di una transizione giusta sul luogo di lavoro sia essenziale per garantire norme minime comuni che forniscano chiarezza e struttura sia ai lavoratori sia ai datori di lavoro nell'anticipare e gestire i cambiamenti e, in ultima analisi, nel migliorare la resilienza, la competitività e la convergenza sociale dell'Unione;</w:t>
            </w:r>
            <w:r>
              <w:t xml:space="preserve"> </w:t>
            </w:r>
            <w:r>
              <w:rPr>
                <w:b/>
                <w:i/>
              </w:rPr>
              <w:t>sottolinea che le regioni possono sostenere la transizione giusta combinando protezione sociale, diversificazione economica e coordinamento territoriale per ridurre gli impatti negativi e promuovere uno sviluppo più inclusivo;</w:t>
            </w:r>
          </w:p>
        </w:tc>
        <w:tc>
          <w:tcPr>
            <w:tcW w:w="4876" w:type="dxa"/>
            <w:tcBorders>
              <w:top w:val="nil"/>
              <w:left w:val="nil"/>
              <w:bottom w:val="nil"/>
              <w:right w:val="nil"/>
            </w:tcBorders>
          </w:tcPr>
          <w:p>
            <w:pPr>
              <w:pStyle w:val="Normal6a"/>
            </w:pPr>
            <w:r>
              <w:t>1.</w:t>
            </w:r>
            <w:r>
              <w:tab/>
            </w:r>
            <w:r>
              <w:t>sottolinea che il successo della transizione verso fonti energetiche e industrie più sostenibili svolgerà un ruolo importante nella competitività a lungo termine delle imprese dell'Unione sul mercato globale; sottolinea la necessità di garantire che le imprese e i lavoratori siano adeguatamente attrezzati per sfruttare le opportunità derivanti dal passaggio a soluzioni nuove e innovative;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sottolinea che il successo della transizione verso fonti energetiche e industrie più sostenibili svolgerà un </w:t>
            </w:r>
            <w:r>
              <w:rPr>
                <w:b/>
                <w:i/>
              </w:rPr>
              <w:t>ruolo</w:t>
            </w:r>
            <w:r>
              <w:t xml:space="preserve"> importante nella competitività a lungo termine delle imprese dell'Unione sul mercato globale; sottolinea la necessità di garantire che le imprese e i lavoratori siano adeguatamente attrezzati per sfruttare le opportunità derivanti dal passaggio a soluzioni nuove e innovative</w:t>
            </w:r>
            <w:r>
              <w:rPr>
                <w:b/>
                <w:i/>
              </w:rPr>
              <w:t>;</w:t>
            </w:r>
            <w:r>
              <w:t xml:space="preserve"> </w:t>
            </w:r>
            <w:r>
              <w:rPr>
                <w:b/>
                <w:i/>
              </w:rPr>
              <w:t>ritiene che un quadro vincolante per affrontare le sfide e le opportunità di una transizione giusta sul luogo di lavoro sia essenziale per garantire norme minime comuni che forniscano chiarezza e struttura sia ai lavoratori sia ai datori di lavoro nell'anticipare e gestire i cambiamenti e, in ultima analisi, nel migliorare la resilienza, la competitività e la convergenza sociale dell'Unione;</w:t>
            </w:r>
            <w:r>
              <w:t xml:space="preserve"> </w:t>
            </w:r>
            <w:r>
              <w:rPr>
                <w:b/>
                <w:i/>
              </w:rPr>
              <w:t>sottolinea che le regioni possono sostenere la transizione giusta combinando protezione sociale, diversificazione</w:t>
            </w:r>
            <w:r>
              <w:t xml:space="preserve"> economica </w:t>
            </w:r>
            <w:r>
              <w:rPr>
                <w:b/>
                <w:i/>
              </w:rPr>
              <w:t>e coordinamento territoriale per ridurre gli impatti negativi e promuovere uno sviluppo più inclusivo</w:t>
            </w:r>
            <w:r>
              <w:t>;</w:t>
            </w:r>
          </w:p>
        </w:tc>
        <w:tc>
          <w:tcPr>
            <w:tcW w:w="4876" w:type="dxa"/>
            <w:tcBorders>
              <w:top w:val="nil"/>
              <w:left w:val="nil"/>
              <w:bottom w:val="nil"/>
              <w:right w:val="nil"/>
            </w:tcBorders>
          </w:tcPr>
          <w:p>
            <w:pPr>
              <w:pStyle w:val="Normal6a"/>
            </w:pPr>
            <w:r>
              <w:t>1.</w:t>
            </w:r>
            <w:r>
              <w:tab/>
            </w:r>
            <w:r>
              <w:t xml:space="preserve">sottolinea che il successo della transizione verso fonti energetiche e industrie più sostenibili svolgerà un importante </w:t>
            </w:r>
            <w:r>
              <w:rPr>
                <w:b/>
                <w:i/>
              </w:rPr>
              <w:t>ruolo negativo</w:t>
            </w:r>
            <w:r>
              <w:t xml:space="preserve"> nella competitività a lungo termine delle imprese dell'Unione sul mercato globale; sottolinea la necessità di garantire che le imprese e i lavoratori siano adeguatamente attrezzati per sfruttare le opportunità derivanti dal passaggio a soluzioni nuove e innovative</w:t>
            </w:r>
            <w:r>
              <w:rPr>
                <w:b/>
                <w:i/>
              </w:rPr>
              <w:t>, senza accantonare l'industria tradizionale che ha conferito agli Stati membri la loro base</w:t>
            </w:r>
            <w:r>
              <w:t xml:space="preserve"> economica;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sottolinea che il successo della transizione verso fonti energetiche e industrie più sostenibili svolgerà un ruolo importante nella competitività a lungo termine delle imprese dell'Unione sul mercato globale; sottolinea la necessità di garantire che le imprese e i lavoratori siano adeguatamente attrezzati per sfruttare le opportunità derivanti dal passaggio a soluzioni nuove e innovative; ritiene che </w:t>
            </w:r>
            <w:r>
              <w:rPr>
                <w:b/>
                <w:i/>
              </w:rPr>
              <w:t>un</w:t>
            </w:r>
            <w:r>
              <w:t xml:space="preserve"> quadro </w:t>
            </w:r>
            <w:r>
              <w:rPr>
                <w:b/>
                <w:i/>
              </w:rPr>
              <w:t>vincolante</w:t>
            </w:r>
            <w:r>
              <w:t xml:space="preserve"> per affrontare le sfide e le opportunità di una transizione giusta sul luogo di lavoro sia essenziale per garantire norme minime comuni che forniscano chiarezza e struttura sia ai lavoratori sia ai datori di lavoro nell'anticipare e gestire i cambiamenti e, in ultima analisi, nel migliorare la resilienza, la competitività e la convergenza sociale dell'Unione; sottolinea che le regioni possono sostenere la transizione giusta combinando protezione sociale, diversificazione economica e coordinamento territoriale per ridurre gli impatti negativi e promuovere uno sviluppo più inclusivo;</w:t>
            </w:r>
          </w:p>
        </w:tc>
        <w:tc>
          <w:tcPr>
            <w:tcW w:w="4876" w:type="dxa"/>
            <w:tcBorders>
              <w:top w:val="nil"/>
              <w:left w:val="nil"/>
              <w:bottom w:val="nil"/>
              <w:right w:val="nil"/>
            </w:tcBorders>
          </w:tcPr>
          <w:p>
            <w:pPr>
              <w:pStyle w:val="Normal6a"/>
            </w:pPr>
            <w:r>
              <w:t>1.</w:t>
            </w:r>
            <w:r>
              <w:tab/>
            </w:r>
            <w:r>
              <w:t xml:space="preserve">sottolinea che il successo della transizione verso fonti energetiche e industrie più sostenibili svolgerà un ruolo importante nella competitività a lungo termine delle imprese dell'Unione sul mercato globale; sottolinea la necessità di garantire che le imprese e i lavoratori siano adeguatamente attrezzati per sfruttare le opportunità derivanti dal passaggio a soluzioni nuove e innovative; ritiene che </w:t>
            </w:r>
            <w:r>
              <w:rPr>
                <w:b/>
                <w:i/>
              </w:rPr>
              <w:t>la revisione del</w:t>
            </w:r>
            <w:r>
              <w:t xml:space="preserve"> quadro </w:t>
            </w:r>
            <w:r>
              <w:rPr>
                <w:b/>
                <w:i/>
              </w:rPr>
              <w:t>giuridico attuale</w:t>
            </w:r>
            <w:r>
              <w:t xml:space="preserve"> per affrontare le sfide e le opportunità di una transizione giusta sul luogo di lavoro sia essenziale per garantire norme minime comuni che forniscano chiarezza e struttura sia ai lavoratori sia ai datori di lavoro nell'anticipare e gestire i cambiamenti e, in ultima analisi, nel migliorare la resilienza, la competitività e la convergenza sociale dell'Unione; sottolinea che le regioni possono sostenere la transizione giusta combinando protezione sociale, diversificazione economica e coordinamento territoriale per ridurre gli impatti negativi e promuovere uno sviluppo più inclusivo;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Gheorghe Falcă, Romana Tomc,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sottolinea che il successo della transizione verso fonti energetiche e industrie più sostenibili svolgerà un ruolo importante nella competitività a lungo termine delle imprese dell'Unione sul mercato globale; sottolinea la necessità di garantire che le imprese e i lavoratori siano adeguatamente attrezzati per sfruttare le opportunità derivanti dal passaggio a soluzioni nuove e innovative; ritiene che un quadro vincolante per affrontare le sfide e le opportunità di una transizione giusta sul luogo di lavoro sia essenziale per garantire norme minime comuni che forniscano chiarezza e struttura sia ai lavoratori sia ai datori di lavoro nell'anticipare e gestire i cambiamenti e, in ultima analisi, nel migliorare la resilienza, la competitività e la convergenza sociale dell'Unione; sottolinea che le regioni possono sostenere la transizione giusta combinando protezione sociale, diversificazione economica e coordinamento territoriale per ridurre gli impatti negativi e promuovere </w:t>
            </w:r>
            <w:r>
              <w:rPr>
                <w:b/>
                <w:i/>
              </w:rPr>
              <w:t>uno</w:t>
            </w:r>
            <w:r>
              <w:t xml:space="preserve"> sviluppo </w:t>
            </w:r>
            <w:r>
              <w:rPr>
                <w:b/>
                <w:i/>
              </w:rPr>
              <w:t>più inclusivo</w:t>
            </w:r>
            <w:r>
              <w:t>;</w:t>
            </w:r>
          </w:p>
        </w:tc>
        <w:tc>
          <w:tcPr>
            <w:tcW w:w="4876" w:type="dxa"/>
            <w:tcBorders>
              <w:top w:val="nil"/>
              <w:left w:val="nil"/>
              <w:bottom w:val="nil"/>
              <w:right w:val="nil"/>
            </w:tcBorders>
          </w:tcPr>
          <w:p>
            <w:pPr>
              <w:pStyle w:val="Normal6a"/>
            </w:pPr>
            <w:r>
              <w:t>1.</w:t>
            </w:r>
            <w:r>
              <w:tab/>
            </w:r>
            <w:r>
              <w:t xml:space="preserve">sottolinea che il successo della transizione verso fonti energetiche e industrie più sostenibili svolgerà un ruolo importante nella competitività a lungo termine delle imprese dell'Unione sul mercato globale; sottolinea la necessità di garantire che le imprese e i lavoratori siano adeguatamente attrezzati per sfruttare le opportunità derivanti dal passaggio a soluzioni nuove e innovative; ritiene che un quadro vincolante per affrontare le sfide e le opportunità di una transizione giusta sul luogo di lavoro sia essenziale per garantire norme minime comuni che forniscano chiarezza e struttura sia ai lavoratori sia ai datori di lavoro nell'anticipare e gestire i cambiamenti e, in ultima analisi, nel migliorare la resilienza, la competitività e la convergenza sociale dell'Unione; sottolinea che le regioni possono sostenere la transizione giusta combinando protezione sociale, diversificazione economica e coordinamento territoriale per ridurre gli impatti negativi e promuovere </w:t>
            </w:r>
            <w:r>
              <w:rPr>
                <w:b/>
                <w:i/>
              </w:rPr>
              <w:t>lo</w:t>
            </w:r>
            <w:r>
              <w:t xml:space="preserve"> sviluppo;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sottolinea che il successo della transizione verso fonti energetiche </w:t>
            </w:r>
            <w:r>
              <w:rPr>
                <w:b/>
                <w:i/>
              </w:rPr>
              <w:t>e industrie</w:t>
            </w:r>
            <w:r>
              <w:t xml:space="preserve"> più sostenibili svolgerà un ruolo importante nella competitività a lungo termine delle imprese dell'Unione sul mercato globale; sottolinea la necessità di garantire che le imprese e i lavoratori siano adeguatamente attrezzati per sfruttare le opportunità derivanti dal passaggio a soluzioni nuove e innovative; ritiene che un quadro vincolante per affrontare le sfide e le opportunità di una transizione giusta sul luogo di lavoro sia essenziale per garantire norme minime comuni </w:t>
            </w:r>
            <w:r>
              <w:rPr>
                <w:b/>
                <w:i/>
              </w:rPr>
              <w:t>che forniscano</w:t>
            </w:r>
            <w:r>
              <w:t xml:space="preserve"> chiarezza e struttura sia ai lavoratori sia ai datori di lavoro nell'anticipare e gestire i cambiamenti e, in ultima analisi, nel migliorare la resilienza, la competitività e la convergenza sociale dell'Unione; sottolinea che le regioni possono sostenere la transizione giusta combinando protezione sociale, diversificazione economica e coordinamento territoriale per ridurre gli impatti negativi e promuovere uno sviluppo più inclusivo;</w:t>
            </w:r>
          </w:p>
        </w:tc>
        <w:tc>
          <w:tcPr>
            <w:tcW w:w="4876" w:type="dxa"/>
            <w:tcBorders>
              <w:top w:val="nil"/>
              <w:left w:val="nil"/>
              <w:bottom w:val="nil"/>
              <w:right w:val="nil"/>
            </w:tcBorders>
          </w:tcPr>
          <w:p>
            <w:pPr>
              <w:pStyle w:val="Normal6a"/>
            </w:pPr>
            <w:r>
              <w:t>1.</w:t>
            </w:r>
            <w:r>
              <w:tab/>
            </w:r>
            <w:r>
              <w:t>sottolinea che il successo della transizione verso fonti energetiche più sostenibili</w:t>
            </w:r>
            <w:r>
              <w:rPr>
                <w:b/>
                <w:i/>
              </w:rPr>
              <w:t>, industrie modernizzate e un'economia più digitalizzata</w:t>
            </w:r>
            <w:r>
              <w:t xml:space="preserve"> svolgerà un ruolo importante nella competitività a lungo termine delle imprese dell'Unione sul mercato globale; sottolinea la necessità di garantire che le imprese e i lavoratori siano adeguatamente attrezzati per sfruttare le opportunità derivanti dal passaggio a soluzioni nuove e innovative; ritiene che un quadro vincolante per affrontare le sfide e le opportunità di una transizione giusta sul luogo di lavoro sia essenziale per garantire norme minime comuni </w:t>
            </w:r>
            <w:r>
              <w:rPr>
                <w:b/>
                <w:i/>
              </w:rPr>
              <w:t>adeguate per fornire</w:t>
            </w:r>
            <w:r>
              <w:t xml:space="preserve"> chiarezza e struttura sia ai lavoratori sia ai datori di lavoro nell'anticipare e gestire i cambiamenti e, in ultima analisi, nel migliorare la resilienza, la competitività e la convergenza sociale dell'Unione</w:t>
            </w:r>
            <w:r>
              <w:rPr>
                <w:b/>
                <w:i/>
              </w:rPr>
              <w:t>, nonché la giustizia sociale;</w:t>
            </w:r>
            <w:r>
              <w:t xml:space="preserve"> </w:t>
            </w:r>
            <w:r>
              <w:rPr>
                <w:b/>
                <w:i/>
              </w:rPr>
              <w:t>sottolinea in particolare l'importanza di un lavoro dignitoso e di posti di lavoro coperti da contratti collettivi, che sono indispensabili per garantire un maggiore progresso sociale, una distribuzione equa e l'accettazione della transizione;</w:t>
            </w:r>
            <w:r>
              <w:t xml:space="preserve"> </w:t>
            </w:r>
            <w:r>
              <w:rPr>
                <w:b/>
                <w:i/>
              </w:rPr>
              <w:t>sottolinea che la contrattazione collettiva è fondamentale per salari equi, giustizia sociale e democrazia sul luogo di lavoro, ma che la copertura rimane disomogenea;</w:t>
            </w:r>
            <w:r>
              <w:t xml:space="preserve"> </w:t>
            </w:r>
            <w:r>
              <w:rPr>
                <w:b/>
                <w:i/>
              </w:rPr>
              <w:t>sottolinea che l'UE dovrebbe fornire orientamenti e sostegno per contribuire a rafforzare i sistemi di contrattazione, in particolare a livello settoriale, e garantire il pieno coinvolgimento delle parti sociali;</w:t>
            </w:r>
            <w:r>
              <w:t xml:space="preserve"> </w:t>
            </w:r>
            <w:r>
              <w:rPr>
                <w:b/>
                <w:i/>
              </w:rPr>
              <w:t>sottolinea l'importanza di mobilitare le risorse dell'UE per sviluppare capacità ove necessario</w:t>
            </w:r>
            <w:r>
              <w:t>; sottolinea che le regioni possono sostenere la transizione giusta combinando protezione sociale, diversificazione economica e coordinamento territoriale per ridurre gli impatti negativi e promuovere uno sviluppo più inclusivo;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sottolinea che il successo della transizione verso fonti energetiche e industrie più sostenibili svolgerà un ruolo importante nella competitività a lungo termine delle imprese dell'Unione sul mercato globale; sottolinea la necessità di garantire che le imprese e i lavoratori siano adeguatamente attrezzati per sfruttare le opportunità derivanti dal passaggio a soluzioni nuove e innovative; ritiene che un quadro vincolante per affrontare le sfide e le opportunità di una transizione giusta sul luogo di lavoro sia essenziale per garantire norme minime comuni che forniscano chiarezza e struttura sia ai lavoratori sia ai datori di lavoro nell'anticipare e gestire i cambiamenti e, in ultima analisi, nel migliorare la resilienza, la competitività e la convergenza sociale dell'Unione; sottolinea che le regioni possono sostenere la transizione giusta combinando protezione sociale, diversificazione economica e coordinamento territoriale per ridurre gli impatti negativi e promuovere uno sviluppo più inclusivo;</w:t>
            </w:r>
          </w:p>
        </w:tc>
        <w:tc>
          <w:tcPr>
            <w:tcW w:w="4876" w:type="dxa"/>
            <w:tcBorders>
              <w:top w:val="nil"/>
              <w:left w:val="nil"/>
              <w:bottom w:val="nil"/>
              <w:right w:val="nil"/>
            </w:tcBorders>
          </w:tcPr>
          <w:p>
            <w:pPr>
              <w:pStyle w:val="Normal6a"/>
            </w:pPr>
            <w:r>
              <w:t>1.</w:t>
            </w:r>
            <w:r>
              <w:tab/>
            </w:r>
            <w:r>
              <w:t xml:space="preserve">sottolinea che il successo della transizione verso fonti energetiche e industrie più sostenibili svolgerà un ruolo importante nella competitività a lungo termine delle imprese dell'Unione sul mercato globale </w:t>
            </w:r>
            <w:r>
              <w:rPr>
                <w:b/>
                <w:i/>
              </w:rPr>
              <w:t>e porterà alla creazione di una quantità significativa di posti di lavoro verdi in Europa</w:t>
            </w:r>
            <w:r>
              <w:t>; sottolinea la necessità di garantire che le imprese e i lavoratori siano adeguatamente attrezzati per sfruttare le opportunità derivanti dal passaggio a soluzioni nuove e innovative; ritiene che un quadro vincolante per affrontare le sfide e le opportunità di una transizione giusta sul luogo di lavoro sia essenziale per garantire norme minime comuni che forniscano chiarezza e struttura sia ai lavoratori sia ai datori di lavoro nell'anticipare e gestire i cambiamenti e, in ultima analisi, nel migliorare la resilienza, la competitività e la convergenza sociale dell'Unione</w:t>
            </w:r>
            <w:r>
              <w:rPr>
                <w:b/>
                <w:i/>
              </w:rPr>
              <w:t>, nonché la democrazia sul lavoro</w:t>
            </w:r>
            <w:r>
              <w:t>; sottolinea che le regioni possono sostenere la transizione giusta combinando protezione sociale, diversificazione economica e coordinamento territoriale per ridurre gli impatti negativi e promuovere uno sviluppo più inclusivo;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sottolinea che il successo della transizione verso fonti energetiche e industrie più sostenibili svolgerà un ruolo importante nella competitività a lungo termine delle imprese dell'Unione sul mercato globale; sottolinea la necessità di garantire che le imprese e i lavoratori siano adeguatamente attrezzati per sfruttare le opportunità derivanti dal passaggio a soluzioni nuove e innovative; ritiene che un quadro vincolante per affrontare le sfide e le opportunità di una transizione giusta sul luogo di lavoro sia essenziale per garantire norme minime comuni che forniscano chiarezza e struttura sia ai lavoratori sia ai datori di lavoro nell'anticipare e gestire i cambiamenti e, in ultima analisi, nel migliorare la resilienza, la competitività e la convergenza sociale dell'Unione; sottolinea che le regioni possono sostenere la transizione giusta combinando protezione sociale, diversificazione economica e coordinamento territoriale per ridurre gli impatti negativi e promuovere uno sviluppo più inclusivo;</w:t>
            </w:r>
          </w:p>
        </w:tc>
        <w:tc>
          <w:tcPr>
            <w:tcW w:w="4876" w:type="dxa"/>
            <w:tcBorders>
              <w:top w:val="nil"/>
              <w:left w:val="nil"/>
              <w:bottom w:val="nil"/>
              <w:right w:val="nil"/>
            </w:tcBorders>
          </w:tcPr>
          <w:p>
            <w:pPr>
              <w:pStyle w:val="Normal6a"/>
            </w:pPr>
            <w:r>
              <w:t>1.</w:t>
            </w:r>
            <w:r>
              <w:tab/>
            </w:r>
            <w:r>
              <w:t>sottolinea che il successo della transizione verso fonti energetiche e industrie più sostenibili svolgerà un ruolo importante nella competitività a lungo termine delle imprese dell'Unione sul mercato globale; sottolinea la necessità di garantire che le imprese e i lavoratori siano adeguatamente attrezzati per sfruttare le opportunità derivanti dal passaggio a soluzioni nuove e innovative; ritiene che un quadro vincolante per affrontare le sfide e le opportunità di una transizione giusta sul luogo di lavoro sia essenziale per garantire norme minime comuni che forniscano chiarezza e struttura sia ai lavoratori sia ai datori di lavoro nell'anticipare e gestire i cambiamenti e, in ultima analisi, nel migliorare la resilienza, la competitività e la convergenza sociale dell'Unione</w:t>
            </w:r>
            <w:r>
              <w:rPr>
                <w:b/>
                <w:i/>
              </w:rPr>
              <w:t>, dando priorità alla creazione di posti di lavoro stabili e di qualità con contratti collettivi, a un salario minimo rafforzato e alla parità retributiva di genere</w:t>
            </w:r>
            <w:r>
              <w:t>; sottolinea che le regioni possono sostenere la transizione giusta combinando protezione sociale, diversificazione economica e coordinamento territoriale per ridurre gli impatti negativi e promuovere uno sviluppo più inclusivo;</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sottolinea che il successo della transizione verso fonti energetiche e industrie più sostenibili svolgerà un ruolo importante nella competitività a lungo termine delle imprese dell'Unione sul mercato globale; sottolinea la necessità di garantire che le imprese e i lavoratori siano adeguatamente attrezzati per sfruttare le opportunità derivanti dal passaggio a soluzioni nuove e innovative; ritiene che un quadro vincolante per affrontare le sfide e le opportunità di una transizione giusta sul luogo di lavoro sia essenziale per garantire norme minime comuni che forniscano chiarezza e struttura sia ai lavoratori sia ai datori di lavoro nell'anticipare e gestire i cambiamenti e, in ultima analisi, nel migliorare la resilienza, la competitività e la convergenza sociale dell'Unione; sottolinea che le regioni possono sostenere la transizione giusta combinando protezione sociale, diversificazione economica e coordinamento territoriale per ridurre gli impatti negativi e promuovere uno sviluppo più inclusivo;</w:t>
            </w:r>
          </w:p>
        </w:tc>
        <w:tc>
          <w:tcPr>
            <w:tcW w:w="4876" w:type="dxa"/>
            <w:tcBorders>
              <w:top w:val="nil"/>
              <w:left w:val="nil"/>
              <w:bottom w:val="nil"/>
              <w:right w:val="nil"/>
            </w:tcBorders>
          </w:tcPr>
          <w:p>
            <w:pPr>
              <w:pStyle w:val="Normal6a"/>
            </w:pPr>
            <w:r>
              <w:t>1.</w:t>
            </w:r>
            <w:r>
              <w:tab/>
            </w:r>
            <w:r>
              <w:t xml:space="preserve">sottolinea che il successo della transizione verso fonti energetiche e industrie più sostenibili svolgerà un ruolo importante nella competitività a lungo termine delle imprese dell'Unione sul mercato globale; sottolinea la necessità di garantire che le imprese e i lavoratori siano adeguatamente attrezzati per sfruttare le opportunità derivanti dal passaggio a soluzioni nuove e innovative; ritiene che un quadro </w:t>
            </w:r>
            <w:r>
              <w:rPr>
                <w:b/>
                <w:i/>
              </w:rPr>
              <w:t>giuridicamente</w:t>
            </w:r>
            <w:r>
              <w:t xml:space="preserve"> vincolante per affrontare le sfide e le opportunità di una transizione giusta sul luogo di lavoro sia essenziale per garantire norme minime comuni che forniscano chiarezza e struttura sia ai lavoratori sia ai datori di lavoro nell'anticipare e gestire i cambiamenti e, in ultima analisi, nel migliorare la resilienza, la competitività e la convergenza sociale dell'Unione; sottolinea che le regioni possono sostenere la transizione giusta combinando protezione sociale, diversificazione economica e coordinamento territoriale per ridurre gli impatti negativi e promuovere uno sviluppo più inclusivo;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osserva con rammarico che, negli ultimi decenni, le trasformazioni legate alla transizione ecologica e digitale sono state utilizzate da molte imprese come pretesto per richiedere e ricevere importi significativi in finanziamenti pubblici, procedendo nel contempo a licenziamenti di massa, in particolare nel settore automobilistico e in quello energetico;</w:t>
            </w:r>
            <w:r>
              <w:t xml:space="preserve"> </w:t>
            </w:r>
            <w:r>
              <w:rPr>
                <w:b/>
                <w:i/>
              </w:rPr>
              <w:t>invita la Commissione a creare un quadro giuridico allo scopo di evitare che ciò si ripeta e a esigere che, quando si rendono conto di potenziali crisi, le imprese siano tenute a segnalarlo tempestivamente e a entrare immediatamente in dialogo con i sindacati e i rappresentanti dei lavoratori e delle comunità interessate per discutere e affrontare la situazione;</w:t>
            </w:r>
            <w:r>
              <w:t xml:space="preserve"> </w:t>
            </w:r>
            <w:r>
              <w:rPr>
                <w:b/>
                <w:i/>
              </w:rPr>
              <w:t>ritiene che si dovrebbe ricorrere agli esuberi come ultima risorsa, solo quando un'impresa può dimostrare di aver cercato in buona fede di anticipare e gestire i cambiamenti;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ritiene che uno sviluppo efficace imperniato su fonti e industrie energetiche più sostenibili e indipendenti svolgerà un ruolo significativo nella competitività a lungo termine delle imprese dell'UE in un mercato globale basato su un'energia molto più abbordabile, in particolare per i servizi in continuo sviluppo ed evoluzione guidati dall'IA e fondati su parchi di server ad alta intensità energetica;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sottolinea che l'impatto della decarbonizzazione sull'occupazione va oltre le riduzioni nei settori dei combustibili fossili e avrà un impatto più ampio in termini di </w:t>
            </w:r>
            <w:r>
              <w:rPr>
                <w:b/>
                <w:i/>
              </w:rPr>
              <w:t>ridefinizione dei</w:t>
            </w:r>
            <w:r>
              <w:t xml:space="preserve"> posti di lavoro e </w:t>
            </w:r>
            <w:r>
              <w:rPr>
                <w:b/>
                <w:i/>
              </w:rPr>
              <w:t>transizione</w:t>
            </w:r>
            <w:r>
              <w:t xml:space="preserve"> generale del mercato del lavoro; </w:t>
            </w:r>
            <w:r>
              <w:rPr>
                <w:b/>
                <w:i/>
              </w:rPr>
              <w:t>sottolinea la necessità che il prossimo aggiornamento del piano d'azione sul pilastro europeo dei diritti sociali e della nuova tabella di marcia per un'occupazione di qualità includa una serie di misure legislative e non legislative concrete che migliorino in modo tangibile le condizioni di lavoro, la salute e la sicurezza, la copertura della contrattazione collettiva e la formazione e le competenze dei lavoratori subordinati e autonomi;</w:t>
            </w:r>
            <w:r>
              <w:t xml:space="preserve"> </w:t>
            </w:r>
            <w:r>
              <w:rPr>
                <w:b/>
                <w:i/>
              </w:rPr>
              <w:t>sottolinea che tali misure offrono anche l'opportunità di aiutare i datori di lavoro dell'Unione, in particolare le PMI, a mantenere e migliorare la loro competitività fornendo un quadro chiaro per anticipare e gestire i cambiamenti in partenariato con i lavoratori e per investire nell'istruzione e nella formazione professionale (VET), nel miglioramento delle competenze e nella riqualificazione dei lavoratori, al fine di affrontare le carenze di competenze e di manodopera che ostacolano la produttività e la crescita;</w:t>
            </w:r>
          </w:p>
        </w:tc>
        <w:tc>
          <w:tcPr>
            <w:tcW w:w="4876" w:type="dxa"/>
            <w:tcBorders>
              <w:top w:val="nil"/>
              <w:left w:val="nil"/>
              <w:bottom w:val="nil"/>
              <w:right w:val="nil"/>
            </w:tcBorders>
          </w:tcPr>
          <w:p>
            <w:pPr>
              <w:pStyle w:val="Normal6a"/>
            </w:pPr>
            <w:r>
              <w:t>2.</w:t>
            </w:r>
            <w:r>
              <w:tab/>
            </w:r>
            <w:r>
              <w:t xml:space="preserve">sottolinea che l'impatto della decarbonizzazione sull'occupazione va oltre le riduzioni nei settori dei combustibili fossili e avrà un impatto più ampio in termini di </w:t>
            </w:r>
            <w:r>
              <w:rPr>
                <w:b/>
                <w:i/>
              </w:rPr>
              <w:t>perdite di</w:t>
            </w:r>
            <w:r>
              <w:t xml:space="preserve"> posti di lavoro e </w:t>
            </w:r>
            <w:r>
              <w:rPr>
                <w:b/>
                <w:i/>
              </w:rPr>
              <w:t>contrazione</w:t>
            </w:r>
            <w:r>
              <w:t xml:space="preserve"> generale del mercato del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sottolinea che l'impatto della decarbonizzazione sull'occupazione va oltre le riduzioni nei settori dei combustibili fossili e avrà un impatto più ampio in termini di </w:t>
            </w:r>
            <w:r>
              <w:rPr>
                <w:b/>
                <w:i/>
              </w:rPr>
              <w:t>ridefinizione</w:t>
            </w:r>
            <w:r>
              <w:t xml:space="preserve"> dei posti di lavoro e </w:t>
            </w:r>
            <w:r>
              <w:rPr>
                <w:b/>
                <w:i/>
              </w:rPr>
              <w:t>transizione</w:t>
            </w:r>
            <w:r>
              <w:t xml:space="preserve"> generale del mercato del lavoro; sottolinea la necessità </w:t>
            </w:r>
            <w:r>
              <w:rPr>
                <w:b/>
                <w:i/>
              </w:rPr>
              <w:t>che il</w:t>
            </w:r>
            <w:r>
              <w:t xml:space="preserve"> prossimo aggiornamento del piano d'azione sul pilastro europeo dei diritti sociali e della nuova tabella di marcia per un'occupazione di qualità </w:t>
            </w:r>
            <w:r>
              <w:rPr>
                <w:b/>
                <w:i/>
              </w:rPr>
              <w:t>includa una serie di misure legislative e non legislative concrete che migliorino in modo tangibile le condizioni di lavoro, la salute e la sicurezza, la copertura della contrattazione collettiva e la formazione e le competenze dei lavoratori subordinati e autonomi</w:t>
            </w:r>
            <w:r>
              <w:t xml:space="preserve">; sottolinea che tali misure offrono anche l'opportunità di aiutare i datori di lavoro dell'Unione, in particolare le PMI, a mantenere e migliorare la loro competitività </w:t>
            </w:r>
            <w:r>
              <w:rPr>
                <w:b/>
                <w:i/>
              </w:rPr>
              <w:t>fornendo un quadro chiaro per anticipare e gestire i cambiamenti in partenariato con i lavoratori e per investire nell'istruzione e nella formazione professionale (VET), nel miglioramento delle competenze e nella riqualificazione dei lavoratori, al fine di affrontare le carenze di competenze e di manodopera che ostacolano la produttività e la crescita</w:t>
            </w:r>
            <w:r>
              <w:t>;</w:t>
            </w:r>
          </w:p>
        </w:tc>
        <w:tc>
          <w:tcPr>
            <w:tcW w:w="4876" w:type="dxa"/>
            <w:tcBorders>
              <w:top w:val="nil"/>
              <w:left w:val="nil"/>
              <w:bottom w:val="nil"/>
              <w:right w:val="nil"/>
            </w:tcBorders>
          </w:tcPr>
          <w:p>
            <w:pPr>
              <w:pStyle w:val="Normal6a"/>
            </w:pPr>
            <w:r>
              <w:t>2.</w:t>
            </w:r>
            <w:r>
              <w:tab/>
            </w:r>
            <w:r>
              <w:t xml:space="preserve">sottolinea che l'impatto della decarbonizzazione sull'occupazione va oltre le riduzioni nei settori dei combustibili fossili e avrà un impatto più ampio in termini di </w:t>
            </w:r>
            <w:r>
              <w:rPr>
                <w:b/>
                <w:i/>
              </w:rPr>
              <w:t>riduzione</w:t>
            </w:r>
            <w:r>
              <w:t xml:space="preserve"> dei posti di lavoro e generale </w:t>
            </w:r>
            <w:r>
              <w:rPr>
                <w:b/>
                <w:i/>
              </w:rPr>
              <w:t>erosione</w:t>
            </w:r>
            <w:r>
              <w:t xml:space="preserve"> del mercato del lavoro </w:t>
            </w:r>
            <w:r>
              <w:rPr>
                <w:b/>
                <w:i/>
              </w:rPr>
              <w:t>in Europa</w:t>
            </w:r>
            <w:r>
              <w:t xml:space="preserve">; sottolinea la necessità </w:t>
            </w:r>
            <w:r>
              <w:rPr>
                <w:b/>
                <w:i/>
              </w:rPr>
              <w:t>del</w:t>
            </w:r>
            <w:r>
              <w:t xml:space="preserve"> prossimo aggiornamento del piano d'azione sul pilastro europeo dei diritti sociali e della nuova tabella di marcia per un'occupazione di qualità</w:t>
            </w:r>
            <w:r>
              <w:rPr>
                <w:b/>
                <w:i/>
              </w:rPr>
              <w:t>, al fine di ridurre i vincoli che gravano sull'Unione</w:t>
            </w:r>
            <w:r>
              <w:t xml:space="preserve">; sottolinea che tali misure offrono anche l'opportunità di aiutare i datori di lavoro dell'Unione, in particolare le PMI, a mantenere e migliorare la loro competitività </w:t>
            </w:r>
            <w:r>
              <w:rPr>
                <w:b/>
                <w:i/>
              </w:rPr>
              <w:t>favorendo la deregolamentazione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sottolinea che l'impatto della decarbonizzazione sull'occupazione va oltre le riduzioni nei settori dei combustibili fossili e avrà un impatto più ampio in termini di ridefinizione dei posti di lavoro e transizione generale del mercato del lavoro; sottolinea la necessità che il prossimo aggiornamento del piano d'azione sul pilastro europeo dei diritti sociali e della nuova tabella di marcia per un'occupazione di qualità includa una serie di misure </w:t>
            </w:r>
            <w:r>
              <w:rPr>
                <w:b/>
                <w:i/>
              </w:rPr>
              <w:t>legislative e non legislative</w:t>
            </w:r>
            <w:r>
              <w:t xml:space="preserve"> concrete che migliorino in modo tangibile le condizioni di lavoro, la salute e la sicurezza, la copertura della contrattazione collettiva e la formazione e le competenze dei lavoratori subordinati e autonomi; sottolinea che tali misure offrono anche l'opportunità di aiutare i datori di lavoro dell'Unione, in particolare le PMI, a mantenere e migliorare la loro competitività fornendo un quadro chiaro per anticipare e gestire i cambiamenti in partenariato con i lavoratori e per investire nell'istruzione e nella formazione professionale (VET), nel miglioramento delle competenze e nella riqualificazione dei lavoratori, al fine di affrontare le carenze di competenze e di manodopera che ostacolano la produttività e la crescita;</w:t>
            </w:r>
          </w:p>
        </w:tc>
        <w:tc>
          <w:tcPr>
            <w:tcW w:w="4876" w:type="dxa"/>
            <w:tcBorders>
              <w:top w:val="nil"/>
              <w:left w:val="nil"/>
              <w:bottom w:val="nil"/>
              <w:right w:val="nil"/>
            </w:tcBorders>
          </w:tcPr>
          <w:p>
            <w:pPr>
              <w:pStyle w:val="Normal6a"/>
            </w:pPr>
            <w:r>
              <w:t>2.</w:t>
            </w:r>
            <w:r>
              <w:tab/>
            </w:r>
            <w:r>
              <w:t>sottolinea che l'impatto della decarbonizzazione sull'occupazione va oltre le riduzioni nei settori dei combustibili fossili e avrà un impatto più ampio in termini di ridefinizione dei posti di lavoro e transizione generale del mercato del lavoro; sottolinea la necessità che il prossimo aggiornamento del piano d'azione sul pilastro europeo dei diritti sociali e della nuova tabella di marcia per un'occupazione di qualità includa una serie di misure concrete che migliorino in modo tangibile le condizioni di lavoro, la salute e la sicurezza, la copertura della contrattazione collettiva e la formazione e le competenze dei lavoratori subordinati e autonomi; sottolinea che tali misure offrono anche l'opportunità di aiutare i datori di lavoro dell'Unione, in particolare le PMI, a mantenere e migliorare la loro competitività fornendo un quadro chiaro per anticipare e gestire i cambiamenti in partenariato con i lavoratori e per investire nell'istruzione e nella formazione professionale (VET), nel miglioramento delle competenze e nella riqualificazione dei lavoratori, al fine di affrontare le carenze di competenze e di manodopera che ostacolano la produttività e la crescita;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sottolinea che l'impatto della decarbonizzazione sull'occupazione va oltre le riduzioni nei settori dei combustibili fossili e avrà un impatto più ampio in termini di ridefinizione dei posti di lavoro e transizione generale del mercato del lavoro; sottolinea la necessità che il prossimo aggiornamento del piano d'azione sul pilastro europeo dei diritti sociali e della nuova tabella di marcia per un'occupazione di qualità includa una serie di misure legislative e non legislative concrete che migliorino in modo tangibile le condizioni di lavoro, la salute e la sicurezza, la copertura della contrattazione collettiva e la formazione e le competenze dei lavoratori subordinati e autonomi; sottolinea che tali misure offrono anche l'opportunità di aiutare i datori di lavoro dell'Unione, in particolare le PMI, a mantenere e migliorare la loro competitività fornendo </w:t>
            </w:r>
            <w:r>
              <w:rPr>
                <w:b/>
                <w:i/>
              </w:rPr>
              <w:t>un quadro chiaro</w:t>
            </w:r>
            <w:r>
              <w:t xml:space="preserve"> per anticipare e gestire i cambiamenti in partenariato con i lavoratori e per investire nell'istruzione e nella formazione professionale (VET), nel miglioramento delle competenze e nella riqualificazione dei lavoratori, al fine di affrontare le carenze di competenze e di manodopera che ostacolano la produttività e la crescita;</w:t>
            </w:r>
          </w:p>
        </w:tc>
        <w:tc>
          <w:tcPr>
            <w:tcW w:w="4876" w:type="dxa"/>
            <w:tcBorders>
              <w:top w:val="nil"/>
              <w:left w:val="nil"/>
              <w:bottom w:val="nil"/>
              <w:right w:val="nil"/>
            </w:tcBorders>
          </w:tcPr>
          <w:p>
            <w:pPr>
              <w:pStyle w:val="Normal6a"/>
            </w:pPr>
            <w:r>
              <w:t>2.</w:t>
            </w:r>
            <w:r>
              <w:tab/>
            </w:r>
            <w:r>
              <w:t xml:space="preserve">sottolinea che l'impatto della decarbonizzazione sull'occupazione va oltre le riduzioni nei settori dei combustibili fossili e avrà un impatto più ampio in termini di ridefinizione dei posti di lavoro e transizione generale del mercato del lavoro; sottolinea la necessità che il prossimo aggiornamento del piano d'azione sul pilastro europeo dei diritti sociali e della nuova tabella di marcia per un'occupazione di qualità includa una serie di misure legislative e non legislative concrete che migliorino in modo tangibile le condizioni di lavoro, la salute e la sicurezza, la copertura della contrattazione collettiva e la formazione e le competenze dei lavoratori subordinati e autonomi; sottolinea che tali misure offrono anche l'opportunità di aiutare i datori di lavoro dell'Unione, in particolare le PMI, a mantenere e migliorare la loro competitività fornendo </w:t>
            </w:r>
            <w:r>
              <w:rPr>
                <w:b/>
                <w:i/>
              </w:rPr>
              <w:t>orientamenti pratici e strumenti di sostegno</w:t>
            </w:r>
            <w:r>
              <w:t xml:space="preserve"> per anticipare e gestire i cambiamenti in partenariato con i lavoratori e per investire nell'istruzione e nella formazione professionale (VET), nel miglioramento delle competenze e nella riqualificazione dei lavoratori, al fine di affrontare le carenze di competenze e di manodopera che ostacolano la produttività e la crescita;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sottolinea</w:t>
            </w:r>
            <w:r>
              <w:t xml:space="preserve"> che l'impatto della decarbonizzazione sull'occupazione va oltre le riduzioni nei settori dei combustibili fossili e avrà un impatto più ampio in termini di ridefinizione dei posti di lavoro e transizione generale del mercato del lavoro; sottolinea la necessità che il prossimo aggiornamento del piano d'azione sul pilastro europeo dei diritti sociali e della nuova tabella di marcia per un'occupazione di qualità includa una serie di misure legislative e non legislative concrete che migliorino in modo tangibile le condizioni di lavoro, la salute e la sicurezza, la copertura della contrattazione collettiva e la formazione e le competenze dei lavoratori subordinati e autonomi; sottolinea che tali misure offrono anche l'opportunità di aiutare i datori di lavoro dell'Unione, in particolare le PMI, a mantenere e migliorare la loro competitività fornendo un quadro chiaro per anticipare e gestire i cambiamenti in partenariato con i lavoratori e per investire nell'istruzione e nella formazione professionale (VET), nel miglioramento delle competenze e nella riqualificazione dei lavoratori, al fine di affrontare le carenze di competenze e di manodopera che ostacolano la produttività e la crescita;</w:t>
            </w:r>
          </w:p>
        </w:tc>
        <w:tc>
          <w:tcPr>
            <w:tcW w:w="4876" w:type="dxa"/>
            <w:tcBorders>
              <w:top w:val="nil"/>
              <w:left w:val="nil"/>
              <w:bottom w:val="nil"/>
              <w:right w:val="nil"/>
            </w:tcBorders>
          </w:tcPr>
          <w:p>
            <w:pPr>
              <w:pStyle w:val="Normal6a"/>
            </w:pPr>
            <w:r>
              <w:t>2.</w:t>
            </w:r>
            <w:r>
              <w:tab/>
            </w:r>
            <w:r>
              <w:rPr>
                <w:b/>
                <w:i/>
              </w:rPr>
              <w:t>insiste sul fatto</w:t>
            </w:r>
            <w:r>
              <w:t xml:space="preserve"> che l'impatto della decarbonizzazione sull'occupazione va oltre le riduzioni nei settori dei combustibili fossili e avrà un impatto più ampio in termini di ridefinizione dei posti di lavoro e transizione generale del mercato del lavoro; sottolinea la necessità che il prossimo aggiornamento del piano d'azione sul pilastro europeo dei diritti sociali e della nuova tabella di marcia per un'occupazione di qualità includa una serie di misure legislative e non legislative concrete che migliorino in modo tangibile le condizioni di lavoro, la salute e la sicurezza, la copertura della contrattazione collettiva e la formazione e le competenze dei lavoratori subordinati e autonomi; sottolinea che tali misure offrono anche l'opportunità di aiutare i datori di lavoro dell'Unione, in particolare le PMI, a mantenere e migliorare la loro competitività fornendo un quadro chiaro per anticipare e gestire i cambiamenti in partenariato con i lavoratori e per investire nell'istruzione e nella formazione professionale (VET), nel miglioramento delle competenze e nella riqualificazione dei lavoratori, al fine di affrontare le carenze di competenze e di manodopera che ostacolano la produttività e la crescita</w:t>
            </w:r>
            <w:r>
              <w:rPr>
                <w:b/>
                <w:i/>
              </w:rPr>
              <w:t>, ma anche le prospettive future per i lavoratori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sottolinea che l'impatto della decarbonizzazione sull'occupazione va oltre le riduzioni nei settori dei combustibili fossili e avrà un impatto più ampio in termini di ridefinizione dei posti di lavoro e transizione generale del mercato del lavoro; sottolinea la necessità che il prossimo aggiornamento del piano d'azione sul pilastro europeo dei diritti sociali e della nuova tabella di marcia per un'occupazione di qualità includa una serie di misure legislative e non legislative concrete che migliorino in modo tangibile le condizioni di lavoro, la salute e la sicurezza, la copertura della contrattazione collettiva e la formazione e le competenze dei lavoratori subordinati e autonomi; sottolinea che tali misure offrono anche l'opportunità di aiutare i datori di lavoro dell'Unione, in particolare le PMI, a mantenere e migliorare la loro competitività fornendo un quadro chiaro per anticipare e gestire i cambiamenti in partenariato con i lavoratori e per investire nell'istruzione e nella formazione professionale (VET), nel miglioramento delle competenze e nella riqualificazione dei lavoratori, al fine di affrontare le carenze di competenze e di manodopera che ostacolano la produttività e la crescita;</w:t>
            </w:r>
          </w:p>
        </w:tc>
        <w:tc>
          <w:tcPr>
            <w:tcW w:w="4876" w:type="dxa"/>
            <w:tcBorders>
              <w:top w:val="nil"/>
              <w:left w:val="nil"/>
              <w:bottom w:val="nil"/>
              <w:right w:val="nil"/>
            </w:tcBorders>
          </w:tcPr>
          <w:p>
            <w:pPr>
              <w:pStyle w:val="Normal6a"/>
            </w:pPr>
            <w:r>
              <w:t>2.</w:t>
            </w:r>
            <w:r>
              <w:tab/>
            </w:r>
            <w:r>
              <w:t xml:space="preserve">sottolinea che l'impatto della decarbonizzazione sull'occupazione va oltre le riduzioni nei settori dei combustibili fossili e avrà un impatto più ampio in termini di ridefinizione dei posti di lavoro e transizione generale del mercato del lavoro; sottolinea la necessità che il prossimo aggiornamento del piano d'azione sul pilastro europeo dei diritti sociali e della nuova tabella di marcia per un'occupazione di qualità includa una serie di misure legislative e non legislative concrete che migliorino in modo tangibile le condizioni di lavoro, la salute e la sicurezza, la copertura della contrattazione collettiva e la formazione e le competenze dei lavoratori subordinati e autonomi; sottolinea che tali misure offrono anche l'opportunità di aiutare i datori di lavoro dell'Unione, in particolare le PMI, a mantenere e migliorare la loro competitività fornendo un quadro chiaro per anticipare e gestire i cambiamenti in partenariato con i lavoratori e per investire nell'istruzione e nella formazione professionale (VET), nel miglioramento delle competenze e nella riqualificazione dei lavoratori, al fine di affrontare le carenze di competenze e di manodopera che ostacolano la produttività e la crescita; </w:t>
            </w:r>
            <w:r>
              <w:rPr>
                <w:b/>
                <w:i/>
              </w:rPr>
              <w:t>chiede misure volte a garantire l'applicazione universale della contrattazione collettiva e il rafforzamento dei sindacati, nonché a salvaguardare il diritto dei lavoratori di partecipare all'elaborazione dei piani di transizione;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sottolinea che l'impatto della decarbonizzazione sull'occupazione va oltre le riduzioni nei settori dei combustibili fossili e avrà un impatto più ampio in termini di ridefinizione dei posti di lavoro e transizione generale del mercato del lavoro; sottolinea la necessità che il prossimo aggiornamento del piano d'azione sul pilastro europeo dei diritti sociali e della nuova tabella di marcia per un'occupazione di qualità includa una serie di misure legislative e non legislative concrete che migliorino in modo tangibile le condizioni di lavoro, la salute e la sicurezza, la copertura della contrattazione collettiva e la formazione e le competenze dei lavoratori subordinati e autonomi; sottolinea che tali misure offrono anche l'opportunità di aiutare i datori di lavoro dell'Unione, in particolare le PMI, a mantenere e migliorare la loro competitività fornendo un quadro chiaro per anticipare e gestire i cambiamenti in partenariato con i lavoratori e per investire nell'istruzione e nella formazione professionale (VET), nel miglioramento delle competenze e nella riqualificazione dei lavoratori, al fine di affrontare le carenze di competenze e di manodopera che ostacolano la produttività e la crescita;</w:t>
            </w:r>
          </w:p>
        </w:tc>
        <w:tc>
          <w:tcPr>
            <w:tcW w:w="4876" w:type="dxa"/>
            <w:tcBorders>
              <w:top w:val="nil"/>
              <w:left w:val="nil"/>
              <w:bottom w:val="nil"/>
              <w:right w:val="nil"/>
            </w:tcBorders>
          </w:tcPr>
          <w:p>
            <w:pPr>
              <w:pStyle w:val="Normal6a"/>
            </w:pPr>
            <w:r>
              <w:t>2.</w:t>
            </w:r>
            <w:r>
              <w:tab/>
            </w:r>
            <w:r>
              <w:t>sottolinea che l'impatto della decarbonizzazione sull'occupazione va oltre le riduzioni nei settori dei combustibili fossili e avrà un impatto più ampio in termini di ridefinizione dei posti di lavoro e transizione generale del mercato del lavoro</w:t>
            </w:r>
            <w:r>
              <w:rPr>
                <w:b/>
                <w:i/>
              </w:rPr>
              <w:t>;</w:t>
            </w:r>
            <w:r>
              <w:t xml:space="preserve"> </w:t>
            </w:r>
            <w:r>
              <w:rPr>
                <w:b/>
                <w:i/>
              </w:rPr>
              <w:t>sottolinea la necessità di adattare i posti di lavoro esistenti che saranno interessati dai cambiamenti climatici in futuro, o che lo sono già, all'aumento delle temperature e ad altri eventi meteorologici estremi</w:t>
            </w:r>
            <w:r>
              <w:t xml:space="preserve">; sottolinea la necessità che il prossimo aggiornamento del piano d'azione sul pilastro europeo dei diritti sociali e della nuova tabella di marcia per un'occupazione di qualità includa una serie di misure legislative e non legislative concrete che migliorino in modo tangibile le condizioni di lavoro, </w:t>
            </w:r>
            <w:r>
              <w:rPr>
                <w:b/>
                <w:i/>
              </w:rPr>
              <w:t>i salari,</w:t>
            </w:r>
            <w:r>
              <w:t xml:space="preserve"> la salute e la sicurezza</w:t>
            </w:r>
            <w:r>
              <w:rPr>
                <w:b/>
                <w:i/>
              </w:rPr>
              <w:t>, la democrazia sul lavoro</w:t>
            </w:r>
            <w:r>
              <w:t>, la copertura della contrattazione collettiva e la formazione e le competenze dei lavoratori subordinati e autonomi; sottolinea che tali misure offrono anche l'opportunità di aiutare i datori di lavoro dell'Unione, in particolare le PMI, a mantenere e migliorare la loro competitività fornendo un quadro chiaro per anticipare e gestire i cambiamenti in partenariato con i lavoratori e per investire nell'istruzione e nella formazione professionale (VET), nel miglioramento delle competenze e nella riqualificazione dei lavoratori, al fine di affrontare le carenze di competenze e di manodopera che ostacolano la produttività e la crescita;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sottolinea che l'impatto della decarbonizzazione sull'occupazione va oltre le riduzioni nei settori dei combustibili fossili e avrà un impatto più ampio in termini di ridefinizione dei posti di lavoro e transizione generale del mercato del lavoro; sottolinea la necessità che </w:t>
            </w:r>
            <w:r>
              <w:rPr>
                <w:b/>
                <w:i/>
              </w:rPr>
              <w:t>il</w:t>
            </w:r>
            <w:r>
              <w:t xml:space="preserve"> prossimo aggiornamento del piano d'azione sul pilastro europeo dei diritti sociali e della nuova tabella di marcia per un'occupazione di qualità </w:t>
            </w:r>
            <w:r>
              <w:rPr>
                <w:b/>
                <w:i/>
              </w:rPr>
              <w:t>includa</w:t>
            </w:r>
            <w:r>
              <w:t xml:space="preserve"> una serie di misure legislative e non legislative concrete che migliorino in modo tangibile le condizioni di lavoro, la salute e la sicurezza, la copertura della contrattazione collettiva e la formazione e le competenze dei lavoratori subordinati e autonomi; sottolinea che tali misure offrono anche l'opportunità di aiutare i datori di lavoro dell'Unione, in particolare le PMI, a mantenere e migliorare la loro competitività fornendo un quadro chiaro per anticipare e gestire i cambiamenti in partenariato con i lavoratori e per investire nell'istruzione e nella formazione professionale (VET), nel miglioramento delle competenze e nella riqualificazione dei lavoratori, al fine di affrontare le carenze di competenze e di manodopera che ostacolano la produttività e la crescita;</w:t>
            </w:r>
          </w:p>
        </w:tc>
        <w:tc>
          <w:tcPr>
            <w:tcW w:w="4876" w:type="dxa"/>
            <w:tcBorders>
              <w:top w:val="nil"/>
              <w:left w:val="nil"/>
              <w:bottom w:val="nil"/>
              <w:right w:val="nil"/>
            </w:tcBorders>
          </w:tcPr>
          <w:p>
            <w:pPr>
              <w:pStyle w:val="Normal6a"/>
            </w:pPr>
            <w:r>
              <w:t>2.</w:t>
            </w:r>
            <w:r>
              <w:tab/>
            </w:r>
            <w:r>
              <w:t xml:space="preserve">sottolinea che l'impatto della decarbonizzazione sull'occupazione va oltre le riduzioni nei settori dei combustibili fossili e avrà un impatto più ampio in termini di ridefinizione dei posti di lavoro e transizione generale del mercato del lavoro; </w:t>
            </w:r>
            <w:r>
              <w:rPr>
                <w:b/>
                <w:i/>
              </w:rPr>
              <w:t>accoglie con favore, a tale proposito, l'annuncio di un atto legislativo sui posti di lavoro di qualità che mirerà a far sì che le prassi occupazionali tengano il passo con gli sviluppi dell'economia moderna;</w:t>
            </w:r>
            <w:r>
              <w:t xml:space="preserve"> sottolinea la necessità che </w:t>
            </w:r>
            <w:r>
              <w:rPr>
                <w:b/>
                <w:i/>
              </w:rPr>
              <w:t>tale atto unitamente al</w:t>
            </w:r>
            <w:r>
              <w:t xml:space="preserve"> prossimo aggiornamento del piano d'azione sul pilastro europeo dei diritti sociali e della nuova tabella di marcia per un'occupazione di qualità </w:t>
            </w:r>
            <w:r>
              <w:rPr>
                <w:b/>
                <w:i/>
              </w:rPr>
              <w:t>includano</w:t>
            </w:r>
            <w:r>
              <w:t xml:space="preserve"> una serie di misure legislative e non legislative concrete che migliorino in modo tangibile le condizioni di lavoro, la salute e la sicurezza, la copertura della contrattazione collettiva e la formazione e le competenze dei lavoratori subordinati e autonomi; sottolinea che tali misure offrono anche l'opportunità di aiutare i datori di lavoro dell'Unione, in particolare le PMI, a mantenere e migliorare la loro competitività fornendo un quadro chiaro per anticipare e gestire i cambiamenti in partenariato con i lavoratori e per investire nell'istruzione e nella formazione professionale (VET), nel miglioramento delle competenze e nella riqualificazione dei lavoratori, al fine di affrontare le carenze di competenze e di manodopera che ostacolano la produttività e la crescita;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sottolinea che l'impatto della decarbonizzazione sull'occupazione va oltre le riduzioni nei settori dei combustibili fossili e </w:t>
            </w:r>
            <w:r>
              <w:rPr>
                <w:b/>
                <w:i/>
              </w:rPr>
              <w:t>avrà</w:t>
            </w:r>
            <w:r>
              <w:t xml:space="preserve"> un impatto più ampio in termini di ridefinizione dei posti di lavoro e transizione generale del mercato del lavoro; sottolinea la necessità che il prossimo aggiornamento del piano d'azione sul pilastro europeo dei diritti sociali e della nuova tabella di marcia per un'occupazione di qualità includa una serie di misure legislative e non legislative concrete che migliorino in modo tangibile le condizioni di lavoro, la salute e la sicurezza, la copertura della contrattazione collettiva e la formazione e le competenze dei lavoratori subordinati e autonomi; sottolinea che tali misure offrono anche l'opportunità di aiutare i datori di lavoro dell'Unione, in particolare le PMI, a mantenere e migliorare la loro competitività fornendo un quadro chiaro per anticipare e gestire i cambiamenti in partenariato con i lavoratori e per investire nell'istruzione e nella formazione professionale (VET), nel miglioramento delle competenze e nella riqualificazione dei lavoratori, al fine di affrontare le carenze di competenze e di manodopera che ostacolano la produttività e la crescita;</w:t>
            </w:r>
          </w:p>
        </w:tc>
        <w:tc>
          <w:tcPr>
            <w:tcW w:w="4876" w:type="dxa"/>
            <w:tcBorders>
              <w:top w:val="nil"/>
              <w:left w:val="nil"/>
              <w:bottom w:val="nil"/>
              <w:right w:val="nil"/>
            </w:tcBorders>
          </w:tcPr>
          <w:p>
            <w:pPr>
              <w:pStyle w:val="Normal6a"/>
            </w:pPr>
            <w:r>
              <w:t>2.</w:t>
            </w:r>
            <w:r>
              <w:tab/>
            </w:r>
            <w:r>
              <w:t xml:space="preserve">sottolinea che l'impatto della decarbonizzazione sull'occupazione va oltre le riduzioni nei settori dei combustibili fossili e </w:t>
            </w:r>
            <w:r>
              <w:rPr>
                <w:b/>
                <w:i/>
              </w:rPr>
              <w:t>che, nei prossimi decenni, interesserà tutte le professioni e avrà perciò</w:t>
            </w:r>
            <w:r>
              <w:t xml:space="preserve"> un impatto più ampio in termini di ridefinizione dei posti di lavoro e transizione generale del mercato del lavoro; sottolinea la necessità che il prossimo aggiornamento del piano d'azione sul pilastro europeo dei diritti sociali e della nuova tabella di marcia per un'occupazione di qualità includa una serie di misure legislative e non legislative concrete che migliorino in modo tangibile le condizioni di </w:t>
            </w:r>
            <w:r>
              <w:rPr>
                <w:b/>
                <w:i/>
              </w:rPr>
              <w:t>lavoro, i salari, la democrazia sul</w:t>
            </w:r>
            <w:r>
              <w:t xml:space="preserve"> lavoro, la salute e la sicurezza, la copertura della contrattazione collettiva e la formazione e le competenze dei lavoratori subordinati e autonomi; sottolinea che tali misure offrono anche l'opportunità di aiutare i datori di lavoro dell'Unione, in particolare le PMI, a mantenere e migliorare la loro competitività fornendo un quadro chiaro per anticipare e gestire i cambiamenti in partenariato con i lavoratori e per investire nell'istruzione e nella formazione professionale (VET), nel miglioramento delle competenze e nella riqualificazione dei lavoratori, al fine di affrontare le carenze di competenze e di manodopera che ostacolano la produttività e la crescita </w:t>
            </w:r>
            <w:r>
              <w:rPr>
                <w:b/>
                <w:i/>
              </w:rPr>
              <w:t>e aggravano la povertà lavorativa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sottolinea che la digitalizzazione deve essere attuata in modo antropocentrico, evitando un'eccessiva sorveglianza dei lavoratori e garantendo il diritto alla disconnessione, nonché un'equa organizzazione dei tempi di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invita la Commissione, previa consultazione delle parti sociali, a proporre una direttiva per garantire una transizione giusta nel mondo del lavoro e agevolare la transizione dell'Unione verso un'economia sostenibile, climaticamente neutra e digitale;</w:t>
            </w:r>
            <w:r>
              <w:t xml:space="preserve"> </w:t>
            </w:r>
            <w:r>
              <w:rPr>
                <w:b/>
                <w:i/>
              </w:rPr>
              <w:t>ritiene che tale direttiva dovrebbe includere misure volte a garantire, tra l'altro:</w:t>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un quadro specifico per anticipare e gestire i cambiamenti attraverso l'informazione e la consultazione tempestive dei lavoratori e dei loro rappresentanti, il dialogo sociale e la contrattazione collettiva;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il diritto individuale a una formazione gratuita per i lavoratori durante l'orario di lavoro;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la definizione di strategie nazionali per una transizione giusta;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lo sviluppo di programmi di sostegno alle imprese e la promozione di piani di transizione a livello di impresa;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una struttura di monitoraggio in grado di fornire una previsione strategica;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invita la Commissione, previa consultazione delle parti sociali, a proporre una direttiva per garantire una transizione giusta nel mondo del lavoro e agevolare la transizione dell'Unione verso un'economia sostenibile, climaticamente neutra e digitale;</w:t>
            </w:r>
            <w:r>
              <w:t xml:space="preserve"> </w:t>
            </w:r>
            <w:r>
              <w:rPr>
                <w:b/>
                <w:i/>
              </w:rPr>
              <w:t>ritiene che tale direttiva dovrebbe includere misure volte a garantire, tra l'altro:</w:t>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un quadro specifico per anticipare e gestire i cambiamenti attraverso l'informazione e la consultazione tempestive dei lavoratori e dei loro rappresentanti, il dialogo sociale e la contrattazione collettiva;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il diritto individuale a una formazione gratuita per i lavoratori durante l'orario di lavoro;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la definizione di strategie nazionali per una transizione giusta;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lo sviluppo di programmi di sostegno alle imprese e la promozione di piani di transizione a livello di impresa;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una struttura di monitoraggio in grado di fornire una previsione strategica;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parte introduttiva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invita la Commissione, previa consultazione delle parti sociali, a </w:t>
            </w:r>
            <w:r>
              <w:rPr>
                <w:b/>
                <w:i/>
              </w:rPr>
              <w:t>proporre una direttiva per garantire una</w:t>
            </w:r>
            <w:r>
              <w:t xml:space="preserve"> transizione giusta nel mondo del lavoro </w:t>
            </w:r>
            <w:r>
              <w:rPr>
                <w:b/>
                <w:i/>
              </w:rPr>
              <w:t>e agevolare la transizione dell'Unione verso un'economia sostenibile, climaticamente neutra e digitale</w:t>
            </w:r>
            <w:r>
              <w:t xml:space="preserve">; ritiene che </w:t>
            </w:r>
            <w:r>
              <w:rPr>
                <w:b/>
                <w:i/>
              </w:rPr>
              <w:t>tale direttiva dovrebbe includere misure volte a garantire, tra l'altro</w:t>
            </w:r>
            <w:r>
              <w:t>:</w:t>
            </w:r>
          </w:p>
        </w:tc>
        <w:tc>
          <w:tcPr>
            <w:tcW w:w="4876" w:type="dxa"/>
            <w:tcBorders>
              <w:top w:val="nil"/>
              <w:left w:val="nil"/>
              <w:bottom w:val="nil"/>
              <w:right w:val="nil"/>
            </w:tcBorders>
          </w:tcPr>
          <w:p>
            <w:pPr>
              <w:pStyle w:val="Normal6a"/>
            </w:pPr>
            <w:r>
              <w:t>3.</w:t>
            </w:r>
            <w:r>
              <w:tab/>
            </w:r>
            <w:r>
              <w:t xml:space="preserve">Invita la Commissione, previa consultazione delle parti sociali, a </w:t>
            </w:r>
            <w:r>
              <w:rPr>
                <w:b/>
                <w:i/>
              </w:rPr>
              <w:t>effettuare uno studio d'impatto completo sui costi economici e sociali di qualsiasi proposta di</w:t>
            </w:r>
            <w:r>
              <w:t xml:space="preserve"> transizione giusta nel mondo del lavoro; ritiene che </w:t>
            </w:r>
            <w:r>
              <w:rPr>
                <w:b/>
                <w:i/>
              </w:rPr>
              <w:t>non si dovrebbero imporre ulteriori oneri burocratici all'industria e ai contribuenti senza la prova che la decarbonizzazione e la digitalizzazione apporteranno cambiamenti positivi per gli Stati membri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parte introduttiva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invita la Commissione, previa consultazione delle parti sociali</w:t>
            </w:r>
            <w:r>
              <w:rPr>
                <w:b/>
                <w:i/>
              </w:rPr>
              <w:t>, a proporre una direttiva</w:t>
            </w:r>
            <w:r>
              <w:t xml:space="preserve"> per garantire una transizione giusta nel mondo del lavoro e agevolare la transizione dell'Unione verso un'economia sostenibile, climaticamente neutra e digitale; ritiene che tale direttiva dovrebbe includere misure volte a garantire, tra l'altro:</w:t>
            </w:r>
          </w:p>
        </w:tc>
        <w:tc>
          <w:tcPr>
            <w:tcW w:w="4876" w:type="dxa"/>
            <w:tcBorders>
              <w:top w:val="nil"/>
              <w:left w:val="nil"/>
              <w:bottom w:val="nil"/>
              <w:right w:val="nil"/>
            </w:tcBorders>
          </w:tcPr>
          <w:p>
            <w:pPr>
              <w:pStyle w:val="Normal6a"/>
            </w:pPr>
            <w:r>
              <w:t>3.</w:t>
            </w:r>
            <w:r>
              <w:tab/>
            </w:r>
            <w:r>
              <w:t xml:space="preserve">invita la Commissione, previa </w:t>
            </w:r>
            <w:r>
              <w:rPr>
                <w:b/>
                <w:i/>
              </w:rPr>
              <w:t>un'attenta valutazione e la</w:t>
            </w:r>
            <w:r>
              <w:t xml:space="preserve"> consultazione delle parti sociali </w:t>
            </w:r>
            <w:r>
              <w:rPr>
                <w:b/>
                <w:i/>
              </w:rPr>
              <w:t>e dei portatori di interessi, a riesaminare la legislazione in vigore</w:t>
            </w:r>
            <w:r>
              <w:t xml:space="preserve"> per garantire una transizione giusta nel mondo del lavoro e agevolare la transizione dell'Unione verso un'economia sostenibile, climaticamente neutra e digitale; ritiene che tale direttiva dovrebbe includere misure volte a garantire, tra l'altro: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parte introduttiva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invita la Commissione, previa consultazione delle parti sociali, a proporre </w:t>
            </w:r>
            <w:r>
              <w:rPr>
                <w:b/>
                <w:i/>
              </w:rPr>
              <w:t>una direttiva</w:t>
            </w:r>
            <w:r>
              <w:t xml:space="preserve"> per garantire una transizione giusta nel mondo del lavoro e agevolare la transizione dell'Unione verso un'economia sostenibile, climaticamente neutra e digitale; ritiene che tale </w:t>
            </w:r>
            <w:r>
              <w:rPr>
                <w:b/>
                <w:i/>
              </w:rPr>
              <w:t>direttiva</w:t>
            </w:r>
            <w:r>
              <w:t xml:space="preserve"> dovrebbe includere misure volte a garantire, tra l'altro:</w:t>
            </w:r>
          </w:p>
        </w:tc>
        <w:tc>
          <w:tcPr>
            <w:tcW w:w="4876" w:type="dxa"/>
            <w:tcBorders>
              <w:top w:val="nil"/>
              <w:left w:val="nil"/>
              <w:bottom w:val="nil"/>
              <w:right w:val="nil"/>
            </w:tcBorders>
          </w:tcPr>
          <w:p>
            <w:pPr>
              <w:pStyle w:val="Normal6a"/>
            </w:pPr>
            <w:r>
              <w:t>3.</w:t>
            </w:r>
            <w:r>
              <w:tab/>
            </w:r>
            <w:r>
              <w:t xml:space="preserve">invita la Commissione, previa consultazione delle parti sociali, a proporre </w:t>
            </w:r>
            <w:r>
              <w:rPr>
                <w:b/>
                <w:i/>
              </w:rPr>
              <w:t>un quadro di misure non legislative</w:t>
            </w:r>
            <w:r>
              <w:t xml:space="preserve"> per garantire una transizione giusta nel mondo del lavoro e agevolare la transizione dell'Unione verso un'economia sostenibile, climaticamente neutra e digitale; ritiene che tale </w:t>
            </w:r>
            <w:r>
              <w:rPr>
                <w:b/>
                <w:i/>
              </w:rPr>
              <w:t>quadro</w:t>
            </w:r>
            <w:r>
              <w:t xml:space="preserve"> dovrebbe includere misure volte a garantire, tra l'altro: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parte introduttiva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invita la</w:t>
            </w:r>
            <w:r>
              <w:t xml:space="preserve"> Commissione, previa consultazione delle parti sociali, a proporre una direttiva per garantire una transizione giusta nel mondo del lavoro e agevolare la transizione dell'Unione verso un'economia sostenibile, climaticamente neutra e digitale; ritiene che tale direttiva dovrebbe includere misure volte a garantire, tra l'altro:</w:t>
            </w:r>
          </w:p>
        </w:tc>
        <w:tc>
          <w:tcPr>
            <w:tcW w:w="4876" w:type="dxa"/>
            <w:tcBorders>
              <w:top w:val="nil"/>
              <w:left w:val="nil"/>
              <w:bottom w:val="nil"/>
              <w:right w:val="nil"/>
            </w:tcBorders>
          </w:tcPr>
          <w:p>
            <w:pPr>
              <w:pStyle w:val="Normal6a"/>
            </w:pPr>
            <w:r>
              <w:t>3.</w:t>
            </w:r>
            <w:r>
              <w:tab/>
            </w:r>
            <w:r>
              <w:rPr>
                <w:b/>
                <w:i/>
              </w:rPr>
              <w:t>ribadisce il suo invito alla</w:t>
            </w:r>
            <w:r>
              <w:t xml:space="preserve"> Commissione, previa consultazione delle parti sociali, a proporre </w:t>
            </w:r>
            <w:r>
              <w:rPr>
                <w:b/>
                <w:i/>
              </w:rPr>
              <w:t>senza indugio</w:t>
            </w:r>
            <w:r>
              <w:t xml:space="preserve"> una direttiva per garantire una transizione giusta nel mondo del lavoro e agevolare la transizione dell'Unione verso un'economia sostenibile, climaticamente neutra e digitale; ritiene che tale direttiva dovrebbe includere misure volte a garantire, tra l'altro: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parte introduttiva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invita la Commissione, previa consultazione delle parti sociali, a proporre una direttiva per garantire una transizione giusta nel mondo del lavoro e agevolare la transizione dell'Unione verso un'economia sostenibile, climaticamente neutra e digitale; ritiene che tale direttiva dovrebbe includere misure volte a garantire, tra l'altro:</w:t>
            </w:r>
          </w:p>
        </w:tc>
        <w:tc>
          <w:tcPr>
            <w:tcW w:w="4876" w:type="dxa"/>
            <w:tcBorders>
              <w:top w:val="nil"/>
              <w:left w:val="nil"/>
              <w:bottom w:val="nil"/>
              <w:right w:val="nil"/>
            </w:tcBorders>
          </w:tcPr>
          <w:p>
            <w:pPr>
              <w:pStyle w:val="Normal6a"/>
            </w:pPr>
            <w:r>
              <w:t>3.</w:t>
            </w:r>
            <w:r>
              <w:tab/>
            </w:r>
            <w:r>
              <w:t xml:space="preserve">invita la Commissione, previa consultazione delle parti sociali, a proporre una direttiva per garantire una transizione giusta nel mondo del lavoro e agevolare la transizione dell'Unione verso un'economia sostenibile, climaticamente neutra e digitale; </w:t>
            </w:r>
            <w:r>
              <w:rPr>
                <w:b/>
                <w:i/>
              </w:rPr>
              <w:t>sottolinea che tale direttiva deve rispettare pienamente i ruoli e l'autonomia delle parti sociali nazionali;</w:t>
            </w:r>
            <w:r>
              <w:t xml:space="preserve"> ritiene che tale direttiva dovrebbe includere misure volte a garantire, tra l'altro: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un quadro specifico per anticipare e gestire i cambiamenti attraverso l'informazione e la consultazione tempestive dei lavoratori e dei loro rappresentanti, il dialogo sociale e la contrattazione collettiva;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un quadro specifico per anticipare e gestire i cambiamenti attraverso l'informazione e la consultazione tempestive dei lavoratori e dei loro rappresentanti, il dialogo sociale e la contrattazione collettiva;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un quadro specifico</w:t>
            </w:r>
            <w:r>
              <w:t xml:space="preserve"> per anticipare e gestire i cambiamenti attraverso l'informazione e la consultazione tempestive dei lavoratori e dei loro rappresentanti, il dialogo sociale e la contrattazione collettiva;</w:t>
            </w:r>
          </w:p>
        </w:tc>
        <w:tc>
          <w:tcPr>
            <w:tcW w:w="4876" w:type="dxa"/>
            <w:tcBorders>
              <w:top w:val="nil"/>
              <w:left w:val="nil"/>
              <w:bottom w:val="nil"/>
              <w:right w:val="nil"/>
            </w:tcBorders>
          </w:tcPr>
          <w:p>
            <w:pPr>
              <w:pStyle w:val="Normal6a"/>
            </w:pPr>
            <w:r>
              <w:t>a)</w:t>
            </w:r>
            <w:r>
              <w:tab/>
            </w:r>
            <w:r>
              <w:rPr>
                <w:b/>
                <w:i/>
              </w:rPr>
              <w:t>linee guida</w:t>
            </w:r>
            <w:r>
              <w:t xml:space="preserve"> per anticipare e gestire i cambiamenti attraverso l'informazione e la consultazione tempestive dei lavoratori e dei loro rappresentanti, il dialogo sociale e la contrattazione collettiva;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un quadro specifico per anticipare e gestire i cambiamenti attraverso l'informazione e la consultazione tempestive dei lavoratori e dei loro rappresentanti, il dialogo sociale </w:t>
            </w:r>
            <w:r>
              <w:rPr>
                <w:b/>
                <w:i/>
              </w:rPr>
              <w:t>e</w:t>
            </w:r>
            <w:r>
              <w:t xml:space="preserve"> la contrattazione collettiva;</w:t>
            </w:r>
          </w:p>
        </w:tc>
        <w:tc>
          <w:tcPr>
            <w:tcW w:w="4876" w:type="dxa"/>
            <w:tcBorders>
              <w:top w:val="nil"/>
              <w:left w:val="nil"/>
              <w:bottom w:val="nil"/>
              <w:right w:val="nil"/>
            </w:tcBorders>
          </w:tcPr>
          <w:p>
            <w:pPr>
              <w:pStyle w:val="Normal6a"/>
            </w:pPr>
            <w:r>
              <w:t>a)</w:t>
            </w:r>
            <w:r>
              <w:tab/>
            </w:r>
            <w:r>
              <w:t xml:space="preserve">un quadro specifico per anticipare e gestire i cambiamenti attraverso l'informazione e la consultazione tempestive dei lavoratori e dei loro rappresentanti, </w:t>
            </w:r>
            <w:r>
              <w:rPr>
                <w:b/>
                <w:i/>
              </w:rPr>
              <w:t>e di altri portatori di interessi pertinenti, attraverso</w:t>
            </w:r>
            <w:r>
              <w:t xml:space="preserve"> il dialogo sociale</w:t>
            </w:r>
            <w:r>
              <w:rPr>
                <w:b/>
                <w:i/>
              </w:rPr>
              <w:t>,</w:t>
            </w:r>
            <w:r>
              <w:t xml:space="preserve"> la contrattazione collettiva </w:t>
            </w:r>
            <w:r>
              <w:rPr>
                <w:b/>
                <w:i/>
              </w:rPr>
              <w:t>e la co-progettazione e co-governance di misure e meccanismi per una transizione giusta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un quadro specifico per anticipare e gestire i cambiamenti attraverso l'informazione e la consultazione tempestive dei lavoratori e dei loro rappresentanti, il dialogo sociale e la contrattazione collettiva;</w:t>
            </w:r>
          </w:p>
        </w:tc>
        <w:tc>
          <w:tcPr>
            <w:tcW w:w="4876" w:type="dxa"/>
            <w:tcBorders>
              <w:top w:val="nil"/>
              <w:left w:val="nil"/>
              <w:bottom w:val="nil"/>
              <w:right w:val="nil"/>
            </w:tcBorders>
          </w:tcPr>
          <w:p>
            <w:pPr>
              <w:pStyle w:val="Normal6a"/>
            </w:pPr>
            <w:r>
              <w:t>a)</w:t>
            </w:r>
            <w:r>
              <w:tab/>
            </w:r>
            <w:r>
              <w:t xml:space="preserve">un quadro specifico per anticipare e gestire i cambiamenti attraverso l'informazione e la consultazione </w:t>
            </w:r>
            <w:r>
              <w:rPr>
                <w:b/>
                <w:i/>
              </w:rPr>
              <w:t>obbligatorie e</w:t>
            </w:r>
            <w:r>
              <w:t xml:space="preserve"> tempestive dei lavoratori e dei loro rappresentanti, il dialogo sociale e la contrattazione collettiva </w:t>
            </w:r>
            <w:r>
              <w:rPr>
                <w:b/>
                <w:i/>
              </w:rPr>
              <w:t>a tutti i pertinenti livelli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il diritto individuale a una formazione gratuita per i lavoratori durante l'orario di lavoro;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il diritto individuale a una formazione gratuita per i lavoratori durante l'orario di lavoro;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il diritto individuale a una formazione </w:t>
            </w:r>
            <w:r>
              <w:rPr>
                <w:b/>
                <w:i/>
              </w:rPr>
              <w:t>gratuita</w:t>
            </w:r>
            <w:r>
              <w:t xml:space="preserve"> per i lavoratori </w:t>
            </w:r>
            <w:r>
              <w:rPr>
                <w:b/>
                <w:i/>
              </w:rPr>
              <w:t>durante l'orario di lavoro</w:t>
            </w:r>
            <w:r>
              <w:t>;</w:t>
            </w:r>
          </w:p>
        </w:tc>
        <w:tc>
          <w:tcPr>
            <w:tcW w:w="4876" w:type="dxa"/>
            <w:tcBorders>
              <w:top w:val="nil"/>
              <w:left w:val="nil"/>
              <w:bottom w:val="nil"/>
              <w:right w:val="nil"/>
            </w:tcBorders>
          </w:tcPr>
          <w:p>
            <w:pPr>
              <w:pStyle w:val="Normal6a"/>
            </w:pPr>
            <w:r>
              <w:t>b)</w:t>
            </w:r>
            <w:r>
              <w:tab/>
            </w:r>
            <w:r>
              <w:t>il diritto individuale a una formazione per i lavoratori;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il diritto individuale a una formazione </w:t>
            </w:r>
            <w:r>
              <w:rPr>
                <w:b/>
                <w:i/>
              </w:rPr>
              <w:t>gratuita</w:t>
            </w:r>
            <w:r>
              <w:t xml:space="preserve"> per i lavoratori durante l'orario di lavoro;</w:t>
            </w:r>
          </w:p>
        </w:tc>
        <w:tc>
          <w:tcPr>
            <w:tcW w:w="4876" w:type="dxa"/>
            <w:tcBorders>
              <w:top w:val="nil"/>
              <w:left w:val="nil"/>
              <w:bottom w:val="nil"/>
              <w:right w:val="nil"/>
            </w:tcBorders>
          </w:tcPr>
          <w:p>
            <w:pPr>
              <w:pStyle w:val="Normal6a"/>
            </w:pPr>
            <w:r>
              <w:t>b)</w:t>
            </w:r>
            <w:r>
              <w:tab/>
            </w:r>
            <w:r>
              <w:t>il diritto individuale a una formazione per i lavoratori durante l'orario di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il diritto </w:t>
            </w:r>
            <w:r>
              <w:rPr>
                <w:b/>
                <w:i/>
              </w:rPr>
              <w:t>individuale</w:t>
            </w:r>
            <w:r>
              <w:t xml:space="preserve"> a una formazione gratuita per i lavoratori durante l'orario di lavoro;</w:t>
            </w:r>
          </w:p>
        </w:tc>
        <w:tc>
          <w:tcPr>
            <w:tcW w:w="4876" w:type="dxa"/>
            <w:tcBorders>
              <w:top w:val="nil"/>
              <w:left w:val="nil"/>
              <w:bottom w:val="nil"/>
              <w:right w:val="nil"/>
            </w:tcBorders>
          </w:tcPr>
          <w:p>
            <w:pPr>
              <w:pStyle w:val="Normal6a"/>
            </w:pPr>
            <w:r>
              <w:t>b)</w:t>
            </w:r>
            <w:r>
              <w:tab/>
            </w:r>
            <w:r>
              <w:t xml:space="preserve">il diritto </w:t>
            </w:r>
            <w:r>
              <w:rPr>
                <w:b/>
                <w:i/>
              </w:rPr>
              <w:t>universale e stabilito per legge</w:t>
            </w:r>
            <w:r>
              <w:t xml:space="preserve"> a una formazione gratuita </w:t>
            </w:r>
            <w:r>
              <w:rPr>
                <w:b/>
                <w:i/>
              </w:rPr>
              <w:t>e di elevata qualità</w:t>
            </w:r>
            <w:r>
              <w:t xml:space="preserve"> per i lavoratori durante l'orario di lavoro;</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il diritto individuale a una formazione </w:t>
            </w:r>
            <w:r>
              <w:rPr>
                <w:b/>
                <w:i/>
              </w:rPr>
              <w:t>gratuita per</w:t>
            </w:r>
            <w:r>
              <w:t xml:space="preserve"> i lavoratori durante l'orario di lavoro;</w:t>
            </w:r>
          </w:p>
        </w:tc>
        <w:tc>
          <w:tcPr>
            <w:tcW w:w="4876" w:type="dxa"/>
            <w:tcBorders>
              <w:top w:val="nil"/>
              <w:left w:val="nil"/>
              <w:bottom w:val="nil"/>
              <w:right w:val="nil"/>
            </w:tcBorders>
          </w:tcPr>
          <w:p>
            <w:pPr>
              <w:pStyle w:val="Normal6a"/>
            </w:pPr>
            <w:r>
              <w:t>b)</w:t>
            </w:r>
            <w:r>
              <w:tab/>
            </w:r>
            <w:r>
              <w:t xml:space="preserve">il diritto individuale a una formazione </w:t>
            </w:r>
            <w:r>
              <w:rPr>
                <w:b/>
                <w:i/>
              </w:rPr>
              <w:t>e un apprendimento lungo tutto l'arco della vita gratuiti per tutti</w:t>
            </w:r>
            <w:r>
              <w:t xml:space="preserve"> i lavoratori durante l'orario di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il diritto individuale a una formazione gratuita per i lavoratori durante l'orario di lavoro;</w:t>
            </w:r>
          </w:p>
        </w:tc>
        <w:tc>
          <w:tcPr>
            <w:tcW w:w="4876" w:type="dxa"/>
            <w:tcBorders>
              <w:top w:val="nil"/>
              <w:left w:val="nil"/>
              <w:bottom w:val="nil"/>
              <w:right w:val="nil"/>
            </w:tcBorders>
          </w:tcPr>
          <w:p>
            <w:pPr>
              <w:pStyle w:val="Normal6a"/>
            </w:pPr>
            <w:r>
              <w:t>b)</w:t>
            </w:r>
            <w:r>
              <w:tab/>
            </w:r>
            <w:r>
              <w:t>il diritto individuale a una formazione gratuita</w:t>
            </w:r>
            <w:r>
              <w:rPr>
                <w:b/>
                <w:i/>
              </w:rPr>
              <w:t>, di elevata qualità e scelta autonomamente</w:t>
            </w:r>
            <w:r>
              <w:t xml:space="preserve"> per i lavoratori durante l'orario di lavoro </w:t>
            </w:r>
            <w:r>
              <w:rPr>
                <w:b/>
                <w:i/>
              </w:rPr>
              <w:t>e al congedo di studio retribuito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il diritto individuale a una formazione gratuita per i lavoratori durante l'orario di lavoro;</w:t>
            </w:r>
          </w:p>
        </w:tc>
        <w:tc>
          <w:tcPr>
            <w:tcW w:w="4876" w:type="dxa"/>
            <w:tcBorders>
              <w:top w:val="nil"/>
              <w:left w:val="nil"/>
              <w:bottom w:val="nil"/>
              <w:right w:val="nil"/>
            </w:tcBorders>
          </w:tcPr>
          <w:p>
            <w:pPr>
              <w:pStyle w:val="Normal6a"/>
            </w:pPr>
            <w:r>
              <w:t>b)</w:t>
            </w:r>
            <w:r>
              <w:tab/>
            </w:r>
            <w:r>
              <w:t xml:space="preserve">il diritto individuale </w:t>
            </w:r>
            <w:r>
              <w:rPr>
                <w:b/>
                <w:i/>
              </w:rPr>
              <w:t>garantito</w:t>
            </w:r>
            <w:r>
              <w:t xml:space="preserve"> a una formazione gratuita per i lavoratori durante l'orario di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b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il diritto individuale a una transizione giusta:</w:t>
            </w:r>
            <w:r>
              <w:t xml:space="preserve"> </w:t>
            </w:r>
            <w:r>
              <w:rPr>
                <w:b/>
                <w:i/>
              </w:rPr>
              <w:t>per i lavoratori, il diritto a condizioni di lavoro eque e dignitose nonché alle competenze e alla formazione necessarie per le transizioni;</w:t>
            </w:r>
            <w:r>
              <w:t xml:space="preserve"> </w:t>
            </w:r>
            <w:r>
              <w:rPr>
                <w:b/>
                <w:i/>
              </w:rPr>
              <w:t>per tutte le persone interessate dalla duplice transizione e dalle relative ristrutturazioni, il diritto di avere accesso all'occupazione in condizioni eque e dignitose nonché il diritto di rimanere nel luogo in cui risiedono abitualmente;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b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il diritto individuale per le persone in cerca di lavoro a una formazione di elevata qualità e scelta autonomamente;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b ter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l'istituzione di un diritto collettivo a una transizione giusta:</w:t>
            </w:r>
            <w:r>
              <w:t xml:space="preserve"> </w:t>
            </w:r>
            <w:r>
              <w:rPr>
                <w:b/>
                <w:i/>
              </w:rPr>
              <w:t>gli Stati membri devono provvedere affinché nessun territorio o comunità siano lasciati indietro.</w:t>
            </w:r>
            <w:r>
              <w:t xml:space="preserve"> </w:t>
            </w:r>
            <w:r>
              <w:rPr>
                <w:b/>
                <w:i/>
              </w:rPr>
              <w:t>Ciò significa il diritto di vivere in un ambiente sano, di beneficiare di opportunità di lavoro in vari settori e di avere accesso ai servizi sociali;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b ter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il diritto individuale alla transizione da un posto di lavoro a un altro, che conferisca ai dipendenti il diritto di mantenere il loro posto di lavoro o di ottenere un adeguato trasferimento interno o di usufruire di una formazione di elevata qualità o di un perfezionamento professionale di propria scelta;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la definizione di strategie nazionali per una transizione giusta;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la definizione di strategie nazionali per una transizione giusta;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la definizione di strategie nazionali per una transizione giusta;</w:t>
            </w:r>
          </w:p>
        </w:tc>
        <w:tc>
          <w:tcPr>
            <w:tcW w:w="4876" w:type="dxa"/>
            <w:tcBorders>
              <w:top w:val="nil"/>
              <w:left w:val="nil"/>
              <w:bottom w:val="nil"/>
              <w:right w:val="nil"/>
            </w:tcBorders>
          </w:tcPr>
          <w:p>
            <w:pPr>
              <w:pStyle w:val="Normal6a"/>
            </w:pPr>
            <w:r>
              <w:t>c)</w:t>
            </w:r>
            <w:r>
              <w:tab/>
            </w:r>
            <w:r>
              <w:t xml:space="preserve">la definizione di strategie nazionali per una transizione giusta </w:t>
            </w:r>
            <w:r>
              <w:rPr>
                <w:b/>
                <w:i/>
              </w:rPr>
              <w:t>che includano piani regionali e settoriali elaborati in collaborazione con le parti sociali e i portatori di interessi coinvolti, come le comunità locali e le popolazioni indigene</w:t>
            </w:r>
            <w:r>
              <w:t xml:space="preserve">; </w:t>
            </w:r>
            <w:r>
              <w:rPr>
                <w:b/>
                <w:i/>
              </w:rPr>
              <w:t>tali strategie comprendono piani settoriali e regionali in materia di competenze che includono l'individuazione e l'anticipazione delle competenze;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la definizione di strategie </w:t>
            </w:r>
            <w:r>
              <w:rPr>
                <w:b/>
                <w:i/>
              </w:rPr>
              <w:t>nazionali</w:t>
            </w:r>
            <w:r>
              <w:t xml:space="preserve"> per una transizione giusta;</w:t>
            </w:r>
          </w:p>
        </w:tc>
        <w:tc>
          <w:tcPr>
            <w:tcW w:w="4876" w:type="dxa"/>
            <w:tcBorders>
              <w:top w:val="nil"/>
              <w:left w:val="nil"/>
              <w:bottom w:val="nil"/>
              <w:right w:val="nil"/>
            </w:tcBorders>
          </w:tcPr>
          <w:p>
            <w:pPr>
              <w:pStyle w:val="Normal6a"/>
            </w:pPr>
            <w:r>
              <w:t>c)</w:t>
            </w:r>
            <w:r>
              <w:tab/>
            </w:r>
            <w:r>
              <w:t xml:space="preserve">la definizione di strategie </w:t>
            </w:r>
            <w:r>
              <w:rPr>
                <w:b/>
                <w:i/>
              </w:rPr>
              <w:t>obbligatorie</w:t>
            </w:r>
            <w:r>
              <w:t xml:space="preserve"> per una transizione giusta </w:t>
            </w:r>
            <w:r>
              <w:rPr>
                <w:b/>
                <w:i/>
              </w:rPr>
              <w:t>nazionali e, se del caso, regionali, sviluppate e attuate con il coinvolgimento delle parti sociali e delle strutture di contrattazione collettiva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c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bis)</w:t>
            </w:r>
            <w:r>
              <w:tab/>
            </w:r>
            <w:r>
              <w:rPr>
                <w:b/>
                <w:i/>
              </w:rPr>
              <w:t>sistemi di protezione sociale adeguati;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lo sviluppo di programmi di sostegno alle imprese e la promozione di piani di transizione a livello di impresa;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lo sviluppo di programmi di sostegno alle imprese </w:t>
            </w:r>
            <w:r>
              <w:rPr>
                <w:b/>
                <w:i/>
              </w:rPr>
              <w:t>e la promozione di piani di transizione a livello di impresa</w:t>
            </w:r>
            <w:r>
              <w:t>;</w:t>
            </w:r>
          </w:p>
        </w:tc>
        <w:tc>
          <w:tcPr>
            <w:tcW w:w="4876" w:type="dxa"/>
            <w:tcBorders>
              <w:top w:val="nil"/>
              <w:left w:val="nil"/>
              <w:bottom w:val="nil"/>
              <w:right w:val="nil"/>
            </w:tcBorders>
          </w:tcPr>
          <w:p>
            <w:pPr>
              <w:pStyle w:val="Normal6a"/>
            </w:pPr>
            <w:r>
              <w:t>d)</w:t>
            </w:r>
            <w:r>
              <w:tab/>
            </w:r>
            <w:r>
              <w:t>lo sviluppo di programmi di sostegno alle imprese</w:t>
            </w:r>
            <w:r>
              <w:rPr>
                <w:b/>
                <w:i/>
              </w:rPr>
              <w:t>, in particolare per le PMI, legati a forti condizionalità sociali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d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la preparazione e l'attuazione di piani per la transizione obbligatori per tutte le imprese, proporzionati alle dimensioni e al tipo di impresa, sulla base di un dialogo sociale significativo ed efficace;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una struttura di monitoraggio in grado di fornire una previsione strategica;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una struttura di monitoraggio in grado di fornire una previsione strategica;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e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la protezione della salute mentale e del benessere psicosociale dei lavoratori durante le transizioni, anche attraverso valutazioni dei rischi sul luogo di lavoro e servizi di sostegno;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3 – lettera e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norme minime comuni in materia di assicurazione contro la disoccupazione;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sottolinea che l'anticipazione e la gestione dei cambiamenti sono fondamentali per consentire sia ai datori di lavoro sia ai lavoratori di orientarsi con successo nella transizione verde e di affrontare efficacemente le sfide economiche poste da eventi geopolitici avversi; sottolinea che la pianificazione della transizione può prevenire proattivamente gli esuberi, sviluppare una resilienza duratura nelle imprese e sfruttare al meglio le risorse disponibili; </w:t>
            </w:r>
            <w:r>
              <w:rPr>
                <w:b/>
                <w:i/>
              </w:rPr>
              <w:t>sottolinea che i piani devono essere elaborati nel quadro del dialogo sociale, nel pieno rispetto del diritto all'informazione e alla consultazione;</w:t>
            </w:r>
            <w:r>
              <w:t xml:space="preserve"> </w:t>
            </w:r>
            <w:r>
              <w:rPr>
                <w:b/>
                <w:i/>
              </w:rPr>
              <w:t>chiede, a tale proposito, una revisione del quadro legislativo in materia di informazione e consultazione per garantire che sia adeguato allo scopo nel contesto della duplice transizione;</w:t>
            </w:r>
            <w:r>
              <w:t xml:space="preserve"> </w:t>
            </w:r>
            <w:r>
              <w:rPr>
                <w:b/>
                <w:i/>
              </w:rPr>
              <w:t>sottolinea la necessità di fornire alle imprese incentivi per stabilire i propri piani di transizione;</w:t>
            </w:r>
          </w:p>
        </w:tc>
        <w:tc>
          <w:tcPr>
            <w:tcW w:w="4876" w:type="dxa"/>
            <w:tcBorders>
              <w:top w:val="nil"/>
              <w:left w:val="nil"/>
              <w:bottom w:val="nil"/>
              <w:right w:val="nil"/>
            </w:tcBorders>
          </w:tcPr>
          <w:p>
            <w:pPr>
              <w:pStyle w:val="Normal6a"/>
            </w:pPr>
            <w:r>
              <w:t>4.</w:t>
            </w:r>
            <w:r>
              <w:tab/>
            </w:r>
            <w:r>
              <w:t xml:space="preserve">sottolinea che l'anticipazione e la gestione dei cambiamenti sono fondamentali per consentire sia ai datori di lavoro sia ai lavoratori di orientarsi con successo nella transizione verde e di affrontare efficacemente le sfide economiche poste da eventi geopolitici avversi; sottolinea che la pianificazione della transizione può prevenire proattivamente gli esuberi </w:t>
            </w:r>
            <w:r>
              <w:rPr>
                <w:b/>
                <w:i/>
              </w:rPr>
              <w:t>e portare alla creazione di posti di lavoro</w:t>
            </w:r>
            <w:r>
              <w:t>, sviluppare una resilienza duratura nelle imprese e sfruttare al meglio le risorse disponibili;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sottolinea che l'anticipazione e la gestione dei cambiamenti sono fondamentali per consentire sia ai datori di lavoro sia ai lavoratori di </w:t>
            </w:r>
            <w:r>
              <w:rPr>
                <w:b/>
                <w:i/>
              </w:rPr>
              <w:t>orientarsi con successo nella transizione verde</w:t>
            </w:r>
            <w:r>
              <w:t xml:space="preserve"> e di affrontare efficacemente le sfide economiche poste da eventi geopolitici avversi; sottolinea che la pianificazione della transizione può prevenire proattivamente gli esuberi, sviluppare una resilienza duratura nelle imprese e sfruttare al meglio le risorse disponibili; </w:t>
            </w:r>
            <w:r>
              <w:rPr>
                <w:b/>
                <w:i/>
              </w:rPr>
              <w:t>sottolinea che i piani devono essere elaborati nel quadro del dialogo sociale, nel pieno rispetto del diritto all'informazione e alla consultazione;</w:t>
            </w:r>
            <w:r>
              <w:t xml:space="preserve"> </w:t>
            </w:r>
            <w:r>
              <w:rPr>
                <w:b/>
                <w:i/>
              </w:rPr>
              <w:t>chiede, a tale proposito, una revisione del quadro legislativo in materia di informazione e consultazione per garantire che sia adeguato allo scopo nel contesto della duplice transizione;</w:t>
            </w:r>
            <w:r>
              <w:t xml:space="preserve"> </w:t>
            </w:r>
            <w:r>
              <w:rPr>
                <w:b/>
                <w:i/>
              </w:rPr>
              <w:t>sottolinea la necessità di fornire alle imprese incentivi per stabilire i propri piani di transizione;</w:t>
            </w:r>
          </w:p>
        </w:tc>
        <w:tc>
          <w:tcPr>
            <w:tcW w:w="4876" w:type="dxa"/>
            <w:tcBorders>
              <w:top w:val="nil"/>
              <w:left w:val="nil"/>
              <w:bottom w:val="nil"/>
              <w:right w:val="nil"/>
            </w:tcBorders>
          </w:tcPr>
          <w:p>
            <w:pPr>
              <w:pStyle w:val="Normal6a"/>
            </w:pPr>
            <w:r>
              <w:t>4.</w:t>
            </w:r>
            <w:r>
              <w:tab/>
            </w:r>
            <w:r>
              <w:t xml:space="preserve">sottolinea che l'anticipazione e la gestione dei cambiamenti sono fondamentali per consentire sia ai datori di lavoro sia ai lavoratori di </w:t>
            </w:r>
            <w:r>
              <w:rPr>
                <w:b/>
                <w:i/>
              </w:rPr>
              <w:t>adattarsi ai nuovi vincoli</w:t>
            </w:r>
            <w:r>
              <w:t xml:space="preserve"> e di affrontare efficacemente le sfide economiche poste da eventi geopolitici avversi</w:t>
            </w:r>
            <w:r>
              <w:rPr>
                <w:b/>
                <w:i/>
              </w:rPr>
              <w:t>;</w:t>
            </w:r>
            <w:r>
              <w:t xml:space="preserve"> </w:t>
            </w:r>
            <w:r>
              <w:rPr>
                <w:b/>
                <w:i/>
              </w:rPr>
              <w:t>che tale anticipazione è responsabilità diretta delle imprese e degli Stati, non di un'organizzazione sovranazionale</w:t>
            </w:r>
            <w:r>
              <w:t>; sottolinea che la pianificazione della transizione può prevenire proattivamente gli esuberi, sviluppare una resilienza duratura nelle imprese e sfruttare al meglio le risorse disponibili;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Gheorghe Falcă, Romana Tomc,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sottolinea che l'anticipazione e la gestione dei cambiamenti sono fondamentali per consentire sia ai datori di lavoro sia ai lavoratori di orientarsi con successo nella transizione verde e di affrontare efficacemente le sfide economiche poste da eventi geopolitici avversi; sottolinea che la pianificazione della transizione può prevenire proattivamente gli esuberi, sviluppare una resilienza duratura nelle imprese e sfruttare al meglio le risorse disponibili; sottolinea che i piani devono essere elaborati nel quadro del dialogo sociale, nel pieno rispetto del diritto all'informazione e alla consultazione; </w:t>
            </w:r>
            <w:r>
              <w:rPr>
                <w:b/>
                <w:i/>
              </w:rPr>
              <w:t>chiede, a tale proposito, una revisione del quadro legislativo in materia di informazione e consultazione per garantire che sia adeguato allo scopo nel contesto della duplice transizione;</w:t>
            </w:r>
            <w:r>
              <w:t xml:space="preserve"> </w:t>
            </w:r>
            <w:r>
              <w:rPr>
                <w:b/>
                <w:i/>
              </w:rPr>
              <w:t>sottolinea la necessità di fornire alle imprese incentivi per stabilire i propri piani di transizione;</w:t>
            </w:r>
          </w:p>
        </w:tc>
        <w:tc>
          <w:tcPr>
            <w:tcW w:w="4876" w:type="dxa"/>
            <w:tcBorders>
              <w:top w:val="nil"/>
              <w:left w:val="nil"/>
              <w:bottom w:val="nil"/>
              <w:right w:val="nil"/>
            </w:tcBorders>
          </w:tcPr>
          <w:p>
            <w:pPr>
              <w:pStyle w:val="Normal6a"/>
            </w:pPr>
            <w:r>
              <w:t>4.</w:t>
            </w:r>
            <w:r>
              <w:tab/>
            </w:r>
            <w:r>
              <w:t>sottolinea che l'anticipazione e la gestione dei cambiamenti sono fondamentali per consentire sia ai datori di lavoro sia ai lavoratori di orientarsi con successo nella transizione verde e di affrontare efficacemente le sfide economiche poste da eventi geopolitici avversi; sottolinea che la pianificazione della transizione può prevenire proattivamente gli esuberi, sviluppare una resilienza duratura nelle imprese e sfruttare al meglio le risorse disponibili; sottolinea che i piani devono essere elaborati nel quadro del dialogo sociale, nel pieno rispetto del diritto all'informazione e alla consultazione;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sottolinea che l'anticipazione e la gestione dei cambiamenti sono fondamentali per consentire sia ai datori di lavoro sia ai lavoratori di orientarsi con successo nella transizione verde e di affrontare efficacemente le sfide economiche poste da eventi geopolitici avversi; sottolinea che la pianificazione della transizione può prevenire proattivamente gli esuberi, sviluppare una resilienza duratura nelle imprese e sfruttare al meglio le risorse disponibili; sottolinea che i piani devono essere elaborati nel quadro del dialogo sociale, nel pieno rispetto del diritto all'informazione e alla consultazione; </w:t>
            </w:r>
            <w:r>
              <w:rPr>
                <w:b/>
                <w:i/>
              </w:rPr>
              <w:t>chiede, a tale proposito, una revisione del quadro legislativo in materia di informazione e consultazione per garantire che sia adeguato allo scopo nel contesto della duplice transizione;</w:t>
            </w:r>
            <w:r>
              <w:t xml:space="preserve"> sottolinea la necessità di fornire alle imprese incentivi per stabilire i propri piani di transizione;</w:t>
            </w:r>
          </w:p>
        </w:tc>
        <w:tc>
          <w:tcPr>
            <w:tcW w:w="4876" w:type="dxa"/>
            <w:tcBorders>
              <w:top w:val="nil"/>
              <w:left w:val="nil"/>
              <w:bottom w:val="nil"/>
              <w:right w:val="nil"/>
            </w:tcBorders>
          </w:tcPr>
          <w:p>
            <w:pPr>
              <w:pStyle w:val="Normal6a"/>
            </w:pPr>
            <w:r>
              <w:t>4.</w:t>
            </w:r>
            <w:r>
              <w:tab/>
            </w:r>
            <w:r>
              <w:t>sottolinea che l'anticipazione e la gestione dei cambiamenti sono fondamentali per consentire sia ai datori di lavoro sia ai lavoratori di orientarsi con successo nella transizione verde e di affrontare efficacemente le sfide economiche poste da eventi geopolitici avversi; sottolinea che la pianificazione della transizione può prevenire proattivamente gli esuberi, sviluppare una resilienza duratura nelle imprese e sfruttare al meglio le risorse disponibili; sottolinea che i piani devono essere elaborati nel quadro del dialogo sociale, nel pieno rispetto del diritto all'informazione e alla consultazione; sottolinea la necessità di fornire alle imprese incentivi per stabilire i propri piani di transizione;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sottolinea che l'anticipazione e la gestione dei cambiamenti sono fondamentali per consentire sia ai datori di lavoro sia ai lavoratori di orientarsi con successo nella transizione verde e di affrontare efficacemente le sfide economiche poste da eventi geopolitici avversi; sottolinea che la pianificazione della transizione può prevenire proattivamente gli esuberi, sviluppare una resilienza duratura nelle imprese e sfruttare al meglio le risorse disponibili; sottolinea che i piani devono essere elaborati nel quadro del dialogo sociale, nel pieno rispetto del diritto all'informazione e alla consultazione; chiede, a tale proposito, una revisione del quadro legislativo in materia di informazione e consultazione per garantire che sia adeguato allo scopo nel contesto della duplice transizione; sottolinea la necessità </w:t>
            </w:r>
            <w:r>
              <w:rPr>
                <w:b/>
                <w:i/>
              </w:rPr>
              <w:t>di fornire alle</w:t>
            </w:r>
            <w:r>
              <w:t xml:space="preserve"> imprese </w:t>
            </w:r>
            <w:r>
              <w:rPr>
                <w:b/>
                <w:i/>
              </w:rPr>
              <w:t>incentivi per stabilire</w:t>
            </w:r>
            <w:r>
              <w:t xml:space="preserve"> i propri piani di transizione;</w:t>
            </w:r>
          </w:p>
        </w:tc>
        <w:tc>
          <w:tcPr>
            <w:tcW w:w="4876" w:type="dxa"/>
            <w:tcBorders>
              <w:top w:val="nil"/>
              <w:left w:val="nil"/>
              <w:bottom w:val="nil"/>
              <w:right w:val="nil"/>
            </w:tcBorders>
          </w:tcPr>
          <w:p>
            <w:pPr>
              <w:pStyle w:val="Normal6a"/>
            </w:pPr>
            <w:r>
              <w:t>4.</w:t>
            </w:r>
            <w:r>
              <w:tab/>
            </w:r>
            <w:r>
              <w:t xml:space="preserve">sottolinea che l'anticipazione e la gestione dei cambiamenti sono fondamentali per consentire sia ai datori di lavoro sia ai lavoratori di orientarsi con successo nella transizione verde e di affrontare efficacemente le sfide economiche poste da eventi geopolitici avversi </w:t>
            </w:r>
            <w:r>
              <w:rPr>
                <w:b/>
                <w:i/>
              </w:rPr>
              <w:t>e trasformarle in opportunità</w:t>
            </w:r>
            <w:r>
              <w:t xml:space="preserve">; sottolinea che la pianificazione della transizione può prevenire proattivamente gli esuberi, sviluppare una resilienza duratura nelle imprese e sfruttare al meglio le risorse disponibili; sottolinea che i piani devono essere elaborati nel quadro del dialogo sociale </w:t>
            </w:r>
            <w:r>
              <w:rPr>
                <w:b/>
                <w:i/>
              </w:rPr>
              <w:t>e della contrattazione collettiva</w:t>
            </w:r>
            <w:r>
              <w:t xml:space="preserve">, nel pieno rispetto del diritto all'informazione e alla consultazione </w:t>
            </w:r>
            <w:r>
              <w:rPr>
                <w:b/>
                <w:i/>
              </w:rPr>
              <w:t>a livello degli Stati membri e al fine di garantire che i lavoratori e i loro rappresentanti siano informati e consultati in modo tempestivo ed efficace in merito ai processi di transizione nelle loro imprese;</w:t>
            </w:r>
            <w:r>
              <w:t xml:space="preserve"> </w:t>
            </w:r>
            <w:r>
              <w:rPr>
                <w:b/>
                <w:i/>
              </w:rPr>
              <w:t>sottolinea che gli esuberi nel contesto di una transizione possono rappresentare solo l'ultima risorsa una volta esaurite le alternative</w:t>
            </w:r>
            <w:r>
              <w:t xml:space="preserve">; chiede </w:t>
            </w:r>
            <w:r>
              <w:rPr>
                <w:b/>
                <w:i/>
              </w:rPr>
              <w:t>agli Stati membri</w:t>
            </w:r>
            <w:r>
              <w:t xml:space="preserve">, a tale proposito, </w:t>
            </w:r>
            <w:r>
              <w:rPr>
                <w:b/>
                <w:i/>
              </w:rPr>
              <w:t>di rendere possibile il dialogo sociale ai livelli pertinenti per quanto riguarda le transizioni da un posto di lavoro a un altro, in particolare per le professioni che potrebbero scomparire o subire notevoli riduzioni in termini di numero di lavoratori;</w:t>
            </w:r>
            <w:r>
              <w:t xml:space="preserve"> </w:t>
            </w:r>
            <w:r>
              <w:rPr>
                <w:b/>
                <w:i/>
              </w:rPr>
              <w:t>invita la Commissione a istituire un nuovo meccanismo SURE 2.0 che dovrebbe fungere da strumento finanziario in grado di stabilizzare la spesa pubblica per quanto riguarda la protezione dell'occupazione, la creazione di posti di lavoro e i processi di transizione giusta;</w:t>
            </w:r>
            <w:r>
              <w:t xml:space="preserve"> </w:t>
            </w:r>
            <w:r>
              <w:rPr>
                <w:b/>
                <w:i/>
              </w:rPr>
              <w:t>chiede</w:t>
            </w:r>
            <w:r>
              <w:t xml:space="preserve"> una revisione del quadro legislativo in materia di informazione e consultazione </w:t>
            </w:r>
            <w:r>
              <w:rPr>
                <w:b/>
                <w:i/>
              </w:rPr>
              <w:t>affinché sia rafforzato e applicato, nonché</w:t>
            </w:r>
            <w:r>
              <w:t xml:space="preserve"> per garantire che sia adeguato allo scopo nel contesto della duplice transizione; </w:t>
            </w:r>
            <w:r>
              <w:rPr>
                <w:b/>
                <w:i/>
              </w:rPr>
              <w:t>chiede inoltre gli Stati membri di sviluppare sistemi di allarme rapido accessibili alle parti sociali al fine di dotarle di strumenti per una migliore individuazione dei futuri cambiamenti nelle attività imprenditoriali e una risposta più efficace a questi ultimi, e di stabilire disposizioni specifiche sugli strumenti di allarme rapido per le imprese e i gruppi di grandi dimensioni, tenendo conto delle loro peculiarità;</w:t>
            </w:r>
            <w:r>
              <w:t xml:space="preserve"> sottolinea la necessità </w:t>
            </w:r>
            <w:r>
              <w:rPr>
                <w:b/>
                <w:i/>
              </w:rPr>
              <w:t>che le</w:t>
            </w:r>
            <w:r>
              <w:t xml:space="preserve"> imprese </w:t>
            </w:r>
            <w:r>
              <w:rPr>
                <w:b/>
                <w:i/>
              </w:rPr>
              <w:t>definiscano</w:t>
            </w:r>
            <w:r>
              <w:t xml:space="preserve"> i propri piani di transizione </w:t>
            </w:r>
            <w:r>
              <w:rPr>
                <w:b/>
                <w:i/>
              </w:rPr>
              <w:t>attraverso il dialogo sociale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sottolinea che l'anticipazione e la gestione dei cambiamenti sono fondamentali per consentire </w:t>
            </w:r>
            <w:r>
              <w:rPr>
                <w:b/>
                <w:i/>
              </w:rPr>
              <w:t>sia</w:t>
            </w:r>
            <w:r>
              <w:t xml:space="preserve"> ai datori di lavoro </w:t>
            </w:r>
            <w:r>
              <w:rPr>
                <w:b/>
                <w:i/>
              </w:rPr>
              <w:t>sia</w:t>
            </w:r>
            <w:r>
              <w:t xml:space="preserve"> ai lavoratori di orientarsi con successo nella transizione verde e di affrontare efficacemente le sfide economiche poste da eventi geopolitici avversi; sottolinea che la pianificazione della transizione può prevenire proattivamente gli esuberi, sviluppare una resilienza duratura nelle imprese e sfruttare al meglio le risorse disponibili; sottolinea che i piani devono essere elaborati nel quadro del dialogo sociale, nel pieno rispetto del diritto all'informazione e alla consultazione; chiede</w:t>
            </w:r>
            <w:r>
              <w:rPr>
                <w:b/>
                <w:i/>
              </w:rPr>
              <w:t>,</w:t>
            </w:r>
            <w:r>
              <w:t xml:space="preserve"> a tale proposito</w:t>
            </w:r>
            <w:r>
              <w:rPr>
                <w:b/>
                <w:i/>
              </w:rPr>
              <w:t>,</w:t>
            </w:r>
            <w:r>
              <w:t xml:space="preserve"> una revisione del quadro legislativo in materia di informazione e consultazione per garantire che sia adeguato allo scopo nel contesto della duplice transizione; sottolinea </w:t>
            </w:r>
            <w:r>
              <w:rPr>
                <w:b/>
                <w:i/>
              </w:rPr>
              <w:t>la necessità di fornire alle imprese incentivi per</w:t>
            </w:r>
            <w:r>
              <w:t xml:space="preserve"> stabilire </w:t>
            </w:r>
            <w:r>
              <w:rPr>
                <w:b/>
                <w:i/>
              </w:rPr>
              <w:t>i propri</w:t>
            </w:r>
            <w:r>
              <w:t xml:space="preserve"> piani di transizione;</w:t>
            </w:r>
          </w:p>
        </w:tc>
        <w:tc>
          <w:tcPr>
            <w:tcW w:w="4876" w:type="dxa"/>
            <w:tcBorders>
              <w:top w:val="nil"/>
              <w:left w:val="nil"/>
              <w:bottom w:val="nil"/>
              <w:right w:val="nil"/>
            </w:tcBorders>
          </w:tcPr>
          <w:p>
            <w:pPr>
              <w:pStyle w:val="Normal6a"/>
            </w:pPr>
            <w:r>
              <w:t>4.</w:t>
            </w:r>
            <w:r>
              <w:tab/>
            </w:r>
            <w:r>
              <w:t xml:space="preserve">sottolinea che l'anticipazione e la gestione dei cambiamenti sono fondamentali per consentire ai datori di lavoro </w:t>
            </w:r>
            <w:r>
              <w:rPr>
                <w:b/>
                <w:i/>
              </w:rPr>
              <w:t>e</w:t>
            </w:r>
            <w:r>
              <w:t xml:space="preserve"> ai lavoratori</w:t>
            </w:r>
            <w:r>
              <w:rPr>
                <w:b/>
                <w:i/>
              </w:rPr>
              <w:t>, nonché alle autorità e alle comunità regionali e locali,</w:t>
            </w:r>
            <w:r>
              <w:t xml:space="preserve"> di orientarsi con successo nella transizione verde </w:t>
            </w:r>
            <w:r>
              <w:rPr>
                <w:b/>
                <w:i/>
              </w:rPr>
              <w:t>e digitale</w:t>
            </w:r>
            <w:r>
              <w:t xml:space="preserve"> e di affrontare efficacemente le sfide economiche poste da eventi geopolitici avversi; sottolinea che la pianificazione della transizione può prevenire proattivamente gli esuberi, sviluppare una resilienza duratura nelle imprese e sfruttare al meglio le risorse disponibili; sottolinea che i piani devono essere elaborati nel quadro </w:t>
            </w:r>
            <w:r>
              <w:rPr>
                <w:b/>
                <w:i/>
              </w:rPr>
              <w:t>di un ampio partenariato,</w:t>
            </w:r>
            <w:r>
              <w:t xml:space="preserve"> del dialogo sociale </w:t>
            </w:r>
            <w:r>
              <w:rPr>
                <w:b/>
                <w:i/>
              </w:rPr>
              <w:t>e della contrattazione collettiva</w:t>
            </w:r>
            <w:r>
              <w:t xml:space="preserve">, nel pieno rispetto del diritto all'informazione e alla consultazione </w:t>
            </w:r>
            <w:r>
              <w:rPr>
                <w:b/>
                <w:i/>
              </w:rPr>
              <w:t>a livello degli Stati membri e al fine di garantire che i lavoratori e i loro rappresentanti siano informati e consultati in modo tempestivo ed efficace in merito ai processi di transizione</w:t>
            </w:r>
            <w:r>
              <w:t xml:space="preserve">; chiede a tale proposito una revisione del quadro legislativo in materia di informazione e consultazione </w:t>
            </w:r>
            <w:r>
              <w:rPr>
                <w:b/>
                <w:i/>
              </w:rPr>
              <w:t>affinché sia rafforzato ed applicato, e</w:t>
            </w:r>
            <w:r>
              <w:t xml:space="preserve"> per garantire che sia adeguato allo scopo nel contesto della duplice transizione; sottolinea </w:t>
            </w:r>
            <w:r>
              <w:rPr>
                <w:b/>
                <w:i/>
              </w:rPr>
              <w:t>tuttavia che qualsiasi direttiva dell'UE per una transizione giusta dovrebbe</w:t>
            </w:r>
            <w:r>
              <w:t xml:space="preserve"> stabilire </w:t>
            </w:r>
            <w:r>
              <w:rPr>
                <w:b/>
                <w:i/>
              </w:rPr>
              <w:t>le proprie disposizioni specifiche in materia di informazione, consultazione e coinvolgimento dei rappresentanti dei lavoratori nei</w:t>
            </w:r>
            <w:r>
              <w:t xml:space="preserve"> piani di transizione;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sottolinea che l'anticipazione e la gestione dei cambiamenti sono fondamentali per consentire sia ai datori di lavoro sia ai lavoratori di orientarsi con successo nella transizione verde e di affrontare efficacemente le sfide economiche poste da eventi geopolitici avversi; sottolinea che la pianificazione della transizione </w:t>
            </w:r>
            <w:r>
              <w:rPr>
                <w:b/>
                <w:i/>
              </w:rPr>
              <w:t>può</w:t>
            </w:r>
            <w:r>
              <w:t xml:space="preserve"> prevenire </w:t>
            </w:r>
            <w:r>
              <w:rPr>
                <w:b/>
                <w:i/>
              </w:rPr>
              <w:t>proattivamente</w:t>
            </w:r>
            <w:r>
              <w:t xml:space="preserve"> gli esuberi, sviluppare una resilienza duratura nelle imprese e sfruttare al meglio le risorse disponibili; sottolinea che i piani devono essere elaborati nel quadro del dialogo sociale, nel pieno rispetto del diritto all'informazione e alla consultazione; chiede, a tale proposito, una revisione del quadro legislativo in materia di informazione e consultazione per garantire che sia adeguato allo scopo nel contesto della duplice transizione; sottolinea la necessità di fornire alle imprese incentivi per stabilire i propri piani di transizione;</w:t>
            </w:r>
          </w:p>
        </w:tc>
        <w:tc>
          <w:tcPr>
            <w:tcW w:w="4876" w:type="dxa"/>
            <w:tcBorders>
              <w:top w:val="nil"/>
              <w:left w:val="nil"/>
              <w:bottom w:val="nil"/>
              <w:right w:val="nil"/>
            </w:tcBorders>
          </w:tcPr>
          <w:p>
            <w:pPr>
              <w:pStyle w:val="Normal6a"/>
            </w:pPr>
            <w:r>
              <w:t>4.</w:t>
            </w:r>
            <w:r>
              <w:tab/>
            </w:r>
            <w:r>
              <w:t xml:space="preserve">sottolinea che l'anticipazione e la gestione dei cambiamenti sono fondamentali per consentire sia ai datori di lavoro sia ai lavoratori di orientarsi con successo nella transizione verde e di affrontare efficacemente le sfide economiche poste da eventi geopolitici avversi; sottolinea che la pianificazione della transizione </w:t>
            </w:r>
            <w:r>
              <w:rPr>
                <w:b/>
                <w:i/>
              </w:rPr>
              <w:t>deve</w:t>
            </w:r>
            <w:r>
              <w:t xml:space="preserve"> prevenire gli esuberi, sviluppare una resilienza duratura nelle imprese e sfruttare al meglio le risorse disponibili; sottolinea che i piani devono essere elaborati nel quadro del dialogo sociale, nel pieno rispetto del diritto all'informazione e alla consultazione; chiede, a tale proposito, una revisione del quadro legislativo in materia di informazione e consultazione per garantire che sia adeguato allo scopo nel contesto della duplice transizione; sottolinea la necessità di fornire alle imprese incentivi per stabilire i propri piani di transizione;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sottolinea che l'anticipazione e la gestione dei cambiamenti sono fondamentali per consentire sia ai datori di lavoro sia ai lavoratori di orientarsi con successo nella transizione verde e di affrontare efficacemente le sfide economiche poste da eventi geopolitici avversi; sottolinea che la pianificazione della transizione può prevenire proattivamente gli esuberi, sviluppare una resilienza duratura nelle imprese e sfruttare al meglio le risorse disponibili; sottolinea che i piani devono essere elaborati nel quadro del dialogo sociale, nel pieno rispetto del diritto all'informazione e alla consultazione; chiede, a tale proposito, una revisione del quadro legislativo in materia di informazione e consultazione per garantire che sia adeguato allo scopo nel contesto della duplice transizione; sottolinea la necessità di fornire alle imprese incentivi per stabilire i propri piani di transizione;</w:t>
            </w:r>
          </w:p>
        </w:tc>
        <w:tc>
          <w:tcPr>
            <w:tcW w:w="4876" w:type="dxa"/>
            <w:tcBorders>
              <w:top w:val="nil"/>
              <w:left w:val="nil"/>
              <w:bottom w:val="nil"/>
              <w:right w:val="nil"/>
            </w:tcBorders>
          </w:tcPr>
          <w:p>
            <w:pPr>
              <w:pStyle w:val="Normal6a"/>
            </w:pPr>
            <w:r>
              <w:t>4.</w:t>
            </w:r>
            <w:r>
              <w:tab/>
            </w:r>
            <w:r>
              <w:t xml:space="preserve">sottolinea che l'anticipazione e la gestione dei cambiamenti sono fondamentali per consentire sia ai datori di lavoro sia ai lavoratori di orientarsi con successo nella transizione verde e di affrontare efficacemente le sfide economiche poste da eventi geopolitici avversi; sottolinea che la pianificazione della transizione può prevenire proattivamente gli esuberi, sviluppare una resilienza duratura nelle imprese e sfruttare al meglio le risorse disponibili; sottolinea che i piani devono essere elaborati nel quadro del dialogo sociale, nel pieno rispetto del diritto all'informazione e alla consultazione; chiede, a tale proposito, una revisione del quadro legislativo in materia di informazione e consultazione per garantire che sia adeguato allo scopo nel contesto della duplice transizione; sottolinea la necessità di fornire alle imprese incentivi per stabilire i propri piani di transizione; </w:t>
            </w:r>
            <w:r>
              <w:rPr>
                <w:b/>
                <w:i/>
              </w:rPr>
              <w:t>sottolinea che i portatori di interessi e la società civile devono essere coinvolti sin dalle prime fasi della pianificazione della transizione, garantendo una partecipazione significativa piuttosto che una consultazione tardiva;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sottolinea che l'anticipazione e la gestione dei cambiamenti sono fondamentali per consentire sia ai datori di lavoro sia ai lavoratori di orientarsi con successo nella transizione verde e di affrontare efficacemente le sfide economiche poste da eventi geopolitici avversi; sottolinea che la pianificazione della transizione può prevenire proattivamente gli esuberi, sviluppare una resilienza duratura nelle imprese e sfruttare al meglio le risorse disponibili; sottolinea che i piani devono essere elaborati nel quadro del dialogo sociale, nel pieno rispetto del diritto all'informazione e alla consultazione; chiede</w:t>
            </w:r>
            <w:r>
              <w:rPr>
                <w:b/>
                <w:i/>
              </w:rPr>
              <w:t>,</w:t>
            </w:r>
            <w:r>
              <w:t xml:space="preserve"> a tale proposito</w:t>
            </w:r>
            <w:r>
              <w:rPr>
                <w:b/>
                <w:i/>
              </w:rPr>
              <w:t>,</w:t>
            </w:r>
            <w:r>
              <w:t xml:space="preserve"> una revisione del quadro legislativo in materia di informazione e consultazione per garantire che sia adeguato allo scopo nel contesto della duplice transizione; sottolinea la necessità di fornire alle imprese incentivi per stabilire i propri piani di transizione;</w:t>
            </w:r>
          </w:p>
        </w:tc>
        <w:tc>
          <w:tcPr>
            <w:tcW w:w="4876" w:type="dxa"/>
            <w:tcBorders>
              <w:top w:val="nil"/>
              <w:left w:val="nil"/>
              <w:bottom w:val="nil"/>
              <w:right w:val="nil"/>
            </w:tcBorders>
          </w:tcPr>
          <w:p>
            <w:pPr>
              <w:pStyle w:val="Normal6a"/>
            </w:pPr>
            <w:r>
              <w:t>4.</w:t>
            </w:r>
            <w:r>
              <w:tab/>
            </w:r>
            <w:r>
              <w:t xml:space="preserve">sottolinea che l'anticipazione e la gestione dei cambiamenti sono fondamentali per consentire sia ai datori di lavoro sia ai lavoratori di orientarsi con successo nella transizione verde e di affrontare efficacemente le sfide economiche poste da eventi geopolitici avversi; sottolinea che la pianificazione della transizione può prevenire proattivamente gli esuberi, sviluppare una resilienza duratura nelle imprese e sfruttare al meglio le risorse disponibili; sottolinea che i piani devono essere elaborati nel quadro del dialogo sociale, nel pieno rispetto del diritto all'informazione e alla consultazione; chiede a tale proposito una revisione del quadro legislativo </w:t>
            </w:r>
            <w:r>
              <w:rPr>
                <w:b/>
                <w:i/>
              </w:rPr>
              <w:t>vigente</w:t>
            </w:r>
            <w:r>
              <w:t xml:space="preserve"> in materia di informazione e consultazione</w:t>
            </w:r>
            <w:r>
              <w:rPr>
                <w:b/>
                <w:i/>
              </w:rPr>
              <w:t>, con l'obiettivo di semplificarlo e razionalizzarlo anziché ampliarlo,</w:t>
            </w:r>
            <w:r>
              <w:t xml:space="preserve"> per garantire che sia adeguato allo scopo nel contesto della duplice transizione; sottolinea la necessità di fornire alle imprese incentivi per stabilire i propri piani di transizione;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sottolinea che i piani devono essere elaborati nel quadro del dialogo sociale e della contrattazione collettiva, nel pieno rispetto del diritto all'informazione e alla consultazione a livello degli Stati membri, e al fine di garantire che i lavoratori e i loro rappresentanti siano informati e consultati in modo tempestivo ed efficace e detengano potere decisionale in merito ai processi di transizione nelle loro imprese;</w:t>
            </w:r>
            <w:r>
              <w:t xml:space="preserve"> </w:t>
            </w:r>
            <w:r>
              <w:rPr>
                <w:b/>
                <w:i/>
              </w:rPr>
              <w:t>chiede, a tale proposito, una revisione del quadro legislativo in materia di informazione e consultazione affinché sia rafforzato ed applicato, e per garantire che sia adeguato allo scopo nel contesto della duplice transizione;</w:t>
            </w:r>
            <w:r>
              <w:t xml:space="preserve"> </w:t>
            </w:r>
            <w:r>
              <w:rPr>
                <w:b/>
                <w:i/>
              </w:rPr>
              <w:t>qualsiasi direttiva dell'UE per una transizione giusta dovrebbe stabilire le proprie disposizioni specifiche in materia di informazione, consultazione e coinvolgimento dei rappresentanti dei lavoratori nei piani di transizione;</w:t>
            </w:r>
            <w:r>
              <w:t xml:space="preserve"> </w:t>
            </w:r>
            <w:r>
              <w:rPr>
                <w:b/>
                <w:i/>
              </w:rPr>
              <w:t>sottolinea la necessità che le imprese definiscano i propri piani di transizione attraverso il dialogo sociale;</w:t>
            </w:r>
            <w:r>
              <w:t xml:space="preserve"> </w:t>
            </w:r>
            <w:r>
              <w:rPr>
                <w:b/>
                <w:i/>
              </w:rPr>
              <w:t>sottolinea che i lavoratori e le loro organizzazioni sindacali hanno il diritto non solo di essere informati e consultati, ma anche di partecipare all'elaborazione, all'attuazione e al monitoraggio dei piani per una transizione giusta, e che si devono coinvolgere anche le comunità locali, le organizzazioni della società civile e i rappresentanti dei gruppi vulnerabili;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sottolinea che gli innovatori, i ricercatori, i datori di lavoro e i lavoratori devono essere in grado di affrontare efficacemente e di gestire con successo le sfide economiche derivanti da eventi geopolitici avversi e dalla carenza di risorse ed energia;</w:t>
            </w:r>
            <w:r>
              <w:t xml:space="preserve"> </w:t>
            </w:r>
            <w:r>
              <w:rPr>
                <w:b/>
                <w:i/>
              </w:rPr>
              <w:t>sottolinea che una pianificazione proattiva e basata sulla ricerca, che tenga conto delle prospettive economiche, può contribuire a evitare gli esuberi, a rafforzare la resilienza a lungo termine delle imprese e a garantire l'uso ottimale e sostenibile delle risorse disponibili;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ritiene che le imprese che progettano ristrutturazioni dettate da ragioni ambientali debbano adottare piani per una transizione giusta e aggiornarli regolarmente in consultazione con i lavoratori e i loro rappresentanti.</w:t>
            </w:r>
            <w:r>
              <w:t xml:space="preserve"> </w:t>
            </w:r>
            <w:r>
              <w:rPr>
                <w:b/>
                <w:i/>
              </w:rPr>
              <w:t>Tali piani devono anticipare, prevenire e attenuare gli impatti negativi sull'occupazione, sulle competenze, sulle condizioni di lavoro e sulle comunità locali.</w:t>
            </w:r>
            <w:r>
              <w:t xml:space="preserve"> </w:t>
            </w:r>
            <w:r>
              <w:rPr>
                <w:b/>
                <w:i/>
              </w:rPr>
              <w:t>Detti piani devono inoltre tenere conto degli effetti dei piani di ristrutturazione e delle misure di transizione sull'intera catena di attività dell'impresa e devono valutare e attuare misure volte a garantire una transizione giusta in tutti i settori interessati;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sottolinea che la carenza di lavoratori qualificati può essere attenuata </w:t>
            </w:r>
            <w:r>
              <w:rPr>
                <w:b/>
                <w:i/>
              </w:rPr>
              <w:t>in modo significativo solo</w:t>
            </w:r>
            <w:r>
              <w:t xml:space="preserve"> affrontando la disponibilità e l'accessibilità delle opportunità di formazione; sottolinea che </w:t>
            </w:r>
            <w:r>
              <w:rPr>
                <w:b/>
                <w:i/>
              </w:rPr>
              <w:t>il calendario della formazione, le responsabilità familiari e i costi sono i principali ostacoli per i lavoratori disposti a partecipare a ulteriori formazioni</w:t>
            </w:r>
            <w:r>
              <w:rPr>
                <w:b/>
                <w:i/>
                <w:vertAlign w:val="superscript"/>
              </w:rPr>
              <w:t>7</w:t>
            </w:r>
            <w:r>
              <w:rPr>
                <w:b/>
                <w:i/>
              </w:rPr>
              <w:t>;</w:t>
            </w:r>
            <w:r>
              <w:t xml:space="preserve"> </w:t>
            </w:r>
            <w:r>
              <w:rPr>
                <w:b/>
                <w:i/>
              </w:rPr>
              <w:t>è fermamente convinto che il diritto individuale alla formazione gratuita per i lavoratori e durante l'orario di lavoro possa permettere di superare tali ostacoli per i lavoratori e garantire un'offerta prevedibile e stabile</w:t>
            </w:r>
            <w:r>
              <w:t xml:space="preserve"> di lavoratori qualificati </w:t>
            </w:r>
            <w:r>
              <w:rPr>
                <w:b/>
                <w:i/>
              </w:rPr>
              <w:t>per i datori di lavoro</w:t>
            </w:r>
            <w:r>
              <w:t>;</w:t>
            </w:r>
          </w:p>
        </w:tc>
        <w:tc>
          <w:tcPr>
            <w:tcW w:w="4876" w:type="dxa"/>
            <w:tcBorders>
              <w:top w:val="nil"/>
              <w:left w:val="nil"/>
              <w:bottom w:val="nil"/>
              <w:right w:val="nil"/>
            </w:tcBorders>
          </w:tcPr>
          <w:p>
            <w:pPr>
              <w:pStyle w:val="Normal6a"/>
            </w:pPr>
            <w:r>
              <w:t>5.</w:t>
            </w:r>
            <w:r>
              <w:tab/>
            </w:r>
            <w:r>
              <w:t xml:space="preserve">sottolinea che la carenza di lavoratori qualificati può essere </w:t>
            </w:r>
            <w:r>
              <w:rPr>
                <w:b/>
                <w:i/>
              </w:rPr>
              <w:t>parzialmente</w:t>
            </w:r>
            <w:r>
              <w:t xml:space="preserve"> attenuata affrontando la disponibilità e l'accessibilità delle opportunità di formazione </w:t>
            </w:r>
            <w:r>
              <w:rPr>
                <w:b/>
                <w:i/>
              </w:rPr>
              <w:t>per i cittadini dell'UE, a livello degli Stati membri</w:t>
            </w:r>
            <w:r>
              <w:t>; sottolinea che</w:t>
            </w:r>
            <w:r>
              <w:rPr>
                <w:b/>
                <w:i/>
              </w:rPr>
              <w:t>, in ogni caso, solo una politica proattiva incentrata sul tasso di natalità in Europa può fornire una soluzione a lungo termine alla carenza</w:t>
            </w:r>
            <w:r>
              <w:t xml:space="preserve"> di lavoratori</w:t>
            </w:r>
            <w:r>
              <w:rPr>
                <w:b/>
                <w:i/>
              </w:rPr>
              <w:t>, siano essi</w:t>
            </w:r>
            <w:r>
              <w:t xml:space="preserve"> qualificati </w:t>
            </w:r>
            <w:r>
              <w:rPr>
                <w:b/>
                <w:i/>
              </w:rPr>
              <w:t>o no</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(Occupazione e sviluppi sociali in Europa 2024), Commissione europea, pag. 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sottolinea che la carenza di lavoratori qualificati può essere attenuata in modo significativo solo affrontando la disponibilità e l'accessibilità </w:t>
            </w:r>
            <w:r>
              <w:rPr>
                <w:b/>
                <w:i/>
              </w:rPr>
              <w:t>delle</w:t>
            </w:r>
            <w:r>
              <w:t xml:space="preserve"> opportunità di formazione; sottolinea che il calendario della formazione, le responsabilità familiari e i costi sono i principali ostacoli per i lavoratori disposti a partecipare a ulteriori formazioni</w:t>
            </w:r>
            <w:r>
              <w:rPr>
                <w:vertAlign w:val="superscript"/>
              </w:rPr>
              <w:t>7</w:t>
            </w:r>
            <w:r>
              <w:t xml:space="preserve">; </w:t>
            </w:r>
            <w:r>
              <w:rPr>
                <w:b/>
                <w:i/>
              </w:rPr>
              <w:t>è fermamente convinto che il diritto individuale alla formazione gratuita per i lavoratori e durante l'orario di lavoro possa permettere di superare tali ostacoli per i lavoratori e garantire un'offerta prevedibile e stabile di lavoratori qualificati per i datori di lavoro;</w:t>
            </w:r>
          </w:p>
        </w:tc>
        <w:tc>
          <w:tcPr>
            <w:tcW w:w="4876" w:type="dxa"/>
            <w:tcBorders>
              <w:top w:val="nil"/>
              <w:left w:val="nil"/>
              <w:bottom w:val="nil"/>
              <w:right w:val="nil"/>
            </w:tcBorders>
          </w:tcPr>
          <w:p>
            <w:pPr>
              <w:pStyle w:val="Normal6a"/>
            </w:pPr>
            <w:r>
              <w:t>5.</w:t>
            </w:r>
            <w:r>
              <w:tab/>
            </w:r>
            <w:r>
              <w:t xml:space="preserve">sottolinea che la carenza di lavoratori qualificati può essere attenuata in modo significativo solo affrontando la disponibilità e l'accessibilità </w:t>
            </w:r>
            <w:r>
              <w:rPr>
                <w:b/>
                <w:i/>
              </w:rPr>
              <w:t>dei cittadini degli Stati membri che sono disposti a lavorare e a cogliere le</w:t>
            </w:r>
            <w:r>
              <w:t xml:space="preserve"> opportunità di formazione; sottolinea che il calendario della formazione, le responsabilità familiari e i costi sono i principali ostacoli per i lavoratori disposti a partecipare a ulteriori formazioni</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(Occupazione e sviluppi sociali in Europa 2024), Commissione europea, pag.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(Occupazione e sviluppi sociali in Europa 2024), Commissione europea, pag.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sottolinea che la carenza di lavoratori qualificati può essere attenuata in modo significativo solo affrontando la disponibilità e l'accessibilità delle opportunità di formazione; sottolinea che il calendario della formazione, le responsabilità familiari e i costi sono i principali ostacoli per i lavoratori disposti a partecipare a ulteriori formazioni</w:t>
            </w:r>
            <w:r>
              <w:rPr>
                <w:b/>
                <w:i/>
                <w:vertAlign w:val="superscript"/>
              </w:rPr>
              <w:t>7</w:t>
            </w:r>
            <w:r>
              <w:t xml:space="preserve">; </w:t>
            </w:r>
            <w:r>
              <w:rPr>
                <w:b/>
                <w:i/>
              </w:rPr>
              <w:t>è fermamente convinto che il diritto individuale alla formazione gratuita per i lavoratori e durante l'orario di lavoro possa permettere di superare tali ostacoli per i lavoratori e garantire un'offerta prevedibile e stabile di lavoratori qualificati per i datori di lavoro;</w:t>
            </w:r>
          </w:p>
        </w:tc>
        <w:tc>
          <w:tcPr>
            <w:tcW w:w="4876" w:type="dxa"/>
            <w:tcBorders>
              <w:top w:val="nil"/>
              <w:left w:val="nil"/>
              <w:bottom w:val="nil"/>
              <w:right w:val="nil"/>
            </w:tcBorders>
          </w:tcPr>
          <w:p>
            <w:pPr>
              <w:pStyle w:val="Normal6a"/>
            </w:pPr>
            <w:r>
              <w:t>5.</w:t>
            </w:r>
            <w:r>
              <w:tab/>
            </w:r>
            <w:r>
              <w:t>sottolinea che la carenza di lavoratori qualificati può essere attenuata in modo significativo solo affrontando la disponibilità e l'accessibilità delle opportunità di formazione; sottolinea che il calendario della formazione, le responsabilità familiari e i costi sono i principali ostacoli per i lavoratori disposti a partecipare a ulteriori formazioni;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(Occupazione e sviluppi sociali in Europa 2024), Commissione europea, pag. 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sottolinea che la carenza di lavoratori qualificati può essere attenuata in modo significativo solo affrontando la disponibilità e l'accessibilità delle opportunità di formazione; sottolinea che il calendario della formazione, le responsabilità familiari e i costi sono i principali ostacoli per i lavoratori disposti a partecipare a ulteriori formazioni</w:t>
            </w:r>
            <w:r>
              <w:rPr>
                <w:vertAlign w:val="superscript"/>
              </w:rPr>
              <w:t>7</w:t>
            </w:r>
            <w:r>
              <w:t xml:space="preserve">; è fermamente convinto che il diritto individuale alla formazione </w:t>
            </w:r>
            <w:r>
              <w:rPr>
                <w:b/>
                <w:i/>
              </w:rPr>
              <w:t>gratuita per i lavoratori e durante l'orario di lavoro</w:t>
            </w:r>
            <w:r>
              <w:t xml:space="preserve"> possa permettere di superare tali ostacoli per i lavoratori e garantire un'offerta prevedibile e stabile di lavoratori qualificati per i datori di lavoro;</w:t>
            </w:r>
          </w:p>
        </w:tc>
        <w:tc>
          <w:tcPr>
            <w:tcW w:w="4876" w:type="dxa"/>
            <w:tcBorders>
              <w:top w:val="nil"/>
              <w:left w:val="nil"/>
              <w:bottom w:val="nil"/>
              <w:right w:val="nil"/>
            </w:tcBorders>
          </w:tcPr>
          <w:p>
            <w:pPr>
              <w:pStyle w:val="Normal6a"/>
            </w:pPr>
            <w:r>
              <w:t>5.</w:t>
            </w:r>
            <w:r>
              <w:tab/>
            </w:r>
            <w:r>
              <w:t>sottolinea che la carenza di lavoratori qualificati può essere attenuata in modo significativo solo affrontando la disponibilità e l'accessibilità delle opportunità di formazione; sottolinea che il calendario della formazione, le responsabilità familiari e i costi sono i principali ostacoli per i lavoratori disposti a partecipare a ulteriori formazioni</w:t>
            </w:r>
            <w:r>
              <w:rPr>
                <w:vertAlign w:val="superscript"/>
              </w:rPr>
              <w:t>7</w:t>
            </w:r>
            <w:r>
              <w:t>; è fermamente convinto che il diritto individuale alla formazione possa permettere di superare tali ostacoli per i lavoratori e garantire un'offerta prevedibile e stabile di lavoratori qualificati per i datori di lavoro;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(Occupazione e sviluppi sociali in Europa 2024), Commissione europea, pag.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(Occupazione e sviluppi sociali in Europa 2024), Commissione europea, pag.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sottolinea che la carenza di lavoratori qualificati può essere attenuata in modo significativo solo affrontando la disponibilità e l'accessibilità delle opportunità di formazione; sottolinea che il calendario della formazione, le responsabilità familiari e i costi sono i principali ostacoli per i lavoratori disposti a partecipare a ulteriori formazioni</w:t>
            </w:r>
            <w:r>
              <w:rPr>
                <w:vertAlign w:val="superscript"/>
              </w:rPr>
              <w:t>7</w:t>
            </w:r>
            <w:r>
              <w:t xml:space="preserve">; è fermamente convinto che il diritto individuale alla formazione </w:t>
            </w:r>
            <w:r>
              <w:rPr>
                <w:b/>
                <w:i/>
              </w:rPr>
              <w:t>gratuita</w:t>
            </w:r>
            <w:r>
              <w:t xml:space="preserve"> per i lavoratori e durante l'orario di lavoro possa permettere di superare tali ostacoli per i lavoratori e garantire un'offerta prevedibile e stabile di lavoratori qualificati per i datori di lavoro;</w:t>
            </w:r>
          </w:p>
        </w:tc>
        <w:tc>
          <w:tcPr>
            <w:tcW w:w="4876" w:type="dxa"/>
            <w:tcBorders>
              <w:top w:val="nil"/>
              <w:left w:val="nil"/>
              <w:bottom w:val="nil"/>
              <w:right w:val="nil"/>
            </w:tcBorders>
          </w:tcPr>
          <w:p>
            <w:pPr>
              <w:pStyle w:val="Normal6a"/>
            </w:pPr>
            <w:r>
              <w:t>5.</w:t>
            </w:r>
            <w:r>
              <w:tab/>
            </w:r>
            <w:r>
              <w:t>sottolinea che la carenza di lavoratori qualificati può essere attenuata in modo significativo solo affrontando la disponibilità e l'accessibilità delle opportunità di formazione; sottolinea che il calendario della formazione, le responsabilità familiari e i costi sono i principali ostacoli per i lavoratori disposti a partecipare a ulteriori formazioni</w:t>
            </w:r>
            <w:r>
              <w:rPr>
                <w:vertAlign w:val="superscript"/>
              </w:rPr>
              <w:t>7</w:t>
            </w:r>
            <w:r>
              <w:t>; è fermamente convinto che il diritto individuale alla formazione per i lavoratori e durante l'orario di lavoro possa permettere di superare tali ostacoli per i lavoratori e garantire un'offerta prevedibile e stabile di lavoratori qualificati per i datori di lavoro;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(Occupazione e sviluppi sociali in Europa 2024), Commissione europea, pag.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(Occupazione e sviluppi sociali in Europa 2024), Commissione europea, pag.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sottolinea che la carenza di lavoratori qualificati può essere attenuata in modo significativo </w:t>
            </w:r>
            <w:r>
              <w:rPr>
                <w:b/>
                <w:i/>
              </w:rPr>
              <w:t>solo</w:t>
            </w:r>
            <w:r>
              <w:t xml:space="preserve"> affrontando la disponibilità e l'accessibilità delle opportunità di formazione; sottolinea che il calendario della formazione, le responsabilità familiari e i costi sono i principali ostacoli per i lavoratori disposti a partecipare a ulteriori formazioni</w:t>
            </w:r>
            <w:r>
              <w:rPr>
                <w:b/>
                <w:i/>
                <w:vertAlign w:val="superscript"/>
              </w:rPr>
              <w:t>7</w:t>
            </w:r>
            <w:r>
              <w:t xml:space="preserve">; è fermamente convinto che il diritto individuale alla formazione </w:t>
            </w:r>
            <w:r>
              <w:rPr>
                <w:b/>
                <w:i/>
              </w:rPr>
              <w:t>gratuita per</w:t>
            </w:r>
            <w:r>
              <w:t xml:space="preserve"> i lavoratori e durante l'orario di lavoro possa permettere di superare tali ostacoli per i lavoratori e garantire un'offerta prevedibile e stabile di lavoratori qualificati per i datori di lavoro;</w:t>
            </w:r>
          </w:p>
        </w:tc>
        <w:tc>
          <w:tcPr>
            <w:tcW w:w="4876" w:type="dxa"/>
            <w:tcBorders>
              <w:top w:val="nil"/>
              <w:left w:val="nil"/>
              <w:bottom w:val="nil"/>
              <w:right w:val="nil"/>
            </w:tcBorders>
          </w:tcPr>
          <w:p>
            <w:pPr>
              <w:pStyle w:val="Normal6a"/>
            </w:pPr>
            <w:r>
              <w:t>5.</w:t>
            </w:r>
            <w:r>
              <w:tab/>
            </w:r>
            <w:r>
              <w:t xml:space="preserve">sottolinea che la carenza di lavoratori qualificati può essere attenuata in modo significativo affrontando la disponibilità e l'accessibilità </w:t>
            </w:r>
            <w:r>
              <w:rPr>
                <w:b/>
                <w:i/>
              </w:rPr>
              <w:t>dell'istruzione, della (ri)qualificazione e</w:t>
            </w:r>
            <w:r>
              <w:t xml:space="preserve"> delle opportunità di formazione; sottolinea che il calendario della formazione, le responsabilità familiari e i costi sono i principali ostacoli per i lavoratori disposti a partecipare a ulteriori formazioni</w:t>
            </w:r>
            <w:r>
              <w:rPr>
                <w:b/>
                <w:i/>
              </w:rPr>
              <w:t>[1];</w:t>
            </w:r>
            <w:r>
              <w:t xml:space="preserve"> </w:t>
            </w:r>
            <w:r>
              <w:rPr>
                <w:b/>
                <w:i/>
              </w:rPr>
              <w:t>ricorda che la direttiva (UE) 2019/1152 del Parlamento europeo e del Consiglio, del 20 giugno 2019, relativa a condizioni di lavoro trasparenti e prevedibili nell'Unione europea</w:t>
            </w:r>
            <w:r>
              <w:rPr>
                <w:b/>
                <w:i/>
                <w:vertAlign w:val="superscript"/>
              </w:rPr>
              <w:t>1 bis</w:t>
            </w:r>
            <w:r>
              <w:t xml:space="preserve"> </w:t>
            </w:r>
            <w:r>
              <w:rPr>
                <w:b/>
                <w:i/>
              </w:rPr>
              <w:t>stabilisce già che la formazione obbligatoria deve essere erogata gratuitamente, essere considerata come orario di lavoro e avere luogo durante l'orario di lavoro;</w:t>
            </w:r>
            <w:r>
              <w:t xml:space="preserve"> </w:t>
            </w:r>
            <w:r>
              <w:rPr>
                <w:b/>
                <w:i/>
              </w:rPr>
              <w:t>evidenzia, tuttavia, che il recepimento e l'applicazione di tali disposizioni rimangono deboli e disomogenei tra gli Stati membri, sottolineando così l'urgente necessità di un quadro specifico e vincolante dell'Unione</w:t>
            </w:r>
            <w:r>
              <w:t xml:space="preserve">; è fermamente convinto che il diritto individuale alla formazione </w:t>
            </w:r>
            <w:r>
              <w:rPr>
                <w:b/>
                <w:i/>
              </w:rPr>
              <w:t>e all'apprendimento lungo tutto l'arco della vita gratuiti per tutti</w:t>
            </w:r>
            <w:r>
              <w:t xml:space="preserve"> i lavoratori e durante l'orario di lavoro possa permettere di superare tali ostacoli per i lavoratori e garantire </w:t>
            </w:r>
            <w:r>
              <w:rPr>
                <w:b/>
                <w:i/>
              </w:rPr>
              <w:t>miglioramento delle competenze o riqualificazione, formazione dei dipendenti e sostegno allo sviluppo della carriera di qualità per</w:t>
            </w:r>
            <w:r>
              <w:t xml:space="preserve"> un'offerta prevedibile e stabile di lavoratori qualificati per i datori di lavoro;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GU L 186 dell'11.7.2019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(Occupazione e sviluppi sociali in Europa 2024), Commissione europea, pag</w:t>
            </w:r>
            <w:r>
              <w:t xml:space="preserve">. </w:t>
            </w:r>
            <w:r>
              <w:rPr>
                <w:b/>
                <w:i/>
              </w:rPr>
              <w:t>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sottolinea che la carenza di lavoratori qualificati può essere attenuata in modo significativo solo affrontando la disponibilità e l'accessibilità delle opportunità di formazione; sottolinea che il calendario della formazione, le responsabilità familiari e i costi sono i principali ostacoli per i lavoratori disposti a partecipare a ulteriori formazioni</w:t>
            </w:r>
            <w:r>
              <w:rPr>
                <w:vertAlign w:val="superscript"/>
              </w:rPr>
              <w:t>7</w:t>
            </w:r>
            <w:r>
              <w:t>; è fermamente convinto che il diritto individuale alla formazione gratuita per i lavoratori e durante l'orario di lavoro possa permettere di superare tali ostacoli per i lavoratori e garantire un'offerta prevedibile e stabile di lavoratori qualificati per i datori di lavoro;</w:t>
            </w:r>
          </w:p>
        </w:tc>
        <w:tc>
          <w:tcPr>
            <w:tcW w:w="4876" w:type="dxa"/>
            <w:tcBorders>
              <w:top w:val="nil"/>
              <w:left w:val="nil"/>
              <w:bottom w:val="nil"/>
              <w:right w:val="nil"/>
            </w:tcBorders>
          </w:tcPr>
          <w:p>
            <w:pPr>
              <w:pStyle w:val="Normal6a"/>
            </w:pPr>
            <w:r>
              <w:t>5.</w:t>
            </w:r>
            <w:r>
              <w:tab/>
            </w:r>
            <w:r>
              <w:t>sottolinea che la carenza di lavoratori qualificati può essere attenuata in modo significativo solo affrontando la disponibilità e l'accessibilità delle opportunità di formazione</w:t>
            </w:r>
            <w:r>
              <w:rPr>
                <w:b/>
                <w:i/>
              </w:rPr>
              <w:t>, nonché migliorando le condizioni di lavoro e offrendo salari adeguati che consentano una vita dignitosa</w:t>
            </w:r>
            <w:r>
              <w:t>; sottolinea che il calendario della formazione, le responsabilità familiari e i costi sono i principali ostacoli per i lavoratori disposti a partecipare a ulteriori formazioni</w:t>
            </w:r>
            <w:r>
              <w:rPr>
                <w:vertAlign w:val="superscript"/>
              </w:rPr>
              <w:t>7</w:t>
            </w:r>
            <w:r>
              <w:t xml:space="preserve">; è fermamente convinto che il diritto individuale </w:t>
            </w:r>
            <w:r>
              <w:rPr>
                <w:b/>
                <w:i/>
              </w:rPr>
              <w:t>garantito</w:t>
            </w:r>
            <w:r>
              <w:t xml:space="preserve"> alla formazione gratuita per i lavoratori e durante l'orario di lavoro possa permettere di superare tali ostacoli per i lavoratori e garantire un'offerta prevedibile e stabile di lavoratori qualificati per i datori di lavoro; </w:t>
            </w:r>
            <w:r>
              <w:rPr>
                <w:b/>
                <w:i/>
              </w:rPr>
              <w:t>sottolinea che la transizione giusta dovrebbe essere integrata con un approccio intersezionale in tutte le normative e in tutte le politiche dell'Unione e degli Stati membri, prestando particolare attenzione a includere nei programmi di istruzione e formazione i lavoratori giovani, i lavoratori anziani, i lavoratori scarsamente qualificati e le lavoratrici, nonché i lavoratori con disabilità;</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(Occupazione e sviluppi sociali in Europa 2024), Commissione europea, pag.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(Occupazione e sviluppi sociali in Europa 2024), Commissione europea, pag.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sottolinea la necessità di coinvolgere in modo significativo i giovani nella progettazione, nell'attuazione e nel monitoraggio delle politiche relative a una transizione equa e giusta;</w:t>
            </w:r>
            <w:r>
              <w:t xml:space="preserve"> </w:t>
            </w:r>
            <w:r>
              <w:rPr>
                <w:b/>
                <w:i/>
              </w:rPr>
              <w:t>chiede di intensificare l'impegno per l'attuazione della garanzia per i giovani, assicurando maggiori stanziamenti da parte degli Stati membri, in modo che destinino almeno il 15 % delle loro risorse a titolo del FSE+ ad azioni mirate e riforme strutturali che sostengano l'occupazione giovanile di qualità, l'istruzione e la formazione professionale – in particolare attraverso tirocini e apprendistati retribuiti e di alta qualità – e facilitino le transizioni dalla scuola al lavoro, il reinserimento nell'istruzione o nella formazione e l'istruzione della seconda opportunità;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sottolinea l'importanza di sostenere i lavoratori nel rafforzamento delle loro competenze trasformative (come il pensiero critico, la lungimiranza, la creatività e la capacità di azione politica), competenze che mettono in discussione le pratiche esistenti e generano le soluzioni e il valore completamente nuovi richiesti dalla trasformazione verde e digitale;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sottolinea che le trasformazioni e le ristrutturazioni relative al luogo di lavoro durante la duplice transizione possono comportare rischi psicosociali quali stress e incertezza, nonché il rischio di perdita del posto di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ritiene essenziale promuovere la redditività economica delle imprese industriali europee e, nel peggiore dei casi, evitare chiusure ed esuberi forzati;</w:t>
            </w:r>
            <w:r>
              <w:t xml:space="preserve"> </w:t>
            </w:r>
            <w:r>
              <w:rPr>
                <w:b/>
                <w:i/>
              </w:rPr>
              <w:t>sottolinea l'importanza di sostenere le imprese, in particolare le PMI, al fine di evitare gli esuberi forzati, ad esempio attraverso programmi di sostegno temporaneo per proteggere l'occupazione durante le transizioni, evitando la perdita di capacità industriali strategiche e di manodopera qualificata;</w:t>
            </w:r>
            <w:r>
              <w:t xml:space="preserve"> </w:t>
            </w:r>
            <w:r>
              <w:rPr>
                <w:b/>
                <w:i/>
              </w:rPr>
              <w:t>osserva che, quando si rende necessaria la transizione da un posto di lavoro all'altro, è essenziale mantenere i lavoratori nello stesso settore e nella stessa regione, lasciando loro tempo sufficiente per la riconversione senza perdite finanziarie personali;</w:t>
            </w:r>
            <w:r>
              <w:t xml:space="preserve"> </w:t>
            </w:r>
            <w:r>
              <w:rPr>
                <w:b/>
                <w:i/>
              </w:rPr>
              <w:t>insiste sulla necessità di maggiori tutele contro i licenziamenti ingiusti e chiede che ai lavoratori interessati dalla ristrutturazione siano garantite una compensazione adeguata, opportunità di riqualificazione e assistenza nell'ottenere un nuovo posto di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5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chiede che programmi di sostegno alla salute mentale, compresi la consulenza, la gestione dello stress e i programmi volti a conseguire l'equilibrio tra vita professionale e vita privata, siano integrati nei piani di transizione a livello aziendale;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sottolinea la necessità che gli Stati membri sostengano le imprese e i lavoratori definendo strategie e politiche generali per una transizione equa a livello nazionale; sottolinea che tali strategie nazionali dovrebbero individuare l'impatto delle transizioni sui singoli settori e sulla forza lavoro e dovrebbero definire una gamma completa e trasversale di misure per attenuare tale impatto; sottolinea l'importanza di sviluppare una visione e una strategia a lungo termine per la transizione economica locale coinvolgendo gli attori pubblici e privati e la società civile; sottolinea che gli investimenti diretti nell'innovazione e nel miglioramento dell'attrattiva regionale attraverso il potenziamento delle infrastrutture, dei servizi pubblici e delle strutture ricreative sono necessari per trattenere i lavoratori e creare posti di lavoro di qualità;</w:t>
            </w:r>
          </w:p>
        </w:tc>
        <w:tc>
          <w:tcPr>
            <w:tcW w:w="4876" w:type="dxa"/>
            <w:tcBorders>
              <w:top w:val="nil"/>
              <w:left w:val="nil"/>
              <w:bottom w:val="nil"/>
              <w:right w:val="nil"/>
            </w:tcBorders>
          </w:tcPr>
          <w:p>
            <w:pPr>
              <w:pStyle w:val="Normal6a"/>
            </w:pPr>
            <w:r>
              <w:t>6.</w:t>
            </w:r>
            <w:r>
              <w:tab/>
            </w:r>
            <w:r>
              <w:rPr>
                <w:b/>
                <w:i/>
              </w:rPr>
              <w:t>invita gli Stati membri a dare priorità alla ristrutturazione delle abitazioni occupate dalle famiglie a rischio di povertà energetica, conseguendo sia benefici climatici sia risparmi sui costi per le famiglie vulnerabili e creando nel contempo posti di lavoro a livello locale;</w:t>
            </w:r>
            <w:r>
              <w:t xml:space="preserve"> sottolinea la necessità che gli Stati membri sostengano le imprese e i lavoratori definendo strategie e politiche generali per una transizione equa a livello nazionale; sottolinea che tali strategie nazionali dovrebbero individuare l'impatto delle transizioni sui singoli settori e sulla forza lavoro e dovrebbero definire una gamma completa e trasversale di misure per attenuare tale impatto; sottolinea l'importanza di sviluppare una visione e una strategia a lungo termine per la transizione economica locale coinvolgendo gli attori pubblici e privati e la società civile; sottolinea che gli investimenti diretti nell'innovazione e nel miglioramento dell'attrattiva regionale attraverso il potenziamento delle infrastrutture, dei servizi pubblici e delle strutture ricreative sono necessari per trattenere i lavoratori e creare posti di lavoro di qualità;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sottolinea la necessità che gli</w:t>
            </w:r>
            <w:r>
              <w:t xml:space="preserve"> Stati membri </w:t>
            </w:r>
            <w:r>
              <w:rPr>
                <w:b/>
                <w:i/>
              </w:rPr>
              <w:t>sostengano</w:t>
            </w:r>
            <w:r>
              <w:t xml:space="preserve"> le imprese e i lavoratori </w:t>
            </w:r>
            <w:r>
              <w:rPr>
                <w:b/>
                <w:i/>
              </w:rPr>
              <w:t>definendo</w:t>
            </w:r>
            <w:r>
              <w:t xml:space="preserve"> strategie </w:t>
            </w:r>
            <w:r>
              <w:rPr>
                <w:b/>
                <w:i/>
              </w:rPr>
              <w:t>e politiche generali per una</w:t>
            </w:r>
            <w:r>
              <w:t xml:space="preserve"> transizione </w:t>
            </w:r>
            <w:r>
              <w:rPr>
                <w:b/>
                <w:i/>
              </w:rPr>
              <w:t>equa a livello nazionale</w:t>
            </w:r>
            <w:r>
              <w:t xml:space="preserve">; sottolinea che tali strategie </w:t>
            </w:r>
            <w:r>
              <w:rPr>
                <w:b/>
                <w:i/>
              </w:rPr>
              <w:t>nazionali</w:t>
            </w:r>
            <w:r>
              <w:t xml:space="preserve"> dovrebbero individuare l'impatto delle transizioni sui singoli settori e sulla forza lavoro e dovrebbero definire una gamma completa e trasversale di misure per attenuare tale impatto; sottolinea l'importanza di sviluppare una visione e una strategia a lungo termine per la transizione economica locale coinvolgendo gli attori pubblici e privati e la società civile; sottolinea che gli investimenti diretti nell'innovazione e nel miglioramento dell'attrattiva regionale attraverso il potenziamento delle infrastrutture, dei servizi pubblici e delle strutture ricreative sono necessari per trattenere i lavoratori e creare posti di lavoro di qualità;</w:t>
            </w:r>
          </w:p>
        </w:tc>
        <w:tc>
          <w:tcPr>
            <w:tcW w:w="4876" w:type="dxa"/>
            <w:tcBorders>
              <w:top w:val="nil"/>
              <w:left w:val="nil"/>
              <w:bottom w:val="nil"/>
              <w:right w:val="nil"/>
            </w:tcBorders>
          </w:tcPr>
          <w:p>
            <w:pPr>
              <w:pStyle w:val="Normal6a"/>
            </w:pPr>
            <w:r>
              <w:t>6.</w:t>
            </w:r>
            <w:r>
              <w:tab/>
            </w:r>
            <w:r>
              <w:rPr>
                <w:b/>
                <w:i/>
              </w:rPr>
              <w:t>evidenzia il ruolo primario degli</w:t>
            </w:r>
            <w:r>
              <w:t xml:space="preserve"> Stati membri </w:t>
            </w:r>
            <w:r>
              <w:rPr>
                <w:b/>
                <w:i/>
              </w:rPr>
              <w:t>e delle regioni nel sostenere</w:t>
            </w:r>
            <w:r>
              <w:t xml:space="preserve"> le imprese e i lavoratori </w:t>
            </w:r>
            <w:r>
              <w:rPr>
                <w:b/>
                <w:i/>
              </w:rPr>
              <w:t>sviluppando</w:t>
            </w:r>
            <w:r>
              <w:t xml:space="preserve"> strategie </w:t>
            </w:r>
            <w:r>
              <w:rPr>
                <w:b/>
                <w:i/>
              </w:rPr>
              <w:t>di</w:t>
            </w:r>
            <w:r>
              <w:t xml:space="preserve"> transizione </w:t>
            </w:r>
            <w:r>
              <w:rPr>
                <w:b/>
                <w:i/>
              </w:rPr>
              <w:t>adeguate alle loro condizioni locali</w:t>
            </w:r>
            <w:r>
              <w:t>; sottolinea che tali strategie dovrebbero individuare l'impatto delle transizioni sui singoli settori e sulla forza lavoro e dovrebbero definire una gamma completa e trasversale di misure per attenuare tale impatto; sottolinea l'importanza di sviluppare una visione e una strategia a lungo termine per la transizione economica locale coinvolgendo gli attori pubblici e privati e la società civile; sottolinea che gli investimenti diretti nell'innovazione e nel miglioramento dell'attrattiva regionale attraverso il potenziamento delle infrastrutture, dei servizi pubblici e delle strutture ricreative sono necessari per trattenere i lavoratori e creare posti di lavoro di qualità;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sottolinea </w:t>
            </w:r>
            <w:r>
              <w:rPr>
                <w:b/>
                <w:i/>
              </w:rPr>
              <w:t>la necessità che</w:t>
            </w:r>
            <w:r>
              <w:t xml:space="preserve"> gli Stati membri </w:t>
            </w:r>
            <w:r>
              <w:rPr>
                <w:b/>
                <w:i/>
              </w:rPr>
              <w:t>sostengano</w:t>
            </w:r>
            <w:r>
              <w:t xml:space="preserve"> le imprese e i lavoratori definendo strategie e politiche generali per una transizione equa a livello nazionale; sottolinea che tali strategie nazionali dovrebbero individuare l'impatto delle transizioni sui singoli settori e sulla forza lavoro e dovrebbero definire una gamma completa e trasversale di misure per attenuare tale impatto; sottolinea l'importanza di sviluppare una visione e una strategia a lungo termine per la transizione economica locale coinvolgendo gli attori pubblici e privati </w:t>
            </w:r>
            <w:r>
              <w:rPr>
                <w:b/>
                <w:i/>
              </w:rPr>
              <w:t>e</w:t>
            </w:r>
            <w:r>
              <w:t xml:space="preserve"> la società civile; sottolinea che gli investimenti diretti nell'innovazione e nel miglioramento dell'attrattiva regionale attraverso il potenziamento </w:t>
            </w:r>
            <w:r>
              <w:rPr>
                <w:b/>
                <w:i/>
              </w:rPr>
              <w:t>delle</w:t>
            </w:r>
            <w:r>
              <w:t xml:space="preserve"> infrastrutture, </w:t>
            </w:r>
            <w:r>
              <w:rPr>
                <w:b/>
                <w:i/>
              </w:rPr>
              <w:t>dei</w:t>
            </w:r>
            <w:r>
              <w:t xml:space="preserve"> servizi pubblici e </w:t>
            </w:r>
            <w:r>
              <w:rPr>
                <w:b/>
                <w:i/>
              </w:rPr>
              <w:t>delle</w:t>
            </w:r>
            <w:r>
              <w:t xml:space="preserve"> strutture ricreative sono necessari per trattenere i lavoratori e creare posti di lavoro di qualità;</w:t>
            </w:r>
          </w:p>
        </w:tc>
        <w:tc>
          <w:tcPr>
            <w:tcW w:w="4876" w:type="dxa"/>
            <w:tcBorders>
              <w:top w:val="nil"/>
              <w:left w:val="nil"/>
              <w:bottom w:val="nil"/>
              <w:right w:val="nil"/>
            </w:tcBorders>
          </w:tcPr>
          <w:p>
            <w:pPr>
              <w:pStyle w:val="Normal6a"/>
            </w:pPr>
            <w:r>
              <w:t>6.</w:t>
            </w:r>
            <w:r>
              <w:tab/>
            </w:r>
            <w:r>
              <w:t xml:space="preserve">sottolinea </w:t>
            </w:r>
            <w:r>
              <w:rPr>
                <w:b/>
                <w:i/>
              </w:rPr>
              <w:t>l'obbligo per</w:t>
            </w:r>
            <w:r>
              <w:t xml:space="preserve"> gli Stati membri </w:t>
            </w:r>
            <w:r>
              <w:rPr>
                <w:b/>
                <w:i/>
              </w:rPr>
              <w:t>di sostenere</w:t>
            </w:r>
            <w:r>
              <w:t xml:space="preserve"> le imprese e i lavoratori definendo strategie e politiche generali per una transizione equa a livello nazionale </w:t>
            </w:r>
            <w:r>
              <w:rPr>
                <w:b/>
                <w:i/>
              </w:rPr>
              <w:t>e regionale</w:t>
            </w:r>
            <w:r>
              <w:t>; sottolinea che tali strategie nazionali dovrebbero individuare l'impatto delle transizioni sui singoli settori</w:t>
            </w:r>
            <w:r>
              <w:rPr>
                <w:b/>
                <w:i/>
              </w:rPr>
              <w:t>, sulle regioni</w:t>
            </w:r>
            <w:r>
              <w:t xml:space="preserve"> e sulla forza lavoro e dovrebbero definire una gamma completa e trasversale di misure per attenuare tale impatto; sottolinea l'importanza di sviluppare una visione e una strategia a lungo termine per la transizione economica locale coinvolgendo gli attori pubblici e privati</w:t>
            </w:r>
            <w:r>
              <w:rPr>
                <w:b/>
                <w:i/>
              </w:rPr>
              <w:t>,</w:t>
            </w:r>
            <w:r>
              <w:t xml:space="preserve"> la società civile </w:t>
            </w:r>
            <w:r>
              <w:rPr>
                <w:b/>
                <w:i/>
              </w:rPr>
              <w:t>e l'economia sociale</w:t>
            </w:r>
            <w:r>
              <w:t xml:space="preserve">; sottolinea che gli investimenti diretti nell'innovazione e nel miglioramento dell'attrattiva regionale attraverso il potenziamento </w:t>
            </w:r>
            <w:r>
              <w:rPr>
                <w:b/>
                <w:i/>
              </w:rPr>
              <w:t>e la fornitura di</w:t>
            </w:r>
            <w:r>
              <w:t xml:space="preserve"> infrastrutture, servizi pubblici e strutture ricreative </w:t>
            </w:r>
            <w:r>
              <w:rPr>
                <w:b/>
                <w:i/>
              </w:rPr>
              <w:t>di alta qualità, economicamente sostenibili e accessibili</w:t>
            </w:r>
            <w:r>
              <w:t xml:space="preserve"> sono necessari per trattenere i lavoratori e creare posti di lavoro di qualità;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sottolinea la necessità che gli Stati membri sostengano le imprese e i lavoratori definendo strategie e politiche generali per una transizione equa a livello nazionale; sottolinea che tali strategie nazionali dovrebbero individuare l'impatto delle transizioni sui singoli settori e sulla forza lavoro </w:t>
            </w:r>
            <w:r>
              <w:rPr>
                <w:b/>
                <w:i/>
              </w:rPr>
              <w:t>e dovrebbero definire una gamma completa e trasversale di misure per attenuare tale impatto</w:t>
            </w:r>
            <w:r>
              <w:t>; sottolinea l'importanza di sviluppare una visione e una strategia a lungo termine per la transizione economica locale coinvolgendo gli attori pubblici e privati e la società civile; sottolinea che gli investimenti diretti nell'innovazione e nel miglioramento dell'attrattiva regionale attraverso il potenziamento delle infrastrutture, dei servizi pubblici e delle strutture ricreative sono necessari per trattenere i lavoratori e creare posti di lavoro di qualità;</w:t>
            </w:r>
          </w:p>
        </w:tc>
        <w:tc>
          <w:tcPr>
            <w:tcW w:w="4876" w:type="dxa"/>
            <w:tcBorders>
              <w:top w:val="nil"/>
              <w:left w:val="nil"/>
              <w:bottom w:val="nil"/>
              <w:right w:val="nil"/>
            </w:tcBorders>
          </w:tcPr>
          <w:p>
            <w:pPr>
              <w:pStyle w:val="Normal6a"/>
            </w:pPr>
            <w:r>
              <w:t>6.</w:t>
            </w:r>
            <w:r>
              <w:tab/>
            </w:r>
            <w:r>
              <w:t>sottolinea la necessità che gli Stati membri sostengano le imprese e i lavoratori definendo strategie e politiche generali per una transizione equa a livello nazionale; sottolinea che tali strategie nazionali dovrebbero individuare l'impatto delle transizioni sui singoli settori e sulla forza lavoro; sottolinea l'importanza di sviluppare una visione e una strategia a lungo termine per la transizione economica locale coinvolgendo gli attori pubblici e privati e la società civile; sottolinea che gli investimenti diretti nell'innovazione e nel miglioramento dell'attrattiva regionale attraverso il potenziamento delle infrastrutture, dei servizi pubblici e delle strutture ricreative sono necessari per trattenere i lavoratori e creare posti di lavoro di qualità;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sottolinea la necessità che gli Stati membri sostengano le imprese e i lavoratori definendo strategie e politiche generali per una transizione </w:t>
            </w:r>
            <w:r>
              <w:rPr>
                <w:b/>
                <w:i/>
              </w:rPr>
              <w:t>equa</w:t>
            </w:r>
            <w:r>
              <w:t xml:space="preserve"> a livello nazionale; sottolinea che tali strategie nazionali dovrebbero individuare l'impatto delle transizioni </w:t>
            </w:r>
            <w:r>
              <w:rPr>
                <w:b/>
                <w:i/>
              </w:rPr>
              <w:t>sui singoli</w:t>
            </w:r>
            <w:r>
              <w:t xml:space="preserve"> settori </w:t>
            </w:r>
            <w:r>
              <w:rPr>
                <w:b/>
                <w:i/>
              </w:rPr>
              <w:t>e</w:t>
            </w:r>
            <w:r>
              <w:t xml:space="preserve"> sulla forza lavoro e dovrebbero definire una gamma completa e trasversale di misure per attenuare tale impatto; sottolinea l'importanza di sviluppare una visione e una strategia a lungo termine per la transizione economica locale coinvolgendo gli attori pubblici e privati e la società civile; sottolinea che gli investimenti diretti nell'innovazione e nel miglioramento dell'attrattiva regionale attraverso il potenziamento delle infrastrutture, dei servizi pubblici e delle strutture ricreative sono necessari per trattenere i lavoratori e creare posti di lavoro di qualità;</w:t>
            </w:r>
          </w:p>
        </w:tc>
        <w:tc>
          <w:tcPr>
            <w:tcW w:w="4876" w:type="dxa"/>
            <w:tcBorders>
              <w:top w:val="nil"/>
              <w:left w:val="nil"/>
              <w:bottom w:val="nil"/>
              <w:right w:val="nil"/>
            </w:tcBorders>
          </w:tcPr>
          <w:p>
            <w:pPr>
              <w:pStyle w:val="Normal6a"/>
            </w:pPr>
            <w:r>
              <w:t>6.</w:t>
            </w:r>
            <w:r>
              <w:tab/>
            </w:r>
            <w:r>
              <w:t xml:space="preserve">sottolinea la necessità che gli Stati membri sostengano le imprese e i lavoratori definendo strategie e politiche generali per una transizione </w:t>
            </w:r>
            <w:r>
              <w:rPr>
                <w:b/>
                <w:i/>
              </w:rPr>
              <w:t>giusta</w:t>
            </w:r>
            <w:r>
              <w:t xml:space="preserve"> a livello nazionale; sottolinea che tali strategie nazionali dovrebbero individuare l'impatto delle transizioni </w:t>
            </w:r>
            <w:r>
              <w:rPr>
                <w:b/>
                <w:i/>
              </w:rPr>
              <w:t>su</w:t>
            </w:r>
            <w:r>
              <w:t xml:space="preserve"> settori </w:t>
            </w:r>
            <w:r>
              <w:rPr>
                <w:b/>
                <w:i/>
              </w:rPr>
              <w:t>specifici,</w:t>
            </w:r>
            <w:r>
              <w:t xml:space="preserve"> sulla forza lavoro </w:t>
            </w:r>
            <w:r>
              <w:rPr>
                <w:b/>
                <w:i/>
              </w:rPr>
              <w:t>e sui singoli lavoratori</w:t>
            </w:r>
            <w:r>
              <w:t xml:space="preserve"> e dovrebbero definire una gamma completa e trasversale di misure per attenuare tale impatto; sottolinea l'importanza di sviluppare una visione e una strategia a lungo termine per la transizione economica locale </w:t>
            </w:r>
            <w:r>
              <w:rPr>
                <w:b/>
                <w:i/>
              </w:rPr>
              <w:t>e regionale</w:t>
            </w:r>
            <w:r>
              <w:t xml:space="preserve"> coinvolgendo gli attori pubblici e privati e la società civile; sottolinea che gli investimenti diretti nell'innovazione e nel miglioramento dell'attrattiva regionale attraverso il potenziamento delle infrastrutture, dei servizi pubblici e delle strutture ricreative sono necessari per trattenere i lavoratori e creare posti di lavoro di qualità;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sottolinea la necessità che gli Stati membri sostengano le imprese e i lavoratori definendo strategie e politiche generali per una transizione equa a livello nazionale; sottolinea che tali strategie nazionali dovrebbero individuare l'impatto delle transizioni sui singoli settori e sulla forza lavoro e dovrebbero definire una gamma completa e trasversale di misure per attenuare tale impatto; sottolinea l'importanza di sviluppare una visione e una strategia a lungo termine per la transizione economica locale coinvolgendo gli attori pubblici e privati e la società civile; sottolinea che gli investimenti diretti nell'innovazione e nel miglioramento dell'attrattiva regionale attraverso il potenziamento delle infrastrutture, dei servizi pubblici e delle strutture ricreative sono necessari per trattenere i lavoratori e creare posti di lavoro di qualità;</w:t>
            </w:r>
          </w:p>
        </w:tc>
        <w:tc>
          <w:tcPr>
            <w:tcW w:w="4876" w:type="dxa"/>
            <w:tcBorders>
              <w:top w:val="nil"/>
              <w:left w:val="nil"/>
              <w:bottom w:val="nil"/>
              <w:right w:val="nil"/>
            </w:tcBorders>
          </w:tcPr>
          <w:p>
            <w:pPr>
              <w:pStyle w:val="Normal6a"/>
            </w:pPr>
            <w:r>
              <w:t>6.</w:t>
            </w:r>
            <w:r>
              <w:tab/>
            </w:r>
            <w:r>
              <w:t>sottolinea la necessità che gli Stati membri sostengano le imprese e i lavoratori definendo strategie e politiche generali per una transizione equa a livello nazionale; sottolinea che tali strategie nazionali dovrebbero individuare l'impatto delle transizioni sui singoli settori e sulla forza lavoro e dovrebbero definire una gamma completa e trasversale di misure per attenuare tale impatto</w:t>
            </w:r>
            <w:r>
              <w:rPr>
                <w:b/>
                <w:i/>
              </w:rPr>
              <w:t>, non soltanto a livello delle singole imprese, ma su scala più ampia</w:t>
            </w:r>
            <w:r>
              <w:t>; sottolinea l'importanza di sviluppare una visione e una strategia a lungo termine per la transizione economica locale coinvolgendo gli attori pubblici e privati e la società civile; sottolinea che gli investimenti diretti nell'innovazione e nel miglioramento dell'attrattiva regionale attraverso il potenziamento delle infrastrutture, dei servizi pubblici e delle strutture ricreative sono necessari per trattenere i lavoratori e creare posti di lavoro di qualità;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sottolinea la necessità che gli Stati membri sostengano le imprese e i lavoratori definendo strategie e politiche generali per una transizione equa a livello nazionale; sottolinea che tali strategie nazionali dovrebbero individuare l'impatto delle transizioni sui singoli settori e sulla forza lavoro e dovrebbero definire una gamma completa e trasversale di misure per attenuare tale impatto; sottolinea l'importanza di sviluppare una visione e una strategia a lungo termine per la transizione economica locale coinvolgendo gli attori pubblici e privati e la società civile; sottolinea che gli investimenti diretti nell'innovazione e nel miglioramento dell'attrattiva regionale attraverso il potenziamento delle infrastrutture, dei servizi pubblici e delle strutture ricreative sono necessari per trattenere i lavoratori e creare posti di lavoro di qualità;</w:t>
            </w:r>
          </w:p>
        </w:tc>
        <w:tc>
          <w:tcPr>
            <w:tcW w:w="4876" w:type="dxa"/>
            <w:tcBorders>
              <w:top w:val="nil"/>
              <w:left w:val="nil"/>
              <w:bottom w:val="nil"/>
              <w:right w:val="nil"/>
            </w:tcBorders>
          </w:tcPr>
          <w:p>
            <w:pPr>
              <w:pStyle w:val="Normal6a"/>
            </w:pPr>
            <w:r>
              <w:t>6.</w:t>
            </w:r>
            <w:r>
              <w:tab/>
            </w:r>
            <w:r>
              <w:t>sottolinea la necessità che gli Stati membri sostengano le imprese e i lavoratori definendo strategie e politiche generali per una transizione equa a livello nazionale; sottolinea che tali strategie nazionali dovrebbero individuare l'impatto delle transizioni sui singoli settori e sulla forza lavoro e dovrebbero definire una gamma completa e trasversale di misure per attenuare tale impatto; sottolinea l'importanza di sviluppare una visione e una strategia a lungo termine per la transizione economica locale coinvolgendo gli attori pubblici e privati e la società civile; sottolinea che gli investimenti diretti nell'innovazione e nel miglioramento dell'attrattiva regionale attraverso il potenziamento delle infrastrutture, dei servizi pubblici e delle strutture ricreative sono necessari per trattenere i lavoratori e creare posti di lavoro di qualità</w:t>
            </w:r>
            <w:r>
              <w:rPr>
                <w:b/>
                <w:i/>
              </w:rPr>
              <w:t>, prevedendo espressamente finanziamenti pubblici adeguati per le infrastrutture sanitarie, educative, di trasporto e di edilizia popolare quale fattore chiave dello sviluppo locale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sottolinea la necessità che gli</w:t>
            </w:r>
            <w:r>
              <w:t xml:space="preserve"> Stati membri </w:t>
            </w:r>
            <w:r>
              <w:rPr>
                <w:b/>
                <w:i/>
              </w:rPr>
              <w:t>sostengano</w:t>
            </w:r>
            <w:r>
              <w:t xml:space="preserve"> le imprese e i lavoratori definendo strategie e politiche generali per una transizione </w:t>
            </w:r>
            <w:r>
              <w:rPr>
                <w:b/>
                <w:i/>
              </w:rPr>
              <w:t>equa</w:t>
            </w:r>
            <w:r>
              <w:t xml:space="preserve"> a livello nazionale</w:t>
            </w:r>
            <w:r>
              <w:rPr>
                <w:b/>
                <w:i/>
              </w:rPr>
              <w:t>;</w:t>
            </w:r>
            <w:r>
              <w:t xml:space="preserve"> </w:t>
            </w:r>
            <w:r>
              <w:rPr>
                <w:b/>
                <w:i/>
              </w:rPr>
              <w:t>sottolinea che tali strategie nazionali dovrebbero individuare l'impatto delle transizioni sui singoli settori e sulla forza lavoro e dovrebbero definire una gamma completa e trasversale di misure per attenuare tale impatto</w:t>
            </w:r>
            <w:r>
              <w:t xml:space="preserve">; sottolinea l'importanza di sviluppare una visione e una strategia a lungo termine per la transizione economica locale coinvolgendo gli attori pubblici e privati e la società civile; sottolinea che gli investimenti diretti nell'innovazione e nel miglioramento dell'attrattiva </w:t>
            </w:r>
            <w:r>
              <w:rPr>
                <w:b/>
                <w:i/>
              </w:rPr>
              <w:t>regionale</w:t>
            </w:r>
            <w:r>
              <w:t xml:space="preserve"> attraverso il potenziamento delle infrastrutture, dei servizi pubblici e delle strutture ricreative sono necessari per trattenere i lavoratori e creare posti di lavoro di qualità;</w:t>
            </w:r>
          </w:p>
        </w:tc>
        <w:tc>
          <w:tcPr>
            <w:tcW w:w="4876" w:type="dxa"/>
            <w:tcBorders>
              <w:top w:val="nil"/>
              <w:left w:val="nil"/>
              <w:bottom w:val="nil"/>
              <w:right w:val="nil"/>
            </w:tcBorders>
          </w:tcPr>
          <w:p>
            <w:pPr>
              <w:pStyle w:val="Normal6a"/>
            </w:pPr>
            <w:r>
              <w:t>6.</w:t>
            </w:r>
            <w:r>
              <w:tab/>
            </w:r>
            <w:r>
              <w:rPr>
                <w:b/>
                <w:i/>
              </w:rPr>
              <w:t>raccomanda agli</w:t>
            </w:r>
            <w:r>
              <w:t xml:space="preserve"> Stati membri </w:t>
            </w:r>
            <w:r>
              <w:rPr>
                <w:b/>
                <w:i/>
              </w:rPr>
              <w:t>di sostenere</w:t>
            </w:r>
            <w:r>
              <w:t xml:space="preserve"> le imprese e i lavoratori definendo strategie e politiche generali per una transizione a livello nazionale; sottolinea l'importanza di sviluppare una visione e una strategia a lungo termine per la transizione economica locale coinvolgendo gli attori pubblici e privati e la società civile; sottolinea che gli investimenti diretti nell'innovazione e nel miglioramento dell'attrattiva attraverso il potenziamento delle infrastrutture, dei servizi pubblici e delle strutture ricreative sono necessari per trattenere i lavoratori e creare posti di lavoro di qualità;</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sottolinea che la mobilità professionale e la trasformazione economica regionale sono strettamente collegate ad alloggi di qualità e a prezzi accessibili;</w:t>
            </w:r>
            <w:r>
              <w:t xml:space="preserve"> </w:t>
            </w:r>
            <w:r>
              <w:rPr>
                <w:b/>
                <w:i/>
              </w:rPr>
              <w:t>chiede lo sviluppo mirato di alloggi sociali e servizi per la collettività nelle zone interessate dallo spopolamento e dalla transizione industriale;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ter.</w:t>
            </w:r>
            <w:r>
              <w:tab/>
            </w:r>
            <w:r>
              <w:rPr>
                <w:b/>
                <w:i/>
              </w:rPr>
              <w:t>sottolinea che i giovani e le persone in cerca di primo impiego sono vulnerabili durante le transizioni;</w:t>
            </w:r>
            <w:r>
              <w:t xml:space="preserve"> </w:t>
            </w:r>
            <w:r>
              <w:rPr>
                <w:b/>
                <w:i/>
              </w:rPr>
              <w:t>chiede formazione professionale, apprendistati e sostegno all'imprenditorialità nell'ambito delle strategie nazionali per una transizione giusta;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quater.</w:t>
            </w:r>
            <w:r>
              <w:tab/>
            </w:r>
            <w:r>
              <w:rPr>
                <w:b/>
                <w:i/>
              </w:rPr>
              <w:t>sollecita misure specifiche di sviluppo rurale per garantire che le regioni periferiche e in via di spopolamento beneficino equamente dei fondi per una transizione giusta e della creazione di posti di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6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quinquies.</w:t>
            </w:r>
            <w:r>
              <w:tab/>
            </w:r>
            <w:r>
              <w:rPr>
                <w:b/>
                <w:i/>
              </w:rPr>
              <w:t>sottolinea che le strategie nazionali per una transizione giusta devono includere misure volte a prevenire la fuga di cervelli nelle regioni in declino industriale, creando incentivi per invogliare i lavoratori qualificati a rimanere e i giovani a ritornare;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ricorda che le PMI sono i principali produttori di occupazione locale duratura; sottolinea la necessità di agevolare l'accesso delle PMI ai finanziamenti </w:t>
            </w:r>
            <w:r>
              <w:rPr>
                <w:b/>
                <w:i/>
              </w:rPr>
              <w:t>per la transizione</w:t>
            </w:r>
            <w:r>
              <w:t xml:space="preserve">, anche consentendo modalità di raggruppamento per l'accesso ai fondi </w:t>
            </w:r>
            <w:r>
              <w:rPr>
                <w:b/>
                <w:i/>
              </w:rPr>
              <w:t>e assistenza tecnica per orientare la progettazione e la conformità dei progetti</w:t>
            </w:r>
            <w:r>
              <w:t xml:space="preserve">; </w:t>
            </w:r>
            <w:r>
              <w:rPr>
                <w:b/>
                <w:i/>
              </w:rPr>
              <w:t>esorta gli Stati membri e le autorità regionali a istituire e rafforzare programmi di sostegno alle imprese nelle regioni colpite per aiutare le start-up e le PMI a crescere e ad avere successo;</w:t>
            </w:r>
            <w:r>
              <w:t xml:space="preserve"> </w:t>
            </w:r>
            <w:r>
              <w:rPr>
                <w:b/>
                <w:i/>
              </w:rPr>
              <w:t>sottolinea che gli incentivi agli investimenti possono contribuire ad attrarre le imprese verso le regioni vulnerabili;</w:t>
            </w:r>
          </w:p>
        </w:tc>
        <w:tc>
          <w:tcPr>
            <w:tcW w:w="4876" w:type="dxa"/>
            <w:tcBorders>
              <w:top w:val="nil"/>
              <w:left w:val="nil"/>
              <w:bottom w:val="nil"/>
              <w:right w:val="nil"/>
            </w:tcBorders>
          </w:tcPr>
          <w:p>
            <w:pPr>
              <w:pStyle w:val="Normal6a"/>
            </w:pPr>
            <w:r>
              <w:t>7.</w:t>
            </w:r>
            <w:r>
              <w:tab/>
            </w:r>
            <w:r>
              <w:t xml:space="preserve">ricorda che le PMI sono i principali produttori di occupazione locale duratura; sottolinea la necessità di agevolare l'accesso delle PMI ai finanziamenti </w:t>
            </w:r>
            <w:r>
              <w:rPr>
                <w:b/>
                <w:i/>
              </w:rPr>
              <w:t>esistenti</w:t>
            </w:r>
            <w:r>
              <w:t>, anche consentendo modalità di raggruppamento per l'accesso ai fondi;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ricorda che le PMI sono i principali produttori di occupazione locale duratura; sottolinea la necessità di agevolare l'accesso delle PMI ai finanziamenti per la transizione, anche consentendo modalità di raggruppamento per l'accesso ai fondi e assistenza tecnica per orientare la progettazione e la conformità dei progetti; esorta gli Stati membri e le autorità regionali a istituire e rafforzare programmi di sostegno alle imprese nelle regioni colpite per aiutare le start-up e le PMI a crescere e ad avere successo; </w:t>
            </w:r>
            <w:r>
              <w:rPr>
                <w:b/>
                <w:i/>
              </w:rPr>
              <w:t>sottolinea che gli incentivi agli investimenti possono contribuire ad attrarre le imprese verso le regioni vulnerabili;</w:t>
            </w:r>
          </w:p>
        </w:tc>
        <w:tc>
          <w:tcPr>
            <w:tcW w:w="4876" w:type="dxa"/>
            <w:tcBorders>
              <w:top w:val="nil"/>
              <w:left w:val="nil"/>
              <w:bottom w:val="nil"/>
              <w:right w:val="nil"/>
            </w:tcBorders>
          </w:tcPr>
          <w:p>
            <w:pPr>
              <w:pStyle w:val="Normal6a"/>
            </w:pPr>
            <w:r>
              <w:t>7.</w:t>
            </w:r>
            <w:r>
              <w:tab/>
            </w:r>
            <w:r>
              <w:t xml:space="preserve">ricorda che le PMI </w:t>
            </w:r>
            <w:r>
              <w:rPr>
                <w:b/>
                <w:i/>
              </w:rPr>
              <w:t>e le cooperative</w:t>
            </w:r>
            <w:r>
              <w:t xml:space="preserve"> sono i principali produttori di occupazione locale duratura; sottolinea la necessità di agevolare l'accesso delle PMI ai finanziamenti per la transizione, anche consentendo modalità di raggruppamento per l'accesso ai fondi e assistenza tecnica per orientare la progettazione e la conformità dei progetti; esorta gli Stati membri e le autorità regionali a istituire e rafforzare programmi di sostegno alle imprese </w:t>
            </w:r>
            <w:r>
              <w:rPr>
                <w:b/>
                <w:i/>
              </w:rPr>
              <w:t>legati a forti condizionalità</w:t>
            </w:r>
            <w:r>
              <w:t xml:space="preserve"> nelle regioni colpite per aiutare le start-up e le PMI a crescere e ad avere successo;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ricorda che le PMI sono i principali produttori di occupazione locale duratura; sottolinea la necessità di agevolare l'accesso delle PMI ai finanziamenti per la transizione, anche consentendo modalità di raggruppamento per l'accesso ai fondi e assistenza tecnica per orientare la progettazione e la conformità dei progetti; esorta gli Stati membri e le autorità regionali a istituire e rafforzare programmi di sostegno alle imprese nelle regioni colpite per aiutare le start-up e le PMI a crescere e ad avere successo; sottolinea che gli incentivi agli investimenti possono contribuire ad attrarre le imprese verso le regioni vulnerabili;</w:t>
            </w:r>
          </w:p>
        </w:tc>
        <w:tc>
          <w:tcPr>
            <w:tcW w:w="4876" w:type="dxa"/>
            <w:tcBorders>
              <w:top w:val="nil"/>
              <w:left w:val="nil"/>
              <w:bottom w:val="nil"/>
              <w:right w:val="nil"/>
            </w:tcBorders>
          </w:tcPr>
          <w:p>
            <w:pPr>
              <w:pStyle w:val="Normal6a"/>
            </w:pPr>
            <w:r>
              <w:t>7.</w:t>
            </w:r>
            <w:r>
              <w:tab/>
            </w:r>
            <w:r>
              <w:t xml:space="preserve">ricorda che le PMI sono i principali produttori di occupazione locale duratura; sottolinea la necessità di agevolare l'accesso delle PMI ai finanziamenti per la transizione, anche consentendo modalità di raggruppamento per l'accesso ai fondi e assistenza tecnica per orientare la progettazione e la conformità dei progetti; esorta gli Stati membri e le autorità regionali a istituire e rafforzare programmi di sostegno alle imprese nelle regioni colpite per aiutare le start-up e le PMI a crescere e ad avere successo; sottolinea che gli incentivi agli investimenti possono contribuire ad attrarre le imprese verso le regioni vulnerabili; </w:t>
            </w:r>
            <w:r>
              <w:rPr>
                <w:b/>
                <w:i/>
              </w:rPr>
              <w:t>ritiene che il sostegno dovrebbe essere sempre soggetto a chiare garanzie di ammissibilità e integrità per garantire che le attività contribuiscano in modo dimostrabile alla neutralità climatica e agli obiettivi della transizione giusta, in linea con i principi della tassonomia dell'UE e del "non arrecare un danno significativo", così come con i piani territoriali per una transizione giusta approvati;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ricorda che le PMI sono i principali produttori di occupazione locale duratura; sottolinea la necessità di agevolare l'accesso delle PMI ai finanziamenti per la transizione, anche consentendo modalità di raggruppamento per l'accesso ai fondi e assistenza tecnica per orientare la progettazione e la conformità dei progetti; esorta gli Stati membri e le autorità regionali a istituire e rafforzare programmi di sostegno alle imprese nelle regioni colpite per aiutare le start-up e le PMI a crescere e ad avere successo; sottolinea che gli incentivi agli investimenti possono contribuire ad attrarre le imprese verso le regioni vulnerabili;</w:t>
            </w:r>
          </w:p>
        </w:tc>
        <w:tc>
          <w:tcPr>
            <w:tcW w:w="4876" w:type="dxa"/>
            <w:tcBorders>
              <w:top w:val="nil"/>
              <w:left w:val="nil"/>
              <w:bottom w:val="nil"/>
              <w:right w:val="nil"/>
            </w:tcBorders>
          </w:tcPr>
          <w:p>
            <w:pPr>
              <w:pStyle w:val="Normal6a"/>
            </w:pPr>
            <w:r>
              <w:t>7.</w:t>
            </w:r>
            <w:r>
              <w:tab/>
            </w:r>
            <w:r>
              <w:t>ricorda che le PMI sono i principali produttori di occupazione locale duratura</w:t>
            </w:r>
            <w:r>
              <w:rPr>
                <w:b/>
                <w:i/>
              </w:rPr>
              <w:t>;</w:t>
            </w:r>
            <w:r>
              <w:t xml:space="preserve"> </w:t>
            </w:r>
            <w:r>
              <w:rPr>
                <w:b/>
                <w:i/>
              </w:rPr>
              <w:t>invita gli Stati membri a dare priorità al coinvolgimento delle PMI e degli artigiani locali nei programmi di ristrutturazione, garantendo il sostegno alle economie regionali e ai posti di lavoro a lungo termine</w:t>
            </w:r>
            <w:r>
              <w:t>; sottolinea la necessità di agevolare l'accesso delle PMI ai finanziamenti per la transizione, anche consentendo modalità di raggruppamento per l'accesso ai fondi e assistenza tecnica per orientare la progettazione e la conformità dei progetti; esorta gli Stati membri e le autorità regionali a istituire e rafforzare programmi di sostegno alle imprese nelle regioni colpite per aiutare le start-up e le PMI a crescere e ad avere successo; sottolinea che gli incentivi agli investimenti possono contribuire ad attrarre le imprese verso le regioni vulnerabili;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ricorda che le PMI sono i principali produttori di occupazione locale duratura; sottolinea la necessità di agevolare l'accesso delle PMI ai finanziamenti per la transizione, anche consentendo modalità di raggruppamento per l'accesso ai fondi e assistenza tecnica per orientare la progettazione e la conformità dei progetti; esorta gli Stati membri e le autorità regionali a istituire e rafforzare programmi di sostegno alle imprese nelle regioni colpite per aiutare le start-up e le PMI a crescere e ad avere successo; sottolinea che gli incentivi agli investimenti possono contribuire ad attrarre le imprese verso le regioni vulnerabili;</w:t>
            </w:r>
          </w:p>
        </w:tc>
        <w:tc>
          <w:tcPr>
            <w:tcW w:w="4876" w:type="dxa"/>
            <w:tcBorders>
              <w:top w:val="nil"/>
              <w:left w:val="nil"/>
              <w:bottom w:val="nil"/>
              <w:right w:val="nil"/>
            </w:tcBorders>
          </w:tcPr>
          <w:p>
            <w:pPr>
              <w:pStyle w:val="Normal6a"/>
            </w:pPr>
            <w:r>
              <w:t>7.</w:t>
            </w:r>
            <w:r>
              <w:tab/>
            </w:r>
            <w:r>
              <w:t>ricorda che le PMI sono i principali produttori di occupazione locale duratura; sottolinea la necessità di agevolare l'accesso delle PMI ai finanziamenti per la transizione, anche consentendo modalità di raggruppamento per l'accesso ai fondi e assistenza tecnica per orientare la progettazione e la conformità dei progetti</w:t>
            </w:r>
            <w:r>
              <w:rPr>
                <w:b/>
                <w:i/>
              </w:rPr>
              <w:t>, unitamente alle esenzioni da obblighi di rendicontazione complessi o costosi, attraverso formati di rendicontazione semplificati (rendicontazione raggruppata di varie PMI)</w:t>
            </w:r>
            <w:r>
              <w:t>; esorta gli Stati membri e le autorità regionali a istituire e rafforzare programmi di sostegno alle imprese nelle regioni colpite per aiutare le start-up e le PMI a crescere e ad avere successo; sottolinea che gli incentivi agli investimenti possono contribuire ad attrarre le imprese verso le regioni vulnerabili;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invita la Commissione europea ad adottare una serie di misure, quasi prive di incidenza finanziaria, al fine di meglio dotare le PMI degli strumenti adeguati sui mercati interni e internazionali e rafforzarne la competitività, come, tra l'altro, procedure doganali semplificate e misure di agevolazione delle importazioni adattate alle esigenze delle piccole e medie imprese e esenzioni dalle misure di difesa commerciale per le importazioni di volumi modesti;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evidenzia che l'economia sociale, in particolare le imprese sociali di inserimento lavorativo, svolgono un ruolo cruciale nel garantire transizioni inclusive ed eque;</w:t>
            </w:r>
            <w:r>
              <w:t xml:space="preserve"> </w:t>
            </w:r>
            <w:r>
              <w:rPr>
                <w:b/>
                <w:i/>
              </w:rPr>
              <w:t>sottolinea la necessità di sostenere l'accesso ai finanziamenti, lo sviluppo delle capacità e l'assistenza tecnica;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sottolinea la necessità di aiutare le imprese, in particolare le PMI, ad affrontare la carenza di competenze nell'Unione e a promuovere la riqualificazione e il miglioramento delle competenze, aiutando le persone ad acquisire le competenze giuste per posti di lavoro di qualità;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ritiene che gli investimenti nell'economia dell'assistenza (assistenza agli anziani, assistenza all'infanzia, assistenza domiciliare) possano offrire un'occupazione locale sostenibile;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invita la Commissione e gli Stati membri a introdurre condizionalità ambientali e sociali, sviluppate insieme ai partner sociali, nel caso in cui siano concessi fondi pubblici alle imprese private, anche attraverso garanzie giuridicamente vincolanti per mantenere i posti di lavoro in Europa, garantendo che gli investimenti pubblici generino rendimenti condivisi e sostenibili e che le imprese beneficiarie si impegnino nel dialogo sociale, forniscano apprendistati e tirocini di alta qualità, offrano formazione per i lavoratori e creino posti di lavoro di qualità;</w:t>
            </w:r>
            <w:r>
              <w:t xml:space="preserve"> </w:t>
            </w:r>
            <w:r>
              <w:rPr>
                <w:b/>
                <w:i/>
              </w:rPr>
              <w:t>chiede inoltre che le imprese che non rispettano tali condizioni o che scelgono di spostarsi al di fuori dell'Europa siano tenute a rimborsare i fondi pubblici ricevuti;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invita la Commissione europea a garantire che, nell'ambito del futuro finanziamento della transizione giusta, sia riservato un bilancio separato dedicato esclusivamente alle PMI;</w:t>
            </w:r>
            <w:r>
              <w:t xml:space="preserve"> </w:t>
            </w:r>
            <w:r>
              <w:rPr>
                <w:b/>
                <w:i/>
              </w:rPr>
              <w:t>esorta inoltre la Commissione europea a tenere traccia della partecipazione delle PMI ai programmi per una transizione giusta;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sottolinea che i posti di lavori nel settore dell'assistenza, spesso occupati da donne, devono essere riconosciuti come posti di lavoro di qualità con salari dignitosi, protezione sociale e percorsi professionali;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quater.</w:t>
            </w:r>
            <w:r>
              <w:tab/>
            </w:r>
            <w:r>
              <w:rPr>
                <w:b/>
                <w:i/>
              </w:rPr>
              <w:t>sottolinea l'importanza di garantire che i fondi europei e nazionali siano utilizzati per agevolare la transizione verso un'economia climaticamente neutra, anche promuovendo il dialogo sociale e la contrattazione collettiva;</w:t>
            </w:r>
            <w:r>
              <w:t xml:space="preserve"> </w:t>
            </w:r>
            <w:r>
              <w:rPr>
                <w:b/>
                <w:i/>
              </w:rPr>
              <w:t>ritiene inoltre che nessun sostegno finanziario dell'UE dovrebbe essere destinato alle imprese che non rispettano le condizioni lavorative e occupazionali applicabili e/o gli obblighi dei datori di lavoro derivanti dal diritto nazionale o dell'Unione in materia di lavoro o dai pertinenti contratti collettivi;</w:t>
            </w:r>
            <w:r>
              <w:t xml:space="preserve"> </w:t>
            </w:r>
            <w:r>
              <w:rPr>
                <w:b/>
                <w:i/>
              </w:rPr>
              <w:t>chiede che i finanziamenti dell'UE e gli aiuti di Stato da parte degli Stati membri siano allineati alla politica industriale europea, al fine di offrire posti di lavoro di alta qualità, promuovere la contrattazione collettiva, rispettare i diritti e le norme dell'UE in materia di lavoro, migliorare la competitività delle imprese europee e garantire migliori condizioni di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quater.</w:t>
            </w:r>
            <w:r>
              <w:tab/>
            </w:r>
            <w:r>
              <w:rPr>
                <w:b/>
                <w:i/>
              </w:rPr>
              <w:t>ricorda che, nonostante le sue ambizioni trasformative, il Fondo per una transizione giusta ha incontrato notevoli difficoltà nel conseguire i suoi obiettivi, in particolare nel garantire risultati equi e nel fornire alle piccole e medie imprese l'accesso al fondo</w:t>
            </w:r>
            <w:r>
              <w:rPr>
                <w:b/>
                <w:i/>
                <w:vertAlign w:val="superscript"/>
              </w:rPr>
              <w:t>1bis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1bis</w:t>
            </w:r>
            <w:r>
              <w:t xml:space="preserve"> </w:t>
            </w:r>
            <w:r>
              <w:rPr>
                <w:b/>
                <w:i/>
              </w:rPr>
              <w:t>Just Transition in the World of Work (Una transizione giusta nel mondo del lavoro), Servizio Ricerca del Parlamento europeo, settembre 2025 https://www.europarl.europa.eu/RegData/etudes/BRIE/2025/774668/EPRS_BRI(2025)774668_EN.pdf.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7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quater.</w:t>
            </w:r>
            <w:r>
              <w:tab/>
            </w:r>
            <w:r>
              <w:rPr>
                <w:b/>
                <w:i/>
              </w:rPr>
              <w:t>chiede un accesso semplificato al Fondo per una transizione giusta per le PMI, fornendo assistenza tecnica e riducendo gli oneri amministrativi;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prende atto della mancanza di dati accurati sul numero di posti di lavoro persi, creati o interessati dalla duplice transizione;</w:t>
            </w:r>
            <w:r>
              <w:t xml:space="preserve"> </w:t>
            </w:r>
            <w:r>
              <w:rPr>
                <w:b/>
                <w:i/>
              </w:rPr>
              <w:t>sottolinea l'importanza di prevedere i cambiamenti nel mercato del lavoro e le tendenze del fabbisogno di competenze per fornire risposte politiche efficaci;</w:t>
            </w:r>
            <w:r>
              <w:t xml:space="preserve"> </w:t>
            </w:r>
            <w:r>
              <w:rPr>
                <w:b/>
                <w:i/>
              </w:rPr>
              <w:t>chiede l'istituzione di un vero e proprio osservatorio dell'UE per una transizione equa che raccolga dati pertinenti e analizzi l'impatto delle politiche di transizione;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prende atto della mancanza di dati accurati sul numero di posti di lavoro persi, creati o interessati dalla duplice transizione; sottolinea l'importanza di prevedere i cambiamenti nel mercato del lavoro e le tendenze del fabbisogno di competenze per fornire risposte politiche efficaci; </w:t>
            </w:r>
            <w:r>
              <w:rPr>
                <w:b/>
                <w:i/>
              </w:rPr>
              <w:t>chiede l'istituzione di un vero e proprio osservatorio dell'UE per una transizione equa che raccolga dati pertinenti e analizzi l'impatto delle politiche di transizione;</w:t>
            </w:r>
          </w:p>
        </w:tc>
        <w:tc>
          <w:tcPr>
            <w:tcW w:w="4876" w:type="dxa"/>
            <w:tcBorders>
              <w:top w:val="nil"/>
              <w:left w:val="nil"/>
              <w:bottom w:val="nil"/>
              <w:right w:val="nil"/>
            </w:tcBorders>
          </w:tcPr>
          <w:p>
            <w:pPr>
              <w:pStyle w:val="Normal6a"/>
            </w:pPr>
            <w:r>
              <w:t>8.</w:t>
            </w:r>
            <w:r>
              <w:tab/>
            </w:r>
            <w:r>
              <w:t>prende atto della mancanza di dati accurati sul numero di posti di lavoro persi, creati o interessati dalla duplice transizione; sottolinea l'importanza di prevedere i cambiamenti nel mercato del lavoro e le tendenze del fabbisogno di competenze per fornire risposte politiche efficaci;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prende atto della mancanza di dati accurati sul numero di posti di lavoro persi, creati o interessati dalla duplice transizione; sottolinea l'importanza di prevedere i cambiamenti nel mercato del lavoro e le tendenze del fabbisogno di competenze per fornire risposte politiche efficaci; chiede </w:t>
            </w:r>
            <w:r>
              <w:rPr>
                <w:b/>
                <w:i/>
              </w:rPr>
              <w:t>l'istituzione di un vero e proprio osservatorio dell'UE per una transizione equa che raccolga dati pertinenti e analizzi l'impatto delle politiche di transizione</w:t>
            </w:r>
            <w:r>
              <w:t>;</w:t>
            </w:r>
          </w:p>
        </w:tc>
        <w:tc>
          <w:tcPr>
            <w:tcW w:w="4876" w:type="dxa"/>
            <w:tcBorders>
              <w:top w:val="nil"/>
              <w:left w:val="nil"/>
              <w:bottom w:val="nil"/>
              <w:right w:val="nil"/>
            </w:tcBorders>
          </w:tcPr>
          <w:p>
            <w:pPr>
              <w:pStyle w:val="Normal6a"/>
            </w:pPr>
            <w:r>
              <w:t>8.</w:t>
            </w:r>
            <w:r>
              <w:tab/>
            </w:r>
            <w:r>
              <w:t xml:space="preserve">prende atto della mancanza di dati accurati sul numero di posti di lavoro persi, creati o interessati dalla duplice transizione; sottolinea l'importanza di prevedere i cambiamenti nel mercato del lavoro e le tendenze del fabbisogno di competenze per fornire risposte politiche efficaci; chiede </w:t>
            </w:r>
            <w:r>
              <w:rPr>
                <w:b/>
                <w:i/>
              </w:rPr>
              <w:t>che tali dati strategici siano prodotti da un'istituzione o da un organismo dell'UE già esistente con gli stanziamenti attuali, senza alcun aumento dei costi o del bilancio stanziati a tale scopo</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prende atto della mancanza di dati accurati sul numero di posti di lavoro persi, creati o interessati dalla duplice transizione; sottolinea l'importanza di prevedere i cambiamenti nel mercato del lavoro e le tendenze del fabbisogno di competenze per fornire risposte politiche efficaci; chiede </w:t>
            </w:r>
            <w:r>
              <w:rPr>
                <w:b/>
                <w:i/>
              </w:rPr>
              <w:t>l'istituzione di un vero e proprio osservatorio dell'UE per una transizione equa che raccolga</w:t>
            </w:r>
            <w:r>
              <w:t xml:space="preserve"> dati pertinenti e </w:t>
            </w:r>
            <w:r>
              <w:rPr>
                <w:b/>
                <w:i/>
              </w:rPr>
              <w:t>analizzi</w:t>
            </w:r>
            <w:r>
              <w:t xml:space="preserve"> l'impatto delle politiche di transizione;</w:t>
            </w:r>
          </w:p>
        </w:tc>
        <w:tc>
          <w:tcPr>
            <w:tcW w:w="4876" w:type="dxa"/>
            <w:tcBorders>
              <w:top w:val="nil"/>
              <w:left w:val="nil"/>
              <w:bottom w:val="nil"/>
              <w:right w:val="nil"/>
            </w:tcBorders>
          </w:tcPr>
          <w:p>
            <w:pPr>
              <w:pStyle w:val="Normal6a"/>
            </w:pPr>
            <w:r>
              <w:t>8.</w:t>
            </w:r>
            <w:r>
              <w:tab/>
            </w:r>
            <w:r>
              <w:t xml:space="preserve">prende atto della mancanza di dati accurati sul numero di posti di lavoro persi, creati o interessati dalla duplice transizione; sottolinea l'importanza di prevedere i cambiamenti nel mercato del lavoro e le tendenze del fabbisogno di competenze per fornire risposte politiche efficaci; chiede </w:t>
            </w:r>
            <w:r>
              <w:rPr>
                <w:b/>
                <w:i/>
              </w:rPr>
              <w:t>che le agenzie e gli organismi già istituiti raccolgano</w:t>
            </w:r>
            <w:r>
              <w:t xml:space="preserve"> dati pertinenti e </w:t>
            </w:r>
            <w:r>
              <w:rPr>
                <w:b/>
                <w:i/>
              </w:rPr>
              <w:t>analizzino</w:t>
            </w:r>
            <w:r>
              <w:t xml:space="preserve"> l'impatto delle politiche di transizione;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prende atto della mancanza di dati accurati sul numero di posti di lavoro persi, creati o interessati dalla duplice transizione; sottolinea l'importanza di prevedere i cambiamenti nel mercato del lavoro e le tendenze del fabbisogno di competenze per fornire risposte politiche efficaci; chiede l'istituzione di un vero e proprio osservatorio dell'UE per una transizione equa </w:t>
            </w:r>
            <w:r>
              <w:rPr>
                <w:b/>
                <w:i/>
              </w:rPr>
              <w:t>che</w:t>
            </w:r>
            <w:r>
              <w:t xml:space="preserve"> raccolga dati pertinenti e analizzi l'impatto delle politiche di transizione;</w:t>
            </w:r>
          </w:p>
        </w:tc>
        <w:tc>
          <w:tcPr>
            <w:tcW w:w="4876" w:type="dxa"/>
            <w:tcBorders>
              <w:top w:val="nil"/>
              <w:left w:val="nil"/>
              <w:bottom w:val="nil"/>
              <w:right w:val="nil"/>
            </w:tcBorders>
          </w:tcPr>
          <w:p>
            <w:pPr>
              <w:pStyle w:val="Normal6a"/>
            </w:pPr>
            <w:r>
              <w:t>8.</w:t>
            </w:r>
            <w:r>
              <w:tab/>
            </w:r>
            <w:r>
              <w:t>prende atto della mancanza di dati accurati sul numero di posti di lavoro persi, creati o interessati dalla duplice transizione; sottolinea l'importanza di prevedere i cambiamenti nel mercato del lavoro e le tendenze del fabbisogno di competenze per fornire risposte politiche efficaci; chiede l'istituzione di un vero e proprio osservatorio dell'UE per una transizione equa</w:t>
            </w:r>
            <w:r>
              <w:rPr>
                <w:b/>
                <w:i/>
              </w:rPr>
              <w:t>, basato su una governance trasparente e inclusiva, che includa i rappresentanti delle parti sociali, della società civile e dei portatori di interessi ambientali europei,</w:t>
            </w:r>
            <w:r>
              <w:t xml:space="preserve"> raccolga dati pertinenti e </w:t>
            </w:r>
            <w:r>
              <w:rPr>
                <w:b/>
                <w:i/>
              </w:rPr>
              <w:t>disaggregati,</w:t>
            </w:r>
            <w:r>
              <w:t xml:space="preserve"> analizzi l'impatto delle politiche di transizione </w:t>
            </w:r>
            <w:r>
              <w:rPr>
                <w:b/>
                <w:i/>
              </w:rPr>
              <w:t>e presenti relazioni dettagliate e periodiche</w:t>
            </w:r>
            <w:r>
              <w:t xml:space="preserve">; </w:t>
            </w:r>
            <w:r>
              <w:rPr>
                <w:b/>
                <w:i/>
              </w:rPr>
              <w:t>sottolinea la necessità di individuare, scambiare e promuovere le migliori pratiche;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prende atto della mancanza di dati accurati sul numero di posti di lavoro persi, creati o interessati dalla duplice transizione; sottolinea l'importanza di prevedere i cambiamenti nel mercato del lavoro e le tendenze del fabbisogno di competenze per fornire risposte politiche efficaci; chiede l'istituzione di un vero e proprio osservatorio dell'UE per una transizione equa che raccolga dati pertinenti e analizzi l'impatto delle politiche di transizione;</w:t>
            </w:r>
          </w:p>
        </w:tc>
        <w:tc>
          <w:tcPr>
            <w:tcW w:w="4876" w:type="dxa"/>
            <w:tcBorders>
              <w:top w:val="nil"/>
              <w:left w:val="nil"/>
              <w:bottom w:val="nil"/>
              <w:right w:val="nil"/>
            </w:tcBorders>
          </w:tcPr>
          <w:p>
            <w:pPr>
              <w:pStyle w:val="Normal6a"/>
            </w:pPr>
            <w:r>
              <w:t>8.</w:t>
            </w:r>
            <w:r>
              <w:tab/>
            </w:r>
            <w:r>
              <w:t xml:space="preserve">prende atto della mancanza di dati accurati sul numero di posti di lavoro persi, creati o interessati dalla duplice transizione; sottolinea l'importanza di prevedere i cambiamenti nel mercato del lavoro e le tendenze del fabbisogno di competenze per fornire risposte politiche efficaci; chiede l'istituzione di un vero e proprio osservatorio dell'UE per una transizione equa che raccolga dati pertinenti e analizzi l'impatto delle politiche di transizione; </w:t>
            </w:r>
            <w:r>
              <w:rPr>
                <w:b/>
                <w:i/>
              </w:rPr>
              <w:t>invita la Commissione e gli Stati membri a mappare in modo approfondito e sistematico l'attuale divario di competenze a livello regionale e a prevedere la futura domanda di competenze;</w:t>
            </w:r>
            <w:r>
              <w:t xml:space="preserve"> </w:t>
            </w:r>
            <w:r>
              <w:rPr>
                <w:b/>
                <w:i/>
              </w:rPr>
              <w:t>sottolinea che tale mappatura dovrebbe includere un'analisi d'impatto e portare a misure settoriali e territoriali affinché tutte le regioni possano trarre beneficio dal potenziale della transizione verde.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prende atto della mancanza di dati accurati sul numero di posti di lavoro persi, creati o interessati dalla duplice transizione; sottolinea l'importanza di prevedere i cambiamenti nel mercato del lavoro e le tendenze del fabbisogno di competenze per fornire risposte politiche efficaci; chiede l'istituzione di un vero e proprio osservatorio dell'UE per una transizione equa che raccolga dati pertinenti e analizzi l'impatto delle politiche di transizione;</w:t>
            </w:r>
          </w:p>
        </w:tc>
        <w:tc>
          <w:tcPr>
            <w:tcW w:w="4876" w:type="dxa"/>
            <w:tcBorders>
              <w:top w:val="nil"/>
              <w:left w:val="nil"/>
              <w:bottom w:val="nil"/>
              <w:right w:val="nil"/>
            </w:tcBorders>
          </w:tcPr>
          <w:p>
            <w:pPr>
              <w:pStyle w:val="Normal6a"/>
            </w:pPr>
            <w:r>
              <w:t>8.</w:t>
            </w:r>
            <w:r>
              <w:tab/>
            </w:r>
            <w:r>
              <w:rPr>
                <w:b/>
                <w:i/>
              </w:rPr>
              <w:t>sottolinea che gli indicatori di povertà energetica dovrebbero essere sistematicamente integrati nelle strutture di monitoraggio della transizione giusta per garantire che le misure di finanziamento e di creazione di posti di lavoro siano rivolte in primo luogo alle famiglie vulnerabili;</w:t>
            </w:r>
            <w:r>
              <w:t xml:space="preserve"> prende atto della mancanza di dati accurati sul numero di posti di lavoro persi, creati o interessati dalla duplice transizione; sottolinea l'importanza di prevedere i cambiamenti nel mercato del lavoro e le tendenze del fabbisogno di competenze per fornire risposte politiche efficaci; chiede l'istituzione di un vero e proprio osservatorio dell'UE per una transizione equa che raccolga dati pertinenti e analizzi l'impatto delle politiche di transizione;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prende atto della mancanza di dati accurati sul numero di posti di lavoro persi, creati o interessati dalla duplice transizione; sottolinea l'importanza di prevedere i cambiamenti nel mercato del lavoro e le tendenze del fabbisogno di competenze per fornire risposte politiche efficaci; chiede l'istituzione di un vero e proprio osservatorio dell'UE per una transizione equa che raccolga dati pertinenti e analizzi l'impatto delle politiche di transizione;</w:t>
            </w:r>
          </w:p>
        </w:tc>
        <w:tc>
          <w:tcPr>
            <w:tcW w:w="4876" w:type="dxa"/>
            <w:tcBorders>
              <w:top w:val="nil"/>
              <w:left w:val="nil"/>
              <w:bottom w:val="nil"/>
              <w:right w:val="nil"/>
            </w:tcBorders>
          </w:tcPr>
          <w:p>
            <w:pPr>
              <w:pStyle w:val="Normal6a"/>
            </w:pPr>
            <w:r>
              <w:t>8.</w:t>
            </w:r>
            <w:r>
              <w:tab/>
            </w:r>
            <w:r>
              <w:t xml:space="preserve">prende atto della mancanza di dati accurati sul numero di posti di lavoro persi, creati o interessati dalla duplice transizione; sottolinea l'importanza di prevedere i cambiamenti nel mercato del lavoro e le tendenze del fabbisogno di competenze per fornire risposte politiche efficaci; chiede l'istituzione di un vero e proprio osservatorio dell'UE per una transizione equa che raccolga dati pertinenti e analizzi l'impatto delle politiche di transizione; </w:t>
            </w:r>
            <w:r>
              <w:rPr>
                <w:b/>
                <w:i/>
              </w:rPr>
              <w:t>invita l'Osservatorio dell'UE per una transizione equa a monitorare anche il settore abitativo, la salute mentale e il benessere sociale, oltre all'evoluzione del mercato del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prende atto della mancanza di dati accurati sul numero di posti di lavoro persi, creati o interessati dalla duplice transizione; sottolinea l'importanza di prevedere i cambiamenti nel mercato del lavoro e le tendenze del fabbisogno di competenze per fornire risposte politiche efficaci; chiede l'istituzione di un vero e proprio osservatorio dell'UE per una transizione equa che raccolga dati pertinenti e analizzi l'impatto delle politiche di transizione;</w:t>
            </w:r>
          </w:p>
        </w:tc>
        <w:tc>
          <w:tcPr>
            <w:tcW w:w="4876" w:type="dxa"/>
            <w:tcBorders>
              <w:top w:val="nil"/>
              <w:left w:val="nil"/>
              <w:bottom w:val="nil"/>
              <w:right w:val="nil"/>
            </w:tcBorders>
          </w:tcPr>
          <w:p>
            <w:pPr>
              <w:pStyle w:val="Normal6a"/>
            </w:pPr>
            <w:r>
              <w:t>8.</w:t>
            </w:r>
            <w:r>
              <w:tab/>
            </w:r>
            <w:r>
              <w:t xml:space="preserve">prende atto della mancanza di dati accurati sul numero di posti di lavoro persi, creati o interessati dalla duplice transizione; sottolinea l'importanza di prevedere i cambiamenti nel mercato del lavoro e le tendenze del fabbisogno di competenze per fornire risposte politiche efficaci </w:t>
            </w:r>
            <w:r>
              <w:rPr>
                <w:b/>
                <w:i/>
              </w:rPr>
              <w:t>e tempestive</w:t>
            </w:r>
            <w:r>
              <w:t xml:space="preserve">; chiede l'istituzione di un vero e proprio osservatorio dell'UE per una transizione equa che raccolga dati pertinenti e analizzi l'impatto delle politiche di transizione; </w:t>
            </w:r>
            <w:r>
              <w:rPr>
                <w:b/>
                <w:i/>
              </w:rPr>
              <w:t>invita la Commissione a chiarire quale agenzia dell'UE monitorerà i dati specifici relativi alla transizione digitale;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ricorda il particolare potenziale dell'economia sociale, delle cooperative, delle società di mutuo soccorso, delle associazioni, delle imprese pubbliche e/o semipubbliche per quanto riguarda la creazione di posti di lavoro sostenibili in un ambiente di lavoro equo e inclusivo, nel rispetto dei principi della produzione ecologica e dello sviluppo locale o regionale sostenibile;</w:t>
            </w:r>
            <w:r>
              <w:t xml:space="preserve"> </w:t>
            </w:r>
            <w:r>
              <w:rPr>
                <w:b/>
                <w:i/>
              </w:rPr>
              <w:t>sottolinea il potenziale delle innovazioni economiche e sociali per l'ulteriore sviluppo dell'economia locale e regionale, che offre opportunità di mitigazione per una transizione giusta sul piano sociale e rispettosa dell'ambiente;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incoraggia programmi di ristrutturazione a livello di comunità che riguardino quartieri o paesi, riducano i costi, rafforzino la coesione e accelerino la transizione;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chiede che la proposta di direttiva sia accompagnata da un Fondo per una transizione giusta rinnovato per il periodo di programmazione successivo al 2027, che garantisca che operi secondo i principi della gestione concorrente e del partenariato con un bilancio maggiore;</w:t>
            </w:r>
            <w:r>
              <w:t xml:space="preserve"> </w:t>
            </w:r>
            <w:r>
              <w:rPr>
                <w:b/>
                <w:i/>
              </w:rPr>
              <w:t>sottolinea che il nuovo fondo dovrebbe sostenere i datori di lavoro nel garantire il diritto dei lavoratori alla formazione nonché l'introduzione di piani di transizione a livello di impresa;</w:t>
            </w:r>
            <w:r>
              <w:t xml:space="preserve"> </w:t>
            </w:r>
            <w:r>
              <w:rPr>
                <w:b/>
                <w:i/>
              </w:rPr>
              <w:t>chiede che i finanziamenti per la transizione includano condizionalità sociali a sostegno dell'inclusione;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chiede che la proposta di direttiva sia accompagnata da un Fondo per una transizione giusta rinnovato per il periodo di programmazione successivo al 2027, che garantisca che operi secondo i principi della gestione concorrente e del partenariato con un bilancio maggiore;</w:t>
            </w:r>
            <w:r>
              <w:t xml:space="preserve"> </w:t>
            </w:r>
            <w:r>
              <w:rPr>
                <w:b/>
                <w:i/>
              </w:rPr>
              <w:t>sottolinea che il nuovo fondo dovrebbe sostenere i datori di lavoro nel garantire il diritto dei lavoratori alla formazione nonché l'introduzione di piani di transizione a livello di impresa;</w:t>
            </w:r>
            <w:r>
              <w:t xml:space="preserve"> </w:t>
            </w:r>
            <w:r>
              <w:rPr>
                <w:b/>
                <w:i/>
              </w:rPr>
              <w:t>chiede che i finanziamenti per la transizione includano condizionalità sociali a sostegno dell'inclusione;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chiede che la proposta di direttiva sia accompagnata da un Fondo per una transizione giusta rinnovato per il periodo di programmazione successivo al 2027, che garantisca che operi secondo i principi della gestione concorrente e del partenariato con un bilancio maggiore;</w:t>
            </w:r>
            <w:r>
              <w:t xml:space="preserve"> </w:t>
            </w:r>
            <w:r>
              <w:rPr>
                <w:b/>
                <w:i/>
              </w:rPr>
              <w:t>sottolinea che il nuovo fondo dovrebbe sostenere i datori di lavoro nel garantire il diritto dei lavoratori alla formazione nonché l'introduzione di piani di transizione a livello di impresa;</w:t>
            </w:r>
            <w:r>
              <w:t xml:space="preserve"> </w:t>
            </w:r>
            <w:r>
              <w:rPr>
                <w:b/>
                <w:i/>
              </w:rPr>
              <w:t>chiede che i finanziamenti per la transizione includano condizionalità sociali a sostegno dell'inclusione;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chiede </w:t>
            </w:r>
            <w:r>
              <w:rPr>
                <w:b/>
                <w:i/>
              </w:rPr>
              <w:t>che la proposta di direttiva sia accompagnata da</w:t>
            </w:r>
            <w:r>
              <w:t xml:space="preserve"> un Fondo per una transizione giusta rinnovato per il periodo di programmazione successivo al 2027, </w:t>
            </w:r>
            <w:r>
              <w:rPr>
                <w:b/>
                <w:i/>
              </w:rPr>
              <w:t>che garantisca che operi secondo i principi della gestione concorrente e del partenariato con un bilancio maggiore</w:t>
            </w:r>
            <w:r>
              <w:t xml:space="preserve">; sottolinea che il nuovo fondo dovrebbe sostenere i datori di lavoro nel garantire il diritto dei lavoratori alla formazione nonché l'introduzione di piani di transizione a livello di impresa; </w:t>
            </w:r>
            <w:r>
              <w:rPr>
                <w:b/>
                <w:i/>
              </w:rPr>
              <w:t>chiede che i finanziamenti per la transizione includano condizionalità sociali a sostegno dell'inclusione;</w:t>
            </w:r>
          </w:p>
        </w:tc>
        <w:tc>
          <w:tcPr>
            <w:tcW w:w="4876" w:type="dxa"/>
            <w:tcBorders>
              <w:top w:val="nil"/>
              <w:left w:val="nil"/>
              <w:bottom w:val="nil"/>
              <w:right w:val="nil"/>
            </w:tcBorders>
          </w:tcPr>
          <w:p>
            <w:pPr>
              <w:pStyle w:val="Normal6a"/>
            </w:pPr>
            <w:r>
              <w:t>9.</w:t>
            </w:r>
            <w:r>
              <w:tab/>
            </w:r>
            <w:r>
              <w:t xml:space="preserve">chiede un Fondo per una transizione giusta rinnovato per il periodo di programmazione successivo al 2027, </w:t>
            </w:r>
            <w:r>
              <w:rPr>
                <w:b/>
                <w:i/>
              </w:rPr>
              <w:t>garantendo che i fondi siano utilizzati in maniera efficiente e mirata per progetti che apportino chiari benefici economici</w:t>
            </w:r>
            <w:r>
              <w:t>; sottolinea che il nuovo fondo dovrebbe sostenere i datori di lavoro nel garantire il diritto dei lavoratori alla formazione nonché l'introduzione di piani di transizione a livello di impresa;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chiede che la proposta di direttiva sia accompagnata da un Fondo per una transizione giusta rinnovato per il periodo di programmazione successivo al 2027, che garantisca che operi secondo i principi della gestione concorrente e del partenariato </w:t>
            </w:r>
            <w:r>
              <w:rPr>
                <w:b/>
                <w:i/>
              </w:rPr>
              <w:t>con un bilancio maggiore</w:t>
            </w:r>
            <w:r>
              <w:t>; sottolinea che il nuovo fondo dovrebbe sostenere i datori di lavoro nel garantire il diritto dei lavoratori alla formazione nonché l'introduzione di piani di transizione a livello di impresa; chiede che i finanziamenti per la transizione includano condizionalità sociali a sostegno dell'inclusione;</w:t>
            </w:r>
          </w:p>
        </w:tc>
        <w:tc>
          <w:tcPr>
            <w:tcW w:w="4876" w:type="dxa"/>
            <w:tcBorders>
              <w:top w:val="nil"/>
              <w:left w:val="nil"/>
              <w:bottom w:val="nil"/>
              <w:right w:val="nil"/>
            </w:tcBorders>
          </w:tcPr>
          <w:p>
            <w:pPr>
              <w:pStyle w:val="Normal6a"/>
            </w:pPr>
            <w:r>
              <w:t>9.</w:t>
            </w:r>
            <w:r>
              <w:tab/>
            </w:r>
            <w:r>
              <w:t>chiede che la proposta di direttiva sia accompagnata da un Fondo per una transizione giusta rinnovato per il periodo di programmazione successivo al 2027, che garantisca che operi secondo i principi della gestione concorrente e del partenariato; sottolinea che il nuovo fondo dovrebbe sostenere i datori di lavoro nel garantire il diritto dei lavoratori alla formazione nonché l'introduzione di piani di transizione a livello di impresa; chiede che i finanziamenti per la transizione includano condizionalità sociali a sostegno dell'inclusione;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chiede che la proposta di direttiva sia accompagnata da un Fondo per una transizione giusta </w:t>
            </w:r>
            <w:r>
              <w:rPr>
                <w:b/>
                <w:i/>
              </w:rPr>
              <w:t>rinnovato</w:t>
            </w:r>
            <w:r>
              <w:t xml:space="preserve"> per il periodo di programmazione successivo al 2027, che garantisca che operi secondo i principi della gestione concorrente e del partenariato con un bilancio maggiore; sottolinea che </w:t>
            </w:r>
            <w:r>
              <w:rPr>
                <w:b/>
                <w:i/>
              </w:rPr>
              <w:t>il</w:t>
            </w:r>
            <w:r>
              <w:t xml:space="preserve"> nuovo fondo dovrebbe </w:t>
            </w:r>
            <w:r>
              <w:rPr>
                <w:b/>
                <w:i/>
              </w:rPr>
              <w:t>sostenere i</w:t>
            </w:r>
            <w:r>
              <w:t xml:space="preserve"> datori di lavoro nel garantire il diritto dei lavoratori alla formazione nonché l'introduzione di piani di transizione a livello di impresa; chiede che i finanziamenti per la transizione includano condizionalità sociali a sostegno dell'inclusione;</w:t>
            </w:r>
          </w:p>
        </w:tc>
        <w:tc>
          <w:tcPr>
            <w:tcW w:w="4876" w:type="dxa"/>
            <w:tcBorders>
              <w:top w:val="nil"/>
              <w:left w:val="nil"/>
              <w:bottom w:val="nil"/>
              <w:right w:val="nil"/>
            </w:tcBorders>
          </w:tcPr>
          <w:p>
            <w:pPr>
              <w:pStyle w:val="Normal6a"/>
            </w:pPr>
            <w:r>
              <w:t>9.</w:t>
            </w:r>
            <w:r>
              <w:tab/>
            </w:r>
            <w:r>
              <w:rPr>
                <w:b/>
                <w:i/>
              </w:rPr>
              <w:t>esprime preoccupazione per il fatto che la Commissione non abbia proposto un Fondo per una transizione giusta (JTF) autonomo nelle sue recenti proposte sul futuro quadro finanziario pluriennale (QFP);</w:t>
            </w:r>
            <w:r>
              <w:t xml:space="preserve"> chiede </w:t>
            </w:r>
            <w:r>
              <w:rPr>
                <w:b/>
                <w:i/>
              </w:rPr>
              <w:t>pertanto</w:t>
            </w:r>
            <w:r>
              <w:t xml:space="preserve"> che la proposta di direttiva sia accompagnata da un Fondo per una transizione giusta </w:t>
            </w:r>
            <w:r>
              <w:rPr>
                <w:b/>
                <w:i/>
              </w:rPr>
              <w:t>esteso e ampliato</w:t>
            </w:r>
            <w:r>
              <w:t xml:space="preserve"> per il periodo di programmazione successivo al 2027, che garantisca che operi secondo i principi della gestione concorrente e del partenariato</w:t>
            </w:r>
            <w:r>
              <w:rPr>
                <w:b/>
                <w:i/>
              </w:rPr>
              <w:t>, nel quadro della politica di coesione e</w:t>
            </w:r>
            <w:r>
              <w:t xml:space="preserve"> con un bilancio maggiore; sottolinea che </w:t>
            </w:r>
            <w:r>
              <w:rPr>
                <w:b/>
                <w:i/>
              </w:rPr>
              <w:t>questo</w:t>
            </w:r>
            <w:r>
              <w:t xml:space="preserve"> nuovo fondo dovrebbe </w:t>
            </w:r>
            <w:r>
              <w:rPr>
                <w:b/>
                <w:i/>
              </w:rPr>
              <w:t>fornire sostegno alle comunità nella transizione, consentendo una capacità di intervento commisurata alla portata dell'impatto socioeconomico, occupazionale, demografico e ambientale della transizione verso gli obiettivi energetici dell'UE per il 2030, nonché ai</w:t>
            </w:r>
            <w:r>
              <w:t xml:space="preserve"> datori di lavoro nel garantire il diritto dei lavoratori alla formazione nonché l'introduzione di piani di transizione a livello di impresa; chiede che i finanziamenti per la transizione includano condizionalità sociali a sostegno dell'inclusione; </w:t>
            </w:r>
            <w:r>
              <w:rPr>
                <w:b/>
                <w:i/>
              </w:rPr>
              <w:t>evidenzia che tale fondo dovrebbe disporre di una propria dotazione di bilancio prevedibile, che ne garantisca l'autonomia dagli strumenti straordinari di risposta alle crisi, come NextGenerationEU;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chiede che la proposta di direttiva sia accompagnata da un Fondo per una transizione giusta rinnovato per il periodo di programmazione successivo al 2027, che garantisca che operi secondo i principi della gestione concorrente e del partenariato con un bilancio maggiore; sottolinea che il nuovo fondo dovrebbe sostenere i datori di lavoro nel garantire il diritto dei lavoratori alla formazione nonché l'introduzione di piani di transizione a livello di impresa; chiede che i finanziamenti per la transizione includano condizionalità sociali a sostegno dell'inclusione;</w:t>
            </w:r>
          </w:p>
        </w:tc>
        <w:tc>
          <w:tcPr>
            <w:tcW w:w="4876" w:type="dxa"/>
            <w:tcBorders>
              <w:top w:val="nil"/>
              <w:left w:val="nil"/>
              <w:bottom w:val="nil"/>
              <w:right w:val="nil"/>
            </w:tcBorders>
          </w:tcPr>
          <w:p>
            <w:pPr>
              <w:pStyle w:val="Normal6a"/>
            </w:pPr>
            <w:r>
              <w:t>9.</w:t>
            </w:r>
            <w:r>
              <w:tab/>
            </w:r>
            <w:r>
              <w:rPr>
                <w:b/>
                <w:i/>
              </w:rPr>
              <w:t>deplora il fatto che la proposta relativa al quadro finanziario pluriennale 2028-2034 non includa uno strumento autonomo per affrontare la transizione giusta;</w:t>
            </w:r>
            <w:r>
              <w:t xml:space="preserve"> </w:t>
            </w:r>
            <w:r>
              <w:rPr>
                <w:b/>
                <w:i/>
              </w:rPr>
              <w:t>sottolinea che continuano a essere necessari finanziamenti dedicati per sostenere le regioni colpite nell'affrontare le sfide derivanti dalla transizione verde;</w:t>
            </w:r>
            <w:r>
              <w:t xml:space="preserve"> chiede</w:t>
            </w:r>
            <w:r>
              <w:rPr>
                <w:b/>
                <w:i/>
              </w:rPr>
              <w:t>, a tale riguardo,</w:t>
            </w:r>
            <w:r>
              <w:t xml:space="preserve"> che la proposta di direttiva sia accompagnata da un Fondo per una transizione giusta rinnovato per il periodo di programmazione successivo al 2027, che garantisca che operi secondo i principi della gestione concorrente e del partenariato con un bilancio maggiore; sottolinea che il nuovo fondo dovrebbe sostenere i datori di lavoro nel garantire il diritto dei lavoratori alla formazione nonché l'introduzione di piani di transizione a livello di impresa; chiede che i finanziamenti per la transizione includano condizionalità sociali a sostegno dell'inclusione;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chiede che la proposta di direttiva sia accompagnata da un Fondo per una transizione giusta rinnovato per il periodo di programmazione successivo al 2027, che garantisca che operi secondo i principi della gestione concorrente e del partenariato con un bilancio maggiore; sottolinea che il nuovo fondo dovrebbe sostenere i datori di lavoro nel garantire il diritto dei lavoratori alla formazione nonché l'introduzione di piani di transizione a livello di impresa; chiede che i finanziamenti per la transizione includano condizionalità sociali a sostegno dell'inclusione;</w:t>
            </w:r>
          </w:p>
        </w:tc>
        <w:tc>
          <w:tcPr>
            <w:tcW w:w="4876" w:type="dxa"/>
            <w:tcBorders>
              <w:top w:val="nil"/>
              <w:left w:val="nil"/>
              <w:bottom w:val="nil"/>
              <w:right w:val="nil"/>
            </w:tcBorders>
          </w:tcPr>
          <w:p>
            <w:pPr>
              <w:pStyle w:val="Normal6a"/>
            </w:pPr>
            <w:r>
              <w:t>9.</w:t>
            </w:r>
            <w:r>
              <w:tab/>
            </w:r>
            <w:r>
              <w:t xml:space="preserve">chiede che la proposta di direttiva sia accompagnata da un Fondo per una transizione giusta rinnovato per il periodo di programmazione successivo al 2027, che garantisca che operi secondo i principi della gestione concorrente e del partenariato con un bilancio maggiore; sottolinea che il nuovo fondo dovrebbe sostenere i datori di lavoro nel garantire il diritto dei lavoratori alla formazione nonché l'introduzione di piani di transizione a livello di impresa; chiede che i finanziamenti per la transizione includano condizionalità sociali a sostegno dell'inclusione; </w:t>
            </w:r>
            <w:r>
              <w:rPr>
                <w:b/>
                <w:i/>
              </w:rPr>
              <w:t>sottolinea che la formazione dovrebbe essere di qualità elevata, in linea con le esigenze del mercato del lavoro, e sfociare nel conseguimento di qualifiche convalidate mediante sistemi di certificazione trasparenti e chiari che ne consentano il reciproco riconoscimento fra 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chiede che la proposta di direttiva sia accompagnata da un Fondo per una transizione giusta rinnovato per il periodo di programmazione successivo al 2027, che garantisca che operi secondo i principi della gestione concorrente e del partenariato con un bilancio maggiore; sottolinea che il nuovo fondo dovrebbe sostenere i datori di lavoro nel garantire il diritto dei lavoratori alla formazione nonché l'introduzione di piani di transizione a livello di impresa; chiede che i finanziamenti per la transizione includano condizionalità sociali a sostegno dell'inclusione;</w:t>
            </w:r>
          </w:p>
        </w:tc>
        <w:tc>
          <w:tcPr>
            <w:tcW w:w="4876" w:type="dxa"/>
            <w:tcBorders>
              <w:top w:val="nil"/>
              <w:left w:val="nil"/>
              <w:bottom w:val="nil"/>
              <w:right w:val="nil"/>
            </w:tcBorders>
          </w:tcPr>
          <w:p>
            <w:pPr>
              <w:pStyle w:val="Normal6a"/>
            </w:pPr>
            <w:r>
              <w:t>9.</w:t>
            </w:r>
            <w:r>
              <w:tab/>
            </w:r>
            <w:r>
              <w:rPr>
                <w:b/>
                <w:i/>
              </w:rPr>
              <w:t>deplora il fatto che la Commissione non abbia proposto un Fondo per una transizione giusta autonomo nella sua recente proposta relativa al quadro finanziario pluriennale (QFP) 2028-2034;</w:t>
            </w:r>
            <w:r>
              <w:t xml:space="preserve"> chiede che la proposta di direttiva sia accompagnata da un Fondo per una transizione giusta rinnovato per il periodo di programmazione successivo al 2027, che garantisca che operi secondo i principi della gestione concorrente e del partenariato con un bilancio maggiore; sottolinea che il nuovo fondo dovrebbe sostenere i datori di lavoro nel garantire il diritto dei lavoratori alla formazione nonché l'introduzione di piani di transizione a livello di impresa; chiede che i finanziamenti per la transizione includano condizionalità sociali a sostegno dell'inclusione;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chiede che la proposta di direttiva sia accompagnata da un Fondo per una transizione giusta rinnovato per il periodo di programmazione successivo al 2027, che garantisca che operi secondo i principi della gestione concorrente e del partenariato con un bilancio maggiore; sottolinea che il nuovo fondo dovrebbe sostenere i datori di lavoro nel garantire il diritto dei lavoratori alla formazione nonché l'introduzione di piani di transizione a livello di impresa; chiede che i finanziamenti per la transizione includano condizionalità sociali a sostegno dell'inclusione;</w:t>
            </w:r>
          </w:p>
        </w:tc>
        <w:tc>
          <w:tcPr>
            <w:tcW w:w="4876" w:type="dxa"/>
            <w:tcBorders>
              <w:top w:val="nil"/>
              <w:left w:val="nil"/>
              <w:bottom w:val="nil"/>
              <w:right w:val="nil"/>
            </w:tcBorders>
          </w:tcPr>
          <w:p>
            <w:pPr>
              <w:pStyle w:val="Normal6a"/>
            </w:pPr>
            <w:r>
              <w:t>9.</w:t>
            </w:r>
            <w:r>
              <w:tab/>
            </w:r>
            <w:r>
              <w:t>chiede che la proposta di direttiva sia accompagnata da un Fondo per una transizione giusta rinnovato per il periodo di programmazione successivo al 2027, che garantisca che operi secondo i principi della gestione concorrente e del partenariato con un bilancio maggiore; sottolinea che il nuovo fondo dovrebbe sostenere i datori di lavoro nel garantire il diritto dei lavoratori alla formazione nonché l'introduzione di piani di transizione a livello di impresa; chiede che i finanziamenti per la transizione includano condizionalità sociali a sostegno dell'inclusione</w:t>
            </w:r>
            <w:r>
              <w:rPr>
                <w:b/>
                <w:i/>
              </w:rPr>
              <w:t>, subordinatamente al rispetto dei contratti collettivi, dei diritti dei lavoratori, della parità retributiva di genere e della non discriminazione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deplora il fatto che la Commissione non abbia proposto un Fondo per una transizione giusta (JTF) autonomo nelle sue recenti proposte sul futuro quadro finanziario pluriennale (QFP);</w:t>
            </w:r>
            <w:r>
              <w:t xml:space="preserve"> </w:t>
            </w:r>
            <w:r>
              <w:rPr>
                <w:b/>
                <w:i/>
              </w:rPr>
              <w:t>chiede pertanto il proseguimento del JFT attraverso un "JTF II", per il periodo di programmazione successivo al 2027, in modo da fornire un sostegno diretto alle famiglie e alle comunità interessate dalla transizione e da consentire una capacità di intervento commisurata alla portata dell'impatto socioeconomico, occupazionale, demografico e ambientale della transizione verso gli obiettivi energetici dell'UE per il 2030;</w:t>
            </w:r>
            <w:r>
              <w:t xml:space="preserve"> </w:t>
            </w:r>
            <w:r>
              <w:rPr>
                <w:b/>
                <w:i/>
              </w:rPr>
              <w:t>sottolinea che tale fondo dovrebbe operare secondo i principi della gestione concorrente e del partenariato, nel quadro della politica di coesione, e sottolinea che dovrebbe disporre di una propria dotazione di bilancio prevedibile, che ne garantisca l'autonomia dagli strumenti straordinari di risposta alle crisi, come NextGenerationEU;</w:t>
            </w:r>
            <w:r>
              <w:t xml:space="preserve"> </w:t>
            </w:r>
            <w:r>
              <w:rPr>
                <w:b/>
                <w:i/>
              </w:rPr>
              <w:t>evidenzia che il fondo dovrebbe operare secondo i principi della gestione concorrente e del partenariato e dovrebbe essere dotato di un bilancio accresciuto;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accoglie con favore il documento programmatico del Cedefop sulla creazione di una mappa europea delle qualifiche</w:t>
            </w:r>
            <w:r>
              <w:rPr>
                <w:b/>
                <w:i/>
                <w:vertAlign w:val="superscript"/>
              </w:rPr>
              <w:t>1 bis</w:t>
            </w:r>
            <w:r>
              <w:rPr>
                <w:b/>
                <w:i/>
              </w:rPr>
              <w:t>, che rafforza la trasparenza, la comparabilità e la portabilità delle qualifiche in tutta Europa;</w:t>
            </w:r>
            <w:r>
              <w:t xml:space="preserve"> </w:t>
            </w:r>
            <w:r>
              <w:rPr>
                <w:b/>
                <w:i/>
              </w:rPr>
              <w:t>sottolinea che tale mappa non deve rappresentare solo un esercizio accademico, ma fungere anche da strumento pratico a sostegno della competitività, della rilevanza per il mercato del lavoro e della mobilità;</w:t>
            </w:r>
            <w:r>
              <w:t xml:space="preserve"> </w:t>
            </w:r>
            <w:r>
              <w:rPr>
                <w:b/>
                <w:i/>
              </w:rPr>
              <w:t>invita la Commissione e gli Stati membri a garantire che il quadro europeo delle qualifiche sia strettamente legato alle esigenze economiche, alla politica industriale e agli investimenti nelle competenze, al fine di sostenere gli imprenditori, le PMI e le imprese nell'avere accesso a una forza lavoro dotata di competenze sia tecniche che trasversali;</w:t>
            </w:r>
            <w:r>
              <w:t xml:space="preserve"> </w:t>
            </w:r>
            <w:r>
              <w:rPr>
                <w:b/>
                <w:i/>
              </w:rPr>
              <w:t>sottolinea che tale approccio è essenziale per favorire l'incontro tra la domanda e l'offerta di competenze, al fine di promuovere la crescita e l'innovazione;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https://www.cedefop.europa.eu/files/9191_en.pdf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sottolinea che sono necessari investimenti pubblici e privati diretti nelle infrastrutture pulite, nei progetti di energia rinnovabile e nelle attività dell'economia circolare per rilanciare le economie locali e contribuire alla creazione di posti di lavoro;</w:t>
            </w:r>
            <w:r>
              <w:t xml:space="preserve"> </w:t>
            </w:r>
            <w:r>
              <w:rPr>
                <w:b/>
                <w:i/>
              </w:rPr>
              <w:t>pone in evidenza la necessità di sfruttare le risorse regionali investendo nei settori in cui le regioni presentano già punti di forza o vantaggi comparativi;</w:t>
            </w:r>
            <w:r>
              <w:t xml:space="preserve"> </w:t>
            </w:r>
            <w:r>
              <w:rPr>
                <w:b/>
                <w:i/>
              </w:rPr>
              <w:t>ritiene che la specializzazione regionale possa costituire la base dei cluster industriali verdi;</w:t>
            </w:r>
            <w:r>
              <w:t xml:space="preserve"> </w:t>
            </w:r>
            <w:r>
              <w:rPr>
                <w:b/>
                <w:i/>
              </w:rPr>
              <w:t>sottolinea che il sostegno alla ricerca e all'innovazione e la promozione della collaborazione tra università e imprese possono stimolare nuovi modelli imprenditoriali sostenibili;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chiede uno studio di fattibilità per il periodo di programmazione successivo al 2027 al fine di valutare se e in quale misura i fondi attuali operino sulla base di approcci globali in materia di migrazione, politica energetica, ricerca e innovazione europea, e invita a sostenere la definizione di strategie nazionali per una transizione giusta, prestando particolare attenzione allo sviluppo di una visione a lungo termine e di prospettive tangibili per le economie locali e la forza lavoro in tutte le regioni interessate;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Andrzej Buła, Gheorghe Falcă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sottolinea che per i lavoratori è importante sviluppare competenze digitali, a un livello sia base che avanzato;</w:t>
            </w:r>
            <w:r>
              <w:t xml:space="preserve"> </w:t>
            </w:r>
            <w:r>
              <w:rPr>
                <w:b/>
                <w:i/>
              </w:rPr>
              <w:t>evidenzia la necessità di fornire ai cittadini competenze digitali di base, consapevolezza in materia di dati e informazioni sull'uso sicuro degli strumenti online, affinché restino occupabili e adattabili, promuovendo nel contempo competenze più avanzate;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sottolinea che una formazione efficace dipende dalla disponibilità di insegnanti e formatori in possesso di conoscenze attuali in materia di economia sostenibile e verde, efficienza energetica e tecnologie verdi e digitali;</w:t>
            </w:r>
            <w:r>
              <w:t xml:space="preserve"> </w:t>
            </w:r>
            <w:r>
              <w:rPr>
                <w:b/>
                <w:i/>
              </w:rPr>
              <w:t>evidenzia che il loro ruolo è fondamentale per promuovere le giuste abilità e competenze sia per le generazioni più giovani che per quelle più anziane, nonché un'adeguata formazione di riqualificazione e miglioramento delle competenze per le persone interessate dalla transizione verde;</w:t>
            </w:r>
            <w:r>
              <w:t xml:space="preserve"> </w:t>
            </w:r>
            <w:r>
              <w:rPr>
                <w:b/>
                <w:i/>
              </w:rPr>
              <w:t>pone l'accento sul fatto che l'istruzione e la formazione di tali insegnanti e formatori dovrebbe essere quindi una priorità assoluta in qualsiasi strategia di risposta alle competenze a livello europeo, nazionale, regionale e locale;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invita gli Stati membri a garantire finanziamenti sostenibili per le misure per una transizione giusta attraverso fondi nazionali per una transizione giusta, sulla base di risorse pubbliche, contributi a carico dei datori di lavoro e fondi dell'UE;</w:t>
            </w:r>
            <w:r>
              <w:t xml:space="preserve"> </w:t>
            </w:r>
            <w:r>
              <w:rPr>
                <w:b/>
                <w:i/>
              </w:rPr>
              <w:t>sottolinea che i datori di lavoro dovrebbero contribuire in modo equo ai costi di formazione e riconversione;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sottolinea che è necessaria una combinazione coerente e integrata di politiche per conseguire gli obiettivi della transizione giusta;</w:t>
            </w:r>
            <w:r>
              <w:t xml:space="preserve"> </w:t>
            </w:r>
            <w:r>
              <w:rPr>
                <w:b/>
                <w:i/>
              </w:rPr>
              <w:t>chiede che l'UE integri obiettivi in materia di inclusione, protezione sociale e competenze in tutte le misure climatiche e industriali;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quater.</w:t>
            </w:r>
            <w:r>
              <w:tab/>
            </w:r>
            <w:r>
              <w:rPr>
                <w:b/>
                <w:i/>
              </w:rPr>
              <w:t>sottolinea che gli istituti di istruzione e formazione devono migliorare la pertinenza della loro formazione, in modo che corrisponda alle esigenze di un mercato del lavoro competitivo, e preparare discenti, formatori e insegnanti dotati delle conoscenze e delle competenze pertinenti per essere agenti attivi del cambiamento nel contesto di una transizione giusta verso economie e società ecologicamente sostenibili per tutti;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quinquies.</w:t>
            </w:r>
            <w:r>
              <w:tab/>
            </w:r>
            <w:r>
              <w:rPr>
                <w:b/>
                <w:i/>
              </w:rPr>
              <w:t>sottolinea l'importanza delle competenze fondamentali e cognitive e della preparazione degli strumenti necessari per incoraggiare i cittadini a considerare anche il loro sviluppo e la loro crescita personali grazie a tali competenze, quali il pensiero creativo, la resilienza, la flessibilità e l'agilità, la motivazione e l'autoconsapevolezza, la curiosità e l'apprendimento permanente, riconoscendo l'importanza della capacità dei lavoratori di adattarsi a luoghi di lavoro perturbati, dell'efficacia personale e del lavoro di squadra;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sexies.</w:t>
            </w:r>
            <w:r>
              <w:tab/>
            </w:r>
            <w:r>
              <w:rPr>
                <w:b/>
                <w:i/>
              </w:rPr>
              <w:t>sottolinea che lo sviluppo di una forte capacità amministrativa e tecnica a livello nazionale, regionale e locale è essenziale per un uso efficace dei fondi dell'UE;</w:t>
            </w:r>
            <w:r>
              <w:t xml:space="preserve"> </w:t>
            </w:r>
            <w:r>
              <w:rPr>
                <w:b/>
                <w:i/>
              </w:rPr>
              <w:t>chiede maggiori investimenti nello sviluppo di capacità amministrative e tecniche a livello locale;</w:t>
            </w:r>
            <w:r>
              <w:t xml:space="preserve"> </w:t>
            </w:r>
            <w:r>
              <w:rPr>
                <w:b/>
                <w:i/>
              </w:rPr>
              <w:t>evidenzia che le autorità di gestione devono disporre di personale, competenze e sistemi appropriati per garantire la preparazione, la conformità, il monitoraggio e la valutazione adeguati dei progetti;</w:t>
            </w:r>
            <w:r>
              <w:t xml:space="preserve"> </w:t>
            </w:r>
            <w:r>
              <w:rPr>
                <w:b/>
                <w:i/>
              </w:rPr>
              <w:t>sottolinea che il rafforzamento della capacità amministrativa è una condizione indispensabile per mobilitare gli investimenti, ridurre la complessità e allineare l'azione per il clima alla crescita;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9 septies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septies.</w:t>
            </w:r>
            <w:r>
              <w:tab/>
            </w:r>
            <w:r>
              <w:rPr>
                <w:b/>
                <w:i/>
              </w:rPr>
              <w:t>invita la Commissione e gli Stati membri ad agevolare gli investimenti su piccola e larga scala riducendo gli oneri amministrativi, semplificando le procedure e garantendo un uso efficiente dei fondi dell'UE;</w:t>
            </w:r>
            <w:r>
              <w:t xml:space="preserve"> </w:t>
            </w:r>
            <w:r>
              <w:rPr>
                <w:b/>
                <w:i/>
              </w:rPr>
              <w:t>sottolinea che gli imprenditori, le PMI e le grandi imprese devono disporre di condizioni favorevoli per investire, espandersi e innovare, in particolare nelle regioni rurali e meno sviluppate;</w:t>
            </w:r>
            <w:r>
              <w:t xml:space="preserve"> </w:t>
            </w:r>
            <w:r>
              <w:rPr>
                <w:b/>
                <w:i/>
              </w:rPr>
              <w:t>evidenzia che tali investimenti sono essenziali per rafforzare la base industriale e tecnologica dell'Europa, creare posti di lavoro di alta qualità e garantire una forza lavoro qualificata e adattata alle realtà, alle risorse e alle esigenze specifiche locali, al fine di sfruttare appieno il potenziale regionale e stimolare la competitività, la crescita sostenibile e la creazione di valore a lungo termine;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invita gli Stati membri a garantire finanziamenti sufficienti per i programmi di formazione professionale e sviluppo delle competenze di qualità quale investimento a lungo termine nella produttività, nella crescita e nella competitività dei lavoratori e delle imprese;</w:t>
            </w:r>
            <w:r>
              <w:t xml:space="preserve"> </w:t>
            </w:r>
            <w:r>
              <w:rPr>
                <w:b/>
                <w:i/>
              </w:rPr>
              <w:t>invita gli Stati membri, con il sostegno della Commissione, a sfruttare strategicamente gli strumenti dell'Unione esistenti per attuare l'Unione delle competenze, in particolare la garanzia per le competenze;</w:t>
            </w:r>
            <w:r>
              <w:t xml:space="preserve"> </w:t>
            </w:r>
            <w:r>
              <w:rPr>
                <w:b/>
                <w:i/>
              </w:rPr>
              <w:t>invita gli Stati membri ad aumentare il ricorso ai proventi del sistema nazionale di scambio delle quote di emissione per la formazione dei lavoratori e la ridistribuzione della manodopera;</w:t>
            </w:r>
            <w:r>
              <w:t xml:space="preserve"> </w:t>
            </w:r>
            <w:r>
              <w:rPr>
                <w:b/>
                <w:i/>
              </w:rPr>
              <w:t>invita la Commissione a esaminare e pubblicare orientamenti su come i partenariati pubblico-privato tra gli Stati membri e le imprese possano finanziare la formazione, la riqualificazione e il miglioramento delle competenze dei lavoratori, in particolare il diritto alla formazione per i singoli lavoratori;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invita gli Stati membri a garantire finanziamenti sufficienti per i programmi di formazione professionale e sviluppo delle competenze di qualità quale investimento a lungo termine nella produttività, nella crescita e nella competitività dei lavoratori e delle imprese; invita gli Stati membri, con il sostegno della Commissione, a sfruttare strategicamente gli strumenti dell'Unione esistenti per attuare l'Unione delle competenze, in particolare la garanzia per le competenze; invita </w:t>
            </w:r>
            <w:r>
              <w:rPr>
                <w:b/>
                <w:i/>
              </w:rPr>
              <w:t>gli Stati membri ad aumentare il ricorso ai proventi del sistema nazionale di scambio delle quote di emissione per la formazione dei lavoratori e la ridistribuzione della manodopera;</w:t>
            </w:r>
            <w:r>
              <w:t xml:space="preserve"> </w:t>
            </w:r>
            <w:r>
              <w:rPr>
                <w:b/>
                <w:i/>
              </w:rPr>
              <w:t>invita</w:t>
            </w:r>
            <w:r>
              <w:t xml:space="preserve"> la Commissione a esaminare e pubblicare orientamenti su come i partenariati pubblico-privato tra gli Stati membri e le imprese possano finanziare la formazione, la riqualificazione e il miglioramento delle competenze dei lavoratori</w:t>
            </w:r>
            <w:r>
              <w:rPr>
                <w:b/>
                <w:i/>
              </w:rPr>
              <w:t>, in particolare il diritto alla formazione per i singoli lavoratori</w:t>
            </w:r>
            <w:r>
              <w:t>;</w:t>
            </w:r>
          </w:p>
        </w:tc>
        <w:tc>
          <w:tcPr>
            <w:tcW w:w="4876" w:type="dxa"/>
            <w:tcBorders>
              <w:top w:val="nil"/>
              <w:left w:val="nil"/>
              <w:bottom w:val="nil"/>
              <w:right w:val="nil"/>
            </w:tcBorders>
          </w:tcPr>
          <w:p>
            <w:pPr>
              <w:pStyle w:val="Normal6a"/>
            </w:pPr>
            <w:r>
              <w:t>10.</w:t>
            </w:r>
            <w:r>
              <w:tab/>
            </w:r>
            <w:r>
              <w:t>invita gli Stati membri a garantire finanziamenti sufficienti per i programmi di formazione professionale e sviluppo delle competenze di qualità quale investimento a lungo termine nella produttività, nella crescita e nella competitività dei lavoratori e delle imprese; invita gli Stati membri, con il sostegno della Commissione, a sfruttare strategicamente gli strumenti dell'Unione esistenti per attuare l'Unione delle competenze, in particolare la garanzia per le competenze; invita la Commissione a esaminare e pubblicare orientamenti su come i partenariati pubblico-privato tra gli Stati membri e le imprese possano finanziare la formazione, la riqualificazione e il miglioramento delle competenze dei lavoratori;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invita</w:t>
            </w:r>
            <w:r>
              <w:t xml:space="preserve"> gli Stati membri a </w:t>
            </w:r>
            <w:r>
              <w:rPr>
                <w:b/>
                <w:i/>
              </w:rPr>
              <w:t>garantire finanziamenti sufficienti per i</w:t>
            </w:r>
            <w:r>
              <w:t xml:space="preserve"> programmi di formazione professionale e sviluppo delle competenze di qualità quale investimento a lungo termine nella produttività, nella crescita e nella competitività dei lavoratori e delle imprese; invita gli Stati membri, con il sostegno della Commissione, a sfruttare strategicamente gli strumenti dell'Unione esistenti per attuare l'Unione delle competenze, in particolare la garanzia per le competenze; invita gli Stati membri ad aumentare il ricorso ai proventi del sistema nazionale di scambio delle quote di emissione per la formazione dei lavoratori e la ridistribuzione della manodopera; invita la Commissione a esaminare e pubblicare orientamenti su come i partenariati pubblico-privato tra gli Stati membri e le imprese possano finanziare la formazione, la riqualificazione e il miglioramento delle competenze dei lavoratori, in particolare il diritto alla formazione per i singoli lavoratori;</w:t>
            </w:r>
          </w:p>
        </w:tc>
        <w:tc>
          <w:tcPr>
            <w:tcW w:w="4876" w:type="dxa"/>
            <w:tcBorders>
              <w:top w:val="nil"/>
              <w:left w:val="nil"/>
              <w:bottom w:val="nil"/>
              <w:right w:val="nil"/>
            </w:tcBorders>
          </w:tcPr>
          <w:p>
            <w:pPr>
              <w:pStyle w:val="Normal6a"/>
            </w:pPr>
            <w:r>
              <w:t>10.</w:t>
            </w:r>
            <w:r>
              <w:tab/>
            </w:r>
            <w:r>
              <w:rPr>
                <w:b/>
                <w:i/>
              </w:rPr>
              <w:t>incoraggia</w:t>
            </w:r>
            <w:r>
              <w:t xml:space="preserve"> gli Stati membri a </w:t>
            </w:r>
            <w:r>
              <w:rPr>
                <w:b/>
                <w:i/>
              </w:rPr>
              <w:t>prevedere</w:t>
            </w:r>
            <w:r>
              <w:t xml:space="preserve"> programmi di formazione professionale e sviluppo delle competenze di qualità quale investimento a lungo termine nella produttività, nella crescita e nella competitività dei lavoratori e delle imprese; invita gli Stati membri, con il sostegno della Commissione, a sfruttare strategicamente gli strumenti dell'Unione esistenti per attuare l'Unione delle competenze, in particolare la garanzia per le competenze; invita gli Stati membri ad aumentare il ricorso ai proventi del sistema nazionale di scambio delle quote di emissione per la formazione dei lavoratori e la ridistribuzione della manodopera; invita la Commissione a esaminare e pubblicare orientamenti su come i partenariati pubblico-privato tra gli Stati membri e le imprese possano finanziare la formazione, la riqualificazione e il miglioramento delle competenze dei lavoratori, in particolare il diritto alla formazione per i singoli lavoratori;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invita gli Stati membri a garantire finanziamenti sufficienti per i programmi di formazione professionale e sviluppo delle competenze di qualità quale investimento a lungo termine </w:t>
            </w:r>
            <w:r>
              <w:rPr>
                <w:b/>
                <w:i/>
              </w:rPr>
              <w:t>nella produttività, nella crescita e nella competitività dei lavoratori e delle imprese</w:t>
            </w:r>
            <w:r>
              <w:t>; invita gli Stati membri, con il sostegno della Commissione, a sfruttare strategicamente gli strumenti dell'Unione esistenti per attuare l'Unione delle competenze, in particolare la garanzia per le competenze; invita gli Stati membri ad aumentare il ricorso ai proventi del sistema nazionale di scambio delle quote di emissione per la formazione dei lavoratori e la ridistribuzione della manodopera; invita la Commissione a esaminare e pubblicare orientamenti su come i partenariati pubblico-privato tra gli Stati membri e le imprese possano finanziare la formazione, la riqualificazione e il miglioramento delle competenze dei lavoratori, in particolare il diritto alla formazione per i singoli lavoratori;</w:t>
            </w:r>
          </w:p>
        </w:tc>
        <w:tc>
          <w:tcPr>
            <w:tcW w:w="4876" w:type="dxa"/>
            <w:tcBorders>
              <w:top w:val="nil"/>
              <w:left w:val="nil"/>
              <w:bottom w:val="nil"/>
              <w:right w:val="nil"/>
            </w:tcBorders>
          </w:tcPr>
          <w:p>
            <w:pPr>
              <w:pStyle w:val="Normal6a"/>
            </w:pPr>
            <w:r>
              <w:t>10.</w:t>
            </w:r>
            <w:r>
              <w:tab/>
            </w:r>
            <w:r>
              <w:t xml:space="preserve">invita gli Stati membri a garantire finanziamenti sufficienti per i programmi di formazione professionale e sviluppo delle competenze di qualità quale investimento a lungo termine; invita gli Stati membri, con il sostegno della Commissione, a sfruttare strategicamente gli strumenti dell'Unione esistenti per attuare l'Unione delle competenze, in particolare la garanzia per le competenze; invita gli Stati membri ad aumentare il ricorso ai proventi del sistema nazionale di scambio delle quote di emissione per la formazione dei lavoratori e la ridistribuzione della manodopera; invita la Commissione a esaminare e pubblicare orientamenti su come i partenariati pubblico-privato tra gli Stati membri e le imprese possano finanziare la formazione, la riqualificazione e il miglioramento delle competenze dei lavoratori, in particolare il diritto alla formazione per i singoli lavoratori; </w:t>
            </w:r>
            <w:r>
              <w:rPr>
                <w:b/>
                <w:i/>
              </w:rPr>
              <w:t>invita gli Stati membri, con il sostegno della Commissione, a stanziare finanziamenti specifici per sviluppare la capacità istituzionale delle autorità pubbliche e delle parti sociali di coinvolgere in modo inclusivo i lavoratori e i loro rappresentanti (nonché altri gruppi destinatari pertinenti come le organizzazioni giovanili e le comunità locali), a impegnarsi in un dialogo sociale strutturato e nella contrattazione collettiva, nonché a coprogettare, realizzare e monitorare piani territoriali per una transizione giusta di alta qualità;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invita gli Stati membri a garantire finanziamenti sufficienti per i programmi di formazione professionale e sviluppo delle competenze di qualità quale investimento a lungo termine nella produttività, nella crescita e nella competitività dei lavoratori e delle imprese; invita gli Stati membri, con il sostegno della Commissione, a sfruttare strategicamente gli strumenti dell'Unione esistenti per attuare l'Unione delle competenze, in particolare la garanzia per le competenze; invita gli Stati membri ad aumentare il ricorso ai proventi del sistema nazionale di scambio delle quote di emissione per la formazione dei lavoratori e la ridistribuzione della manodopera; invita la Commissione a esaminare e pubblicare orientamenti su come i partenariati pubblico-privato tra gli Stati membri e le imprese possano finanziare la formazione, la riqualificazione e il miglioramento delle competenze dei lavoratori, in particolare il diritto alla formazione per i singoli lavoratori;</w:t>
            </w:r>
          </w:p>
        </w:tc>
        <w:tc>
          <w:tcPr>
            <w:tcW w:w="4876" w:type="dxa"/>
            <w:tcBorders>
              <w:top w:val="nil"/>
              <w:left w:val="nil"/>
              <w:bottom w:val="nil"/>
              <w:right w:val="nil"/>
            </w:tcBorders>
          </w:tcPr>
          <w:p>
            <w:pPr>
              <w:pStyle w:val="Normal6a"/>
            </w:pPr>
            <w:r>
              <w:t>10.</w:t>
            </w:r>
            <w:r>
              <w:tab/>
            </w:r>
            <w:r>
              <w:t xml:space="preserve">invita gli Stati membri a garantire finanziamenti sufficienti per i programmi di formazione professionale e sviluppo delle competenze di qualità quale investimento a lungo termine nella produttività, nella crescita e nella competitività dei lavoratori e delle imprese; invita gli Stati membri, con il sostegno della Commissione, a sfruttare strategicamente gli strumenti dell'Unione esistenti per attuare l'Unione delle competenze, in particolare la garanzia per le competenze; invita gli Stati membri ad aumentare il ricorso ai proventi del sistema nazionale di scambio delle quote di emissione per la formazione dei lavoratori e la ridistribuzione della manodopera; invita la Commissione a esaminare e pubblicare orientamenti su come i partenariati pubblico-privato tra gli Stati membri e le imprese possano finanziare la formazione, la riqualificazione e il miglioramento delle competenze dei lavoratori, in particolare il diritto alla formazione per i singoli lavoratori; </w:t>
            </w:r>
            <w:r>
              <w:rPr>
                <w:b/>
                <w:i/>
              </w:rPr>
              <w:t>invita la Commissione, insieme alle parti sociali, a definire una serie armonizzata di condizioni sociali minime in tutti gli Stati membri che apportino benefici reali ai lavoratori quando vengono concessi fondi pubblici alle imprese e alle industrie, anche al fine di garantire disposizioni in materia di contrattazione collettiva, salari adeguati, condizioni di lavoro dignitose e disposizioni in materia di salute e sicurezza, valutando altresì la possibilità di ridurre l'orario di lavoro e modificare la produttività al fine di ridurre le disuguaglianze nel mondo del lavoro;</w:t>
            </w:r>
            <w:r>
              <w:t xml:space="preserve"> </w:t>
            </w:r>
            <w:r>
              <w:rPr>
                <w:b/>
                <w:i/>
              </w:rPr>
              <w:t>osserva che si potrebbe altresì prevedere di creare garanzie per l'occupazione, generare posti di lavoro di alta qualità, investire nelle competenze, garantire che le attività non siano delocalizzate in paesi terzi con standard inferiori e assicurare che i fondi pubblici siano utilizzati per investire in posti di lavoro a livello nazionale;</w:t>
            </w:r>
            <w:r>
              <w:t xml:space="preserve"> </w:t>
            </w:r>
            <w:r>
              <w:rPr>
                <w:b/>
                <w:i/>
              </w:rPr>
              <w:t>invita gli Stati membri con una copertura della contrattazione collettiva inferiore all'80 % a definire piani nazionali dotati di scadenze chiare e misure specifiche per estendere tale copertura;</w:t>
            </w:r>
            <w:r>
              <w:t xml:space="preserve"> </w:t>
            </w:r>
            <w:r>
              <w:rPr>
                <w:b/>
                <w:i/>
              </w:rPr>
              <w:t>sollecita la Commissione a fornire orientamenti e sostegno agli Stati membri per rafforzare i sistemi di contrattazione, in particolare a livello settoriale, coinvolgendo appieno anche le parti sociali;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invita gli Stati membri a garantire finanziamenti sufficienti per i programmi di formazione professionale e sviluppo delle competenze di qualità quale investimento a lungo termine nella produttività, nella crescita e nella competitività dei lavoratori e delle imprese; invita gli Stati membri, con il sostegno della Commissione, a sfruttare strategicamente gli strumenti dell'Unione esistenti per attuare l'Unione delle competenze, in particolare la garanzia per le competenze; invita gli Stati membri ad aumentare il ricorso ai proventi del sistema nazionale di scambio delle quote di emissione per la formazione dei lavoratori e la ridistribuzione della manodopera; invita la Commissione a esaminare e pubblicare orientamenti su come i partenariati pubblico-privato tra gli Stati membri e le imprese possano finanziare la formazione, la riqualificazione e il miglioramento delle competenze dei lavoratori, in particolare il diritto alla formazione per i singoli lavoratori;</w:t>
            </w:r>
          </w:p>
        </w:tc>
        <w:tc>
          <w:tcPr>
            <w:tcW w:w="4876" w:type="dxa"/>
            <w:tcBorders>
              <w:top w:val="nil"/>
              <w:left w:val="nil"/>
              <w:bottom w:val="nil"/>
              <w:right w:val="nil"/>
            </w:tcBorders>
          </w:tcPr>
          <w:p>
            <w:pPr>
              <w:pStyle w:val="Normal6a"/>
            </w:pPr>
            <w:r>
              <w:t>10.</w:t>
            </w:r>
            <w:r>
              <w:tab/>
            </w:r>
            <w:r>
              <w:t>invita gli Stati membri a garantire finanziamenti sufficienti per i programmi di formazione professionale e sviluppo delle competenze di qualità quale investimento a lungo termine nella produttività, nella crescita e nella competitività dei lavoratori e delle imprese; invita gli Stati membri, con il sostegno della Commissione, a sfruttare strategicamente gli strumenti dell'Unione esistenti per attuare l'Unione delle competenze, in particolare la garanzia per le competenze; invita gli Stati membri ad aumentare il ricorso ai proventi del sistema nazionale di scambio delle quote di emissione per la formazione dei lavoratori e la ridistribuzione della manodopera</w:t>
            </w:r>
            <w:r>
              <w:rPr>
                <w:b/>
                <w:i/>
              </w:rPr>
              <w:t>, opponendosi a eventuali licenziamenti</w:t>
            </w:r>
            <w:r>
              <w:t>; invita la Commissione a esaminare e pubblicare orientamenti su come i partenariati pubblico-privato tra gli Stati membri e le imprese possano finanziare la formazione, la riqualificazione e il miglioramento delle competenze dei lavoratori, in particolare il diritto alla formazione per i singoli lavoratori;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ricorda il ruolo che il Fondo europeo di adeguamento alla globalizzazione per i lavoratori espulsi dal lavoro (FEG) può svolgere nel sostenere i lavoratori interessati dalle transizioni verde e digitale durante il suo restante periodo di programmazione;</w:t>
            </w:r>
            <w:r>
              <w:t xml:space="preserve"> </w:t>
            </w:r>
            <w:r>
              <w:rPr>
                <w:b/>
                <w:i/>
              </w:rPr>
              <w:t>accoglie con favore l'obiettivo della proposta di revisione dell'attuale FEG di accelerare la procedura di approvazione delle domande e di sostenere in modo complementare e proattivo i lavoratori la cui espulsione dal lavoro sia imminente;</w:t>
            </w:r>
            <w:r>
              <w:t xml:space="preserve"> </w:t>
            </w:r>
            <w:r>
              <w:rPr>
                <w:b/>
                <w:i/>
              </w:rPr>
              <w:t>sottolinea tuttavia l'importanza di garantire che le imprese in fase di ristrutturazione che desiderino presentare domanda al Fondo lo facciano in piena consultazione con i lavoratori e i loro rappresentanti, ivi incluso per quanto riguarda l'elaborazione del pacchetto personalizzato di misure;</w:t>
            </w:r>
            <w:r>
              <w:t xml:space="preserve"> </w:t>
            </w:r>
            <w:r>
              <w:rPr>
                <w:b/>
                <w:i/>
              </w:rPr>
              <w:t>deplora l'interruzione del FEG nella proposta relativa al quadro finanziario pluriennale 2028-2034;</w:t>
            </w:r>
            <w:r>
              <w:t xml:space="preserve"> </w:t>
            </w:r>
            <w:r>
              <w:rPr>
                <w:b/>
                <w:i/>
              </w:rPr>
              <w:t>evidenzia l'importanza di misure attive per il mercato del lavoro nell'ottica di reintegrare nel mercato del lavoro i lavoratori espulsi dal lavoro a seguito di importanti eventi di ristrutturazione;</w:t>
            </w:r>
            <w:r>
              <w:t xml:space="preserve"> </w:t>
            </w:r>
            <w:r>
              <w:rPr>
                <w:b/>
                <w:i/>
              </w:rPr>
              <w:t>invita la Commissione a garantire, nell'ambito del prossimo QFP, un sostegno costante e specifico ai lavoratori espulsi dal lavoro o a rischio di espulsione a causa di importanti eventi di ristrutturazione;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pone l'accento sulla necessità di rafforzare la capacità delle autorità regionali di intrattenere un dialogo positivo con i gruppi destinatari (come i lavoratori, le organizzazioni giovanili, gli anziani, gli ecologisti, le associazioni di agricoltori e le popolazioni indigene) al fine di sviluppare e gestire regimi di sostegno sociale</w:t>
            </w:r>
            <w:r>
              <w:t xml:space="preserve"> </w:t>
            </w:r>
            <w:r>
              <w:rPr>
                <w:b/>
                <w:i/>
              </w:rPr>
              <w:t>e di misurare gli effetti distributivi delle politiche;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Invita gli Stati membri a destinare parte delle entrate del sistema ETS alla riqualificazione dei lavoratori nelle regioni ad alta intensità di carbonio e al sostegno delle PMI in fase di transizione;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10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ter</w:t>
            </w:r>
            <w:r>
              <w:tab/>
            </w:r>
            <w:r>
              <w:rPr>
                <w:b/>
                <w:i/>
              </w:rPr>
              <w:t>ricorda l'importanza di garantire un elevato livello di salute e sicurezza dei lavoratori sul luogo di lavoro;</w:t>
            </w:r>
            <w:r>
              <w:t xml:space="preserve"> </w:t>
            </w:r>
            <w:r>
              <w:rPr>
                <w:b/>
                <w:i/>
              </w:rPr>
              <w:t>sottolinea l'importanza di affrontare in modo proattivo l'evoluzione dei rischi in materia di salute e sicurezza sul luogo di lavoro per le mansioni, i ritmi di lavoro e i luoghi di lavoro, in particolare i rischi ambientali e psicosociali, nel contesto della duplice transizione;</w:t>
            </w:r>
            <w:r>
              <w:t xml:space="preserve"> </w:t>
            </w:r>
            <w:r>
              <w:rPr>
                <w:b/>
                <w:i/>
              </w:rPr>
              <w:t>invita la Commissione a effettuare una revisione globale dell'attuale quadro strategico in materia di salute e sicurezza sul luogo di lavoro e del pertinente quadro legislativo esistente al fine di individuare le lacune rimanenti e presentare proposte nuove o aggiornate per garantire che l'acquis dell'UE rimanga adeguato allo scopo e contribuire alla progettazione del quadro strategico per il periodo successivo al 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sottolinea che solide reti di sicurezza sociale e sistemi di protezione sociale sono essenziali per sostenere i lavoratori </w:t>
            </w:r>
            <w:r>
              <w:rPr>
                <w:b/>
                <w:i/>
              </w:rPr>
              <w:t>durante i periodi</w:t>
            </w:r>
            <w:r>
              <w:t xml:space="preserve"> di transizione; </w:t>
            </w:r>
            <w:r>
              <w:rPr>
                <w:b/>
                <w:i/>
              </w:rPr>
              <w:t>invita gli</w:t>
            </w:r>
            <w:r>
              <w:t xml:space="preserve"> Stati membri </w:t>
            </w:r>
            <w:r>
              <w:rPr>
                <w:b/>
                <w:i/>
              </w:rPr>
              <w:t>a</w:t>
            </w:r>
            <w:r>
              <w:t xml:space="preserve"> modernizzare e rafforzare i loro sistemi e servizi di protezione sociale al fine di garantire la resilienza agli shock derivanti dalla </w:t>
            </w:r>
            <w:r>
              <w:rPr>
                <w:b/>
                <w:i/>
              </w:rPr>
              <w:t>duplice transizione</w:t>
            </w:r>
            <w:r>
              <w:t xml:space="preserve"> che ha un impatto sul mercato del lavoro;</w:t>
            </w:r>
          </w:p>
        </w:tc>
        <w:tc>
          <w:tcPr>
            <w:tcW w:w="4876" w:type="dxa"/>
            <w:tcBorders>
              <w:top w:val="nil"/>
              <w:left w:val="nil"/>
              <w:bottom w:val="nil"/>
              <w:right w:val="nil"/>
            </w:tcBorders>
          </w:tcPr>
          <w:p>
            <w:pPr>
              <w:pStyle w:val="Normal6a"/>
            </w:pPr>
            <w:r>
              <w:t>11.</w:t>
            </w:r>
            <w:r>
              <w:tab/>
            </w:r>
            <w:r>
              <w:t xml:space="preserve">sottolinea che solide reti di sicurezza sociale e sistemi di protezione sociale sono essenziali per sostenere i lavoratori </w:t>
            </w:r>
            <w:r>
              <w:rPr>
                <w:b/>
                <w:i/>
              </w:rPr>
              <w:t>che perdono il lavoro a causa delle politiche in materia</w:t>
            </w:r>
            <w:r>
              <w:t xml:space="preserve"> di transizione; </w:t>
            </w:r>
            <w:r>
              <w:rPr>
                <w:b/>
                <w:i/>
              </w:rPr>
              <w:t>raccomanda agli</w:t>
            </w:r>
            <w:r>
              <w:t xml:space="preserve"> Stati membri </w:t>
            </w:r>
            <w:r>
              <w:rPr>
                <w:b/>
                <w:i/>
              </w:rPr>
              <w:t>di</w:t>
            </w:r>
            <w:r>
              <w:t xml:space="preserve"> modernizzare e rafforzare i loro sistemi e servizi di protezione sociale al fine di garantire la resilienza agli shock derivanti dalla </w:t>
            </w:r>
            <w:r>
              <w:rPr>
                <w:b/>
                <w:i/>
              </w:rPr>
              <w:t>regolamentazione dell'UE</w:t>
            </w:r>
            <w:r>
              <w:t xml:space="preserve"> che ha un impatto sul mercato del lavoro;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sottolinea che solide reti di sicurezza sociale e sistemi di protezione sociale sono essenziali per sostenere i lavoratori durante i periodi di transizione; invita gli Stati membri a modernizzare e rafforzare i loro sistemi e servizi di protezione sociale al fine di garantire la resilienza agli shock derivanti dalla duplice transizione che ha un impatto sul mercato del lavoro;</w:t>
            </w:r>
          </w:p>
        </w:tc>
        <w:tc>
          <w:tcPr>
            <w:tcW w:w="4876" w:type="dxa"/>
            <w:tcBorders>
              <w:top w:val="nil"/>
              <w:left w:val="nil"/>
              <w:bottom w:val="nil"/>
              <w:right w:val="nil"/>
            </w:tcBorders>
          </w:tcPr>
          <w:p>
            <w:pPr>
              <w:pStyle w:val="Normal6a"/>
            </w:pPr>
            <w:r>
              <w:t>11.</w:t>
            </w:r>
            <w:r>
              <w:tab/>
            </w:r>
            <w:r>
              <w:t xml:space="preserve">sottolinea che solide reti di sicurezza sociale e sistemi di protezione sociale sono essenziali per sostenere i lavoratori durante i periodi di transizione; invita gli Stati membri a modernizzare e rafforzare i loro sistemi e servizi di protezione sociale al fine di garantire la resilienza agli shock derivanti dalla duplice transizione che ha un impatto sul mercato del lavoro; </w:t>
            </w:r>
            <w:r>
              <w:rPr>
                <w:b/>
                <w:i/>
              </w:rPr>
              <w:t>esorta gli Stati membri ad attuare pienamente la raccomandazione del Consiglio sulla protezione sociale per i lavoratori subordinati e autonomi;</w:t>
            </w:r>
            <w:r>
              <w:t xml:space="preserve"> </w:t>
            </w:r>
            <w:r>
              <w:rPr>
                <w:b/>
                <w:i/>
              </w:rPr>
              <w:t>invita la Commissione a monitorare i rischi e i progressi verso tali azioni attraverso il quadro di valutazione della situazione sociale e il quadro di convergenza sociale;</w:t>
            </w:r>
            <w:r>
              <w:t xml:space="preserve"> </w:t>
            </w:r>
            <w:r>
              <w:rPr>
                <w:b/>
                <w:i/>
              </w:rPr>
              <w:t>sottolinea l'importanza di garantire che le offerte dei servizi pubblici nazionali per l'impiego siano adeguate all'evoluzione del mercato del lavoro, al fine di garantire sostegno alle persone che cambiano lavoro per effetto delle transizioni e agevolarle in tale processo;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sottolinea che solide reti di sicurezza sociale e sistemi di protezione sociale sono essenziali per sostenere i lavoratori durante i periodi di transizione; invita gli Stati membri </w:t>
            </w:r>
            <w:r>
              <w:rPr>
                <w:b/>
                <w:i/>
              </w:rPr>
              <w:t>a modernizzare e</w:t>
            </w:r>
            <w:r>
              <w:t xml:space="preserve"> rafforzare i loro sistemi e servizi di protezione sociale al fine di garantire la resilienza agli shock derivanti dalla duplice transizione che ha un impatto sul mercato del lavoro;</w:t>
            </w:r>
          </w:p>
        </w:tc>
        <w:tc>
          <w:tcPr>
            <w:tcW w:w="4876" w:type="dxa"/>
            <w:tcBorders>
              <w:top w:val="nil"/>
              <w:left w:val="nil"/>
              <w:bottom w:val="nil"/>
              <w:right w:val="nil"/>
            </w:tcBorders>
          </w:tcPr>
          <w:p>
            <w:pPr>
              <w:pStyle w:val="Normal6a"/>
            </w:pPr>
            <w:r>
              <w:t>11.</w:t>
            </w:r>
            <w:r>
              <w:tab/>
            </w:r>
            <w:r>
              <w:t xml:space="preserve">sottolinea che solide reti di sicurezza sociale e sistemi di protezione sociale sono essenziali per sostenere i lavoratori </w:t>
            </w:r>
            <w:r>
              <w:rPr>
                <w:b/>
                <w:i/>
              </w:rPr>
              <w:t>e rafforzare la coesione sociale</w:t>
            </w:r>
            <w:r>
              <w:t xml:space="preserve"> durante i periodi di transizione; invita gli Stati membri</w:t>
            </w:r>
            <w:r>
              <w:rPr>
                <w:b/>
                <w:i/>
              </w:rPr>
              <w:t>, in consultazione con le parti sociali e le organizzazioni della società civile, a</w:t>
            </w:r>
            <w:r>
              <w:t xml:space="preserve"> rafforzare i loro sistemi e servizi di protezione sociale </w:t>
            </w:r>
            <w:r>
              <w:rPr>
                <w:b/>
                <w:i/>
              </w:rPr>
              <w:t>nonché il sostegno ai prestatori di servizi sociali senza scopo di lucro, concentrandosi in modo particolare su una tassazione equa e progressiva, sulle politiche di inclusione sociale, sul sostegno al reddito e sull'accesso a servizi essenziali e alloggi a prezzi accessibili,</w:t>
            </w:r>
            <w:r>
              <w:t xml:space="preserve"> al fine di garantire la resilienza agli shock derivanti dalla duplice transizione che ha un impatto sul mercato del lavoro </w:t>
            </w:r>
            <w:r>
              <w:rPr>
                <w:b/>
                <w:i/>
              </w:rPr>
              <w:t>e fare in modo che i lavoratori che hanno perso il lavoro possano mantenere il più possibile il loro tenore di vita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sottolinea che solide reti di sicurezza sociale e sistemi di protezione sociale sono essenziali per sostenere i lavoratori durante i periodi di transizione; invita gli Stati membri a modernizzare e rafforzare i loro sistemi e servizi di protezione sociale al fine di garantire la resilienza agli shock derivanti dalla duplice transizione che ha un impatto sul mercato del lavoro;</w:t>
            </w:r>
          </w:p>
        </w:tc>
        <w:tc>
          <w:tcPr>
            <w:tcW w:w="4876" w:type="dxa"/>
            <w:tcBorders>
              <w:top w:val="nil"/>
              <w:left w:val="nil"/>
              <w:bottom w:val="nil"/>
              <w:right w:val="nil"/>
            </w:tcBorders>
          </w:tcPr>
          <w:p>
            <w:pPr>
              <w:pStyle w:val="Normal6a"/>
            </w:pPr>
            <w:r>
              <w:t>11.</w:t>
            </w:r>
            <w:r>
              <w:tab/>
            </w:r>
            <w:r>
              <w:t>sottolinea che solide reti di sicurezza sociale e sistemi di protezione sociale sono essenziali per sostenere i lavoratori durante i periodi di transizione</w:t>
            </w:r>
            <w:r>
              <w:rPr>
                <w:b/>
                <w:i/>
              </w:rPr>
              <w:t>;</w:t>
            </w:r>
            <w:r>
              <w:t xml:space="preserve"> </w:t>
            </w:r>
            <w:r>
              <w:rPr>
                <w:b/>
                <w:i/>
              </w:rPr>
              <w:t>evidenzia che, al fine di garantire l'accettazione da parte dell'opinione pubblica, sono fondamentali benefici visibili per le famiglie, quali bollette più basse e migliori condizioni di vita;</w:t>
            </w:r>
            <w:r>
              <w:t xml:space="preserve"> </w:t>
            </w:r>
            <w:r>
              <w:rPr>
                <w:b/>
                <w:i/>
              </w:rPr>
              <w:t>ritiene che la direttiva dovrebbe collegare le misure di ristrutturazione a una comunicazione trasparente in merito a tali benefici</w:t>
            </w:r>
            <w:r>
              <w:t>; invita gli Stati membri a modernizzare e rafforzare i loro sistemi e servizi di protezione sociale al fine di garantire la resilienza agli shock derivanti dalla duplice transizione che ha un impatto sul mercato del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sottolinea che solide reti di sicurezza sociale e sistemi di protezione sociale sono essenziali per sostenere i lavoratori durante i periodi di transizione; invita gli Stati membri a modernizzare e rafforzare i loro sistemi e servizi di protezione sociale al fine di garantire la resilienza agli shock derivanti dalla duplice transizione che ha un impatto sul mercato del lavoro;</w:t>
            </w:r>
          </w:p>
        </w:tc>
        <w:tc>
          <w:tcPr>
            <w:tcW w:w="4876" w:type="dxa"/>
            <w:tcBorders>
              <w:top w:val="nil"/>
              <w:left w:val="nil"/>
              <w:bottom w:val="nil"/>
              <w:right w:val="nil"/>
            </w:tcBorders>
          </w:tcPr>
          <w:p>
            <w:pPr>
              <w:pStyle w:val="Normal6a"/>
            </w:pPr>
            <w:r>
              <w:t>11.</w:t>
            </w:r>
            <w:r>
              <w:tab/>
            </w:r>
            <w:r>
              <w:t xml:space="preserve">sottolinea che solide reti di sicurezza sociale e sistemi di protezione sociale sono essenziali per sostenere i lavoratori durante i periodi di transizione; invita gli Stati membri a modernizzare e rafforzare i loro sistemi e servizi di protezione sociale al fine di garantire la resilienza agli shock derivanti dalla duplice transizione che ha un impatto sul mercato del lavoro; </w:t>
            </w:r>
            <w:r>
              <w:rPr>
                <w:b/>
                <w:i/>
              </w:rPr>
              <w:t>evidenzia che, al fine di garantire una transizione giusta ed equa, i sistemi di protezione sociale e le reti di sicurezza dovrebbero offrire garanzie di qualità del lavoro, reddito e stabilità alle persone;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sottolinea che solide reti di sicurezza sociale e sistemi di protezione sociale sono essenziali per sostenere i lavoratori durante i periodi di transizione; invita gli Stati membri a modernizzare e rafforzare i loro sistemi e servizi di protezione sociale al fine di garantire la resilienza agli shock derivanti dalla duplice transizione che ha un impatto sul mercato del lavoro;</w:t>
            </w:r>
          </w:p>
        </w:tc>
        <w:tc>
          <w:tcPr>
            <w:tcW w:w="4876" w:type="dxa"/>
            <w:tcBorders>
              <w:top w:val="nil"/>
              <w:left w:val="nil"/>
              <w:bottom w:val="nil"/>
              <w:right w:val="nil"/>
            </w:tcBorders>
          </w:tcPr>
          <w:p>
            <w:pPr>
              <w:pStyle w:val="Normal6a"/>
            </w:pPr>
            <w:r>
              <w:t>11.</w:t>
            </w:r>
            <w:r>
              <w:tab/>
            </w:r>
            <w:r>
              <w:t xml:space="preserve">sottolinea che solide reti di sicurezza sociale e sistemi di protezione sociale sono essenziali per sostenere i lavoratori durante i periodi di transizione; invita gli Stati membri a modernizzare e rafforzare i loro sistemi e servizi di protezione sociale al fine di garantire la resilienza agli shock derivanti dalla duplice transizione che ha un impatto sul mercato del lavoro; </w:t>
            </w:r>
            <w:r>
              <w:rPr>
                <w:b/>
                <w:i/>
              </w:rPr>
              <w:t>chiede che sia garantito l'accesso universale alle indennità di disoccupazione e ai servizi pubblici al fine di prevenire la povertà e l'esclusione sociale durante la transizione;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sottolinea che solide reti di sicurezza sociale e sistemi di protezione sociale sono essenziali per sostenere i lavoratori durante i periodi di transizione; invita gli Stati membri a modernizzare e rafforzare i loro sistemi e servizi di protezione sociale al fine di garantire la resilienza agli shock derivanti dalla duplice transizione che ha un impatto sul mercato del lavoro;</w:t>
            </w:r>
          </w:p>
        </w:tc>
        <w:tc>
          <w:tcPr>
            <w:tcW w:w="4876" w:type="dxa"/>
            <w:tcBorders>
              <w:top w:val="nil"/>
              <w:left w:val="nil"/>
              <w:bottom w:val="nil"/>
              <w:right w:val="nil"/>
            </w:tcBorders>
          </w:tcPr>
          <w:p>
            <w:pPr>
              <w:pStyle w:val="Normal6a"/>
            </w:pPr>
            <w:r>
              <w:t>11.</w:t>
            </w:r>
            <w:r>
              <w:tab/>
            </w:r>
            <w:r>
              <w:t>sottolinea che solide reti di sicurezza sociale e sistemi di protezione sociale sono essenziali per sostenere i lavoratori durante i periodi di transizione; invita gli Stati membri a modernizzare e rafforzare i loro sistemi e servizi di protezione sociale</w:t>
            </w:r>
            <w:r>
              <w:rPr>
                <w:b/>
                <w:i/>
              </w:rPr>
              <w:t>, assicurando nel contempo la loro sostenibilità a lungo termine,</w:t>
            </w:r>
            <w:r>
              <w:t xml:space="preserve"> al fine di garantire la resilienza agli shock derivanti dalla duplice transizione che ha un impatto sul mercato del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sottolinea l'importanza di politiche mirate a sostegno delle persone maggiormente colpite dalla duplice transizione, in particolare quelle in situazioni di vulnerabilità;</w:t>
            </w:r>
            <w:r>
              <w:t xml:space="preserve"> </w:t>
            </w:r>
            <w:r>
              <w:rPr>
                <w:b/>
                <w:i/>
              </w:rPr>
              <w:t>evidenzia che sono necessari un sostegno attivo e interventi tempestivi per evitare che le persone in situazioni vulnerabili affrontino lunghi periodi di disoccupazione o diventino lavoratori scoraggiati;</w:t>
            </w:r>
            <w:r>
              <w:t xml:space="preserve"> </w:t>
            </w:r>
            <w:r>
              <w:rPr>
                <w:b/>
                <w:i/>
              </w:rPr>
              <w:t>invita gli Stati membri ad aumentare in modo significativo il sostegno attivo all'occupazione di qualità, in particolare sostenendo l'accesso a posti di lavoro di qualità e il mantenimento di tali posti, promuovendo l'imprenditorialità e stimolando la creazione di un'occupazione di qualità;</w:t>
            </w:r>
            <w:r>
              <w:t xml:space="preserve"> </w:t>
            </w:r>
            <w:r>
              <w:rPr>
                <w:b/>
                <w:i/>
              </w:rPr>
              <w:t>pone in rilievo il ruolo delle integrazioni salariali, degli appalti mirati e dei lavori pubblici a livello locale nella creazione di posti di lavoro transitori;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chiede che, in caso di inosservanza delle disposizioni del diritto nazionale adottate a norma della presente direttiva, gli Stati membri garantiscano che il contributo al Fondo per una transizione giusta prelevato presso i datori di lavoro sia raddoppiato per un periodo di sei mesi;</w:t>
            </w:r>
            <w:r>
              <w:t xml:space="preserve"> </w:t>
            </w:r>
            <w:r>
              <w:rPr>
                <w:b/>
                <w:i/>
              </w:rPr>
              <w:t>chiede altresì che, se una società non si conforma a tale sanzione pecuniaria entro il termine applicabile, gli Stati membri rilascino una dichiarazione pubblica indicante la società responsabile della violazione e la natura della violazione;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ricorda l'importanza del Fondo europeo di adeguamento alla globalizzazione per i lavoratori espulsi dal lavoro nel fornire sostegno ai lavoratori la cui espulsione dal lavoro sia imminente in imprese in fase di ristrutturazione e incoraggia gli Stati membri, con il sostegno della Commissione, a sfruttare appieno il fondo;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sottolinea che durante i periodi di transizione occorre salvaguardare l'accesso a servizi sociali essenziali quali l'assistenza sanitaria, i trasporti, l'energia e l'istruzione;</w:t>
            </w:r>
            <w:r>
              <w:t xml:space="preserve"> </w:t>
            </w:r>
            <w:r>
              <w:rPr>
                <w:b/>
                <w:i/>
              </w:rPr>
              <w:t>chiede valutazioni d'impatto sociale per tutti i principali investimenti nella transizione regionale;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invita gli Stati membri a chiedere alle imprese di istituire una procedura equa, accessibile al pubblico, prevedibile e trasparente per consentire ai lavoratori che rientrano nell'ambito di applicazione della presente direttiva, ai loro rappresentanti e ad altri portatori di interessi pertinenti di presentare loro reclami in merito all'applicazione dei diritti della transizione giusta e dei relativi diritti dei lavoratori;</w:t>
            </w:r>
            <w:r>
              <w:t xml:space="preserve"> </w:t>
            </w:r>
            <w:r>
              <w:rPr>
                <w:b/>
                <w:i/>
              </w:rPr>
              <w:t>indica che tale procedura può essere integrata, se del caso, nella procedura di cui all'articolo 14 della direttiva (UE) 2024/1760;</w:t>
            </w:r>
            <w:r>
              <w:t xml:space="preserve"> </w:t>
            </w:r>
            <w:r>
              <w:rPr>
                <w:b/>
                <w:i/>
              </w:rPr>
              <w:t>auspica che le società adottino misure per evitare qualsiasi forma di ritorsione garantendo la riservatezza dell'identità della persona o dell'organizzazione che presenta il reclamo, conformemente alla direttiva (UE) 2019/1937 e al diritto nazionale pertinente;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11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sottolinea la necessità di sostenere i regimi di riduzione dell'orario lavorativo e l'importanza di un sostegno mirato per i lavoratori interessati dalle transizioni, sulla base dell'esperienza positiva di SURE;</w:t>
            </w:r>
            <w:r>
              <w:t xml:space="preserve"> </w:t>
            </w:r>
            <w:r>
              <w:rPr>
                <w:b/>
                <w:i/>
              </w:rPr>
              <w:t>chiede un meccanismo SURE rafforzato, in quanto il sostegno a tali misure di protezione dell'occupazione in tempi di crisi può stabilizzare la spesa pubblica destinata alle politiche per l'occupazione e alle misure per una transizione giusta per attenuare gli effetti immediati sull'occupazione della necessaria trasformazione dell'economia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sottolinea che l'impatto sull'occupazione varierà a seconda delle regioni e delle popolazioni;</w:t>
            </w:r>
            <w:r>
              <w:t xml:space="preserve"> </w:t>
            </w:r>
            <w:r>
              <w:rPr>
                <w:b/>
                <w:i/>
              </w:rPr>
              <w:t>sottolinea, a tale proposito, la necessità di coinvolgere e responsabilizzare i cittadini e i portatori di interessi locali affinché siano attori attivi nella transizione;</w:t>
            </w:r>
            <w:r>
              <w:t xml:space="preserve"> </w:t>
            </w:r>
            <w:r>
              <w:rPr>
                <w:b/>
                <w:i/>
              </w:rPr>
              <w:t>sottolinea che le autorità pubbliche devono impegnarsi in una consultazione strategica e nella cooperazione con le parti sociali durante la gestione della transizione;</w:t>
            </w:r>
            <w:r>
              <w:t xml:space="preserve"> </w:t>
            </w:r>
            <w:r>
              <w:rPr>
                <w:b/>
                <w:i/>
              </w:rPr>
              <w:t>sottolinea che una partecipazione significativa può essere garantita attraverso consultazioni preliminari e mandati e diritti di voto chiari per le parti sociali, le PMI, la società civile e i giovani negli organismi di coordinamento regionale;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sottolinea che l'impatto sull'occupazione varierà a seconda delle regioni e delle popolazioni; sottolinea, a tale proposito, </w:t>
            </w:r>
            <w:r>
              <w:rPr>
                <w:b/>
                <w:i/>
              </w:rPr>
              <w:t>la necessità</w:t>
            </w:r>
            <w:r>
              <w:t xml:space="preserve"> di coinvolgere e responsabilizzare i cittadini e i portatori di interessi locali affinché siano attori attivi nella transizione; sottolinea che le autorità pubbliche devono impegnarsi in una </w:t>
            </w:r>
            <w:r>
              <w:rPr>
                <w:b/>
                <w:i/>
              </w:rPr>
              <w:t>consultazione</w:t>
            </w:r>
            <w:r>
              <w:t xml:space="preserve"> strategica </w:t>
            </w:r>
            <w:r>
              <w:rPr>
                <w:b/>
                <w:i/>
              </w:rPr>
              <w:t>e nella cooperazione</w:t>
            </w:r>
            <w:r>
              <w:t xml:space="preserve"> con le parti sociali durante la gestione della transizione; sottolinea che una partecipazione significativa può essere garantita attraverso </w:t>
            </w:r>
            <w:r>
              <w:rPr>
                <w:b/>
                <w:i/>
              </w:rPr>
              <w:t>consultazioni preliminari e mandati e diritti di voto chiari per le</w:t>
            </w:r>
            <w:r>
              <w:t xml:space="preserve"> parti sociali, </w:t>
            </w:r>
            <w:r>
              <w:rPr>
                <w:b/>
                <w:i/>
              </w:rPr>
              <w:t>le PMI, la</w:t>
            </w:r>
            <w:r>
              <w:t xml:space="preserve"> società civile e </w:t>
            </w:r>
            <w:r>
              <w:rPr>
                <w:b/>
                <w:i/>
              </w:rPr>
              <w:t>i</w:t>
            </w:r>
            <w:r>
              <w:t xml:space="preserve"> giovani negli organismi di coordinamento regionale;</w:t>
            </w:r>
          </w:p>
        </w:tc>
        <w:tc>
          <w:tcPr>
            <w:tcW w:w="4876" w:type="dxa"/>
            <w:tcBorders>
              <w:top w:val="nil"/>
              <w:left w:val="nil"/>
              <w:bottom w:val="nil"/>
              <w:right w:val="nil"/>
            </w:tcBorders>
          </w:tcPr>
          <w:p>
            <w:pPr>
              <w:pStyle w:val="Normal6a"/>
            </w:pPr>
            <w:r>
              <w:t>12.</w:t>
            </w:r>
            <w:r>
              <w:tab/>
            </w:r>
            <w:r>
              <w:t xml:space="preserve">sottolinea che l'impatto sull'occupazione varierà a seconda delle regioni e delle popolazioni; sottolinea, a tale proposito, </w:t>
            </w:r>
            <w:r>
              <w:rPr>
                <w:b/>
                <w:i/>
              </w:rPr>
              <w:t>l'obbligo</w:t>
            </w:r>
            <w:r>
              <w:t xml:space="preserve"> di coinvolgere e responsabilizzare i cittadini e i portatori di interessi locali affinché siano attori attivi nella transizione; sottolinea che le autorità pubbliche devono impegnarsi in una </w:t>
            </w:r>
            <w:r>
              <w:rPr>
                <w:b/>
                <w:i/>
              </w:rPr>
              <w:t>coprogettazione</w:t>
            </w:r>
            <w:r>
              <w:t xml:space="preserve"> strategica con le parti sociali durante la gestione della transizione; sottolinea che una partecipazione significativa può essere garantita attraverso </w:t>
            </w:r>
            <w:r>
              <w:rPr>
                <w:b/>
                <w:i/>
              </w:rPr>
              <w:t>il coinvolgimento delle</w:t>
            </w:r>
            <w:r>
              <w:t xml:space="preserve"> parti sociali, </w:t>
            </w:r>
            <w:r>
              <w:rPr>
                <w:b/>
                <w:i/>
              </w:rPr>
              <w:t>delle PMI, della</w:t>
            </w:r>
            <w:r>
              <w:t xml:space="preserve"> società civile e </w:t>
            </w:r>
            <w:r>
              <w:rPr>
                <w:b/>
                <w:i/>
              </w:rPr>
              <w:t>dei</w:t>
            </w:r>
            <w:r>
              <w:t xml:space="preserve"> giovani negli organismi di coordinamento regionale </w:t>
            </w:r>
            <w:r>
              <w:rPr>
                <w:b/>
                <w:i/>
              </w:rPr>
              <w:t>e fornendo metodi e misure di partecipazione accessibili, tra cui, ma non solo, l'accesso linguistico, permessi retribuiti/servizi per l'infanzia, un sostegno per gli spostamenti e meccanismi efficaci di reclamo e ricorso, in modo che le comunità interessate possano affrontare i danni e porvi rimedio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sottolinea che l'impatto sull'occupazione varierà a seconda delle regioni e delle popolazioni; sottolinea, a tale proposito, la necessità di coinvolgere e responsabilizzare i cittadini e i portatori di interessi locali affinché siano attori attivi nella transizione; sottolinea che le autorità pubbliche devono impegnarsi in una consultazione strategica e nella cooperazione con le parti sociali durante la gestione della transizione; </w:t>
            </w:r>
            <w:r>
              <w:rPr>
                <w:b/>
                <w:i/>
              </w:rPr>
              <w:t>sottolinea che una partecipazione significativa può essere garantita attraverso consultazioni preliminari e mandati e diritti di voto chiari per le parti sociali, le PMI, la società civile e i giovani negli organismi di coordinamento regionale;</w:t>
            </w:r>
          </w:p>
        </w:tc>
        <w:tc>
          <w:tcPr>
            <w:tcW w:w="4876" w:type="dxa"/>
            <w:tcBorders>
              <w:top w:val="nil"/>
              <w:left w:val="nil"/>
              <w:bottom w:val="nil"/>
              <w:right w:val="nil"/>
            </w:tcBorders>
          </w:tcPr>
          <w:p>
            <w:pPr>
              <w:pStyle w:val="Normal6a"/>
            </w:pPr>
            <w:r>
              <w:t>12.</w:t>
            </w:r>
            <w:r>
              <w:tab/>
            </w:r>
            <w:r>
              <w:t>sottolinea che l'impatto sull'occupazione varierà a seconda delle regioni e delle popolazioni; sottolinea, a tale proposito, la necessità di coinvolgere e responsabilizzare i cittadini e i portatori di interessi locali affinché siano attori attivi nella transizione; sottolinea che le autorità pubbliche devono impegnarsi in una consultazione strategica e nella cooperazione con le parti sociali durante la gestione della transizione;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sottolinea che l'impatto sull'occupazione varierà a seconda delle regioni e delle popolazioni; sottolinea, a tale proposito, la necessità di coinvolgere e responsabilizzare i cittadini e i portatori di interessi locali affinché siano attori attivi nella transizione; sottolinea che le autorità pubbliche devono impegnarsi in una consultazione strategica e nella cooperazione con le parti sociali durante la gestione della transizione; sottolinea che una partecipazione significativa può essere garantita attraverso consultazioni preliminari e mandati e diritti di voto chiari per le parti sociali, le PMI, la società civile e i giovani negli organismi di coordinamento regionale;</w:t>
            </w:r>
          </w:p>
        </w:tc>
        <w:tc>
          <w:tcPr>
            <w:tcW w:w="4876" w:type="dxa"/>
            <w:tcBorders>
              <w:top w:val="nil"/>
              <w:left w:val="nil"/>
              <w:bottom w:val="nil"/>
              <w:right w:val="nil"/>
            </w:tcBorders>
          </w:tcPr>
          <w:p>
            <w:pPr>
              <w:pStyle w:val="Normal6a"/>
            </w:pPr>
            <w:r>
              <w:t>12.</w:t>
            </w:r>
            <w:r>
              <w:tab/>
            </w:r>
            <w:r>
              <w:t xml:space="preserve">sottolinea che l'impatto sull'occupazione varierà a seconda delle regioni e delle popolazioni; sottolinea, a tale proposito, la necessità di coinvolgere e responsabilizzare i cittadini e i portatori di interessi locali affinché siano attori attivi nella transizione; sottolinea che le autorità pubbliche devono impegnarsi in una consultazione strategica e nella cooperazione con le parti sociali durante la gestione della transizione; sottolinea che una partecipazione significativa può essere garantita attraverso consultazioni preliminari e mandati e diritti di voto chiari per le parti sociali, le PMI, </w:t>
            </w:r>
            <w:r>
              <w:rPr>
                <w:b/>
                <w:i/>
              </w:rPr>
              <w:t>comprese le imprese sociali,</w:t>
            </w:r>
            <w:r>
              <w:t xml:space="preserve"> la società civile e i giovani negli organismi di coordinamento regionale;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sottolinea che l'impatto sull'occupazione varierà a seconda delle regioni e delle popolazioni; sottolinea, a tale proposito, la necessità di coinvolgere e responsabilizzare i cittadini e i portatori di interessi locali affinché siano attori attivi nella transizione; sottolinea che le autorità pubbliche devono impegnarsi in una consultazione strategica e nella cooperazione con le parti sociali durante la gestione della transizione; sottolinea che una partecipazione significativa può essere garantita attraverso consultazioni preliminari e mandati e diritti di voto chiari per le parti sociali, le PMI, la società civile </w:t>
            </w:r>
            <w:r>
              <w:rPr>
                <w:b/>
                <w:i/>
              </w:rPr>
              <w:t>e</w:t>
            </w:r>
            <w:r>
              <w:t xml:space="preserve"> i giovani negli organismi di coordinamento regionale;</w:t>
            </w:r>
          </w:p>
        </w:tc>
        <w:tc>
          <w:tcPr>
            <w:tcW w:w="4876" w:type="dxa"/>
            <w:tcBorders>
              <w:top w:val="nil"/>
              <w:left w:val="nil"/>
              <w:bottom w:val="nil"/>
              <w:right w:val="nil"/>
            </w:tcBorders>
          </w:tcPr>
          <w:p>
            <w:pPr>
              <w:pStyle w:val="Normal6a"/>
            </w:pPr>
            <w:r>
              <w:t>12.</w:t>
            </w:r>
            <w:r>
              <w:tab/>
            </w:r>
            <w:r>
              <w:t>sottolinea che l'impatto sull'occupazione varierà a seconda delle regioni e delle popolazioni; sottolinea, a tale proposito, la necessità di coinvolgere e responsabilizzare i cittadini e i portatori di interessi locali affinché siano attori attivi nella transizione; sottolinea che le autorità pubbliche devono impegnarsi in una consultazione strategica e nella cooperazione con le parti sociali durante la gestione della transizione; sottolinea che una partecipazione significativa può essere garantita attraverso consultazioni preliminari e mandati e diritti di voto chiari per le parti sociali, le PMI, la società civile</w:t>
            </w:r>
            <w:r>
              <w:rPr>
                <w:b/>
                <w:i/>
              </w:rPr>
              <w:t>,</w:t>
            </w:r>
            <w:r>
              <w:t xml:space="preserve"> i giovani</w:t>
            </w:r>
            <w:r>
              <w:rPr>
                <w:b/>
                <w:i/>
              </w:rPr>
              <w:t>, i sindacati, le organizzazioni delle donne e i movimenti sociali locali</w:t>
            </w:r>
            <w:r>
              <w:t xml:space="preserve"> negli organismi di coordinamento regionale;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sottolinea che l'impatto sull'occupazione varierà a seconda delle regioni e delle popolazioni; sottolinea, a tale proposito, la necessità di coinvolgere e responsabilizzare i cittadini e i portatori di interessi locali affinché siano attori attivi nella transizione; sottolinea che le autorità pubbliche devono impegnarsi in una consultazione strategica e nella cooperazione con le parti sociali durante la gestione della transizione; sottolinea che una partecipazione significativa può essere garantita attraverso consultazioni preliminari e mandati e diritti di voto chiari per le parti sociali, le PMI, la società civile e i giovani negli organismi di coordinamento regionale;</w:t>
            </w:r>
          </w:p>
        </w:tc>
        <w:tc>
          <w:tcPr>
            <w:tcW w:w="4876" w:type="dxa"/>
            <w:tcBorders>
              <w:top w:val="nil"/>
              <w:left w:val="nil"/>
              <w:bottom w:val="nil"/>
              <w:right w:val="nil"/>
            </w:tcBorders>
          </w:tcPr>
          <w:p>
            <w:pPr>
              <w:pStyle w:val="Normal6a"/>
            </w:pPr>
            <w:r>
              <w:t>12.</w:t>
            </w:r>
            <w:r>
              <w:tab/>
            </w:r>
            <w:r>
              <w:t>sottolinea che l'impatto sull'occupazione varierà a seconda delle regioni e delle popolazioni; sottolinea, a tale proposito, la necessità di coinvolgere e responsabilizzare i cittadini e i portatori di interessi locali</w:t>
            </w:r>
            <w:r>
              <w:rPr>
                <w:b/>
                <w:i/>
              </w:rPr>
              <w:t>, tra cui le organizzazioni della società civile,</w:t>
            </w:r>
            <w:r>
              <w:t xml:space="preserve"> affinché siano attori attivi nella transizione</w:t>
            </w:r>
            <w:r>
              <w:rPr>
                <w:b/>
                <w:i/>
              </w:rPr>
              <w:t>;</w:t>
            </w:r>
            <w:r>
              <w:t xml:space="preserve"> </w:t>
            </w:r>
            <w:r>
              <w:rPr>
                <w:b/>
                <w:i/>
              </w:rPr>
              <w:t>sottolinea l'importanza di promuovere iniziative guidate dai lavoratori, tra cui le cooperative di lavoratori, le acquisizioni da parte dei dipendenti e altre forme di proprietà collettiva e basata sulla comunità</w:t>
            </w:r>
            <w:r>
              <w:t xml:space="preserve">; sottolinea che le autorità pubbliche devono impegnarsi in una consultazione strategica e nella cooperazione con le parti sociali </w:t>
            </w:r>
            <w:r>
              <w:rPr>
                <w:b/>
                <w:i/>
              </w:rPr>
              <w:t>e la società civile</w:t>
            </w:r>
            <w:r>
              <w:t xml:space="preserve"> durante la gestione della transizione; sottolinea che una partecipazione significativa può essere garantita attraverso consultazioni preliminari e mandati e diritti di voto chiari per le parti sociali, le PMI, la società civile</w:t>
            </w:r>
            <w:r>
              <w:rPr>
                <w:b/>
                <w:i/>
              </w:rPr>
              <w:t>, l'economia sociale</w:t>
            </w:r>
            <w:r>
              <w:t xml:space="preserve"> e i giovani negli organismi di coordinamento regionale;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sottolinea che l'impatto sull'occupazione varierà a seconda delle regioni e delle popolazioni; sottolinea, a tale proposito, la necessità di coinvolgere e responsabilizzare i cittadini e i portatori di interessi locali affinché siano attori attivi nella transizione; sottolinea che le autorità pubbliche devono impegnarsi in una consultazione strategica e nella cooperazione con le parti sociali durante la gestione della transizione; sottolinea che una partecipazione significativa può essere garantita attraverso consultazioni preliminari e mandati e diritti di voto chiari per le parti sociali, le PMI, la società civile e i giovani negli organismi di coordinamento regionale;</w:t>
            </w:r>
          </w:p>
        </w:tc>
        <w:tc>
          <w:tcPr>
            <w:tcW w:w="4876" w:type="dxa"/>
            <w:tcBorders>
              <w:top w:val="nil"/>
              <w:left w:val="nil"/>
              <w:bottom w:val="nil"/>
              <w:right w:val="nil"/>
            </w:tcBorders>
          </w:tcPr>
          <w:p>
            <w:pPr>
              <w:pStyle w:val="Normal6a"/>
            </w:pPr>
            <w:r>
              <w:t>12.</w:t>
            </w:r>
            <w:r>
              <w:tab/>
            </w:r>
            <w:r>
              <w:t>sottolinea che l'impatto sull'occupazione varierà a seconda delle regioni e delle popolazioni; sottolinea, a tale proposito, la necessità di coinvolgere e responsabilizzare i cittadini e i portatori di interessi locali</w:t>
            </w:r>
            <w:r>
              <w:rPr>
                <w:b/>
                <w:i/>
              </w:rPr>
              <w:t>, comprese le organizzazioni della società civile che hanno una buona comprensione delle sfide e delle esigenze delle comunità locali,</w:t>
            </w:r>
            <w:r>
              <w:t xml:space="preserve"> affinché siano attori attivi nella transizione; sottolinea che le autorità pubbliche devono impegnarsi in una consultazione strategica e nella cooperazione con le parti sociali durante la gestione della transizione; sottolinea che una partecipazione significativa può essere garantita attraverso consultazioni preliminari e mandati e diritti di voto chiari per le parti sociali, le PMI, la società civile e i giovani negli organismi di coordinamento regionale;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sottolinea che l'impatto sull'occupazione varierà a seconda delle regioni e delle popolazioni; sottolinea, a tale proposito, la necessità di coinvolgere e responsabilizzare i cittadini e i portatori di interessi locali affinché siano attori attivi </w:t>
            </w:r>
            <w:r>
              <w:rPr>
                <w:b/>
                <w:i/>
              </w:rPr>
              <w:t>nella</w:t>
            </w:r>
            <w:r>
              <w:t xml:space="preserve"> transizione; sottolinea che le autorità pubbliche devono impegnarsi in una consultazione strategica e nella cooperazione con le parti sociali durante la gestione della transizione; sottolinea che una partecipazione significativa può essere garantita attraverso consultazioni preliminari e mandati e diritti di voto chiari per le parti sociali, le PMI, la società civile e i giovani negli organismi di coordinamento regionale;</w:t>
            </w:r>
          </w:p>
        </w:tc>
        <w:tc>
          <w:tcPr>
            <w:tcW w:w="4876" w:type="dxa"/>
            <w:tcBorders>
              <w:top w:val="nil"/>
              <w:left w:val="nil"/>
              <w:bottom w:val="nil"/>
              <w:right w:val="nil"/>
            </w:tcBorders>
          </w:tcPr>
          <w:p>
            <w:pPr>
              <w:pStyle w:val="Normal6a"/>
            </w:pPr>
            <w:r>
              <w:t>12.</w:t>
            </w:r>
            <w:r>
              <w:tab/>
            </w:r>
            <w:r>
              <w:t xml:space="preserve">sottolinea che l'impatto sull'occupazione varierà a seconda delle regioni e delle popolazioni; sottolinea, a tale proposito, la necessità di coinvolgere e responsabilizzare i cittadini e i portatori di interessi locali affinché siano attori attivi </w:t>
            </w:r>
            <w:r>
              <w:rPr>
                <w:b/>
                <w:i/>
              </w:rPr>
              <w:t>nel decidere se una</w:t>
            </w:r>
            <w:r>
              <w:t xml:space="preserve"> transizione </w:t>
            </w:r>
            <w:r>
              <w:rPr>
                <w:b/>
                <w:i/>
              </w:rPr>
              <w:t>debba avere luogo</w:t>
            </w:r>
            <w:r>
              <w:t>; sottolinea che le autorità pubbliche devono impegnarsi in una consultazione strategica e nella cooperazione con le parti sociali durante la gestione della transizione; sottolinea che una partecipazione significativa può essere garantita attraverso consultazioni preliminari e mandati e diritti di voto chiari per le parti sociali, le PMI, la società civile e i giovani negli organismi di coordinamento regionale;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insiste sul fatto che la presente direttiva non deve costituire un motivo valido per ridurre il livello generale di protezione già fornito ai lavoratori negli Stati membri, in particolare per quanto riguarda i diritti alla formazione, alla transizione professionale, alla sicurezza del lavoro e alla partecipazione dei lavoratori;</w:t>
            </w:r>
            <w:r>
              <w:t xml:space="preserve"> </w:t>
            </w:r>
            <w:r>
              <w:rPr>
                <w:b/>
                <w:i/>
              </w:rPr>
              <w:t>evidenzia che la presente direttiva lascia impregiudicata la prerogativa degli Stati membri di applicare o introdurre disposizioni legislative, regolamentari o amministrative più favorevoli ai lavoratori o di promuovere o consentire l'applicazione di contratti collettivi che siano più favorevoli ai lavoratori;</w:t>
            </w:r>
            <w:r>
              <w:t xml:space="preserve"> </w:t>
            </w:r>
            <w:r>
              <w:rPr>
                <w:b/>
                <w:i/>
              </w:rPr>
              <w:t>sottolinea che nessuna disposizione della presente direttiva deve essere interpretata o applicata in modo da limitare, violare o compromettere i diritti fondamentali riconosciuti negli Stati membri, compreso il diritto di contrattazione collettiva, il diritto di sciopero o il diritto di promuovere azioni collettive;</w:t>
            </w:r>
            <w:r>
              <w:t xml:space="preserve"> </w:t>
            </w:r>
            <w:r>
              <w:rPr>
                <w:b/>
                <w:i/>
              </w:rPr>
              <w:t>insiste sul fatto che la presente direttiva rispetta l'autonomia delle parti sociali e non pregiudica la loro capacità di negoziare, concludere o applicare contratti collettivi o di intraprendere altre attività coerenti con i sistemi nazionali di relazioni industriali;</w:t>
            </w:r>
            <w:r>
              <w:t xml:space="preserve"> </w:t>
            </w:r>
            <w:r>
              <w:rPr>
                <w:b/>
                <w:i/>
              </w:rPr>
              <w:t>sottolinea inoltre che la presente direttiva crea diritti aggiuntivi in materia di informazione, consultazione e contrattazione collettiva in situazioni di transizione e non pregiudica l'applicazione di altri strumenti del diritto dell'Unione in materia di partecipazione dei lavoratori;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invita la Commissione e gli Stati membri a elaborare politiche che sblocchino opportunità economiche per il settore privato, in particolare per le PMI, riducendo gli oneri amministrativi, riducendo i requisiti di cofinanziamento e semplificando l'accesso ai finanziamenti;</w:t>
            </w:r>
            <w:r>
              <w:t xml:space="preserve"> </w:t>
            </w:r>
            <w:r>
              <w:rPr>
                <w:b/>
                <w:i/>
              </w:rPr>
              <w:t>sottolinea che gli imprenditori e le piccole imprese sono fondamentali per gli investimenti, l'innovazione e la creazione di posti di lavoro e che le finestre di finanziamento e l'assistenza tecnica devono essere adattate alle loro esigenze per sfruttare appieno il loro potenziale nell'economia verde e digitale;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sottolinea che i governi dovrebbero sostenere lo sviluppo delle capacità delle parti sociali, in particolare a livello regionale (e nell'ambito dell'attuazione della raccomandazione del Consiglio relativa alla garanzia di una transizione equa verso la neutralità climatica);</w:t>
            </w:r>
            <w:r>
              <w:t xml:space="preserve"> </w:t>
            </w:r>
            <w:r>
              <w:rPr>
                <w:b/>
                <w:i/>
              </w:rPr>
              <w:t>evidenzia che la democrazia deliberativa consente ai cittadini di elaborare congiuntamente politiche locali e regionali che rispondano alle esigenze e alle peculiarità del territorio, aumentando l'impegno e l'adesione alle politiche;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invita la Commissione a includere nella direttiva norme favorevoli alle persone con disabilità, tra cui l'accessibilità sul luogo di lavoro, disposizioni flessibili e soluzioni ragionevoli in ambito formativo;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sottolinea l'importanza di strategie mirate per le zone rurali e periferiche, in cui la carenza di investimenti, l'emigrazione e la scarsa offerta di manodopera minacciano lo sviluppo a lungo termine;</w:t>
            </w:r>
            <w:r>
              <w:t xml:space="preserve"> </w:t>
            </w:r>
            <w:r>
              <w:rPr>
                <w:b/>
                <w:i/>
              </w:rPr>
              <w:t>invita la Commissione e gli Stati membri a sostenere politiche basate sul territorio che creino opportunità economiche sia per le persone che per le imprese nelle regioni rurali, attraggano investimenti privati e generino posti di lavoro locali;</w:t>
            </w:r>
            <w:r>
              <w:t xml:space="preserve"> </w:t>
            </w:r>
            <w:r>
              <w:rPr>
                <w:b/>
                <w:i/>
              </w:rPr>
              <w:t>sottolinea che tali strategie sono necessarie per garantire che i cittadini possano costruire il proprio futuro nelle loro comunità;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invita la Commissione a riconoscere il "diritto a una transizione giusta individuale e collettiva" per i lavoratori e le comunità, in Europa e al di fuori dell'UE;</w:t>
            </w:r>
            <w:r>
              <w:t xml:space="preserve"> </w:t>
            </w:r>
            <w:r>
              <w:rPr>
                <w:b/>
                <w:i/>
              </w:rPr>
              <w:t>ricorda che a livello individuale, il diritto a una transizione giusta comprende il diritto di rimanere nel mondo del lavoro o di accedere a un impiego a condizioni eque e dignitose;</w:t>
            </w:r>
            <w:r>
              <w:t xml:space="preserve"> </w:t>
            </w:r>
            <w:r>
              <w:rPr>
                <w:b/>
                <w:i/>
              </w:rPr>
              <w:t>rammenta che a livello collettivo, il diritto a una transizione giusta implica che nessuna persona, gruppo o territorio sia lasciato indietro;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sottolinea l'importanza di prestare particolare attenzione al settore dell'assistenza, nonché ai lavoratori e alle regioni delle industrie più colpite dalla transizione;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quater.</w:t>
            </w:r>
            <w:r>
              <w:tab/>
            </w:r>
            <w:r>
              <w:rPr>
                <w:b/>
                <w:i/>
              </w:rPr>
              <w:t>sottolinea che le proiezioni regionali di Eurostat indicano un costante calo della popolazione in età lavorativa in molti territori negli anni '20 e '30 del 2000, in particolare nelle regioni già colpite dall'invecchiamento e dall'emigrazione;</w:t>
            </w:r>
            <w:r>
              <w:t xml:space="preserve"> </w:t>
            </w:r>
            <w:r>
              <w:rPr>
                <w:b/>
                <w:i/>
              </w:rPr>
              <w:t>osserva che gli squilibri demografici aumentano i costi sociali e di bilancio di investimenti insufficienti nelle zone rurali, tra cui basi imponibili inferiori e costi dei servizi pro capite più elevati;</w:t>
            </w:r>
            <w:r>
              <w:t xml:space="preserve"> </w:t>
            </w:r>
            <w:r>
              <w:rPr>
                <w:b/>
                <w:i/>
              </w:rPr>
              <w:t>sottolinea che tali tendenze rischiano di indebolire l'offerta di lavoro proprio nel momento in cui i lavoratori qualificati sono essenziali per le transizioni verde e digitale;</w:t>
            </w:r>
            <w:r>
              <w:t xml:space="preserve"> </w:t>
            </w:r>
            <w:r>
              <w:rPr>
                <w:b/>
                <w:i/>
              </w:rPr>
              <w:t>invita pertanto la Commissione e gli Stati membri a dare priorità a investimenti mirati e politiche che rafforzino le opportunità economiche nelle zone rurali, sostengano la creazione di posti di lavoro e garantiscano la disponibilità a lungo termine di una forza lavoro qualificata;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12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quater.</w:t>
            </w:r>
            <w:r>
              <w:tab/>
            </w:r>
            <w:r>
              <w:rPr>
                <w:b/>
                <w:i/>
              </w:rPr>
              <w:t>invita la Commissione a riconoscere anche il "diritto di rimanere" anziché accettare una mobilità forzata;</w:t>
            </w:r>
            <w:r>
              <w:t xml:space="preserve"> </w:t>
            </w:r>
            <w:r>
              <w:rPr>
                <w:b/>
                <w:i/>
              </w:rPr>
              <w:t>ritiene che l'attuazione di misure per una transizione giusta debba garantire che i lavoratori e le comunità abbiano la possibilità di rimanere nell'attuale area geografica di occupazione e/o residenza; è del parere che ciò rifletta un "diritto di rimanere" senza il quale le misure per una transizione giusta rischiano di costringere i lavoratori a una mobilità geografica indesiderata;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chiede alla Commissione di presentare, entro il 31 gennaio 2027, sulla base dell'articolo 153, paragrafo 2, lettera b), in combinato disposto con l'articolo 153, paragrafo 1, lettere a), b), e) ed h), TFUE, una direttiva relativa alla transizione giusta nel mondo del lavoro, seguendo le raccomandazioni figuranti in allegato;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chiede alla Commissione di presentare, entro il 31 gennaio 2027, sulla base dell'articolo 153, paragrafo 2, lettera b), in combinato disposto con l'articolo 153, paragrafo 1, lettere a), b), e) ed h), TFUE, una direttiva relativa alla transizione giusta nel mondo del lavoro, seguendo le raccomandazioni figuranti in allegato;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chiede alla Commissione di presentare, entro il 31 gennaio 2027, sulla base dell'articolo 153, paragrafo 2, lettera b), in combinato disposto con l'articolo 153, paragrafo 1, lettere a), b), e) ed h), TFUE, una direttiva relativa alla transizione giusta nel mondo del lavoro, seguendo le raccomandazioni figuranti in allegato;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chiede alla Commissione di presentare</w:t>
            </w:r>
            <w:r>
              <w:rPr>
                <w:b/>
                <w:i/>
              </w:rPr>
              <w:t>, entro il 31 gennaio 2027, sulla base dell'articolo 153, paragrafo 2, lettera b), in combinato disposto con l'articolo 153, paragrafo 1, lettere a), b), e) ed h), TFUE, una direttiva</w:t>
            </w:r>
            <w:r>
              <w:t xml:space="preserve"> relativa </w:t>
            </w:r>
            <w:r>
              <w:rPr>
                <w:b/>
                <w:i/>
              </w:rPr>
              <w:t>alla</w:t>
            </w:r>
            <w:r>
              <w:t xml:space="preserve"> transizione giusta nel mondo del lavoro, </w:t>
            </w:r>
            <w:r>
              <w:rPr>
                <w:b/>
                <w:i/>
              </w:rPr>
              <w:t>seguendo le raccomandazioni figuranti in allegato</w:t>
            </w:r>
            <w:r>
              <w:t>;</w:t>
            </w:r>
          </w:p>
        </w:tc>
        <w:tc>
          <w:tcPr>
            <w:tcW w:w="4876" w:type="dxa"/>
            <w:tcBorders>
              <w:top w:val="nil"/>
              <w:left w:val="nil"/>
              <w:bottom w:val="nil"/>
              <w:right w:val="nil"/>
            </w:tcBorders>
          </w:tcPr>
          <w:p>
            <w:pPr>
              <w:pStyle w:val="Normal6a"/>
            </w:pPr>
            <w:r>
              <w:t>13.</w:t>
            </w:r>
            <w:r>
              <w:tab/>
            </w:r>
            <w:r>
              <w:t xml:space="preserve">chiede alla Commissione di presentare </w:t>
            </w:r>
            <w:r>
              <w:rPr>
                <w:b/>
                <w:i/>
              </w:rPr>
              <w:t>una proposta</w:t>
            </w:r>
            <w:r>
              <w:t xml:space="preserve"> relativa </w:t>
            </w:r>
            <w:r>
              <w:rPr>
                <w:b/>
                <w:i/>
              </w:rPr>
              <w:t>a un quadro di misure non legislative sulla</w:t>
            </w:r>
            <w:r>
              <w:t xml:space="preserve"> transizione giusta nel mondo del lavoro, </w:t>
            </w:r>
            <w:r>
              <w:rPr>
                <w:b/>
                <w:i/>
              </w:rPr>
              <w:t>previa consultazione delle parti sociali europee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chiede alla Commissione di presentare, entro il 31 gennaio 2027, sulla base dell'articolo 153, paragrafo 2, </w:t>
            </w:r>
            <w:r>
              <w:rPr>
                <w:b/>
                <w:i/>
              </w:rPr>
              <w:t>lettera b)</w:t>
            </w:r>
            <w:r>
              <w:t>, in combinato disposto con l'articolo 153, paragrafo 1, lettere a), b), e) ed h), TFUE, una direttiva relativa alla transizione giusta nel mondo del lavoro, seguendo le raccomandazioni figuranti in allegato;</w:t>
            </w:r>
          </w:p>
        </w:tc>
        <w:tc>
          <w:tcPr>
            <w:tcW w:w="4876" w:type="dxa"/>
            <w:tcBorders>
              <w:top w:val="nil"/>
              <w:left w:val="nil"/>
              <w:bottom w:val="nil"/>
              <w:right w:val="nil"/>
            </w:tcBorders>
          </w:tcPr>
          <w:p>
            <w:pPr>
              <w:pStyle w:val="Normal6a"/>
            </w:pPr>
            <w:r>
              <w:t>13.</w:t>
            </w:r>
            <w:r>
              <w:tab/>
            </w:r>
            <w:r>
              <w:t xml:space="preserve">chiede alla Commissione di presentare, entro il 31 gennaio 2027, sulla base dell'articolo 153, paragrafo 2, </w:t>
            </w:r>
            <w:r>
              <w:rPr>
                <w:b/>
                <w:i/>
              </w:rPr>
              <w:t>lettere b) e c)</w:t>
            </w:r>
            <w:r>
              <w:t>, in combinato disposto con l'articolo 153, paragrafo 1, lettere a), b), e) ed h), TFUE, una direttiva relativa alla transizione giusta nel mondo del lavoro, seguendo le raccomandazioni figuranti in allegato;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ritiene che le incidenze finanziarie della </w:t>
            </w:r>
            <w:r>
              <w:rPr>
                <w:b/>
                <w:i/>
              </w:rPr>
              <w:t>proposta richiesta</w:t>
            </w:r>
            <w:r>
              <w:t xml:space="preserve"> debbano essere coperte dagli stanziamenti di bilancio esistenti;</w:t>
            </w:r>
          </w:p>
        </w:tc>
        <w:tc>
          <w:tcPr>
            <w:tcW w:w="4876" w:type="dxa"/>
            <w:tcBorders>
              <w:top w:val="nil"/>
              <w:left w:val="nil"/>
              <w:bottom w:val="nil"/>
              <w:right w:val="nil"/>
            </w:tcBorders>
          </w:tcPr>
          <w:p>
            <w:pPr>
              <w:pStyle w:val="Normal6a"/>
            </w:pPr>
            <w:r>
              <w:t>14.</w:t>
            </w:r>
            <w:r>
              <w:tab/>
            </w:r>
            <w:r>
              <w:t xml:space="preserve">ritiene che le incidenze finanziarie della </w:t>
            </w:r>
            <w:r>
              <w:rPr>
                <w:b/>
                <w:i/>
              </w:rPr>
              <w:t>presente risoluzione</w:t>
            </w:r>
            <w:r>
              <w:t xml:space="preserve"> debbano essere coperte dagli stanziamenti di bilancio esistenti;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ritiene</w:t>
            </w:r>
            <w:r>
              <w:t xml:space="preserve"> che le incidenze finanziarie della proposta richiesta </w:t>
            </w:r>
            <w:r>
              <w:rPr>
                <w:b/>
                <w:i/>
              </w:rPr>
              <w:t>debbano</w:t>
            </w:r>
            <w:r>
              <w:t xml:space="preserve"> essere coperte dagli stanziamenti di bilancio esistenti;</w:t>
            </w:r>
          </w:p>
        </w:tc>
        <w:tc>
          <w:tcPr>
            <w:tcW w:w="4876" w:type="dxa"/>
            <w:tcBorders>
              <w:top w:val="nil"/>
              <w:left w:val="nil"/>
              <w:bottom w:val="nil"/>
              <w:right w:val="nil"/>
            </w:tcBorders>
          </w:tcPr>
          <w:p>
            <w:pPr>
              <w:pStyle w:val="Normal6a"/>
            </w:pPr>
            <w:r>
              <w:t>14.</w:t>
            </w:r>
            <w:r>
              <w:tab/>
            </w:r>
            <w:r>
              <w:rPr>
                <w:b/>
                <w:i/>
              </w:rPr>
              <w:t>sottolinea con forza</w:t>
            </w:r>
            <w:r>
              <w:t xml:space="preserve"> che le incidenze finanziarie della proposta richiesta </w:t>
            </w:r>
            <w:r>
              <w:rPr>
                <w:b/>
                <w:i/>
              </w:rPr>
              <w:t>dovrebbero</w:t>
            </w:r>
            <w:r>
              <w:t xml:space="preserve"> essere coperte dagli stanziamenti di bilancio esistenti </w:t>
            </w:r>
            <w:r>
              <w:rPr>
                <w:b/>
                <w:i/>
              </w:rPr>
              <w:t>senza aumentare la spesa dell'Unione o imporre nuovi oneri ai contribuenti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ritiene che le incidenze finanziarie della proposta richiesta debbano essere coperte dagli stanziamenti di bilancio esistenti;</w:t>
            </w:r>
          </w:p>
        </w:tc>
        <w:tc>
          <w:tcPr>
            <w:tcW w:w="4876" w:type="dxa"/>
            <w:tcBorders>
              <w:top w:val="nil"/>
              <w:left w:val="nil"/>
              <w:bottom w:val="nil"/>
              <w:right w:val="nil"/>
            </w:tcBorders>
          </w:tcPr>
          <w:p>
            <w:pPr>
              <w:pStyle w:val="Normal6a"/>
            </w:pPr>
            <w:r>
              <w:t>14.</w:t>
            </w:r>
            <w:r>
              <w:tab/>
            </w:r>
            <w:r>
              <w:t xml:space="preserve">ritiene che le incidenze finanziarie della proposta richiesta debbano essere coperte </w:t>
            </w:r>
            <w:r>
              <w:rPr>
                <w:b/>
                <w:i/>
              </w:rPr>
              <w:t>primariamente</w:t>
            </w:r>
            <w:r>
              <w:t xml:space="preserve"> dagli stanziamenti di bilancio esistenti; </w:t>
            </w:r>
            <w:r>
              <w:rPr>
                <w:b/>
                <w:i/>
              </w:rPr>
              <w:t>sottolinea la necessità di valutare a livello nazionale e dell'Unione il livello delle risorse necessarie per conseguire gli obiettivi della proposta di direttiva;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sottolinea che la direttiva deve includere sanzioni effettive, proporzionate e dissuasive applicabili in caso di violazione dei diritti e degli obblighi ivi sanciti;</w:t>
            </w:r>
            <w:r>
              <w:t xml:space="preserve"> </w:t>
            </w:r>
            <w:r>
              <w:rPr>
                <w:b/>
                <w:i/>
              </w:rPr>
              <w:t>pone l'accento sul fatto che la direttiva deve includere anche disposizioni di non regresso e più favorevoli, al fine di garantire che sia applicata in modo equo e coerente in tutta l'Unione e di offrire condizioni di parità per le imprese, prevenire la concorrenza sleale e dare certezza sia ai datori di lavoro che ai lavoratori;</w:t>
            </w:r>
            <w:r>
              <w:t xml:space="preserve"> </w:t>
            </w:r>
            <w:r>
              <w:rPr>
                <w:b/>
                <w:i/>
              </w:rPr>
              <w:t>evidenzia inoltre che la direttiva deve salvaguardare i diritti esistenti e rispettare l'autonomia delle parti sociali;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incarica la sua Presidente di trasmettere la presente risoluzione </w:t>
            </w:r>
            <w:r>
              <w:rPr>
                <w:b/>
                <w:i/>
              </w:rPr>
              <w:t>e le raccomandazioni figuranti in allegato</w:t>
            </w:r>
            <w:r>
              <w:t xml:space="preserve"> alla Commissione e al Consiglio.</w:t>
            </w:r>
          </w:p>
        </w:tc>
        <w:tc>
          <w:tcPr>
            <w:tcW w:w="4876" w:type="dxa"/>
            <w:tcBorders>
              <w:top w:val="nil"/>
              <w:left w:val="nil"/>
              <w:bottom w:val="nil"/>
              <w:right w:val="nil"/>
            </w:tcBorders>
          </w:tcPr>
          <w:p>
            <w:pPr>
              <w:pStyle w:val="Normal6a"/>
            </w:pPr>
            <w:r>
              <w:t>15.</w:t>
            </w:r>
            <w:r>
              <w:tab/>
            </w:r>
            <w:r>
              <w:t>incarica la sua Presidente di trasmettere la presente risoluzione alla Commissione e al Consiglio.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RACCOMANDAZIONI IN ORDINE AL CONTENUTO DELLA PROPOSTA RICHIESTA</w:t>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Una direttiva europea per una transizione giusta nel mondo del lavoro:</w:t>
            </w:r>
            <w:r>
              <w:rPr>
                <w:b/>
                <w:i/>
              </w:rPr>
              <w:t xml:space="preserve"> </w:t>
            </w:r>
            <w:r>
              <w:rPr>
                <w:b/>
                <w:i/>
              </w:rPr>
              <w:t>garantire la creazione di posti di lavoro e rilanciare le economie locali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Il Parlamento europeo ritiene che la futura proposta legislativa di direttiva su una transizione giusta nel mondo del lavoro:</w:t>
            </w:r>
            <w:r>
              <w:rPr>
                <w:b/>
                <w:i/>
              </w:rPr>
              <w:t xml:space="preserve"> </w:t>
            </w:r>
            <w:r>
              <w:rPr>
                <w:b/>
                <w:i/>
              </w:rPr>
              <w:t>garantire la creazione di posti di lavoro e rilanciare le economie locali dovrebbe seguire tali principi e obiettivi: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L'obiettivo generale della proposta è istituire un quadro dell'Unione di misure politiche che possano essere attuate nelle regioni interessate dalla transizione verde e digitale, al fine di garantire una transizione socialmente equa e inclusiva e la creazione di posti di lavoro di qualità.</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L'obiettivo generale della proposta è istituire un quadro dell'Unione di misure politiche che possano essere attuate nelle regioni interessate dalla transizione verde e digitale, al fine di garantire una transizione socialmente equa e inclusiva e la creazione di posti di lavoro di qualità.</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Raccomandazione 2:</w:t>
            </w:r>
            <w:r>
              <w:rPr>
                <w:b/>
                <w:i/>
              </w:rPr>
              <w:t xml:space="preserve"> </w:t>
            </w:r>
            <w:r>
              <w:rPr>
                <w:b/>
                <w:i/>
              </w:rPr>
              <w:t>Forma della proposta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La proposta dovrebbe assumere la forma di una direttiva.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Data la necessità di un pacchetto completo di misure necessarie per conseguire tale obiettivo, la proposta dovrebbe includere elementi nei seguenti settori: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condizioni di lavoro;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integrazione delle persone escluse dal mercato del lavoro;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l'informazione e la consultazione dei lavoratori;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miglioramento dell'ambiente di lavoro, per proteggere la sicurezza e la salute dei lavoratori.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Raccomandazione 3:</w:t>
            </w:r>
            <w:r>
              <w:rPr>
                <w:b/>
                <w:i/>
              </w:rPr>
              <w:t xml:space="preserve"> </w:t>
            </w:r>
            <w:r>
              <w:rPr>
                <w:b/>
                <w:i/>
              </w:rPr>
              <w:t>Oggetto della proposta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La proposta dovrebbe concentrarsi sulle seguenti misure politiche: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istituire un quadro specifico per anticipare e gestire i cambiamenti nelle regioni e nei settori che si trovano ad affrontare le transizioni sulla base dei principi dell'informazione e della consultazione, del dialogo sociale e della contrattazione collettiva;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garantire, sulla base di un riesame del quadro legislativo, che il diritto all'informazione e alla consultazione dei lavoratori e dei loro rappresentanti sia effettivamente applicato nel contesto delle transizioni;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stabilire un diritto individuale alla formazione gratuita per i lavoratori e durante l'orario di lavoro;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definire strategie nazionali per una transizione giusta, con particolare attenzione allo sviluppo di una visione a lungo termine per le economie locali e la forza lavoro in tutte le regioni interessate;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sviluppare programmi di sostegno per le imprese, in particolare le PMI e gli attori locali, al fine di incoraggiare la creazione di posti di lavoro a livello locale;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garantire l'incontro tra domanda e offerta di lavoro e competenze attraverso un uso combinato delle informazioni sul mercato del lavoro, una maggiore cooperazione degli attori locali con gli erogatori di formazione e la promozione di piani di transizione a livello aziendale;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sviluppare una struttura di monitoraggio per fornire una previsione strategica sugli impatti della transizione e sugli sviluppi del mercato del lavoro.</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RACCOMANDAZIONI IN ORDINE AL CONTENUTO DELLA PROPOSTA RICHIESTA</w:t>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Una direttiva europea per una transizione giusta nel mondo del lavoro:</w:t>
            </w:r>
            <w:r>
              <w:rPr>
                <w:b/>
                <w:i/>
              </w:rPr>
              <w:t xml:space="preserve"> </w:t>
            </w:r>
            <w:r>
              <w:rPr>
                <w:b/>
                <w:i/>
              </w:rPr>
              <w:t>garantire la creazione di posti di lavoro e rilanciare le economie locali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Il Parlamento europeo ritiene che la futura proposta legislativa di direttiva su una transizione giusta nel mondo del lavoro:</w:t>
            </w:r>
            <w:r>
              <w:rPr>
                <w:b/>
                <w:i/>
              </w:rPr>
              <w:t xml:space="preserve"> </w:t>
            </w:r>
            <w:r>
              <w:rPr>
                <w:b/>
                <w:i/>
              </w:rPr>
              <w:t>garantire la creazione di posti di lavoro e rilanciare le economie locali dovrebbe seguire tali principi e obiettivi: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L'obiettivo generale della proposta è istituire un quadro dell'Unione di misure politiche che possano essere attuate nelle regioni interessate dalla transizione verde e digitale, al fine di garantire una transizione socialmente equa e inclusiva e la creazione di posti di lavoro di qualità.</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L'obiettivo generale della proposta è istituire un quadro dell'Unione di misure politiche che possano essere attuate nelle regioni interessate dalla transizione verde e digitale, al fine di garantire una transizione socialmente equa e inclusiva e la creazione di posti di lavoro di qualità.</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Raccomandazione 2:</w:t>
            </w:r>
            <w:r>
              <w:rPr>
                <w:b/>
                <w:i/>
              </w:rPr>
              <w:t xml:space="preserve"> </w:t>
            </w:r>
            <w:r>
              <w:rPr>
                <w:b/>
                <w:i/>
              </w:rPr>
              <w:t>Forma della proposta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La proposta dovrebbe assumere la forma di una direttiva.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Data la necessità di un pacchetto completo di misure necessarie per conseguire tale obiettivo, la proposta dovrebbe includere elementi nei seguenti settori: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condizioni di lavoro;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integrazione delle persone escluse dal mercato del lavoro;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l'informazione e la consultazione dei lavoratori;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miglioramento dell'ambiente di lavoro, per proteggere la sicurezza e la salute dei lavoratori.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Raccomandazione 3:</w:t>
            </w:r>
            <w:r>
              <w:rPr>
                <w:b/>
                <w:i/>
              </w:rPr>
              <w:t xml:space="preserve"> </w:t>
            </w:r>
            <w:r>
              <w:rPr>
                <w:b/>
                <w:i/>
              </w:rPr>
              <w:t>Oggetto della proposta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La proposta dovrebbe concentrarsi sulle seguenti misure politiche: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istituire un quadro specifico per anticipare e gestire i cambiamenti nelle regioni e nei settori che si trovano ad affrontare le transizioni sulla base dei principi dell'informazione e della consultazione, del dialogo sociale e della contrattazione collettiva;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garantire, sulla base di un riesame del quadro legislativo, che il diritto all'informazione e alla consultazione dei lavoratori e dei loro rappresentanti sia effettivamente applicato nel contesto delle transizioni;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stabilire un diritto individuale alla formazione gratuita per i lavoratori e durante l'orario di lavoro;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definire strategie nazionali per una transizione giusta, con particolare attenzione allo sviluppo di una visione a lungo termine per le economie locali e la forza lavoro in tutte le regioni interessate;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sviluppare programmi di sostegno per le imprese, in particolare le PMI e gli attori locali, al fine di incoraggiare la creazione di posti di lavoro a livello locale;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garantire l'incontro tra domanda e offerta di lavoro e competenze attraverso un uso combinato delle informazioni sul mercato del lavoro, una maggiore cooperazione degli attori locali con gli erogatori di formazione e la promozione di piani di transizione a livello aziendale;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sviluppare una struttura di monitoraggio per fornire una previsione strategica sugli impatti della transizione e sugli sviluppi del mercato del lavoro.</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1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L'obiettivo generale della proposta è </w:t>
            </w:r>
            <w:r>
              <w:rPr>
                <w:b/>
                <w:i/>
              </w:rPr>
              <w:t>istituire un quadro dell'Unione di</w:t>
            </w:r>
            <w:r>
              <w:t xml:space="preserve"> misure politiche che possano essere attuate nelle </w:t>
            </w:r>
            <w:r>
              <w:rPr>
                <w:b/>
                <w:i/>
              </w:rPr>
              <w:t>regioni</w:t>
            </w:r>
            <w:r>
              <w:t xml:space="preserve"> interessate dalla transizione verde e digitale</w:t>
            </w:r>
            <w:r>
              <w:rPr>
                <w:b/>
                <w:i/>
              </w:rPr>
              <w:t>,</w:t>
            </w:r>
            <w:r>
              <w:t xml:space="preserve"> al fine di garantire </w:t>
            </w:r>
            <w:r>
              <w:rPr>
                <w:b/>
                <w:i/>
              </w:rPr>
              <w:t>una transizione socialmente equa e inclusiva e la creazione di</w:t>
            </w:r>
            <w:r>
              <w:t xml:space="preserve"> posti di lavoro di qualità.</w:t>
            </w:r>
          </w:p>
        </w:tc>
        <w:tc>
          <w:tcPr>
            <w:tcW w:w="4876" w:type="dxa"/>
            <w:tcBorders>
              <w:top w:val="nil"/>
              <w:left w:val="nil"/>
              <w:bottom w:val="nil"/>
              <w:right w:val="nil"/>
            </w:tcBorders>
          </w:tcPr>
          <w:p>
            <w:pPr>
              <w:pStyle w:val="Normal6a"/>
            </w:pPr>
            <w:r>
              <w:t xml:space="preserve">L'obiettivo generale della proposta è </w:t>
            </w:r>
            <w:r>
              <w:rPr>
                <w:b/>
                <w:i/>
              </w:rPr>
              <w:t>far emergere, all'interno degli Stati membri,</w:t>
            </w:r>
            <w:r>
              <w:t xml:space="preserve"> misure politiche che possano essere attuate nelle </w:t>
            </w:r>
            <w:r>
              <w:rPr>
                <w:b/>
                <w:i/>
              </w:rPr>
              <w:t>zone</w:t>
            </w:r>
            <w:r>
              <w:t xml:space="preserve"> interessate dalla transizione verde e digitale al fine di garantire posti di lavoro di qualità.</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1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L'obiettivo generale della proposta è istituire un quadro dell'Unione di misure politiche che possano essere attuate nelle regioni interessate dalla transizione verde e digitale, al fine di garantire una transizione socialmente equa e inclusiva e la creazione di posti di lavoro di qualità.</w:t>
            </w:r>
          </w:p>
        </w:tc>
        <w:tc>
          <w:tcPr>
            <w:tcW w:w="4876" w:type="dxa"/>
            <w:tcBorders>
              <w:top w:val="nil"/>
              <w:left w:val="nil"/>
              <w:bottom w:val="nil"/>
              <w:right w:val="nil"/>
            </w:tcBorders>
          </w:tcPr>
          <w:p>
            <w:pPr>
              <w:pStyle w:val="Normal6a"/>
            </w:pPr>
            <w:r>
              <w:t>L'obiettivo generale della proposta è istituire un quadro dell'Unione di misure politiche che possano essere attuate nelle regioni interessate dalla transizione verde e digitale, al fine di garantire una transizione socialmente equa e inclusiva e la creazione di posti di lavoro di qualità</w:t>
            </w:r>
            <w:r>
              <w:rPr>
                <w:b/>
                <w:i/>
              </w:rPr>
              <w:t>, cercando in particolare di ottenere posti di lavoro stabili a tempo pieno, retribuzioni eque, contratti collettivi, parità di genere, nonché ridurre la precarietà e il lavoro non dichiarato</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1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L'obiettivo generale della proposta è istituire un quadro dell'Unione di misure politiche che possano essere attuate nelle regioni interessate dalla transizione verde e digitale, al fine di garantire una transizione socialmente equa e inclusiva e la creazione di posti di lavoro di qualità.</w:t>
            </w:r>
          </w:p>
        </w:tc>
        <w:tc>
          <w:tcPr>
            <w:tcW w:w="4876" w:type="dxa"/>
            <w:tcBorders>
              <w:top w:val="nil"/>
              <w:left w:val="nil"/>
              <w:bottom w:val="nil"/>
              <w:right w:val="nil"/>
            </w:tcBorders>
          </w:tcPr>
          <w:p>
            <w:pPr>
              <w:pStyle w:val="Normal6a"/>
            </w:pPr>
            <w:r>
              <w:t xml:space="preserve">L'obiettivo generale della proposta è istituire un quadro dell'Unione di misure politiche che possano essere attuate nelle regioni interessate dalla transizione verde e digitale, al fine di garantire una transizione socialmente equa e inclusiva e la creazione </w:t>
            </w:r>
            <w:r>
              <w:rPr>
                <w:b/>
                <w:i/>
              </w:rPr>
              <w:t>e la protezione</w:t>
            </w:r>
            <w:r>
              <w:t xml:space="preserve"> di posti di lavoro di qualità.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1 – paragrafo 1 – comma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L'obiettivo generale della proposta dovrebbe riguardare anche la questione legata alla riduzione dell'afflusso di migranti irregolari non qualificati e all'intento di garantire energia a prezzi accessibili e a basso costo per le PMI.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2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La proposta dovrebbe assumere la forma di una direttiva.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2 – paragrafo 2 – comma d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norme minime vincolanti per garantire una protezione sociale forte, una protezione dai licenziamenti durante le transizioni e il riconoscimento giuridico dei diritti di partecipazione dei lavoratori.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2 – paragrafo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Tale direttiva deve consentire agli Stati membri di concedere alle parti sociali, al livello appropriato e alle condizioni da essi stabilite, la possibilità di mantenere o concludere contratti collettivi che adattino, integrino e/o differiscano dalle norme contenute nella direttiva, purché il sistema nazionale garantisca un risultato equo e non violi i diritti fondamentali.</w:t>
            </w:r>
            <w:r>
              <w:t xml:space="preserve"> </w:t>
            </w:r>
            <w:r>
              <w:rPr>
                <w:b/>
                <w:i/>
              </w:rPr>
              <w:t>Una direttiva non pregiudica in alcun modo l'esercizio dei diritti fondamentali riconosciuti dagli Stati membri e a livello dell'Unione, ivi compresi il diritto o la libertà di sciopero e il diritto o la libertà di intraprendere altre azioni contemplate dalla disciplina delle relazioni industriali negli Stati membri, secondo il diritto e/o le prassi nazionali.</w:t>
            </w:r>
            <w:r>
              <w:t xml:space="preserve"> </w:t>
            </w:r>
            <w:r>
              <w:rPr>
                <w:b/>
                <w:i/>
              </w:rPr>
              <w:t>Essa non pregiudica neppure il diritto di negoziare, concludere ed eseguire accordi collettivi o di intraprendere azioni collettive in conformità della normativa e/o delle prassi nazionali.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La proposta dovrebbe concentrarsi sulle seguenti misure politiche:</w:t>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La proposta dovrebbe concentrarsi sulle seguenti misure politiche: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istituire un quadro specifico per anticipare e gestire i cambiamenti nelle regioni e nei settori che si trovano ad affrontare le transizioni sulla base dei principi dell'informazione e della consultazione, del dialogo sociale e della contrattazione collettiva;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garantire, sulla base di un riesame del quadro legislativo, che il diritto all'informazione e alla consultazione dei lavoratori e dei loro rappresentanti sia effettivamente applicato nel contesto delle transizioni;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stabilire un diritto individuale alla formazione gratuita per i lavoratori e durante l'orario di lavoro;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definire strategie nazionali per una transizione giusta, con particolare attenzione allo sviluppo di una visione a lungo termine per le economie locali e la forza lavoro in tutte le regioni interessate;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sviluppare programmi di sostegno per le imprese, in particolare le PMI e gli attori locali, al fine di incoraggiare la creazione di posti di lavoro a livello locale;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garantire l'incontro tra domanda e offerta di lavoro e competenze attraverso un uso combinato delle informazioni sul mercato del lavoro, una maggiore cooperazione degli attori locali con gli erogatori di formazione e la promozione di piani di transizione a livello aziendale;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sviluppare una struttura di monitoraggio per fornire una previsione strategica sugli impatti della transizione e sugli sviluppi del mercato del lavoro.</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istituire un quadro specifico per anticipare e gestire i cambiamenti nelle regioni </w:t>
            </w:r>
            <w:r>
              <w:rPr>
                <w:b/>
                <w:i/>
              </w:rPr>
              <w:t>e</w:t>
            </w:r>
            <w:r>
              <w:t xml:space="preserve"> nei settori che si trovano ad affrontare le transizioni </w:t>
            </w:r>
            <w:r>
              <w:rPr>
                <w:b/>
                <w:i/>
              </w:rPr>
              <w:t>sulla base dei principi dell'informazione e della</w:t>
            </w:r>
            <w:r>
              <w:t xml:space="preserve"> consultazione</w:t>
            </w:r>
            <w:r>
              <w:rPr>
                <w:b/>
                <w:i/>
              </w:rPr>
              <w:t>, del</w:t>
            </w:r>
            <w:r>
              <w:t xml:space="preserve"> dialogo sociale e </w:t>
            </w:r>
            <w:r>
              <w:rPr>
                <w:b/>
                <w:i/>
              </w:rPr>
              <w:t>della</w:t>
            </w:r>
            <w:r>
              <w:t xml:space="preserve"> contrattazione collettiva</w:t>
            </w:r>
            <w:r>
              <w:rPr>
                <w:b/>
                <w:i/>
              </w:rPr>
              <w:t>;</w:t>
            </w:r>
          </w:p>
        </w:tc>
        <w:tc>
          <w:tcPr>
            <w:tcW w:w="4876" w:type="dxa"/>
            <w:tcBorders>
              <w:top w:val="nil"/>
              <w:left w:val="nil"/>
              <w:bottom w:val="nil"/>
              <w:right w:val="nil"/>
            </w:tcBorders>
          </w:tcPr>
          <w:p>
            <w:pPr>
              <w:pStyle w:val="Normal6a"/>
            </w:pPr>
            <w:r>
              <w:t>a)</w:t>
            </w:r>
            <w:r>
              <w:tab/>
            </w:r>
            <w:r>
              <w:t>istituire un quadro specifico per anticipare e gestire i cambiamenti nelle regioni</w:t>
            </w:r>
            <w:r>
              <w:rPr>
                <w:b/>
                <w:i/>
              </w:rPr>
              <w:t>,</w:t>
            </w:r>
            <w:r>
              <w:t xml:space="preserve"> nei settori </w:t>
            </w:r>
            <w:r>
              <w:rPr>
                <w:b/>
                <w:i/>
              </w:rPr>
              <w:t>e nelle imprese</w:t>
            </w:r>
            <w:r>
              <w:t xml:space="preserve"> che si trovano ad affrontare le transizioni </w:t>
            </w:r>
            <w:r>
              <w:rPr>
                <w:b/>
                <w:i/>
              </w:rPr>
              <w:t>attraverso un'informazione e una</w:t>
            </w:r>
            <w:r>
              <w:t xml:space="preserve"> consultazione </w:t>
            </w:r>
            <w:r>
              <w:rPr>
                <w:b/>
                <w:i/>
              </w:rPr>
              <w:t>tempestive ed efficaci dei lavoratori e dei loro rappresentanti (nonché di altri portatori di interessi pertinenti, tra cui le comunità locali, le popolazioni autoctone, i gruppi di giovani e i cittadini interessati), attraverso il</w:t>
            </w:r>
            <w:r>
              <w:t xml:space="preserve"> dialogo sociale e </w:t>
            </w:r>
            <w:r>
              <w:rPr>
                <w:b/>
                <w:i/>
              </w:rPr>
              <w:t>la</w:t>
            </w:r>
            <w:r>
              <w:t xml:space="preserve"> contrattazione collettiva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istituire un quadro specifico per anticipare e gestire i cambiamenti nelle regioni </w:t>
            </w:r>
            <w:r>
              <w:rPr>
                <w:b/>
                <w:i/>
              </w:rPr>
              <w:t>e</w:t>
            </w:r>
            <w:r>
              <w:t xml:space="preserve"> nei settori che si trovano ad affrontare le transizioni </w:t>
            </w:r>
            <w:r>
              <w:rPr>
                <w:b/>
                <w:i/>
              </w:rPr>
              <w:t>sulla base dei principi</w:t>
            </w:r>
            <w:r>
              <w:t xml:space="preserve"> dell'informazione e della consultazione, </w:t>
            </w:r>
            <w:r>
              <w:rPr>
                <w:b/>
                <w:i/>
              </w:rPr>
              <w:t>del</w:t>
            </w:r>
            <w:r>
              <w:t xml:space="preserve"> dialogo sociale e </w:t>
            </w:r>
            <w:r>
              <w:rPr>
                <w:b/>
                <w:i/>
              </w:rPr>
              <w:t>della</w:t>
            </w:r>
            <w:r>
              <w:t xml:space="preserve"> contrattazione collettiva;</w:t>
            </w:r>
          </w:p>
        </w:tc>
        <w:tc>
          <w:tcPr>
            <w:tcW w:w="4876" w:type="dxa"/>
            <w:tcBorders>
              <w:top w:val="nil"/>
              <w:left w:val="nil"/>
              <w:bottom w:val="nil"/>
              <w:right w:val="nil"/>
            </w:tcBorders>
          </w:tcPr>
          <w:p>
            <w:pPr>
              <w:pStyle w:val="Normal6a"/>
            </w:pPr>
            <w:r>
              <w:t>a)</w:t>
            </w:r>
            <w:r>
              <w:tab/>
            </w:r>
            <w:r>
              <w:t>istituire un quadro specifico per anticipare e gestire i cambiamenti nelle regioni</w:t>
            </w:r>
            <w:r>
              <w:rPr>
                <w:b/>
                <w:i/>
              </w:rPr>
              <w:t>,</w:t>
            </w:r>
            <w:r>
              <w:t xml:space="preserve"> nei settori </w:t>
            </w:r>
            <w:r>
              <w:rPr>
                <w:b/>
                <w:i/>
              </w:rPr>
              <w:t>e nelle imprese</w:t>
            </w:r>
            <w:r>
              <w:t xml:space="preserve"> che si trovano ad affrontare le transizioni </w:t>
            </w:r>
            <w:r>
              <w:rPr>
                <w:b/>
                <w:i/>
              </w:rPr>
              <w:t>tramite la tempestività e l'efficacia</w:t>
            </w:r>
            <w:r>
              <w:t xml:space="preserve"> dell'informazione e della consultazione, </w:t>
            </w:r>
            <w:r>
              <w:rPr>
                <w:b/>
                <w:i/>
              </w:rPr>
              <w:t>il</w:t>
            </w:r>
            <w:r>
              <w:t xml:space="preserve"> dialogo sociale e </w:t>
            </w:r>
            <w:r>
              <w:rPr>
                <w:b/>
                <w:i/>
              </w:rPr>
              <w:t>la</w:t>
            </w:r>
            <w:r>
              <w:t xml:space="preserve"> contrattazione collettiva;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istituire un quadro specifico per anticipare e gestire i cambiamenti nelle regioni </w:t>
            </w:r>
            <w:r>
              <w:rPr>
                <w:b/>
                <w:i/>
              </w:rPr>
              <w:t>e</w:t>
            </w:r>
            <w:r>
              <w:t xml:space="preserve"> nei settori che si trovano ad affrontare le transizioni </w:t>
            </w:r>
            <w:r>
              <w:rPr>
                <w:b/>
                <w:i/>
              </w:rPr>
              <w:t>sulla base dei principi</w:t>
            </w:r>
            <w:r>
              <w:t xml:space="preserve"> dell'informazione e della consultazione, </w:t>
            </w:r>
            <w:r>
              <w:rPr>
                <w:b/>
                <w:i/>
              </w:rPr>
              <w:t>del</w:t>
            </w:r>
            <w:r>
              <w:t xml:space="preserve"> dialogo sociale e </w:t>
            </w:r>
            <w:r>
              <w:rPr>
                <w:b/>
                <w:i/>
              </w:rPr>
              <w:t>della</w:t>
            </w:r>
            <w:r>
              <w:t xml:space="preserve"> contrattazione collettiva;</w:t>
            </w:r>
          </w:p>
        </w:tc>
        <w:tc>
          <w:tcPr>
            <w:tcW w:w="4876" w:type="dxa"/>
            <w:tcBorders>
              <w:top w:val="nil"/>
              <w:left w:val="nil"/>
              <w:bottom w:val="nil"/>
              <w:right w:val="nil"/>
            </w:tcBorders>
          </w:tcPr>
          <w:p>
            <w:pPr>
              <w:pStyle w:val="Normal6a"/>
            </w:pPr>
            <w:r>
              <w:t>a)</w:t>
            </w:r>
            <w:r>
              <w:tab/>
            </w:r>
            <w:r>
              <w:t>istituire un quadro specifico per anticipare e gestire i cambiamenti nelle regioni</w:t>
            </w:r>
            <w:r>
              <w:rPr>
                <w:b/>
                <w:i/>
              </w:rPr>
              <w:t>,</w:t>
            </w:r>
            <w:r>
              <w:t xml:space="preserve"> nei settori </w:t>
            </w:r>
            <w:r>
              <w:rPr>
                <w:b/>
                <w:i/>
              </w:rPr>
              <w:t>e nelle imprese</w:t>
            </w:r>
            <w:r>
              <w:t xml:space="preserve"> che si trovano ad affrontare le transizioni </w:t>
            </w:r>
            <w:r>
              <w:rPr>
                <w:b/>
                <w:i/>
              </w:rPr>
              <w:t>tramite la tempestività e l'efficacia</w:t>
            </w:r>
            <w:r>
              <w:t xml:space="preserve"> dell'informazione e della consultazione, </w:t>
            </w:r>
            <w:r>
              <w:rPr>
                <w:b/>
                <w:i/>
              </w:rPr>
              <w:t>il</w:t>
            </w:r>
            <w:r>
              <w:t xml:space="preserve"> dialogo sociale e </w:t>
            </w:r>
            <w:r>
              <w:rPr>
                <w:b/>
                <w:i/>
              </w:rPr>
              <w:t>la</w:t>
            </w:r>
            <w:r>
              <w:t xml:space="preserve"> contrattazione collettiva;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istituire un quadro specifico per anticipare e gestire i cambiamenti nelle regioni e nei settori che si trovano ad affrontare le transizioni sulla base dei principi dell'informazione e della consultazione, del dialogo sociale e della contrattazione collettiva;</w:t>
            </w:r>
          </w:p>
        </w:tc>
        <w:tc>
          <w:tcPr>
            <w:tcW w:w="4876" w:type="dxa"/>
            <w:tcBorders>
              <w:top w:val="nil"/>
              <w:left w:val="nil"/>
              <w:bottom w:val="nil"/>
              <w:right w:val="nil"/>
            </w:tcBorders>
          </w:tcPr>
          <w:p>
            <w:pPr>
              <w:pStyle w:val="Normal6a"/>
            </w:pPr>
            <w:r>
              <w:t>a)</w:t>
            </w:r>
            <w:r>
              <w:tab/>
            </w:r>
            <w:r>
              <w:t xml:space="preserve">istituire un quadro specifico per anticipare e gestire i cambiamenti nelle regioni e nei settori che si trovano ad affrontare le transizioni sulla base dei principi dell'informazione e della consultazione, del dialogo sociale </w:t>
            </w:r>
            <w:r>
              <w:rPr>
                <w:b/>
                <w:i/>
              </w:rPr>
              <w:t>obbligatorio</w:t>
            </w:r>
            <w:r>
              <w:t xml:space="preserve"> e della contrattazione collettiva;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a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istituire diritti individuali a una transizione giusta:</w:t>
            </w:r>
            <w:r>
              <w:t xml:space="preserve"> </w:t>
            </w:r>
            <w:r>
              <w:rPr>
                <w:b/>
                <w:i/>
              </w:rPr>
              <w:t>per i lavoratori, il diritto a condizioni di lavoro eque e dignitose nonché alle competenze e alla formazione necessarie per le transizioni;</w:t>
            </w:r>
            <w:r>
              <w:t xml:space="preserve"> </w:t>
            </w:r>
            <w:r>
              <w:rPr>
                <w:b/>
                <w:i/>
              </w:rPr>
              <w:t>per tutte le persone interessate dalla duplice transizione e dalle relative ristrutturazioni, il diritto di avere accesso all'occupazione in condizioni eque e dignitose nonché il diritto di rimanere nella loro area geografica.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a ter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istituire un diritto collettivo a una transizione giusta:</w:t>
            </w:r>
            <w:r>
              <w:t xml:space="preserve"> </w:t>
            </w:r>
            <w:r>
              <w:rPr>
                <w:b/>
                <w:i/>
              </w:rPr>
              <w:t>gli Stati membri devono provvedere affinché nessun territorio o comunità siano lasciati indietro;</w:t>
            </w:r>
            <w:r>
              <w:t xml:space="preserve"> </w:t>
            </w:r>
            <w:r>
              <w:rPr>
                <w:b/>
                <w:i/>
              </w:rPr>
              <w:t>ciò significa il diritto di vivere in un ambiente sano, di beneficiare di opportunità di lavoro in vari settori e di avere accesso ai servizi sociali.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garantire</w:t>
            </w:r>
            <w:r>
              <w:rPr>
                <w:b/>
                <w:i/>
              </w:rPr>
              <w:t>, sulla base di un riesame del quadro legislativo,</w:t>
            </w:r>
            <w:r>
              <w:t xml:space="preserve"> che il diritto all'informazione e alla consultazione dei lavoratori e dei loro rappresentanti sia effettivamente applicato nel contesto delle transizioni;</w:t>
            </w:r>
          </w:p>
        </w:tc>
        <w:tc>
          <w:tcPr>
            <w:tcW w:w="4876" w:type="dxa"/>
            <w:tcBorders>
              <w:top w:val="nil"/>
              <w:left w:val="nil"/>
              <w:bottom w:val="nil"/>
              <w:right w:val="nil"/>
            </w:tcBorders>
          </w:tcPr>
          <w:p>
            <w:pPr>
              <w:pStyle w:val="Normal6a"/>
            </w:pPr>
            <w:r>
              <w:t>b)</w:t>
            </w:r>
            <w:r>
              <w:tab/>
            </w:r>
            <w:r>
              <w:t>garantire che il diritto all'informazione e alla consultazione dei lavoratori e dei loro rappresentanti</w:t>
            </w:r>
            <w:r>
              <w:rPr>
                <w:b/>
                <w:i/>
              </w:rPr>
              <w:t>, come stabilito dalle disposizioni dell'Unione e nazionali in materia di informazione e consultazione, compresa la direttiva 2002/14/CE,</w:t>
            </w:r>
            <w:r>
              <w:t xml:space="preserve"> sia effettivamente applicato nel contesto delle transizioni;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garantire, sulla base di un riesame del quadro legislativo, che </w:t>
            </w:r>
            <w:r>
              <w:rPr>
                <w:b/>
                <w:i/>
              </w:rPr>
              <w:t>il diritto</w:t>
            </w:r>
            <w:r>
              <w:t xml:space="preserve"> all'informazione e alla consultazione dei lavoratori e dei loro rappresentanti </w:t>
            </w:r>
            <w:r>
              <w:rPr>
                <w:b/>
                <w:i/>
              </w:rPr>
              <w:t>sia</w:t>
            </w:r>
            <w:r>
              <w:t xml:space="preserve"> effettivamente </w:t>
            </w:r>
            <w:r>
              <w:rPr>
                <w:b/>
                <w:i/>
              </w:rPr>
              <w:t>applicato</w:t>
            </w:r>
            <w:r>
              <w:t xml:space="preserve"> nel contesto delle transizioni;</w:t>
            </w:r>
          </w:p>
        </w:tc>
        <w:tc>
          <w:tcPr>
            <w:tcW w:w="4876" w:type="dxa"/>
            <w:tcBorders>
              <w:top w:val="nil"/>
              <w:left w:val="nil"/>
              <w:bottom w:val="nil"/>
              <w:right w:val="nil"/>
            </w:tcBorders>
          </w:tcPr>
          <w:p>
            <w:pPr>
              <w:pStyle w:val="Normal6a"/>
            </w:pPr>
            <w:r>
              <w:t>b)</w:t>
            </w:r>
            <w:r>
              <w:tab/>
            </w:r>
            <w:r>
              <w:t xml:space="preserve">garantire, sulla base di un riesame del quadro legislativo, che </w:t>
            </w:r>
            <w:r>
              <w:rPr>
                <w:b/>
                <w:i/>
              </w:rPr>
              <w:t>i diritti</w:t>
            </w:r>
            <w:r>
              <w:t xml:space="preserve"> all'informazione e alla consultazione dei lavoratori e dei loro rappresentanti </w:t>
            </w:r>
            <w:r>
              <w:rPr>
                <w:b/>
                <w:i/>
              </w:rPr>
              <w:t>siano rafforzati e siano</w:t>
            </w:r>
            <w:r>
              <w:t xml:space="preserve"> effettivamente </w:t>
            </w:r>
            <w:r>
              <w:rPr>
                <w:b/>
                <w:i/>
              </w:rPr>
              <w:t>applicati</w:t>
            </w:r>
            <w:r>
              <w:t xml:space="preserve"> nel contesto delle transizioni; </w:t>
            </w:r>
            <w:r>
              <w:rPr>
                <w:b/>
                <w:i/>
              </w:rPr>
              <w:t>rafforzare la coprogettazione e i poteri decisionali dei portatori di interessi, compresi i lavoratori e le comunità locali, delle misure per una transizione giusta.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garantire, sulla base di un riesame del quadro legislativo, che </w:t>
            </w:r>
            <w:r>
              <w:rPr>
                <w:b/>
                <w:i/>
              </w:rPr>
              <w:t>il diritto</w:t>
            </w:r>
            <w:r>
              <w:t xml:space="preserve"> all'informazione e alla consultazione dei lavoratori e dei loro rappresentanti </w:t>
            </w:r>
            <w:r>
              <w:rPr>
                <w:b/>
                <w:i/>
              </w:rPr>
              <w:t>sia</w:t>
            </w:r>
            <w:r>
              <w:t xml:space="preserve"> effettivamente </w:t>
            </w:r>
            <w:r>
              <w:rPr>
                <w:b/>
                <w:i/>
              </w:rPr>
              <w:t>applicato</w:t>
            </w:r>
            <w:r>
              <w:t xml:space="preserve"> nel contesto delle transizioni;</w:t>
            </w:r>
          </w:p>
        </w:tc>
        <w:tc>
          <w:tcPr>
            <w:tcW w:w="4876" w:type="dxa"/>
            <w:tcBorders>
              <w:top w:val="nil"/>
              <w:left w:val="nil"/>
              <w:bottom w:val="nil"/>
              <w:right w:val="nil"/>
            </w:tcBorders>
          </w:tcPr>
          <w:p>
            <w:pPr>
              <w:pStyle w:val="Normal6a"/>
            </w:pPr>
            <w:r>
              <w:t>b)</w:t>
            </w:r>
            <w:r>
              <w:tab/>
            </w:r>
            <w:r>
              <w:t xml:space="preserve">garantire, sulla base di un riesame del quadro legislativo, che </w:t>
            </w:r>
            <w:r>
              <w:rPr>
                <w:b/>
                <w:i/>
              </w:rPr>
              <w:t>i diritti</w:t>
            </w:r>
            <w:r>
              <w:t xml:space="preserve"> all'informazione e alla consultazione dei lavoratori e dei loro rappresentanti </w:t>
            </w:r>
            <w:r>
              <w:rPr>
                <w:b/>
                <w:i/>
              </w:rPr>
              <w:t>siano rafforzati e siano</w:t>
            </w:r>
            <w:r>
              <w:t xml:space="preserve"> effettivamente </w:t>
            </w:r>
            <w:r>
              <w:rPr>
                <w:b/>
                <w:i/>
              </w:rPr>
              <w:t>applicati</w:t>
            </w:r>
            <w:r>
              <w:t xml:space="preserve"> nel contesto delle transizioni;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garantire, sulla base di un riesame del quadro legislativo, che </w:t>
            </w:r>
            <w:r>
              <w:rPr>
                <w:b/>
                <w:i/>
              </w:rPr>
              <w:t>il diritto</w:t>
            </w:r>
            <w:r>
              <w:t xml:space="preserve"> all'informazione e alla consultazione dei lavoratori e dei loro rappresentanti </w:t>
            </w:r>
            <w:r>
              <w:rPr>
                <w:b/>
                <w:i/>
              </w:rPr>
              <w:t>sia</w:t>
            </w:r>
            <w:r>
              <w:t xml:space="preserve"> effettivamente </w:t>
            </w:r>
            <w:r>
              <w:rPr>
                <w:b/>
                <w:i/>
              </w:rPr>
              <w:t>applicato</w:t>
            </w:r>
            <w:r>
              <w:t xml:space="preserve"> nel contesto delle transizioni;</w:t>
            </w:r>
          </w:p>
        </w:tc>
        <w:tc>
          <w:tcPr>
            <w:tcW w:w="4876" w:type="dxa"/>
            <w:tcBorders>
              <w:top w:val="nil"/>
              <w:left w:val="nil"/>
              <w:bottom w:val="nil"/>
              <w:right w:val="nil"/>
            </w:tcBorders>
          </w:tcPr>
          <w:p>
            <w:pPr>
              <w:pStyle w:val="Normal6a"/>
            </w:pPr>
            <w:r>
              <w:t>b)</w:t>
            </w:r>
            <w:r>
              <w:tab/>
            </w:r>
            <w:r>
              <w:t xml:space="preserve">garantire, sulla base di un riesame del quadro legislativo, che </w:t>
            </w:r>
            <w:r>
              <w:rPr>
                <w:b/>
                <w:i/>
              </w:rPr>
              <w:t>i diritti</w:t>
            </w:r>
            <w:r>
              <w:t xml:space="preserve"> all'informazione e alla consultazione dei lavoratori e dei loro rappresentanti </w:t>
            </w:r>
            <w:r>
              <w:rPr>
                <w:b/>
                <w:i/>
              </w:rPr>
              <w:t>siano rafforzati e siano</w:t>
            </w:r>
            <w:r>
              <w:t xml:space="preserve"> effettivamente </w:t>
            </w:r>
            <w:r>
              <w:rPr>
                <w:b/>
                <w:i/>
              </w:rPr>
              <w:t>applicati</w:t>
            </w:r>
            <w:r>
              <w:t xml:space="preserve"> nel contesto delle transizioni;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stabilire un diritto </w:t>
            </w:r>
            <w:r>
              <w:rPr>
                <w:b/>
                <w:i/>
              </w:rPr>
              <w:t>individuale</w:t>
            </w:r>
            <w:r>
              <w:t xml:space="preserve"> alla formazione gratuita per i lavoratori </w:t>
            </w:r>
            <w:r>
              <w:rPr>
                <w:b/>
                <w:i/>
              </w:rPr>
              <w:t>e</w:t>
            </w:r>
            <w:r>
              <w:t xml:space="preserve"> durante l'orario di lavoro;</w:t>
            </w:r>
          </w:p>
        </w:tc>
        <w:tc>
          <w:tcPr>
            <w:tcW w:w="4876" w:type="dxa"/>
            <w:tcBorders>
              <w:top w:val="nil"/>
              <w:left w:val="nil"/>
              <w:bottom w:val="nil"/>
              <w:right w:val="nil"/>
            </w:tcBorders>
          </w:tcPr>
          <w:p>
            <w:pPr>
              <w:pStyle w:val="Normal6a"/>
            </w:pPr>
            <w:r>
              <w:t>c)</w:t>
            </w:r>
            <w:r>
              <w:tab/>
            </w:r>
            <w:r>
              <w:t xml:space="preserve">stabilire un diritto </w:t>
            </w:r>
            <w:r>
              <w:rPr>
                <w:b/>
                <w:i/>
              </w:rPr>
              <w:t>universale</w:t>
            </w:r>
            <w:r>
              <w:t xml:space="preserve"> alla formazione gratuita per i lavoratori</w:t>
            </w:r>
            <w:r>
              <w:rPr>
                <w:b/>
                <w:i/>
              </w:rPr>
              <w:t>, finanziata principalmente mediante fondi pubblici e tenuta</w:t>
            </w:r>
            <w:r>
              <w:t xml:space="preserve"> durante l'orario di lavoro;</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stabilire un diritto individuale alla formazione </w:t>
            </w:r>
            <w:r>
              <w:rPr>
                <w:b/>
                <w:i/>
              </w:rPr>
              <w:t>gratuita per i lavoratori e durante l'orario di lavoro</w:t>
            </w:r>
            <w:r>
              <w:t>;</w:t>
            </w:r>
          </w:p>
        </w:tc>
        <w:tc>
          <w:tcPr>
            <w:tcW w:w="4876" w:type="dxa"/>
            <w:tcBorders>
              <w:top w:val="nil"/>
              <w:left w:val="nil"/>
              <w:bottom w:val="nil"/>
              <w:right w:val="nil"/>
            </w:tcBorders>
          </w:tcPr>
          <w:p>
            <w:pPr>
              <w:pStyle w:val="Normal6a"/>
            </w:pPr>
            <w:r>
              <w:t>c)</w:t>
            </w:r>
            <w:r>
              <w:tab/>
            </w:r>
            <w:r>
              <w:t>stabilire un diritto individuale alla formazione;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stabilire un diritto individuale alla formazione gratuita per i lavoratori e durante l'orario di lavoro;</w:t>
            </w:r>
          </w:p>
        </w:tc>
        <w:tc>
          <w:tcPr>
            <w:tcW w:w="4876" w:type="dxa"/>
            <w:tcBorders>
              <w:top w:val="nil"/>
              <w:left w:val="nil"/>
              <w:bottom w:val="nil"/>
              <w:right w:val="nil"/>
            </w:tcBorders>
          </w:tcPr>
          <w:p>
            <w:pPr>
              <w:pStyle w:val="Normal6a"/>
            </w:pPr>
            <w:r>
              <w:t>c)</w:t>
            </w:r>
            <w:r>
              <w:tab/>
            </w:r>
            <w:r>
              <w:t xml:space="preserve">stabilire un diritto individuale alla formazione gratuita </w:t>
            </w:r>
            <w:r>
              <w:rPr>
                <w:b/>
                <w:i/>
              </w:rPr>
              <w:t>e all'apprendimento lungo tutto l'arco della vita</w:t>
            </w:r>
            <w:r>
              <w:t xml:space="preserve"> per i lavoratori e durante l'orario di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c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rafforzare la contrattazione collettiva, aumentare la copertura della contrattazione collettiva per sostenere efficacemente la transizione dei lavoratori;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definire strategie nazionali per una transizione giusta, con particolare attenzione allo sviluppo di una visione a lungo termine per le economie locali e la forza lavoro in tutte le regioni </w:t>
            </w:r>
            <w:r>
              <w:rPr>
                <w:b/>
                <w:i/>
              </w:rPr>
              <w:t>interessate</w:t>
            </w:r>
            <w:r>
              <w:t>;</w:t>
            </w:r>
          </w:p>
        </w:tc>
        <w:tc>
          <w:tcPr>
            <w:tcW w:w="4876" w:type="dxa"/>
            <w:tcBorders>
              <w:top w:val="nil"/>
              <w:left w:val="nil"/>
              <w:bottom w:val="nil"/>
              <w:right w:val="nil"/>
            </w:tcBorders>
          </w:tcPr>
          <w:p>
            <w:pPr>
              <w:pStyle w:val="Normal6a"/>
            </w:pPr>
            <w:r>
              <w:t>d)</w:t>
            </w:r>
            <w:r>
              <w:tab/>
            </w:r>
            <w:r>
              <w:t xml:space="preserve">definire strategie nazionali per una transizione giusta </w:t>
            </w:r>
            <w:r>
              <w:rPr>
                <w:b/>
                <w:i/>
              </w:rPr>
              <w:t>nell'ambito di un dialogo sociale significativo con i sindacati</w:t>
            </w:r>
            <w:r>
              <w:t xml:space="preserve">, con particolare attenzione allo sviluppo di una visione a lungo termine per le economie locali e la forza lavoro in tutte le regioni </w:t>
            </w:r>
            <w:r>
              <w:rPr>
                <w:b/>
                <w:i/>
              </w:rPr>
              <w:t>e i settori interessati</w:t>
            </w:r>
            <w:r>
              <w:t xml:space="preserve">; </w:t>
            </w:r>
            <w:r>
              <w:rPr>
                <w:b/>
                <w:i/>
              </w:rPr>
              <w:t>garantire che le strategie e le misure settoriali, compresi i piani per le competenze e la formazione, siano elaborate congiuntamente attraverso il dialogo sociale, con pari diritti decisionali per le parti sociali.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definire strategie nazionali per una transizione giusta, con particolare attenzione allo sviluppo di una visione a lungo termine per le economie locali e la forza lavoro in tutte le regioni </w:t>
            </w:r>
            <w:r>
              <w:rPr>
                <w:b/>
                <w:i/>
              </w:rPr>
              <w:t>interessate</w:t>
            </w:r>
            <w:r>
              <w:t>;</w:t>
            </w:r>
          </w:p>
        </w:tc>
        <w:tc>
          <w:tcPr>
            <w:tcW w:w="4876" w:type="dxa"/>
            <w:tcBorders>
              <w:top w:val="nil"/>
              <w:left w:val="nil"/>
              <w:bottom w:val="nil"/>
              <w:right w:val="nil"/>
            </w:tcBorders>
          </w:tcPr>
          <w:p>
            <w:pPr>
              <w:pStyle w:val="Normal6a"/>
            </w:pPr>
            <w:r>
              <w:t>d)</w:t>
            </w:r>
            <w:r>
              <w:tab/>
            </w:r>
            <w:r>
              <w:t xml:space="preserve">definire strategie nazionali </w:t>
            </w:r>
            <w:r>
              <w:rPr>
                <w:b/>
                <w:i/>
              </w:rPr>
              <w:t>obbligatorie</w:t>
            </w:r>
            <w:r>
              <w:t xml:space="preserve"> per una transizione giusta </w:t>
            </w:r>
            <w:r>
              <w:rPr>
                <w:b/>
                <w:i/>
              </w:rPr>
              <w:t>nell'ambito di un dialogo sociale significativo con i sindacati</w:t>
            </w:r>
            <w:r>
              <w:t xml:space="preserve">, con particolare attenzione allo sviluppo di una visione a lungo termine per le economie locali e la forza lavoro in tutte le regioni </w:t>
            </w:r>
            <w:r>
              <w:rPr>
                <w:b/>
                <w:i/>
              </w:rPr>
              <w:t>e tutti i settori interessati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definire strategie nazionali per una transizione giusta, con particolare attenzione allo sviluppo di una visione a lungo termine per le economie locali e la forza lavoro in tutte le regioni </w:t>
            </w:r>
            <w:r>
              <w:rPr>
                <w:b/>
                <w:i/>
              </w:rPr>
              <w:t>interessate</w:t>
            </w:r>
            <w:r>
              <w:t>;</w:t>
            </w:r>
          </w:p>
        </w:tc>
        <w:tc>
          <w:tcPr>
            <w:tcW w:w="4876" w:type="dxa"/>
            <w:tcBorders>
              <w:top w:val="nil"/>
              <w:left w:val="nil"/>
              <w:bottom w:val="nil"/>
              <w:right w:val="nil"/>
            </w:tcBorders>
          </w:tcPr>
          <w:p>
            <w:pPr>
              <w:pStyle w:val="Normal6a"/>
            </w:pPr>
            <w:r>
              <w:t>d)</w:t>
            </w:r>
            <w:r>
              <w:tab/>
            </w:r>
            <w:r>
              <w:t xml:space="preserve">definire strategie nazionali per una transizione giusta </w:t>
            </w:r>
            <w:r>
              <w:rPr>
                <w:b/>
                <w:i/>
              </w:rPr>
              <w:t>nell'ambito di un dialogo sociale significativo con i sindacati</w:t>
            </w:r>
            <w:r>
              <w:t xml:space="preserve">, con particolare attenzione allo sviluppo di una visione a lungo termine per le economie locali e la forza lavoro in tutte le regioni </w:t>
            </w:r>
            <w:r>
              <w:rPr>
                <w:b/>
                <w:i/>
              </w:rPr>
              <w:t>e tutti i settori interessati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definire strategie nazionali per una transizione giusta, con particolare attenzione allo sviluppo di una visione a lungo termine per le economie locali e la forza lavoro in tutte le regioni </w:t>
            </w:r>
            <w:r>
              <w:rPr>
                <w:b/>
                <w:i/>
              </w:rPr>
              <w:t>interessate</w:t>
            </w:r>
            <w:r>
              <w:t>;</w:t>
            </w:r>
          </w:p>
        </w:tc>
        <w:tc>
          <w:tcPr>
            <w:tcW w:w="4876" w:type="dxa"/>
            <w:tcBorders>
              <w:top w:val="nil"/>
              <w:left w:val="nil"/>
              <w:bottom w:val="nil"/>
              <w:right w:val="nil"/>
            </w:tcBorders>
          </w:tcPr>
          <w:p>
            <w:pPr>
              <w:pStyle w:val="Normal6a"/>
            </w:pPr>
            <w:r>
              <w:t>d)</w:t>
            </w:r>
            <w:r>
              <w:tab/>
            </w:r>
            <w:r>
              <w:t xml:space="preserve">definire strategie nazionali per una transizione giusta, con particolare attenzione allo sviluppo di una visione a lungo termine per le economie locali e la forza lavoro in tutte le regioni </w:t>
            </w:r>
            <w:r>
              <w:rPr>
                <w:b/>
                <w:i/>
              </w:rPr>
              <w:t>e tutti i settori interessati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definire strategie nazionali per una transizione giusta, con particolare attenzione allo sviluppo di una visione a lungo termine per le economie locali e la forza lavoro in tutte le regioni </w:t>
            </w:r>
            <w:r>
              <w:rPr>
                <w:b/>
                <w:i/>
              </w:rPr>
              <w:t>interessate</w:t>
            </w:r>
            <w:r>
              <w:t>;</w:t>
            </w:r>
          </w:p>
        </w:tc>
        <w:tc>
          <w:tcPr>
            <w:tcW w:w="4876" w:type="dxa"/>
            <w:tcBorders>
              <w:top w:val="nil"/>
              <w:left w:val="nil"/>
              <w:bottom w:val="nil"/>
              <w:right w:val="nil"/>
            </w:tcBorders>
          </w:tcPr>
          <w:p>
            <w:pPr>
              <w:pStyle w:val="Normal6a"/>
            </w:pPr>
            <w:r>
              <w:t>d)</w:t>
            </w:r>
            <w:r>
              <w:tab/>
            </w:r>
            <w:r>
              <w:t xml:space="preserve">definire strategie nazionali per una transizione giusta, con particolare attenzione allo sviluppo di una visione a lungo termine per le economie locali e la forza lavoro in </w:t>
            </w:r>
            <w:r>
              <w:rPr>
                <w:b/>
                <w:i/>
              </w:rPr>
              <w:t>tutti i settori e</w:t>
            </w:r>
            <w:r>
              <w:t xml:space="preserve"> tutte le regioni </w:t>
            </w:r>
            <w:r>
              <w:rPr>
                <w:b/>
                <w:i/>
              </w:rPr>
              <w:t>interessati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d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garantire la capacità delle autorità pubbliche e delle parti sociali di dialogare con i portatori di interessi nella coprogettazione e nel monitoraggio di politiche incisive per una transizione giusta che tengano conto degli effetti distributivi delle politiche.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sviluppare programmi di sostegno per le imprese, in particolare le PMI </w:t>
            </w:r>
            <w:r>
              <w:rPr>
                <w:b/>
                <w:i/>
              </w:rPr>
              <w:t>e</w:t>
            </w:r>
            <w:r>
              <w:t xml:space="preserve"> gli attori locali, al fine di incoraggiare la creazione di posti di lavoro a livello locale;</w:t>
            </w:r>
          </w:p>
        </w:tc>
        <w:tc>
          <w:tcPr>
            <w:tcW w:w="4876" w:type="dxa"/>
            <w:tcBorders>
              <w:top w:val="nil"/>
              <w:left w:val="nil"/>
              <w:bottom w:val="nil"/>
              <w:right w:val="nil"/>
            </w:tcBorders>
          </w:tcPr>
          <w:p>
            <w:pPr>
              <w:pStyle w:val="Normal6a"/>
            </w:pPr>
            <w:r>
              <w:t>e)</w:t>
            </w:r>
            <w:r>
              <w:tab/>
            </w:r>
            <w:r>
              <w:t>sviluppare programmi di sostegno per le imprese, in particolare le PMI</w:t>
            </w:r>
            <w:r>
              <w:rPr>
                <w:b/>
                <w:i/>
              </w:rPr>
              <w:t>,</w:t>
            </w:r>
            <w:r>
              <w:t xml:space="preserve"> gli attori locali </w:t>
            </w:r>
            <w:r>
              <w:rPr>
                <w:b/>
                <w:i/>
              </w:rPr>
              <w:t>e i soggetti dell'economia sociale</w:t>
            </w:r>
            <w:r>
              <w:t>, al fine di incoraggiare la creazione di posti di lavoro a livello locale;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sviluppare programmi di sostegno per le imprese, in particolare le PMI e gli attori locali, al fine di incoraggiare la creazione di posti di lavoro a livello locale;</w:t>
            </w:r>
          </w:p>
        </w:tc>
        <w:tc>
          <w:tcPr>
            <w:tcW w:w="4876" w:type="dxa"/>
            <w:tcBorders>
              <w:top w:val="nil"/>
              <w:left w:val="nil"/>
              <w:bottom w:val="nil"/>
              <w:right w:val="nil"/>
            </w:tcBorders>
          </w:tcPr>
          <w:p>
            <w:pPr>
              <w:pStyle w:val="Normal6a"/>
            </w:pPr>
            <w:r>
              <w:t>e)</w:t>
            </w:r>
            <w:r>
              <w:tab/>
            </w:r>
            <w:r>
              <w:t xml:space="preserve">sviluppare programmi di sostegno per le imprese </w:t>
            </w:r>
            <w:r>
              <w:rPr>
                <w:b/>
                <w:i/>
              </w:rPr>
              <w:t>sulla base di condizionalità sociali</w:t>
            </w:r>
            <w:r>
              <w:t>, in particolare le PMI e gli attori locali, al fine di incoraggiare la creazione di posti di lavoro a livello locale;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sviluppare programmi di sostegno per le imprese, in particolare le PMI e gli attori locali, al fine di incoraggiare la creazione di posti di lavoro a livello locale;</w:t>
            </w:r>
          </w:p>
        </w:tc>
        <w:tc>
          <w:tcPr>
            <w:tcW w:w="4876" w:type="dxa"/>
            <w:tcBorders>
              <w:top w:val="nil"/>
              <w:left w:val="nil"/>
              <w:bottom w:val="nil"/>
              <w:right w:val="nil"/>
            </w:tcBorders>
          </w:tcPr>
          <w:p>
            <w:pPr>
              <w:pStyle w:val="Normal6a"/>
            </w:pPr>
            <w:r>
              <w:t>e)</w:t>
            </w:r>
            <w:r>
              <w:tab/>
            </w:r>
            <w:r>
              <w:t xml:space="preserve">sviluppare programmi di sostegno per le imprese, in particolare le PMI e gli attori locali, al fine di incoraggiare la creazione di posti di lavoro </w:t>
            </w:r>
            <w:r>
              <w:rPr>
                <w:b/>
                <w:i/>
              </w:rPr>
              <w:t>di qualità</w:t>
            </w:r>
            <w:r>
              <w:t xml:space="preserve"> a livello locale;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e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per i casi di ristrutturazione con potenziale licenziamento, gli Stati membri elaborano programmi di sostegno e incentivi per le iniziative guidate dai lavoratori, comprese le cooperative di lavoratori, le acquisizioni da parte dei dipendenti e altre forme di proprietà collettiva o basata sulla comunità, qualora siano volte a garantire una transizione giusta dal punto di vista sociale e ambientale;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garantire l'incontro tra domanda e offerta di lavoro e competenze attraverso un uso combinato delle informazioni sul mercato del lavoro, una maggiore cooperazione degli attori locali con gli erogatori di formazione e la promozione di piani di transizione a livello aziendale;</w:t>
            </w:r>
          </w:p>
        </w:tc>
        <w:tc>
          <w:tcPr>
            <w:tcW w:w="4876" w:type="dxa"/>
            <w:tcBorders>
              <w:top w:val="nil"/>
              <w:left w:val="nil"/>
              <w:bottom w:val="nil"/>
              <w:right w:val="nil"/>
            </w:tcBorders>
          </w:tcPr>
          <w:p>
            <w:pPr>
              <w:pStyle w:val="Normal6a"/>
            </w:pPr>
            <w:r>
              <w:t>f)</w:t>
            </w:r>
            <w:r>
              <w:tab/>
            </w:r>
            <w:r>
              <w:t xml:space="preserve">garantire l'incontro tra domanda e offerta di lavoro e competenze attraverso un uso combinato delle informazioni sul mercato del lavoro, una maggiore cooperazione degli attori locali </w:t>
            </w:r>
            <w:r>
              <w:rPr>
                <w:b/>
                <w:i/>
              </w:rPr>
              <w:t>e delle parti sociali</w:t>
            </w:r>
            <w:r>
              <w:t xml:space="preserve"> con gli erogatori di formazione e la promozione di piani di transizione a livello aziendale;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garantire l'incontro tra domanda e offerta di lavoro e competenze attraverso un uso combinato delle informazioni sul mercato del lavoro</w:t>
            </w:r>
            <w:r>
              <w:rPr>
                <w:b/>
                <w:i/>
              </w:rPr>
              <w:t>,</w:t>
            </w:r>
            <w:r>
              <w:t xml:space="preserve"> una maggiore cooperazione degli attori locali con gli erogatori di formazione </w:t>
            </w:r>
            <w:r>
              <w:rPr>
                <w:b/>
                <w:i/>
              </w:rPr>
              <w:t>e la promozione di piani di transizione a livello aziendale</w:t>
            </w:r>
            <w:r>
              <w:t>;</w:t>
            </w:r>
          </w:p>
        </w:tc>
        <w:tc>
          <w:tcPr>
            <w:tcW w:w="4876" w:type="dxa"/>
            <w:tcBorders>
              <w:top w:val="nil"/>
              <w:left w:val="nil"/>
              <w:bottom w:val="nil"/>
              <w:right w:val="nil"/>
            </w:tcBorders>
          </w:tcPr>
          <w:p>
            <w:pPr>
              <w:pStyle w:val="Normal6a"/>
            </w:pPr>
            <w:r>
              <w:t>f)</w:t>
            </w:r>
            <w:r>
              <w:tab/>
            </w:r>
            <w:r>
              <w:t xml:space="preserve">garantire l'incontro tra domanda e offerta di lavoro e competenze attraverso un uso combinato delle informazioni sul mercato del lavoro </w:t>
            </w:r>
            <w:r>
              <w:rPr>
                <w:b/>
                <w:i/>
              </w:rPr>
              <w:t>e</w:t>
            </w:r>
            <w:r>
              <w:t xml:space="preserve"> una maggiore cooperazione </w:t>
            </w:r>
            <w:r>
              <w:rPr>
                <w:b/>
                <w:i/>
              </w:rPr>
              <w:t>delle parti sociali e</w:t>
            </w:r>
            <w:r>
              <w:t xml:space="preserve"> degli attori locali con gli erogatori di formazione;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garantire l'incontro tra domanda e offerta di lavoro e competenze attraverso un uso combinato delle informazioni sul mercato del lavoro, una maggiore cooperazione degli attori locali con gli erogatori di formazione e la promozione di piani di transizione a livello aziendale;</w:t>
            </w:r>
          </w:p>
        </w:tc>
        <w:tc>
          <w:tcPr>
            <w:tcW w:w="4876" w:type="dxa"/>
            <w:tcBorders>
              <w:top w:val="nil"/>
              <w:left w:val="nil"/>
              <w:bottom w:val="nil"/>
              <w:right w:val="nil"/>
            </w:tcBorders>
          </w:tcPr>
          <w:p>
            <w:pPr>
              <w:pStyle w:val="Normal6a"/>
            </w:pPr>
            <w:r>
              <w:t>f)</w:t>
            </w:r>
            <w:r>
              <w:tab/>
            </w:r>
            <w:r>
              <w:t xml:space="preserve">garantire l'incontro tra domanda e offerta di lavoro e competenze attraverso un uso combinato delle informazioni sul mercato del lavoro, una maggiore cooperazione degli attori locali </w:t>
            </w:r>
            <w:r>
              <w:rPr>
                <w:b/>
                <w:i/>
              </w:rPr>
              <w:t>e delle parti sociali</w:t>
            </w:r>
            <w:r>
              <w:t xml:space="preserve"> con gli erogatori di formazione e la promozione di piani di transizione a livello aziendale;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f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stabilire piani di transizione obbligatori per le imprese, proporzionati alle loro dimensioni e alla loro tipologia;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sviluppare una struttura di monitoraggio per fornire una previsione strategica sugli impatti della transizione </w:t>
            </w:r>
            <w:r>
              <w:rPr>
                <w:b/>
                <w:i/>
              </w:rPr>
              <w:t>e</w:t>
            </w:r>
            <w:r>
              <w:t xml:space="preserve"> sugli sviluppi del mercato del lavoro.</w:t>
            </w:r>
          </w:p>
        </w:tc>
        <w:tc>
          <w:tcPr>
            <w:tcW w:w="4876" w:type="dxa"/>
            <w:tcBorders>
              <w:top w:val="nil"/>
              <w:left w:val="nil"/>
              <w:bottom w:val="nil"/>
              <w:right w:val="nil"/>
            </w:tcBorders>
          </w:tcPr>
          <w:p>
            <w:pPr>
              <w:pStyle w:val="Normal6a"/>
            </w:pPr>
            <w:r>
              <w:t>g)</w:t>
            </w:r>
            <w:r>
              <w:tab/>
            </w:r>
            <w:r>
              <w:t>sviluppare una struttura di monitoraggio per fornire una previsione strategica sugli impatti della transizione</w:t>
            </w:r>
            <w:r>
              <w:rPr>
                <w:b/>
                <w:i/>
              </w:rPr>
              <w:t>,</w:t>
            </w:r>
            <w:r>
              <w:t xml:space="preserve"> sugli sviluppi del mercato del lavoro </w:t>
            </w:r>
            <w:r>
              <w:rPr>
                <w:b/>
                <w:i/>
              </w:rPr>
              <w:t>e sull'adempimento degli obblighi in materia di salari minimi sulla base di contratti collettivi con la partecipazione delle parti sociali (sindacati e organizzazioni delle comunità locali)</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sviluppare una struttura di monitoraggio per fornire una previsione strategica sugli impatti della transizione e sugli sviluppi del mercato del lavoro.</w:t>
            </w:r>
          </w:p>
        </w:tc>
        <w:tc>
          <w:tcPr>
            <w:tcW w:w="4876" w:type="dxa"/>
            <w:tcBorders>
              <w:top w:val="nil"/>
              <w:left w:val="nil"/>
              <w:bottom w:val="nil"/>
              <w:right w:val="nil"/>
            </w:tcBorders>
          </w:tcPr>
          <w:p>
            <w:pPr>
              <w:pStyle w:val="Normal6a"/>
            </w:pPr>
            <w:r>
              <w:t>g)</w:t>
            </w:r>
            <w:r>
              <w:tab/>
            </w:r>
            <w:r>
              <w:t xml:space="preserve">sviluppare una struttura di monitoraggio </w:t>
            </w:r>
            <w:r>
              <w:rPr>
                <w:b/>
                <w:i/>
              </w:rPr>
              <w:t>con il coinvolgimento delle parti sociali e di altri portatori di interessi pertinenti</w:t>
            </w:r>
            <w:r>
              <w:t xml:space="preserve"> per fornire una previsione strategica sugli impatti della transizione e sugli sviluppi del mercato del lavoro</w:t>
            </w:r>
            <w:r>
              <w:rPr>
                <w:b/>
                <w:i/>
              </w:rPr>
              <w:t>, nonché monitorare l'attuazione e gli effetti distributivi delle strategie di transizione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sviluppare una struttura di monitoraggio per fornire una previsione strategica sugli impatti della transizione e sugli sviluppi del mercato del lavoro.</w:t>
            </w:r>
          </w:p>
        </w:tc>
        <w:tc>
          <w:tcPr>
            <w:tcW w:w="4876" w:type="dxa"/>
            <w:tcBorders>
              <w:top w:val="nil"/>
              <w:left w:val="nil"/>
              <w:bottom w:val="nil"/>
              <w:right w:val="nil"/>
            </w:tcBorders>
          </w:tcPr>
          <w:p>
            <w:pPr>
              <w:pStyle w:val="Normal6a"/>
            </w:pPr>
            <w:r>
              <w:t>g)</w:t>
            </w:r>
            <w:r>
              <w:tab/>
            </w:r>
            <w:r>
              <w:t xml:space="preserve">sviluppare una struttura di monitoraggio </w:t>
            </w:r>
            <w:r>
              <w:rPr>
                <w:b/>
                <w:i/>
              </w:rPr>
              <w:t>con il coinvolgimento delle parti sociali</w:t>
            </w:r>
            <w:r>
              <w:t xml:space="preserve"> per fornire una previsione strategica sugli impatti della transizione e sugli sviluppi del mercato del lavoro </w:t>
            </w:r>
            <w:r>
              <w:rPr>
                <w:b/>
                <w:i/>
              </w:rPr>
              <w:t>e monitorare l'attuazione delle strategie di transizione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sviluppare una struttura di monitoraggio per fornire una previsione strategica sugli impatti della transizione e sugli sviluppi del mercato del lavoro</w:t>
            </w:r>
            <w:r>
              <w:rPr>
                <w:b/>
                <w:i/>
              </w:rPr>
              <w:t>.</w:t>
            </w:r>
          </w:p>
        </w:tc>
        <w:tc>
          <w:tcPr>
            <w:tcW w:w="4876" w:type="dxa"/>
            <w:tcBorders>
              <w:top w:val="nil"/>
              <w:left w:val="nil"/>
              <w:bottom w:val="nil"/>
              <w:right w:val="nil"/>
            </w:tcBorders>
          </w:tcPr>
          <w:p>
            <w:pPr>
              <w:pStyle w:val="Normal6a"/>
            </w:pPr>
            <w:r>
              <w:t>g)</w:t>
            </w:r>
            <w:r>
              <w:tab/>
            </w:r>
            <w:r>
              <w:t xml:space="preserve">sviluppare una struttura di monitoraggio </w:t>
            </w:r>
            <w:r>
              <w:rPr>
                <w:b/>
                <w:i/>
              </w:rPr>
              <w:t>con il coinvolgimento delle parti sociali</w:t>
            </w:r>
            <w:r>
              <w:t xml:space="preserve"> per fornire una previsione strategica sugli impatti della transizione e sugli sviluppi del mercato del lavoro</w:t>
            </w:r>
            <w:r>
              <w:rPr>
                <w:b/>
                <w:i/>
              </w:rPr>
              <w:t>, nonché monitorare l'attuazione delle strategie di transizione;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g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rafforzare la contrattazione collettiva e aumentare la copertura della contrattazione collettiva per sostenere efficacemente la transizione dei lavoratori verso un nuovo posto di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g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rafforzare la contrattazione collettiva e aumentare la copertura della contrattazione collettiva per sostenere efficacemente la transizione dei lavoratori;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g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stabilire sanzioni effettive, proporzionate e dissuasive applicabili in caso di violazione dei diritti e degli obblighi;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 lettera g ter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ter)</w:t>
            </w:r>
            <w:r>
              <w:tab/>
            </w:r>
            <w:r>
              <w:rPr>
                <w:b/>
                <w:i/>
              </w:rPr>
              <w:t>garantire che, nel contesto delle transizioni e dell'attuazione dei piani per una transizione giusta, si prenda in considerazione la possibilità di licenziamenti individuali o collettivi solo in ultima istanza;</w:t>
            </w:r>
            <w:r>
              <w:t xml:space="preserve"> </w:t>
            </w:r>
            <w:r>
              <w:rPr>
                <w:b/>
                <w:i/>
              </w:rPr>
              <w:t>i lavoratori a rischio di licenziamento hanno diritto a una riduzione dell'orario di lavoro retribuito, a cambiamenti di lavoro, a regimi di prepensionamento e a una formazione retribuita per la riqualificazione e il miglioramento delle competenze al fine di evitare la perdita di posti di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Allegato I – Raccomandazione 3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Raccomandazione 3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Misure di applicazione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Al fine di garantire l'efficace attuazione e applicazione della direttiva, la proposta dovrebbe includere almeno le seguenti misure: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accesso condizionato alle risorse pubbliche:</w:t>
            </w:r>
            <w:r>
              <w:t xml:space="preserve"> </w:t>
            </w:r>
            <w:r>
              <w:rPr>
                <w:b/>
                <w:i/>
              </w:rPr>
              <w:t>gli Stati membri garantiscono che, nell'esecuzione degli appalti pubblici, gli operatori economici rispettino gli obblighi della direttiva e che i beneficiari degli aiuti europei e di Stato rispettino gli obblighi della presente direttiva, del diritto sociale e del lavoro applicabile, del diritto nazionale e dell'Unione e dei contratti collettivi;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sanzioni:</w:t>
            </w:r>
            <w:r>
              <w:t xml:space="preserve"> </w:t>
            </w:r>
            <w:r>
              <w:rPr>
                <w:b/>
                <w:i/>
              </w:rPr>
              <w:t>la direttiva dovrebbe stabilire un livello minimo di sanzioni effettive, proporzionate e dissuasive che gli Stati membri devono stabilire in caso di violazione dei diritti e degli obblighi che rientrano nell'ambito di applicazione della presente direttiva;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non regresso e disposizioni più favorevoli:</w:t>
            </w:r>
            <w:r>
              <w:t xml:space="preserve"> </w:t>
            </w:r>
            <w:r>
              <w:rPr>
                <w:b/>
                <w:i/>
              </w:rPr>
              <w:t>la direttiva non costituisce un motivo valido per ridurre il livello generale di protezione fornito ai lavoratori negli Stati membri;</w:t>
            </w:r>
            <w:r>
              <w:t xml:space="preserve"> </w:t>
            </w:r>
            <w:r>
              <w:rPr>
                <w:b/>
                <w:i/>
              </w:rPr>
              <w:t>la direttiva lascia impregiudicata la prerogativa degli Stati membri di applicare o introdurre disposizioni legislative, regolamentari o amministrative più favorevoli ai lavoratori e/o alle comunità interessate o di promuovere o consentire l'applicazione di contratti collettivi più favorevoli ai lavoratori;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garantire i diritti fondamentali e l'autonomia delle parti sociali:</w:t>
            </w:r>
            <w:r>
              <w:t xml:space="preserve"> </w:t>
            </w:r>
            <w:r>
              <w:rPr>
                <w:b/>
                <w:i/>
              </w:rPr>
              <w:t>nessuna disposizione della presente direttiva deve essere interpretata o applicata in modo da limitare, violare o compromettere i diritti fondamentali riconosciuti negli Stati membri, compreso il diritto di contrattazione collettiva, il diritto di sciopero o il diritto di promuovere azioni collettive;</w:t>
            </w:r>
            <w:r>
              <w:t xml:space="preserve"> </w:t>
            </w:r>
            <w:r>
              <w:rPr>
                <w:b/>
                <w:i/>
              </w:rPr>
              <w:t>la presente direttiva rispetta l'autonomia delle parti sociali e non pregiudica la loro capacità di negoziare, concludere o applicare contratti collettivi o di intraprendere altre attività coerenti con i sistemi nazionali di relazioni industriali, al fine di integrare e rafforzare gli obblighi e i diritti da essa stabiliti.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778.022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186</w:t>
    </w:r>
    <w:r>
      <w:fldChar w:fldCharType="end"/>
    </w:r>
    <w:r>
      <w:t>/</w:t>
    </w:r>
    <w:r>
      <w:fldChar w:fldCharType="begin"/>
    </w:r>
    <w:r>
      <w:instrText xml:space="preserve"> NUMPAGES </w:instrText>
    </w:r>
    <w:r>
      <w:fldChar w:fldCharType="separate"/>
    </w:r>
    <w:r>
      <w:t>187</w:t>
    </w:r>
    <w:r>
      <w:fldChar w:fldCharType="end"/>
    </w:r>
    <w:r>
      <w:tab/>
    </w:r>
    <w:r>
      <w:rPr>
        <w:rStyle w:val="HideTWBExt"/>
      </w:rPr>
      <w:t>&lt;PathFdR&gt;</w:t>
    </w:r>
    <w:r>
      <w:t>AM\1328386IT.docx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AM\1328386IT.docx</w:t>
    </w:r>
    <w:r>
      <w:rPr>
        <w:rStyle w:val="HideTWBExt"/>
      </w:rPr>
      <w:t>&lt;/PathFdR&gt;</w:t>
    </w:r>
    <w:r>
      <w:tab/>
    </w:r>
    <w:r>
      <w:fldChar w:fldCharType="begin"/>
    </w:r>
    <w:r>
      <w:instrText xml:space="preserve"> PAGE </w:instrText>
    </w:r>
    <w:r>
      <w:fldChar w:fldCharType="separate"/>
    </w:r>
    <w:r>
      <w:t>187</w:t>
    </w:r>
    <w:r>
      <w:fldChar w:fldCharType="end"/>
    </w:r>
    <w:r>
      <w:t>/</w:t>
    </w:r>
    <w:r>
      <w:fldChar w:fldCharType="begin"/>
    </w:r>
    <w:r>
      <w:instrText xml:space="preserve"> NUMPAGES </w:instrText>
    </w:r>
    <w:r>
      <w:fldChar w:fldCharType="separate"/>
    </w:r>
    <w:r>
      <w:t>187</w:t>
    </w:r>
    <w:r>
      <w:fldChar w:fldCharType="end"/>
    </w:r>
    <w:r>
      <w:tab/>
    </w:r>
    <w:r>
      <w:t>PE</w:t>
    </w:r>
    <w:r>
      <w:rPr>
        <w:rStyle w:val="HideTWBExt"/>
      </w:rPr>
      <w:t>&lt;NoPE&gt;</w:t>
    </w:r>
    <w:r>
      <w:t>778.022</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AM\1328386IT.docx</w:t>
    </w:r>
    <w:r>
      <w:rPr>
        <w:rStyle w:val="HideTWBExt"/>
      </w:rPr>
      <w:t>&lt;/PathFdR&gt;</w:t>
    </w:r>
    <w:r>
      <w:tab/>
    </w:r>
    <w:r>
      <w:tab/>
    </w:r>
    <w:r>
      <w:t>PE</w:t>
    </w:r>
    <w:r>
      <w:rPr>
        <w:rStyle w:val="HideTWBExt"/>
      </w:rPr>
      <w:t>&lt;NoPE&gt;</w:t>
    </w:r>
    <w:r>
      <w:t>778.022</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187</Pages>
  <Words>45378</Words>
  <Characters>273833</Characters>
  <Application>Microsoft Office Word</Application>
  <DocSecurity>0</DocSecurity>
  <Lines>1</Lines>
  <Paragraphs>2919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1328386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261747</vt:lpwstr>
  </property>
  <property fmtid="{D5CDD505-2E9C-101B-9397-08002B2CF9AE}" pid="7" name="dmxml.render.traceId">
    <vt:lpwstr>68ee2185a71e64519ce69f702aef9a7d</vt:lpwstr>
  </property>
  <property fmtid="{D5CDD505-2E9C-101B-9397-08002B2CF9AE}" pid="8" name="FooterPath">
    <vt:lpwstr>AM\1328386IT.docx</vt:lpwstr>
  </property>
  <property fmtid="{D5CDD505-2E9C-101B-9397-08002B2CF9AE}" pid="9" name="PE Number">
    <vt:lpwstr>778.022</vt:lpwstr>
  </property>
  <property fmtid="{D5CDD505-2E9C-101B-9397-08002B2CF9AE}" pid="10" name="UID">
    <vt:lpwstr>eu.europa.europarl-DIN1-2025-0000177077_02.00-it-01.00_text-xml</vt:lpwstr>
  </property>
</Properties>
</file>