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B385D" w:rsidRPr="00FA49E9" w14:paraId="6AEC29C8" w14:textId="77777777" w:rsidTr="00C85D0F">
        <w:trPr>
          <w:trHeight w:hRule="exact" w:val="1418"/>
        </w:trPr>
        <w:tc>
          <w:tcPr>
            <w:tcW w:w="6804" w:type="dxa"/>
            <w:shd w:val="clear" w:color="auto" w:fill="auto"/>
            <w:vAlign w:val="center"/>
          </w:tcPr>
          <w:p w14:paraId="54A70510" w14:textId="77777777" w:rsidR="00BE5062" w:rsidRPr="00FA49E9" w:rsidRDefault="002E1FAC" w:rsidP="00C85D0F">
            <w:pPr>
              <w:pStyle w:val="EPName"/>
            </w:pPr>
            <w:r w:rsidRPr="00FA49E9">
              <w:t>Europ</w:t>
            </w:r>
            <w:r w:rsidRPr="00FA49E9">
              <w:rPr>
                <w:color w:val="000000"/>
              </w:rPr>
              <w:t>äisches Parlament</w:t>
            </w:r>
          </w:p>
          <w:p w14:paraId="267A1F31" w14:textId="77777777" w:rsidR="00BE5062" w:rsidRPr="00FA49E9" w:rsidRDefault="002E1FAC" w:rsidP="00C85D0F">
            <w:pPr>
              <w:pStyle w:val="EPTerm"/>
            </w:pPr>
            <w:r w:rsidRPr="00FA49E9">
              <w:t>2024-2029</w:t>
            </w:r>
          </w:p>
        </w:tc>
        <w:tc>
          <w:tcPr>
            <w:tcW w:w="2268" w:type="dxa"/>
            <w:shd w:val="clear" w:color="auto" w:fill="auto"/>
          </w:tcPr>
          <w:p w14:paraId="360B4F40" w14:textId="77777777" w:rsidR="00BE5062" w:rsidRPr="00FA49E9" w:rsidRDefault="002E1FAC" w:rsidP="00C85D0F">
            <w:pPr>
              <w:pStyle w:val="EPLogo"/>
            </w:pPr>
            <w:r w:rsidRPr="00FA49E9">
              <w:rPr>
                <w:noProof/>
              </w:rPr>
              <w:drawing>
                <wp:inline distT="0" distB="0" distL="0" distR="0" wp14:anchorId="2AB11B1E" wp14:editId="676A27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10BCE34" w14:textId="77777777" w:rsidR="000E7234" w:rsidRPr="00FA49E9" w:rsidRDefault="000E7234" w:rsidP="000E7234">
      <w:pPr>
        <w:pStyle w:val="LineTop"/>
      </w:pPr>
    </w:p>
    <w:p w14:paraId="3CF24DC6" w14:textId="77777777" w:rsidR="000E7234" w:rsidRPr="00FA49E9" w:rsidRDefault="002E1FAC" w:rsidP="000E7234">
      <w:pPr>
        <w:pStyle w:val="EPBody"/>
      </w:pPr>
      <w:r w:rsidRPr="00FA49E9">
        <w:rPr>
          <w:rStyle w:val="HideTWBExt"/>
        </w:rPr>
        <w:t>&lt;</w:t>
      </w:r>
      <w:r w:rsidRPr="00FA49E9">
        <w:rPr>
          <w:rStyle w:val="HideTWBExt"/>
          <w:i w:val="0"/>
        </w:rPr>
        <w:t>Commission</w:t>
      </w:r>
      <w:r w:rsidRPr="00FA49E9">
        <w:rPr>
          <w:rStyle w:val="HideTWBExt"/>
        </w:rPr>
        <w:t>&gt;</w:t>
      </w:r>
      <w:r w:rsidRPr="00FA49E9">
        <w:rPr>
          <w:rStyle w:val="HideTWBInt"/>
          <w:color w:val="auto"/>
        </w:rPr>
        <w:t>{EMPL}</w:t>
      </w:r>
      <w:r w:rsidRPr="00FA49E9">
        <w:t>Ausschuss für Beschäftigung und soziale Angelegenheiten</w:t>
      </w:r>
      <w:r w:rsidRPr="00FA49E9">
        <w:rPr>
          <w:rStyle w:val="HideTWBExt"/>
        </w:rPr>
        <w:t>&lt;/</w:t>
      </w:r>
      <w:r w:rsidRPr="00FA49E9">
        <w:rPr>
          <w:rStyle w:val="HideTWBExt"/>
          <w:i w:val="0"/>
        </w:rPr>
        <w:t>Commission</w:t>
      </w:r>
      <w:r w:rsidRPr="00FA49E9">
        <w:rPr>
          <w:rStyle w:val="HideTWBExt"/>
        </w:rPr>
        <w:t>&gt;</w:t>
      </w:r>
    </w:p>
    <w:p w14:paraId="369E7734" w14:textId="77777777" w:rsidR="000E7234" w:rsidRPr="00FA49E9" w:rsidRDefault="000E7234" w:rsidP="000E7234">
      <w:pPr>
        <w:pStyle w:val="LineBottom"/>
      </w:pPr>
    </w:p>
    <w:p w14:paraId="784FD5C3" w14:textId="77777777" w:rsidR="00B85286" w:rsidRPr="00FA49E9" w:rsidRDefault="002E1FAC">
      <w:pPr>
        <w:pStyle w:val="CoverReference"/>
      </w:pPr>
      <w:r w:rsidRPr="00FA49E9">
        <w:rPr>
          <w:rStyle w:val="HideTWBExt"/>
          <w:b w:val="0"/>
        </w:rPr>
        <w:t>&lt;RefProc&gt;</w:t>
      </w:r>
      <w:r w:rsidRPr="00FA49E9">
        <w:t>2025/0232</w:t>
      </w:r>
      <w:r w:rsidRPr="00FA49E9">
        <w:rPr>
          <w:rStyle w:val="HideTWBExt"/>
          <w:b w:val="0"/>
        </w:rPr>
        <w:t>&lt;/RefProc&gt;&lt;RefTypeProc&gt;</w:t>
      </w:r>
      <w:r w:rsidRPr="00FA49E9">
        <w:t>(COD)</w:t>
      </w:r>
      <w:r w:rsidRPr="00FA49E9">
        <w:rPr>
          <w:rStyle w:val="HideTWBExt"/>
          <w:b w:val="0"/>
        </w:rPr>
        <w:t>&lt;/RefTypeProc&gt;</w:t>
      </w:r>
    </w:p>
    <w:p w14:paraId="29C88BCF" w14:textId="77777777" w:rsidR="00B85286" w:rsidRPr="00FA49E9" w:rsidRDefault="002E1FAC">
      <w:pPr>
        <w:pStyle w:val="CoverDate"/>
      </w:pPr>
      <w:r w:rsidRPr="00FA49E9">
        <w:rPr>
          <w:rStyle w:val="HideTWBExt"/>
        </w:rPr>
        <w:t>&lt;Date&gt;</w:t>
      </w:r>
      <w:r w:rsidRPr="00FA49E9">
        <w:rPr>
          <w:rStyle w:val="HideTWBInt"/>
          <w:color w:val="auto"/>
        </w:rPr>
        <w:t>{29/01/2026}</w:t>
      </w:r>
      <w:r w:rsidRPr="00FA49E9">
        <w:t>29.1.2026</w:t>
      </w:r>
      <w:r w:rsidRPr="00FA49E9">
        <w:rPr>
          <w:rStyle w:val="HideTWBExt"/>
        </w:rPr>
        <w:t>&lt;/Date&gt;</w:t>
      </w:r>
    </w:p>
    <w:p w14:paraId="0DA84251" w14:textId="77777777" w:rsidR="009B0305" w:rsidRPr="00FA49E9" w:rsidRDefault="002E1FAC" w:rsidP="009B0305">
      <w:pPr>
        <w:pStyle w:val="CoverDocType"/>
      </w:pPr>
      <w:r w:rsidRPr="00FA49E9">
        <w:rPr>
          <w:rStyle w:val="HideTWBExt"/>
          <w:b w:val="0"/>
        </w:rPr>
        <w:t>&lt;TypeAM&gt;</w:t>
      </w:r>
      <w:r w:rsidRPr="00FA49E9">
        <w:t>ÄNDERUNGSANTRÄGE</w:t>
      </w:r>
      <w:r w:rsidRPr="00FA49E9">
        <w:rPr>
          <w:rStyle w:val="HideTWBExt"/>
          <w:b w:val="0"/>
        </w:rPr>
        <w:t>&lt;/TypeAM&gt;</w:t>
      </w:r>
    </w:p>
    <w:p w14:paraId="0B04E729" w14:textId="77777777" w:rsidR="00B85286" w:rsidRPr="00FA49E9" w:rsidRDefault="002E1FAC" w:rsidP="001C2054">
      <w:pPr>
        <w:pStyle w:val="CoverDocType24a"/>
      </w:pPr>
      <w:r w:rsidRPr="00FA49E9">
        <w:rPr>
          <w:rStyle w:val="HideTWBExt"/>
          <w:b w:val="0"/>
        </w:rPr>
        <w:t>&lt;RangeAM&gt;</w:t>
      </w:r>
      <w:r w:rsidRPr="00FA49E9">
        <w:t>27 - 113</w:t>
      </w:r>
      <w:r w:rsidRPr="00FA49E9">
        <w:rPr>
          <w:rStyle w:val="HideTWBExt"/>
          <w:b w:val="0"/>
        </w:rPr>
        <w:t>&lt;/RangeAM&gt;</w:t>
      </w:r>
    </w:p>
    <w:p w14:paraId="5624B92E" w14:textId="77777777" w:rsidR="001C2054" w:rsidRPr="00FA49E9" w:rsidRDefault="002E1FAC" w:rsidP="00A93F8C">
      <w:pPr>
        <w:pStyle w:val="CoverBold"/>
      </w:pPr>
      <w:r w:rsidRPr="00FA49E9">
        <w:rPr>
          <w:rStyle w:val="HideTWBExt"/>
          <w:b w:val="0"/>
        </w:rPr>
        <w:t>&lt;TitreType&gt;</w:t>
      </w:r>
      <w:r w:rsidRPr="00FA49E9">
        <w:t>Entwurf eines Berichts</w:t>
      </w:r>
      <w:r w:rsidRPr="00FA49E9">
        <w:rPr>
          <w:rStyle w:val="HideTWBExt"/>
          <w:b w:val="0"/>
        </w:rPr>
        <w:t>&lt;/TitreType&gt;</w:t>
      </w:r>
    </w:p>
    <w:p w14:paraId="59E0F6C5" w14:textId="77777777" w:rsidR="00B85286" w:rsidRPr="00FA49E9" w:rsidRDefault="002E1FAC" w:rsidP="00A93F8C">
      <w:pPr>
        <w:pStyle w:val="CoverBold"/>
      </w:pPr>
      <w:r w:rsidRPr="00FA49E9">
        <w:rPr>
          <w:rStyle w:val="HideTWBExt"/>
          <w:b w:val="0"/>
        </w:rPr>
        <w:t>&lt;Rapporteur&gt;</w:t>
      </w:r>
      <w:r w:rsidRPr="00FA49E9">
        <w:t>Liesbet Sommen</w:t>
      </w:r>
      <w:r w:rsidRPr="00FA49E9">
        <w:rPr>
          <w:rStyle w:val="HideTWBExt"/>
          <w:b w:val="0"/>
        </w:rPr>
        <w:t>&lt;/Rapporteur&gt;</w:t>
      </w:r>
    </w:p>
    <w:p w14:paraId="2667D456" w14:textId="77777777" w:rsidR="00B85286" w:rsidRPr="00FA49E9" w:rsidRDefault="002E1FAC">
      <w:pPr>
        <w:pStyle w:val="CoverNormal24a"/>
      </w:pPr>
      <w:r w:rsidRPr="00FA49E9">
        <w:rPr>
          <w:rStyle w:val="HideTWBExt"/>
        </w:rPr>
        <w:t>&lt;DocRefPE&gt;</w:t>
      </w:r>
      <w:r w:rsidRPr="00FA49E9">
        <w:t>(PE781.362v01-00)</w:t>
      </w:r>
      <w:r w:rsidRPr="00FA49E9">
        <w:rPr>
          <w:rStyle w:val="HideTWBExt"/>
        </w:rPr>
        <w:t>&lt;/DocRefPE&gt;</w:t>
      </w:r>
    </w:p>
    <w:p w14:paraId="7849A8E0" w14:textId="77777777" w:rsidR="00B85286" w:rsidRPr="00FA49E9" w:rsidRDefault="002E1FAC">
      <w:pPr>
        <w:pStyle w:val="CoverNormal24a"/>
      </w:pPr>
      <w:r w:rsidRPr="00FA49E9">
        <w:rPr>
          <w:rStyle w:val="HideTWBExt"/>
        </w:rPr>
        <w:t>&lt;Titre&gt;</w:t>
      </w:r>
      <w:r w:rsidRPr="00FA49E9">
        <w:t xml:space="preserve">Änderung der Richtlinie 2004/37/EG hinsichtlich der Aufnahme von </w:t>
      </w:r>
      <w:r w:rsidRPr="00FA49E9">
        <w:t>Stoffen und der Festlegung von Grenzwerten in den Anhängen I, III und IIIa</w:t>
      </w:r>
      <w:r w:rsidRPr="00FA49E9">
        <w:rPr>
          <w:rStyle w:val="HideTWBExt"/>
        </w:rPr>
        <w:t>&lt;/Titre&gt;</w:t>
      </w:r>
    </w:p>
    <w:p w14:paraId="3CE09E13" w14:textId="77777777" w:rsidR="006337D4" w:rsidRPr="00FA49E9" w:rsidRDefault="002E1FAC" w:rsidP="006337D4">
      <w:pPr>
        <w:pStyle w:val="CoverNormal"/>
      </w:pPr>
      <w:r w:rsidRPr="00FA49E9">
        <w:rPr>
          <w:rStyle w:val="HideTWBExt"/>
        </w:rPr>
        <w:t>&lt;DocAmend&gt;</w:t>
      </w:r>
      <w:r w:rsidRPr="00FA49E9">
        <w:t>Vorschlag für eine Richtlinie</w:t>
      </w:r>
      <w:r w:rsidRPr="00FA49E9">
        <w:rPr>
          <w:rStyle w:val="HideTWBExt"/>
        </w:rPr>
        <w:t>&lt;/DocAmend&gt;</w:t>
      </w:r>
    </w:p>
    <w:p w14:paraId="101D0CC2" w14:textId="77777777" w:rsidR="00B85286" w:rsidRPr="00FA49E9" w:rsidRDefault="002E1FAC">
      <w:pPr>
        <w:pStyle w:val="CoverNormal24a"/>
      </w:pPr>
      <w:r w:rsidRPr="00FA49E9">
        <w:rPr>
          <w:rStyle w:val="HideTWBExt"/>
        </w:rPr>
        <w:t>&lt;DocRef&gt;</w:t>
      </w:r>
      <w:r w:rsidRPr="00FA49E9">
        <w:t>(COM(2025)0418 – C10</w:t>
      </w:r>
      <w:r w:rsidRPr="00FA49E9">
        <w:noBreakHyphen/>
        <w:t>0180/2025 – (2025)0418(COD))</w:t>
      </w:r>
      <w:r w:rsidRPr="00FA49E9">
        <w:rPr>
          <w:rStyle w:val="HideTWBExt"/>
        </w:rPr>
        <w:t>&lt;/DocRef&gt;</w:t>
      </w:r>
    </w:p>
    <w:p w14:paraId="457F1763" w14:textId="77777777" w:rsidR="00B85286" w:rsidRPr="00FA49E9" w:rsidRDefault="002E1FAC" w:rsidP="00E660E2">
      <w:pPr>
        <w:widowControl/>
        <w:tabs>
          <w:tab w:val="center" w:pos="4677"/>
        </w:tabs>
      </w:pPr>
      <w:r w:rsidRPr="00FA49E9">
        <w:br w:type="page"/>
      </w:r>
      <w:r w:rsidRPr="00FA49E9">
        <w:lastRenderedPageBreak/>
        <w:t>AM_Com_LegReport</w:t>
      </w:r>
    </w:p>
    <w:p w14:paraId="37B1118C" w14:textId="77777777" w:rsidR="009D38E9" w:rsidRPr="00FA49E9" w:rsidRDefault="002E1FAC">
      <w:pPr>
        <w:widowControl/>
      </w:pPr>
      <w:r w:rsidRPr="00FA49E9">
        <w:br w:type="page"/>
      </w:r>
    </w:p>
    <w:p w14:paraId="1EFB06DF" w14:textId="77777777" w:rsidR="009D38E9" w:rsidRPr="00FA49E9" w:rsidRDefault="009D38E9" w:rsidP="00E96291">
      <w:pPr>
        <w:sectPr w:rsidR="009D38E9" w:rsidRPr="00FA49E9" w:rsidSect="001C4D7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1F4358C7" w14:textId="77777777" w:rsidR="00495D80" w:rsidRPr="00FA49E9" w:rsidRDefault="002E1FAC" w:rsidP="00495D80">
      <w:pPr>
        <w:pStyle w:val="AMNumberTabs0"/>
        <w:keepNext/>
      </w:pPr>
      <w:bookmarkStart w:id="0" w:name="IntroB"/>
      <w:r w:rsidRPr="00FA49E9">
        <w:rPr>
          <w:rStyle w:val="HideTWBExt"/>
        </w:rPr>
        <w:lastRenderedPageBreak/>
        <w:t>&lt;RepeatBlock-Amend&gt;&lt;Amend&gt;</w:t>
      </w:r>
      <w:r w:rsidRPr="00FA49E9">
        <w:t>Änderungsantrag</w:t>
      </w:r>
      <w:r w:rsidRPr="00FA49E9">
        <w:tab/>
      </w:r>
      <w:r w:rsidRPr="00FA49E9">
        <w:tab/>
      </w:r>
      <w:r w:rsidRPr="00FA49E9">
        <w:rPr>
          <w:rStyle w:val="HideTWBExt"/>
        </w:rPr>
        <w:t>&lt;NumAm&gt;</w:t>
      </w:r>
      <w:r w:rsidRPr="00FA49E9">
        <w:t>27</w:t>
      </w:r>
      <w:r w:rsidRPr="00FA49E9">
        <w:rPr>
          <w:rStyle w:val="HideTWBExt"/>
        </w:rPr>
        <w:t>&lt;/NumAm&gt;</w:t>
      </w:r>
    </w:p>
    <w:p w14:paraId="75B193DF" w14:textId="77777777" w:rsidR="00495D80" w:rsidRPr="00FA49E9" w:rsidRDefault="002E1FAC"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3882BA17" w14:textId="77777777" w:rsidR="00495D80" w:rsidRPr="00FA49E9" w:rsidRDefault="002E1FAC" w:rsidP="00495D80">
      <w:r w:rsidRPr="00FA49E9">
        <w:rPr>
          <w:rStyle w:val="HideTWBExt"/>
        </w:rPr>
        <w:t>&lt;/RepeatBlock-By&gt;</w:t>
      </w:r>
    </w:p>
    <w:p w14:paraId="0A29C360"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7F38E422" w14:textId="77777777" w:rsidR="00495D80" w:rsidRPr="00FA49E9" w:rsidRDefault="002E1FAC" w:rsidP="00495D80">
      <w:pPr>
        <w:pStyle w:val="NormalBold"/>
      </w:pPr>
      <w:r w:rsidRPr="00FA49E9">
        <w:rPr>
          <w:rStyle w:val="HideTWBExt"/>
        </w:rPr>
        <w:t>&lt;Article&gt;</w:t>
      </w:r>
      <w:r w:rsidRPr="00FA49E9">
        <w:t>Erwägung 1</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1D137A10" w14:textId="77777777" w:rsidTr="00495D80">
        <w:trPr>
          <w:jc w:val="center"/>
        </w:trPr>
        <w:tc>
          <w:tcPr>
            <w:tcW w:w="9752" w:type="dxa"/>
            <w:gridSpan w:val="2"/>
          </w:tcPr>
          <w:p w14:paraId="4494D746" w14:textId="77777777" w:rsidR="00495D80" w:rsidRPr="00FA49E9" w:rsidRDefault="00495D80">
            <w:pPr>
              <w:keepNext/>
            </w:pPr>
          </w:p>
        </w:tc>
      </w:tr>
      <w:tr w:rsidR="00FB385D" w:rsidRPr="00FA49E9" w14:paraId="5AB3F409" w14:textId="77777777" w:rsidTr="00495D80">
        <w:trPr>
          <w:jc w:val="center"/>
        </w:trPr>
        <w:tc>
          <w:tcPr>
            <w:tcW w:w="4876" w:type="dxa"/>
            <w:hideMark/>
          </w:tcPr>
          <w:p w14:paraId="0F3E854B" w14:textId="77777777" w:rsidR="00495D80" w:rsidRPr="00FA49E9" w:rsidRDefault="002E1FAC">
            <w:pPr>
              <w:pStyle w:val="ColumnHeading"/>
              <w:keepNext/>
              <w:rPr>
                <w:color w:val="008000"/>
              </w:rPr>
            </w:pPr>
            <w:r w:rsidRPr="00FA49E9">
              <w:t>Vorschlag der Kommission</w:t>
            </w:r>
          </w:p>
        </w:tc>
        <w:tc>
          <w:tcPr>
            <w:tcW w:w="4876" w:type="dxa"/>
            <w:hideMark/>
          </w:tcPr>
          <w:p w14:paraId="6C8C3AAD" w14:textId="77777777" w:rsidR="00495D80" w:rsidRPr="00FA49E9" w:rsidRDefault="002E1FAC">
            <w:pPr>
              <w:pStyle w:val="ColumnHeading"/>
              <w:keepNext/>
              <w:rPr>
                <w:color w:val="008000"/>
              </w:rPr>
            </w:pPr>
            <w:r w:rsidRPr="00FA49E9">
              <w:t>Geänderter Text</w:t>
            </w:r>
          </w:p>
        </w:tc>
      </w:tr>
      <w:tr w:rsidR="00FB385D" w:rsidRPr="00FA49E9" w14:paraId="29D8510D" w14:textId="77777777" w:rsidTr="00495D80">
        <w:trPr>
          <w:jc w:val="center"/>
        </w:trPr>
        <w:tc>
          <w:tcPr>
            <w:tcW w:w="4876" w:type="dxa"/>
            <w:hideMark/>
          </w:tcPr>
          <w:p w14:paraId="44A5DA68" w14:textId="77777777" w:rsidR="00495D80" w:rsidRPr="00FA49E9" w:rsidRDefault="002E1FAC">
            <w:pPr>
              <w:pStyle w:val="Normal6"/>
              <w:rPr>
                <w:color w:val="00B050"/>
              </w:rPr>
            </w:pPr>
            <w:r w:rsidRPr="00FA49E9">
              <w:t>(1)</w:t>
            </w:r>
            <w:r w:rsidRPr="00FA49E9">
              <w:tab/>
              <w:t xml:space="preserve">Um den </w:t>
            </w:r>
            <w:r w:rsidRPr="00FA49E9">
              <w:t>Schutz der Arbeitnehmer vor der Gefährdung durch die Exposition gegenüber Karzinogenen, Mutagenen oder reproduktionstoxischen Stoffen am Arbeitsplatz zu verbessern und unionsweit das gleiche Mindestschutzniveau zu gewährleisten, sind regelmäßige Aktualisierungen der Richtlinie 2004/37/EG des Europäischen Parlaments und des Rates</w:t>
            </w:r>
            <w:r w:rsidRPr="00FA49E9">
              <w:rPr>
                <w:vertAlign w:val="superscript"/>
              </w:rPr>
              <w:t>3</w:t>
            </w:r>
            <w:r w:rsidRPr="00FA49E9">
              <w:t xml:space="preserve"> erforderlich. Grenzwerte für die berufsbedingte Exposition sollten unter Berücksichtigung verfügbarer Informationen, einschließlich aktueller wissenschaftlicher Erkenntnisse und te</w:t>
            </w:r>
            <w:r w:rsidRPr="00FA49E9">
              <w:t xml:space="preserve">chnischer Daten, festgelegt oder überarbeitet werden und auf einer umfassenden Beurteilung der sozioökonomischen Auswirkungen und der Durchführbarkeitsfaktoren beruhen. Diese Informationen </w:t>
            </w:r>
            <w:r w:rsidRPr="00FA49E9">
              <w:rPr>
                <w:b/>
                <w:i/>
              </w:rPr>
              <w:t>sollten nach Möglichkeit</w:t>
            </w:r>
            <w:r w:rsidRPr="00FA49E9">
              <w:t xml:space="preserve"> Stellungnahmen des mit der Verordnung (EG) Nr. 1907/2006 des Europäischen Parlaments und des Rates</w:t>
            </w:r>
            <w:r w:rsidRPr="00FA49E9">
              <w:rPr>
                <w:vertAlign w:val="superscript"/>
              </w:rPr>
              <w:t>4</w:t>
            </w:r>
            <w:r w:rsidRPr="00FA49E9">
              <w:t xml:space="preserve"> eingerichteten Ausschusses für Risikobeurteilung (RAC) der Europäischen Chemikalienagentur (ECHA) sowie Stellungnahmen des Beratenden Ausschusses für Sicherheit und Gesundheit am Arbeitsplatz (ACSH)</w:t>
            </w:r>
            <w:r w:rsidRPr="00FA49E9">
              <w:rPr>
                <w:vertAlign w:val="superscript"/>
              </w:rPr>
              <w:t>5</w:t>
            </w:r>
            <w:r w:rsidRPr="00FA49E9">
              <w:t xml:space="preserve"> enthalten.</w:t>
            </w:r>
          </w:p>
        </w:tc>
        <w:tc>
          <w:tcPr>
            <w:tcW w:w="4876" w:type="dxa"/>
            <w:hideMark/>
          </w:tcPr>
          <w:p w14:paraId="29B89928" w14:textId="77777777" w:rsidR="00495D80" w:rsidRPr="00FA49E9" w:rsidRDefault="002E1FAC">
            <w:pPr>
              <w:pStyle w:val="Normal6"/>
              <w:rPr>
                <w:szCs w:val="24"/>
              </w:rPr>
            </w:pPr>
            <w:r w:rsidRPr="00FA49E9">
              <w:t>(1)</w:t>
            </w:r>
            <w:r w:rsidRPr="00FA49E9">
              <w:tab/>
              <w:t>Um den Schutz der Arbeitnehmer vor der Gefährdung durch die Exposition gegenüber Karzinogenen, Mutagenen oder reproduktionstoxischen Stoffen am Arbeitsplatz zu verbessern und unionsweit das gleiche Mindestschutzniveau zu gewährleisten, sind regelmäßige Aktualisierungen der Richtlinie 2004/37/EG des Europäischen Parlaments und des Rates</w:t>
            </w:r>
            <w:r w:rsidRPr="00FA49E9">
              <w:rPr>
                <w:vertAlign w:val="superscript"/>
              </w:rPr>
              <w:t>3</w:t>
            </w:r>
            <w:r w:rsidRPr="00FA49E9">
              <w:t xml:space="preserve"> erforderlich. Grenzwerte für die berufsbedingte Exposition sollten unter Berücksichtigung verfügbarer Informationen, einschließlich aktueller wissenschaftlicher Erkenntniss</w:t>
            </w:r>
            <w:r w:rsidRPr="00FA49E9">
              <w:t xml:space="preserve">e und technischer Daten, festgelegt oder überarbeitet werden und auf einer umfassenden Beurteilung der sozioökonomischen Auswirkungen und der Durchführbarkeitsfaktoren beruhen. Diese Informationen </w:t>
            </w:r>
            <w:r w:rsidRPr="00FA49E9">
              <w:rPr>
                <w:b/>
                <w:i/>
              </w:rPr>
              <w:t>müssen</w:t>
            </w:r>
            <w:r w:rsidRPr="00FA49E9">
              <w:t xml:space="preserve"> Stellungnahmen des mit der Verordnung (EG) Nr. 1907/2006 des Europäischen Parlaments und des Rates</w:t>
            </w:r>
            <w:r w:rsidRPr="00FA49E9">
              <w:rPr>
                <w:vertAlign w:val="superscript"/>
              </w:rPr>
              <w:t>4</w:t>
            </w:r>
            <w:r w:rsidRPr="00FA49E9">
              <w:t xml:space="preserve"> eingerichteten Ausschusses für Risikobeurteilung (RAC) der Europäischen Chemikalienagentur (ECHA) sowie Stellungnahmen des Beratenden Ausschusses für Sicherheit und Gesundheit am Arbeitsplatz (ACSH)</w:t>
            </w:r>
            <w:r w:rsidRPr="00FA49E9">
              <w:rPr>
                <w:vertAlign w:val="superscript"/>
              </w:rPr>
              <w:t>5</w:t>
            </w:r>
            <w:r w:rsidRPr="00FA49E9">
              <w:t xml:space="preserve"> enthalte</w:t>
            </w:r>
            <w:r w:rsidRPr="00FA49E9">
              <w:t>n.</w:t>
            </w:r>
          </w:p>
        </w:tc>
      </w:tr>
      <w:tr w:rsidR="00FB385D" w:rsidRPr="00FA49E9" w14:paraId="777829CF" w14:textId="77777777" w:rsidTr="00495D80">
        <w:trPr>
          <w:jc w:val="center"/>
        </w:trPr>
        <w:tc>
          <w:tcPr>
            <w:tcW w:w="4876" w:type="dxa"/>
            <w:hideMark/>
          </w:tcPr>
          <w:p w14:paraId="6AAA1811" w14:textId="77777777" w:rsidR="00495D80" w:rsidRPr="00FA49E9" w:rsidRDefault="002E1FAC">
            <w:pPr>
              <w:pStyle w:val="Normal6"/>
              <w:rPr>
                <w:color w:val="00B050"/>
              </w:rPr>
            </w:pPr>
            <w:r w:rsidRPr="00FA49E9">
              <w:t>__________________</w:t>
            </w:r>
          </w:p>
        </w:tc>
        <w:tc>
          <w:tcPr>
            <w:tcW w:w="4876" w:type="dxa"/>
            <w:hideMark/>
          </w:tcPr>
          <w:p w14:paraId="1A6A34CC" w14:textId="77777777" w:rsidR="00495D80" w:rsidRPr="00FA49E9" w:rsidRDefault="002E1FAC">
            <w:pPr>
              <w:pStyle w:val="Normal6"/>
              <w:rPr>
                <w:szCs w:val="24"/>
              </w:rPr>
            </w:pPr>
            <w:r w:rsidRPr="00FA49E9">
              <w:t>__________________</w:t>
            </w:r>
          </w:p>
        </w:tc>
      </w:tr>
      <w:tr w:rsidR="00FB385D" w:rsidRPr="00FA49E9" w14:paraId="648D0C02" w14:textId="77777777" w:rsidTr="00495D80">
        <w:trPr>
          <w:jc w:val="center"/>
        </w:trPr>
        <w:tc>
          <w:tcPr>
            <w:tcW w:w="4876" w:type="dxa"/>
            <w:hideMark/>
          </w:tcPr>
          <w:p w14:paraId="57E8D0C6" w14:textId="77777777" w:rsidR="00495D80" w:rsidRPr="00FA49E9" w:rsidRDefault="002E1FAC">
            <w:pPr>
              <w:pStyle w:val="Normal6"/>
              <w:rPr>
                <w:color w:val="00B050"/>
              </w:rPr>
            </w:pPr>
            <w:r w:rsidRPr="00FA49E9">
              <w:rPr>
                <w:vertAlign w:val="superscript"/>
              </w:rPr>
              <w:t>3</w:t>
            </w:r>
            <w:r w:rsidRPr="00FA49E9">
              <w:t xml:space="preserve"> Richtlinie 2004/37/EG des Europäischen Parlaments und des Rates vom 29. April 2004 über den Schutz der Arbeitnehmer gegen Gefährdung durch Exposition gegenüber Karzinogenen, Mutagenen oder reproduktionstoxischen Stoffen bei der Arbeit (Sechste Einzelrichtlinie im Sinne </w:t>
            </w:r>
            <w:r w:rsidRPr="00FA49E9">
              <w:lastRenderedPageBreak/>
              <w:t>von Artikel 16 Absatz 1 der Richtlinie 89/391/EWG des Rates) (kodifizierte Fassung), (ABl. L 158 vom 30.4.2004, S. 50).</w:t>
            </w:r>
          </w:p>
        </w:tc>
        <w:tc>
          <w:tcPr>
            <w:tcW w:w="4876" w:type="dxa"/>
            <w:hideMark/>
          </w:tcPr>
          <w:p w14:paraId="199E2F66" w14:textId="77777777" w:rsidR="00495D80" w:rsidRPr="00FA49E9" w:rsidRDefault="002E1FAC">
            <w:pPr>
              <w:pStyle w:val="Normal6"/>
              <w:rPr>
                <w:szCs w:val="24"/>
              </w:rPr>
            </w:pPr>
            <w:r w:rsidRPr="00FA49E9">
              <w:rPr>
                <w:vertAlign w:val="superscript"/>
              </w:rPr>
              <w:lastRenderedPageBreak/>
              <w:t>3</w:t>
            </w:r>
            <w:r w:rsidRPr="00FA49E9">
              <w:t xml:space="preserve"> Richtlinie 2004/37/EG des Europäischen Parlaments und des Rates vom 29. April 2004 über den Schutz der Arbeitnehmer gegen Gefährdung durch Exposition gegenüber Karzinogenen, Mutagenen oder reproduktionstoxischen Stoffen bei der Arbeit (Sechste Einzelrichtlinie im Sinne </w:t>
            </w:r>
            <w:r w:rsidRPr="00FA49E9">
              <w:lastRenderedPageBreak/>
              <w:t>von Artikel 16 Absatz 1 der Richtlinie 89/391/EWG des Rates) (kodifizierte Fassung), (ABl. L 158 vom 30.4.2004, S. 50).</w:t>
            </w:r>
          </w:p>
        </w:tc>
      </w:tr>
      <w:tr w:rsidR="00FB385D" w:rsidRPr="00FA49E9" w14:paraId="13260FBB" w14:textId="77777777" w:rsidTr="00495D80">
        <w:trPr>
          <w:jc w:val="center"/>
        </w:trPr>
        <w:tc>
          <w:tcPr>
            <w:tcW w:w="4876" w:type="dxa"/>
            <w:hideMark/>
          </w:tcPr>
          <w:p w14:paraId="12128C29" w14:textId="77777777" w:rsidR="00495D80" w:rsidRPr="00FA49E9" w:rsidRDefault="002E1FAC">
            <w:pPr>
              <w:pStyle w:val="Normal6"/>
              <w:rPr>
                <w:color w:val="00B050"/>
              </w:rPr>
            </w:pPr>
            <w:r w:rsidRPr="00FA49E9">
              <w:rPr>
                <w:vertAlign w:val="superscript"/>
              </w:rPr>
              <w:lastRenderedPageBreak/>
              <w:t>4</w:t>
            </w:r>
            <w:r w:rsidRPr="00FA49E9">
              <w:t xml:space="preserve"> Verordnung (EG) Nr. 1907/2006 des Europäischen Parlaments und des Rates vom 18. Dezember 2006 zur Registrierung, Bewertung, Zulassung und Beschränkung chemischer Stoffe (REACH), zur Schaffung einer Europäischen Agentur für chemische Stoffe, zur Änderung der Richtlinie 1999/45/EG und zur Aufhebung der Verordnung (EWG) Nr. 793/93 des Rates, der Verordnung (EG) Nr. 1488/94 der Kommission, der Richtlinie 76/769/EWG des Rates sowie der Richtlinien 91/155/EWG, 93/67/EWG, 93/105/EG und 2000/21/EG der Kommission (</w:t>
            </w:r>
            <w:r w:rsidRPr="00FA49E9">
              <w:t>ABl. L 396 vom 30.12.2006, S. 1. ELI: http://data.europa.eu/eli/reg/2006/1907/oj)</w:t>
            </w:r>
          </w:p>
        </w:tc>
        <w:tc>
          <w:tcPr>
            <w:tcW w:w="4876" w:type="dxa"/>
            <w:hideMark/>
          </w:tcPr>
          <w:p w14:paraId="6C97B5CB" w14:textId="77777777" w:rsidR="00495D80" w:rsidRPr="00FA49E9" w:rsidRDefault="002E1FAC">
            <w:pPr>
              <w:pStyle w:val="Normal6"/>
              <w:rPr>
                <w:szCs w:val="24"/>
              </w:rPr>
            </w:pPr>
            <w:r w:rsidRPr="00FA49E9">
              <w:rPr>
                <w:vertAlign w:val="superscript"/>
              </w:rPr>
              <w:t>4</w:t>
            </w:r>
            <w:r w:rsidRPr="00FA49E9">
              <w:t xml:space="preserve"> Verordnung (EG) Nr. 1907/2006 des Europäischen Parlaments und des Rates vom 18. Dezember 2006 zur Registrierung, Bewertung, Zulassung und Beschränkung chemischer Stoffe (REACH), zur Schaffung einer Europäischen Agentur für chemische Stoffe, zur Änderung der Richtlinie 1999/45/EG und zur Aufhebung der Verordnung (EWG) Nr. 793/93 des Rates, der Verordnung (EG) Nr. 1488/94 der Kommission, der Richtlinie 76/769/EWG des Rates sowie der Richtlinien 91/155/EWG, 93/67/EWG, 93/105/EG und 2000/21/EG der Kommission (</w:t>
            </w:r>
            <w:r w:rsidRPr="00FA49E9">
              <w:t>ABl. L 396 vom 30.12.2006, S. 1. ELI: http://data.europa.eu/eli/reg/2006/1907/oj)</w:t>
            </w:r>
          </w:p>
        </w:tc>
      </w:tr>
      <w:tr w:rsidR="00FB385D" w:rsidRPr="00FA49E9" w14:paraId="61572F28" w14:textId="77777777" w:rsidTr="00495D80">
        <w:trPr>
          <w:jc w:val="center"/>
        </w:trPr>
        <w:tc>
          <w:tcPr>
            <w:tcW w:w="4876" w:type="dxa"/>
            <w:hideMark/>
          </w:tcPr>
          <w:p w14:paraId="36362A76" w14:textId="77777777" w:rsidR="00495D80" w:rsidRPr="00FA49E9" w:rsidRDefault="002E1FAC">
            <w:pPr>
              <w:pStyle w:val="Normal6"/>
              <w:rPr>
                <w:color w:val="00B050"/>
              </w:rPr>
            </w:pPr>
            <w:r w:rsidRPr="00FA49E9">
              <w:rPr>
                <w:vertAlign w:val="superscript"/>
              </w:rPr>
              <w:t>5</w:t>
            </w:r>
            <w:r w:rsidRPr="00FA49E9">
              <w:t xml:space="preserve"> Beschluss des Rates vom 22. Juli 2003 zur Einsetzung eines Beratenden Ausschusses für Sicherheit und Gesundheit am Arbeitsplatz (ABl. C 218 vom 13.9.2003, S. 1).</w:t>
            </w:r>
          </w:p>
        </w:tc>
        <w:tc>
          <w:tcPr>
            <w:tcW w:w="4876" w:type="dxa"/>
            <w:hideMark/>
          </w:tcPr>
          <w:p w14:paraId="5707CD2E" w14:textId="77777777" w:rsidR="00495D80" w:rsidRPr="00FA49E9" w:rsidRDefault="002E1FAC">
            <w:pPr>
              <w:pStyle w:val="Normal6"/>
              <w:rPr>
                <w:szCs w:val="24"/>
              </w:rPr>
            </w:pPr>
            <w:r w:rsidRPr="00FA49E9">
              <w:rPr>
                <w:vertAlign w:val="superscript"/>
              </w:rPr>
              <w:t>5</w:t>
            </w:r>
            <w:r w:rsidRPr="00FA49E9">
              <w:t xml:space="preserve"> Beschluss des Rates vom 22. Juli 2003 zur Einsetzung eines Beratenden Ausschusses für Sicherheit und Gesundheit am Arbeitsplatz (ABl. C 218 vom 13.9.2003, S. 1).</w:t>
            </w:r>
          </w:p>
        </w:tc>
      </w:tr>
    </w:tbl>
    <w:p w14:paraId="68B8FC60"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1BB6EFD4" w14:textId="77777777" w:rsidR="00495D80" w:rsidRPr="00FA49E9" w:rsidRDefault="002E1FAC" w:rsidP="00495D80">
      <w:r w:rsidRPr="00FA49E9">
        <w:rPr>
          <w:rStyle w:val="HideTWBExt"/>
        </w:rPr>
        <w:t>&lt;/Amend&gt;</w:t>
      </w:r>
    </w:p>
    <w:p w14:paraId="541B62A5"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28</w:t>
      </w:r>
      <w:r w:rsidRPr="00FA49E9">
        <w:rPr>
          <w:rStyle w:val="HideTWBExt"/>
        </w:rPr>
        <w:t>&lt;/NumAm&gt;</w:t>
      </w:r>
    </w:p>
    <w:p w14:paraId="39A42A7C" w14:textId="77777777" w:rsidR="00495D80" w:rsidRPr="00FA49E9" w:rsidRDefault="002E1FAC" w:rsidP="00495D80">
      <w:pPr>
        <w:pStyle w:val="NormalBold"/>
      </w:pPr>
      <w:r w:rsidRPr="00FA49E9">
        <w:rPr>
          <w:rStyle w:val="HideTWBExt"/>
        </w:rPr>
        <w:t>&lt;RepeatBlock-By&gt;&lt;Members&gt;</w:t>
      </w:r>
      <w:r w:rsidRPr="00FA49E9">
        <w:t>Grégory Allione, Valérie Devaux, Jana Toom, Hristo Petrov, Martin Hojsík</w:t>
      </w:r>
      <w:r w:rsidRPr="00FA49E9">
        <w:rPr>
          <w:rStyle w:val="HideTWBExt"/>
        </w:rPr>
        <w:t>&lt;/Members&gt;</w:t>
      </w:r>
    </w:p>
    <w:p w14:paraId="69FEA904" w14:textId="77777777" w:rsidR="00495D80" w:rsidRPr="00FA49E9" w:rsidRDefault="002E1FAC" w:rsidP="00495D80">
      <w:r w:rsidRPr="00FA49E9">
        <w:rPr>
          <w:rStyle w:val="HideTWBExt"/>
        </w:rPr>
        <w:t>&lt;/RepeatBlock-By&gt;</w:t>
      </w:r>
    </w:p>
    <w:p w14:paraId="69A6F3B7" w14:textId="77777777" w:rsidR="00495D80" w:rsidRPr="00FA49E9" w:rsidRDefault="002E1FAC" w:rsidP="00495D80">
      <w:pPr>
        <w:pStyle w:val="NormalBold"/>
        <w:keepNext/>
      </w:pPr>
      <w:r w:rsidRPr="00FA49E9">
        <w:rPr>
          <w:rStyle w:val="HideTWBExt"/>
        </w:rPr>
        <w:t>&lt;DocAmend&gt;</w:t>
      </w:r>
      <w:r w:rsidRPr="00FA49E9">
        <w:t xml:space="preserve">Vorschlag für eine </w:t>
      </w:r>
      <w:r w:rsidRPr="00FA49E9">
        <w:t>Richtlinie</w:t>
      </w:r>
      <w:r w:rsidRPr="00FA49E9">
        <w:rPr>
          <w:rStyle w:val="HideTWBExt"/>
        </w:rPr>
        <w:t>&lt;/DocAmend&gt;</w:t>
      </w:r>
    </w:p>
    <w:p w14:paraId="44E09796" w14:textId="77777777" w:rsidR="00495D80" w:rsidRPr="00FA49E9" w:rsidRDefault="002E1FAC" w:rsidP="00495D80">
      <w:pPr>
        <w:pStyle w:val="NormalBold"/>
      </w:pPr>
      <w:r w:rsidRPr="00FA49E9">
        <w:rPr>
          <w:rStyle w:val="HideTWBExt"/>
        </w:rPr>
        <w:t>&lt;Article&gt;</w:t>
      </w:r>
      <w:r w:rsidRPr="00FA49E9">
        <w:t>Erwägung 1</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4055B747" w14:textId="77777777" w:rsidTr="00495D80">
        <w:trPr>
          <w:jc w:val="center"/>
        </w:trPr>
        <w:tc>
          <w:tcPr>
            <w:tcW w:w="9752" w:type="dxa"/>
            <w:gridSpan w:val="2"/>
          </w:tcPr>
          <w:p w14:paraId="772422BD" w14:textId="77777777" w:rsidR="00495D80" w:rsidRPr="00FA49E9" w:rsidRDefault="00495D80">
            <w:pPr>
              <w:keepNext/>
            </w:pPr>
          </w:p>
        </w:tc>
      </w:tr>
      <w:tr w:rsidR="00FB385D" w:rsidRPr="00FA49E9" w14:paraId="0409A3E3" w14:textId="77777777" w:rsidTr="00495D80">
        <w:trPr>
          <w:jc w:val="center"/>
        </w:trPr>
        <w:tc>
          <w:tcPr>
            <w:tcW w:w="4876" w:type="dxa"/>
            <w:hideMark/>
          </w:tcPr>
          <w:p w14:paraId="3364FA22" w14:textId="77777777" w:rsidR="00495D80" w:rsidRPr="00FA49E9" w:rsidRDefault="002E1FAC">
            <w:pPr>
              <w:pStyle w:val="ColumnHeading"/>
              <w:keepNext/>
              <w:rPr>
                <w:color w:val="008000"/>
              </w:rPr>
            </w:pPr>
            <w:r w:rsidRPr="00FA49E9">
              <w:t>Vorschlag der Kommission</w:t>
            </w:r>
          </w:p>
        </w:tc>
        <w:tc>
          <w:tcPr>
            <w:tcW w:w="4876" w:type="dxa"/>
            <w:hideMark/>
          </w:tcPr>
          <w:p w14:paraId="43DCADF0" w14:textId="77777777" w:rsidR="00495D80" w:rsidRPr="00FA49E9" w:rsidRDefault="002E1FAC">
            <w:pPr>
              <w:pStyle w:val="ColumnHeading"/>
              <w:keepNext/>
              <w:rPr>
                <w:color w:val="008000"/>
              </w:rPr>
            </w:pPr>
            <w:r w:rsidRPr="00FA49E9">
              <w:t>Geänderter Text</w:t>
            </w:r>
          </w:p>
        </w:tc>
      </w:tr>
      <w:tr w:rsidR="00FB385D" w:rsidRPr="00FA49E9" w14:paraId="6086551C" w14:textId="77777777" w:rsidTr="00495D80">
        <w:trPr>
          <w:jc w:val="center"/>
        </w:trPr>
        <w:tc>
          <w:tcPr>
            <w:tcW w:w="4876" w:type="dxa"/>
            <w:hideMark/>
          </w:tcPr>
          <w:p w14:paraId="00E0EAD3" w14:textId="77777777" w:rsidR="00495D80" w:rsidRPr="00FA49E9" w:rsidRDefault="002E1FAC">
            <w:pPr>
              <w:pStyle w:val="Normal6"/>
              <w:rPr>
                <w:color w:val="00B050"/>
              </w:rPr>
            </w:pPr>
            <w:r w:rsidRPr="00FA49E9">
              <w:t>(1)</w:t>
            </w:r>
            <w:r w:rsidRPr="00FA49E9">
              <w:tab/>
              <w:t xml:space="preserve">Um den Schutz der Arbeitnehmer vor der Gefährdung durch die Exposition gegenüber Karzinogenen, Mutagenen oder reproduktionstoxischen Stoffen am </w:t>
            </w:r>
            <w:r w:rsidRPr="00FA49E9">
              <w:t xml:space="preserve">Arbeitsplatz zu verbessern und unionsweit das gleiche Mindestschutzniveau zu gewährleisten, sind regelmäßige Aktualisierungen der Richtlinie 2004/37/EG des Europäischen Parlaments </w:t>
            </w:r>
            <w:r w:rsidRPr="00FA49E9">
              <w:lastRenderedPageBreak/>
              <w:t>und des Rates</w:t>
            </w:r>
            <w:r w:rsidRPr="00FA49E9">
              <w:rPr>
                <w:vertAlign w:val="superscript"/>
              </w:rPr>
              <w:t>3</w:t>
            </w:r>
            <w:r w:rsidRPr="00FA49E9">
              <w:t xml:space="preserve"> erforderlich. Grenzwerte für die berufsbedingte Exposition sollten unter Berücksichtigung verfügbarer Informationen, einschließlich aktueller wissenschaftlicher Erkenntnisse und technischer Daten, festgelegt oder überarbeitet werden und auf einer umfassenden Beurteilung der sozioökonomischen Auswirkungen und der Dur</w:t>
            </w:r>
            <w:r w:rsidRPr="00FA49E9">
              <w:t>chführbarkeitsfaktoren beruhen. Diese Informationen sollten nach Möglichkeit Stellungnahmen des mit der Verordnung (EG) Nr. 1907/2006 des Europäischen Parlaments und des Rates</w:t>
            </w:r>
            <w:r w:rsidRPr="00FA49E9">
              <w:rPr>
                <w:vertAlign w:val="superscript"/>
              </w:rPr>
              <w:t>4</w:t>
            </w:r>
            <w:r w:rsidRPr="00FA49E9">
              <w:t xml:space="preserve"> eingerichteten Ausschusses für Risikobeurteilung (RAC) der Europäischen Chemikalienagentur (ECHA) sowie Stellungnahmen des Beratenden Ausschusses für Sicherheit und Gesundheit am Arbeitsplatz (ACSH)</w:t>
            </w:r>
            <w:r w:rsidRPr="00FA49E9">
              <w:rPr>
                <w:vertAlign w:val="superscript"/>
              </w:rPr>
              <w:t>5</w:t>
            </w:r>
            <w:r w:rsidRPr="00FA49E9">
              <w:t xml:space="preserve"> enthalten.</w:t>
            </w:r>
          </w:p>
        </w:tc>
        <w:tc>
          <w:tcPr>
            <w:tcW w:w="4876" w:type="dxa"/>
            <w:hideMark/>
          </w:tcPr>
          <w:p w14:paraId="4F9D4C56" w14:textId="77777777" w:rsidR="00495D80" w:rsidRPr="00FA49E9" w:rsidRDefault="002E1FAC">
            <w:pPr>
              <w:pStyle w:val="Normal6"/>
              <w:rPr>
                <w:szCs w:val="24"/>
              </w:rPr>
            </w:pPr>
            <w:r w:rsidRPr="00FA49E9">
              <w:lastRenderedPageBreak/>
              <w:t>(1)</w:t>
            </w:r>
            <w:r w:rsidRPr="00FA49E9">
              <w:tab/>
              <w:t xml:space="preserve">Um den Schutz der Arbeitnehmer vor der Gefährdung durch die Exposition gegenüber Karzinogenen, Mutagenen oder reproduktionstoxischen Stoffen am Arbeitsplatz zu verbessern und unionsweit das gleiche Mindestschutzniveau zu gewährleisten, sind regelmäßige Aktualisierungen der Richtlinie 2004/37/EG des Europäischen Parlaments </w:t>
            </w:r>
            <w:r w:rsidRPr="00FA49E9">
              <w:lastRenderedPageBreak/>
              <w:t>und des Rates</w:t>
            </w:r>
            <w:r w:rsidRPr="00FA49E9">
              <w:rPr>
                <w:vertAlign w:val="superscript"/>
              </w:rPr>
              <w:t>3</w:t>
            </w:r>
            <w:r w:rsidRPr="00FA49E9">
              <w:t xml:space="preserve"> erforderlich. Grenzwerte für die berufsbedingte Exposition sollten unter Berücksichtigung verfügbarer Informationen, einschließlich aktueller wissenschaftlicher Erkenntniss</w:t>
            </w:r>
            <w:r w:rsidRPr="00FA49E9">
              <w:t>e und technischer Daten, festgelegt oder überarbeitet werden und auf einer umfassenden Beurteilung der sozioökonomischen Auswirkungen und der Durchführbarkeitsfaktoren beruhen. Diese Informationen sollten nach Möglichkeit Stellungnahmen des mit der Verordnung (EG) Nr. 1907/2006 des Europäischen Parlaments und des Rates</w:t>
            </w:r>
            <w:r w:rsidRPr="00FA49E9">
              <w:rPr>
                <w:vertAlign w:val="superscript"/>
              </w:rPr>
              <w:t>4</w:t>
            </w:r>
            <w:r w:rsidRPr="00FA49E9">
              <w:t xml:space="preserve"> eingerichteten Ausschusses für Risikobeurteilung (RAC) der Europäischen Chemikalienagentur (ECHA) sowie Stellungnahmen des Beratenden Ausschusses für Sicherheit und Gesundheit am Arbeitsplat</w:t>
            </w:r>
            <w:r w:rsidRPr="00FA49E9">
              <w:t>z (ACSH)</w:t>
            </w:r>
            <w:r w:rsidRPr="00FA49E9">
              <w:rPr>
                <w:vertAlign w:val="superscript"/>
              </w:rPr>
              <w:t>5</w:t>
            </w:r>
            <w:r w:rsidRPr="00FA49E9">
              <w:t xml:space="preserve"> enthalten. </w:t>
            </w:r>
            <w:r w:rsidRPr="00FA49E9">
              <w:rPr>
                <w:b/>
                <w:i/>
              </w:rPr>
              <w:t>Wenn es nicht möglich ist, diese Stellungnahmen aufzunehmen, sollten die Gründe dafür in dem Vorschlag zur Änderung der genannten Richtlinie klar dargelegt werden.</w:t>
            </w:r>
          </w:p>
        </w:tc>
      </w:tr>
      <w:tr w:rsidR="00FB385D" w:rsidRPr="00FA49E9" w14:paraId="4FFD0F89" w14:textId="77777777" w:rsidTr="00495D80">
        <w:trPr>
          <w:jc w:val="center"/>
        </w:trPr>
        <w:tc>
          <w:tcPr>
            <w:tcW w:w="4876" w:type="dxa"/>
            <w:hideMark/>
          </w:tcPr>
          <w:p w14:paraId="1C7BFE9F" w14:textId="77777777" w:rsidR="00495D80" w:rsidRPr="00FA49E9" w:rsidRDefault="002E1FAC">
            <w:pPr>
              <w:pStyle w:val="Normal6"/>
              <w:rPr>
                <w:color w:val="00B050"/>
              </w:rPr>
            </w:pPr>
            <w:r w:rsidRPr="00FA49E9">
              <w:lastRenderedPageBreak/>
              <w:t>__________________</w:t>
            </w:r>
          </w:p>
        </w:tc>
        <w:tc>
          <w:tcPr>
            <w:tcW w:w="4876" w:type="dxa"/>
            <w:hideMark/>
          </w:tcPr>
          <w:p w14:paraId="5BE3DF5E" w14:textId="77777777" w:rsidR="00495D80" w:rsidRPr="00FA49E9" w:rsidRDefault="002E1FAC">
            <w:pPr>
              <w:pStyle w:val="Normal6"/>
              <w:rPr>
                <w:szCs w:val="24"/>
              </w:rPr>
            </w:pPr>
            <w:r w:rsidRPr="00FA49E9">
              <w:t>__________________</w:t>
            </w:r>
          </w:p>
        </w:tc>
      </w:tr>
      <w:tr w:rsidR="00FB385D" w:rsidRPr="00FA49E9" w14:paraId="0F0DFFCD" w14:textId="77777777" w:rsidTr="00495D80">
        <w:trPr>
          <w:jc w:val="center"/>
        </w:trPr>
        <w:tc>
          <w:tcPr>
            <w:tcW w:w="4876" w:type="dxa"/>
            <w:hideMark/>
          </w:tcPr>
          <w:p w14:paraId="3A49D44F" w14:textId="77777777" w:rsidR="00495D80" w:rsidRPr="00FA49E9" w:rsidRDefault="002E1FAC">
            <w:pPr>
              <w:pStyle w:val="Normal6"/>
              <w:rPr>
                <w:color w:val="00B050"/>
              </w:rPr>
            </w:pPr>
            <w:r w:rsidRPr="00FA49E9">
              <w:rPr>
                <w:vertAlign w:val="superscript"/>
              </w:rPr>
              <w:t>3</w:t>
            </w:r>
            <w:r w:rsidRPr="00FA49E9">
              <w:t xml:space="preserve"> Richtlinie 2004/37/EG des Europäischen Parlaments und des Rates vom 29. April 2004 über den Schutz der Arbeitnehmer gegen Gefährdung durch Exposition gegenüber Karzinogenen, Mutagenen oder reproduktionstoxischen Stoffen bei der Arbeit (Sechste Einzelrichtlinie im Sinne von Artikel 16 Absatz 1 der Richtlinie 89/391/EWG des Rates) (kodifizierte Fassung), (ABl. L 158 vom 30.4.2004, S. 50).</w:t>
            </w:r>
          </w:p>
        </w:tc>
        <w:tc>
          <w:tcPr>
            <w:tcW w:w="4876" w:type="dxa"/>
            <w:hideMark/>
          </w:tcPr>
          <w:p w14:paraId="3D62B6DD" w14:textId="77777777" w:rsidR="00495D80" w:rsidRPr="00FA49E9" w:rsidRDefault="002E1FAC">
            <w:pPr>
              <w:pStyle w:val="Normal6"/>
              <w:rPr>
                <w:szCs w:val="24"/>
              </w:rPr>
            </w:pPr>
            <w:r w:rsidRPr="00FA49E9">
              <w:rPr>
                <w:vertAlign w:val="superscript"/>
              </w:rPr>
              <w:t>3</w:t>
            </w:r>
            <w:r w:rsidRPr="00FA49E9">
              <w:t xml:space="preserve"> Richtlinie 2004/37/EG des Europäischen Parlaments und des Rates vom 29. April 2004 über den Schutz der Arbeitnehmer gegen Gefährdung durch Exposition gegenüber Karzinogenen, Mutagenen oder reproduktionstoxischen Stoffen bei der Arbeit (Sechste Einzelrichtlinie im Sinne von Artikel 16 Absatz 1 der Richtlinie 89/391/EWG des Rates) (kodifizierte Fassung), (ABl. L 158 vom 30.4.2004, S. 50).</w:t>
            </w:r>
          </w:p>
        </w:tc>
      </w:tr>
      <w:tr w:rsidR="00FB385D" w:rsidRPr="00FA49E9" w14:paraId="08474DCE" w14:textId="77777777" w:rsidTr="00495D80">
        <w:trPr>
          <w:jc w:val="center"/>
        </w:trPr>
        <w:tc>
          <w:tcPr>
            <w:tcW w:w="4876" w:type="dxa"/>
            <w:hideMark/>
          </w:tcPr>
          <w:p w14:paraId="271B01D6" w14:textId="77777777" w:rsidR="00495D80" w:rsidRPr="00FA49E9" w:rsidRDefault="002E1FAC">
            <w:pPr>
              <w:pStyle w:val="Normal6"/>
              <w:rPr>
                <w:color w:val="00B050"/>
              </w:rPr>
            </w:pPr>
            <w:r w:rsidRPr="00FA49E9">
              <w:rPr>
                <w:vertAlign w:val="superscript"/>
              </w:rPr>
              <w:t>4</w:t>
            </w:r>
            <w:r w:rsidRPr="00FA49E9">
              <w:t xml:space="preserve"> Verordnung (EG) Nr. 1907/2006 des Europäischen Parlaments und des Rates vom 18. Dezember 2006 zur Registrierung, Bewertung, Zulassung und Beschränkung chemischer Stoffe (REACH), zur Schaffung einer Europäischen Agentur für chemische Stoffe, zur Änderung der Richtlinie 1999/45/EG und zur Aufhebung der Verordnung (EWG) Nr. 793/93 des Rates, der Verordnung (EG) Nr. 1488/94 </w:t>
            </w:r>
            <w:r w:rsidRPr="00FA49E9">
              <w:lastRenderedPageBreak/>
              <w:t>der Kommission, der Richtlinie 76/769/EWG des Rates sowie der Richtlinien 91/155/EWG, 93/67/EWG, 93/105/EG und 2000/21/EG der Kommission (</w:t>
            </w:r>
            <w:r w:rsidRPr="00FA49E9">
              <w:t>ABl. L 396 vom 30.12.2006, S. 1. ELI: http://data.europa.eu/eli/reg/2006/1907/oj)</w:t>
            </w:r>
          </w:p>
        </w:tc>
        <w:tc>
          <w:tcPr>
            <w:tcW w:w="4876" w:type="dxa"/>
            <w:hideMark/>
          </w:tcPr>
          <w:p w14:paraId="52224895" w14:textId="77777777" w:rsidR="00495D80" w:rsidRPr="00FA49E9" w:rsidRDefault="002E1FAC">
            <w:pPr>
              <w:pStyle w:val="Normal6"/>
              <w:rPr>
                <w:szCs w:val="24"/>
              </w:rPr>
            </w:pPr>
            <w:r w:rsidRPr="00FA49E9">
              <w:rPr>
                <w:vertAlign w:val="superscript"/>
              </w:rPr>
              <w:lastRenderedPageBreak/>
              <w:t>4</w:t>
            </w:r>
            <w:r w:rsidRPr="00FA49E9">
              <w:t xml:space="preserve"> Verordnung (EG) Nr. 1907/2006 des Europäischen Parlaments und des Rates vom 18. Dezember 2006 zur Registrierung, Bewertung, Zulassung und Beschränkung chemischer Stoffe (REACH), zur Schaffung einer Europäischen Agentur für chemische Stoffe, zur Änderung der Richtlinie 1999/45/EG und zur Aufhebung der Verordnung (EWG) Nr. 793/93 des Rates, der Verordnung (EG) Nr. 1488/94 </w:t>
            </w:r>
            <w:r w:rsidRPr="00FA49E9">
              <w:lastRenderedPageBreak/>
              <w:t>der Kommission, der Richtlinie 76/769/EWG des Rates sowie der Richtlinien 91/155/EWG, 93/67/EWG, 93/105/EG und 2000/21/EG der Kommission (</w:t>
            </w:r>
            <w:r w:rsidRPr="00FA49E9">
              <w:t>ABl. L 396 vom 30.12.2006, S. 1. ELI: http://data.europa.eu/eli/reg/2006/1907/oj)</w:t>
            </w:r>
          </w:p>
        </w:tc>
      </w:tr>
      <w:tr w:rsidR="00FB385D" w:rsidRPr="00FA49E9" w14:paraId="4EA58357" w14:textId="77777777" w:rsidTr="00495D80">
        <w:trPr>
          <w:jc w:val="center"/>
        </w:trPr>
        <w:tc>
          <w:tcPr>
            <w:tcW w:w="4876" w:type="dxa"/>
            <w:hideMark/>
          </w:tcPr>
          <w:p w14:paraId="32808ADD" w14:textId="77777777" w:rsidR="00495D80" w:rsidRPr="00FA49E9" w:rsidRDefault="002E1FAC">
            <w:pPr>
              <w:pStyle w:val="Normal6"/>
              <w:rPr>
                <w:color w:val="00B050"/>
              </w:rPr>
            </w:pPr>
            <w:r w:rsidRPr="00FA49E9">
              <w:rPr>
                <w:vertAlign w:val="superscript"/>
              </w:rPr>
              <w:lastRenderedPageBreak/>
              <w:t>5</w:t>
            </w:r>
            <w:r w:rsidRPr="00FA49E9">
              <w:t xml:space="preserve"> Beschluss des Rates vom 22. Juli 2003 zur Einsetzung eines Beratenden Ausschusses für Sicherheit und Gesundheit am Arbeitsplatz (ABl. C 218 vom 13.9.2003, S. 1).</w:t>
            </w:r>
          </w:p>
        </w:tc>
        <w:tc>
          <w:tcPr>
            <w:tcW w:w="4876" w:type="dxa"/>
            <w:hideMark/>
          </w:tcPr>
          <w:p w14:paraId="085C0E84" w14:textId="77777777" w:rsidR="00495D80" w:rsidRPr="00FA49E9" w:rsidRDefault="002E1FAC">
            <w:pPr>
              <w:pStyle w:val="Normal6"/>
              <w:rPr>
                <w:szCs w:val="24"/>
              </w:rPr>
            </w:pPr>
            <w:r w:rsidRPr="00FA49E9">
              <w:rPr>
                <w:vertAlign w:val="superscript"/>
              </w:rPr>
              <w:t>5</w:t>
            </w:r>
            <w:r w:rsidRPr="00FA49E9">
              <w:t xml:space="preserve"> Beschluss des Rates vom 22. Juli 2003 zur Einsetzung eines Beratenden Ausschusses für Sicherheit und Gesundheit am Arbeitsplatz (ABl. C 218 vom 13.9.2003, S. 1).</w:t>
            </w:r>
          </w:p>
        </w:tc>
      </w:tr>
    </w:tbl>
    <w:p w14:paraId="3EAC92F2"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D8E2ECB" w14:textId="77777777" w:rsidR="00495D80" w:rsidRPr="00FA49E9" w:rsidRDefault="002E1FAC" w:rsidP="00495D80">
      <w:r w:rsidRPr="00FA49E9">
        <w:rPr>
          <w:rStyle w:val="HideTWBExt"/>
        </w:rPr>
        <w:t>&lt;/Amend&gt;</w:t>
      </w:r>
    </w:p>
    <w:p w14:paraId="52A61CA1" w14:textId="77777777" w:rsidR="00495D80" w:rsidRPr="00FA49E9" w:rsidRDefault="002E1FAC" w:rsidP="00495D80">
      <w:pPr>
        <w:pStyle w:val="AMNumberTabs0"/>
        <w:keepNext/>
      </w:pPr>
      <w:bookmarkStart w:id="1" w:name="_Hlk220350510"/>
      <w:r w:rsidRPr="00FA49E9">
        <w:rPr>
          <w:rStyle w:val="HideTWBExt"/>
        </w:rPr>
        <w:t>&lt;Amend&gt;</w:t>
      </w:r>
      <w:r w:rsidRPr="00FA49E9">
        <w:t>Änderungsantrag</w:t>
      </w:r>
      <w:r w:rsidRPr="00FA49E9">
        <w:tab/>
      </w:r>
      <w:r w:rsidRPr="00FA49E9">
        <w:tab/>
      </w:r>
      <w:r w:rsidRPr="00FA49E9">
        <w:rPr>
          <w:rStyle w:val="HideTWBExt"/>
        </w:rPr>
        <w:t>&lt;NumAm&gt;</w:t>
      </w:r>
      <w:r w:rsidRPr="00FA49E9">
        <w:t>29</w:t>
      </w:r>
      <w:r w:rsidRPr="00FA49E9">
        <w:rPr>
          <w:rStyle w:val="HideTWBExt"/>
        </w:rPr>
        <w:t>&lt;/NumAm&gt;</w:t>
      </w:r>
    </w:p>
    <w:p w14:paraId="49A52222" w14:textId="77777777" w:rsidR="00495D80" w:rsidRPr="00FA49E9" w:rsidRDefault="002E1FAC" w:rsidP="00495D80">
      <w:pPr>
        <w:pStyle w:val="NormalBold"/>
      </w:pPr>
      <w:r w:rsidRPr="00FA49E9">
        <w:rPr>
          <w:rStyle w:val="HideTWBExt"/>
        </w:rPr>
        <w:t>&lt;RepeatBlock-By&gt;&lt;Members&gt;</w:t>
      </w:r>
      <w:r w:rsidRPr="00FA49E9">
        <w:t xml:space="preserve">Grégory Allione, </w:t>
      </w:r>
      <w:r w:rsidRPr="00FA49E9">
        <w:t>Valérie Devaux, Jana Toom, Hristo Petrov</w:t>
      </w:r>
      <w:r w:rsidRPr="00FA49E9">
        <w:rPr>
          <w:rStyle w:val="HideTWBExt"/>
        </w:rPr>
        <w:t>&lt;/Members&gt;</w:t>
      </w:r>
    </w:p>
    <w:p w14:paraId="5F1B3D6E" w14:textId="77777777" w:rsidR="00495D80" w:rsidRPr="00FA49E9" w:rsidRDefault="002E1FAC" w:rsidP="00495D80">
      <w:r w:rsidRPr="00FA49E9">
        <w:rPr>
          <w:rStyle w:val="HideTWBExt"/>
        </w:rPr>
        <w:t>&lt;/RepeatBlock-By&gt;</w:t>
      </w:r>
    </w:p>
    <w:p w14:paraId="33107EF3"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1AE30FE3" w14:textId="77777777" w:rsidR="00495D80" w:rsidRPr="00FA49E9" w:rsidRDefault="002E1FAC" w:rsidP="00495D80">
      <w:pPr>
        <w:pStyle w:val="NormalBold"/>
      </w:pPr>
      <w:r w:rsidRPr="00FA49E9">
        <w:rPr>
          <w:rStyle w:val="HideTWBExt"/>
        </w:rPr>
        <w:t>&lt;Article&gt;</w:t>
      </w:r>
      <w:r w:rsidRPr="00FA49E9">
        <w:t>Erwägung 1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5E1F7E02" w14:textId="77777777" w:rsidTr="00495D80">
        <w:trPr>
          <w:jc w:val="center"/>
        </w:trPr>
        <w:tc>
          <w:tcPr>
            <w:tcW w:w="9752" w:type="dxa"/>
            <w:gridSpan w:val="2"/>
          </w:tcPr>
          <w:p w14:paraId="13E5489D" w14:textId="77777777" w:rsidR="00495D80" w:rsidRPr="00FA49E9" w:rsidRDefault="00495D80">
            <w:pPr>
              <w:keepNext/>
            </w:pPr>
          </w:p>
        </w:tc>
      </w:tr>
      <w:tr w:rsidR="00FB385D" w:rsidRPr="00FA49E9" w14:paraId="42207A93" w14:textId="77777777" w:rsidTr="00495D80">
        <w:trPr>
          <w:jc w:val="center"/>
        </w:trPr>
        <w:tc>
          <w:tcPr>
            <w:tcW w:w="4876" w:type="dxa"/>
            <w:hideMark/>
          </w:tcPr>
          <w:p w14:paraId="7931FDCC" w14:textId="77777777" w:rsidR="00495D80" w:rsidRPr="00FA49E9" w:rsidRDefault="002E1FAC">
            <w:pPr>
              <w:pStyle w:val="ColumnHeading"/>
              <w:keepNext/>
              <w:rPr>
                <w:color w:val="008000"/>
              </w:rPr>
            </w:pPr>
            <w:r w:rsidRPr="00FA49E9">
              <w:t>Vorschlag der Kommission</w:t>
            </w:r>
          </w:p>
        </w:tc>
        <w:tc>
          <w:tcPr>
            <w:tcW w:w="4876" w:type="dxa"/>
            <w:hideMark/>
          </w:tcPr>
          <w:p w14:paraId="0DE26A9B" w14:textId="77777777" w:rsidR="00495D80" w:rsidRPr="00FA49E9" w:rsidRDefault="002E1FAC">
            <w:pPr>
              <w:pStyle w:val="ColumnHeading"/>
              <w:keepNext/>
              <w:rPr>
                <w:color w:val="008000"/>
              </w:rPr>
            </w:pPr>
            <w:r w:rsidRPr="00FA49E9">
              <w:t>Geänderter Text</w:t>
            </w:r>
          </w:p>
        </w:tc>
      </w:tr>
      <w:tr w:rsidR="00FB385D" w:rsidRPr="00FA49E9" w14:paraId="61BC8FCC" w14:textId="77777777" w:rsidTr="00495D80">
        <w:trPr>
          <w:jc w:val="center"/>
        </w:trPr>
        <w:tc>
          <w:tcPr>
            <w:tcW w:w="4876" w:type="dxa"/>
          </w:tcPr>
          <w:p w14:paraId="730B3111" w14:textId="77777777" w:rsidR="00495D80" w:rsidRPr="00FA49E9" w:rsidRDefault="00495D80">
            <w:pPr>
              <w:pStyle w:val="Normal6"/>
            </w:pPr>
          </w:p>
        </w:tc>
        <w:tc>
          <w:tcPr>
            <w:tcW w:w="4876" w:type="dxa"/>
            <w:hideMark/>
          </w:tcPr>
          <w:p w14:paraId="0F6646F3" w14:textId="77777777" w:rsidR="00495D80" w:rsidRPr="00FA49E9" w:rsidRDefault="002E1FAC">
            <w:pPr>
              <w:pStyle w:val="Normal6"/>
              <w:rPr>
                <w:szCs w:val="24"/>
              </w:rPr>
            </w:pPr>
            <w:r w:rsidRPr="00FA49E9">
              <w:rPr>
                <w:b/>
                <w:i/>
              </w:rPr>
              <w:t>(1a)</w:t>
            </w:r>
            <w:r w:rsidRPr="00FA49E9">
              <w:rPr>
                <w:b/>
                <w:i/>
              </w:rPr>
              <w:tab/>
              <w:t xml:space="preserve">Die Mitgliedstaaten sollten für alle </w:t>
            </w:r>
            <w:r w:rsidRPr="00FA49E9">
              <w:rPr>
                <w:b/>
                <w:i/>
              </w:rPr>
              <w:t>Arbeitnehmer den gleichen Schutz aufrechterhalten und KMU einschließlich Kleinstunternehmen die Einhaltung der sich aus dieser Richtlinie ergebenden Verpflichtungen erleichtern. KMU einschließlich Kleinstunternehmen, die eine große Mehrheit der Unternehmen in der Union ausmachen, verfügen über begrenzte finanzielle, technische und personelle Ressourcen. Die Mitgliedstaaten sollten daher die Auswirkungen der Umsetzung dieser Richtlinie, insbesondere etwaiger unverhältnismäßiger Verwaltungsaufgaben, auf KMU e</w:t>
            </w:r>
            <w:r w:rsidRPr="00FA49E9">
              <w:rPr>
                <w:b/>
                <w:i/>
              </w:rPr>
              <w:t xml:space="preserve">inschließlich Kleinstunternehmen überwachen und darüber Bericht erstatten, um sicherzustellen, dass sie nicht unverhältnismäßig stark betroffen sind und über die finanziellen und administrativen Kapazitäten verfügen, um den sich aus dieser Richtlinie ergebenden Verpflichtungen nachzukommen. Vor </w:t>
            </w:r>
            <w:r w:rsidRPr="00FA49E9">
              <w:rPr>
                <w:b/>
                <w:i/>
              </w:rPr>
              <w:lastRenderedPageBreak/>
              <w:t>diesem Hintergrund könnten spezifische Maßnahmen wie finanzielle und technische Unterstützung KMU einschließlich Kleinstunternehmen helfen.</w:t>
            </w:r>
          </w:p>
        </w:tc>
      </w:tr>
    </w:tbl>
    <w:p w14:paraId="19E575CE"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bookmarkEnd w:id="1"/>
    <w:p w14:paraId="12E51A82" w14:textId="77777777" w:rsidR="00495D80" w:rsidRPr="00FA49E9" w:rsidRDefault="002E1FAC" w:rsidP="00495D80">
      <w:r w:rsidRPr="00FA49E9">
        <w:rPr>
          <w:rStyle w:val="HideTWBExt"/>
        </w:rPr>
        <w:t>&lt;/Amend&gt;</w:t>
      </w:r>
    </w:p>
    <w:p w14:paraId="7A36A951"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30</w:t>
      </w:r>
      <w:r w:rsidRPr="00FA49E9">
        <w:rPr>
          <w:rStyle w:val="HideTWBExt"/>
        </w:rPr>
        <w:t>&lt;/NumAm&gt;</w:t>
      </w:r>
    </w:p>
    <w:p w14:paraId="1E0A7C31" w14:textId="77777777" w:rsidR="00495D80" w:rsidRPr="00FA49E9" w:rsidRDefault="002E1FAC" w:rsidP="00495D80">
      <w:pPr>
        <w:pStyle w:val="NormalBold"/>
      </w:pPr>
      <w:r w:rsidRPr="00FA49E9">
        <w:rPr>
          <w:rStyle w:val="HideTWBExt"/>
        </w:rPr>
        <w:t>&lt;RepeatBlock-By&gt;&lt;Members&gt;</w:t>
      </w:r>
      <w:r w:rsidRPr="00FA49E9">
        <w:t>Grégory Allione, Valérie Devaux, Jana Toom, Hristo Petrov, Martin Hojsík</w:t>
      </w:r>
      <w:r w:rsidRPr="00FA49E9">
        <w:rPr>
          <w:rStyle w:val="HideTWBExt"/>
        </w:rPr>
        <w:t>&lt;/Members&gt;</w:t>
      </w:r>
    </w:p>
    <w:p w14:paraId="134B2FB5" w14:textId="77777777" w:rsidR="00495D80" w:rsidRPr="00FA49E9" w:rsidRDefault="002E1FAC" w:rsidP="00495D80">
      <w:r w:rsidRPr="00FA49E9">
        <w:rPr>
          <w:rStyle w:val="HideTWBExt"/>
        </w:rPr>
        <w:t>&lt;/RepeatBlock-By&gt;</w:t>
      </w:r>
    </w:p>
    <w:p w14:paraId="4671E64E"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1A9D16FB" w14:textId="77777777" w:rsidR="00495D80" w:rsidRPr="00FA49E9" w:rsidRDefault="002E1FAC" w:rsidP="00495D80">
      <w:pPr>
        <w:pStyle w:val="NormalBold"/>
      </w:pPr>
      <w:r w:rsidRPr="00FA49E9">
        <w:rPr>
          <w:rStyle w:val="HideTWBExt"/>
        </w:rPr>
        <w:t>&lt;Article&gt;</w:t>
      </w:r>
      <w:r w:rsidRPr="00FA49E9">
        <w:t>Erwägung 2</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3C3222F5" w14:textId="77777777" w:rsidTr="00495D80">
        <w:trPr>
          <w:jc w:val="center"/>
        </w:trPr>
        <w:tc>
          <w:tcPr>
            <w:tcW w:w="9752" w:type="dxa"/>
            <w:gridSpan w:val="2"/>
          </w:tcPr>
          <w:p w14:paraId="17874A17" w14:textId="77777777" w:rsidR="00495D80" w:rsidRPr="00FA49E9" w:rsidRDefault="00495D80">
            <w:pPr>
              <w:keepNext/>
            </w:pPr>
          </w:p>
        </w:tc>
      </w:tr>
      <w:tr w:rsidR="00FB385D" w:rsidRPr="00FA49E9" w14:paraId="33BE342A" w14:textId="77777777" w:rsidTr="00495D80">
        <w:trPr>
          <w:jc w:val="center"/>
        </w:trPr>
        <w:tc>
          <w:tcPr>
            <w:tcW w:w="4876" w:type="dxa"/>
            <w:hideMark/>
          </w:tcPr>
          <w:p w14:paraId="6A73D93C" w14:textId="77777777" w:rsidR="00495D80" w:rsidRPr="00FA49E9" w:rsidRDefault="002E1FAC">
            <w:pPr>
              <w:pStyle w:val="ColumnHeading"/>
              <w:keepNext/>
              <w:rPr>
                <w:color w:val="008000"/>
              </w:rPr>
            </w:pPr>
            <w:r w:rsidRPr="00FA49E9">
              <w:t>Vorschlag der Kommission</w:t>
            </w:r>
          </w:p>
        </w:tc>
        <w:tc>
          <w:tcPr>
            <w:tcW w:w="4876" w:type="dxa"/>
            <w:hideMark/>
          </w:tcPr>
          <w:p w14:paraId="7961B087" w14:textId="77777777" w:rsidR="00495D80" w:rsidRPr="00FA49E9" w:rsidRDefault="002E1FAC">
            <w:pPr>
              <w:pStyle w:val="ColumnHeading"/>
              <w:keepNext/>
              <w:rPr>
                <w:color w:val="008000"/>
              </w:rPr>
            </w:pPr>
            <w:r w:rsidRPr="00FA49E9">
              <w:t>Geänderter Text</w:t>
            </w:r>
          </w:p>
        </w:tc>
      </w:tr>
      <w:tr w:rsidR="00FB385D" w:rsidRPr="00FA49E9" w14:paraId="68A067BD" w14:textId="77777777" w:rsidTr="00495D80">
        <w:trPr>
          <w:jc w:val="center"/>
        </w:trPr>
        <w:tc>
          <w:tcPr>
            <w:tcW w:w="4876" w:type="dxa"/>
            <w:hideMark/>
          </w:tcPr>
          <w:p w14:paraId="22E3F252" w14:textId="77777777" w:rsidR="00495D80" w:rsidRPr="00FA49E9" w:rsidRDefault="002E1FAC">
            <w:pPr>
              <w:pStyle w:val="Normal6"/>
              <w:rPr>
                <w:color w:val="00B050"/>
              </w:rPr>
            </w:pPr>
            <w:r w:rsidRPr="00FA49E9">
              <w:t>(2)</w:t>
            </w:r>
            <w:r w:rsidRPr="00FA49E9">
              <w:tab/>
              <w:t>In der Richtlinie 2004/37/EG sind Stoffe und Gemische, die die in Anhang I der Verordnung (EG) Nr. 1272/2008 des Europäischen Parlaments und des Rates</w:t>
            </w:r>
            <w:r w:rsidRPr="00FA49E9">
              <w:rPr>
                <w:vertAlign w:val="superscript"/>
              </w:rPr>
              <w:t>6</w:t>
            </w:r>
            <w:r w:rsidRPr="00FA49E9">
              <w:t xml:space="preserve"> genannten Kriterien für die Einstufung als karzinogene, mutagene oder reproduktionstoxische Stoffe der Kategorie 1A oder 1B erfüllen, sowie die in Anhang I der Richtlinie genannten Stoffe, Gemische und Verfahren erfasst. Damit neue Einträge in die Liste der Stoffe, Gemische und Verfahren in </w:t>
            </w:r>
            <w:r w:rsidRPr="00FA49E9">
              <w:rPr>
                <w:b/>
                <w:i/>
              </w:rPr>
              <w:t>jenen</w:t>
            </w:r>
            <w:r w:rsidRPr="00FA49E9">
              <w:t xml:space="preserve"> Anhang I aufgenommen werden können, sind belastbare wissenschaftliche Nachweise darüber vorzulegen, dass diese Stoffe, Gemische und Verfahren in den Anwendungsbereich der Richtlinie 2004/37/EG fallen, und diese mü</w:t>
            </w:r>
            <w:r w:rsidRPr="00FA49E9">
              <w:t xml:space="preserve">ssen auf verfügbaren verlässlichen wissenschaftlichen Quellen wie der ECHA, dem Internationalen Krebsforschungszentrum (IARC) und nationalen Stellen beruhen, wobei von Fachkollegen geprüfte Veröffentlichungen über </w:t>
            </w:r>
            <w:r w:rsidRPr="00FA49E9">
              <w:rPr>
                <w:b/>
                <w:i/>
              </w:rPr>
              <w:t>den</w:t>
            </w:r>
            <w:r w:rsidRPr="00FA49E9">
              <w:t xml:space="preserve"> jeweiligen </w:t>
            </w:r>
            <w:r w:rsidRPr="00FA49E9">
              <w:rPr>
                <w:b/>
                <w:i/>
              </w:rPr>
              <w:t>Stoff</w:t>
            </w:r>
            <w:r w:rsidRPr="00FA49E9">
              <w:t xml:space="preserve"> besonders zu beachten sind.</w:t>
            </w:r>
          </w:p>
        </w:tc>
        <w:tc>
          <w:tcPr>
            <w:tcW w:w="4876" w:type="dxa"/>
            <w:hideMark/>
          </w:tcPr>
          <w:p w14:paraId="1DD3FD12" w14:textId="77777777" w:rsidR="00495D80" w:rsidRPr="00FA49E9" w:rsidRDefault="002E1FAC">
            <w:pPr>
              <w:pStyle w:val="Normal6"/>
              <w:rPr>
                <w:szCs w:val="24"/>
              </w:rPr>
            </w:pPr>
            <w:r w:rsidRPr="00FA49E9">
              <w:t>(2)</w:t>
            </w:r>
            <w:r w:rsidRPr="00FA49E9">
              <w:tab/>
              <w:t>In der Richtlinie 2004/37/EG sind Stoffe und Gemische, die die in Anhang I der Verordnung (EG) Nr. 1272/2008 des Europäischen Parlaments und des Rates</w:t>
            </w:r>
            <w:r w:rsidRPr="00FA49E9">
              <w:rPr>
                <w:vertAlign w:val="superscript"/>
              </w:rPr>
              <w:t>6</w:t>
            </w:r>
            <w:r w:rsidRPr="00FA49E9">
              <w:t xml:space="preserve"> genannten Kriterien für die Einstufung als karzinogene, mutagene oder reproduktionstoxische Stoffe der Kategorie 1A oder 1B erfüllen, sowie die in Anhang I der Richtlinie genannten Stoffe, Gemische und Verfahren erfasst. Damit neue Einträge in die Liste der Stoffe, Gemische und Verfahren in </w:t>
            </w:r>
            <w:r w:rsidRPr="00FA49E9">
              <w:rPr>
                <w:b/>
                <w:bCs/>
                <w:i/>
                <w:iCs/>
              </w:rPr>
              <w:t>jenem</w:t>
            </w:r>
            <w:r w:rsidRPr="00FA49E9">
              <w:t xml:space="preserve"> Anhang I aufgenommen werden können, sind belastbare wissensch</w:t>
            </w:r>
            <w:r w:rsidRPr="00FA49E9">
              <w:t xml:space="preserve">aftliche Nachweise darüber vorzulegen, dass diese Stoffe, Gemische und Verfahren in den Anwendungsbereich der Richtlinie 2004/37/EG fallen, und diese müssen auf verfügbaren verlässlichen wissenschaftlichen Quellen wie der ECHA, dem Internationalen Krebsforschungszentrum (IARC) und nationalen Stellen beruhen, wobei von Fachkollegen geprüfte Veröffentlichungen über </w:t>
            </w:r>
            <w:r w:rsidRPr="00FA49E9">
              <w:rPr>
                <w:b/>
                <w:i/>
              </w:rPr>
              <w:t>die</w:t>
            </w:r>
            <w:r w:rsidRPr="00FA49E9">
              <w:t xml:space="preserve"> jeweiligen </w:t>
            </w:r>
            <w:r w:rsidRPr="00FA49E9">
              <w:rPr>
                <w:b/>
                <w:i/>
              </w:rPr>
              <w:t>Stoffe, Gemische und Verfahren</w:t>
            </w:r>
            <w:r w:rsidRPr="00FA49E9">
              <w:t xml:space="preserve"> besonders zu beachten sind.</w:t>
            </w:r>
            <w:r w:rsidRPr="00FA49E9">
              <w:rPr>
                <w:b/>
                <w:i/>
              </w:rPr>
              <w:t xml:space="preserve"> Es ist nach wie vor von wesentlicher Bedeutung, dass die Kommission das </w:t>
            </w:r>
            <w:r w:rsidRPr="00FA49E9">
              <w:rPr>
                <w:b/>
                <w:i/>
              </w:rPr>
              <w:t xml:space="preserve">Verfahren zur Bewertung gefährlicher Stoffe, Gemische und Verfahren beschleunigt, um Grenzwerte für die </w:t>
            </w:r>
            <w:r w:rsidRPr="00FA49E9">
              <w:rPr>
                <w:b/>
                <w:i/>
              </w:rPr>
              <w:lastRenderedPageBreak/>
              <w:t>berufsbedingte Exposition für eine größere Zahl dieser toffe, Gemische und Verfahren festzulegen und das höchstmögliche Schutzniveau für die Arbeitnehmer zu gewährleisten.</w:t>
            </w:r>
          </w:p>
        </w:tc>
      </w:tr>
      <w:tr w:rsidR="00FB385D" w:rsidRPr="00FA49E9" w14:paraId="2FB549AB" w14:textId="77777777" w:rsidTr="00495D80">
        <w:trPr>
          <w:jc w:val="center"/>
        </w:trPr>
        <w:tc>
          <w:tcPr>
            <w:tcW w:w="4876" w:type="dxa"/>
            <w:hideMark/>
          </w:tcPr>
          <w:p w14:paraId="6CB8B372" w14:textId="77777777" w:rsidR="00495D80" w:rsidRPr="00FA49E9" w:rsidRDefault="002E1FAC">
            <w:pPr>
              <w:pStyle w:val="Normal6"/>
              <w:rPr>
                <w:color w:val="00B050"/>
              </w:rPr>
            </w:pPr>
            <w:r w:rsidRPr="00FA49E9">
              <w:lastRenderedPageBreak/>
              <w:t>__________________</w:t>
            </w:r>
          </w:p>
        </w:tc>
        <w:tc>
          <w:tcPr>
            <w:tcW w:w="4876" w:type="dxa"/>
            <w:hideMark/>
          </w:tcPr>
          <w:p w14:paraId="04C90AF0" w14:textId="77777777" w:rsidR="00495D80" w:rsidRPr="00FA49E9" w:rsidRDefault="002E1FAC">
            <w:pPr>
              <w:pStyle w:val="Normal6"/>
              <w:rPr>
                <w:szCs w:val="24"/>
              </w:rPr>
            </w:pPr>
            <w:r w:rsidRPr="00FA49E9">
              <w:t>__________________</w:t>
            </w:r>
          </w:p>
        </w:tc>
      </w:tr>
      <w:tr w:rsidR="00FB385D" w:rsidRPr="00FA49E9" w14:paraId="0CCE02D0" w14:textId="77777777" w:rsidTr="00495D80">
        <w:trPr>
          <w:jc w:val="center"/>
        </w:trPr>
        <w:tc>
          <w:tcPr>
            <w:tcW w:w="4876" w:type="dxa"/>
            <w:hideMark/>
          </w:tcPr>
          <w:p w14:paraId="58D7EC9A" w14:textId="77777777" w:rsidR="00495D80" w:rsidRPr="00FA49E9" w:rsidRDefault="002E1FAC">
            <w:pPr>
              <w:pStyle w:val="Normal6"/>
              <w:rPr>
                <w:color w:val="00B050"/>
              </w:rPr>
            </w:pPr>
            <w:r w:rsidRPr="00FA49E9">
              <w:rPr>
                <w:vertAlign w:val="superscript"/>
              </w:rPr>
              <w:t>6</w:t>
            </w:r>
            <w:r w:rsidRPr="00FA49E9">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tc>
        <w:tc>
          <w:tcPr>
            <w:tcW w:w="4876" w:type="dxa"/>
            <w:hideMark/>
          </w:tcPr>
          <w:p w14:paraId="6E9CB4B9" w14:textId="77777777" w:rsidR="00495D80" w:rsidRPr="00FA49E9" w:rsidRDefault="002E1FAC">
            <w:pPr>
              <w:pStyle w:val="Normal6"/>
              <w:rPr>
                <w:szCs w:val="24"/>
              </w:rPr>
            </w:pPr>
            <w:r w:rsidRPr="00FA49E9">
              <w:rPr>
                <w:vertAlign w:val="superscript"/>
              </w:rPr>
              <w:t>6</w:t>
            </w:r>
            <w:r w:rsidRPr="00FA49E9">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tc>
      </w:tr>
    </w:tbl>
    <w:p w14:paraId="564EA4BA"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2125222" w14:textId="77777777" w:rsidR="00495D80" w:rsidRPr="00FA49E9" w:rsidRDefault="002E1FAC" w:rsidP="00495D80">
      <w:r w:rsidRPr="00FA49E9">
        <w:rPr>
          <w:rStyle w:val="HideTWBExt"/>
        </w:rPr>
        <w:t>&lt;/Amend&gt;</w:t>
      </w:r>
    </w:p>
    <w:p w14:paraId="33E59EAB"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31</w:t>
      </w:r>
      <w:r w:rsidRPr="00FA49E9">
        <w:rPr>
          <w:rStyle w:val="HideTWBExt"/>
        </w:rPr>
        <w:t>&lt;/NumAm&gt;</w:t>
      </w:r>
    </w:p>
    <w:p w14:paraId="0B04E86E" w14:textId="77777777" w:rsidR="00495D80" w:rsidRPr="00FA49E9" w:rsidRDefault="002E1FAC" w:rsidP="00495D80">
      <w:pPr>
        <w:pStyle w:val="NormalBold"/>
      </w:pPr>
      <w:r w:rsidRPr="00FA49E9">
        <w:rPr>
          <w:rStyle w:val="HideTWBExt"/>
        </w:rPr>
        <w:t>&lt;RepeatBlock-By&gt;&lt;Members&gt;</w:t>
      </w:r>
      <w:r w:rsidRPr="00FA49E9">
        <w:t>Maria Ohisalo</w:t>
      </w:r>
      <w:r w:rsidRPr="00FA49E9">
        <w:rPr>
          <w:rStyle w:val="HideTWBExt"/>
        </w:rPr>
        <w:t>&lt;/Members&gt;</w:t>
      </w:r>
    </w:p>
    <w:p w14:paraId="5655836D" w14:textId="77777777" w:rsidR="00495D80" w:rsidRPr="00FA49E9" w:rsidRDefault="002E1FAC"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299FC0AB" w14:textId="77777777" w:rsidR="00495D80" w:rsidRPr="00FA49E9" w:rsidRDefault="002E1FAC" w:rsidP="00495D80">
      <w:r w:rsidRPr="00FA49E9">
        <w:rPr>
          <w:rStyle w:val="HideTWBExt"/>
        </w:rPr>
        <w:t>&lt;/RepeatBlock-By&gt;</w:t>
      </w:r>
    </w:p>
    <w:p w14:paraId="70AF3251"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0C2A313C" w14:textId="77777777" w:rsidR="00495D80" w:rsidRPr="00FA49E9" w:rsidRDefault="002E1FAC" w:rsidP="00495D80">
      <w:pPr>
        <w:pStyle w:val="NormalBold"/>
      </w:pPr>
      <w:r w:rsidRPr="00FA49E9">
        <w:rPr>
          <w:rStyle w:val="HideTWBExt"/>
        </w:rPr>
        <w:t>&lt;Article&gt;</w:t>
      </w:r>
      <w:r w:rsidRPr="00FA49E9">
        <w:t>Erwägung 2</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6C3B98B8" w14:textId="77777777" w:rsidTr="00495D80">
        <w:trPr>
          <w:jc w:val="center"/>
        </w:trPr>
        <w:tc>
          <w:tcPr>
            <w:tcW w:w="9752" w:type="dxa"/>
            <w:gridSpan w:val="2"/>
          </w:tcPr>
          <w:p w14:paraId="49AF7C2D" w14:textId="77777777" w:rsidR="00495D80" w:rsidRPr="00FA49E9" w:rsidRDefault="00495D80">
            <w:pPr>
              <w:keepNext/>
            </w:pPr>
          </w:p>
        </w:tc>
      </w:tr>
      <w:tr w:rsidR="00FB385D" w:rsidRPr="00FA49E9" w14:paraId="2693E163" w14:textId="77777777" w:rsidTr="00495D80">
        <w:trPr>
          <w:jc w:val="center"/>
        </w:trPr>
        <w:tc>
          <w:tcPr>
            <w:tcW w:w="4876" w:type="dxa"/>
            <w:hideMark/>
          </w:tcPr>
          <w:p w14:paraId="455ECAE5" w14:textId="77777777" w:rsidR="00495D80" w:rsidRPr="00FA49E9" w:rsidRDefault="002E1FAC">
            <w:pPr>
              <w:pStyle w:val="ColumnHeading"/>
              <w:keepNext/>
              <w:rPr>
                <w:color w:val="008000"/>
              </w:rPr>
            </w:pPr>
            <w:r w:rsidRPr="00FA49E9">
              <w:t>Vorschlag der Kommission</w:t>
            </w:r>
          </w:p>
        </w:tc>
        <w:tc>
          <w:tcPr>
            <w:tcW w:w="4876" w:type="dxa"/>
            <w:hideMark/>
          </w:tcPr>
          <w:p w14:paraId="609A9D5D" w14:textId="77777777" w:rsidR="00495D80" w:rsidRPr="00FA49E9" w:rsidRDefault="002E1FAC">
            <w:pPr>
              <w:pStyle w:val="ColumnHeading"/>
              <w:keepNext/>
              <w:rPr>
                <w:color w:val="008000"/>
              </w:rPr>
            </w:pPr>
            <w:r w:rsidRPr="00FA49E9">
              <w:t>Geänderter Text</w:t>
            </w:r>
          </w:p>
        </w:tc>
      </w:tr>
      <w:tr w:rsidR="00FB385D" w:rsidRPr="00FA49E9" w14:paraId="373710AC" w14:textId="77777777" w:rsidTr="00495D80">
        <w:trPr>
          <w:jc w:val="center"/>
        </w:trPr>
        <w:tc>
          <w:tcPr>
            <w:tcW w:w="4876" w:type="dxa"/>
            <w:hideMark/>
          </w:tcPr>
          <w:p w14:paraId="123A5C53" w14:textId="77777777" w:rsidR="00495D80" w:rsidRPr="00FA49E9" w:rsidRDefault="002E1FAC">
            <w:pPr>
              <w:pStyle w:val="Normal6"/>
              <w:rPr>
                <w:color w:val="00B050"/>
              </w:rPr>
            </w:pPr>
            <w:r w:rsidRPr="00FA49E9">
              <w:t>(2)</w:t>
            </w:r>
            <w:r w:rsidRPr="00FA49E9">
              <w:tab/>
              <w:t xml:space="preserve">In der Richtlinie </w:t>
            </w:r>
            <w:r w:rsidRPr="00FA49E9">
              <w:t>2004/37/EG sind Stoffe und Gemische, die die in Anhang I der Verordnung (EG) Nr. 1272/2008 des Europäischen Parlaments und des Rates</w:t>
            </w:r>
            <w:r w:rsidRPr="00FA49E9">
              <w:rPr>
                <w:vertAlign w:val="superscript"/>
              </w:rPr>
              <w:t>6</w:t>
            </w:r>
            <w:r w:rsidRPr="00FA49E9">
              <w:t xml:space="preserve"> genannten Kriterien für die Einstufung als karzinogene, mutagene oder reproduktionstoxische Stoffe der Kategorie 1A oder 1B erfüllen, sowie die in Anhang I der Richtlinie genannten Stoffe, Gemische und Verfahren erfasst. Damit neue Einträge in die Liste der Stoffe, Gemische und Verfahren in </w:t>
            </w:r>
            <w:r w:rsidRPr="00FA49E9">
              <w:rPr>
                <w:b/>
                <w:i/>
              </w:rPr>
              <w:t>jenen</w:t>
            </w:r>
            <w:r w:rsidRPr="00FA49E9">
              <w:t xml:space="preserve"> Anhang I aufgenommen werden können, sind belastbare wissenschaftliche Nachweise </w:t>
            </w:r>
            <w:r w:rsidRPr="00FA49E9">
              <w:t xml:space="preserve">darüber vorzulegen, dass diese Stoffe, Gemische und Verfahren in den Anwendungsbereich der Richtlinie 2004/37/EG fallen, und diese müssen auf verfügbaren verlässlichen </w:t>
            </w:r>
            <w:r w:rsidRPr="00FA49E9">
              <w:lastRenderedPageBreak/>
              <w:t xml:space="preserve">wissenschaftlichen Quellen wie der ECHA, dem Internationalen Krebsforschungszentrum (IARC) und nationalen Stellen beruhen, wobei von Fachkollegen geprüfte Veröffentlichungen über </w:t>
            </w:r>
            <w:r w:rsidRPr="00FA49E9">
              <w:rPr>
                <w:b/>
                <w:i/>
              </w:rPr>
              <w:t>den</w:t>
            </w:r>
            <w:r w:rsidRPr="00FA49E9">
              <w:t xml:space="preserve"> jeweiligen </w:t>
            </w:r>
            <w:r w:rsidRPr="00FA49E9">
              <w:rPr>
                <w:b/>
                <w:i/>
              </w:rPr>
              <w:t>Stoff</w:t>
            </w:r>
            <w:r w:rsidRPr="00FA49E9">
              <w:t xml:space="preserve"> besonders zu beachten sind.</w:t>
            </w:r>
          </w:p>
        </w:tc>
        <w:tc>
          <w:tcPr>
            <w:tcW w:w="4876" w:type="dxa"/>
            <w:hideMark/>
          </w:tcPr>
          <w:p w14:paraId="63F488F5" w14:textId="77777777" w:rsidR="00495D80" w:rsidRPr="00FA49E9" w:rsidRDefault="002E1FAC">
            <w:pPr>
              <w:pStyle w:val="Normal6"/>
              <w:rPr>
                <w:szCs w:val="24"/>
              </w:rPr>
            </w:pPr>
            <w:r w:rsidRPr="00FA49E9">
              <w:lastRenderedPageBreak/>
              <w:t>(2)</w:t>
            </w:r>
            <w:r w:rsidRPr="00FA49E9">
              <w:tab/>
              <w:t>In der Richtlinie 2004/37/EG sind Stoffe und Gemische, die die in Anhang I der Verordnung (EG) Nr. 1272/2008 des Europäischen Parlaments und des Rates</w:t>
            </w:r>
            <w:r w:rsidRPr="00FA49E9">
              <w:rPr>
                <w:vertAlign w:val="superscript"/>
              </w:rPr>
              <w:t>6</w:t>
            </w:r>
            <w:r w:rsidRPr="00FA49E9">
              <w:t xml:space="preserve"> genannten Kriterien für die Einstufung als karzinogene, mutagene oder reproduktionstoxische Stoffe der Kategorie 1A oder 1B erfüllen, sowie die in Anhang I der Richtlinie genannten Stoffe, Gemische und Verfahren erfasst. Damit neue Einträge in die Liste der Stoffe, Gemische und Verfahren in </w:t>
            </w:r>
            <w:r w:rsidRPr="00FA49E9">
              <w:rPr>
                <w:b/>
                <w:i/>
              </w:rPr>
              <w:t>jenem</w:t>
            </w:r>
            <w:r w:rsidRPr="00FA49E9">
              <w:t xml:space="preserve"> Anhang I aufgenommen werden können, sind belastbare wissensch</w:t>
            </w:r>
            <w:r w:rsidRPr="00FA49E9">
              <w:t xml:space="preserve">aftliche Nachweise darüber vorzulegen, dass diese Stoffe, Gemische und Verfahren in den Anwendungsbereich der Richtlinie 2004/37/EG fallen, und diese müssen auf verfügbaren verlässlichen </w:t>
            </w:r>
            <w:r w:rsidRPr="00FA49E9">
              <w:lastRenderedPageBreak/>
              <w:t xml:space="preserve">wissenschaftlichen Quellen wie der ECHA, dem Internationalen Krebsforschungszentrum (IARC) und nationalen Stellen beruhen, wobei von Fachkollegen geprüfte Veröffentlichungen über </w:t>
            </w:r>
            <w:r w:rsidRPr="00FA49E9">
              <w:rPr>
                <w:b/>
                <w:i/>
              </w:rPr>
              <w:t>die</w:t>
            </w:r>
            <w:r w:rsidRPr="00FA49E9">
              <w:t xml:space="preserve"> jeweiligen </w:t>
            </w:r>
            <w:r w:rsidRPr="00FA49E9">
              <w:rPr>
                <w:b/>
                <w:i/>
              </w:rPr>
              <w:t>Stoffe, Gemische und Verfahren</w:t>
            </w:r>
            <w:r w:rsidRPr="00FA49E9">
              <w:t xml:space="preserve"> besonders zu beachten sind.</w:t>
            </w:r>
          </w:p>
        </w:tc>
      </w:tr>
      <w:tr w:rsidR="00FB385D" w:rsidRPr="00FA49E9" w14:paraId="2F7C784D" w14:textId="77777777" w:rsidTr="00495D80">
        <w:trPr>
          <w:jc w:val="center"/>
        </w:trPr>
        <w:tc>
          <w:tcPr>
            <w:tcW w:w="4876" w:type="dxa"/>
            <w:hideMark/>
          </w:tcPr>
          <w:p w14:paraId="56875F04" w14:textId="77777777" w:rsidR="00495D80" w:rsidRPr="00FA49E9" w:rsidRDefault="002E1FAC">
            <w:pPr>
              <w:pStyle w:val="Normal6"/>
              <w:rPr>
                <w:color w:val="00B050"/>
              </w:rPr>
            </w:pPr>
            <w:r w:rsidRPr="00FA49E9">
              <w:lastRenderedPageBreak/>
              <w:t>__________________</w:t>
            </w:r>
          </w:p>
        </w:tc>
        <w:tc>
          <w:tcPr>
            <w:tcW w:w="4876" w:type="dxa"/>
            <w:hideMark/>
          </w:tcPr>
          <w:p w14:paraId="2254EFB3" w14:textId="77777777" w:rsidR="00495D80" w:rsidRPr="00FA49E9" w:rsidRDefault="002E1FAC">
            <w:pPr>
              <w:pStyle w:val="Normal6"/>
              <w:rPr>
                <w:szCs w:val="24"/>
              </w:rPr>
            </w:pPr>
            <w:r w:rsidRPr="00FA49E9">
              <w:t>__________________</w:t>
            </w:r>
          </w:p>
        </w:tc>
      </w:tr>
      <w:tr w:rsidR="00FB385D" w:rsidRPr="00FA49E9" w14:paraId="065F8676" w14:textId="77777777" w:rsidTr="00495D80">
        <w:trPr>
          <w:jc w:val="center"/>
        </w:trPr>
        <w:tc>
          <w:tcPr>
            <w:tcW w:w="4876" w:type="dxa"/>
            <w:hideMark/>
          </w:tcPr>
          <w:p w14:paraId="551FE662" w14:textId="77777777" w:rsidR="00495D80" w:rsidRPr="00FA49E9" w:rsidRDefault="002E1FAC">
            <w:pPr>
              <w:pStyle w:val="Normal6"/>
              <w:rPr>
                <w:color w:val="00B050"/>
              </w:rPr>
            </w:pPr>
            <w:r w:rsidRPr="00FA49E9">
              <w:rPr>
                <w:vertAlign w:val="superscript"/>
              </w:rPr>
              <w:t>6</w:t>
            </w:r>
            <w:r w:rsidRPr="00FA49E9">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tc>
        <w:tc>
          <w:tcPr>
            <w:tcW w:w="4876" w:type="dxa"/>
            <w:hideMark/>
          </w:tcPr>
          <w:p w14:paraId="43D61139" w14:textId="77777777" w:rsidR="00495D80" w:rsidRPr="00FA49E9" w:rsidRDefault="002E1FAC">
            <w:pPr>
              <w:pStyle w:val="Normal6"/>
              <w:rPr>
                <w:szCs w:val="24"/>
              </w:rPr>
            </w:pPr>
            <w:r w:rsidRPr="00FA49E9">
              <w:rPr>
                <w:vertAlign w:val="superscript"/>
              </w:rPr>
              <w:t>6</w:t>
            </w:r>
            <w:r w:rsidRPr="00FA49E9">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tc>
      </w:tr>
    </w:tbl>
    <w:p w14:paraId="19B60CAD"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810F7F9" w14:textId="77777777" w:rsidR="00495D80" w:rsidRPr="00FA49E9" w:rsidRDefault="002E1FAC" w:rsidP="00495D80">
      <w:r w:rsidRPr="00FA49E9">
        <w:rPr>
          <w:rStyle w:val="HideTWBExt"/>
        </w:rPr>
        <w:t>&lt;/Amend&gt;</w:t>
      </w:r>
    </w:p>
    <w:p w14:paraId="3E061553"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32</w:t>
      </w:r>
      <w:r w:rsidRPr="00FA49E9">
        <w:rPr>
          <w:rStyle w:val="HideTWBExt"/>
        </w:rPr>
        <w:t>&lt;/NumAm&gt;</w:t>
      </w:r>
    </w:p>
    <w:p w14:paraId="0A6CF363" w14:textId="77777777" w:rsidR="00495D80" w:rsidRPr="00FA49E9" w:rsidRDefault="002E1FAC" w:rsidP="00495D80">
      <w:pPr>
        <w:pStyle w:val="NormalBold"/>
      </w:pPr>
      <w:r w:rsidRPr="00FA49E9">
        <w:rPr>
          <w:rStyle w:val="HideTWBExt"/>
        </w:rPr>
        <w:t>&lt;RepeatBlock-By&gt;&lt;Members&gt;</w:t>
      </w:r>
      <w:r w:rsidRPr="00FA49E9">
        <w:t>Per Clausen</w:t>
      </w:r>
      <w:r w:rsidRPr="00FA49E9">
        <w:rPr>
          <w:rStyle w:val="HideTWBExt"/>
        </w:rPr>
        <w:t>&lt;/Members&gt;</w:t>
      </w:r>
    </w:p>
    <w:p w14:paraId="10C1D577" w14:textId="77777777" w:rsidR="00495D80" w:rsidRPr="00FA49E9" w:rsidRDefault="002E1FAC" w:rsidP="00495D80">
      <w:r w:rsidRPr="00FA49E9">
        <w:rPr>
          <w:rStyle w:val="HideTWBExt"/>
        </w:rPr>
        <w:t>&lt;/RepeatBlock-By&gt;</w:t>
      </w:r>
    </w:p>
    <w:p w14:paraId="7726E80E"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2AA15946" w14:textId="77777777" w:rsidR="00495D80" w:rsidRPr="00FA49E9" w:rsidRDefault="002E1FAC" w:rsidP="00495D80">
      <w:pPr>
        <w:pStyle w:val="NormalBold"/>
      </w:pPr>
      <w:r w:rsidRPr="00FA49E9">
        <w:rPr>
          <w:rStyle w:val="HideTWBExt"/>
        </w:rPr>
        <w:t>&lt;Article&gt;</w:t>
      </w:r>
      <w:r w:rsidRPr="00FA49E9">
        <w:t>Erwägung 2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64254FAC" w14:textId="77777777" w:rsidTr="00495D80">
        <w:trPr>
          <w:jc w:val="center"/>
        </w:trPr>
        <w:tc>
          <w:tcPr>
            <w:tcW w:w="9752" w:type="dxa"/>
            <w:gridSpan w:val="2"/>
          </w:tcPr>
          <w:p w14:paraId="0AEA9365" w14:textId="77777777" w:rsidR="00495D80" w:rsidRPr="00FA49E9" w:rsidRDefault="00495D80">
            <w:pPr>
              <w:keepNext/>
            </w:pPr>
          </w:p>
        </w:tc>
      </w:tr>
      <w:tr w:rsidR="00FB385D" w:rsidRPr="00FA49E9" w14:paraId="7FC36785" w14:textId="77777777" w:rsidTr="00495D80">
        <w:trPr>
          <w:jc w:val="center"/>
        </w:trPr>
        <w:tc>
          <w:tcPr>
            <w:tcW w:w="4876" w:type="dxa"/>
            <w:hideMark/>
          </w:tcPr>
          <w:p w14:paraId="066E6C5A" w14:textId="77777777" w:rsidR="00495D80" w:rsidRPr="00FA49E9" w:rsidRDefault="002E1FAC">
            <w:pPr>
              <w:pStyle w:val="ColumnHeading"/>
              <w:keepNext/>
              <w:rPr>
                <w:color w:val="008000"/>
              </w:rPr>
            </w:pPr>
            <w:r w:rsidRPr="00FA49E9">
              <w:t>Vorschlag der Kommission</w:t>
            </w:r>
          </w:p>
        </w:tc>
        <w:tc>
          <w:tcPr>
            <w:tcW w:w="4876" w:type="dxa"/>
            <w:hideMark/>
          </w:tcPr>
          <w:p w14:paraId="553F7DA1" w14:textId="77777777" w:rsidR="00495D80" w:rsidRPr="00FA49E9" w:rsidRDefault="002E1FAC">
            <w:pPr>
              <w:pStyle w:val="ColumnHeading"/>
              <w:keepNext/>
              <w:rPr>
                <w:color w:val="008000"/>
              </w:rPr>
            </w:pPr>
            <w:r w:rsidRPr="00FA49E9">
              <w:t>Geänderter Text</w:t>
            </w:r>
          </w:p>
        </w:tc>
      </w:tr>
      <w:tr w:rsidR="00FB385D" w:rsidRPr="00FA49E9" w14:paraId="018B1757" w14:textId="77777777" w:rsidTr="00495D80">
        <w:trPr>
          <w:jc w:val="center"/>
        </w:trPr>
        <w:tc>
          <w:tcPr>
            <w:tcW w:w="4876" w:type="dxa"/>
          </w:tcPr>
          <w:p w14:paraId="066757F3" w14:textId="77777777" w:rsidR="00495D80" w:rsidRPr="00FA49E9" w:rsidRDefault="00495D80">
            <w:pPr>
              <w:pStyle w:val="Normal6"/>
            </w:pPr>
          </w:p>
        </w:tc>
        <w:tc>
          <w:tcPr>
            <w:tcW w:w="4876" w:type="dxa"/>
            <w:hideMark/>
          </w:tcPr>
          <w:p w14:paraId="45A5B7DB" w14:textId="77777777" w:rsidR="00495D80" w:rsidRPr="00FA49E9" w:rsidRDefault="002E1FAC" w:rsidP="00051AFC">
            <w:pPr>
              <w:pStyle w:val="Normal6"/>
              <w:rPr>
                <w:szCs w:val="24"/>
              </w:rPr>
            </w:pPr>
            <w:r w:rsidRPr="00FA49E9">
              <w:rPr>
                <w:b/>
                <w:i/>
              </w:rPr>
              <w:t>(2a)</w:t>
            </w:r>
            <w:r w:rsidRPr="00FA49E9">
              <w:rPr>
                <w:b/>
                <w:i/>
              </w:rPr>
              <w:tab/>
              <w:t>Bei Mutagenen und den meisten Karzinogenen ist es wissenschaftlich nicht möglich, Grenzwerte zu ermitteln, unterhalb deren eine Exposition gegenüber diesen Stoffen zu keinen gesundheitsschädlichen Wirkungen führen würde. Obgleich durch die Festlegung von Grenzwerten für die Exposition gegenüber Karzinogenen und Mutagenen bei der Arbeit gemäß der Richtlinie 2004/37/EG die Risiken für die Gesundheit und Sicherheit der Arbeitnehmer, die sich aus der Exposition bei der Arbeit ergeben, nicht vollständig beseiti</w:t>
            </w:r>
            <w:r w:rsidRPr="00FA49E9">
              <w:rPr>
                <w:b/>
                <w:i/>
              </w:rPr>
              <w:t xml:space="preserve">gt werden (Restrisiko), wird dadurch dennoch zu einer erheblichen Verringerung der von dieser Exposition ausgehenden Risiken im Rahmen des mit </w:t>
            </w:r>
            <w:r w:rsidRPr="00FA49E9">
              <w:rPr>
                <w:b/>
                <w:i/>
              </w:rPr>
              <w:lastRenderedPageBreak/>
              <w:t>der genannten Richtlinie beschlossenen schrittweisen und zielorientierten Ansatzes beigetragen. Um vollständige Transparenz in Bezug auf die verbleibenden Risikoniveaus zu gewährleisten und das Missverständnis zu vermeiden, dass Arbeitsplatzgrenzwerte gleichbedeutend mit Sicherheit oder keiner Schädigung sind, steht auf der Website der Agentur EU-OSHA</w:t>
            </w:r>
            <w:r w:rsidRPr="00FA49E9">
              <w:rPr>
                <w:b/>
                <w:i/>
                <w:vertAlign w:val="superscript"/>
              </w:rPr>
              <w:t>1b</w:t>
            </w:r>
            <w:r w:rsidRPr="00FA49E9">
              <w:rPr>
                <w:b/>
                <w:i/>
              </w:rPr>
              <w:t xml:space="preserve"> eine Liste de</w:t>
            </w:r>
            <w:r w:rsidRPr="00FA49E9">
              <w:rPr>
                <w:b/>
                <w:i/>
              </w:rPr>
              <w:t>r Restrisiken im Zusammenhang mit den verbindlichen Arbeitsplatzgrenzwerten für Karzinogene gemäß der genannten Richtlinie und der Richtlinie 2009/148/EG des Europäischen Parlaments und des Rates</w:t>
            </w:r>
            <w:r w:rsidRPr="00FA49E9">
              <w:rPr>
                <w:b/>
                <w:i/>
                <w:vertAlign w:val="superscript"/>
              </w:rPr>
              <w:t>1a</w:t>
            </w:r>
            <w:r w:rsidRPr="00FA49E9">
              <w:rPr>
                <w:b/>
                <w:i/>
              </w:rPr>
              <w:t xml:space="preserve"> zur Verfügung.</w:t>
            </w:r>
          </w:p>
        </w:tc>
      </w:tr>
      <w:tr w:rsidR="00FB385D" w:rsidRPr="00FA49E9" w14:paraId="6B0BBE4C" w14:textId="77777777" w:rsidTr="00495D80">
        <w:trPr>
          <w:jc w:val="center"/>
        </w:trPr>
        <w:tc>
          <w:tcPr>
            <w:tcW w:w="4876" w:type="dxa"/>
          </w:tcPr>
          <w:p w14:paraId="500B22B8" w14:textId="77777777" w:rsidR="00495D80" w:rsidRPr="00FA49E9" w:rsidRDefault="00495D80">
            <w:pPr>
              <w:pStyle w:val="Normal6"/>
            </w:pPr>
          </w:p>
        </w:tc>
        <w:tc>
          <w:tcPr>
            <w:tcW w:w="4876" w:type="dxa"/>
            <w:hideMark/>
          </w:tcPr>
          <w:p w14:paraId="563FDCF0" w14:textId="77777777" w:rsidR="00495D80" w:rsidRPr="00FA49E9" w:rsidRDefault="002E1FAC">
            <w:pPr>
              <w:pStyle w:val="Normal6"/>
              <w:rPr>
                <w:szCs w:val="24"/>
              </w:rPr>
            </w:pPr>
            <w:r w:rsidRPr="00FA49E9">
              <w:rPr>
                <w:b/>
                <w:i/>
              </w:rPr>
              <w:t>__________________</w:t>
            </w:r>
          </w:p>
        </w:tc>
      </w:tr>
      <w:tr w:rsidR="00FB385D" w:rsidRPr="00FA49E9" w14:paraId="71EE980D" w14:textId="77777777" w:rsidTr="00495D80">
        <w:trPr>
          <w:jc w:val="center"/>
        </w:trPr>
        <w:tc>
          <w:tcPr>
            <w:tcW w:w="4876" w:type="dxa"/>
          </w:tcPr>
          <w:p w14:paraId="3C906504" w14:textId="77777777" w:rsidR="00051AFC" w:rsidRPr="00FA49E9" w:rsidRDefault="00051AFC">
            <w:pPr>
              <w:pStyle w:val="Normal6"/>
            </w:pPr>
          </w:p>
        </w:tc>
        <w:tc>
          <w:tcPr>
            <w:tcW w:w="4876" w:type="dxa"/>
          </w:tcPr>
          <w:p w14:paraId="0A802A97" w14:textId="77777777" w:rsidR="00051AFC" w:rsidRPr="00FA49E9" w:rsidRDefault="002E1FAC" w:rsidP="00051AFC">
            <w:pPr>
              <w:pStyle w:val="Normal6"/>
              <w:rPr>
                <w:b/>
                <w:i/>
              </w:rPr>
            </w:pPr>
            <w:r w:rsidRPr="00FA49E9">
              <w:rPr>
                <w:b/>
                <w:i/>
                <w:vertAlign w:val="superscript"/>
              </w:rPr>
              <w:t xml:space="preserve">1a </w:t>
            </w:r>
            <w:r w:rsidRPr="00FA49E9">
              <w:rPr>
                <w:b/>
                <w:i/>
              </w:rPr>
              <w:t xml:space="preserve">Richtlinie 2009/148/EG des Europäischen Parlaments und des Rates vom 30. November 2009 über den Schutz der Arbeitnehmer gegen Gefährdung durch Asbest am Arbeitsplatz (ABl. L 330 vom 16.12.2009, S. 28, ELI: </w:t>
            </w:r>
            <w:r w:rsidRPr="00FA49E9">
              <w:rPr>
                <w:b/>
                <w:i/>
              </w:rPr>
              <w:t>http://data.europa.eu/eli/dir/2009/148/oj).</w:t>
            </w:r>
          </w:p>
        </w:tc>
      </w:tr>
      <w:tr w:rsidR="00FB385D" w:rsidRPr="00FA49E9" w14:paraId="2535A7CC" w14:textId="77777777" w:rsidTr="00495D80">
        <w:trPr>
          <w:jc w:val="center"/>
        </w:trPr>
        <w:tc>
          <w:tcPr>
            <w:tcW w:w="4876" w:type="dxa"/>
          </w:tcPr>
          <w:p w14:paraId="694C2993" w14:textId="77777777" w:rsidR="00495D80" w:rsidRPr="00FA49E9" w:rsidRDefault="00495D80">
            <w:pPr>
              <w:pStyle w:val="Normal6"/>
            </w:pPr>
          </w:p>
        </w:tc>
        <w:tc>
          <w:tcPr>
            <w:tcW w:w="4876" w:type="dxa"/>
            <w:hideMark/>
          </w:tcPr>
          <w:p w14:paraId="29E3DA2D" w14:textId="77777777" w:rsidR="00495D80" w:rsidRPr="00FA49E9" w:rsidRDefault="002E1FAC">
            <w:pPr>
              <w:pStyle w:val="Normal6"/>
              <w:rPr>
                <w:szCs w:val="24"/>
              </w:rPr>
            </w:pPr>
            <w:r w:rsidRPr="00FA49E9">
              <w:rPr>
                <w:b/>
                <w:i/>
                <w:vertAlign w:val="superscript"/>
              </w:rPr>
              <w:t xml:space="preserve">1b </w:t>
            </w:r>
            <w:r w:rsidRPr="00FA49E9">
              <w:rPr>
                <w:b/>
                <w:i/>
              </w:rPr>
              <w:t>https://osha.europa.eu/en/legislation/directive/directive-200437ec-carcinogens-or-mutagens-work</w:t>
            </w:r>
          </w:p>
        </w:tc>
      </w:tr>
    </w:tbl>
    <w:p w14:paraId="16730079"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4E5E0BF" w14:textId="77777777" w:rsidR="00495D80" w:rsidRPr="00FA49E9" w:rsidRDefault="002E1FAC" w:rsidP="00495D80">
      <w:pPr>
        <w:pStyle w:val="JustificationTitle"/>
        <w:rPr>
          <w:noProof w:val="0"/>
        </w:rPr>
      </w:pPr>
      <w:r w:rsidRPr="00FA49E9">
        <w:rPr>
          <w:rStyle w:val="HideTWBExt"/>
          <w:i w:val="0"/>
        </w:rPr>
        <w:t>&lt;TitreJust&gt;</w:t>
      </w:r>
      <w:r w:rsidRPr="00FA49E9">
        <w:t>Begründung</w:t>
      </w:r>
      <w:r w:rsidRPr="00FA49E9">
        <w:rPr>
          <w:rStyle w:val="HideTWBExt"/>
          <w:i w:val="0"/>
        </w:rPr>
        <w:t>&lt;/TitreJust&gt;</w:t>
      </w:r>
    </w:p>
    <w:p w14:paraId="11EBE179" w14:textId="77777777" w:rsidR="00495D80" w:rsidRPr="00FA49E9" w:rsidRDefault="002E1FAC" w:rsidP="00495D80">
      <w:pPr>
        <w:pStyle w:val="Normal12Italic"/>
        <w:rPr>
          <w:noProof w:val="0"/>
        </w:rPr>
      </w:pPr>
      <w:r w:rsidRPr="00FA49E9">
        <w:t xml:space="preserve">Der erste Teil bis </w:t>
      </w:r>
      <w:r w:rsidRPr="00FA49E9">
        <w:t>„zielorientierten Ansatzes beigetragen“ stammt aus der allgemeinen Ausrichtung des Rates, der zweite Teil bietet eine konkrete Möglichkeit, den betroffenen Arbeitnehmern mehr Transparenz zu ermöglichen.</w:t>
      </w:r>
    </w:p>
    <w:p w14:paraId="21358985" w14:textId="77777777" w:rsidR="00495D80" w:rsidRPr="00FA49E9" w:rsidRDefault="002E1FAC" w:rsidP="00495D80">
      <w:r w:rsidRPr="00FA49E9">
        <w:rPr>
          <w:rStyle w:val="HideTWBExt"/>
        </w:rPr>
        <w:t>&lt;/Amend&gt;</w:t>
      </w:r>
    </w:p>
    <w:p w14:paraId="1DE96D63"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33</w:t>
      </w:r>
      <w:r w:rsidRPr="00FA49E9">
        <w:rPr>
          <w:rStyle w:val="HideTWBExt"/>
        </w:rPr>
        <w:t>&lt;/NumAm&gt;</w:t>
      </w:r>
    </w:p>
    <w:p w14:paraId="1F16400A" w14:textId="77777777" w:rsidR="00495D80" w:rsidRPr="00FA49E9" w:rsidRDefault="002E1FAC" w:rsidP="00495D80">
      <w:pPr>
        <w:pStyle w:val="NormalBold"/>
      </w:pPr>
      <w:r w:rsidRPr="00FA49E9">
        <w:rPr>
          <w:rStyle w:val="HideTWBExt"/>
        </w:rPr>
        <w:t>&lt;RepeatBlock-By&gt;&lt;Members&gt;</w:t>
      </w:r>
      <w:r w:rsidRPr="00FA49E9">
        <w:t>Grégory Allione, Valérie Devaux, Jana Toom, Hristo Petrov, Martin Hojsík</w:t>
      </w:r>
      <w:r w:rsidRPr="00FA49E9">
        <w:rPr>
          <w:rStyle w:val="HideTWBExt"/>
        </w:rPr>
        <w:t>&lt;/Members&gt;</w:t>
      </w:r>
    </w:p>
    <w:p w14:paraId="33A387A4" w14:textId="77777777" w:rsidR="00495D80" w:rsidRPr="00FA49E9" w:rsidRDefault="002E1FAC" w:rsidP="00495D80">
      <w:r w:rsidRPr="00FA49E9">
        <w:rPr>
          <w:rStyle w:val="HideTWBExt"/>
        </w:rPr>
        <w:t>&lt;/RepeatBlock-By&gt;</w:t>
      </w:r>
    </w:p>
    <w:p w14:paraId="23976769"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0266EFE7" w14:textId="77777777" w:rsidR="00495D80" w:rsidRPr="00FA49E9" w:rsidRDefault="002E1FAC" w:rsidP="00495D80">
      <w:pPr>
        <w:pStyle w:val="NormalBold"/>
      </w:pPr>
      <w:r w:rsidRPr="00FA49E9">
        <w:rPr>
          <w:rStyle w:val="HideTWBExt"/>
        </w:rPr>
        <w:t>&lt;Article&gt;</w:t>
      </w:r>
      <w:r w:rsidRPr="00FA49E9">
        <w:t>Erwägung 2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35BC0FAA" w14:textId="77777777" w:rsidTr="00495D80">
        <w:trPr>
          <w:jc w:val="center"/>
        </w:trPr>
        <w:tc>
          <w:tcPr>
            <w:tcW w:w="9752" w:type="dxa"/>
            <w:gridSpan w:val="2"/>
          </w:tcPr>
          <w:p w14:paraId="420E32B5" w14:textId="77777777" w:rsidR="00495D80" w:rsidRPr="00FA49E9" w:rsidRDefault="00495D80">
            <w:pPr>
              <w:keepNext/>
            </w:pPr>
          </w:p>
        </w:tc>
      </w:tr>
      <w:tr w:rsidR="00FB385D" w:rsidRPr="00FA49E9" w14:paraId="26165412" w14:textId="77777777" w:rsidTr="00495D80">
        <w:trPr>
          <w:jc w:val="center"/>
        </w:trPr>
        <w:tc>
          <w:tcPr>
            <w:tcW w:w="4876" w:type="dxa"/>
            <w:hideMark/>
          </w:tcPr>
          <w:p w14:paraId="0AB1C94C" w14:textId="77777777" w:rsidR="00495D80" w:rsidRPr="00FA49E9" w:rsidRDefault="002E1FAC">
            <w:pPr>
              <w:pStyle w:val="ColumnHeading"/>
              <w:keepNext/>
              <w:rPr>
                <w:color w:val="008000"/>
              </w:rPr>
            </w:pPr>
            <w:r w:rsidRPr="00FA49E9">
              <w:t>Vorschlag der Kommission</w:t>
            </w:r>
          </w:p>
        </w:tc>
        <w:tc>
          <w:tcPr>
            <w:tcW w:w="4876" w:type="dxa"/>
            <w:hideMark/>
          </w:tcPr>
          <w:p w14:paraId="61842899" w14:textId="77777777" w:rsidR="00495D80" w:rsidRPr="00FA49E9" w:rsidRDefault="002E1FAC">
            <w:pPr>
              <w:pStyle w:val="ColumnHeading"/>
              <w:keepNext/>
              <w:rPr>
                <w:color w:val="008000"/>
              </w:rPr>
            </w:pPr>
            <w:r w:rsidRPr="00FA49E9">
              <w:t>Geänderter Text</w:t>
            </w:r>
          </w:p>
        </w:tc>
      </w:tr>
      <w:tr w:rsidR="00FB385D" w:rsidRPr="00FA49E9" w14:paraId="55289548" w14:textId="77777777" w:rsidTr="00495D80">
        <w:trPr>
          <w:jc w:val="center"/>
        </w:trPr>
        <w:tc>
          <w:tcPr>
            <w:tcW w:w="4876" w:type="dxa"/>
          </w:tcPr>
          <w:p w14:paraId="41A3EBE3" w14:textId="77777777" w:rsidR="00495D80" w:rsidRPr="00FA49E9" w:rsidRDefault="00495D80">
            <w:pPr>
              <w:pStyle w:val="Normal6"/>
            </w:pPr>
          </w:p>
        </w:tc>
        <w:tc>
          <w:tcPr>
            <w:tcW w:w="4876" w:type="dxa"/>
            <w:hideMark/>
          </w:tcPr>
          <w:p w14:paraId="489D49E4" w14:textId="77777777" w:rsidR="00495D80" w:rsidRPr="00FA49E9" w:rsidRDefault="002E1FAC">
            <w:pPr>
              <w:pStyle w:val="Normal6"/>
              <w:rPr>
                <w:szCs w:val="24"/>
              </w:rPr>
            </w:pPr>
            <w:r w:rsidRPr="00FA49E9">
              <w:rPr>
                <w:b/>
                <w:i/>
              </w:rPr>
              <w:t>(2a)</w:t>
            </w:r>
            <w:r w:rsidRPr="00FA49E9">
              <w:rPr>
                <w:b/>
                <w:i/>
              </w:rPr>
              <w:tab/>
              <w:t>Beschäftigte können in Abhängigkeit von ihrem Geschlecht eine stärkere Exposition und Anfälligkeit gegenüber unterschiedlichen Arten von Stoffen aufweisen. Daher ist es von wesentlicher Bedeutung, dass die geschlechtsspezifische Dimension in wissenschaftlichen Studien und in den Stellungnahmen des RAC, der ECHA und des ACSH berücksichtigt wird. Die Vertretung von Männern und Frauen ist von Beruf zu Beruf unterschiedlich. Während Männer stärker in Berufen wie Feuerwehr vertreten sind, bei denen eine hohe Ex</w:t>
            </w:r>
            <w:r w:rsidRPr="00FA49E9">
              <w:rPr>
                <w:b/>
                <w:i/>
              </w:rPr>
              <w:t>position gegenüber bestimmten gefährlichen Stoffen besteht, sind Frauen unter Krankenschwestern, Hebammen und im Reinigungssektor überrepräsentiert, Berufe, bei denen sie möglicherweise stärker bestimmten gefährlichen Stoffen oder biologischen Arbeitsstoffen ausgesetzt sind. Daher ist es wichtig, dass bei der Festlegung von Grenzwerten für die berufsbedingte Exposition die geschlechtsspezifische Schutzbedürftigkeit berücksichtigt und gleichzeitig die uneingeschränkte Teilhabe von Frauen und Männern am Arbei</w:t>
            </w:r>
            <w:r w:rsidRPr="00FA49E9">
              <w:rPr>
                <w:b/>
                <w:i/>
              </w:rPr>
              <w:t>tsmarkt sichergestellt wird.</w:t>
            </w:r>
          </w:p>
        </w:tc>
      </w:tr>
    </w:tbl>
    <w:p w14:paraId="10F3C2C0"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2830030" w14:textId="77777777" w:rsidR="00495D80" w:rsidRPr="00FA49E9" w:rsidRDefault="002E1FAC" w:rsidP="00495D80">
      <w:r w:rsidRPr="00FA49E9">
        <w:rPr>
          <w:rStyle w:val="HideTWBExt"/>
        </w:rPr>
        <w:t>&lt;/Amend&gt;</w:t>
      </w:r>
    </w:p>
    <w:p w14:paraId="26AB135F"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34</w:t>
      </w:r>
      <w:r w:rsidRPr="00FA49E9">
        <w:rPr>
          <w:rStyle w:val="HideTWBExt"/>
        </w:rPr>
        <w:t>&lt;/NumAm&gt;</w:t>
      </w:r>
    </w:p>
    <w:p w14:paraId="0C12E693" w14:textId="77777777" w:rsidR="00495D80" w:rsidRPr="00FA49E9" w:rsidRDefault="002E1FAC" w:rsidP="00495D80">
      <w:pPr>
        <w:pStyle w:val="NormalBold"/>
      </w:pPr>
      <w:r w:rsidRPr="00FA49E9">
        <w:rPr>
          <w:rStyle w:val="HideTWBExt"/>
        </w:rPr>
        <w:t>&lt;RepeatBlock-By&gt;&lt;Members&gt;</w:t>
      </w:r>
      <w:r w:rsidRPr="00FA49E9">
        <w:t>Per Clausen</w:t>
      </w:r>
      <w:r w:rsidRPr="00FA49E9">
        <w:rPr>
          <w:rStyle w:val="HideTWBExt"/>
        </w:rPr>
        <w:t>&lt;/Members&gt;</w:t>
      </w:r>
    </w:p>
    <w:p w14:paraId="4C245EAF" w14:textId="77777777" w:rsidR="00495D80" w:rsidRPr="00FA49E9" w:rsidRDefault="002E1FAC" w:rsidP="00495D80">
      <w:r w:rsidRPr="00FA49E9">
        <w:rPr>
          <w:rStyle w:val="HideTWBExt"/>
        </w:rPr>
        <w:t>&lt;/RepeatBlock-By&gt;</w:t>
      </w:r>
    </w:p>
    <w:p w14:paraId="2A512BC7"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070940B9" w14:textId="77777777" w:rsidR="00495D80" w:rsidRPr="00FA49E9" w:rsidRDefault="002E1FAC" w:rsidP="00495D80">
      <w:pPr>
        <w:pStyle w:val="NormalBold"/>
      </w:pPr>
      <w:r w:rsidRPr="00FA49E9">
        <w:rPr>
          <w:rStyle w:val="HideTWBExt"/>
        </w:rPr>
        <w:t>&lt;Article&gt;</w:t>
      </w:r>
      <w:r w:rsidRPr="00FA49E9">
        <w:t>Erwägung 2 b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10BB25C5" w14:textId="77777777" w:rsidTr="00495D80">
        <w:trPr>
          <w:jc w:val="center"/>
        </w:trPr>
        <w:tc>
          <w:tcPr>
            <w:tcW w:w="9752" w:type="dxa"/>
            <w:gridSpan w:val="2"/>
          </w:tcPr>
          <w:p w14:paraId="09049B01" w14:textId="77777777" w:rsidR="00495D80" w:rsidRPr="00FA49E9" w:rsidRDefault="00495D80">
            <w:pPr>
              <w:keepNext/>
            </w:pPr>
          </w:p>
        </w:tc>
      </w:tr>
      <w:tr w:rsidR="00FB385D" w:rsidRPr="00FA49E9" w14:paraId="17B9277D" w14:textId="77777777" w:rsidTr="00495D80">
        <w:trPr>
          <w:jc w:val="center"/>
        </w:trPr>
        <w:tc>
          <w:tcPr>
            <w:tcW w:w="4876" w:type="dxa"/>
            <w:hideMark/>
          </w:tcPr>
          <w:p w14:paraId="76A4B714" w14:textId="77777777" w:rsidR="00495D80" w:rsidRPr="00FA49E9" w:rsidRDefault="002E1FAC">
            <w:pPr>
              <w:pStyle w:val="ColumnHeading"/>
              <w:keepNext/>
              <w:rPr>
                <w:color w:val="008000"/>
              </w:rPr>
            </w:pPr>
            <w:r w:rsidRPr="00FA49E9">
              <w:t>Vorschlag der Kommission</w:t>
            </w:r>
          </w:p>
        </w:tc>
        <w:tc>
          <w:tcPr>
            <w:tcW w:w="4876" w:type="dxa"/>
            <w:hideMark/>
          </w:tcPr>
          <w:p w14:paraId="2810632B" w14:textId="77777777" w:rsidR="00495D80" w:rsidRPr="00FA49E9" w:rsidRDefault="002E1FAC">
            <w:pPr>
              <w:pStyle w:val="ColumnHeading"/>
              <w:keepNext/>
              <w:rPr>
                <w:color w:val="008000"/>
              </w:rPr>
            </w:pPr>
            <w:r w:rsidRPr="00FA49E9">
              <w:t>Geänderter Text</w:t>
            </w:r>
          </w:p>
        </w:tc>
      </w:tr>
      <w:tr w:rsidR="00FB385D" w:rsidRPr="00FA49E9" w14:paraId="34A8EEE9" w14:textId="77777777" w:rsidTr="00495D80">
        <w:trPr>
          <w:jc w:val="center"/>
        </w:trPr>
        <w:tc>
          <w:tcPr>
            <w:tcW w:w="4876" w:type="dxa"/>
          </w:tcPr>
          <w:p w14:paraId="352CA919" w14:textId="77777777" w:rsidR="00495D80" w:rsidRPr="00FA49E9" w:rsidRDefault="00495D80">
            <w:pPr>
              <w:pStyle w:val="Normal6"/>
            </w:pPr>
          </w:p>
        </w:tc>
        <w:tc>
          <w:tcPr>
            <w:tcW w:w="4876" w:type="dxa"/>
            <w:hideMark/>
          </w:tcPr>
          <w:p w14:paraId="0D5FF0E3" w14:textId="77777777" w:rsidR="00495D80" w:rsidRPr="00FA49E9" w:rsidRDefault="002E1FAC">
            <w:pPr>
              <w:pStyle w:val="Normal6"/>
              <w:rPr>
                <w:szCs w:val="24"/>
              </w:rPr>
            </w:pPr>
            <w:r w:rsidRPr="00FA49E9">
              <w:rPr>
                <w:b/>
                <w:i/>
              </w:rPr>
              <w:t>(2b)</w:t>
            </w:r>
            <w:r w:rsidRPr="00FA49E9">
              <w:rPr>
                <w:b/>
                <w:i/>
              </w:rPr>
              <w:tab/>
              <w:t xml:space="preserve">Für eine große Zahl von Stoffen, die unter die Richtlinie 2004/37/EG fallen, gibt es nach wie vor keine Arbeitsplatzgrenzwerte auf Unionsebene, und mit dem </w:t>
            </w:r>
            <w:r w:rsidRPr="00FA49E9">
              <w:rPr>
                <w:b/>
                <w:i/>
              </w:rPr>
              <w:t xml:space="preserve">derzeitigen Tempo der </w:t>
            </w:r>
            <w:r w:rsidRPr="00FA49E9">
              <w:rPr>
                <w:b/>
                <w:i/>
              </w:rPr>
              <w:lastRenderedPageBreak/>
              <w:t>wissenschaftlichen Bewertung und der Festlegung von Grenzwerten können die Ziele des strategischen Rahmens der EU für Gesundheit und Sicherheit am Arbeitsplatz 2021-2027 nicht erreicht werden. In der Erklärung von La Hulpe vom 16. April 2024 wurde festgestellt, dass es wichtig ist, die Festlegung von Mindeststandards für gefährliche Stoffe zu beschleunigen und die Entwicklung hin zu deren Ersetzung zu fördern, wobei der Prävention berufsbedingter Krebserkrankungen besondere Aufmerksamk</w:t>
            </w:r>
            <w:r w:rsidRPr="00FA49E9">
              <w:rPr>
                <w:b/>
                <w:i/>
              </w:rPr>
              <w:t>eit zu widmen ist. In seiner Stellungnahme 6-21 vom 26. Mai 2020 äußerte der ASCH Bedenken hinsichtlich der Dienstleistungsvereinbarung zwischen der ECHA und der GD EMPL der Kommission, da die ECHA beauftragt werden kann, jährlich höchstens fünf wissenschaftliche Gutachten und/oder Scoping-Studien für Grenzwerte berufsbedingter Exposition (OEL) auszuarbeiten. Darüber hinaus forderte der ACSH die Kommission nachdrücklich auf, dringend eine Lösung zu finden, die eine Erhöhung der Kapazität für die Ausarbeitun</w:t>
            </w:r>
            <w:r w:rsidRPr="00FA49E9">
              <w:rPr>
                <w:b/>
                <w:i/>
              </w:rPr>
              <w:t>g wissenschaftlicher Gutachten für prioritäre Chemikalien ermöglichen würde. Außerdem betonten die Ministerinnen und Minister Dänemarks, Deutschlands, Finnlands, Frankreichs, Italiens, Litauens, Luxemburgs, der Niederlande, Portugals, Schwedens, Sloweniens, Spaniens, Tschechiens und Zyperns in einem gemeinsamen Schreiben vom 5. März 2024, dass der Prozess der Ausarbeitung wissenschaftlicher Gutachten und der Vorlage neuer Arbeitsplatzgrenzwerte beschleunigt werden muss, unter anderem durch die Ausweitung de</w:t>
            </w:r>
            <w:r w:rsidRPr="00FA49E9">
              <w:rPr>
                <w:b/>
                <w:i/>
              </w:rPr>
              <w:t xml:space="preserve">r wissenschaftlichen und administrativen Kapazitäten aller beteiligten Einrichtungen der Union, insbesondere der ECHA. Sie forderten ferner, dass diese Prioritäten im nächsten strategischen Rahmen der EU für </w:t>
            </w:r>
            <w:r w:rsidRPr="00FA49E9">
              <w:rPr>
                <w:b/>
                <w:i/>
              </w:rPr>
              <w:lastRenderedPageBreak/>
              <w:t>Gesundheit und Sicherheit am Arbeitsplatz eine zentrale Rolle spielen und dass die Arbeit bereits während des laufenden Strategiezyklus aufgenommen wird. Daher müssen die Bemühungen auf Unionsebene verstärkt werden, um die Ermittlung, Bewertung und Aktualisierung von Grenzwerten für die berufsbedingte E</w:t>
            </w:r>
            <w:r w:rsidRPr="00FA49E9">
              <w:rPr>
                <w:b/>
                <w:i/>
              </w:rPr>
              <w:t>xposition zu beschleunigen, um ein hohes Schutzniveau für Arbeitnehmer zu gewährleisten und die Produktivität, die Attraktivität der Beschäftigung und eine nachhaltige Wirtschaft der Union zu fördern. Folglich sollten der ECHA und der GD EMPL in der Kommission umfassendere Ressourcen zugewiesen werden, um die Zahl der Stoffe, die Gegenstand künftiger Änderungen der Richtlinie 2004/37/EG sind, zu erhöhen.</w:t>
            </w:r>
          </w:p>
        </w:tc>
      </w:tr>
    </w:tbl>
    <w:p w14:paraId="4FE22E32"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3130DEE" w14:textId="77777777" w:rsidR="00495D80" w:rsidRPr="00FA49E9" w:rsidRDefault="002E1FAC" w:rsidP="00495D80">
      <w:pPr>
        <w:pStyle w:val="JustificationTitle"/>
        <w:rPr>
          <w:noProof w:val="0"/>
        </w:rPr>
      </w:pPr>
      <w:r w:rsidRPr="00FA49E9">
        <w:rPr>
          <w:rStyle w:val="HideTWBExt"/>
          <w:i w:val="0"/>
        </w:rPr>
        <w:t>&lt;TitreJust&gt;</w:t>
      </w:r>
      <w:r w:rsidRPr="00FA49E9">
        <w:t>Begründung</w:t>
      </w:r>
      <w:r w:rsidRPr="00FA49E9">
        <w:rPr>
          <w:rStyle w:val="HideTWBExt"/>
          <w:i w:val="0"/>
        </w:rPr>
        <w:t>&lt;/TitreJust&gt;</w:t>
      </w:r>
    </w:p>
    <w:p w14:paraId="7D0A2E29" w14:textId="77777777" w:rsidR="00495D80" w:rsidRPr="00FA49E9" w:rsidRDefault="002E1FAC" w:rsidP="00495D80">
      <w:pPr>
        <w:pStyle w:val="Normal12Italic"/>
        <w:rPr>
          <w:noProof w:val="0"/>
        </w:rPr>
      </w:pPr>
      <w:r w:rsidRPr="00FA49E9">
        <w:t>Hiermit wird auf das Problem der langsamen Festlegung von Expositionsgrenzwerten hingewiesen. Die ersten Überarbeitungen der Richtlinie über Karzinogene, Mutagene und reproduktionstoxische Stoffe betrafen 11 bis 13 Stoffe pro Überarbeitung, die letzten nur 3 bis 5. Mit diesem Änderungsantrag wird vorgeschlagen, zum früheren ambitionierten Tempo zurückzukehren.</w:t>
      </w:r>
    </w:p>
    <w:p w14:paraId="0A99DEC6" w14:textId="77777777" w:rsidR="00495D80" w:rsidRPr="00FA49E9" w:rsidRDefault="002E1FAC" w:rsidP="00495D80">
      <w:r w:rsidRPr="00FA49E9">
        <w:rPr>
          <w:rStyle w:val="HideTWBExt"/>
        </w:rPr>
        <w:t>&lt;/Amend&gt;</w:t>
      </w:r>
    </w:p>
    <w:p w14:paraId="4C03F96B"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35</w:t>
      </w:r>
      <w:r w:rsidRPr="00FA49E9">
        <w:rPr>
          <w:rStyle w:val="HideTWBExt"/>
        </w:rPr>
        <w:t>&lt;/NumAm&gt;</w:t>
      </w:r>
    </w:p>
    <w:p w14:paraId="4F844D25" w14:textId="77777777" w:rsidR="00495D80" w:rsidRPr="00FA49E9" w:rsidRDefault="002E1FAC" w:rsidP="00495D80">
      <w:pPr>
        <w:pStyle w:val="NormalBold"/>
      </w:pPr>
      <w:r w:rsidRPr="00FA49E9">
        <w:rPr>
          <w:rStyle w:val="HideTWBExt"/>
        </w:rPr>
        <w:t>&lt;RepeatBlock-By&gt;&lt;Members&gt;</w:t>
      </w:r>
      <w:r w:rsidRPr="00FA49E9">
        <w:t>Grégory Allione, Valérie Devaux, Jana Toom, Hristo Petrov</w:t>
      </w:r>
      <w:r w:rsidRPr="00FA49E9">
        <w:rPr>
          <w:rStyle w:val="HideTWBExt"/>
        </w:rPr>
        <w:t>&lt;/Members&gt;</w:t>
      </w:r>
    </w:p>
    <w:p w14:paraId="21906507" w14:textId="77777777" w:rsidR="00495D80" w:rsidRPr="00FA49E9" w:rsidRDefault="002E1FAC" w:rsidP="00495D80">
      <w:r w:rsidRPr="00FA49E9">
        <w:rPr>
          <w:rStyle w:val="HideTWBExt"/>
        </w:rPr>
        <w:t>&lt;/RepeatBlock-By&gt;</w:t>
      </w:r>
    </w:p>
    <w:p w14:paraId="3B807630"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4A42F591" w14:textId="77777777" w:rsidR="00495D80" w:rsidRPr="00FA49E9" w:rsidRDefault="002E1FAC" w:rsidP="00495D80">
      <w:pPr>
        <w:pStyle w:val="NormalBold"/>
      </w:pPr>
      <w:r w:rsidRPr="00FA49E9">
        <w:rPr>
          <w:rStyle w:val="HideTWBExt"/>
        </w:rPr>
        <w:t>&lt;Article&gt;</w:t>
      </w:r>
      <w:r w:rsidRPr="00FA49E9">
        <w:t>Erwägung 2 b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1EABF6B1" w14:textId="77777777" w:rsidTr="00495D80">
        <w:trPr>
          <w:jc w:val="center"/>
        </w:trPr>
        <w:tc>
          <w:tcPr>
            <w:tcW w:w="9752" w:type="dxa"/>
            <w:gridSpan w:val="2"/>
          </w:tcPr>
          <w:p w14:paraId="05D38542" w14:textId="77777777" w:rsidR="00495D80" w:rsidRPr="00FA49E9" w:rsidRDefault="00495D80">
            <w:pPr>
              <w:keepNext/>
            </w:pPr>
          </w:p>
        </w:tc>
      </w:tr>
      <w:tr w:rsidR="00FB385D" w:rsidRPr="00FA49E9" w14:paraId="3762EC64" w14:textId="77777777" w:rsidTr="00495D80">
        <w:trPr>
          <w:jc w:val="center"/>
        </w:trPr>
        <w:tc>
          <w:tcPr>
            <w:tcW w:w="4876" w:type="dxa"/>
            <w:hideMark/>
          </w:tcPr>
          <w:p w14:paraId="4623A33E" w14:textId="77777777" w:rsidR="00495D80" w:rsidRPr="00FA49E9" w:rsidRDefault="002E1FAC">
            <w:pPr>
              <w:pStyle w:val="ColumnHeading"/>
              <w:keepNext/>
              <w:rPr>
                <w:color w:val="008000"/>
              </w:rPr>
            </w:pPr>
            <w:r w:rsidRPr="00FA49E9">
              <w:t>Vorschlag der Kommission</w:t>
            </w:r>
          </w:p>
        </w:tc>
        <w:tc>
          <w:tcPr>
            <w:tcW w:w="4876" w:type="dxa"/>
            <w:hideMark/>
          </w:tcPr>
          <w:p w14:paraId="603A4B2D" w14:textId="77777777" w:rsidR="00495D80" w:rsidRPr="00FA49E9" w:rsidRDefault="002E1FAC">
            <w:pPr>
              <w:pStyle w:val="ColumnHeading"/>
              <w:keepNext/>
              <w:rPr>
                <w:color w:val="008000"/>
              </w:rPr>
            </w:pPr>
            <w:r w:rsidRPr="00FA49E9">
              <w:t>Geänderter Text</w:t>
            </w:r>
          </w:p>
        </w:tc>
      </w:tr>
      <w:tr w:rsidR="00FB385D" w:rsidRPr="00FA49E9" w14:paraId="652598EB" w14:textId="77777777" w:rsidTr="00495D80">
        <w:trPr>
          <w:jc w:val="center"/>
        </w:trPr>
        <w:tc>
          <w:tcPr>
            <w:tcW w:w="4876" w:type="dxa"/>
          </w:tcPr>
          <w:p w14:paraId="69139982" w14:textId="77777777" w:rsidR="00495D80" w:rsidRPr="00FA49E9" w:rsidRDefault="00495D80">
            <w:pPr>
              <w:pStyle w:val="Normal6"/>
            </w:pPr>
          </w:p>
        </w:tc>
        <w:tc>
          <w:tcPr>
            <w:tcW w:w="4876" w:type="dxa"/>
            <w:hideMark/>
          </w:tcPr>
          <w:p w14:paraId="2FF5009F" w14:textId="77777777" w:rsidR="00495D80" w:rsidRPr="00FA49E9" w:rsidRDefault="002E1FAC">
            <w:pPr>
              <w:pStyle w:val="Normal6"/>
              <w:rPr>
                <w:szCs w:val="24"/>
              </w:rPr>
            </w:pPr>
            <w:r w:rsidRPr="00FA49E9">
              <w:rPr>
                <w:b/>
                <w:i/>
              </w:rPr>
              <w:t>(2b)</w:t>
            </w:r>
            <w:r w:rsidRPr="00FA49E9">
              <w:rPr>
                <w:b/>
                <w:i/>
              </w:rPr>
              <w:tab/>
              <w:t xml:space="preserve">Bestimmte Stoffe, die unter die Richtlinie 2004/37/EG fallen, werden in Sektoren verwendet, die für die Union von </w:t>
            </w:r>
            <w:r w:rsidRPr="00FA49E9">
              <w:rPr>
                <w:b/>
                <w:i/>
              </w:rPr>
              <w:t xml:space="preserve">strategischer Bedeutung sind. Auch wenn die Stärkung der strategischen Autonomie der Union, insbesondere bei kritischen Rohstoffen, ein zentrales Ziel ist, muss </w:t>
            </w:r>
            <w:r w:rsidRPr="00FA49E9">
              <w:rPr>
                <w:b/>
                <w:i/>
              </w:rPr>
              <w:lastRenderedPageBreak/>
              <w:t>doch auch sichergestellt werden, dass alle Arbeitnehmer ein hohes und vergleichbares Maß an Schutz vor Gesundheitsrisiken im Zusammenhang mit der berufsbedingten Exposition genießen. In diesem Zusammenhang werden bei der Festlegung von Grenzwerten für die berufsbedingte Exposition nicht nur wissenschaftliche und gesundheitliche Erwägungen, sondern a</w:t>
            </w:r>
            <w:r w:rsidRPr="00FA49E9">
              <w:rPr>
                <w:b/>
                <w:i/>
              </w:rPr>
              <w:t>uch sozioökonomische Aspekte berücksichtigt, weshalb in einigen Fällen die Festlegung von Übergangsfristen gerechtfertigt ist. Für bestimmte Stoffe kann der ACSH empfehlen, weitere Überarbeitungen in Erwägung zu ziehen, um angesichts des sich wandelnden wissenschaftlichen, technischen und sozioökonomischen Kenntnisstands die Annahme von Lösungen zu ermöglichen, die ein Schutzniveau gewährleisten, das stärker auf ein annehmbares Risiko für die Gesundheit der Arbeitnehmer abgestimmt ist.</w:t>
            </w:r>
          </w:p>
        </w:tc>
      </w:tr>
    </w:tbl>
    <w:p w14:paraId="6E68624F"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59062F7" w14:textId="77777777" w:rsidR="00495D80" w:rsidRPr="00FA49E9" w:rsidRDefault="002E1FAC" w:rsidP="00495D80">
      <w:r w:rsidRPr="00FA49E9">
        <w:rPr>
          <w:rStyle w:val="HideTWBExt"/>
        </w:rPr>
        <w:t>&lt;/Amend&gt;</w:t>
      </w:r>
    </w:p>
    <w:p w14:paraId="7F3177B7"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36</w:t>
      </w:r>
      <w:r w:rsidRPr="00FA49E9">
        <w:rPr>
          <w:rStyle w:val="HideTWBExt"/>
        </w:rPr>
        <w:t>&lt;/NumAm&gt;</w:t>
      </w:r>
    </w:p>
    <w:p w14:paraId="27CAAD74" w14:textId="77777777" w:rsidR="00495D80" w:rsidRPr="00FA49E9" w:rsidRDefault="002E1FAC" w:rsidP="00495D80">
      <w:pPr>
        <w:pStyle w:val="NormalBold"/>
      </w:pPr>
      <w:r w:rsidRPr="00FA49E9">
        <w:rPr>
          <w:rStyle w:val="HideTWBExt"/>
        </w:rPr>
        <w:t>&lt;RepeatBlock-By&gt;&lt;Members&gt;</w:t>
      </w:r>
      <w:r w:rsidRPr="00FA49E9">
        <w:t>Per Clausen</w:t>
      </w:r>
      <w:r w:rsidRPr="00FA49E9">
        <w:rPr>
          <w:rStyle w:val="HideTWBExt"/>
        </w:rPr>
        <w:t>&lt;/Members&gt;</w:t>
      </w:r>
    </w:p>
    <w:p w14:paraId="256D0C4A" w14:textId="77777777" w:rsidR="00495D80" w:rsidRPr="00FA49E9" w:rsidRDefault="002E1FAC" w:rsidP="00495D80">
      <w:r w:rsidRPr="00FA49E9">
        <w:rPr>
          <w:rStyle w:val="HideTWBExt"/>
        </w:rPr>
        <w:t>&lt;/RepeatBlock-By&gt;</w:t>
      </w:r>
    </w:p>
    <w:p w14:paraId="637D41DB"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575459A1" w14:textId="77777777" w:rsidR="00495D80" w:rsidRPr="00FA49E9" w:rsidRDefault="002E1FAC" w:rsidP="00495D80">
      <w:pPr>
        <w:pStyle w:val="NormalBold"/>
      </w:pPr>
      <w:r w:rsidRPr="00FA49E9">
        <w:rPr>
          <w:rStyle w:val="HideTWBExt"/>
        </w:rPr>
        <w:t>&lt;Article&gt;</w:t>
      </w:r>
      <w:r w:rsidRPr="00FA49E9">
        <w:t>Erwägung 3</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35D1D5D0" w14:textId="77777777" w:rsidTr="00495D80">
        <w:trPr>
          <w:jc w:val="center"/>
        </w:trPr>
        <w:tc>
          <w:tcPr>
            <w:tcW w:w="9752" w:type="dxa"/>
            <w:gridSpan w:val="2"/>
          </w:tcPr>
          <w:p w14:paraId="59FF64FB" w14:textId="77777777" w:rsidR="00495D80" w:rsidRPr="00FA49E9" w:rsidRDefault="00495D80">
            <w:pPr>
              <w:keepNext/>
            </w:pPr>
          </w:p>
        </w:tc>
      </w:tr>
      <w:tr w:rsidR="00FB385D" w:rsidRPr="00FA49E9" w14:paraId="42C1FFEA" w14:textId="77777777" w:rsidTr="00495D80">
        <w:trPr>
          <w:jc w:val="center"/>
        </w:trPr>
        <w:tc>
          <w:tcPr>
            <w:tcW w:w="4876" w:type="dxa"/>
            <w:hideMark/>
          </w:tcPr>
          <w:p w14:paraId="4E04643A" w14:textId="77777777" w:rsidR="00495D80" w:rsidRPr="00FA49E9" w:rsidRDefault="002E1FAC">
            <w:pPr>
              <w:pStyle w:val="ColumnHeading"/>
              <w:keepNext/>
              <w:rPr>
                <w:color w:val="008000"/>
              </w:rPr>
            </w:pPr>
            <w:r w:rsidRPr="00FA49E9">
              <w:t>Vorschlag der Kommission</w:t>
            </w:r>
          </w:p>
        </w:tc>
        <w:tc>
          <w:tcPr>
            <w:tcW w:w="4876" w:type="dxa"/>
            <w:hideMark/>
          </w:tcPr>
          <w:p w14:paraId="1985F2D8" w14:textId="77777777" w:rsidR="00495D80" w:rsidRPr="00FA49E9" w:rsidRDefault="002E1FAC">
            <w:pPr>
              <w:pStyle w:val="ColumnHeading"/>
              <w:keepNext/>
              <w:rPr>
                <w:color w:val="008000"/>
              </w:rPr>
            </w:pPr>
            <w:r w:rsidRPr="00FA49E9">
              <w:t>Geänderter Text</w:t>
            </w:r>
          </w:p>
        </w:tc>
      </w:tr>
      <w:tr w:rsidR="00FB385D" w:rsidRPr="00FA49E9" w14:paraId="600ED212" w14:textId="77777777" w:rsidTr="00495D80">
        <w:trPr>
          <w:jc w:val="center"/>
        </w:trPr>
        <w:tc>
          <w:tcPr>
            <w:tcW w:w="4876" w:type="dxa"/>
            <w:hideMark/>
          </w:tcPr>
          <w:p w14:paraId="27839DBC" w14:textId="77777777" w:rsidR="00495D80" w:rsidRPr="00FA49E9" w:rsidRDefault="002E1FAC">
            <w:pPr>
              <w:pStyle w:val="Normal6"/>
            </w:pPr>
            <w:r w:rsidRPr="00FA49E9">
              <w:t>(3)</w:t>
            </w:r>
            <w:r w:rsidRPr="00FA49E9">
              <w:tab/>
              <w:t>Das IARC stufte Schweißrauch als „krebserzeugend für den Menschen“ ein (Gruppe 1 der IARC-Klassifikation). Der Studie der ECHA zur Festlegung des Untersuchungsrahmens</w:t>
            </w:r>
            <w:r w:rsidRPr="00FA49E9">
              <w:rPr>
                <w:vertAlign w:val="superscript"/>
              </w:rPr>
              <w:t>7</w:t>
            </w:r>
            <w:r w:rsidRPr="00FA49E9">
              <w:t xml:space="preserve"> zufolge ist </w:t>
            </w:r>
            <w:r w:rsidRPr="00FA49E9">
              <w:rPr>
                <w:b/>
                <w:i/>
              </w:rPr>
              <w:t>Schweißrauch</w:t>
            </w:r>
            <w:r w:rsidRPr="00FA49E9">
              <w:t xml:space="preserve"> komplex und kann Karzinogene, Mutagene oder reproduktionstoxische Stoffe wie Chrom(VI)-Verbindungen, Nickelverbindungen, Cadmium und seine anorganischen Verbindungen umfassen. Die Komplexität und Heterogenität von Schweißrauch trägt zusammen mit dem </w:t>
            </w:r>
            <w:r w:rsidRPr="00FA49E9">
              <w:lastRenderedPageBreak/>
              <w:t>Fehlen einer harmonisierten Einstufung in der Verordnung (EG) Nr. 12</w:t>
            </w:r>
            <w:r w:rsidRPr="00FA49E9">
              <w:t>72/2008 dazu bei, dass die mögliche Gefährlichkeit für Arbeitnehmer ungeklärt ist und daher keine geeigneten Risikomanagementmaßnahmen am Arbeitsplatz ergriffen werden. Eine Einstufung von Schweißrauch auf Unionsebene würde für mehr Rechtsklarheit hinsichtlich der Anwendung der Richtlinie 2004/37/EG sorgen. Im Einklang mit der Stellungnahme des ACSH</w:t>
            </w:r>
            <w:r w:rsidRPr="00FA49E9">
              <w:rPr>
                <w:vertAlign w:val="superscript"/>
              </w:rPr>
              <w:t>8</w:t>
            </w:r>
            <w:r w:rsidRPr="00FA49E9">
              <w:t xml:space="preserve"> ist es daher angezeigt, Arbeiten, bei denen eine Exposition gegenüber Rauch aus Schweißverfahren besteht, der Stoffe enthält, die die in Anhang I der Verordnun</w:t>
            </w:r>
            <w:r w:rsidRPr="00FA49E9">
              <w:t>g (EG) Nr. 1272/2008 des Europäischen Parlaments und des Rates genannten Kriterien für die Einstufung als Karzinogen, Mutagen oder reproduktionstoxischer Stoff der Kategorie 1A oder 1B erfüllen, in Anhang I der Richtlinie 2004/37/EG aufzunehmen.</w:t>
            </w:r>
          </w:p>
        </w:tc>
        <w:tc>
          <w:tcPr>
            <w:tcW w:w="4876" w:type="dxa"/>
            <w:hideMark/>
          </w:tcPr>
          <w:p w14:paraId="7F46F415" w14:textId="77777777" w:rsidR="00495D80" w:rsidRPr="00FA49E9" w:rsidRDefault="002E1FAC">
            <w:pPr>
              <w:pStyle w:val="Normal6"/>
              <w:rPr>
                <w:szCs w:val="24"/>
              </w:rPr>
            </w:pPr>
            <w:r w:rsidRPr="00FA49E9">
              <w:lastRenderedPageBreak/>
              <w:t>(3)</w:t>
            </w:r>
            <w:r w:rsidRPr="00FA49E9">
              <w:tab/>
            </w:r>
            <w:r w:rsidRPr="00FA49E9">
              <w:t>Das IARC stufte Schweißrauch als „krebserzeugend für den Menschen“ ein (Gruppe 1 der IARC-Klassifikation). Der Studie der ECHA zur Festlegung des Untersuchungsrahmens</w:t>
            </w:r>
            <w:r w:rsidRPr="00FA49E9">
              <w:rPr>
                <w:vertAlign w:val="superscript"/>
              </w:rPr>
              <w:t>7</w:t>
            </w:r>
            <w:r w:rsidRPr="00FA49E9">
              <w:t xml:space="preserve"> zufolge ist </w:t>
            </w:r>
            <w:r w:rsidRPr="00FA49E9">
              <w:rPr>
                <w:b/>
                <w:i/>
              </w:rPr>
              <w:t>Rauch aus Schweißverfahren und aus Verfahren, bei denen Rauch in ähnlicher Weise erzeugt wird,</w:t>
            </w:r>
            <w:r w:rsidRPr="00FA49E9">
              <w:t xml:space="preserve"> komplex und kann Karzinogene, Mutagene oder reproduktionstoxische Stoffe wie Chrom(VI)-Verbindungen, Nickelverbindungen, Cadmium und seine anorganischen Verbindungen umfassen. </w:t>
            </w:r>
            <w:r w:rsidRPr="00FA49E9">
              <w:lastRenderedPageBreak/>
              <w:t>Die Komplexität und Heterogenität von Schweißrauch</w:t>
            </w:r>
            <w:r w:rsidRPr="00FA49E9">
              <w:rPr>
                <w:b/>
                <w:i/>
              </w:rPr>
              <w:t xml:space="preserve"> und andere</w:t>
            </w:r>
            <w:r w:rsidRPr="00FA49E9">
              <w:rPr>
                <w:b/>
                <w:i/>
              </w:rPr>
              <w:t>m Rauch</w:t>
            </w:r>
            <w:r w:rsidRPr="00FA49E9">
              <w:t xml:space="preserve"> trägt zusammen mit dem Fehlen einer harmonisierten Einstufung in der Verordnung (EG) Nr. 1272/2008 dazu bei, dass die mögliche Gefährlichkeit für Arbeitnehmer ungeklärt ist und daher keine geeigneten Risikomanagementmaßnahmen am Arbeitsplatz ergriffen werden. Eine Einstufung von Schweißrauch auf Unionsebene würde für mehr Rechtsklarheit hinsichtlich der Anwendung der Richtlinie 2004/37/EG sorgen. Im Einklang mit der Stellungnahme des ACSH</w:t>
            </w:r>
            <w:r w:rsidRPr="00FA49E9">
              <w:rPr>
                <w:vertAlign w:val="superscript"/>
              </w:rPr>
              <w:t>8</w:t>
            </w:r>
            <w:r w:rsidRPr="00FA49E9">
              <w:t xml:space="preserve"> ist es daher angezeigt, Arbeiten, bei denen eine Exposition </w:t>
            </w:r>
            <w:r w:rsidRPr="00FA49E9">
              <w:t xml:space="preserve">gegenüber Rauch aus Schweißverfahren </w:t>
            </w:r>
            <w:r w:rsidRPr="00FA49E9">
              <w:rPr>
                <w:b/>
                <w:i/>
              </w:rPr>
              <w:t xml:space="preserve">und aus Verfahren, bei denen Rauch in ähnlicher Weise erzeugt wird, </w:t>
            </w:r>
            <w:r w:rsidRPr="00FA49E9">
              <w:t xml:space="preserve">besteht, der Stoffe enthält, die die in Anhang I der Verordnung (EG) Nr. 1272/2008 des Europäischen Parlaments und des Rates genannten Kriterien für die Einstufung als Karzinogen, Mutagen oder reproduktionstoxischer Stoff der Kategorie 1A oder 1B erfüllen, in Anhang I der Richtlinie 2004/37/EG aufzunehmen. </w:t>
            </w:r>
            <w:r w:rsidRPr="00FA49E9">
              <w:rPr>
                <w:b/>
                <w:i/>
              </w:rPr>
              <w:t>In dieser Stellungnahme des ACSH wurde auch die Notwendigkeit weiterer Maßnahmen zur Verringerung d</w:t>
            </w:r>
            <w:r w:rsidRPr="00FA49E9">
              <w:rPr>
                <w:b/>
                <w:i/>
              </w:rPr>
              <w:t>er gesundheitlichen Auswirkungen der Exposition gegenüber Partikeln aus Schweißrauch und anderen Quellen festgestellt, einschließlich der Festlegung eines allgemeinen Grenzwerts für Staub im Rahmen der Richtlinie 98/24/EG des Rates</w:t>
            </w:r>
            <w:r w:rsidRPr="00FA49E9">
              <w:rPr>
                <w:b/>
                <w:i/>
                <w:vertAlign w:val="superscript"/>
              </w:rPr>
              <w:t>8a</w:t>
            </w:r>
            <w:r w:rsidRPr="00FA49E9">
              <w:rPr>
                <w:b/>
                <w:i/>
              </w:rPr>
              <w:t>. In seiner Stellungnahme vom 22. September 2023 zu Schweißrauch empfahl der ACSH auch nachdrücklich, Leitlinien für Schweißrauch auszuarbeiten. Zusätzlich zu den bestehenden Leitlinien wie den vom Ausschuss Hoher Arbeitsaufsichtsbeamter im Jahr 2018 ausgearbeiteten Leitlinien f</w:t>
            </w:r>
            <w:r w:rsidRPr="00FA49E9">
              <w:rPr>
                <w:b/>
                <w:i/>
              </w:rPr>
              <w:t>ür nationale Arbeitsaufsichtsbeamte zum Umgang mit Gesundheitsrisiken durch Schweißrauch</w:t>
            </w:r>
            <w:r w:rsidRPr="00FA49E9">
              <w:rPr>
                <w:b/>
                <w:i/>
                <w:vertAlign w:val="superscript"/>
              </w:rPr>
              <w:t>8b</w:t>
            </w:r>
            <w:r w:rsidRPr="00FA49E9">
              <w:rPr>
                <w:b/>
                <w:i/>
              </w:rPr>
              <w:t xml:space="preserve"> könnten weitere Leitlinien auf der </w:t>
            </w:r>
            <w:r w:rsidRPr="00FA49E9">
              <w:rPr>
                <w:b/>
                <w:i/>
              </w:rPr>
              <w:lastRenderedPageBreak/>
              <w:t>Grundlage der neuesten wissenschaftlichen Erkenntnisse ausschlaggebend dafür sein, Arbeitsaufsichtsbeamte und Unternehmen, insbesondere KMU und Kleinstunternehmen, dabei zu unterstützen, die Einhaltung des entsprechenden Eintrags zu Schweißrauch in Anhang I der Richtlinie 2004/37/EG sicherzustellen. Solche Leitlinien könnten unter anderem dazu dienen, ein gemeinsames Mindestmaß an Sc</w:t>
            </w:r>
            <w:r w:rsidRPr="00FA49E9">
              <w:rPr>
                <w:b/>
                <w:i/>
              </w:rPr>
              <w:t>hutz in allen Mitgliedstaaten für alle Arbeitnehmer, die Schweißrauch ausgesetzt sind, zu fördern. Ferner ist es angezeigt, dass die Kommission der Bewertung des Nutzens weiterer Leitlinien im Zusammenhang mit der Evaluierung des aktuellen strategischen Rahmens der EU für Gesundheit und Sicherheit am Arbeitsplatz und der Ausarbeitung des möglichen strategischen Rahmens der EU nach 2027 Vorrang einräumt.</w:t>
            </w:r>
          </w:p>
        </w:tc>
      </w:tr>
      <w:tr w:rsidR="00FB385D" w:rsidRPr="00FA49E9" w14:paraId="73C574F4" w14:textId="77777777" w:rsidTr="00495D80">
        <w:trPr>
          <w:jc w:val="center"/>
        </w:trPr>
        <w:tc>
          <w:tcPr>
            <w:tcW w:w="4876" w:type="dxa"/>
            <w:hideMark/>
          </w:tcPr>
          <w:p w14:paraId="339DF3E7" w14:textId="77777777" w:rsidR="00495D80" w:rsidRPr="00FA49E9" w:rsidRDefault="002E1FAC">
            <w:pPr>
              <w:pStyle w:val="Normal6"/>
            </w:pPr>
            <w:r w:rsidRPr="00FA49E9">
              <w:lastRenderedPageBreak/>
              <w:t>__________________</w:t>
            </w:r>
          </w:p>
        </w:tc>
        <w:tc>
          <w:tcPr>
            <w:tcW w:w="4876" w:type="dxa"/>
            <w:hideMark/>
          </w:tcPr>
          <w:p w14:paraId="4DA2A5F5" w14:textId="77777777" w:rsidR="00495D80" w:rsidRPr="00FA49E9" w:rsidRDefault="002E1FAC">
            <w:pPr>
              <w:pStyle w:val="Normal6"/>
              <w:rPr>
                <w:szCs w:val="24"/>
              </w:rPr>
            </w:pPr>
            <w:r w:rsidRPr="00FA49E9">
              <w:t>__________________</w:t>
            </w:r>
          </w:p>
        </w:tc>
      </w:tr>
      <w:tr w:rsidR="00FB385D" w:rsidRPr="00FA49E9" w14:paraId="544161C2" w14:textId="77777777" w:rsidTr="00495D80">
        <w:trPr>
          <w:jc w:val="center"/>
        </w:trPr>
        <w:tc>
          <w:tcPr>
            <w:tcW w:w="4876" w:type="dxa"/>
            <w:hideMark/>
          </w:tcPr>
          <w:p w14:paraId="7924A362" w14:textId="77777777" w:rsidR="00495D80" w:rsidRPr="00FA49E9" w:rsidRDefault="002E1FAC">
            <w:pPr>
              <w:pStyle w:val="Normal6"/>
              <w:rPr>
                <w:color w:val="00B050"/>
              </w:rPr>
            </w:pPr>
            <w:r w:rsidRPr="00FA49E9">
              <w:rPr>
                <w:vertAlign w:val="superscript"/>
              </w:rPr>
              <w:t>7</w:t>
            </w:r>
            <w:r w:rsidRPr="00FA49E9">
              <w:t xml:space="preserve"> ECHA (2022), „Scoping Study report for evaluation of limit values for welding fumes and fumes from other processes that generate fume in a similar way at the workplace“, abrufbar unter: report_welding_fumes_en.pdf (europa.eu)</w:t>
            </w:r>
          </w:p>
        </w:tc>
        <w:tc>
          <w:tcPr>
            <w:tcW w:w="4876" w:type="dxa"/>
            <w:hideMark/>
          </w:tcPr>
          <w:p w14:paraId="0D9CD26D" w14:textId="77777777" w:rsidR="00495D80" w:rsidRPr="00FA49E9" w:rsidRDefault="002E1FAC">
            <w:pPr>
              <w:pStyle w:val="Normal6"/>
              <w:rPr>
                <w:szCs w:val="24"/>
              </w:rPr>
            </w:pPr>
            <w:r w:rsidRPr="00FA49E9">
              <w:rPr>
                <w:vertAlign w:val="superscript"/>
              </w:rPr>
              <w:t>7</w:t>
            </w:r>
            <w:r w:rsidRPr="00FA49E9">
              <w:t xml:space="preserve"> ECHA (2022), „Scoping Study report for evaluation of limit values for welding fumes and fumes from other processes that generate fume in a similar way at the workplace“, abrufbar unter: report_welding_fumes_en.pdf (europa.eu)</w:t>
            </w:r>
          </w:p>
        </w:tc>
      </w:tr>
      <w:tr w:rsidR="00FB385D" w:rsidRPr="00FA49E9" w14:paraId="67711AC9" w14:textId="77777777" w:rsidTr="00495D80">
        <w:trPr>
          <w:jc w:val="center"/>
        </w:trPr>
        <w:tc>
          <w:tcPr>
            <w:tcW w:w="4876" w:type="dxa"/>
            <w:hideMark/>
          </w:tcPr>
          <w:p w14:paraId="6B503839" w14:textId="77777777" w:rsidR="00495D80" w:rsidRPr="00FA49E9" w:rsidRDefault="002E1FAC">
            <w:pPr>
              <w:pStyle w:val="Normal6"/>
              <w:rPr>
                <w:color w:val="00B050"/>
              </w:rPr>
            </w:pPr>
            <w:r w:rsidRPr="00FA49E9">
              <w:rPr>
                <w:vertAlign w:val="superscript"/>
              </w:rPr>
              <w:t>8</w:t>
            </w:r>
            <w:r w:rsidRPr="00FA49E9">
              <w:t xml:space="preserve"> ACSH (2023), „Opinion on introducing work involving exposure to fumes from welding processes containing substances that meet the criteria for CMR category 1A/1B set out in Annex I to the CLP Regulation“, Doc. 006/23, abrufbar unter: ACSH Adopted opinion Welding fumes 22.09.23-EN.pdf (europa.eu)</w:t>
            </w:r>
          </w:p>
        </w:tc>
        <w:tc>
          <w:tcPr>
            <w:tcW w:w="4876" w:type="dxa"/>
            <w:hideMark/>
          </w:tcPr>
          <w:p w14:paraId="7F89E05C" w14:textId="77777777" w:rsidR="00495D80" w:rsidRPr="00FA49E9" w:rsidRDefault="002E1FAC">
            <w:pPr>
              <w:pStyle w:val="Normal6"/>
              <w:rPr>
                <w:szCs w:val="24"/>
              </w:rPr>
            </w:pPr>
            <w:r w:rsidRPr="00FA49E9">
              <w:rPr>
                <w:vertAlign w:val="superscript"/>
              </w:rPr>
              <w:t>8</w:t>
            </w:r>
            <w:r w:rsidRPr="00FA49E9">
              <w:t xml:space="preserve"> ACSH (2023), „Opinion on introducing work involving exposure to fumes from welding processes containing substances that meet the criteria for CMR category 1A/1B set out in Annex I to the CLP Regulation“, Doc. 006/23, abrufbar unter: ACSH Adopted opinion Welding fumes 22.09.23-EN.pdf (europa.eu)</w:t>
            </w:r>
          </w:p>
        </w:tc>
      </w:tr>
      <w:tr w:rsidR="00FB385D" w:rsidRPr="00FA49E9" w14:paraId="74086D77" w14:textId="77777777" w:rsidTr="00495D80">
        <w:trPr>
          <w:jc w:val="center"/>
        </w:trPr>
        <w:tc>
          <w:tcPr>
            <w:tcW w:w="4876" w:type="dxa"/>
          </w:tcPr>
          <w:p w14:paraId="791D8A7A" w14:textId="77777777" w:rsidR="00495D80" w:rsidRPr="00FA49E9" w:rsidRDefault="00495D80">
            <w:pPr>
              <w:pStyle w:val="Normal6"/>
            </w:pPr>
          </w:p>
        </w:tc>
        <w:tc>
          <w:tcPr>
            <w:tcW w:w="4876" w:type="dxa"/>
            <w:hideMark/>
          </w:tcPr>
          <w:p w14:paraId="7D565504" w14:textId="77777777" w:rsidR="00495D80" w:rsidRPr="00FA49E9" w:rsidRDefault="002E1FAC">
            <w:pPr>
              <w:pStyle w:val="Normal6"/>
              <w:rPr>
                <w:szCs w:val="24"/>
              </w:rPr>
            </w:pPr>
            <w:r w:rsidRPr="00FA49E9">
              <w:rPr>
                <w:b/>
                <w:i/>
                <w:vertAlign w:val="superscript"/>
              </w:rPr>
              <w:t>8a</w:t>
            </w:r>
            <w:r w:rsidRPr="00FA49E9">
              <w:t xml:space="preserve"> </w:t>
            </w:r>
            <w:r w:rsidRPr="00FA49E9">
              <w:rPr>
                <w:b/>
                <w:i/>
              </w:rPr>
              <w:t xml:space="preserve">Richtlinie 98/24/EG des Rates vom 7. April 1998 zum Schutz von Gesundheit und Sicherheit der Arbeitnehmer vor der Gefährdung durch chemische Arbeitsstoffe bei der Arbeit (vierzehnte Einzelrichtlinie im Sinne des Artikels 16 Absatz 1 der Richtlinie 89/391/EWG) </w:t>
            </w:r>
            <w:r w:rsidRPr="00FA49E9">
              <w:rPr>
                <w:b/>
                <w:i/>
              </w:rPr>
              <w:lastRenderedPageBreak/>
              <w:t>(ABl. L 131 vom 5.5.1998, S. 11).</w:t>
            </w:r>
          </w:p>
        </w:tc>
      </w:tr>
      <w:tr w:rsidR="00FB385D" w:rsidRPr="00FA49E9" w14:paraId="5C7506F5" w14:textId="77777777" w:rsidTr="00495D80">
        <w:trPr>
          <w:jc w:val="center"/>
        </w:trPr>
        <w:tc>
          <w:tcPr>
            <w:tcW w:w="4876" w:type="dxa"/>
          </w:tcPr>
          <w:p w14:paraId="025C678B" w14:textId="77777777" w:rsidR="00495D80" w:rsidRPr="00FA49E9" w:rsidRDefault="00495D80">
            <w:pPr>
              <w:pStyle w:val="Normal6"/>
            </w:pPr>
          </w:p>
        </w:tc>
        <w:tc>
          <w:tcPr>
            <w:tcW w:w="4876" w:type="dxa"/>
            <w:hideMark/>
          </w:tcPr>
          <w:p w14:paraId="2DFCF5F8" w14:textId="77777777" w:rsidR="00495D80" w:rsidRPr="00FA49E9" w:rsidRDefault="002E1FAC">
            <w:pPr>
              <w:pStyle w:val="Normal6"/>
              <w:rPr>
                <w:szCs w:val="24"/>
              </w:rPr>
            </w:pPr>
            <w:r w:rsidRPr="00FA49E9">
              <w:rPr>
                <w:b/>
                <w:i/>
                <w:vertAlign w:val="superscript"/>
              </w:rPr>
              <w:t>8b</w:t>
            </w:r>
            <w:r w:rsidRPr="00FA49E9">
              <w:t xml:space="preserve"> </w:t>
            </w:r>
            <w:r w:rsidRPr="00FA49E9">
              <w:rPr>
                <w:b/>
                <w:i/>
              </w:rPr>
              <w:t>Ausschuss Hoher Arbeitsaufsichtsbeamter (2018), „Guidance for National Labour Inspectors on addressing health risks from Welding Fume“. Abrufbar unter: https://circabc.europa.eu/ui/group/fea534f4-2590-4490-bca6-504782b47c79/library/2997b89a-1fbd-4f35-9874-9a9b5ea1a403?p=1&amp;n=-1&amp;sort=name_ASC</w:t>
            </w:r>
          </w:p>
        </w:tc>
      </w:tr>
    </w:tbl>
    <w:p w14:paraId="1098CA03"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08A82DF" w14:textId="77777777" w:rsidR="00495D80" w:rsidRPr="00FA49E9" w:rsidRDefault="002E1FAC" w:rsidP="00495D80">
      <w:r w:rsidRPr="00FA49E9">
        <w:rPr>
          <w:rStyle w:val="HideTWBExt"/>
        </w:rPr>
        <w:t>&lt;/Amend&gt;</w:t>
      </w:r>
    </w:p>
    <w:p w14:paraId="6CCB7E2D"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37</w:t>
      </w:r>
      <w:r w:rsidRPr="00FA49E9">
        <w:rPr>
          <w:rStyle w:val="HideTWBExt"/>
        </w:rPr>
        <w:t>&lt;/NumAm&gt;</w:t>
      </w:r>
    </w:p>
    <w:p w14:paraId="55B46408" w14:textId="77777777" w:rsidR="00495D80" w:rsidRPr="00FA49E9" w:rsidRDefault="002E1FAC" w:rsidP="00495D80">
      <w:pPr>
        <w:pStyle w:val="NormalBold"/>
      </w:pPr>
      <w:r w:rsidRPr="00FA49E9">
        <w:rPr>
          <w:rStyle w:val="HideTWBExt"/>
        </w:rPr>
        <w:t>&lt;RepeatBlock-By&gt;&lt;Members&gt;</w:t>
      </w:r>
      <w:r w:rsidRPr="00FA49E9">
        <w:t>Maria Ohisalo</w:t>
      </w:r>
      <w:r w:rsidRPr="00FA49E9">
        <w:rPr>
          <w:rStyle w:val="HideTWBExt"/>
        </w:rPr>
        <w:t>&lt;/Members&gt;</w:t>
      </w:r>
    </w:p>
    <w:p w14:paraId="046E5F1A" w14:textId="77777777" w:rsidR="00495D80" w:rsidRPr="00FA49E9" w:rsidRDefault="002E1FAC"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194313E8" w14:textId="77777777" w:rsidR="00495D80" w:rsidRPr="00FA49E9" w:rsidRDefault="002E1FAC" w:rsidP="00495D80">
      <w:r w:rsidRPr="00FA49E9">
        <w:rPr>
          <w:rStyle w:val="HideTWBExt"/>
        </w:rPr>
        <w:t>&lt;/RepeatBlock-By&gt;</w:t>
      </w:r>
    </w:p>
    <w:p w14:paraId="3D5F6C3F"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10C872DF" w14:textId="77777777" w:rsidR="00495D80" w:rsidRPr="00FA49E9" w:rsidRDefault="002E1FAC" w:rsidP="00495D80">
      <w:pPr>
        <w:pStyle w:val="NormalBold"/>
      </w:pPr>
      <w:r w:rsidRPr="00FA49E9">
        <w:rPr>
          <w:rStyle w:val="HideTWBExt"/>
        </w:rPr>
        <w:t>&lt;Article&gt;</w:t>
      </w:r>
      <w:r w:rsidRPr="00FA49E9">
        <w:t>Erwägung 3</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0EA009E4" w14:textId="77777777" w:rsidTr="00495D80">
        <w:trPr>
          <w:jc w:val="center"/>
        </w:trPr>
        <w:tc>
          <w:tcPr>
            <w:tcW w:w="9752" w:type="dxa"/>
            <w:gridSpan w:val="2"/>
          </w:tcPr>
          <w:p w14:paraId="74EBA183" w14:textId="77777777" w:rsidR="00495D80" w:rsidRPr="00FA49E9" w:rsidRDefault="00495D80">
            <w:pPr>
              <w:keepNext/>
            </w:pPr>
          </w:p>
        </w:tc>
      </w:tr>
      <w:tr w:rsidR="00FB385D" w:rsidRPr="00FA49E9" w14:paraId="048204FF" w14:textId="77777777" w:rsidTr="00495D80">
        <w:trPr>
          <w:jc w:val="center"/>
        </w:trPr>
        <w:tc>
          <w:tcPr>
            <w:tcW w:w="4876" w:type="dxa"/>
            <w:hideMark/>
          </w:tcPr>
          <w:p w14:paraId="2CA82780" w14:textId="77777777" w:rsidR="00495D80" w:rsidRPr="00FA49E9" w:rsidRDefault="002E1FAC">
            <w:pPr>
              <w:pStyle w:val="ColumnHeading"/>
              <w:keepNext/>
              <w:rPr>
                <w:color w:val="008000"/>
              </w:rPr>
            </w:pPr>
            <w:r w:rsidRPr="00FA49E9">
              <w:t>Vorschlag der Kommission</w:t>
            </w:r>
          </w:p>
        </w:tc>
        <w:tc>
          <w:tcPr>
            <w:tcW w:w="4876" w:type="dxa"/>
            <w:hideMark/>
          </w:tcPr>
          <w:p w14:paraId="4A0031C4" w14:textId="77777777" w:rsidR="00495D80" w:rsidRPr="00FA49E9" w:rsidRDefault="002E1FAC">
            <w:pPr>
              <w:pStyle w:val="ColumnHeading"/>
              <w:keepNext/>
              <w:rPr>
                <w:color w:val="008000"/>
              </w:rPr>
            </w:pPr>
            <w:r w:rsidRPr="00FA49E9">
              <w:t>Geänderter Text</w:t>
            </w:r>
          </w:p>
        </w:tc>
      </w:tr>
      <w:tr w:rsidR="00FB385D" w:rsidRPr="00FA49E9" w14:paraId="52548EFA" w14:textId="77777777" w:rsidTr="00495D80">
        <w:trPr>
          <w:jc w:val="center"/>
        </w:trPr>
        <w:tc>
          <w:tcPr>
            <w:tcW w:w="4876" w:type="dxa"/>
            <w:hideMark/>
          </w:tcPr>
          <w:p w14:paraId="0B06677B" w14:textId="77777777" w:rsidR="00495D80" w:rsidRPr="00FA49E9" w:rsidRDefault="002E1FAC">
            <w:pPr>
              <w:pStyle w:val="Normal6"/>
              <w:rPr>
                <w:color w:val="00B050"/>
              </w:rPr>
            </w:pPr>
            <w:r w:rsidRPr="00FA49E9">
              <w:t>(3)</w:t>
            </w:r>
            <w:r w:rsidRPr="00FA49E9">
              <w:tab/>
              <w:t>Das IARC stufte Schweißrauch als „krebserzeugend für den Menschen“ ein (Gruppe 1 der IARC-Klassifikation). Der Studie der ECHA zur Festlegung des Untersuchungsrahmens</w:t>
            </w:r>
            <w:r w:rsidRPr="00FA49E9">
              <w:rPr>
                <w:vertAlign w:val="superscript"/>
              </w:rPr>
              <w:t>7</w:t>
            </w:r>
            <w:r w:rsidRPr="00FA49E9">
              <w:t xml:space="preserve"> zufolge ist </w:t>
            </w:r>
            <w:r w:rsidRPr="00FA49E9">
              <w:rPr>
                <w:b/>
                <w:i/>
              </w:rPr>
              <w:t>Schweißrauch</w:t>
            </w:r>
            <w:r w:rsidRPr="00FA49E9">
              <w:t xml:space="preserve"> komplex und kann Karzinogene, Mutagene oder reproduktionstoxische Stoffe wie Chrom(VI)-Verbindungen, Nickelverbindungen, Cadmium und seine anorganischen Verbindungen umfassen. Die Komplexität und Heterogenität von Schweißrauch trägt zusammen mit dem Fehlen einer harmonisierten Einstufung in der Verordnung (EG) Nr. 12</w:t>
            </w:r>
            <w:r w:rsidRPr="00FA49E9">
              <w:t>72/2008 dazu bei, dass die mögliche Gefährlichkeit für Arbeitnehmer ungeklärt ist und daher keine geeigneten Risikomanagementmaßnahmen am Arbeitsplatz ergriffen werden. Eine Einstufung von Schweißrauch auf Unionsebene würde für mehr Rechtsklarheit hinsichtlich der Anwendung der Richtlinie 2004/37/EG sorgen. Im Einklang mit der Stellungnahme des ACSH</w:t>
            </w:r>
            <w:r w:rsidRPr="00FA49E9">
              <w:rPr>
                <w:vertAlign w:val="superscript"/>
              </w:rPr>
              <w:t>8</w:t>
            </w:r>
            <w:r w:rsidRPr="00FA49E9">
              <w:t xml:space="preserve"> ist es daher angezeigt, Arbeiten, </w:t>
            </w:r>
            <w:r w:rsidRPr="00FA49E9">
              <w:lastRenderedPageBreak/>
              <w:t>bei denen eine Exposition gegenüber Rauch aus Schweißverfahren besteht, der Stoffe enthält, die die in Anhang I der Verordnun</w:t>
            </w:r>
            <w:r w:rsidRPr="00FA49E9">
              <w:t>g (EG) Nr. 1272/2008 des Europäischen Parlaments und des Rates genannten Kriterien für die Einstufung als Karzinogen, Mutagen oder reproduktionstoxischer Stoff der Kategorie 1A oder 1B erfüllen, in Anhang I der Richtlinie 2004/37/EG aufzunehmen.</w:t>
            </w:r>
          </w:p>
        </w:tc>
        <w:tc>
          <w:tcPr>
            <w:tcW w:w="4876" w:type="dxa"/>
            <w:hideMark/>
          </w:tcPr>
          <w:p w14:paraId="0FBCA00B" w14:textId="77777777" w:rsidR="00495D80" w:rsidRPr="00FA49E9" w:rsidRDefault="002E1FAC">
            <w:pPr>
              <w:pStyle w:val="Normal6"/>
              <w:rPr>
                <w:szCs w:val="24"/>
              </w:rPr>
            </w:pPr>
            <w:r w:rsidRPr="00FA49E9">
              <w:lastRenderedPageBreak/>
              <w:t>(3)</w:t>
            </w:r>
            <w:r w:rsidRPr="00FA49E9">
              <w:tab/>
              <w:t xml:space="preserve">Das IARC stufte Schweißrauch als </w:t>
            </w:r>
            <w:r w:rsidRPr="00FA49E9">
              <w:t>„krebserzeugend für den Menschen“ ein (Gruppe 1 der IARC-Klassifikation). Der Studie der ECHA zur Festlegung des Untersuchungsrahmens</w:t>
            </w:r>
            <w:r w:rsidRPr="00FA49E9">
              <w:rPr>
                <w:vertAlign w:val="superscript"/>
              </w:rPr>
              <w:t>7</w:t>
            </w:r>
            <w:r w:rsidRPr="00FA49E9">
              <w:t xml:space="preserve"> zufolge ist </w:t>
            </w:r>
            <w:r w:rsidRPr="00FA49E9">
              <w:rPr>
                <w:b/>
                <w:i/>
              </w:rPr>
              <w:t>Rauch aus Schweißverfahren und Rauch aus anderen Verfahren, bei denen Rauch am Arbeitsplatz in ähnlicher Weise erzeugt wird,</w:t>
            </w:r>
            <w:r w:rsidRPr="00FA49E9">
              <w:t xml:space="preserve"> komplex und kann Karzinogene, Mutagene oder reproduktionstoxische Stoffe wie Chrom(VI)-Verbindungen, Nickelverbindungen, Cadmium und seine anorganischen Verbindungen umfassen. Die Komplexität und Heterogenität von Schweißrauch trägt zusamme</w:t>
            </w:r>
            <w:r w:rsidRPr="00FA49E9">
              <w:t xml:space="preserve">n mit dem Fehlen einer harmonisierten Einstufung in der Verordnung (EG) Nr. 1272/2008 dazu bei, dass die mögliche Gefährlichkeit für Arbeitnehmer ungeklärt ist und daher keine geeigneten Risikomanagementmaßnahmen am Arbeitsplatz ergriffen werden. Eine Einstufung von Schweißrauch auf Unionsebene würde für mehr Rechtsklarheit hinsichtlich der Anwendung der Richtlinie 2004/37/EG sorgen. Im </w:t>
            </w:r>
            <w:r w:rsidRPr="00FA49E9">
              <w:lastRenderedPageBreak/>
              <w:t>Einklang mit der Stellungnahme des ACSH</w:t>
            </w:r>
            <w:r w:rsidRPr="00FA49E9">
              <w:rPr>
                <w:vertAlign w:val="superscript"/>
              </w:rPr>
              <w:t>8</w:t>
            </w:r>
            <w:r w:rsidRPr="00FA49E9">
              <w:t xml:space="preserve"> ist es daher angezeigt, Arbeiten, bei denen eine Exposition gegenüber Rauch aus S</w:t>
            </w:r>
            <w:r w:rsidRPr="00FA49E9">
              <w:t xml:space="preserve">chweißverfahren </w:t>
            </w:r>
            <w:r w:rsidRPr="00FA49E9">
              <w:rPr>
                <w:b/>
                <w:i/>
              </w:rPr>
              <w:t xml:space="preserve">und aus Verfahren, bei denen Rauch in ähnlicher Weise erzeugt wird, </w:t>
            </w:r>
            <w:r w:rsidRPr="00FA49E9">
              <w:t>besteht, der Stoffe</w:t>
            </w:r>
            <w:r w:rsidRPr="00FA49E9">
              <w:rPr>
                <w:b/>
                <w:i/>
              </w:rPr>
              <w:t xml:space="preserve"> oder Gemische</w:t>
            </w:r>
            <w:r w:rsidRPr="00FA49E9">
              <w:t xml:space="preserve"> enthält, die die in Anhang I der Verordnung (EG) Nr. 1272/2008 des Europäischen Parlaments und des Rates genannten Kriterien für die Einstufung als Karzinogen, Mutagen oder reproduktionstoxischer Stoff der Kategorie 1A oder 1B erfüllen, in Anhang I der Richtlinie 2004/37/EG aufzunehmen. </w:t>
            </w:r>
            <w:r w:rsidRPr="00FA49E9">
              <w:rPr>
                <w:b/>
                <w:i/>
              </w:rPr>
              <w:t>In seiner Stellungnahme zu Schweißrauch empfahl der ACSH auch weitere Maßnahmen zur Verringerung der gesun</w:t>
            </w:r>
            <w:r w:rsidRPr="00FA49E9">
              <w:rPr>
                <w:b/>
                <w:i/>
              </w:rPr>
              <w:t>dheitlichen Auswirkungen der Exposition gegenüber Partikeln aus Schweißrauch und anderen Quellen, einschließlich der Festlegung eines allgemeinen Grenzwerts für Staub im Rahmen der Richtlinie 98/24/EG. Der ACSH empfahl ferner nachdrücklich, zusätzlich zu den bestehenden Leitlinien weitere Leitlinien zu Schweißrauch auszuarbeiten. Weitere Leitlinien auf der Grundlage der neuesten wissenschaftlichen Erkenntnisse könnten dazu dienen, Arbeitsaufsichtsbeamte und Unternehmen, insbesondere kleine und mittlere Unte</w:t>
            </w:r>
            <w:r w:rsidRPr="00FA49E9">
              <w:rPr>
                <w:b/>
                <w:i/>
              </w:rPr>
              <w:t>rnehmen und Kleinstunternehmen, besser dabei zu unterstützen, die Einhaltung des einschlägigen Eintrags zu Schweißrauch in Anhang I der Richtlinie 2004/37/EG sicherzustellen. Solche Leitlinien könnten unter anderem dazu dienen, ein gemeinsames Mindestmaß an Schutz in allen Mitgliedstaaten für alle Arbeitnehmer, die Schweißrauch ausgesetzt sind, zu fördern.</w:t>
            </w:r>
          </w:p>
        </w:tc>
      </w:tr>
      <w:tr w:rsidR="00FB385D" w:rsidRPr="00FA49E9" w14:paraId="6E030D28" w14:textId="77777777" w:rsidTr="00495D80">
        <w:trPr>
          <w:jc w:val="center"/>
        </w:trPr>
        <w:tc>
          <w:tcPr>
            <w:tcW w:w="4876" w:type="dxa"/>
            <w:hideMark/>
          </w:tcPr>
          <w:p w14:paraId="10FDE384" w14:textId="77777777" w:rsidR="00495D80" w:rsidRPr="00FA49E9" w:rsidRDefault="002E1FAC">
            <w:pPr>
              <w:pStyle w:val="Normal6"/>
            </w:pPr>
            <w:r w:rsidRPr="00FA49E9">
              <w:lastRenderedPageBreak/>
              <w:t>__________________</w:t>
            </w:r>
          </w:p>
        </w:tc>
        <w:tc>
          <w:tcPr>
            <w:tcW w:w="4876" w:type="dxa"/>
            <w:hideMark/>
          </w:tcPr>
          <w:p w14:paraId="770DF87F" w14:textId="77777777" w:rsidR="00495D80" w:rsidRPr="00FA49E9" w:rsidRDefault="002E1FAC">
            <w:pPr>
              <w:pStyle w:val="Normal6"/>
              <w:rPr>
                <w:szCs w:val="24"/>
              </w:rPr>
            </w:pPr>
            <w:r w:rsidRPr="00FA49E9">
              <w:t>__________________</w:t>
            </w:r>
          </w:p>
        </w:tc>
      </w:tr>
      <w:tr w:rsidR="00FB385D" w:rsidRPr="00FA49E9" w14:paraId="4B2EEB27" w14:textId="77777777" w:rsidTr="00495D80">
        <w:trPr>
          <w:jc w:val="center"/>
        </w:trPr>
        <w:tc>
          <w:tcPr>
            <w:tcW w:w="4876" w:type="dxa"/>
            <w:hideMark/>
          </w:tcPr>
          <w:p w14:paraId="061C9C77" w14:textId="77777777" w:rsidR="00495D80" w:rsidRPr="00FA49E9" w:rsidRDefault="002E1FAC">
            <w:pPr>
              <w:pStyle w:val="Normal6"/>
              <w:rPr>
                <w:color w:val="00B050"/>
              </w:rPr>
            </w:pPr>
            <w:r w:rsidRPr="00FA49E9">
              <w:rPr>
                <w:vertAlign w:val="superscript"/>
              </w:rPr>
              <w:t>7</w:t>
            </w:r>
            <w:r w:rsidRPr="00FA49E9">
              <w:t xml:space="preserve"> ECHA (2022), „Scoping Study report for evaluation of limit values for welding fumes and fumes from other processes that generate fume in a similar way at the </w:t>
            </w:r>
            <w:r w:rsidRPr="00FA49E9">
              <w:lastRenderedPageBreak/>
              <w:t>workplace“, abrufbar unter: report_welding_fumes_en.pdf (europa.eu)</w:t>
            </w:r>
          </w:p>
        </w:tc>
        <w:tc>
          <w:tcPr>
            <w:tcW w:w="4876" w:type="dxa"/>
            <w:hideMark/>
          </w:tcPr>
          <w:p w14:paraId="12AB281F" w14:textId="77777777" w:rsidR="00495D80" w:rsidRPr="00FA49E9" w:rsidRDefault="002E1FAC">
            <w:pPr>
              <w:pStyle w:val="Normal6"/>
              <w:rPr>
                <w:szCs w:val="24"/>
              </w:rPr>
            </w:pPr>
            <w:r w:rsidRPr="00FA49E9">
              <w:rPr>
                <w:vertAlign w:val="superscript"/>
              </w:rPr>
              <w:lastRenderedPageBreak/>
              <w:t>7</w:t>
            </w:r>
            <w:r w:rsidRPr="00FA49E9">
              <w:t xml:space="preserve"> ECHA (2022), „Scoping Study report for evaluation of limit values for welding fumes and fumes from other processes that generate fume in a similar way at the </w:t>
            </w:r>
            <w:r w:rsidRPr="00FA49E9">
              <w:lastRenderedPageBreak/>
              <w:t>workplace“, abrufbar unter: report_welding_fumes_en.pdf (europa.eu)</w:t>
            </w:r>
          </w:p>
        </w:tc>
      </w:tr>
      <w:tr w:rsidR="00FB385D" w:rsidRPr="00FA49E9" w14:paraId="4FE1D37A" w14:textId="77777777" w:rsidTr="00495D80">
        <w:trPr>
          <w:jc w:val="center"/>
        </w:trPr>
        <w:tc>
          <w:tcPr>
            <w:tcW w:w="4876" w:type="dxa"/>
            <w:hideMark/>
          </w:tcPr>
          <w:p w14:paraId="6200125B" w14:textId="77777777" w:rsidR="00495D80" w:rsidRPr="00FA49E9" w:rsidRDefault="002E1FAC">
            <w:pPr>
              <w:pStyle w:val="Normal6"/>
              <w:rPr>
                <w:color w:val="00B050"/>
              </w:rPr>
            </w:pPr>
            <w:r w:rsidRPr="00FA49E9">
              <w:rPr>
                <w:vertAlign w:val="superscript"/>
              </w:rPr>
              <w:lastRenderedPageBreak/>
              <w:t>8</w:t>
            </w:r>
            <w:r w:rsidRPr="00FA49E9">
              <w:t xml:space="preserve"> ACSH (2023), „Opinion on introducing work involving exposure to fumes from welding processes containing substances that meet the criteria for CMR category 1A/1B set out in Annex I to the CLP Regulation“, Doc. 006/23, abrufbar unter: ACSH Adopted opinion Welding fumes 22.09.23-EN.pdf (europa.eu)</w:t>
            </w:r>
          </w:p>
        </w:tc>
        <w:tc>
          <w:tcPr>
            <w:tcW w:w="4876" w:type="dxa"/>
            <w:hideMark/>
          </w:tcPr>
          <w:p w14:paraId="37CD0912" w14:textId="77777777" w:rsidR="00495D80" w:rsidRPr="00FA49E9" w:rsidRDefault="002E1FAC">
            <w:pPr>
              <w:pStyle w:val="Normal6"/>
              <w:rPr>
                <w:szCs w:val="24"/>
              </w:rPr>
            </w:pPr>
            <w:r w:rsidRPr="00FA49E9">
              <w:rPr>
                <w:vertAlign w:val="superscript"/>
              </w:rPr>
              <w:t>8</w:t>
            </w:r>
            <w:r w:rsidRPr="00FA49E9">
              <w:t xml:space="preserve"> ACSH (2023), „Opinion on introducing work involving exposure to fumes from welding processes containing substances that meet the criteria for CMR category 1A/1B set out in Annex I to the CLP Regulation“, Doc. 006/23, abrufbar unter: ACSH Adopted opinion Welding fumes 22.09.23-EN.pdf (europa.eu)</w:t>
            </w:r>
          </w:p>
        </w:tc>
      </w:tr>
    </w:tbl>
    <w:p w14:paraId="257AC44A"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1C923F8" w14:textId="77777777" w:rsidR="00495D80" w:rsidRPr="00FA49E9" w:rsidRDefault="002E1FAC" w:rsidP="00495D80">
      <w:r w:rsidRPr="00FA49E9">
        <w:rPr>
          <w:rStyle w:val="HideTWBExt"/>
        </w:rPr>
        <w:t>&lt;/Amend&gt;</w:t>
      </w:r>
    </w:p>
    <w:p w14:paraId="4C75E02C"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38</w:t>
      </w:r>
      <w:r w:rsidRPr="00FA49E9">
        <w:rPr>
          <w:rStyle w:val="HideTWBExt"/>
        </w:rPr>
        <w:t>&lt;/NumAm&gt;</w:t>
      </w:r>
    </w:p>
    <w:p w14:paraId="6125D438" w14:textId="77777777" w:rsidR="00495D80" w:rsidRPr="00FA49E9" w:rsidRDefault="002E1FAC"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034B5931" w14:textId="77777777" w:rsidR="00495D80" w:rsidRPr="00FA49E9" w:rsidRDefault="002E1FAC" w:rsidP="00495D80">
      <w:r w:rsidRPr="00FA49E9">
        <w:rPr>
          <w:rStyle w:val="HideTWBExt"/>
        </w:rPr>
        <w:t>&lt;/RepeatBlock-By&gt;</w:t>
      </w:r>
    </w:p>
    <w:p w14:paraId="7CA94F0A"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064A3337" w14:textId="77777777" w:rsidR="00495D80" w:rsidRPr="00FA49E9" w:rsidRDefault="002E1FAC" w:rsidP="00495D80">
      <w:pPr>
        <w:pStyle w:val="NormalBold"/>
      </w:pPr>
      <w:r w:rsidRPr="00FA49E9">
        <w:rPr>
          <w:rStyle w:val="HideTWBExt"/>
        </w:rPr>
        <w:t>&lt;Article&gt;</w:t>
      </w:r>
      <w:r w:rsidRPr="00FA49E9">
        <w:t>Erwägung 3</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541DDE84" w14:textId="77777777" w:rsidTr="00495D80">
        <w:trPr>
          <w:jc w:val="center"/>
        </w:trPr>
        <w:tc>
          <w:tcPr>
            <w:tcW w:w="9752" w:type="dxa"/>
            <w:gridSpan w:val="2"/>
          </w:tcPr>
          <w:p w14:paraId="679B83D8" w14:textId="77777777" w:rsidR="00495D80" w:rsidRPr="00FA49E9" w:rsidRDefault="00495D80">
            <w:pPr>
              <w:keepNext/>
            </w:pPr>
          </w:p>
        </w:tc>
      </w:tr>
      <w:tr w:rsidR="00FB385D" w:rsidRPr="00FA49E9" w14:paraId="7458994D" w14:textId="77777777" w:rsidTr="00495D80">
        <w:trPr>
          <w:jc w:val="center"/>
        </w:trPr>
        <w:tc>
          <w:tcPr>
            <w:tcW w:w="4876" w:type="dxa"/>
            <w:hideMark/>
          </w:tcPr>
          <w:p w14:paraId="18EE611F" w14:textId="77777777" w:rsidR="00495D80" w:rsidRPr="00FA49E9" w:rsidRDefault="002E1FAC">
            <w:pPr>
              <w:pStyle w:val="ColumnHeading"/>
              <w:keepNext/>
              <w:rPr>
                <w:color w:val="008000"/>
              </w:rPr>
            </w:pPr>
            <w:r w:rsidRPr="00FA49E9">
              <w:t>Vorschlag der Kommission</w:t>
            </w:r>
          </w:p>
        </w:tc>
        <w:tc>
          <w:tcPr>
            <w:tcW w:w="4876" w:type="dxa"/>
            <w:hideMark/>
          </w:tcPr>
          <w:p w14:paraId="0C109CB6" w14:textId="77777777" w:rsidR="00495D80" w:rsidRPr="00FA49E9" w:rsidRDefault="002E1FAC">
            <w:pPr>
              <w:pStyle w:val="ColumnHeading"/>
              <w:keepNext/>
              <w:rPr>
                <w:color w:val="008000"/>
              </w:rPr>
            </w:pPr>
            <w:r w:rsidRPr="00FA49E9">
              <w:t>Geänderter Text</w:t>
            </w:r>
          </w:p>
        </w:tc>
      </w:tr>
      <w:tr w:rsidR="00FB385D" w:rsidRPr="00FA49E9" w14:paraId="5CB1960E" w14:textId="77777777" w:rsidTr="00495D80">
        <w:trPr>
          <w:jc w:val="center"/>
        </w:trPr>
        <w:tc>
          <w:tcPr>
            <w:tcW w:w="4876" w:type="dxa"/>
            <w:hideMark/>
          </w:tcPr>
          <w:p w14:paraId="05FE1F1B" w14:textId="77777777" w:rsidR="00495D80" w:rsidRPr="00FA49E9" w:rsidRDefault="002E1FAC">
            <w:pPr>
              <w:pStyle w:val="Normal6"/>
              <w:rPr>
                <w:color w:val="00B050"/>
              </w:rPr>
            </w:pPr>
            <w:r w:rsidRPr="00FA49E9">
              <w:t>(3)</w:t>
            </w:r>
            <w:r w:rsidRPr="00FA49E9">
              <w:tab/>
              <w:t xml:space="preserve">Das IARC stufte Schweißrauch als „krebserzeugend für den Menschen“ ein (Gruppe 1 der IARC-Klassifikation). Der Studie der </w:t>
            </w:r>
            <w:r w:rsidRPr="00FA49E9">
              <w:t>ECHA zur Festlegung des Untersuchungsrahmens</w:t>
            </w:r>
            <w:r w:rsidRPr="00FA49E9">
              <w:rPr>
                <w:vertAlign w:val="superscript"/>
              </w:rPr>
              <w:t>7</w:t>
            </w:r>
            <w:r w:rsidRPr="00FA49E9">
              <w:t xml:space="preserve"> zufolge ist Schweißrauch komplex und kann Karzinogene, Mutagene oder reproduktionstoxische Stoffe wie Chrom(VI)-Verbindungen, Nickelverbindungen, Cadmium und seine anorganischen Verbindungen umfassen. Die Komplexität und Heterogenität von Schweißrauch trägt zusammen mit dem Fehlen einer harmonisierten Einstufung in der Verordnung (EG) Nr. 1272/2008 dazu bei, dass die mögliche Gefährlichkeit für Arbeitnehmer ungeklärt ist und daher keine geeigneten Risikomanageme</w:t>
            </w:r>
            <w:r w:rsidRPr="00FA49E9">
              <w:t>ntmaßnahmen am Arbeitsplatz ergriffen werden. Eine Einstufung von Schweißrauch auf Unionsebene würde für mehr Rechtsklarheit hinsichtlich der Anwendung der Richtlinie 2004/37/EG sorgen. Im Einklang mit der Stellungnahme des ACSH</w:t>
            </w:r>
            <w:r w:rsidRPr="00FA49E9">
              <w:rPr>
                <w:vertAlign w:val="superscript"/>
              </w:rPr>
              <w:t>8</w:t>
            </w:r>
            <w:r w:rsidRPr="00FA49E9">
              <w:t xml:space="preserve"> ist es daher angezeigt, Arbeiten, bei denen eine Exposition gegenüber </w:t>
            </w:r>
            <w:r w:rsidRPr="00FA49E9">
              <w:lastRenderedPageBreak/>
              <w:t>Rauch aus Schweißverfahren besteht, der Stoffe enthält, die die in Anhang I der Verordnung (EG) Nr. 1272/2008 des Europäischen Parlaments und des Rates genannten Kriterien für die Einstufung als Karzinogen, Mutag</w:t>
            </w:r>
            <w:r w:rsidRPr="00FA49E9">
              <w:t>en oder reproduktionstoxischer Stoff der Kategorie 1A oder 1B erfüllen, in Anhang I der Richtlinie 2004/37/EG aufzunehmen.</w:t>
            </w:r>
          </w:p>
        </w:tc>
        <w:tc>
          <w:tcPr>
            <w:tcW w:w="4876" w:type="dxa"/>
            <w:hideMark/>
          </w:tcPr>
          <w:p w14:paraId="00FBF34E" w14:textId="77777777" w:rsidR="00495D80" w:rsidRPr="00FA49E9" w:rsidRDefault="002E1FAC">
            <w:pPr>
              <w:pStyle w:val="Normal6"/>
              <w:rPr>
                <w:szCs w:val="24"/>
              </w:rPr>
            </w:pPr>
            <w:r w:rsidRPr="00FA49E9">
              <w:lastRenderedPageBreak/>
              <w:t>(3)</w:t>
            </w:r>
            <w:r w:rsidRPr="00FA49E9">
              <w:tab/>
              <w:t>Das IARC stufte Schweißrauch als „krebserzeugend für den Menschen“ ein (Gruppe 1 der IARC-Klassifikation). Der Studie der ECHA zur Festlegung des Untersuchungsrahmens</w:t>
            </w:r>
            <w:r w:rsidRPr="00FA49E9">
              <w:rPr>
                <w:vertAlign w:val="superscript"/>
              </w:rPr>
              <w:t>7</w:t>
            </w:r>
            <w:r w:rsidRPr="00FA49E9">
              <w:t xml:space="preserve"> zufolge ist Schweißrauch komplex und kann Karzinogene, Mutagene oder reproduktionstoxische Stoffe wie Chrom(VI)-Verbindungen, Nickelverbindungen, Cadmium und seine anorganischen Verbindungen umfassen. Die Komplexität und Heterogenität von Schweißrauch trägt zusammen mit dem Fehlen einer harmonisierten Einstufung in der Verordnung (EG) Nr. 12</w:t>
            </w:r>
            <w:r w:rsidRPr="00FA49E9">
              <w:t>72/2008 dazu bei, dass die mögliche Gefährlichkeit für Arbeitnehmer ungeklärt ist und daher keine geeigneten Risikomanagementmaßnahmen am Arbeitsplatz ergriffen werden. Eine Einstufung von Schweißrauch auf Unionsebene würde für mehr Rechtsklarheit hinsichtlich der Anwendung der Richtlinie 2004/37/EG sorgen. Im Einklang mit der Stellungnahme des ACSH</w:t>
            </w:r>
            <w:r w:rsidRPr="00FA49E9">
              <w:rPr>
                <w:vertAlign w:val="superscript"/>
              </w:rPr>
              <w:t>8</w:t>
            </w:r>
            <w:r w:rsidRPr="00FA49E9">
              <w:t xml:space="preserve"> ist es daher angezeigt, Arbeiten, bei denen eine Exposition gegenüber </w:t>
            </w:r>
            <w:r w:rsidRPr="00FA49E9">
              <w:lastRenderedPageBreak/>
              <w:t>Rauch aus Schweißverfahren besteht, der Stoffe enthält, die die in Anhang I der Verordnun</w:t>
            </w:r>
            <w:r w:rsidRPr="00FA49E9">
              <w:t xml:space="preserve">g (EG) Nr. 1272/2008 des Europäischen Parlaments und des Rates genannten Kriterien für die Einstufung als Karzinogen, Mutagen oder reproduktionstoxischer Stoff der Kategorie 1A oder 1B erfüllen, in Anhang I der Richtlinie 2004/37/EG aufzunehmen. </w:t>
            </w:r>
            <w:r w:rsidRPr="00FA49E9">
              <w:rPr>
                <w:b/>
                <w:i/>
              </w:rPr>
              <w:t>Es ist auch angezeigt, weitere Maßnahmen zu ergreifen, die in der Stellungnahme des ACSH ebenfalls empfohlen werden, wie die Festlegung eines allgemeinen Staubgrenzwerts in der Richtlinie 98/24/EG und die Ausarbeitung von Leitlinien zu Schweißrauch, um die Bestimmun</w:t>
            </w:r>
            <w:r w:rsidRPr="00FA49E9">
              <w:rPr>
                <w:b/>
                <w:i/>
              </w:rPr>
              <w:t>gen in Anhang I der Richtlinie 2004/37/EG genauer zu spezifizieren. Um Schweißrauch zu verringern und den Schutz der Arbeitnehmer zu verbessern, sollte die Kommission darüber hinaus bestehende bewährte Verfahren fördern und den Austausch zwischen den Mitgliedstaaten unterstützen.</w:t>
            </w:r>
          </w:p>
        </w:tc>
      </w:tr>
      <w:tr w:rsidR="00FB385D" w:rsidRPr="00FA49E9" w14:paraId="6CAD15B5" w14:textId="77777777" w:rsidTr="00495D80">
        <w:trPr>
          <w:jc w:val="center"/>
        </w:trPr>
        <w:tc>
          <w:tcPr>
            <w:tcW w:w="4876" w:type="dxa"/>
            <w:hideMark/>
          </w:tcPr>
          <w:p w14:paraId="23D68310" w14:textId="77777777" w:rsidR="00495D80" w:rsidRPr="00FA49E9" w:rsidRDefault="002E1FAC">
            <w:pPr>
              <w:pStyle w:val="Normal6"/>
            </w:pPr>
            <w:r w:rsidRPr="00FA49E9">
              <w:lastRenderedPageBreak/>
              <w:t>__________________</w:t>
            </w:r>
          </w:p>
        </w:tc>
        <w:tc>
          <w:tcPr>
            <w:tcW w:w="4876" w:type="dxa"/>
            <w:hideMark/>
          </w:tcPr>
          <w:p w14:paraId="776EB1EF" w14:textId="77777777" w:rsidR="00495D80" w:rsidRPr="00FA49E9" w:rsidRDefault="002E1FAC">
            <w:pPr>
              <w:pStyle w:val="Normal6"/>
              <w:rPr>
                <w:szCs w:val="24"/>
              </w:rPr>
            </w:pPr>
            <w:r w:rsidRPr="00FA49E9">
              <w:t>__________________</w:t>
            </w:r>
          </w:p>
        </w:tc>
      </w:tr>
      <w:tr w:rsidR="00FB385D" w:rsidRPr="00FA49E9" w14:paraId="5AB56319" w14:textId="77777777" w:rsidTr="00495D80">
        <w:trPr>
          <w:jc w:val="center"/>
        </w:trPr>
        <w:tc>
          <w:tcPr>
            <w:tcW w:w="4876" w:type="dxa"/>
            <w:hideMark/>
          </w:tcPr>
          <w:p w14:paraId="4726B292" w14:textId="77777777" w:rsidR="00495D80" w:rsidRPr="00FA49E9" w:rsidRDefault="002E1FAC">
            <w:pPr>
              <w:pStyle w:val="Normal6"/>
              <w:rPr>
                <w:color w:val="00B050"/>
              </w:rPr>
            </w:pPr>
            <w:r w:rsidRPr="00FA49E9">
              <w:rPr>
                <w:vertAlign w:val="superscript"/>
              </w:rPr>
              <w:t>7</w:t>
            </w:r>
            <w:r w:rsidRPr="00FA49E9">
              <w:t xml:space="preserve"> ECHA (2022), „Scoping Study report for evaluation of limit values for welding fumes and fumes from other processes that generate fume in a similar way at the workplace“, abrufbar unter: report_welding_fumes_en.pdf (europa.eu)</w:t>
            </w:r>
          </w:p>
        </w:tc>
        <w:tc>
          <w:tcPr>
            <w:tcW w:w="4876" w:type="dxa"/>
            <w:hideMark/>
          </w:tcPr>
          <w:p w14:paraId="329D6195" w14:textId="77777777" w:rsidR="00495D80" w:rsidRPr="00FA49E9" w:rsidRDefault="002E1FAC">
            <w:pPr>
              <w:pStyle w:val="Normal6"/>
              <w:rPr>
                <w:szCs w:val="24"/>
              </w:rPr>
            </w:pPr>
            <w:r w:rsidRPr="00FA49E9">
              <w:rPr>
                <w:vertAlign w:val="superscript"/>
              </w:rPr>
              <w:t>7</w:t>
            </w:r>
            <w:r w:rsidRPr="00FA49E9">
              <w:t xml:space="preserve"> ECHA (2022), „Scoping Study report for evaluation of limit values for welding fumes and fumes from other processes that generate fume in a similar way at the workplace“, abrufbar unter: report_welding_fumes_en.pdf (europa.eu)</w:t>
            </w:r>
          </w:p>
        </w:tc>
      </w:tr>
      <w:tr w:rsidR="00FB385D" w:rsidRPr="00FA49E9" w14:paraId="47652D27" w14:textId="77777777" w:rsidTr="00495D80">
        <w:trPr>
          <w:jc w:val="center"/>
        </w:trPr>
        <w:tc>
          <w:tcPr>
            <w:tcW w:w="4876" w:type="dxa"/>
            <w:hideMark/>
          </w:tcPr>
          <w:p w14:paraId="7BA7AB57" w14:textId="77777777" w:rsidR="00495D80" w:rsidRPr="00FA49E9" w:rsidRDefault="002E1FAC">
            <w:pPr>
              <w:pStyle w:val="Normal6"/>
              <w:rPr>
                <w:color w:val="00B050"/>
              </w:rPr>
            </w:pPr>
            <w:r w:rsidRPr="00FA49E9">
              <w:rPr>
                <w:vertAlign w:val="superscript"/>
              </w:rPr>
              <w:t>8</w:t>
            </w:r>
            <w:r w:rsidRPr="00FA49E9">
              <w:t xml:space="preserve"> ACSH (2023), „Opinion on introducing work involving exposure to fumes from welding processes containing substances that meet the criteria for CMR category 1A/1B set out in Annex I to the CLP Regulation“, Doc. 006/23, abrufbar unter: ACSH Adopted opinion Welding fumes 22.09.23-EN.pdf (europa.eu)</w:t>
            </w:r>
          </w:p>
        </w:tc>
        <w:tc>
          <w:tcPr>
            <w:tcW w:w="4876" w:type="dxa"/>
            <w:hideMark/>
          </w:tcPr>
          <w:p w14:paraId="6A653312" w14:textId="77777777" w:rsidR="00495D80" w:rsidRPr="00FA49E9" w:rsidRDefault="002E1FAC">
            <w:pPr>
              <w:pStyle w:val="Normal6"/>
              <w:rPr>
                <w:szCs w:val="24"/>
              </w:rPr>
            </w:pPr>
            <w:r w:rsidRPr="00FA49E9">
              <w:rPr>
                <w:vertAlign w:val="superscript"/>
              </w:rPr>
              <w:t>8</w:t>
            </w:r>
            <w:r w:rsidRPr="00FA49E9">
              <w:t xml:space="preserve"> ACSH (2023), „Opinion on introducing work involving exposure to fumes from welding processes containing substances that meet the criteria for CMR category 1A/1B set out in Annex I to the CLP Regulation“, Doc. 006/23, abrufbar unter: ACSH Adopted opinion Welding fumes 22.09.23-EN.pdf (europa.eu)</w:t>
            </w:r>
          </w:p>
        </w:tc>
      </w:tr>
    </w:tbl>
    <w:p w14:paraId="0F82156D"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0C7CAB6D" w14:textId="77777777" w:rsidR="00495D80" w:rsidRPr="00FA49E9" w:rsidRDefault="002E1FAC" w:rsidP="00495D80">
      <w:r w:rsidRPr="00FA49E9">
        <w:rPr>
          <w:rStyle w:val="HideTWBExt"/>
        </w:rPr>
        <w:t>&lt;/Amend&gt;</w:t>
      </w:r>
    </w:p>
    <w:p w14:paraId="25C92A40"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39</w:t>
      </w:r>
      <w:r w:rsidRPr="00FA49E9">
        <w:rPr>
          <w:rStyle w:val="HideTWBExt"/>
        </w:rPr>
        <w:t>&lt;/NumAm&gt;</w:t>
      </w:r>
    </w:p>
    <w:p w14:paraId="31668ED3" w14:textId="77777777" w:rsidR="00495D80" w:rsidRPr="00FA49E9" w:rsidRDefault="002E1FAC" w:rsidP="00495D80">
      <w:pPr>
        <w:pStyle w:val="NormalBold"/>
      </w:pPr>
      <w:r w:rsidRPr="00FA49E9">
        <w:rPr>
          <w:rStyle w:val="HideTWBExt"/>
        </w:rPr>
        <w:t>&lt;RepeatBlock-By&gt;&lt;Members&gt;</w:t>
      </w:r>
      <w:r w:rsidRPr="00FA49E9">
        <w:t>Grégory Allione, Valérie Devaux, Jana Toom, Hristo Petrov, Martin Hojsík</w:t>
      </w:r>
      <w:r w:rsidRPr="00FA49E9">
        <w:rPr>
          <w:rStyle w:val="HideTWBExt"/>
        </w:rPr>
        <w:t>&lt;/Members&gt;</w:t>
      </w:r>
    </w:p>
    <w:p w14:paraId="4682099F" w14:textId="77777777" w:rsidR="00495D80" w:rsidRPr="00FA49E9" w:rsidRDefault="002E1FAC" w:rsidP="00495D80">
      <w:r w:rsidRPr="00FA49E9">
        <w:rPr>
          <w:rStyle w:val="HideTWBExt"/>
        </w:rPr>
        <w:t>&lt;/RepeatBlock-By&gt;</w:t>
      </w:r>
    </w:p>
    <w:p w14:paraId="05B7F1DB" w14:textId="77777777" w:rsidR="00495D80" w:rsidRPr="00FA49E9" w:rsidRDefault="002E1FAC" w:rsidP="00495D80">
      <w:pPr>
        <w:pStyle w:val="NormalBold"/>
        <w:keepNext/>
      </w:pPr>
      <w:r w:rsidRPr="00FA49E9">
        <w:rPr>
          <w:rStyle w:val="HideTWBExt"/>
        </w:rPr>
        <w:lastRenderedPageBreak/>
        <w:t>&lt;DocAmend&gt;</w:t>
      </w:r>
      <w:r w:rsidRPr="00FA49E9">
        <w:t>Vorschlag für eine Richtlinie</w:t>
      </w:r>
      <w:r w:rsidRPr="00FA49E9">
        <w:rPr>
          <w:rStyle w:val="HideTWBExt"/>
        </w:rPr>
        <w:t>&lt;/DocAmend&gt;</w:t>
      </w:r>
    </w:p>
    <w:p w14:paraId="7CC610E8" w14:textId="77777777" w:rsidR="00495D80" w:rsidRPr="00FA49E9" w:rsidRDefault="002E1FAC" w:rsidP="00495D80">
      <w:pPr>
        <w:pStyle w:val="NormalBold"/>
      </w:pPr>
      <w:r w:rsidRPr="00FA49E9">
        <w:rPr>
          <w:rStyle w:val="HideTWBExt"/>
        </w:rPr>
        <w:t>&lt;Article&gt;</w:t>
      </w:r>
      <w:r w:rsidRPr="00FA49E9">
        <w:t>Erwägung 3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344026A8" w14:textId="77777777" w:rsidTr="00495D80">
        <w:trPr>
          <w:jc w:val="center"/>
        </w:trPr>
        <w:tc>
          <w:tcPr>
            <w:tcW w:w="9752" w:type="dxa"/>
            <w:gridSpan w:val="2"/>
          </w:tcPr>
          <w:p w14:paraId="558396E1" w14:textId="77777777" w:rsidR="00495D80" w:rsidRPr="00FA49E9" w:rsidRDefault="00495D80">
            <w:pPr>
              <w:keepNext/>
            </w:pPr>
          </w:p>
        </w:tc>
      </w:tr>
      <w:tr w:rsidR="00FB385D" w:rsidRPr="00FA49E9" w14:paraId="2665A7F2" w14:textId="77777777" w:rsidTr="00495D80">
        <w:trPr>
          <w:jc w:val="center"/>
        </w:trPr>
        <w:tc>
          <w:tcPr>
            <w:tcW w:w="4876" w:type="dxa"/>
            <w:hideMark/>
          </w:tcPr>
          <w:p w14:paraId="1C17CA9C" w14:textId="77777777" w:rsidR="00495D80" w:rsidRPr="00FA49E9" w:rsidRDefault="002E1FAC">
            <w:pPr>
              <w:pStyle w:val="ColumnHeading"/>
              <w:keepNext/>
              <w:rPr>
                <w:color w:val="008000"/>
              </w:rPr>
            </w:pPr>
            <w:r w:rsidRPr="00FA49E9">
              <w:t>Vorschlag der Kommission</w:t>
            </w:r>
          </w:p>
        </w:tc>
        <w:tc>
          <w:tcPr>
            <w:tcW w:w="4876" w:type="dxa"/>
            <w:hideMark/>
          </w:tcPr>
          <w:p w14:paraId="57C47266" w14:textId="77777777" w:rsidR="00495D80" w:rsidRPr="00FA49E9" w:rsidRDefault="002E1FAC">
            <w:pPr>
              <w:pStyle w:val="ColumnHeading"/>
              <w:keepNext/>
              <w:rPr>
                <w:color w:val="008000"/>
              </w:rPr>
            </w:pPr>
            <w:r w:rsidRPr="00FA49E9">
              <w:t>Geänderter Text</w:t>
            </w:r>
          </w:p>
        </w:tc>
      </w:tr>
      <w:tr w:rsidR="00FB385D" w:rsidRPr="00FA49E9" w14:paraId="6F97FD45" w14:textId="77777777" w:rsidTr="00495D80">
        <w:trPr>
          <w:jc w:val="center"/>
        </w:trPr>
        <w:tc>
          <w:tcPr>
            <w:tcW w:w="4876" w:type="dxa"/>
          </w:tcPr>
          <w:p w14:paraId="24E8B02E" w14:textId="77777777" w:rsidR="00495D80" w:rsidRPr="00FA49E9" w:rsidRDefault="00495D80">
            <w:pPr>
              <w:pStyle w:val="Normal6"/>
            </w:pPr>
          </w:p>
        </w:tc>
        <w:tc>
          <w:tcPr>
            <w:tcW w:w="4876" w:type="dxa"/>
            <w:hideMark/>
          </w:tcPr>
          <w:p w14:paraId="0DBB9035" w14:textId="77777777" w:rsidR="00495D80" w:rsidRPr="00FA49E9" w:rsidRDefault="002E1FAC">
            <w:pPr>
              <w:pStyle w:val="Normal6"/>
              <w:rPr>
                <w:szCs w:val="24"/>
              </w:rPr>
            </w:pPr>
            <w:r w:rsidRPr="00FA49E9">
              <w:rPr>
                <w:b/>
                <w:i/>
              </w:rPr>
              <w:t>(3a)</w:t>
            </w:r>
            <w:r w:rsidRPr="00FA49E9">
              <w:rPr>
                <w:b/>
                <w:i/>
              </w:rPr>
              <w:tab/>
              <w:t xml:space="preserve">In seiner Stellungnahme vom 22. September 2023 zu Schweißrauch empfahl der ACSH nachdrücklich, Leitlinien für </w:t>
            </w:r>
            <w:r w:rsidRPr="00FA49E9">
              <w:rPr>
                <w:b/>
                <w:i/>
              </w:rPr>
              <w:t>Schweißrauch auszuarbeiten. Zusätzlich zu den bestehenden Leitlinien wie den vom Ausschuss Hoher Arbeitsaufsichtsbeamter im Jahr 2018 ausgearbeiteten Leitlinien für nationale Arbeitsaufsichtsbeamte zum Umgang mit Gesundheitsrisiken durch Schweißrauch können weitere Leitlinien auf der Grundlage der neuesten wissenschaftlichen Erkenntnisse ausschlaggebend dafür sein, Arbeitsaufsichtsbeamte und Unternehmen, insbesondere KMU einschließlich Kleinstunternehmen, dabei zu unterstützen, die Einhaltung des entspreche</w:t>
            </w:r>
            <w:r w:rsidRPr="00FA49E9">
              <w:rPr>
                <w:b/>
                <w:i/>
              </w:rPr>
              <w:t>nden Eintrags zu Schweißrauch in Anhang I der Richtlinie 2004/37/EG sicherzustellen. Solche Leitlinien könnten unter anderem dazu dienen, ein gemeinsames Mindestmaß an Schutz in allen Mitgliedstaaten für alle Arbeitnehmer, die Schweißrauch ausgesetzt sind, zu fördern. Ferner ist es angezeigt, dass die Kommission der Bewertung des Nutzens weiterer Leitlinien im Zusammenhang mit der Evaluierung des aktuellen strategischen Rahmens der EU für Gesundheit und Sicherheit am Arbeitsplatz und der Ausarbeitung des mö</w:t>
            </w:r>
            <w:r w:rsidRPr="00FA49E9">
              <w:rPr>
                <w:b/>
                <w:i/>
              </w:rPr>
              <w:t>glichen strategischen Rahmens der EU nach 2027 Vorrang einräumt.</w:t>
            </w:r>
          </w:p>
        </w:tc>
      </w:tr>
    </w:tbl>
    <w:p w14:paraId="34DC2CDD"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DB1EA3B" w14:textId="77777777" w:rsidR="00495D80" w:rsidRPr="00FA49E9" w:rsidRDefault="002E1FAC" w:rsidP="00495D80">
      <w:r w:rsidRPr="00FA49E9">
        <w:rPr>
          <w:rStyle w:val="HideTWBExt"/>
        </w:rPr>
        <w:t>&lt;/Amend&gt;</w:t>
      </w:r>
    </w:p>
    <w:p w14:paraId="2D73D25F"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40</w:t>
      </w:r>
      <w:r w:rsidRPr="00FA49E9">
        <w:rPr>
          <w:rStyle w:val="HideTWBExt"/>
        </w:rPr>
        <w:t>&lt;/NumAm&gt;</w:t>
      </w:r>
    </w:p>
    <w:p w14:paraId="4F5A4095" w14:textId="77777777" w:rsidR="00495D80" w:rsidRPr="00FA49E9" w:rsidRDefault="002E1FAC"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546C6533" w14:textId="77777777" w:rsidR="00495D80" w:rsidRPr="00FA49E9" w:rsidRDefault="002E1FAC" w:rsidP="00495D80">
      <w:r w:rsidRPr="00FA49E9">
        <w:rPr>
          <w:rStyle w:val="HideTWBExt"/>
        </w:rPr>
        <w:t>&lt;/RepeatBlock-By&gt;</w:t>
      </w:r>
    </w:p>
    <w:p w14:paraId="5D7343E5" w14:textId="77777777" w:rsidR="00495D80" w:rsidRPr="00FA49E9" w:rsidRDefault="002E1FAC" w:rsidP="00495D80">
      <w:pPr>
        <w:pStyle w:val="NormalBold"/>
        <w:keepNext/>
      </w:pPr>
      <w:r w:rsidRPr="00FA49E9">
        <w:rPr>
          <w:rStyle w:val="HideTWBExt"/>
        </w:rPr>
        <w:lastRenderedPageBreak/>
        <w:t>&lt;DocAmend&gt;</w:t>
      </w:r>
      <w:r w:rsidRPr="00FA49E9">
        <w:t>Vorschlag für eine Richtlinie</w:t>
      </w:r>
      <w:r w:rsidRPr="00FA49E9">
        <w:rPr>
          <w:rStyle w:val="HideTWBExt"/>
        </w:rPr>
        <w:t>&lt;/DocAmend&gt;</w:t>
      </w:r>
    </w:p>
    <w:p w14:paraId="2A009763" w14:textId="77777777" w:rsidR="00495D80" w:rsidRPr="00FA49E9" w:rsidRDefault="002E1FAC" w:rsidP="00495D80">
      <w:pPr>
        <w:pStyle w:val="NormalBold"/>
      </w:pPr>
      <w:r w:rsidRPr="00FA49E9">
        <w:rPr>
          <w:rStyle w:val="HideTWBExt"/>
        </w:rPr>
        <w:t>&lt;Article&gt;</w:t>
      </w:r>
      <w:r w:rsidRPr="00FA49E9">
        <w:t>Erwägung 6</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20966FFF" w14:textId="77777777" w:rsidTr="00495D80">
        <w:trPr>
          <w:jc w:val="center"/>
        </w:trPr>
        <w:tc>
          <w:tcPr>
            <w:tcW w:w="9752" w:type="dxa"/>
            <w:gridSpan w:val="2"/>
          </w:tcPr>
          <w:p w14:paraId="73BC79B8" w14:textId="77777777" w:rsidR="00495D80" w:rsidRPr="00FA49E9" w:rsidRDefault="00495D80">
            <w:pPr>
              <w:keepNext/>
            </w:pPr>
          </w:p>
        </w:tc>
      </w:tr>
      <w:tr w:rsidR="00FB385D" w:rsidRPr="00FA49E9" w14:paraId="7F278686" w14:textId="77777777" w:rsidTr="00495D80">
        <w:trPr>
          <w:jc w:val="center"/>
        </w:trPr>
        <w:tc>
          <w:tcPr>
            <w:tcW w:w="4876" w:type="dxa"/>
            <w:hideMark/>
          </w:tcPr>
          <w:p w14:paraId="46534FB2" w14:textId="77777777" w:rsidR="00495D80" w:rsidRPr="00FA49E9" w:rsidRDefault="002E1FAC">
            <w:pPr>
              <w:pStyle w:val="ColumnHeading"/>
              <w:keepNext/>
              <w:rPr>
                <w:color w:val="008000"/>
              </w:rPr>
            </w:pPr>
            <w:r w:rsidRPr="00FA49E9">
              <w:t>Vorschlag der Kommission</w:t>
            </w:r>
          </w:p>
        </w:tc>
        <w:tc>
          <w:tcPr>
            <w:tcW w:w="4876" w:type="dxa"/>
            <w:hideMark/>
          </w:tcPr>
          <w:p w14:paraId="05253323" w14:textId="77777777" w:rsidR="00495D80" w:rsidRPr="00FA49E9" w:rsidRDefault="002E1FAC">
            <w:pPr>
              <w:pStyle w:val="ColumnHeading"/>
              <w:keepNext/>
              <w:rPr>
                <w:color w:val="008000"/>
              </w:rPr>
            </w:pPr>
            <w:r w:rsidRPr="00FA49E9">
              <w:t>Geänderter Text</w:t>
            </w:r>
          </w:p>
        </w:tc>
      </w:tr>
      <w:tr w:rsidR="00FB385D" w:rsidRPr="00FA49E9" w14:paraId="2313A5A7" w14:textId="77777777" w:rsidTr="00495D80">
        <w:trPr>
          <w:jc w:val="center"/>
        </w:trPr>
        <w:tc>
          <w:tcPr>
            <w:tcW w:w="4876" w:type="dxa"/>
            <w:hideMark/>
          </w:tcPr>
          <w:p w14:paraId="2A60C774" w14:textId="77777777" w:rsidR="00495D80" w:rsidRPr="00FA49E9" w:rsidRDefault="002E1FAC">
            <w:pPr>
              <w:pStyle w:val="Normal6"/>
              <w:rPr>
                <w:color w:val="00B050"/>
              </w:rPr>
            </w:pPr>
            <w:r w:rsidRPr="00FA49E9">
              <w:t>(6)</w:t>
            </w:r>
            <w:r w:rsidRPr="00FA49E9">
              <w:tab/>
            </w:r>
            <w:r w:rsidRPr="00FA49E9">
              <w:t xml:space="preserve">In Bezug auf Cobalt und seine anorganischen Verbindungen </w:t>
            </w:r>
            <w:r w:rsidRPr="00FA49E9">
              <w:rPr>
                <w:b/>
                <w:i/>
              </w:rPr>
              <w:t>wird</w:t>
            </w:r>
            <w:r w:rsidRPr="00FA49E9">
              <w:t xml:space="preserve"> es absehbar schwierig sein, kurzfristig einen Grenzwert von 0,01 mg/m³ für die einatembare Fraktion und 0,0025 mg/m³ für die alveolengängige Fraktion einzuhalten. Es ist daher angezeigt, einen Übergangszeitraum von sechs Jahren nach Inkrafttreten dieser Richtlinie einzuführen, in dem die Grenzwerte von 0,02 mg/m³ (einatembare Fraktion) und 0,0042 mg/m³ (alveolengängige Fraktion) gelten sollten.</w:t>
            </w:r>
          </w:p>
        </w:tc>
        <w:tc>
          <w:tcPr>
            <w:tcW w:w="4876" w:type="dxa"/>
            <w:hideMark/>
          </w:tcPr>
          <w:p w14:paraId="5DD081E2" w14:textId="77777777" w:rsidR="00495D80" w:rsidRPr="00FA49E9" w:rsidRDefault="002E1FAC">
            <w:pPr>
              <w:pStyle w:val="Normal6"/>
              <w:rPr>
                <w:szCs w:val="24"/>
              </w:rPr>
            </w:pPr>
            <w:r w:rsidRPr="00FA49E9">
              <w:t>(6)</w:t>
            </w:r>
            <w:r w:rsidRPr="00FA49E9">
              <w:tab/>
              <w:t xml:space="preserve">In Bezug auf Cobalt und seine anorganischen Verbindungen </w:t>
            </w:r>
            <w:r w:rsidRPr="00FA49E9">
              <w:rPr>
                <w:b/>
                <w:i/>
              </w:rPr>
              <w:t>kann</w:t>
            </w:r>
            <w:r w:rsidRPr="00FA49E9">
              <w:t xml:space="preserve"> es absehbar schwierig sein,</w:t>
            </w:r>
            <w:r w:rsidRPr="00FA49E9">
              <w:rPr>
                <w:b/>
                <w:i/>
              </w:rPr>
              <w:t xml:space="preserve"> nur mithilfe technischer und organisatorischer Maßnahmen</w:t>
            </w:r>
            <w:r w:rsidRPr="00FA49E9">
              <w:t xml:space="preserve"> kurzfristig einen Grenzwert von 0,01 mg/m³ für die einatembare Fraktion und 0,0025 mg/m³ für die alveolengängige Fraktion einzuhalten</w:t>
            </w:r>
            <w:r w:rsidRPr="00FA49E9">
              <w:rPr>
                <w:b/>
                <w:i/>
              </w:rPr>
              <w:t>, auch wenn die Einhaltung des Grenzwerts in jedem Fall durch die Verwendung persönlicher Schutzausrüstung als letztes Mittel erreicht werden kann</w:t>
            </w:r>
            <w:r w:rsidRPr="00FA49E9">
              <w:t>. Es ist daher angezeigt, einen Übergangszeitraum von sechs Jahren nach Inkrafttreten</w:t>
            </w:r>
            <w:r w:rsidRPr="00FA49E9">
              <w:t xml:space="preserve"> dieser Richtlinie einzuführen, in dem die Grenzwerte von 0,02 mg/m³ (einatembare Fraktion) und 0,0042 mg/m³ (alveolengängige Fraktion) gelten sollten. </w:t>
            </w:r>
            <w:r w:rsidRPr="00FA49E9">
              <w:rPr>
                <w:b/>
                <w:i/>
              </w:rPr>
              <w:t>Arbeitgeber, die Kobalt und seine anorganischen Verbindungen am Arbeitsplatz verwenden, müssen sich bemühen, während des Übergangszeitraums aktiv nach Substitutionsprozessen zu suchen, um langfristig sicherere Alternativen zu ermöglichen und innerhalb des in dieser Richtlinie vorgesehenen Zeitrahmens die Grenzwerte einzuhalten.</w:t>
            </w:r>
          </w:p>
        </w:tc>
      </w:tr>
    </w:tbl>
    <w:p w14:paraId="43C6B662"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94FA8B7" w14:textId="77777777" w:rsidR="00495D80" w:rsidRPr="00FA49E9" w:rsidRDefault="002E1FAC" w:rsidP="00495D80">
      <w:pPr>
        <w:rPr>
          <w:rStyle w:val="HideTWBExt"/>
          <w:rFonts w:ascii="Times New Roman" w:hAnsi="Times New Roman"/>
          <w:vanish w:val="0"/>
          <w:sz w:val="24"/>
        </w:rPr>
      </w:pPr>
      <w:r w:rsidRPr="00FA49E9">
        <w:rPr>
          <w:rStyle w:val="HideTWBExt"/>
        </w:rPr>
        <w:t>&lt;/Amend&gt;</w:t>
      </w:r>
    </w:p>
    <w:p w14:paraId="40084986"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41</w:t>
      </w:r>
      <w:r w:rsidRPr="00FA49E9">
        <w:rPr>
          <w:rStyle w:val="HideTWBExt"/>
        </w:rPr>
        <w:t>&lt;/NumAm&gt;</w:t>
      </w:r>
    </w:p>
    <w:p w14:paraId="18F979BE" w14:textId="77777777" w:rsidR="00495D80" w:rsidRPr="00FA49E9" w:rsidRDefault="002E1FAC" w:rsidP="00495D80">
      <w:pPr>
        <w:pStyle w:val="NormalBold"/>
      </w:pPr>
      <w:r w:rsidRPr="00FA49E9">
        <w:rPr>
          <w:rStyle w:val="HideTWBExt"/>
        </w:rPr>
        <w:t>&lt;RepeatBlock-By&gt;&lt;Members&gt;</w:t>
      </w:r>
      <w:r w:rsidRPr="00FA49E9">
        <w:t>Per Clausen</w:t>
      </w:r>
      <w:r w:rsidRPr="00FA49E9">
        <w:rPr>
          <w:rStyle w:val="HideTWBExt"/>
        </w:rPr>
        <w:t>&lt;/Members&gt;</w:t>
      </w:r>
    </w:p>
    <w:p w14:paraId="35C01C41" w14:textId="77777777" w:rsidR="00495D80" w:rsidRPr="00FA49E9" w:rsidRDefault="002E1FAC" w:rsidP="00495D80">
      <w:r w:rsidRPr="00FA49E9">
        <w:rPr>
          <w:rStyle w:val="HideTWBExt"/>
        </w:rPr>
        <w:t>&lt;/RepeatBlock-By&gt;</w:t>
      </w:r>
    </w:p>
    <w:p w14:paraId="2608C63A"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39A96607" w14:textId="77777777" w:rsidR="00495D80" w:rsidRPr="00FA49E9" w:rsidRDefault="002E1FAC" w:rsidP="00495D80">
      <w:pPr>
        <w:pStyle w:val="NormalBold"/>
      </w:pPr>
      <w:r w:rsidRPr="00FA49E9">
        <w:rPr>
          <w:rStyle w:val="HideTWBExt"/>
        </w:rPr>
        <w:t>&lt;Article&gt;</w:t>
      </w:r>
      <w:r w:rsidRPr="00FA49E9">
        <w:t>Erwägung 6</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6FAF445E" w14:textId="77777777" w:rsidTr="00495D80">
        <w:trPr>
          <w:jc w:val="center"/>
        </w:trPr>
        <w:tc>
          <w:tcPr>
            <w:tcW w:w="9752" w:type="dxa"/>
            <w:gridSpan w:val="2"/>
          </w:tcPr>
          <w:p w14:paraId="32BBF4E8" w14:textId="77777777" w:rsidR="00495D80" w:rsidRPr="00FA49E9" w:rsidRDefault="00495D80">
            <w:pPr>
              <w:keepNext/>
            </w:pPr>
          </w:p>
        </w:tc>
      </w:tr>
      <w:tr w:rsidR="00FB385D" w:rsidRPr="00FA49E9" w14:paraId="46C0244A" w14:textId="77777777" w:rsidTr="00495D80">
        <w:trPr>
          <w:jc w:val="center"/>
        </w:trPr>
        <w:tc>
          <w:tcPr>
            <w:tcW w:w="4876" w:type="dxa"/>
            <w:hideMark/>
          </w:tcPr>
          <w:p w14:paraId="31DEAD0E" w14:textId="77777777" w:rsidR="00495D80" w:rsidRPr="00FA49E9" w:rsidRDefault="002E1FAC">
            <w:pPr>
              <w:pStyle w:val="ColumnHeading"/>
              <w:keepNext/>
              <w:rPr>
                <w:color w:val="008000"/>
              </w:rPr>
            </w:pPr>
            <w:r w:rsidRPr="00FA49E9">
              <w:t>Vorschlag der Kommission</w:t>
            </w:r>
          </w:p>
        </w:tc>
        <w:tc>
          <w:tcPr>
            <w:tcW w:w="4876" w:type="dxa"/>
            <w:hideMark/>
          </w:tcPr>
          <w:p w14:paraId="46A1C2EF" w14:textId="77777777" w:rsidR="00495D80" w:rsidRPr="00FA49E9" w:rsidRDefault="002E1FAC">
            <w:pPr>
              <w:pStyle w:val="ColumnHeading"/>
              <w:keepNext/>
              <w:rPr>
                <w:color w:val="008000"/>
              </w:rPr>
            </w:pPr>
            <w:r w:rsidRPr="00FA49E9">
              <w:t>Geänderter Text</w:t>
            </w:r>
          </w:p>
        </w:tc>
      </w:tr>
      <w:tr w:rsidR="00FB385D" w:rsidRPr="00FA49E9" w14:paraId="743331E7" w14:textId="77777777" w:rsidTr="00495D80">
        <w:trPr>
          <w:jc w:val="center"/>
        </w:trPr>
        <w:tc>
          <w:tcPr>
            <w:tcW w:w="4876" w:type="dxa"/>
            <w:hideMark/>
          </w:tcPr>
          <w:p w14:paraId="543D0013" w14:textId="77777777" w:rsidR="00495D80" w:rsidRPr="00FA49E9" w:rsidRDefault="002E1FAC">
            <w:pPr>
              <w:pStyle w:val="Normal6"/>
            </w:pPr>
            <w:r w:rsidRPr="00FA49E9">
              <w:t>(6)</w:t>
            </w:r>
            <w:r w:rsidRPr="00FA49E9">
              <w:tab/>
              <w:t xml:space="preserve">In Bezug auf Cobalt und seine anorganischen </w:t>
            </w:r>
            <w:r w:rsidRPr="00FA49E9">
              <w:t xml:space="preserve">Verbindungen wird es absehbar schwierig sein, kurzfristig einen Grenzwert von 0,01 mg/m³ für die </w:t>
            </w:r>
            <w:r w:rsidRPr="00FA49E9">
              <w:lastRenderedPageBreak/>
              <w:t>einatembare Fraktion und 0,0025 mg/m³ für die alveolengängige Fraktion einzuhalten. Es ist daher angezeigt, einen Übergangszeitraum von sechs Jahren nach Inkrafttreten dieser Richtlinie einzuführen, in dem die Grenzwerte von 0,02 mg/m³ (einatembare Fraktion) und 0,0042 mg/m³ (alveolengängige Fraktion) gelten sollten.</w:t>
            </w:r>
          </w:p>
        </w:tc>
        <w:tc>
          <w:tcPr>
            <w:tcW w:w="4876" w:type="dxa"/>
            <w:hideMark/>
          </w:tcPr>
          <w:p w14:paraId="4338C6E6" w14:textId="77777777" w:rsidR="00495D80" w:rsidRPr="00FA49E9" w:rsidRDefault="002E1FAC">
            <w:pPr>
              <w:pStyle w:val="Normal6"/>
              <w:rPr>
                <w:szCs w:val="24"/>
              </w:rPr>
            </w:pPr>
            <w:r w:rsidRPr="00FA49E9">
              <w:lastRenderedPageBreak/>
              <w:t>(6)</w:t>
            </w:r>
            <w:r w:rsidRPr="00FA49E9">
              <w:tab/>
              <w:t xml:space="preserve">In Bezug auf Cobalt und seine anorganischen Verbindungen wird es absehbar schwierig sein, kurzfristig einen Grenzwert von 0,01 mg/m³ für die </w:t>
            </w:r>
            <w:r w:rsidRPr="00FA49E9">
              <w:lastRenderedPageBreak/>
              <w:t xml:space="preserve">einatembare Fraktion und 0,0025 mg/m³ für die alveolengängige Fraktion einzuhalten. Es ist daher angezeigt, einen Übergangszeitraum von sechs Jahren nach Inkrafttreten dieser Richtlinie einzuführen, in dem die Grenzwerte von 0,02 mg/m³ (einatembare Fraktion) und 0,0042 mg/m³ (alveolengängige Fraktion) gelten sollten. </w:t>
            </w:r>
            <w:r w:rsidRPr="00FA49E9">
              <w:rPr>
                <w:b/>
                <w:i/>
              </w:rPr>
              <w:t>Darüber hinaus empfiehlt der ACSH, dass der Kommiss</w:t>
            </w:r>
            <w:r w:rsidRPr="00FA49E9">
              <w:rPr>
                <w:b/>
                <w:i/>
              </w:rPr>
              <w:t>ion spätestens 13 Jahre nach Inkrafttreten dieser Richtlinie das Ergebnis einer Studie vorliegen sollte, in der bewertet wird, ob es machbar ist, den Arbeitsplatzgrenzwert für die alveolengängige Fraktion weiter auf einen Wert zu senken, der einem Restrisiko von 4:10000 entspricht, und dass sie prüfen sollte, ob der Grenzwert für die einatembare Fraktion weiter gesenkt werden muss. So können Erfahrungen mit den Arbeitsplatzgrenzwerten von 10 μg/m³ (einatembare Fraktion) bzw. 2,5 μg/m³ (alveolengängige Frakt</w:t>
            </w:r>
            <w:r w:rsidRPr="00FA49E9">
              <w:rPr>
                <w:b/>
                <w:i/>
              </w:rPr>
              <w:t xml:space="preserve">ion) gewonnen werden. In der Studie sollten die Stellungnahme des RAC aus dem Jahr 2022 und etwaige neue maßgebliche Informationen berücksichtigt werden. Auf der Grundlage der Ergebnisse dieser Studie empfiehlt der ACSH der Kommission, gegebenenfalls unverzüglich notwendige Änderungen in Bezug auf Kobalt und seine anorganischen Verbindungen vorzuschlagen. </w:t>
            </w:r>
          </w:p>
        </w:tc>
      </w:tr>
    </w:tbl>
    <w:p w14:paraId="6B0E6EA4"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3B77002" w14:textId="77777777" w:rsidR="00495D80" w:rsidRPr="00FA49E9" w:rsidRDefault="002E1FAC" w:rsidP="00495D80">
      <w:pPr>
        <w:pStyle w:val="JustificationTitle"/>
        <w:rPr>
          <w:noProof w:val="0"/>
        </w:rPr>
      </w:pPr>
      <w:r w:rsidRPr="00FA49E9">
        <w:rPr>
          <w:rStyle w:val="HideTWBExt"/>
          <w:i w:val="0"/>
        </w:rPr>
        <w:t>&lt;TitreJust&gt;</w:t>
      </w:r>
      <w:r w:rsidRPr="00FA49E9">
        <w:t>Begründung</w:t>
      </w:r>
      <w:r w:rsidRPr="00FA49E9">
        <w:rPr>
          <w:rStyle w:val="HideTWBExt"/>
          <w:i w:val="0"/>
        </w:rPr>
        <w:t>&lt;/TitreJust&gt;</w:t>
      </w:r>
    </w:p>
    <w:p w14:paraId="4F50BBE4" w14:textId="77777777" w:rsidR="00495D80" w:rsidRPr="00FA49E9" w:rsidRDefault="002E1FAC" w:rsidP="00495D80">
      <w:pPr>
        <w:pStyle w:val="Normal12Italic"/>
        <w:rPr>
          <w:noProof w:val="0"/>
        </w:rPr>
      </w:pPr>
      <w:r w:rsidRPr="00FA49E9">
        <w:t xml:space="preserve">Dieser Änderungsantrag stammt aus der Empfehlung des ACSH zu Kobalt. Darin wird der Konsens im ACSH unterstrichen, den Arbeitsplatzgrenzwert im Laufe der Zeit weiter zu </w:t>
      </w:r>
      <w:r w:rsidRPr="00FA49E9">
        <w:t>senken. Dies steht im Widerspruch zu dem Vorschlag der Berichterstatterin, den Übergangszeitraum dauerhaft zu gestalten. In der Methodik der Kommission zur Festlegung risikobasierter Grenzwerte für nicht grenzwertgebundene Karzinogene (Methodology establishing risk-based limit values for non-threshold carcinogens, S. 6) wird betont, dass der maximale Arbeitsplatzgrenzwert (d. h. 1:4000, äquivalenter Arbeitsplatzgrenzwert, wie von der Berichterstatterin vorgeschlagen) nur in Übergangszeiträumen und nicht dau</w:t>
      </w:r>
      <w:r w:rsidRPr="00FA49E9">
        <w:t>erhaft möglich sein sollte, was dem Änderungsantrag 3 der Berichterstatterin widerspricht.</w:t>
      </w:r>
    </w:p>
    <w:p w14:paraId="6744F863" w14:textId="77777777" w:rsidR="00495D80" w:rsidRPr="00FA49E9" w:rsidRDefault="002E1FAC" w:rsidP="00495D80">
      <w:r w:rsidRPr="00FA49E9">
        <w:rPr>
          <w:rStyle w:val="HideTWBExt"/>
        </w:rPr>
        <w:lastRenderedPageBreak/>
        <w:t>&lt;/Amend&gt;</w:t>
      </w:r>
    </w:p>
    <w:p w14:paraId="5BF9D0A5"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42</w:t>
      </w:r>
      <w:r w:rsidRPr="00FA49E9">
        <w:rPr>
          <w:rStyle w:val="HideTWBExt"/>
        </w:rPr>
        <w:t>&lt;/NumAm&gt;</w:t>
      </w:r>
    </w:p>
    <w:p w14:paraId="19C62C40" w14:textId="77777777" w:rsidR="00495D80" w:rsidRPr="00FA49E9" w:rsidRDefault="002E1FAC" w:rsidP="00495D80">
      <w:pPr>
        <w:pStyle w:val="NormalBold"/>
      </w:pPr>
      <w:r w:rsidRPr="00FA49E9">
        <w:rPr>
          <w:rStyle w:val="HideTWBExt"/>
        </w:rPr>
        <w:t>&lt;RepeatBlock-By&gt;&lt;Members&gt;</w:t>
      </w:r>
      <w:r w:rsidRPr="00FA49E9">
        <w:t>Grégory Allione, Valérie Devaux, Jana Toom, Hristo Petrov</w:t>
      </w:r>
      <w:r w:rsidRPr="00FA49E9">
        <w:rPr>
          <w:rStyle w:val="HideTWBExt"/>
        </w:rPr>
        <w:t>&lt;/Members&gt;</w:t>
      </w:r>
    </w:p>
    <w:p w14:paraId="629C52B6" w14:textId="77777777" w:rsidR="00495D80" w:rsidRPr="00FA49E9" w:rsidRDefault="002E1FAC" w:rsidP="00495D80">
      <w:r w:rsidRPr="00FA49E9">
        <w:rPr>
          <w:rStyle w:val="HideTWBExt"/>
        </w:rPr>
        <w:t>&lt;/RepeatBlock-By&gt;</w:t>
      </w:r>
    </w:p>
    <w:p w14:paraId="221E0A8D"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7587956B" w14:textId="77777777" w:rsidR="00495D80" w:rsidRPr="00FA49E9" w:rsidRDefault="002E1FAC" w:rsidP="00495D80">
      <w:pPr>
        <w:pStyle w:val="NormalBold"/>
      </w:pPr>
      <w:r w:rsidRPr="00FA49E9">
        <w:rPr>
          <w:rStyle w:val="HideTWBExt"/>
        </w:rPr>
        <w:t>&lt;Article&gt;</w:t>
      </w:r>
      <w:r w:rsidRPr="00FA49E9">
        <w:t>Erwägung 6</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4B257D97" w14:textId="77777777" w:rsidTr="00495D80">
        <w:trPr>
          <w:jc w:val="center"/>
        </w:trPr>
        <w:tc>
          <w:tcPr>
            <w:tcW w:w="9752" w:type="dxa"/>
            <w:gridSpan w:val="2"/>
          </w:tcPr>
          <w:p w14:paraId="6D7C0DAC" w14:textId="77777777" w:rsidR="00495D80" w:rsidRPr="00FA49E9" w:rsidRDefault="00495D80">
            <w:pPr>
              <w:keepNext/>
            </w:pPr>
          </w:p>
        </w:tc>
      </w:tr>
      <w:tr w:rsidR="00FB385D" w:rsidRPr="00FA49E9" w14:paraId="29A7DE67" w14:textId="77777777" w:rsidTr="00495D80">
        <w:trPr>
          <w:jc w:val="center"/>
        </w:trPr>
        <w:tc>
          <w:tcPr>
            <w:tcW w:w="4876" w:type="dxa"/>
            <w:hideMark/>
          </w:tcPr>
          <w:p w14:paraId="784FD84D" w14:textId="77777777" w:rsidR="00495D80" w:rsidRPr="00FA49E9" w:rsidRDefault="002E1FAC">
            <w:pPr>
              <w:pStyle w:val="ColumnHeading"/>
              <w:keepNext/>
              <w:rPr>
                <w:color w:val="008000"/>
              </w:rPr>
            </w:pPr>
            <w:r w:rsidRPr="00FA49E9">
              <w:t>Vorschlag der Kommission</w:t>
            </w:r>
          </w:p>
        </w:tc>
        <w:tc>
          <w:tcPr>
            <w:tcW w:w="4876" w:type="dxa"/>
            <w:hideMark/>
          </w:tcPr>
          <w:p w14:paraId="2A2A08FF" w14:textId="77777777" w:rsidR="00495D80" w:rsidRPr="00FA49E9" w:rsidRDefault="002E1FAC">
            <w:pPr>
              <w:pStyle w:val="ColumnHeading"/>
              <w:keepNext/>
              <w:rPr>
                <w:color w:val="008000"/>
              </w:rPr>
            </w:pPr>
            <w:r w:rsidRPr="00FA49E9">
              <w:t>Geänderter Text</w:t>
            </w:r>
          </w:p>
        </w:tc>
      </w:tr>
      <w:tr w:rsidR="00FB385D" w:rsidRPr="00FA49E9" w14:paraId="69655F6B" w14:textId="77777777" w:rsidTr="00495D80">
        <w:trPr>
          <w:jc w:val="center"/>
        </w:trPr>
        <w:tc>
          <w:tcPr>
            <w:tcW w:w="4876" w:type="dxa"/>
            <w:hideMark/>
          </w:tcPr>
          <w:p w14:paraId="280BDF00" w14:textId="77777777" w:rsidR="00495D80" w:rsidRPr="00FA49E9" w:rsidRDefault="002E1FAC">
            <w:pPr>
              <w:pStyle w:val="Normal6"/>
            </w:pPr>
            <w:r w:rsidRPr="00FA49E9">
              <w:t>(6)</w:t>
            </w:r>
            <w:r w:rsidRPr="00FA49E9">
              <w:tab/>
              <w:t xml:space="preserve">In Bezug auf Cobalt und seine anorganischen Verbindungen wird es absehbar schwierig sein, kurzfristig einen Grenzwert von </w:t>
            </w:r>
            <w:r w:rsidRPr="00FA49E9">
              <w:t>0,01 mg/m³ für die einatembare Fraktion und 0,0025 mg/m³ für die alveolengängige Fraktion einzuhalten. Es ist daher angezeigt, einen Übergangszeitraum von sechs Jahren nach Inkrafttreten dieser Richtlinie einzuführen, in dem die Grenzwerte von 0,02 mg/m³ (einatembare Fraktion) und 0,0042 mg/m³ (alveolengängige Fraktion) gelten sollten.</w:t>
            </w:r>
          </w:p>
        </w:tc>
        <w:tc>
          <w:tcPr>
            <w:tcW w:w="4876" w:type="dxa"/>
            <w:hideMark/>
          </w:tcPr>
          <w:p w14:paraId="6A76C4B6" w14:textId="77777777" w:rsidR="00495D80" w:rsidRPr="00FA49E9" w:rsidRDefault="002E1FAC">
            <w:pPr>
              <w:pStyle w:val="Normal6"/>
              <w:rPr>
                <w:szCs w:val="24"/>
              </w:rPr>
            </w:pPr>
            <w:r w:rsidRPr="00FA49E9">
              <w:t>(6)</w:t>
            </w:r>
            <w:r w:rsidRPr="00FA49E9">
              <w:tab/>
              <w:t xml:space="preserve">In Bezug auf Cobalt und seine anorganischen Verbindungen wird es absehbar schwierig sein, kurzfristig einen Grenzwert von 0,01 mg/m³ für die einatembare Fraktion und 0,0025 mg/m³ für die alveolengängige Fraktion einzuhalten. Es ist daher angezeigt, einen Übergangszeitraum von sechs Jahren nach Inkrafttreten dieser Richtlinie einzuführen, in dem die Grenzwerte von 0,02 mg/m³ (einatembare Fraktion) und 0,0042 mg/m³ (alveolengängige Fraktion) gelten sollten. </w:t>
            </w:r>
            <w:r w:rsidRPr="00FA49E9">
              <w:rPr>
                <w:b/>
                <w:i/>
              </w:rPr>
              <w:t>In einigen Sektoren kann es schwierig sein, die Arb</w:t>
            </w:r>
            <w:r w:rsidRPr="00FA49E9">
              <w:rPr>
                <w:b/>
                <w:i/>
              </w:rPr>
              <w:t>eitsplatzgrenzwerte einzuhalten. In diesen Sektoren müssen Atemschutzgeräte verwendet werden, um einen angemessenen Schutz der Arbeitnehmer zu gewährleisten.</w:t>
            </w:r>
          </w:p>
        </w:tc>
      </w:tr>
    </w:tbl>
    <w:p w14:paraId="710A7BE3"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A3FA282" w14:textId="77777777" w:rsidR="00495D80" w:rsidRPr="00FA49E9" w:rsidRDefault="002E1FAC" w:rsidP="00495D80">
      <w:r w:rsidRPr="00FA49E9">
        <w:rPr>
          <w:rStyle w:val="HideTWBExt"/>
        </w:rPr>
        <w:t>&lt;/Amend&gt;</w:t>
      </w:r>
    </w:p>
    <w:p w14:paraId="364A368F"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43</w:t>
      </w:r>
      <w:r w:rsidRPr="00FA49E9">
        <w:rPr>
          <w:rStyle w:val="HideTWBExt"/>
        </w:rPr>
        <w:t>&lt;/NumAm&gt;</w:t>
      </w:r>
    </w:p>
    <w:p w14:paraId="581BE3EA" w14:textId="77777777" w:rsidR="00495D80" w:rsidRPr="00FA49E9" w:rsidRDefault="002E1FAC" w:rsidP="00495D80">
      <w:pPr>
        <w:pStyle w:val="NormalBold"/>
      </w:pPr>
      <w:r w:rsidRPr="00FA49E9">
        <w:rPr>
          <w:rStyle w:val="HideTWBExt"/>
        </w:rPr>
        <w:t>&lt;RepeatBlock-By&gt;&lt;Members&gt;</w:t>
      </w:r>
      <w:r w:rsidRPr="00FA49E9">
        <w:t>Grégory Allione, Valérie Devaux, Jana Toom, Hristo Petrov</w:t>
      </w:r>
      <w:r w:rsidRPr="00FA49E9">
        <w:rPr>
          <w:rStyle w:val="HideTWBExt"/>
        </w:rPr>
        <w:t>&lt;/Members&gt;</w:t>
      </w:r>
    </w:p>
    <w:p w14:paraId="41036B4A" w14:textId="77777777" w:rsidR="00495D80" w:rsidRPr="00FA49E9" w:rsidRDefault="002E1FAC" w:rsidP="00495D80">
      <w:r w:rsidRPr="00FA49E9">
        <w:rPr>
          <w:rStyle w:val="HideTWBExt"/>
        </w:rPr>
        <w:t>&lt;/RepeatBlock-By&gt;</w:t>
      </w:r>
    </w:p>
    <w:p w14:paraId="3B37C336"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6548B379" w14:textId="77777777" w:rsidR="00495D80" w:rsidRPr="00FA49E9" w:rsidRDefault="002E1FAC" w:rsidP="00495D80">
      <w:pPr>
        <w:pStyle w:val="NormalBold"/>
      </w:pPr>
      <w:r w:rsidRPr="00FA49E9">
        <w:rPr>
          <w:rStyle w:val="HideTWBExt"/>
        </w:rPr>
        <w:t>&lt;Article&gt;</w:t>
      </w:r>
      <w:r w:rsidRPr="00FA49E9">
        <w:t>Erwägung 6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533F805A" w14:textId="77777777" w:rsidTr="00495D80">
        <w:trPr>
          <w:jc w:val="center"/>
        </w:trPr>
        <w:tc>
          <w:tcPr>
            <w:tcW w:w="9752" w:type="dxa"/>
            <w:gridSpan w:val="2"/>
          </w:tcPr>
          <w:p w14:paraId="311A2663" w14:textId="77777777" w:rsidR="00495D80" w:rsidRPr="00FA49E9" w:rsidRDefault="00495D80">
            <w:pPr>
              <w:keepNext/>
            </w:pPr>
          </w:p>
        </w:tc>
      </w:tr>
      <w:tr w:rsidR="00FB385D" w:rsidRPr="00FA49E9" w14:paraId="59A04784" w14:textId="77777777" w:rsidTr="00495D80">
        <w:trPr>
          <w:jc w:val="center"/>
        </w:trPr>
        <w:tc>
          <w:tcPr>
            <w:tcW w:w="4876" w:type="dxa"/>
            <w:hideMark/>
          </w:tcPr>
          <w:p w14:paraId="462BD51C" w14:textId="77777777" w:rsidR="00495D80" w:rsidRPr="00FA49E9" w:rsidRDefault="002E1FAC">
            <w:pPr>
              <w:pStyle w:val="ColumnHeading"/>
              <w:keepNext/>
              <w:rPr>
                <w:color w:val="008000"/>
              </w:rPr>
            </w:pPr>
            <w:r w:rsidRPr="00FA49E9">
              <w:t>Vorschlag der Kommission</w:t>
            </w:r>
          </w:p>
        </w:tc>
        <w:tc>
          <w:tcPr>
            <w:tcW w:w="4876" w:type="dxa"/>
            <w:hideMark/>
          </w:tcPr>
          <w:p w14:paraId="1A9B79E7" w14:textId="77777777" w:rsidR="00495D80" w:rsidRPr="00FA49E9" w:rsidRDefault="002E1FAC">
            <w:pPr>
              <w:pStyle w:val="ColumnHeading"/>
              <w:keepNext/>
              <w:rPr>
                <w:color w:val="008000"/>
              </w:rPr>
            </w:pPr>
            <w:r w:rsidRPr="00FA49E9">
              <w:t>Geänderter Text</w:t>
            </w:r>
          </w:p>
        </w:tc>
      </w:tr>
      <w:tr w:rsidR="00FB385D" w:rsidRPr="00FA49E9" w14:paraId="4005369D" w14:textId="77777777" w:rsidTr="00495D80">
        <w:trPr>
          <w:jc w:val="center"/>
        </w:trPr>
        <w:tc>
          <w:tcPr>
            <w:tcW w:w="4876" w:type="dxa"/>
          </w:tcPr>
          <w:p w14:paraId="74E4806C" w14:textId="77777777" w:rsidR="00495D80" w:rsidRPr="00FA49E9" w:rsidRDefault="00495D80">
            <w:pPr>
              <w:pStyle w:val="Normal6"/>
            </w:pPr>
          </w:p>
        </w:tc>
        <w:tc>
          <w:tcPr>
            <w:tcW w:w="4876" w:type="dxa"/>
            <w:hideMark/>
          </w:tcPr>
          <w:p w14:paraId="7D1F9788" w14:textId="77777777" w:rsidR="00495D80" w:rsidRPr="00FA49E9" w:rsidRDefault="002E1FAC">
            <w:pPr>
              <w:pStyle w:val="Normal6"/>
              <w:rPr>
                <w:szCs w:val="24"/>
              </w:rPr>
            </w:pPr>
            <w:r w:rsidRPr="00FA49E9">
              <w:rPr>
                <w:b/>
                <w:i/>
              </w:rPr>
              <w:t>(6a)</w:t>
            </w:r>
            <w:r w:rsidRPr="00FA49E9">
              <w:rPr>
                <w:b/>
                <w:i/>
              </w:rPr>
              <w:tab/>
              <w:t xml:space="preserve">Im Einklang mit der Stellungnahme des ACSH wird empfohlen, dass der Kommission spätestens 13 Jahre nach Inkrafttreten dieser Richtlinie das Ergebnis einer Studie vorliegen sollte, in der </w:t>
            </w:r>
            <w:r w:rsidRPr="00FA49E9">
              <w:rPr>
                <w:b/>
                <w:i/>
              </w:rPr>
              <w:t xml:space="preserve">bewertet wird, ob es machbar ist, den Arbeitsplatzgrenzwert für die </w:t>
            </w:r>
            <w:r w:rsidRPr="00FA49E9">
              <w:rPr>
                <w:b/>
                <w:i/>
              </w:rPr>
              <w:lastRenderedPageBreak/>
              <w:t>alveolengängige Fraktion weiter auf einen Wert zu senken, der einem Restrisiko von 4:10000 entspricht, und dass sie prüfen sollte, ob der Grenzwert für die einatembare Fraktion weiter gesenkt werden muss. So könnten Erfahrungen mit den Arbeitsplatzgrenzwerten von 10 μg/m³ (einatembare Fraktion) bzw. 2,5 μg/m³ (alveolengängige Fraktion) gewonnen werden. In der Studie sollten die Stellungnahme des RAC aus dem Jahr 2022 und etwaige neue maßgeb</w:t>
            </w:r>
            <w:r w:rsidRPr="00FA49E9">
              <w:rPr>
                <w:b/>
                <w:i/>
              </w:rPr>
              <w:t>liche Informationen berücksichtigt werden. Auf der Grundlage der Ergebnisse dieser Studie wird empfohlen, dass die Kommission gegebenenfalls unverzüglich die notwendigen Änderungen und Anpassungen in Bezug auf Kobalt und seine anorganischen Verbindungen vorschlägt.</w:t>
            </w:r>
          </w:p>
        </w:tc>
      </w:tr>
    </w:tbl>
    <w:p w14:paraId="230D08C4"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461617FA" w14:textId="77777777" w:rsidR="00495D80" w:rsidRPr="00FA49E9" w:rsidRDefault="002E1FAC" w:rsidP="00495D80">
      <w:r w:rsidRPr="00FA49E9">
        <w:rPr>
          <w:rStyle w:val="HideTWBExt"/>
        </w:rPr>
        <w:t>&lt;/Amend&gt;</w:t>
      </w:r>
    </w:p>
    <w:p w14:paraId="58A2A451"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44</w:t>
      </w:r>
      <w:r w:rsidRPr="00FA49E9">
        <w:rPr>
          <w:rStyle w:val="HideTWBExt"/>
        </w:rPr>
        <w:t>&lt;/NumAm&gt;</w:t>
      </w:r>
    </w:p>
    <w:p w14:paraId="728690BD" w14:textId="77777777" w:rsidR="00495D80" w:rsidRPr="00FA49E9" w:rsidRDefault="002E1FAC"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2F6B9048" w14:textId="77777777" w:rsidR="00495D80" w:rsidRPr="00FA49E9" w:rsidRDefault="002E1FAC" w:rsidP="00495D80">
      <w:r w:rsidRPr="00FA49E9">
        <w:rPr>
          <w:rStyle w:val="HideTWBExt"/>
        </w:rPr>
        <w:t>&lt;/RepeatBlock-By&gt;</w:t>
      </w:r>
    </w:p>
    <w:p w14:paraId="4C8AEA1B" w14:textId="77777777" w:rsidR="00495D80" w:rsidRPr="00FA49E9" w:rsidRDefault="002E1FAC" w:rsidP="00495D80">
      <w:pPr>
        <w:pStyle w:val="NormalBold"/>
        <w:keepNext/>
      </w:pPr>
      <w:r w:rsidRPr="00FA49E9">
        <w:rPr>
          <w:rStyle w:val="HideTWBExt"/>
        </w:rPr>
        <w:t>&lt;DocAmend&gt;</w:t>
      </w:r>
      <w:r w:rsidRPr="00FA49E9">
        <w:t xml:space="preserve">Vorschlag für eine </w:t>
      </w:r>
      <w:r w:rsidRPr="00FA49E9">
        <w:t>Richtlinie</w:t>
      </w:r>
      <w:r w:rsidRPr="00FA49E9">
        <w:rPr>
          <w:rStyle w:val="HideTWBExt"/>
        </w:rPr>
        <w:t>&lt;/DocAmend&gt;</w:t>
      </w:r>
    </w:p>
    <w:p w14:paraId="0843E062" w14:textId="77777777" w:rsidR="00495D80" w:rsidRPr="00FA49E9" w:rsidRDefault="002E1FAC" w:rsidP="00495D80">
      <w:pPr>
        <w:pStyle w:val="NormalBold"/>
      </w:pPr>
      <w:r w:rsidRPr="00FA49E9">
        <w:rPr>
          <w:rStyle w:val="HideTWBExt"/>
        </w:rPr>
        <w:t>&lt;Article&gt;</w:t>
      </w:r>
      <w:r w:rsidRPr="00FA49E9">
        <w:t>Erwägung 8</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3F56DCD1" w14:textId="77777777" w:rsidTr="00495D80">
        <w:trPr>
          <w:jc w:val="center"/>
        </w:trPr>
        <w:tc>
          <w:tcPr>
            <w:tcW w:w="9752" w:type="dxa"/>
            <w:gridSpan w:val="2"/>
          </w:tcPr>
          <w:p w14:paraId="2F03C986" w14:textId="77777777" w:rsidR="00495D80" w:rsidRPr="00FA49E9" w:rsidRDefault="00495D80">
            <w:pPr>
              <w:keepNext/>
            </w:pPr>
          </w:p>
        </w:tc>
      </w:tr>
      <w:tr w:rsidR="00FB385D" w:rsidRPr="00FA49E9" w14:paraId="0C6BF7C4" w14:textId="77777777" w:rsidTr="00495D80">
        <w:trPr>
          <w:jc w:val="center"/>
        </w:trPr>
        <w:tc>
          <w:tcPr>
            <w:tcW w:w="4876" w:type="dxa"/>
            <w:hideMark/>
          </w:tcPr>
          <w:p w14:paraId="02620E2E" w14:textId="77777777" w:rsidR="00495D80" w:rsidRPr="00FA49E9" w:rsidRDefault="002E1FAC">
            <w:pPr>
              <w:pStyle w:val="ColumnHeading"/>
              <w:keepNext/>
              <w:rPr>
                <w:color w:val="008000"/>
              </w:rPr>
            </w:pPr>
            <w:r w:rsidRPr="00FA49E9">
              <w:t>Vorschlag der Kommission</w:t>
            </w:r>
          </w:p>
        </w:tc>
        <w:tc>
          <w:tcPr>
            <w:tcW w:w="4876" w:type="dxa"/>
            <w:hideMark/>
          </w:tcPr>
          <w:p w14:paraId="06C69C6F" w14:textId="77777777" w:rsidR="00495D80" w:rsidRPr="00FA49E9" w:rsidRDefault="002E1FAC">
            <w:pPr>
              <w:pStyle w:val="ColumnHeading"/>
              <w:keepNext/>
              <w:rPr>
                <w:color w:val="008000"/>
              </w:rPr>
            </w:pPr>
            <w:r w:rsidRPr="00FA49E9">
              <w:t>Geänderter Text</w:t>
            </w:r>
          </w:p>
        </w:tc>
      </w:tr>
      <w:tr w:rsidR="00FB385D" w:rsidRPr="00FA49E9" w14:paraId="045EA0A5" w14:textId="77777777" w:rsidTr="00495D80">
        <w:trPr>
          <w:jc w:val="center"/>
        </w:trPr>
        <w:tc>
          <w:tcPr>
            <w:tcW w:w="4876" w:type="dxa"/>
            <w:hideMark/>
          </w:tcPr>
          <w:p w14:paraId="250CCF78" w14:textId="77777777" w:rsidR="00495D80" w:rsidRPr="00FA49E9" w:rsidRDefault="002E1FAC">
            <w:pPr>
              <w:pStyle w:val="Normal6"/>
              <w:rPr>
                <w:color w:val="00B050"/>
              </w:rPr>
            </w:pPr>
            <w:r w:rsidRPr="00FA49E9">
              <w:t>(8)</w:t>
            </w:r>
            <w:r w:rsidRPr="00FA49E9">
              <w:tab/>
              <w:t xml:space="preserve">In Bezug auf PAK-Gemische ist es absehbar, dass es für einige Sektoren kurzfristig schwierig sein wird, einen Grenzwert von 0,00007 mg/m³ (gemessen als </w:t>
            </w:r>
            <w:r w:rsidRPr="00FA49E9">
              <w:t xml:space="preserve">Benzo(a)pyren) einzuhalten. Es ist daher angezeigt, einen Übergangszeitraum von sechs Jahren nach Inkrafttreten dieser Richtlinie einzuführen, in dem der Grenzwert von 0,00014 mg/m³ (gemessen als Benzo(a)pyren) gelten sollte. Dieser Übergangszeitraum sollte auf folgende Sektoren beschränkt sein: a) Eisen- und Stahlgießereien, einschließlich Hersteller von Ferrolegierungen, b) Aluminiumhersteller, c) Hersteller von </w:t>
            </w:r>
            <w:r w:rsidRPr="00FA49E9">
              <w:lastRenderedPageBreak/>
              <w:t>Kohlenstoff- und Grafitelektroden, d) Kokereien, e) Destillation von Kohlenteer, f) Hersteller</w:t>
            </w:r>
            <w:r w:rsidRPr="00FA49E9">
              <w:t xml:space="preserve"> von Feuerfestprodukten, g) Schweißen von Eisenbahnschienen, h) andere nichteisenmetallurgische Verfahren, i) Metallgießereien.</w:t>
            </w:r>
          </w:p>
        </w:tc>
        <w:tc>
          <w:tcPr>
            <w:tcW w:w="4876" w:type="dxa"/>
            <w:hideMark/>
          </w:tcPr>
          <w:p w14:paraId="777FFECB" w14:textId="77777777" w:rsidR="00495D80" w:rsidRPr="00FA49E9" w:rsidRDefault="002E1FAC">
            <w:pPr>
              <w:pStyle w:val="Normal6"/>
              <w:rPr>
                <w:szCs w:val="24"/>
              </w:rPr>
            </w:pPr>
            <w:r w:rsidRPr="00FA49E9">
              <w:lastRenderedPageBreak/>
              <w:t>(8)</w:t>
            </w:r>
            <w:r w:rsidRPr="00FA49E9">
              <w:tab/>
              <w:t>In Bezug auf PAK-Gemische ist es absehbar, dass es für einige Sektoren kurzfristig schwierig sein wird, einen Grenzwert von 0,00007 mg/m³ (gemessen als Benzo(a)pyren) einzuhalten. Es ist daher angezeigt, einen Übergangszeitraum von sechs Jahren nach Inkrafttreten dieser Richtlinie einzuführen, in dem der Grenzwert von 0,00014 mg/m³ (gemessen als Benzo(a)pyren) gelten sollte. Dieser Übergangszeitraum sollte auf folgende Sektoren beschränkt sein: a) Eisen- und Stahlgießereien, einschließlich Hersteller von F</w:t>
            </w:r>
            <w:r w:rsidRPr="00FA49E9">
              <w:t xml:space="preserve">errolegierungen, b) Aluminiumhersteller, c) Hersteller von </w:t>
            </w:r>
            <w:r w:rsidRPr="00FA49E9">
              <w:lastRenderedPageBreak/>
              <w:t xml:space="preserve">Kohlenstoff- und Grafitelektroden, d) Kokereien, e) Destillation von Kohlenteer, f) Hersteller von Feuerfestprodukten, g) Schweißen von Eisenbahnschienen, h) andere nichteisenmetallurgische Verfahren, i) Metallgießereien. </w:t>
            </w:r>
            <w:r w:rsidRPr="00FA49E9">
              <w:rPr>
                <w:b/>
                <w:i/>
              </w:rPr>
              <w:t>Arbeitgeber, die innerhalb dieser Sektoren PAK-Mischungen am Arbeitsplatz verwenden, müssen sich bemühen, während des Übergangszeitraums aktiv nach Substitutionsprozessen zu suchen, um langfristig sicherere Alternativen zu ermöglic</w:t>
            </w:r>
            <w:r w:rsidRPr="00FA49E9">
              <w:rPr>
                <w:b/>
                <w:i/>
              </w:rPr>
              <w:t>hen und innerhalb des in dieser Richtlinie vorgesehenen Zeitrahmens den Grenzwert einzuhalten. Darüber hinaus sollte dieser Übergangszeitraum nicht als Rechtfertigung für eine verzögerte Prävention für Arbeitnehmer in anderen von PAK-Gemischen betroffenen Sektoren wie Feuerwehrleute und Rettungskräfte ausgelegt werden.</w:t>
            </w:r>
          </w:p>
        </w:tc>
      </w:tr>
    </w:tbl>
    <w:p w14:paraId="3D4586D3"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F521EED" w14:textId="77777777" w:rsidR="00495D80" w:rsidRPr="00FA49E9" w:rsidRDefault="002E1FAC" w:rsidP="00495D80">
      <w:r w:rsidRPr="00FA49E9">
        <w:rPr>
          <w:rStyle w:val="HideTWBExt"/>
        </w:rPr>
        <w:t>&lt;/Amend&gt;</w:t>
      </w:r>
    </w:p>
    <w:p w14:paraId="7C792E81"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45</w:t>
      </w:r>
      <w:r w:rsidRPr="00FA49E9">
        <w:rPr>
          <w:rStyle w:val="HideTWBExt"/>
        </w:rPr>
        <w:t>&lt;/NumAm&gt;</w:t>
      </w:r>
    </w:p>
    <w:p w14:paraId="4FFA04D9" w14:textId="77777777" w:rsidR="00495D80" w:rsidRPr="00FA49E9" w:rsidRDefault="002E1FAC" w:rsidP="00495D80">
      <w:pPr>
        <w:pStyle w:val="NormalBold"/>
      </w:pPr>
      <w:r w:rsidRPr="00FA49E9">
        <w:rPr>
          <w:rStyle w:val="HideTWBExt"/>
        </w:rPr>
        <w:t>&lt;RepeatBlock-By&gt;&lt;Members&gt;</w:t>
      </w:r>
      <w:r w:rsidRPr="00FA49E9">
        <w:t>Maria Ohisalo</w:t>
      </w:r>
      <w:r w:rsidRPr="00FA49E9">
        <w:rPr>
          <w:rStyle w:val="HideTWBExt"/>
        </w:rPr>
        <w:t>&lt;/Members&gt;</w:t>
      </w:r>
    </w:p>
    <w:p w14:paraId="4598C795" w14:textId="77777777" w:rsidR="00495D80" w:rsidRPr="00FA49E9" w:rsidRDefault="002E1FAC"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112D754D" w14:textId="77777777" w:rsidR="00495D80" w:rsidRPr="00FA49E9" w:rsidRDefault="002E1FAC" w:rsidP="00495D80">
      <w:r w:rsidRPr="00FA49E9">
        <w:rPr>
          <w:rStyle w:val="HideTWBExt"/>
        </w:rPr>
        <w:t>&lt;/RepeatBlock-By&gt;</w:t>
      </w:r>
    </w:p>
    <w:p w14:paraId="17F9BA1B"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62655AF3" w14:textId="77777777" w:rsidR="00495D80" w:rsidRPr="00FA49E9" w:rsidRDefault="002E1FAC" w:rsidP="00495D80">
      <w:pPr>
        <w:pStyle w:val="NormalBold"/>
      </w:pPr>
      <w:r w:rsidRPr="00FA49E9">
        <w:rPr>
          <w:rStyle w:val="HideTWBExt"/>
        </w:rPr>
        <w:t>&lt;Article&gt;</w:t>
      </w:r>
      <w:r w:rsidRPr="00FA49E9">
        <w:t>Erwägung 8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0856A017" w14:textId="77777777" w:rsidTr="00495D80">
        <w:trPr>
          <w:jc w:val="center"/>
        </w:trPr>
        <w:tc>
          <w:tcPr>
            <w:tcW w:w="9752" w:type="dxa"/>
            <w:gridSpan w:val="2"/>
          </w:tcPr>
          <w:p w14:paraId="655EFE82" w14:textId="77777777" w:rsidR="00495D80" w:rsidRPr="00FA49E9" w:rsidRDefault="00495D80">
            <w:pPr>
              <w:keepNext/>
            </w:pPr>
          </w:p>
        </w:tc>
      </w:tr>
      <w:tr w:rsidR="00FB385D" w:rsidRPr="00FA49E9" w14:paraId="20FF8885" w14:textId="77777777" w:rsidTr="00495D80">
        <w:trPr>
          <w:jc w:val="center"/>
        </w:trPr>
        <w:tc>
          <w:tcPr>
            <w:tcW w:w="4876" w:type="dxa"/>
            <w:hideMark/>
          </w:tcPr>
          <w:p w14:paraId="7E48442E" w14:textId="77777777" w:rsidR="00495D80" w:rsidRPr="00FA49E9" w:rsidRDefault="002E1FAC">
            <w:pPr>
              <w:pStyle w:val="ColumnHeading"/>
              <w:keepNext/>
              <w:rPr>
                <w:color w:val="008000"/>
              </w:rPr>
            </w:pPr>
            <w:r w:rsidRPr="00FA49E9">
              <w:t>Vorschlag der Kommission</w:t>
            </w:r>
          </w:p>
        </w:tc>
        <w:tc>
          <w:tcPr>
            <w:tcW w:w="4876" w:type="dxa"/>
            <w:hideMark/>
          </w:tcPr>
          <w:p w14:paraId="356C90E6" w14:textId="77777777" w:rsidR="00495D80" w:rsidRPr="00FA49E9" w:rsidRDefault="002E1FAC">
            <w:pPr>
              <w:pStyle w:val="ColumnHeading"/>
              <w:keepNext/>
              <w:rPr>
                <w:color w:val="008000"/>
              </w:rPr>
            </w:pPr>
            <w:r w:rsidRPr="00FA49E9">
              <w:t>Geänderter Text</w:t>
            </w:r>
          </w:p>
        </w:tc>
      </w:tr>
      <w:tr w:rsidR="00FB385D" w:rsidRPr="00FA49E9" w14:paraId="2C894741" w14:textId="77777777" w:rsidTr="00495D80">
        <w:trPr>
          <w:jc w:val="center"/>
        </w:trPr>
        <w:tc>
          <w:tcPr>
            <w:tcW w:w="4876" w:type="dxa"/>
          </w:tcPr>
          <w:p w14:paraId="06251C4E" w14:textId="77777777" w:rsidR="00495D80" w:rsidRPr="00FA49E9" w:rsidRDefault="00495D80">
            <w:pPr>
              <w:pStyle w:val="Normal6"/>
            </w:pPr>
          </w:p>
        </w:tc>
        <w:tc>
          <w:tcPr>
            <w:tcW w:w="4876" w:type="dxa"/>
            <w:hideMark/>
          </w:tcPr>
          <w:p w14:paraId="58BB8279" w14:textId="77777777" w:rsidR="00495D80" w:rsidRPr="00FA49E9" w:rsidRDefault="002E1FAC">
            <w:pPr>
              <w:pStyle w:val="Normal6"/>
              <w:rPr>
                <w:szCs w:val="24"/>
              </w:rPr>
            </w:pPr>
            <w:r w:rsidRPr="00FA49E9">
              <w:rPr>
                <w:b/>
                <w:i/>
              </w:rPr>
              <w:t>(8a)</w:t>
            </w:r>
            <w:r w:rsidRPr="00FA49E9">
              <w:rPr>
                <w:b/>
                <w:i/>
              </w:rPr>
              <w:tab/>
              <w:t xml:space="preserve">Isopren erfüllt die Kriterien für eine Einstufung als karzinogener Stoff (Kategorie 1B) gemäß der Verordnung (EG) Nr. 1272/2008 und ist daher ein Karzinogen im Sinne der Richtlinie 2004/37/EG. Es ist </w:t>
            </w:r>
            <w:r w:rsidRPr="00FA49E9">
              <w:rPr>
                <w:b/>
                <w:i/>
              </w:rPr>
              <w:t>daher angezeigt, auf der Grundlage der verfügbaren Informationen, einschließlich wissenschaftlicher und technischer Daten, darunter die Stellungnahmen des RAC</w:t>
            </w:r>
            <w:r w:rsidRPr="00FA49E9">
              <w:rPr>
                <w:b/>
                <w:i/>
                <w:vertAlign w:val="superscript"/>
              </w:rPr>
              <w:t>1a</w:t>
            </w:r>
            <w:r w:rsidRPr="00FA49E9">
              <w:rPr>
                <w:b/>
                <w:i/>
              </w:rPr>
              <w:t xml:space="preserve"> und des ACSH, einen Grenzwert für die berufsbedingte Langzeitexposition von 8,5 mg/m</w:t>
            </w:r>
            <w:r w:rsidRPr="00FA49E9">
              <w:rPr>
                <w:b/>
                <w:i/>
                <w:vertAlign w:val="superscript"/>
              </w:rPr>
              <w:t>3</w:t>
            </w:r>
            <w:r w:rsidRPr="00FA49E9">
              <w:rPr>
                <w:b/>
                <w:i/>
              </w:rPr>
              <w:t xml:space="preserve"> (3 ppm) festzulegen.</w:t>
            </w:r>
          </w:p>
        </w:tc>
      </w:tr>
      <w:tr w:rsidR="00FB385D" w:rsidRPr="00FA49E9" w14:paraId="4E7BA7D4" w14:textId="77777777" w:rsidTr="00495D80">
        <w:trPr>
          <w:jc w:val="center"/>
        </w:trPr>
        <w:tc>
          <w:tcPr>
            <w:tcW w:w="4876" w:type="dxa"/>
          </w:tcPr>
          <w:p w14:paraId="297F66A6" w14:textId="77777777" w:rsidR="00495D80" w:rsidRPr="00FA49E9" w:rsidRDefault="00495D80">
            <w:pPr>
              <w:pStyle w:val="Normal6"/>
            </w:pPr>
          </w:p>
        </w:tc>
        <w:tc>
          <w:tcPr>
            <w:tcW w:w="4876" w:type="dxa"/>
            <w:hideMark/>
          </w:tcPr>
          <w:p w14:paraId="1791C693" w14:textId="77777777" w:rsidR="00495D80" w:rsidRPr="00FA49E9" w:rsidRDefault="002E1FAC">
            <w:pPr>
              <w:pStyle w:val="Normal6"/>
              <w:rPr>
                <w:szCs w:val="24"/>
              </w:rPr>
            </w:pPr>
            <w:r w:rsidRPr="00FA49E9">
              <w:rPr>
                <w:b/>
                <w:i/>
              </w:rPr>
              <w:t>__________________</w:t>
            </w:r>
          </w:p>
        </w:tc>
      </w:tr>
      <w:tr w:rsidR="00FB385D" w:rsidRPr="00FA49E9" w14:paraId="09CDED3C" w14:textId="77777777" w:rsidTr="00495D80">
        <w:trPr>
          <w:jc w:val="center"/>
        </w:trPr>
        <w:tc>
          <w:tcPr>
            <w:tcW w:w="4876" w:type="dxa"/>
          </w:tcPr>
          <w:p w14:paraId="78E25338" w14:textId="77777777" w:rsidR="00495D80" w:rsidRPr="00FA49E9" w:rsidRDefault="00495D80">
            <w:pPr>
              <w:pStyle w:val="Normal6"/>
            </w:pPr>
          </w:p>
        </w:tc>
        <w:tc>
          <w:tcPr>
            <w:tcW w:w="4876" w:type="dxa"/>
            <w:hideMark/>
          </w:tcPr>
          <w:p w14:paraId="1D9F7811" w14:textId="77777777" w:rsidR="00495D80" w:rsidRPr="00FA49E9" w:rsidRDefault="002E1FAC">
            <w:pPr>
              <w:pStyle w:val="Normal6"/>
              <w:rPr>
                <w:szCs w:val="24"/>
              </w:rPr>
            </w:pPr>
            <w:r w:rsidRPr="00FA49E9">
              <w:rPr>
                <w:b/>
                <w:i/>
                <w:vertAlign w:val="superscript"/>
              </w:rPr>
              <w:t>1a</w:t>
            </w:r>
            <w:r w:rsidRPr="00FA49E9">
              <w:t xml:space="preserve"> </w:t>
            </w:r>
            <w:r w:rsidRPr="00FA49E9">
              <w:rPr>
                <w:b/>
                <w:i/>
              </w:rPr>
              <w:t xml:space="preserve">https://echa.europa.eu/oels-activity-list/-/substance-rev/62301/term </w:t>
            </w:r>
          </w:p>
        </w:tc>
      </w:tr>
    </w:tbl>
    <w:p w14:paraId="3C12CE18"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8794A82" w14:textId="77777777" w:rsidR="00495D80" w:rsidRPr="00FA49E9" w:rsidRDefault="002E1FAC" w:rsidP="00495D80">
      <w:r w:rsidRPr="00FA49E9">
        <w:rPr>
          <w:rStyle w:val="HideTWBExt"/>
        </w:rPr>
        <w:t>&lt;/Amend&gt;</w:t>
      </w:r>
    </w:p>
    <w:p w14:paraId="202C2443"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46</w:t>
      </w:r>
      <w:r w:rsidRPr="00FA49E9">
        <w:rPr>
          <w:rStyle w:val="HideTWBExt"/>
        </w:rPr>
        <w:t>&lt;/NumAm&gt;</w:t>
      </w:r>
    </w:p>
    <w:p w14:paraId="5877D94F" w14:textId="77777777" w:rsidR="00495D80" w:rsidRPr="00FA49E9" w:rsidRDefault="002E1FAC" w:rsidP="00495D80">
      <w:pPr>
        <w:pStyle w:val="NormalBold"/>
      </w:pPr>
      <w:r w:rsidRPr="00FA49E9">
        <w:rPr>
          <w:rStyle w:val="HideTWBExt"/>
        </w:rPr>
        <w:t>&lt;RepeatBlock-By&gt;&lt;Members&gt;</w:t>
      </w:r>
      <w:r w:rsidRPr="00FA49E9">
        <w:t xml:space="preserve">Grégory Allione, Valérie Devaux, </w:t>
      </w:r>
      <w:r w:rsidRPr="00FA49E9">
        <w:t>Jana Toom, Hristo Petrov, Martin Hojsík</w:t>
      </w:r>
      <w:r w:rsidRPr="00FA49E9">
        <w:rPr>
          <w:rStyle w:val="HideTWBExt"/>
        </w:rPr>
        <w:t>&lt;/Members&gt;</w:t>
      </w:r>
    </w:p>
    <w:p w14:paraId="08D883AB" w14:textId="77777777" w:rsidR="00495D80" w:rsidRPr="00FA49E9" w:rsidRDefault="002E1FAC" w:rsidP="00495D80">
      <w:r w:rsidRPr="00FA49E9">
        <w:rPr>
          <w:rStyle w:val="HideTWBExt"/>
        </w:rPr>
        <w:t>&lt;/RepeatBlock-By&gt;</w:t>
      </w:r>
    </w:p>
    <w:p w14:paraId="753FF409"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3181F0F6" w14:textId="77777777" w:rsidR="00495D80" w:rsidRPr="00FA49E9" w:rsidRDefault="002E1FAC" w:rsidP="00495D80">
      <w:pPr>
        <w:pStyle w:val="NormalBold"/>
      </w:pPr>
      <w:r w:rsidRPr="00FA49E9">
        <w:rPr>
          <w:rStyle w:val="HideTWBExt"/>
        </w:rPr>
        <w:t>&lt;Article&gt;</w:t>
      </w:r>
      <w:r w:rsidRPr="00FA49E9">
        <w:t>Erwägung 8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375ED223" w14:textId="77777777" w:rsidTr="00495D80">
        <w:trPr>
          <w:jc w:val="center"/>
        </w:trPr>
        <w:tc>
          <w:tcPr>
            <w:tcW w:w="9752" w:type="dxa"/>
            <w:gridSpan w:val="2"/>
          </w:tcPr>
          <w:p w14:paraId="6105D239" w14:textId="77777777" w:rsidR="00495D80" w:rsidRPr="00FA49E9" w:rsidRDefault="00495D80">
            <w:pPr>
              <w:keepNext/>
            </w:pPr>
          </w:p>
        </w:tc>
      </w:tr>
      <w:tr w:rsidR="00FB385D" w:rsidRPr="00FA49E9" w14:paraId="6F60D4A5" w14:textId="77777777" w:rsidTr="00495D80">
        <w:trPr>
          <w:jc w:val="center"/>
        </w:trPr>
        <w:tc>
          <w:tcPr>
            <w:tcW w:w="4876" w:type="dxa"/>
            <w:hideMark/>
          </w:tcPr>
          <w:p w14:paraId="4BB0651A" w14:textId="77777777" w:rsidR="00495D80" w:rsidRPr="00FA49E9" w:rsidRDefault="002E1FAC">
            <w:pPr>
              <w:pStyle w:val="ColumnHeading"/>
              <w:keepNext/>
              <w:rPr>
                <w:color w:val="008000"/>
              </w:rPr>
            </w:pPr>
            <w:r w:rsidRPr="00FA49E9">
              <w:t>Vorschlag der Kommission</w:t>
            </w:r>
          </w:p>
        </w:tc>
        <w:tc>
          <w:tcPr>
            <w:tcW w:w="4876" w:type="dxa"/>
            <w:hideMark/>
          </w:tcPr>
          <w:p w14:paraId="49236EDC" w14:textId="77777777" w:rsidR="00495D80" w:rsidRPr="00FA49E9" w:rsidRDefault="002E1FAC">
            <w:pPr>
              <w:pStyle w:val="ColumnHeading"/>
              <w:keepNext/>
              <w:rPr>
                <w:color w:val="008000"/>
              </w:rPr>
            </w:pPr>
            <w:r w:rsidRPr="00FA49E9">
              <w:t>Geänderter Text</w:t>
            </w:r>
          </w:p>
        </w:tc>
      </w:tr>
      <w:tr w:rsidR="00FB385D" w:rsidRPr="00FA49E9" w14:paraId="20261D1A" w14:textId="77777777" w:rsidTr="00495D80">
        <w:trPr>
          <w:jc w:val="center"/>
        </w:trPr>
        <w:tc>
          <w:tcPr>
            <w:tcW w:w="4876" w:type="dxa"/>
          </w:tcPr>
          <w:p w14:paraId="70CABF44" w14:textId="77777777" w:rsidR="00495D80" w:rsidRPr="00FA49E9" w:rsidRDefault="00495D80">
            <w:pPr>
              <w:pStyle w:val="Normal6"/>
            </w:pPr>
          </w:p>
        </w:tc>
        <w:tc>
          <w:tcPr>
            <w:tcW w:w="4876" w:type="dxa"/>
            <w:hideMark/>
          </w:tcPr>
          <w:p w14:paraId="2D188153" w14:textId="77777777" w:rsidR="00495D80" w:rsidRPr="00FA49E9" w:rsidRDefault="002E1FAC">
            <w:pPr>
              <w:pStyle w:val="Normal6"/>
              <w:rPr>
                <w:szCs w:val="24"/>
              </w:rPr>
            </w:pPr>
            <w:r w:rsidRPr="00FA49E9">
              <w:rPr>
                <w:b/>
                <w:i/>
              </w:rPr>
              <w:t>(8a)</w:t>
            </w:r>
            <w:r w:rsidRPr="00FA49E9">
              <w:rPr>
                <w:b/>
                <w:i/>
              </w:rPr>
              <w:tab/>
              <w:t xml:space="preserve">Isopren erfüllt die Kriterien für eine </w:t>
            </w:r>
            <w:r w:rsidRPr="00FA49E9">
              <w:rPr>
                <w:b/>
                <w:i/>
              </w:rPr>
              <w:t>Einstufung als karzinogener Stoff (Kategorie 1B) gemäß der Verordnung (EG) Nr. 1272/2008 und ist daher ein Karzinogen im Sinne der Richtlinie 2004/37/EG. Es ist daher angezeigt, auf der Grundlage der verfügbaren Informationen, einschließlich wissenschaftlicher und technischer Daten, darunter die Stellungnahmen des RAC und des ACSH, einen Grenzwert für die berufsbedingte Langzeitexposition von 8,5 mg/m</w:t>
            </w:r>
            <w:r w:rsidRPr="00FA49E9">
              <w:rPr>
                <w:b/>
                <w:i/>
                <w:vertAlign w:val="superscript"/>
              </w:rPr>
              <w:t>3</w:t>
            </w:r>
            <w:r w:rsidRPr="00FA49E9">
              <w:rPr>
                <w:b/>
                <w:i/>
              </w:rPr>
              <w:t xml:space="preserve"> (3 ppm) festzulegen.</w:t>
            </w:r>
          </w:p>
        </w:tc>
      </w:tr>
    </w:tbl>
    <w:p w14:paraId="71374103"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FC616BC" w14:textId="77777777" w:rsidR="00495D80" w:rsidRPr="00FA49E9" w:rsidRDefault="002E1FAC" w:rsidP="00495D80">
      <w:r w:rsidRPr="00FA49E9">
        <w:rPr>
          <w:rStyle w:val="HideTWBExt"/>
        </w:rPr>
        <w:t>&lt;/Amend&gt;</w:t>
      </w:r>
    </w:p>
    <w:p w14:paraId="1D6313E0"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47</w:t>
      </w:r>
      <w:r w:rsidRPr="00FA49E9">
        <w:rPr>
          <w:rStyle w:val="HideTWBExt"/>
        </w:rPr>
        <w:t>&lt;/NumAm&gt;</w:t>
      </w:r>
    </w:p>
    <w:p w14:paraId="7CFE294D" w14:textId="77777777" w:rsidR="00495D80" w:rsidRPr="00FA49E9" w:rsidRDefault="002E1FAC" w:rsidP="00495D80">
      <w:pPr>
        <w:pStyle w:val="NormalBold"/>
      </w:pPr>
      <w:r w:rsidRPr="00FA49E9">
        <w:rPr>
          <w:rStyle w:val="HideTWBExt"/>
        </w:rPr>
        <w:t>&lt;RepeatBlock-By&gt;&lt;Members&gt;</w:t>
      </w:r>
      <w:r w:rsidRPr="00FA49E9">
        <w:t>Maria Ohisalo</w:t>
      </w:r>
      <w:r w:rsidRPr="00FA49E9">
        <w:rPr>
          <w:rStyle w:val="HideTWBExt"/>
        </w:rPr>
        <w:t>&lt;/Members&gt;</w:t>
      </w:r>
    </w:p>
    <w:p w14:paraId="3D836044" w14:textId="77777777" w:rsidR="00495D80" w:rsidRPr="00FA49E9" w:rsidRDefault="002E1FAC"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7410DCC1" w14:textId="77777777" w:rsidR="00495D80" w:rsidRPr="00FA49E9" w:rsidRDefault="002E1FAC" w:rsidP="00495D80">
      <w:r w:rsidRPr="00FA49E9">
        <w:rPr>
          <w:rStyle w:val="HideTWBExt"/>
        </w:rPr>
        <w:t>&lt;/RepeatBlock-By&gt;</w:t>
      </w:r>
    </w:p>
    <w:p w14:paraId="45F1BFF7"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665E3747" w14:textId="77777777" w:rsidR="00495D80" w:rsidRPr="00FA49E9" w:rsidRDefault="002E1FAC" w:rsidP="00495D80">
      <w:pPr>
        <w:pStyle w:val="NormalBold"/>
      </w:pPr>
      <w:r w:rsidRPr="00FA49E9">
        <w:rPr>
          <w:rStyle w:val="HideTWBExt"/>
        </w:rPr>
        <w:t>&lt;Article&gt;</w:t>
      </w:r>
      <w:r w:rsidRPr="00FA49E9">
        <w:t>Erwägung 8 b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6853BF10" w14:textId="77777777" w:rsidTr="00495D80">
        <w:trPr>
          <w:jc w:val="center"/>
        </w:trPr>
        <w:tc>
          <w:tcPr>
            <w:tcW w:w="9752" w:type="dxa"/>
            <w:gridSpan w:val="2"/>
          </w:tcPr>
          <w:p w14:paraId="477B82BF" w14:textId="77777777" w:rsidR="00495D80" w:rsidRPr="00FA49E9" w:rsidRDefault="00495D80">
            <w:pPr>
              <w:keepNext/>
            </w:pPr>
          </w:p>
        </w:tc>
      </w:tr>
      <w:tr w:rsidR="00FB385D" w:rsidRPr="00FA49E9" w14:paraId="3DBC8BD8" w14:textId="77777777" w:rsidTr="00495D80">
        <w:trPr>
          <w:jc w:val="center"/>
        </w:trPr>
        <w:tc>
          <w:tcPr>
            <w:tcW w:w="4876" w:type="dxa"/>
            <w:hideMark/>
          </w:tcPr>
          <w:p w14:paraId="6FD5B54E" w14:textId="77777777" w:rsidR="00495D80" w:rsidRPr="00FA49E9" w:rsidRDefault="002E1FAC">
            <w:pPr>
              <w:pStyle w:val="ColumnHeading"/>
              <w:keepNext/>
              <w:rPr>
                <w:color w:val="008000"/>
              </w:rPr>
            </w:pPr>
            <w:r w:rsidRPr="00FA49E9">
              <w:t>Vorschlag der Kommission</w:t>
            </w:r>
          </w:p>
        </w:tc>
        <w:tc>
          <w:tcPr>
            <w:tcW w:w="4876" w:type="dxa"/>
            <w:hideMark/>
          </w:tcPr>
          <w:p w14:paraId="74997223" w14:textId="77777777" w:rsidR="00495D80" w:rsidRPr="00FA49E9" w:rsidRDefault="002E1FAC">
            <w:pPr>
              <w:pStyle w:val="ColumnHeading"/>
              <w:keepNext/>
              <w:rPr>
                <w:color w:val="008000"/>
              </w:rPr>
            </w:pPr>
            <w:r w:rsidRPr="00FA49E9">
              <w:t>Geänderter Text</w:t>
            </w:r>
          </w:p>
        </w:tc>
      </w:tr>
      <w:tr w:rsidR="00FB385D" w:rsidRPr="00FA49E9" w14:paraId="1B21FB69" w14:textId="77777777" w:rsidTr="00495D80">
        <w:trPr>
          <w:jc w:val="center"/>
        </w:trPr>
        <w:tc>
          <w:tcPr>
            <w:tcW w:w="4876" w:type="dxa"/>
          </w:tcPr>
          <w:p w14:paraId="054DC34D" w14:textId="77777777" w:rsidR="00495D80" w:rsidRPr="00FA49E9" w:rsidRDefault="00495D80">
            <w:pPr>
              <w:pStyle w:val="Normal6"/>
            </w:pPr>
          </w:p>
        </w:tc>
        <w:tc>
          <w:tcPr>
            <w:tcW w:w="4876" w:type="dxa"/>
            <w:hideMark/>
          </w:tcPr>
          <w:p w14:paraId="134A0EAF" w14:textId="77777777" w:rsidR="00495D80" w:rsidRPr="00FA49E9" w:rsidRDefault="002E1FAC">
            <w:pPr>
              <w:pStyle w:val="Normal6"/>
              <w:rPr>
                <w:szCs w:val="24"/>
              </w:rPr>
            </w:pPr>
            <w:r w:rsidRPr="00FA49E9">
              <w:rPr>
                <w:b/>
                <w:i/>
              </w:rPr>
              <w:t>(8b)</w:t>
            </w:r>
            <w:r w:rsidRPr="00FA49E9">
              <w:rPr>
                <w:b/>
                <w:i/>
              </w:rPr>
              <w:tab/>
              <w:t xml:space="preserve">Eine kurzzeitige oder einmalige Exposition gegenüber Isopren kann zu Reizungen der Nase, des Rachens und der Lunge sowie zu Symptomen wie Kopfschmerzen oder Schwindel führen. Eine chronische und hohe Exposition kann zu Leberkrebs, aber auch zu Anämie, einer Degeneration des Riechepithels und einer Degeneration der </w:t>
            </w:r>
            <w:r w:rsidRPr="00FA49E9">
              <w:rPr>
                <w:b/>
                <w:i/>
              </w:rPr>
              <w:lastRenderedPageBreak/>
              <w:t>weißen Substanz des Rückenmarks führen. Auch wenn die Exposition der Arbeitnehmer derzeit noch gering ist, ist dennoch ein verbindlicher Arbeitsplatzgrenzwert für Isopren erforderlich, um potenzi</w:t>
            </w:r>
            <w:r w:rsidRPr="00FA49E9">
              <w:rPr>
                <w:b/>
                <w:i/>
              </w:rPr>
              <w:t>elle Risiken in der Zukunft zu verhindern und gleiche Wettbewerbsbedingungen in allen Mitgliedstaaten sicherzustellen.</w:t>
            </w:r>
          </w:p>
        </w:tc>
      </w:tr>
    </w:tbl>
    <w:p w14:paraId="01B6A897"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76E5A3B" w14:textId="77777777" w:rsidR="00FD4788" w:rsidRPr="00FA49E9" w:rsidRDefault="00FD4788" w:rsidP="00495D80">
      <w:pPr>
        <w:rPr>
          <w:rStyle w:val="HideTWBExt"/>
        </w:rPr>
      </w:pPr>
    </w:p>
    <w:p w14:paraId="3F887E2D" w14:textId="77777777" w:rsidR="00495D80" w:rsidRPr="00FA49E9" w:rsidRDefault="002E1FAC" w:rsidP="00495D80">
      <w:r w:rsidRPr="00FA49E9">
        <w:rPr>
          <w:rStyle w:val="HideTWBExt"/>
        </w:rPr>
        <w:t>&lt;/Amend&gt;</w:t>
      </w:r>
    </w:p>
    <w:p w14:paraId="725D4EAC"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48</w:t>
      </w:r>
      <w:r w:rsidRPr="00FA49E9">
        <w:rPr>
          <w:rStyle w:val="HideTWBExt"/>
        </w:rPr>
        <w:t>&lt;/NumAm&gt;</w:t>
      </w:r>
    </w:p>
    <w:p w14:paraId="00A023E2" w14:textId="77777777" w:rsidR="00495D80" w:rsidRPr="00FA49E9" w:rsidRDefault="002E1FAC" w:rsidP="00495D80">
      <w:pPr>
        <w:pStyle w:val="NormalBold"/>
      </w:pPr>
      <w:r w:rsidRPr="00FA49E9">
        <w:rPr>
          <w:rStyle w:val="HideTWBExt"/>
        </w:rPr>
        <w:t>&lt;RepeatBlock-By&gt;&lt;Members&gt;</w:t>
      </w:r>
      <w:r w:rsidRPr="00FA49E9">
        <w:t>Maria Ohisalo</w:t>
      </w:r>
      <w:r w:rsidRPr="00FA49E9">
        <w:rPr>
          <w:rStyle w:val="HideTWBExt"/>
        </w:rPr>
        <w:t>&lt;/Members&gt;</w:t>
      </w:r>
    </w:p>
    <w:p w14:paraId="1A8D5146" w14:textId="77777777" w:rsidR="00495D80" w:rsidRPr="00FA49E9" w:rsidRDefault="002E1FAC"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3A739870" w14:textId="77777777" w:rsidR="00495D80" w:rsidRPr="00FA49E9" w:rsidRDefault="002E1FAC" w:rsidP="00495D80">
      <w:r w:rsidRPr="00FA49E9">
        <w:rPr>
          <w:rStyle w:val="HideTWBExt"/>
        </w:rPr>
        <w:t>&lt;/RepeatBlock-By&gt;</w:t>
      </w:r>
    </w:p>
    <w:p w14:paraId="7FABD3E4"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7DECDA32" w14:textId="77777777" w:rsidR="00495D80" w:rsidRPr="00FA49E9" w:rsidRDefault="002E1FAC" w:rsidP="00495D80">
      <w:pPr>
        <w:pStyle w:val="NormalBold"/>
      </w:pPr>
      <w:r w:rsidRPr="00FA49E9">
        <w:rPr>
          <w:rStyle w:val="HideTWBExt"/>
        </w:rPr>
        <w:t>&lt;Article&gt;</w:t>
      </w:r>
      <w:r w:rsidRPr="00FA49E9">
        <w:t>Erwägung 9</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5BC87350" w14:textId="77777777" w:rsidTr="00495D80">
        <w:trPr>
          <w:jc w:val="center"/>
        </w:trPr>
        <w:tc>
          <w:tcPr>
            <w:tcW w:w="9752" w:type="dxa"/>
            <w:gridSpan w:val="2"/>
          </w:tcPr>
          <w:p w14:paraId="027BA07C" w14:textId="77777777" w:rsidR="00495D80" w:rsidRPr="00FA49E9" w:rsidRDefault="00495D80">
            <w:pPr>
              <w:keepNext/>
            </w:pPr>
          </w:p>
        </w:tc>
      </w:tr>
      <w:tr w:rsidR="00FB385D" w:rsidRPr="00FA49E9" w14:paraId="7F918BB6" w14:textId="77777777" w:rsidTr="00495D80">
        <w:trPr>
          <w:jc w:val="center"/>
        </w:trPr>
        <w:tc>
          <w:tcPr>
            <w:tcW w:w="4876" w:type="dxa"/>
            <w:hideMark/>
          </w:tcPr>
          <w:p w14:paraId="33FC9BBB" w14:textId="77777777" w:rsidR="00495D80" w:rsidRPr="00FA49E9" w:rsidRDefault="002E1FAC">
            <w:pPr>
              <w:pStyle w:val="ColumnHeading"/>
              <w:keepNext/>
              <w:rPr>
                <w:color w:val="008000"/>
              </w:rPr>
            </w:pPr>
            <w:r w:rsidRPr="00FA49E9">
              <w:t>Vorschlag der Kommission</w:t>
            </w:r>
          </w:p>
        </w:tc>
        <w:tc>
          <w:tcPr>
            <w:tcW w:w="4876" w:type="dxa"/>
            <w:hideMark/>
          </w:tcPr>
          <w:p w14:paraId="7CEF3357" w14:textId="77777777" w:rsidR="00495D80" w:rsidRPr="00FA49E9" w:rsidRDefault="002E1FAC">
            <w:pPr>
              <w:pStyle w:val="ColumnHeading"/>
              <w:keepNext/>
              <w:rPr>
                <w:color w:val="008000"/>
              </w:rPr>
            </w:pPr>
            <w:r w:rsidRPr="00FA49E9">
              <w:t>Geänderter Text</w:t>
            </w:r>
          </w:p>
        </w:tc>
      </w:tr>
      <w:tr w:rsidR="00FB385D" w:rsidRPr="00FA49E9" w14:paraId="29C7C39E" w14:textId="77777777" w:rsidTr="00495D80">
        <w:trPr>
          <w:jc w:val="center"/>
        </w:trPr>
        <w:tc>
          <w:tcPr>
            <w:tcW w:w="4876" w:type="dxa"/>
            <w:hideMark/>
          </w:tcPr>
          <w:p w14:paraId="0DA9AFBE" w14:textId="77777777" w:rsidR="00495D80" w:rsidRPr="00FA49E9" w:rsidRDefault="002E1FAC">
            <w:pPr>
              <w:pStyle w:val="Normal6"/>
              <w:rPr>
                <w:color w:val="00B050"/>
              </w:rPr>
            </w:pPr>
            <w:r w:rsidRPr="00FA49E9">
              <w:t>(9)</w:t>
            </w:r>
            <w:r w:rsidRPr="00FA49E9">
              <w:tab/>
              <w:t>1,4-Dioxan erfüllt die Kriterien für eine Einstufung als karzinogener Stoff (Kategorie 1B) gemäß der Verordnung (EG) Nr. 1272/2008 und ist daher ein Karzinogen im Sinne der Richtlinie 2004/37/EG. Es ist daher angezeigt, auf der Grundlage der verfügbaren Informationen, einschließlich wissenschaftlicher und technischer Daten, darunter die Stellungnahmen des RAC</w:t>
            </w:r>
            <w:r w:rsidRPr="00FA49E9">
              <w:rPr>
                <w:vertAlign w:val="superscript"/>
              </w:rPr>
              <w:t>12</w:t>
            </w:r>
            <w:r w:rsidRPr="00FA49E9">
              <w:t xml:space="preserve"> und des ACSH, einen Grenzwert für die berufsbedingte Kurzzeit- und Langzeitexposition von 7,3 mg/m³ (2 ppm) bzw. 73 mg/m³ (20 ppm) festzulegen, erg</w:t>
            </w:r>
            <w:r w:rsidRPr="00FA49E9">
              <w:t>änzt durch einen Hinweis „Haut“ und einen biologischen Grenzwert von 45 mg HEAA im Urin/g Creatinin am Ende der Exposition oder Schicht.</w:t>
            </w:r>
          </w:p>
        </w:tc>
        <w:tc>
          <w:tcPr>
            <w:tcW w:w="4876" w:type="dxa"/>
            <w:hideMark/>
          </w:tcPr>
          <w:p w14:paraId="41C7D1C8" w14:textId="77777777" w:rsidR="00495D80" w:rsidRPr="00FA49E9" w:rsidRDefault="002E1FAC">
            <w:pPr>
              <w:pStyle w:val="Normal6"/>
              <w:rPr>
                <w:szCs w:val="24"/>
              </w:rPr>
            </w:pPr>
            <w:r w:rsidRPr="00FA49E9">
              <w:t>(9)</w:t>
            </w:r>
            <w:r w:rsidRPr="00FA49E9">
              <w:tab/>
              <w:t>1,4-Dioxan erfüllt die Kriterien für eine Einstufung als karzinogener Stoff (Kategorie 1B) gemäß der Verordnung (EG) Nr. 1272/2008 und ist daher ein Karzinogen im Sinne der Richtlinie 2004/37/EG. Es ist daher angezeigt, auf der Grundlage der verfügbaren Informationen, einschließlich wissenschaftlicher und technischer Daten, darunter die Stellungnahmen des RAC</w:t>
            </w:r>
            <w:r w:rsidRPr="00FA49E9">
              <w:rPr>
                <w:vertAlign w:val="superscript"/>
              </w:rPr>
              <w:t>12</w:t>
            </w:r>
            <w:r w:rsidRPr="00FA49E9">
              <w:t xml:space="preserve"> und des ACSH, einen Grenzwert für die berufsbedingte Kurzzeit- und Langzeitexposition von 7,3 mg/m³ (2 ppm) bzw. 73 mg/m³ (20 ppm) festzulegen, erg</w:t>
            </w:r>
            <w:r w:rsidRPr="00FA49E9">
              <w:t>änzt durch einen Hinweis „Haut“ und einen biologischen Grenzwert von 45 mg HEAA im Urin/g Creatinin</w:t>
            </w:r>
            <w:r w:rsidRPr="00FA49E9">
              <w:rPr>
                <w:b/>
                <w:i/>
              </w:rPr>
              <w:t>, gemessen</w:t>
            </w:r>
            <w:r w:rsidRPr="00FA49E9">
              <w:t xml:space="preserve"> am Ende der Exposition oder Schicht.</w:t>
            </w:r>
          </w:p>
        </w:tc>
      </w:tr>
      <w:tr w:rsidR="00FB385D" w:rsidRPr="00FA49E9" w14:paraId="33C16C3C" w14:textId="77777777" w:rsidTr="00495D80">
        <w:trPr>
          <w:jc w:val="center"/>
        </w:trPr>
        <w:tc>
          <w:tcPr>
            <w:tcW w:w="4876" w:type="dxa"/>
            <w:hideMark/>
          </w:tcPr>
          <w:p w14:paraId="6FA855B1" w14:textId="77777777" w:rsidR="00495D80" w:rsidRPr="00FA49E9" w:rsidRDefault="002E1FAC">
            <w:pPr>
              <w:pStyle w:val="Normal6"/>
              <w:rPr>
                <w:color w:val="00B050"/>
              </w:rPr>
            </w:pPr>
            <w:r w:rsidRPr="00FA49E9">
              <w:t>__________________</w:t>
            </w:r>
          </w:p>
        </w:tc>
        <w:tc>
          <w:tcPr>
            <w:tcW w:w="4876" w:type="dxa"/>
            <w:hideMark/>
          </w:tcPr>
          <w:p w14:paraId="27EC6A94" w14:textId="77777777" w:rsidR="00495D80" w:rsidRPr="00FA49E9" w:rsidRDefault="002E1FAC">
            <w:pPr>
              <w:pStyle w:val="Normal6"/>
              <w:rPr>
                <w:szCs w:val="24"/>
              </w:rPr>
            </w:pPr>
            <w:r w:rsidRPr="00FA49E9">
              <w:t>__________________</w:t>
            </w:r>
          </w:p>
        </w:tc>
      </w:tr>
      <w:tr w:rsidR="00FB385D" w:rsidRPr="00FA49E9" w14:paraId="2E5C3425" w14:textId="77777777" w:rsidTr="00495D80">
        <w:trPr>
          <w:jc w:val="center"/>
        </w:trPr>
        <w:tc>
          <w:tcPr>
            <w:tcW w:w="4876" w:type="dxa"/>
            <w:hideMark/>
          </w:tcPr>
          <w:p w14:paraId="1E6203AE" w14:textId="77777777" w:rsidR="00495D80" w:rsidRPr="00FA49E9" w:rsidRDefault="002E1FAC">
            <w:pPr>
              <w:pStyle w:val="Normal6"/>
              <w:rPr>
                <w:color w:val="00B050"/>
              </w:rPr>
            </w:pPr>
            <w:r w:rsidRPr="00FA49E9">
              <w:rPr>
                <w:vertAlign w:val="superscript"/>
              </w:rPr>
              <w:t>12</w:t>
            </w:r>
            <w:r w:rsidRPr="00FA49E9">
              <w:t xml:space="preserve"> https://echa.europa.eu/oels-activity-list/-/substance-rev/61801</w:t>
            </w:r>
          </w:p>
        </w:tc>
        <w:tc>
          <w:tcPr>
            <w:tcW w:w="4876" w:type="dxa"/>
            <w:hideMark/>
          </w:tcPr>
          <w:p w14:paraId="3133E16F" w14:textId="77777777" w:rsidR="00495D80" w:rsidRPr="00FA49E9" w:rsidRDefault="002E1FAC">
            <w:pPr>
              <w:pStyle w:val="Normal6"/>
              <w:rPr>
                <w:szCs w:val="24"/>
              </w:rPr>
            </w:pPr>
            <w:r w:rsidRPr="00FA49E9">
              <w:rPr>
                <w:vertAlign w:val="superscript"/>
              </w:rPr>
              <w:t>12</w:t>
            </w:r>
            <w:r w:rsidRPr="00FA49E9">
              <w:t xml:space="preserve"> https://echa.europa.eu/oels-activity-list/-/substance-rev/61801</w:t>
            </w:r>
          </w:p>
        </w:tc>
      </w:tr>
    </w:tbl>
    <w:p w14:paraId="22493A99"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E59BA2C" w14:textId="77777777" w:rsidR="00495D80" w:rsidRPr="00FA49E9" w:rsidRDefault="002E1FAC" w:rsidP="00495D80">
      <w:r w:rsidRPr="00FA49E9">
        <w:rPr>
          <w:rStyle w:val="HideTWBExt"/>
        </w:rPr>
        <w:t>&lt;/Amend&gt;</w:t>
      </w:r>
    </w:p>
    <w:p w14:paraId="03482BD7" w14:textId="77777777" w:rsidR="00495D80" w:rsidRPr="00FA49E9" w:rsidRDefault="002E1FAC" w:rsidP="00495D80">
      <w:pPr>
        <w:pStyle w:val="AMNumberTabs0"/>
        <w:keepNext/>
      </w:pPr>
      <w:r w:rsidRPr="00FA49E9">
        <w:rPr>
          <w:rStyle w:val="HideTWBExt"/>
        </w:rPr>
        <w:lastRenderedPageBreak/>
        <w:t>&lt;Amend&gt;</w:t>
      </w:r>
      <w:r w:rsidRPr="00FA49E9">
        <w:t>Änderungsantrag</w:t>
      </w:r>
      <w:r w:rsidRPr="00FA49E9">
        <w:tab/>
      </w:r>
      <w:r w:rsidRPr="00FA49E9">
        <w:tab/>
      </w:r>
      <w:r w:rsidRPr="00FA49E9">
        <w:rPr>
          <w:rStyle w:val="HideTWBExt"/>
        </w:rPr>
        <w:t>&lt;NumAm&gt;</w:t>
      </w:r>
      <w:r w:rsidRPr="00FA49E9">
        <w:t>49</w:t>
      </w:r>
      <w:r w:rsidRPr="00FA49E9">
        <w:rPr>
          <w:rStyle w:val="HideTWBExt"/>
        </w:rPr>
        <w:t>&lt;/NumAm&gt;</w:t>
      </w:r>
    </w:p>
    <w:p w14:paraId="02C68258" w14:textId="77777777" w:rsidR="00495D80" w:rsidRPr="00FA49E9" w:rsidRDefault="002E1FAC" w:rsidP="00495D80">
      <w:pPr>
        <w:pStyle w:val="NormalBold"/>
      </w:pPr>
      <w:r w:rsidRPr="00FA49E9">
        <w:rPr>
          <w:rStyle w:val="HideTWBExt"/>
        </w:rPr>
        <w:t>&lt;RepeatBlock-By&gt;&lt;Members&gt;</w:t>
      </w:r>
      <w:r w:rsidRPr="00FA49E9">
        <w:t>Per Clausen</w:t>
      </w:r>
      <w:r w:rsidRPr="00FA49E9">
        <w:rPr>
          <w:rStyle w:val="HideTWBExt"/>
        </w:rPr>
        <w:t>&lt;/Members&gt;</w:t>
      </w:r>
    </w:p>
    <w:p w14:paraId="14831608" w14:textId="77777777" w:rsidR="00495D80" w:rsidRPr="00FA49E9" w:rsidRDefault="002E1FAC" w:rsidP="00495D80">
      <w:r w:rsidRPr="00FA49E9">
        <w:rPr>
          <w:rStyle w:val="HideTWBExt"/>
        </w:rPr>
        <w:t>&lt;/RepeatBlock-By&gt;</w:t>
      </w:r>
    </w:p>
    <w:p w14:paraId="03F0F3E4"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4DC92C84" w14:textId="77777777" w:rsidR="00495D80" w:rsidRPr="00FA49E9" w:rsidRDefault="002E1FAC" w:rsidP="00495D80">
      <w:pPr>
        <w:pStyle w:val="NormalBold"/>
      </w:pPr>
      <w:r w:rsidRPr="00FA49E9">
        <w:rPr>
          <w:rStyle w:val="HideTWBExt"/>
        </w:rPr>
        <w:t>&lt;Article&gt;</w:t>
      </w:r>
      <w:r w:rsidRPr="00FA49E9">
        <w:t>Erwägung 9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3A78BD13" w14:textId="77777777" w:rsidTr="00495D80">
        <w:trPr>
          <w:jc w:val="center"/>
        </w:trPr>
        <w:tc>
          <w:tcPr>
            <w:tcW w:w="9752" w:type="dxa"/>
            <w:gridSpan w:val="2"/>
          </w:tcPr>
          <w:p w14:paraId="39BD9E90" w14:textId="77777777" w:rsidR="00495D80" w:rsidRPr="00FA49E9" w:rsidRDefault="00495D80">
            <w:pPr>
              <w:keepNext/>
            </w:pPr>
          </w:p>
        </w:tc>
      </w:tr>
      <w:tr w:rsidR="00FB385D" w:rsidRPr="00FA49E9" w14:paraId="189C59EA" w14:textId="77777777" w:rsidTr="00495D80">
        <w:trPr>
          <w:jc w:val="center"/>
        </w:trPr>
        <w:tc>
          <w:tcPr>
            <w:tcW w:w="4876" w:type="dxa"/>
            <w:hideMark/>
          </w:tcPr>
          <w:p w14:paraId="44FA55AC" w14:textId="77777777" w:rsidR="00495D80" w:rsidRPr="00FA49E9" w:rsidRDefault="002E1FAC">
            <w:pPr>
              <w:pStyle w:val="ColumnHeading"/>
              <w:keepNext/>
              <w:rPr>
                <w:color w:val="008000"/>
              </w:rPr>
            </w:pPr>
            <w:r w:rsidRPr="00FA49E9">
              <w:t>Vorschlag der Kommission</w:t>
            </w:r>
          </w:p>
        </w:tc>
        <w:tc>
          <w:tcPr>
            <w:tcW w:w="4876" w:type="dxa"/>
            <w:hideMark/>
          </w:tcPr>
          <w:p w14:paraId="52B5842B" w14:textId="77777777" w:rsidR="00495D80" w:rsidRPr="00FA49E9" w:rsidRDefault="002E1FAC">
            <w:pPr>
              <w:pStyle w:val="ColumnHeading"/>
              <w:keepNext/>
              <w:rPr>
                <w:color w:val="008000"/>
              </w:rPr>
            </w:pPr>
            <w:r w:rsidRPr="00FA49E9">
              <w:t>Geänderter Text</w:t>
            </w:r>
          </w:p>
        </w:tc>
      </w:tr>
      <w:tr w:rsidR="00FB385D" w:rsidRPr="00FA49E9" w14:paraId="454B407B" w14:textId="77777777" w:rsidTr="00495D80">
        <w:trPr>
          <w:jc w:val="center"/>
        </w:trPr>
        <w:tc>
          <w:tcPr>
            <w:tcW w:w="4876" w:type="dxa"/>
          </w:tcPr>
          <w:p w14:paraId="413215E3" w14:textId="77777777" w:rsidR="00495D80" w:rsidRPr="00FA49E9" w:rsidRDefault="00495D80">
            <w:pPr>
              <w:pStyle w:val="Normal6"/>
            </w:pPr>
          </w:p>
        </w:tc>
        <w:tc>
          <w:tcPr>
            <w:tcW w:w="4876" w:type="dxa"/>
            <w:hideMark/>
          </w:tcPr>
          <w:p w14:paraId="397E81ED" w14:textId="77777777" w:rsidR="00495D80" w:rsidRPr="00FA49E9" w:rsidRDefault="002E1FAC">
            <w:pPr>
              <w:pStyle w:val="Normal6"/>
              <w:rPr>
                <w:szCs w:val="24"/>
              </w:rPr>
            </w:pPr>
            <w:r w:rsidRPr="00FA49E9">
              <w:rPr>
                <w:b/>
                <w:i/>
              </w:rPr>
              <w:t>(9a)</w:t>
            </w:r>
            <w:r w:rsidRPr="00FA49E9">
              <w:rPr>
                <w:b/>
                <w:i/>
              </w:rPr>
              <w:tab/>
              <w:t xml:space="preserve">Isopren erfüllt die Kriterien für eine Einstufung als karzinogener Stoff (Kategorie 1B) gemäß der Verordnung (EG) Nr. 1272/2008 und ist daher ein </w:t>
            </w:r>
            <w:r w:rsidRPr="00FA49E9">
              <w:rPr>
                <w:b/>
                <w:i/>
              </w:rPr>
              <w:t>Karzinogen im Sinne der Richtlinie 2004/37/EG. Es ist daher angezeigt, auf der Grundlage der verfügbaren Informationen, einschließlich wissenschaftlicher und technischer Daten und der Stellungnahmen des RAC und des ACSH, einen Grenzwert für die berufsbedingte Langzeitexposition von 8,5 mg/m³ (3 ppm) festzulegen.</w:t>
            </w:r>
          </w:p>
        </w:tc>
      </w:tr>
    </w:tbl>
    <w:p w14:paraId="72F59149"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1D39F38" w14:textId="77777777" w:rsidR="00495D80" w:rsidRPr="00FA49E9" w:rsidRDefault="002E1FAC" w:rsidP="00495D80">
      <w:r w:rsidRPr="00FA49E9">
        <w:rPr>
          <w:rStyle w:val="HideTWBExt"/>
        </w:rPr>
        <w:t>&lt;/Amend&gt;</w:t>
      </w:r>
    </w:p>
    <w:p w14:paraId="3E90115E"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50</w:t>
      </w:r>
      <w:r w:rsidRPr="00FA49E9">
        <w:rPr>
          <w:rStyle w:val="HideTWBExt"/>
        </w:rPr>
        <w:t>&lt;/NumAm&gt;</w:t>
      </w:r>
    </w:p>
    <w:p w14:paraId="37F71DD0" w14:textId="77777777" w:rsidR="00495D80" w:rsidRPr="00FA49E9" w:rsidRDefault="002E1FAC" w:rsidP="00495D80">
      <w:pPr>
        <w:pStyle w:val="NormalBold"/>
      </w:pPr>
      <w:r w:rsidRPr="00FA49E9">
        <w:rPr>
          <w:rStyle w:val="HideTWBExt"/>
        </w:rPr>
        <w:t>&lt;RepeatBlock-By&gt;&lt;Members&gt;</w:t>
      </w:r>
      <w:r w:rsidRPr="00FA49E9">
        <w:t>Per Clausen</w:t>
      </w:r>
      <w:r w:rsidRPr="00FA49E9">
        <w:rPr>
          <w:rStyle w:val="HideTWBExt"/>
        </w:rPr>
        <w:t>&lt;/Members&gt;</w:t>
      </w:r>
    </w:p>
    <w:p w14:paraId="1E3F8629" w14:textId="77777777" w:rsidR="00495D80" w:rsidRPr="00FA49E9" w:rsidRDefault="002E1FAC" w:rsidP="00495D80">
      <w:r w:rsidRPr="00FA49E9">
        <w:rPr>
          <w:rStyle w:val="HideTWBExt"/>
        </w:rPr>
        <w:t>&lt;/RepeatBlock-By&gt;</w:t>
      </w:r>
    </w:p>
    <w:p w14:paraId="060AA552"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6174E6C5" w14:textId="77777777" w:rsidR="00495D80" w:rsidRPr="00FA49E9" w:rsidRDefault="002E1FAC" w:rsidP="00495D80">
      <w:pPr>
        <w:pStyle w:val="NormalBold"/>
      </w:pPr>
      <w:r w:rsidRPr="00FA49E9">
        <w:rPr>
          <w:rStyle w:val="HideTWBExt"/>
        </w:rPr>
        <w:t>&lt;Article&gt;</w:t>
      </w:r>
      <w:r w:rsidRPr="00FA49E9">
        <w:t>Erwägung 9 b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33C67733" w14:textId="77777777" w:rsidTr="00495D80">
        <w:trPr>
          <w:jc w:val="center"/>
        </w:trPr>
        <w:tc>
          <w:tcPr>
            <w:tcW w:w="9752" w:type="dxa"/>
            <w:gridSpan w:val="2"/>
          </w:tcPr>
          <w:p w14:paraId="5CC6054E" w14:textId="77777777" w:rsidR="00495D80" w:rsidRPr="00FA49E9" w:rsidRDefault="00495D80">
            <w:pPr>
              <w:keepNext/>
            </w:pPr>
          </w:p>
        </w:tc>
      </w:tr>
      <w:tr w:rsidR="00FB385D" w:rsidRPr="00FA49E9" w14:paraId="63DC5750" w14:textId="77777777" w:rsidTr="00495D80">
        <w:trPr>
          <w:jc w:val="center"/>
        </w:trPr>
        <w:tc>
          <w:tcPr>
            <w:tcW w:w="4876" w:type="dxa"/>
            <w:hideMark/>
          </w:tcPr>
          <w:p w14:paraId="5FD7AEA6" w14:textId="77777777" w:rsidR="00495D80" w:rsidRPr="00FA49E9" w:rsidRDefault="002E1FAC">
            <w:pPr>
              <w:pStyle w:val="ColumnHeading"/>
              <w:keepNext/>
              <w:rPr>
                <w:color w:val="008000"/>
              </w:rPr>
            </w:pPr>
            <w:r w:rsidRPr="00FA49E9">
              <w:t>Vorschlag der Kommission</w:t>
            </w:r>
          </w:p>
        </w:tc>
        <w:tc>
          <w:tcPr>
            <w:tcW w:w="4876" w:type="dxa"/>
            <w:hideMark/>
          </w:tcPr>
          <w:p w14:paraId="70540F50" w14:textId="77777777" w:rsidR="00495D80" w:rsidRPr="00FA49E9" w:rsidRDefault="002E1FAC">
            <w:pPr>
              <w:pStyle w:val="ColumnHeading"/>
              <w:keepNext/>
              <w:rPr>
                <w:color w:val="008000"/>
              </w:rPr>
            </w:pPr>
            <w:r w:rsidRPr="00FA49E9">
              <w:t>Geänderter Text</w:t>
            </w:r>
          </w:p>
        </w:tc>
      </w:tr>
      <w:tr w:rsidR="00FB385D" w:rsidRPr="00FA49E9" w14:paraId="4B850D30" w14:textId="77777777" w:rsidTr="00495D80">
        <w:trPr>
          <w:jc w:val="center"/>
        </w:trPr>
        <w:tc>
          <w:tcPr>
            <w:tcW w:w="4876" w:type="dxa"/>
          </w:tcPr>
          <w:p w14:paraId="170E7D98" w14:textId="77777777" w:rsidR="00495D80" w:rsidRPr="00FA49E9" w:rsidRDefault="00495D80">
            <w:pPr>
              <w:pStyle w:val="Normal6"/>
            </w:pPr>
          </w:p>
        </w:tc>
        <w:tc>
          <w:tcPr>
            <w:tcW w:w="4876" w:type="dxa"/>
            <w:hideMark/>
          </w:tcPr>
          <w:p w14:paraId="21F4E86B" w14:textId="77777777" w:rsidR="00495D80" w:rsidRPr="00FA49E9" w:rsidRDefault="002E1FAC">
            <w:pPr>
              <w:pStyle w:val="Normal6"/>
              <w:rPr>
                <w:szCs w:val="24"/>
              </w:rPr>
            </w:pPr>
            <w:r w:rsidRPr="00FA49E9">
              <w:rPr>
                <w:b/>
                <w:i/>
              </w:rPr>
              <w:t>(9b)</w:t>
            </w:r>
            <w:r w:rsidRPr="00FA49E9">
              <w:rPr>
                <w:b/>
                <w:i/>
              </w:rPr>
              <w:tab/>
              <w:t>Arbeitnehmer in mehreren Sektoren, einschließlich des Bodenbetriebs für den Luftverkehr, können Triebwerksemissionen von Luftfahrzeugen („Abgasstrahl“) ausgesetzt sein, einem komplexen Gemisch aus ultrafeinen Partikeln und gefährlichen Stoffen. Belege aus Inspektionen, Fachliteraturauswertungen und Durchsetzungsmaßnahmen zeigen, dass Flugzeugabgase zahlreiche krebserregende Stoffe enthalten und dass die Exposition unter realen Arbeitsbedingungen extrem hoch sein kann. In ihrem abschließenden Urteil vom 3. </w:t>
            </w:r>
            <w:r w:rsidRPr="00FA49E9">
              <w:rPr>
                <w:b/>
                <w:i/>
              </w:rPr>
              <w:t xml:space="preserve">April 2025 in Bezug auf den </w:t>
            </w:r>
            <w:r w:rsidRPr="00FA49E9">
              <w:rPr>
                <w:b/>
                <w:i/>
              </w:rPr>
              <w:lastRenderedPageBreak/>
              <w:t xml:space="preserve">Flughafen Schiphol stellte die niederländische Arbeitsbehörde fest, dass die Arbeitnehmer routinemäßig außergewöhnlich hohen Konzentrationen ultrafeiner Partikel ausgesetzt waren, die manchmal mehrere Millionen Partikel pro cm³ erreichten – und in vielen Fällen während des Routinebetriebs direkt im Strom der Triebwerksemissionen standen. Die niederländische Arbeitsbehörde ermittelte 142 Stoffe und 15 Stoffgruppen in Flugzeugabgasen, von denen 44 als karzinogen eingestuft wurden, </w:t>
            </w:r>
            <w:r w:rsidRPr="00FA49E9">
              <w:rPr>
                <w:b/>
                <w:i/>
              </w:rPr>
              <w:t xml:space="preserve">und kam zu dem Schluss, dass die Exposition ein ernstes und dringendes Risiko für die Gesundheit der Arbeitnehmer darstellt, einschließlich eines erhöhten Risikos für Lungenkrebs, Blasenkrebs, COPD und Herz-Kreislauf-Erkrankungen. In diesem Urteil wurden umfangreiche und verbindliche Maßnahmen zur Verringerung der Exposition vorgeschrieben. Angesichts der Schwere der gesundheitlichen Folgen, der nachgewiesenen weit verbreiteten Exposition und des Fehlens eines harmonisierten Grenzwerts auf Unionsebene muss </w:t>
            </w:r>
            <w:r w:rsidRPr="00FA49E9">
              <w:rPr>
                <w:b/>
                <w:i/>
              </w:rPr>
              <w:t xml:space="preserve">die Union die wissenschaftliche Bewertung beschleunigen und auf die Festlegung eines Arbeitsplatzgrenzwerts für Abgasemissionen von Flugzeugmotoren hinarbeiten. </w:t>
            </w:r>
          </w:p>
        </w:tc>
      </w:tr>
    </w:tbl>
    <w:p w14:paraId="4A57CCBE"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5567ADA" w14:textId="77777777" w:rsidR="00495D80" w:rsidRPr="00FA49E9" w:rsidRDefault="002E1FAC" w:rsidP="00495D80">
      <w:r w:rsidRPr="00FA49E9">
        <w:rPr>
          <w:rStyle w:val="HideTWBExt"/>
        </w:rPr>
        <w:t>&lt;/Amend&gt;</w:t>
      </w:r>
    </w:p>
    <w:p w14:paraId="01B3D145"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51</w:t>
      </w:r>
      <w:r w:rsidRPr="00FA49E9">
        <w:rPr>
          <w:rStyle w:val="HideTWBExt"/>
        </w:rPr>
        <w:t>&lt;/NumAm&gt;</w:t>
      </w:r>
    </w:p>
    <w:p w14:paraId="6A6FEFE6" w14:textId="77777777" w:rsidR="00495D80" w:rsidRPr="00FA49E9" w:rsidRDefault="002E1FAC" w:rsidP="00495D80">
      <w:pPr>
        <w:pStyle w:val="NormalBold"/>
      </w:pPr>
      <w:r w:rsidRPr="00FA49E9">
        <w:rPr>
          <w:rStyle w:val="HideTWBExt"/>
        </w:rPr>
        <w:t>&lt;RepeatBlock-By&gt;&lt;Members&gt;</w:t>
      </w:r>
      <w:r w:rsidRPr="00FA49E9">
        <w:t>Maria Ohisalo</w:t>
      </w:r>
      <w:r w:rsidRPr="00FA49E9">
        <w:rPr>
          <w:rStyle w:val="HideTWBExt"/>
        </w:rPr>
        <w:t>&lt;/Members&gt;</w:t>
      </w:r>
    </w:p>
    <w:p w14:paraId="63532E5C" w14:textId="77777777" w:rsidR="00495D80" w:rsidRPr="00FA49E9" w:rsidRDefault="002E1FAC"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09266E2B" w14:textId="77777777" w:rsidR="00495D80" w:rsidRPr="00FA49E9" w:rsidRDefault="002E1FAC" w:rsidP="00495D80">
      <w:r w:rsidRPr="00FA49E9">
        <w:rPr>
          <w:rStyle w:val="HideTWBExt"/>
        </w:rPr>
        <w:t>&lt;/RepeatBlock-By&gt;</w:t>
      </w:r>
    </w:p>
    <w:p w14:paraId="225D2CEF" w14:textId="77777777" w:rsidR="00495D80" w:rsidRPr="00FA49E9" w:rsidRDefault="002E1FAC" w:rsidP="00495D80">
      <w:pPr>
        <w:pStyle w:val="NormalBold"/>
        <w:keepNext/>
      </w:pPr>
      <w:r w:rsidRPr="00FA49E9">
        <w:rPr>
          <w:rStyle w:val="HideTWBExt"/>
        </w:rPr>
        <w:t>&lt;DocAmend&gt;</w:t>
      </w:r>
      <w:r w:rsidRPr="00FA49E9">
        <w:t xml:space="preserve">Vorschlag für eine </w:t>
      </w:r>
      <w:r w:rsidRPr="00FA49E9">
        <w:t>Richtlinie</w:t>
      </w:r>
      <w:r w:rsidRPr="00FA49E9">
        <w:rPr>
          <w:rStyle w:val="HideTWBExt"/>
        </w:rPr>
        <w:t>&lt;/DocAmend&gt;</w:t>
      </w:r>
    </w:p>
    <w:p w14:paraId="6B9180F9" w14:textId="77777777" w:rsidR="00495D80" w:rsidRPr="00FA49E9" w:rsidRDefault="002E1FAC" w:rsidP="00495D80">
      <w:pPr>
        <w:pStyle w:val="NormalBold"/>
      </w:pPr>
      <w:r w:rsidRPr="00FA49E9">
        <w:rPr>
          <w:rStyle w:val="HideTWBExt"/>
        </w:rPr>
        <w:t>&lt;Article&gt;</w:t>
      </w:r>
      <w:r w:rsidRPr="00FA49E9">
        <w:t>Erwägung 11</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51B7DB6C" w14:textId="77777777" w:rsidTr="00495D80">
        <w:trPr>
          <w:jc w:val="center"/>
        </w:trPr>
        <w:tc>
          <w:tcPr>
            <w:tcW w:w="9752" w:type="dxa"/>
            <w:gridSpan w:val="2"/>
          </w:tcPr>
          <w:p w14:paraId="480DBA7B" w14:textId="77777777" w:rsidR="00495D80" w:rsidRPr="00FA49E9" w:rsidRDefault="00495D80">
            <w:pPr>
              <w:keepNext/>
            </w:pPr>
          </w:p>
        </w:tc>
      </w:tr>
      <w:tr w:rsidR="00FB385D" w:rsidRPr="00FA49E9" w14:paraId="1D82F2A7" w14:textId="77777777" w:rsidTr="00495D80">
        <w:trPr>
          <w:jc w:val="center"/>
        </w:trPr>
        <w:tc>
          <w:tcPr>
            <w:tcW w:w="4876" w:type="dxa"/>
            <w:hideMark/>
          </w:tcPr>
          <w:p w14:paraId="156996CD" w14:textId="77777777" w:rsidR="00495D80" w:rsidRPr="00FA49E9" w:rsidRDefault="002E1FAC">
            <w:pPr>
              <w:pStyle w:val="ColumnHeading"/>
              <w:keepNext/>
              <w:rPr>
                <w:color w:val="008000"/>
              </w:rPr>
            </w:pPr>
            <w:r w:rsidRPr="00FA49E9">
              <w:t>Vorschlag der Kommission</w:t>
            </w:r>
          </w:p>
        </w:tc>
        <w:tc>
          <w:tcPr>
            <w:tcW w:w="4876" w:type="dxa"/>
            <w:hideMark/>
          </w:tcPr>
          <w:p w14:paraId="0ECB04C7" w14:textId="77777777" w:rsidR="00495D80" w:rsidRPr="00FA49E9" w:rsidRDefault="002E1FAC">
            <w:pPr>
              <w:pStyle w:val="ColumnHeading"/>
              <w:keepNext/>
              <w:rPr>
                <w:color w:val="008000"/>
              </w:rPr>
            </w:pPr>
            <w:r w:rsidRPr="00FA49E9">
              <w:t>Geänderter Text</w:t>
            </w:r>
          </w:p>
        </w:tc>
      </w:tr>
      <w:tr w:rsidR="00FB385D" w:rsidRPr="00FA49E9" w14:paraId="1CEB4130" w14:textId="77777777" w:rsidTr="00495D80">
        <w:trPr>
          <w:jc w:val="center"/>
        </w:trPr>
        <w:tc>
          <w:tcPr>
            <w:tcW w:w="4876" w:type="dxa"/>
            <w:hideMark/>
          </w:tcPr>
          <w:p w14:paraId="43A3B886" w14:textId="77777777" w:rsidR="00495D80" w:rsidRPr="00FA49E9" w:rsidRDefault="002E1FAC">
            <w:pPr>
              <w:pStyle w:val="Normal6"/>
            </w:pPr>
            <w:r w:rsidRPr="00FA49E9">
              <w:t>(11)</w:t>
            </w:r>
            <w:r w:rsidRPr="00FA49E9">
              <w:tab/>
              <w:t xml:space="preserve">Es ist von besonderer Bedeutung, dass die Kommission im Zuge ihrer Vorbereitungsarbeit angemessene </w:t>
            </w:r>
            <w:r w:rsidRPr="00FA49E9">
              <w:lastRenderedPageBreak/>
              <w:t xml:space="preserve">Konsultationen, auch auf der Ebene von </w:t>
            </w:r>
            <w:r w:rsidRPr="00FA49E9">
              <w:t>Sachverständigen, durchführt, die mit den Grundsätzen in Einklang stehen, die in der Interinstitutionellen Vereinbarung vom 13. April 2016 über bessere Rechtsetzung</w:t>
            </w:r>
            <w:r w:rsidRPr="00FA49E9">
              <w:rPr>
                <w:vertAlign w:val="superscript"/>
              </w:rPr>
              <w:t>13</w:t>
            </w:r>
            <w:r w:rsidRPr="00FA49E9">
              <w:t xml:space="preserve"> niedergelegt wurden. Bei der Festlegung oder Überarbeitung von Grenzwerten sollte die Kommission den RAC und den ACSH anhören, um sicherzustellen, dass sie evidenzbasiert, verhältnismäßig und messbar sind.</w:t>
            </w:r>
          </w:p>
        </w:tc>
        <w:tc>
          <w:tcPr>
            <w:tcW w:w="4876" w:type="dxa"/>
            <w:hideMark/>
          </w:tcPr>
          <w:p w14:paraId="7AEACDEF" w14:textId="77777777" w:rsidR="00495D80" w:rsidRPr="00FA49E9" w:rsidRDefault="002E1FAC">
            <w:pPr>
              <w:pStyle w:val="Normal6"/>
              <w:rPr>
                <w:szCs w:val="24"/>
              </w:rPr>
            </w:pPr>
            <w:r w:rsidRPr="00FA49E9">
              <w:lastRenderedPageBreak/>
              <w:t>(11)</w:t>
            </w:r>
            <w:r w:rsidRPr="00FA49E9">
              <w:tab/>
              <w:t xml:space="preserve">Es ist von besonderer Bedeutung, dass die Kommission im Zuge ihrer Vorbereitungsarbeit angemessene </w:t>
            </w:r>
            <w:r w:rsidRPr="00FA49E9">
              <w:lastRenderedPageBreak/>
              <w:t>Konsultationen, auch auf der Ebene von Sachverständigen, durchführt, die mit den Grundsätzen in Einklang stehen, die in der Interinstitutionellen Vereinbarung vom 13. April 2016 über bessere Rechtsetzung</w:t>
            </w:r>
            <w:r w:rsidRPr="00FA49E9">
              <w:rPr>
                <w:vertAlign w:val="superscript"/>
              </w:rPr>
              <w:t>13</w:t>
            </w:r>
            <w:r w:rsidRPr="00FA49E9">
              <w:t xml:space="preserve"> niedergelegt wurden. Bei der Festlegung oder Überarbeitung von Grenzwerten sollte die Kommission den RAC und den ACSH anhören, um sicherzustellen, dass sie evidenzbasiert, verhältnismäßig und messbar sind. </w:t>
            </w:r>
            <w:r w:rsidRPr="00FA49E9">
              <w:rPr>
                <w:b/>
                <w:i/>
              </w:rPr>
              <w:t xml:space="preserve">Die Ratschläge des RAC und des ACSH sind von entscheidender Bedeutung, insbesondere der Dreiparteienkonsens des ACSH, der von </w:t>
            </w:r>
            <w:r w:rsidRPr="00FA49E9">
              <w:rPr>
                <w:b/>
                <w:i/>
              </w:rPr>
              <w:t>Regierungen und Sozialpartnern erreicht wurde. Ihre Gutachten, die auf wissenschaftlichen Erkenntnissen, praktischen Erfahrungen und den Gegebenheiten am Arbeitsplatz in der gesamten Union beruhen, spiegeln breite Unterstützung wider, wodurch die Stichhaltigkeit ihrer Empfehlungen gestärkt und die Wirksamkeit der Umsetzung in den Mitgliedstaaten verbessert wird.</w:t>
            </w:r>
          </w:p>
        </w:tc>
      </w:tr>
      <w:tr w:rsidR="00FB385D" w:rsidRPr="00FA49E9" w14:paraId="797997B3" w14:textId="77777777" w:rsidTr="00495D80">
        <w:trPr>
          <w:jc w:val="center"/>
        </w:trPr>
        <w:tc>
          <w:tcPr>
            <w:tcW w:w="4876" w:type="dxa"/>
            <w:hideMark/>
          </w:tcPr>
          <w:p w14:paraId="08308F8E" w14:textId="77777777" w:rsidR="00495D80" w:rsidRPr="00FA49E9" w:rsidRDefault="002E1FAC">
            <w:pPr>
              <w:pStyle w:val="Normal6"/>
            </w:pPr>
            <w:r w:rsidRPr="00FA49E9">
              <w:lastRenderedPageBreak/>
              <w:t>__________________</w:t>
            </w:r>
          </w:p>
        </w:tc>
        <w:tc>
          <w:tcPr>
            <w:tcW w:w="4876" w:type="dxa"/>
            <w:hideMark/>
          </w:tcPr>
          <w:p w14:paraId="49FFE824" w14:textId="77777777" w:rsidR="00495D80" w:rsidRPr="00FA49E9" w:rsidRDefault="002E1FAC">
            <w:pPr>
              <w:pStyle w:val="Normal6"/>
              <w:rPr>
                <w:szCs w:val="24"/>
              </w:rPr>
            </w:pPr>
            <w:r w:rsidRPr="00FA49E9">
              <w:t>__________________</w:t>
            </w:r>
          </w:p>
        </w:tc>
      </w:tr>
      <w:tr w:rsidR="00FB385D" w:rsidRPr="00FA49E9" w14:paraId="4171635A" w14:textId="77777777" w:rsidTr="00495D80">
        <w:trPr>
          <w:jc w:val="center"/>
        </w:trPr>
        <w:tc>
          <w:tcPr>
            <w:tcW w:w="4876" w:type="dxa"/>
            <w:hideMark/>
          </w:tcPr>
          <w:p w14:paraId="48BD9A13" w14:textId="77777777" w:rsidR="00495D80" w:rsidRPr="00FA49E9" w:rsidRDefault="002E1FAC">
            <w:pPr>
              <w:pStyle w:val="Normal6"/>
            </w:pPr>
            <w:r w:rsidRPr="00FA49E9">
              <w:rPr>
                <w:vertAlign w:val="superscript"/>
              </w:rPr>
              <w:t>13</w:t>
            </w:r>
            <w:r w:rsidRPr="00FA49E9">
              <w:t xml:space="preserve"> ABl. L 123 vom 12.5.2016, S. 1.</w:t>
            </w:r>
          </w:p>
        </w:tc>
        <w:tc>
          <w:tcPr>
            <w:tcW w:w="4876" w:type="dxa"/>
            <w:hideMark/>
          </w:tcPr>
          <w:p w14:paraId="2CCCA20C" w14:textId="77777777" w:rsidR="00495D80" w:rsidRPr="00FA49E9" w:rsidRDefault="002E1FAC">
            <w:pPr>
              <w:pStyle w:val="Normal6"/>
              <w:rPr>
                <w:szCs w:val="24"/>
              </w:rPr>
            </w:pPr>
            <w:r w:rsidRPr="00FA49E9">
              <w:rPr>
                <w:vertAlign w:val="superscript"/>
              </w:rPr>
              <w:t>13</w:t>
            </w:r>
            <w:r w:rsidRPr="00FA49E9">
              <w:t xml:space="preserve"> ABl. L 123 vom 12.5.2016, S. 1.</w:t>
            </w:r>
          </w:p>
        </w:tc>
      </w:tr>
    </w:tbl>
    <w:p w14:paraId="35FD47FE"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0BF9C03" w14:textId="77777777" w:rsidR="00495D80" w:rsidRPr="00FA49E9" w:rsidRDefault="002E1FAC" w:rsidP="00495D80">
      <w:r w:rsidRPr="00FA49E9">
        <w:rPr>
          <w:rStyle w:val="HideTWBExt"/>
        </w:rPr>
        <w:t>&lt;/Amend&gt;</w:t>
      </w:r>
    </w:p>
    <w:p w14:paraId="61D0F688" w14:textId="77777777" w:rsidR="00495D80" w:rsidRPr="00FA49E9" w:rsidRDefault="002E1FAC" w:rsidP="00495D80">
      <w:pPr>
        <w:pStyle w:val="AMNumberTabs0"/>
        <w:keepNext/>
      </w:pPr>
      <w:bookmarkStart w:id="2" w:name="_Hlk220349893"/>
      <w:r w:rsidRPr="00FA49E9">
        <w:rPr>
          <w:rStyle w:val="HideTWBExt"/>
        </w:rPr>
        <w:t>&lt;Amend&gt;</w:t>
      </w:r>
      <w:r w:rsidRPr="00FA49E9">
        <w:t>Änderungsantrag</w:t>
      </w:r>
      <w:r w:rsidRPr="00FA49E9">
        <w:tab/>
      </w:r>
      <w:r w:rsidRPr="00FA49E9">
        <w:tab/>
      </w:r>
      <w:r w:rsidRPr="00FA49E9">
        <w:rPr>
          <w:rStyle w:val="HideTWBExt"/>
        </w:rPr>
        <w:t>&lt;NumAm&gt;</w:t>
      </w:r>
      <w:r w:rsidRPr="00FA49E9">
        <w:t>52</w:t>
      </w:r>
      <w:r w:rsidRPr="00FA49E9">
        <w:rPr>
          <w:rStyle w:val="HideTWBExt"/>
        </w:rPr>
        <w:t>&lt;/NumAm&gt;</w:t>
      </w:r>
    </w:p>
    <w:p w14:paraId="288E9846" w14:textId="77777777" w:rsidR="00495D80" w:rsidRPr="00FA49E9" w:rsidRDefault="002E1FAC" w:rsidP="00495D80">
      <w:pPr>
        <w:pStyle w:val="NormalBold"/>
      </w:pPr>
      <w:r w:rsidRPr="00FA49E9">
        <w:rPr>
          <w:rStyle w:val="HideTWBExt"/>
        </w:rPr>
        <w:t>&lt;RepeatBlock-By&gt;&lt;Members&gt;</w:t>
      </w:r>
      <w:r w:rsidRPr="00FA49E9">
        <w:t>Grégory Allione, Valérie Devaux, Jana Toom, Hristo Petrov, Martin Hojsík</w:t>
      </w:r>
      <w:r w:rsidRPr="00FA49E9">
        <w:rPr>
          <w:rStyle w:val="HideTWBExt"/>
        </w:rPr>
        <w:t>&lt;/Members&gt;</w:t>
      </w:r>
    </w:p>
    <w:p w14:paraId="0174793E" w14:textId="77777777" w:rsidR="00495D80" w:rsidRPr="00FA49E9" w:rsidRDefault="002E1FAC" w:rsidP="00495D80">
      <w:r w:rsidRPr="00FA49E9">
        <w:rPr>
          <w:rStyle w:val="HideTWBExt"/>
        </w:rPr>
        <w:t>&lt;/RepeatBlock-By&gt;</w:t>
      </w:r>
    </w:p>
    <w:p w14:paraId="6C5C01C2"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20BC5F33" w14:textId="77777777" w:rsidR="00495D80" w:rsidRPr="00FA49E9" w:rsidRDefault="002E1FAC" w:rsidP="00495D80">
      <w:pPr>
        <w:pStyle w:val="NormalBold"/>
      </w:pPr>
      <w:r w:rsidRPr="00FA49E9">
        <w:rPr>
          <w:rStyle w:val="HideTWBExt"/>
        </w:rPr>
        <w:t>&lt;Article&gt;</w:t>
      </w:r>
      <w:r w:rsidRPr="00FA49E9">
        <w:t>Erwägung 11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1E483E81" w14:textId="77777777" w:rsidTr="00495D80">
        <w:trPr>
          <w:jc w:val="center"/>
        </w:trPr>
        <w:tc>
          <w:tcPr>
            <w:tcW w:w="9752" w:type="dxa"/>
            <w:gridSpan w:val="2"/>
          </w:tcPr>
          <w:p w14:paraId="759CDFF2" w14:textId="77777777" w:rsidR="00495D80" w:rsidRPr="00FA49E9" w:rsidRDefault="00495D80">
            <w:pPr>
              <w:keepNext/>
            </w:pPr>
          </w:p>
        </w:tc>
      </w:tr>
      <w:tr w:rsidR="00FB385D" w:rsidRPr="00FA49E9" w14:paraId="6F9807DE" w14:textId="77777777" w:rsidTr="00495D80">
        <w:trPr>
          <w:jc w:val="center"/>
        </w:trPr>
        <w:tc>
          <w:tcPr>
            <w:tcW w:w="4876" w:type="dxa"/>
            <w:hideMark/>
          </w:tcPr>
          <w:p w14:paraId="54928A71" w14:textId="77777777" w:rsidR="00495D80" w:rsidRPr="00FA49E9" w:rsidRDefault="002E1FAC">
            <w:pPr>
              <w:pStyle w:val="ColumnHeading"/>
              <w:keepNext/>
              <w:rPr>
                <w:color w:val="008000"/>
              </w:rPr>
            </w:pPr>
            <w:r w:rsidRPr="00FA49E9">
              <w:t>Vorschlag der Kommission</w:t>
            </w:r>
          </w:p>
        </w:tc>
        <w:tc>
          <w:tcPr>
            <w:tcW w:w="4876" w:type="dxa"/>
            <w:hideMark/>
          </w:tcPr>
          <w:p w14:paraId="14D5F801" w14:textId="77777777" w:rsidR="00495D80" w:rsidRPr="00FA49E9" w:rsidRDefault="002E1FAC">
            <w:pPr>
              <w:pStyle w:val="ColumnHeading"/>
              <w:keepNext/>
              <w:rPr>
                <w:color w:val="008000"/>
              </w:rPr>
            </w:pPr>
            <w:r w:rsidRPr="00FA49E9">
              <w:t>Geänderter Text</w:t>
            </w:r>
          </w:p>
        </w:tc>
      </w:tr>
      <w:tr w:rsidR="00FB385D" w:rsidRPr="00FA49E9" w14:paraId="6AEE0869" w14:textId="77777777" w:rsidTr="00495D80">
        <w:trPr>
          <w:jc w:val="center"/>
        </w:trPr>
        <w:tc>
          <w:tcPr>
            <w:tcW w:w="4876" w:type="dxa"/>
          </w:tcPr>
          <w:p w14:paraId="3672B0C2" w14:textId="77777777" w:rsidR="00495D80" w:rsidRPr="00FA49E9" w:rsidRDefault="00495D80">
            <w:pPr>
              <w:pStyle w:val="Normal6"/>
            </w:pPr>
          </w:p>
        </w:tc>
        <w:tc>
          <w:tcPr>
            <w:tcW w:w="4876" w:type="dxa"/>
            <w:hideMark/>
          </w:tcPr>
          <w:p w14:paraId="68F3C589" w14:textId="77777777" w:rsidR="00495D80" w:rsidRPr="00FA49E9" w:rsidRDefault="002E1FAC">
            <w:pPr>
              <w:pStyle w:val="Normal6"/>
              <w:rPr>
                <w:szCs w:val="24"/>
              </w:rPr>
            </w:pPr>
            <w:r w:rsidRPr="00FA49E9">
              <w:rPr>
                <w:b/>
                <w:i/>
              </w:rPr>
              <w:t>(11a)</w:t>
            </w:r>
            <w:r w:rsidRPr="00FA49E9">
              <w:rPr>
                <w:b/>
                <w:i/>
              </w:rPr>
              <w:tab/>
              <w:t xml:space="preserve">Feuerwehreinsatzkräfte und Rettungskräfte laufen Gefahr, bei ihrer Arbeit Karzinogenen, Mutagenen und reproduktionstoxischen Stoffen ausgesetzt zu sein. Die </w:t>
            </w:r>
            <w:r w:rsidRPr="00FA49E9">
              <w:rPr>
                <w:b/>
                <w:i/>
              </w:rPr>
              <w:t xml:space="preserve">Weltgesundheitsorganisation hat die berufsbedingte Exposition von Feuerwehreinsatzkräften als krebserregend eingestuft. </w:t>
            </w:r>
            <w:r w:rsidRPr="00FA49E9">
              <w:rPr>
                <w:b/>
                <w:i/>
              </w:rPr>
              <w:lastRenderedPageBreak/>
              <w:t xml:space="preserve">Präventionsmaßnahmen sind daher von entscheidender Bedeutung, und diese Überarbeitung sollte den Schutz von Feuerwehreinsatzkräften vor polyzyklischen aromatischen Kohlenwasserstoffen (PAK) stärken. Es wurden wichtige Leitlinien zu den Risiken durch Asbestexposition entwickelt, einschließlich sektorspezifischer Leitlinien für Feuerwehreinsatzkräfte und Rettungskräfte. Zusätzlich zu den in </w:t>
            </w:r>
            <w:r w:rsidRPr="00FA49E9">
              <w:rPr>
                <w:b/>
                <w:i/>
              </w:rPr>
              <w:t>dieser Richtlinie vorgesehenen erforderlichen Präventionsmaßnahmen sollte die Kommission den ACSH zu der Frage konsultieren, ob seine Empfehlung (EU) 2022/2337</w:t>
            </w:r>
            <w:r w:rsidRPr="00FA49E9">
              <w:rPr>
                <w:rFonts w:ascii="Times New Roman Bold" w:hAnsi="Times New Roman Bold"/>
                <w:b/>
                <w:i/>
                <w:vertAlign w:val="superscript"/>
              </w:rPr>
              <w:t>1a</w:t>
            </w:r>
            <w:r w:rsidRPr="00FA49E9">
              <w:rPr>
                <w:b/>
                <w:i/>
              </w:rPr>
              <w:t xml:space="preserve"> über die Europäische Liste der Berufskrankheiten aktualisiert werden muss, um die Mitgliedstaaten dazu anzuhalten, verstärkte Präventionsmaßnahmen auf beruflicher Ebene und Bestimmungen einzuführen, die eine bessere Entschädigung für Erkrankungen ermöglichen, bei denen der Verdacht besteht, dass sie mit der beruflichen Exposition in bestimmten Beru</w:t>
            </w:r>
            <w:r w:rsidRPr="00FA49E9">
              <w:rPr>
                <w:b/>
                <w:i/>
              </w:rPr>
              <w:t>fen in Zusammenhang stehen.</w:t>
            </w:r>
          </w:p>
        </w:tc>
      </w:tr>
      <w:tr w:rsidR="00FB385D" w:rsidRPr="00FA49E9" w14:paraId="58B2E386" w14:textId="77777777" w:rsidTr="00495D80">
        <w:trPr>
          <w:jc w:val="center"/>
        </w:trPr>
        <w:tc>
          <w:tcPr>
            <w:tcW w:w="4876" w:type="dxa"/>
          </w:tcPr>
          <w:p w14:paraId="48C596B6" w14:textId="77777777" w:rsidR="008C4B02" w:rsidRPr="00FA49E9" w:rsidRDefault="008C4B02">
            <w:pPr>
              <w:pStyle w:val="Normal6"/>
            </w:pPr>
          </w:p>
        </w:tc>
        <w:tc>
          <w:tcPr>
            <w:tcW w:w="4876" w:type="dxa"/>
          </w:tcPr>
          <w:p w14:paraId="5F33939D" w14:textId="77777777" w:rsidR="008C4B02" w:rsidRPr="00FA49E9" w:rsidRDefault="002E1FAC">
            <w:pPr>
              <w:pStyle w:val="Normal6"/>
              <w:rPr>
                <w:b/>
                <w:i/>
              </w:rPr>
            </w:pPr>
            <w:r w:rsidRPr="00FA49E9">
              <w:t>__________________</w:t>
            </w:r>
          </w:p>
        </w:tc>
      </w:tr>
      <w:tr w:rsidR="00FB385D" w:rsidRPr="00FA49E9" w14:paraId="3C71BDCC" w14:textId="77777777" w:rsidTr="00495D80">
        <w:trPr>
          <w:jc w:val="center"/>
        </w:trPr>
        <w:tc>
          <w:tcPr>
            <w:tcW w:w="4876" w:type="dxa"/>
          </w:tcPr>
          <w:p w14:paraId="61CF5E53" w14:textId="77777777" w:rsidR="008C4B02" w:rsidRPr="00FA49E9" w:rsidRDefault="008C4B02">
            <w:pPr>
              <w:pStyle w:val="Normal6"/>
            </w:pPr>
          </w:p>
        </w:tc>
        <w:tc>
          <w:tcPr>
            <w:tcW w:w="4876" w:type="dxa"/>
          </w:tcPr>
          <w:p w14:paraId="6B627D67" w14:textId="77777777" w:rsidR="008C4B02" w:rsidRPr="00FA49E9" w:rsidRDefault="002E1FAC" w:rsidP="008C4B02">
            <w:pPr>
              <w:pStyle w:val="Normal6"/>
              <w:rPr>
                <w:b/>
                <w:bCs/>
                <w:i/>
                <w:iCs/>
              </w:rPr>
            </w:pPr>
            <w:r w:rsidRPr="00FA49E9">
              <w:rPr>
                <w:b/>
                <w:i/>
                <w:vertAlign w:val="superscript"/>
              </w:rPr>
              <w:t>1a</w:t>
            </w:r>
            <w:r w:rsidRPr="00FA49E9">
              <w:rPr>
                <w:b/>
                <w:i/>
              </w:rPr>
              <w:t xml:space="preserve"> Empfehlung (EU) 2022/2337 der Kommission vom 28. November 2022 über die Europäische Liste der Berufskrankheiten (ABl. L 309 vom 30.11.2022, S. 12, ELI: http://data.europa.eu/eli/reco/2022/2337/oj).</w:t>
            </w:r>
          </w:p>
        </w:tc>
      </w:tr>
    </w:tbl>
    <w:p w14:paraId="728B0BCE"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bookmarkEnd w:id="2"/>
      <w:r w:rsidRPr="00FA49E9">
        <w:rPr>
          <w:rStyle w:val="HideTWBExt"/>
        </w:rPr>
        <w:t>&lt;/Original&gt;</w:t>
      </w:r>
    </w:p>
    <w:p w14:paraId="5B50CFBA" w14:textId="77777777" w:rsidR="00495D80" w:rsidRPr="00FA49E9" w:rsidRDefault="002E1FAC" w:rsidP="00495D80">
      <w:r w:rsidRPr="00FA49E9">
        <w:rPr>
          <w:rStyle w:val="HideTWBExt"/>
        </w:rPr>
        <w:t>&lt;/Amend&gt;</w:t>
      </w:r>
    </w:p>
    <w:p w14:paraId="463DF001"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53</w:t>
      </w:r>
      <w:r w:rsidRPr="00FA49E9">
        <w:rPr>
          <w:rStyle w:val="HideTWBExt"/>
        </w:rPr>
        <w:t>&lt;/NumAm&gt;</w:t>
      </w:r>
    </w:p>
    <w:p w14:paraId="512D439C" w14:textId="77777777" w:rsidR="00495D80" w:rsidRPr="00FA49E9" w:rsidRDefault="002E1FAC"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50878B11" w14:textId="77777777" w:rsidR="00495D80" w:rsidRPr="00FA49E9" w:rsidRDefault="002E1FAC" w:rsidP="00495D80">
      <w:r w:rsidRPr="00FA49E9">
        <w:rPr>
          <w:rStyle w:val="HideTWBExt"/>
        </w:rPr>
        <w:t>&lt;/RepeatBlock-By&gt;</w:t>
      </w:r>
    </w:p>
    <w:p w14:paraId="7AEEEB61"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3AC8F122" w14:textId="77777777" w:rsidR="00495D80" w:rsidRPr="00FA49E9" w:rsidRDefault="002E1FAC" w:rsidP="00495D80">
      <w:pPr>
        <w:pStyle w:val="NormalBold"/>
      </w:pPr>
      <w:r w:rsidRPr="00FA49E9">
        <w:rPr>
          <w:rStyle w:val="HideTWBExt"/>
        </w:rPr>
        <w:t>&lt;Article&gt;</w:t>
      </w:r>
      <w:r w:rsidRPr="00FA49E9">
        <w:t>Erwägung 12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6A6855C8" w14:textId="77777777" w:rsidTr="00495D80">
        <w:trPr>
          <w:jc w:val="center"/>
        </w:trPr>
        <w:tc>
          <w:tcPr>
            <w:tcW w:w="9752" w:type="dxa"/>
            <w:gridSpan w:val="2"/>
          </w:tcPr>
          <w:p w14:paraId="49D779CC" w14:textId="77777777" w:rsidR="00495D80" w:rsidRPr="00FA49E9" w:rsidRDefault="00495D80">
            <w:pPr>
              <w:keepNext/>
            </w:pPr>
          </w:p>
        </w:tc>
      </w:tr>
      <w:tr w:rsidR="00FB385D" w:rsidRPr="00FA49E9" w14:paraId="56D34A22" w14:textId="77777777" w:rsidTr="00495D80">
        <w:trPr>
          <w:jc w:val="center"/>
        </w:trPr>
        <w:tc>
          <w:tcPr>
            <w:tcW w:w="4876" w:type="dxa"/>
            <w:hideMark/>
          </w:tcPr>
          <w:p w14:paraId="3FAFCF38" w14:textId="77777777" w:rsidR="00495D80" w:rsidRPr="00FA49E9" w:rsidRDefault="002E1FAC">
            <w:pPr>
              <w:pStyle w:val="ColumnHeading"/>
              <w:keepNext/>
              <w:rPr>
                <w:color w:val="008000"/>
              </w:rPr>
            </w:pPr>
            <w:r w:rsidRPr="00FA49E9">
              <w:t xml:space="preserve">Vorschlag der </w:t>
            </w:r>
            <w:r w:rsidRPr="00FA49E9">
              <w:t>Kommission</w:t>
            </w:r>
          </w:p>
        </w:tc>
        <w:tc>
          <w:tcPr>
            <w:tcW w:w="4876" w:type="dxa"/>
            <w:hideMark/>
          </w:tcPr>
          <w:p w14:paraId="56AD70F5" w14:textId="77777777" w:rsidR="00495D80" w:rsidRPr="00FA49E9" w:rsidRDefault="002E1FAC">
            <w:pPr>
              <w:pStyle w:val="ColumnHeading"/>
              <w:keepNext/>
              <w:rPr>
                <w:color w:val="008000"/>
              </w:rPr>
            </w:pPr>
            <w:r w:rsidRPr="00FA49E9">
              <w:t>Geänderter Text</w:t>
            </w:r>
          </w:p>
        </w:tc>
      </w:tr>
      <w:tr w:rsidR="00FB385D" w:rsidRPr="00FA49E9" w14:paraId="3DF518F7" w14:textId="77777777" w:rsidTr="00495D80">
        <w:trPr>
          <w:jc w:val="center"/>
        </w:trPr>
        <w:tc>
          <w:tcPr>
            <w:tcW w:w="4876" w:type="dxa"/>
          </w:tcPr>
          <w:p w14:paraId="02CFE01C" w14:textId="77777777" w:rsidR="00495D80" w:rsidRPr="00FA49E9" w:rsidRDefault="00495D80">
            <w:pPr>
              <w:pStyle w:val="Normal6"/>
            </w:pPr>
          </w:p>
        </w:tc>
        <w:tc>
          <w:tcPr>
            <w:tcW w:w="4876" w:type="dxa"/>
            <w:hideMark/>
          </w:tcPr>
          <w:p w14:paraId="7BD538E8" w14:textId="77777777" w:rsidR="00495D80" w:rsidRPr="00FA49E9" w:rsidRDefault="002E1FAC">
            <w:pPr>
              <w:pStyle w:val="Normal6"/>
              <w:rPr>
                <w:szCs w:val="24"/>
              </w:rPr>
            </w:pPr>
            <w:r w:rsidRPr="00FA49E9">
              <w:rPr>
                <w:b/>
                <w:i/>
              </w:rPr>
              <w:t>(12a)</w:t>
            </w:r>
            <w:r w:rsidRPr="00FA49E9">
              <w:rPr>
                <w:b/>
                <w:i/>
              </w:rPr>
              <w:tab/>
              <w:t xml:space="preserve">Cobalt wird in mehreren Sektoren </w:t>
            </w:r>
            <w:r w:rsidRPr="00FA49E9">
              <w:rPr>
                <w:b/>
                <w:i/>
              </w:rPr>
              <w:lastRenderedPageBreak/>
              <w:t>verwendet, die von strategischer Bedeutung sind, um die Ziele des europäischen Grünen Deals und des Europäischen Klimagesetzes zu erreichen, z. B. im Batteriesektor. Die Förderung des industriellen Wandels, die Förderung der Kreislaufwirtschaft und die Aufrechterhaltung und Stärkung der internationalen strategischen Autonomie bei Rohstoffen sind allesamt Prioritäten der Union, ebenso wie die Gewährleistung eines hohen Gesundheitsschutzniveaus, die Verhütung von Humankrankhe</w:t>
            </w:r>
            <w:r w:rsidRPr="00FA49E9">
              <w:rPr>
                <w:b/>
                <w:i/>
              </w:rPr>
              <w:t>iten und die Beseitigung von Ursachen für die Gefährdung der körperlichen und geistigen Gesundheit im Einklang mit Artikel 168 Absatz 1 AEUV, während Grundsatz 10 der europäischen Säule sozialer Rechte das Recht der Arbeitnehmerinnen und Arbeitnehmer auf ein hohes Maß an Gesundheitsschutz und Sicherheit am Arbeitsplatz vorsieht, was den Schutz vor der Exposition gegenüber Karzinogenen, Mutagenen und reproduktionstoxischen Stoffen am Arbeitsplatz einschließt. In der von der Kommission durchgeführten Folgenab</w:t>
            </w:r>
            <w:r w:rsidRPr="00FA49E9">
              <w:rPr>
                <w:b/>
                <w:i/>
              </w:rPr>
              <w:t>schätzung wird bestätigt, dass die in dieser Richtlinie vorgeschlagenen und von den Sozialpartnern nach Konsultationen im Rahmen des ACSH gebilligten Maßnahmen einen ausgewogenen Ansatz gewährleisten, wirtschaftliche Nachteile für Unternehmen und Störungen minimieren und gleichzeitig einen angemessenen Schutz der Arbeitnehmer auf Unionsebene gewährleisten und mit den wichtigsten Zielen der Union, einschließlich ihrer strategischen Autonomie, Europas Plan gegen den Krebs und des grünen und des digitalen Wand</w:t>
            </w:r>
            <w:r w:rsidRPr="00FA49E9">
              <w:rPr>
                <w:b/>
                <w:i/>
              </w:rPr>
              <w:t xml:space="preserve">els, im Einklang stehen. Daher sollten in Zukunft keine Ausnahmen von den für Kobalt und seine anorganischen Verbindungen festgelegten Grenzwerten in Betracht gezogen werden, während der ACSH empfiehlt, spätestens 13 Jahre </w:t>
            </w:r>
            <w:r w:rsidRPr="00FA49E9">
              <w:rPr>
                <w:b/>
                <w:i/>
              </w:rPr>
              <w:lastRenderedPageBreak/>
              <w:t>nach Inkrafttreten der Richtlinie zu prüfen, ob eine weitere Senkung der Grenzwerte erforderlich ist.</w:t>
            </w:r>
          </w:p>
        </w:tc>
      </w:tr>
    </w:tbl>
    <w:p w14:paraId="7ECB8FDF" w14:textId="77777777" w:rsidR="00495D80" w:rsidRPr="00FA49E9" w:rsidRDefault="002E1FAC"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25B5D8A" w14:textId="77777777" w:rsidR="00495D80" w:rsidRPr="00FA49E9" w:rsidRDefault="002E1FAC" w:rsidP="00495D80">
      <w:r w:rsidRPr="00FA49E9">
        <w:rPr>
          <w:rStyle w:val="HideTWBExt"/>
        </w:rPr>
        <w:t>&lt;/Amend&gt;</w:t>
      </w:r>
    </w:p>
    <w:p w14:paraId="662056F7"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54</w:t>
      </w:r>
      <w:r w:rsidRPr="00FA49E9">
        <w:rPr>
          <w:rStyle w:val="HideTWBExt"/>
        </w:rPr>
        <w:t>&lt;/NumAm&gt;</w:t>
      </w:r>
    </w:p>
    <w:p w14:paraId="01B527C9" w14:textId="77777777" w:rsidR="00495D80" w:rsidRPr="00FA49E9" w:rsidRDefault="002E1FAC" w:rsidP="00495D80">
      <w:pPr>
        <w:pStyle w:val="NormalBold"/>
      </w:pPr>
      <w:r w:rsidRPr="00FA49E9">
        <w:rPr>
          <w:rStyle w:val="HideTWBExt"/>
        </w:rPr>
        <w:t>&lt;RepeatBlock-By&gt;&lt;Members&gt;</w:t>
      </w:r>
      <w:r w:rsidRPr="00FA49E9">
        <w:t>Per Clausen</w:t>
      </w:r>
      <w:r w:rsidRPr="00FA49E9">
        <w:rPr>
          <w:rStyle w:val="HideTWBExt"/>
        </w:rPr>
        <w:t>&lt;/Members&gt;</w:t>
      </w:r>
    </w:p>
    <w:p w14:paraId="1DC40CA2" w14:textId="77777777" w:rsidR="00495D80" w:rsidRPr="00FA49E9" w:rsidRDefault="002E1FAC" w:rsidP="00495D80">
      <w:r w:rsidRPr="00FA49E9">
        <w:rPr>
          <w:rStyle w:val="HideTWBExt"/>
        </w:rPr>
        <w:t>&lt;/RepeatBlock-By&gt;</w:t>
      </w:r>
    </w:p>
    <w:p w14:paraId="052568B1" w14:textId="77777777" w:rsidR="00495D80" w:rsidRPr="00FA49E9" w:rsidRDefault="002E1FAC" w:rsidP="00495D80">
      <w:pPr>
        <w:pStyle w:val="NormalBold"/>
        <w:keepNext/>
      </w:pPr>
      <w:r w:rsidRPr="00FA49E9">
        <w:rPr>
          <w:rStyle w:val="HideTWBExt"/>
        </w:rPr>
        <w:t>&lt;DocAmend&gt;</w:t>
      </w:r>
      <w:r w:rsidRPr="00FA49E9">
        <w:t>Vorschlag für eine Richtlinie</w:t>
      </w:r>
      <w:r w:rsidRPr="00FA49E9">
        <w:rPr>
          <w:rStyle w:val="HideTWBExt"/>
        </w:rPr>
        <w:t>&lt;/DocAmend&gt;</w:t>
      </w:r>
    </w:p>
    <w:p w14:paraId="072DFD82" w14:textId="77777777" w:rsidR="00495D80" w:rsidRPr="00FA49E9" w:rsidRDefault="002E1FAC" w:rsidP="00495D80">
      <w:pPr>
        <w:pStyle w:val="NormalBold"/>
      </w:pPr>
      <w:r w:rsidRPr="00FA49E9">
        <w:rPr>
          <w:rStyle w:val="HideTWBExt"/>
        </w:rPr>
        <w:t>&lt;Article&gt;</w:t>
      </w:r>
      <w:r w:rsidRPr="00FA49E9">
        <w:t>Erwägung 12 a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190F495B" w14:textId="77777777" w:rsidTr="00495D80">
        <w:trPr>
          <w:jc w:val="center"/>
        </w:trPr>
        <w:tc>
          <w:tcPr>
            <w:tcW w:w="9752" w:type="dxa"/>
            <w:gridSpan w:val="2"/>
          </w:tcPr>
          <w:p w14:paraId="0A632857" w14:textId="77777777" w:rsidR="00495D80" w:rsidRPr="00FA49E9" w:rsidRDefault="00495D80">
            <w:pPr>
              <w:keepNext/>
            </w:pPr>
          </w:p>
        </w:tc>
      </w:tr>
      <w:tr w:rsidR="00FB385D" w:rsidRPr="00FA49E9" w14:paraId="69BED8B7" w14:textId="77777777" w:rsidTr="00495D80">
        <w:trPr>
          <w:jc w:val="center"/>
        </w:trPr>
        <w:tc>
          <w:tcPr>
            <w:tcW w:w="4876" w:type="dxa"/>
            <w:hideMark/>
          </w:tcPr>
          <w:p w14:paraId="7A7DE0ED" w14:textId="77777777" w:rsidR="00495D80" w:rsidRPr="00FA49E9" w:rsidRDefault="002E1FAC">
            <w:pPr>
              <w:pStyle w:val="ColumnHeading"/>
              <w:keepNext/>
              <w:rPr>
                <w:color w:val="008000"/>
              </w:rPr>
            </w:pPr>
            <w:r w:rsidRPr="00FA49E9">
              <w:t>Vorschlag der Kommission</w:t>
            </w:r>
          </w:p>
        </w:tc>
        <w:tc>
          <w:tcPr>
            <w:tcW w:w="4876" w:type="dxa"/>
            <w:hideMark/>
          </w:tcPr>
          <w:p w14:paraId="4A2ADF21" w14:textId="77777777" w:rsidR="00495D80" w:rsidRPr="00FA49E9" w:rsidRDefault="002E1FAC">
            <w:pPr>
              <w:pStyle w:val="ColumnHeading"/>
              <w:keepNext/>
              <w:rPr>
                <w:color w:val="008000"/>
              </w:rPr>
            </w:pPr>
            <w:r w:rsidRPr="00FA49E9">
              <w:t>Geänderter Text</w:t>
            </w:r>
          </w:p>
        </w:tc>
      </w:tr>
      <w:tr w:rsidR="00FB385D" w:rsidRPr="00FA49E9" w14:paraId="14924082" w14:textId="77777777" w:rsidTr="00495D80">
        <w:trPr>
          <w:jc w:val="center"/>
        </w:trPr>
        <w:tc>
          <w:tcPr>
            <w:tcW w:w="4876" w:type="dxa"/>
          </w:tcPr>
          <w:p w14:paraId="598CDB9D" w14:textId="77777777" w:rsidR="00495D80" w:rsidRPr="00FA49E9" w:rsidRDefault="00495D80">
            <w:pPr>
              <w:pStyle w:val="Normal6"/>
            </w:pPr>
          </w:p>
        </w:tc>
        <w:tc>
          <w:tcPr>
            <w:tcW w:w="4876" w:type="dxa"/>
            <w:hideMark/>
          </w:tcPr>
          <w:p w14:paraId="0BD20EE6" w14:textId="77777777" w:rsidR="00495D80" w:rsidRPr="00FA49E9" w:rsidRDefault="002E1FAC">
            <w:pPr>
              <w:pStyle w:val="Normal6"/>
              <w:rPr>
                <w:szCs w:val="24"/>
              </w:rPr>
            </w:pPr>
            <w:r w:rsidRPr="00FA49E9">
              <w:rPr>
                <w:b/>
                <w:i/>
              </w:rPr>
              <w:t>(12a)</w:t>
            </w:r>
            <w:r w:rsidRPr="00FA49E9">
              <w:rPr>
                <w:b/>
                <w:i/>
              </w:rPr>
              <w:tab/>
              <w:t>Um ein hohes Maß an Schutz der Arbeitnehmer vor Risiken im Zusammenhang mit Karzinogenen, Mutagenen und reproduktionstoxischen Stoffen zu erreichen, muss diese Richtlinie in allen Unternehmen, insbesondere KMU einschließlich Kleinstunternehmen, wirksam umgesetzt werden. Daher sollten die Mitgliedstaaten für alle Arbeitnehmer dasselbe Schutzniveau beibehalten und KMU einschließlich Kleinstunternehmen die Einhaltung der Vorschriften erleichtern. Vor diesem Hintergrund könnten spezifische Maßnahmen wie finanz</w:t>
            </w:r>
            <w:r w:rsidRPr="00FA49E9">
              <w:rPr>
                <w:b/>
                <w:i/>
              </w:rPr>
              <w:t>ielle und administrative Unterstützung KMU einschließlich Kleinstunternehmen dabei helfen, die in der Richtlinie 2004/37/EG festgelegten Verpflichtungen weiter zu erfüllen und Fortschritte bei der Beseitigung von Risiken im Zusammenhang mit der Gefährdung durch Karzinogene, Mutagene und reproduktionstoxische Stoffe am Arbeitsplatz zu erzielen, was allen Arbeitnehmern zugute käme.</w:t>
            </w:r>
          </w:p>
        </w:tc>
      </w:tr>
    </w:tbl>
    <w:p w14:paraId="49C1827C" w14:textId="77777777" w:rsidR="00495D80" w:rsidRPr="00FA49E9" w:rsidRDefault="002E1FAC"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1FB79EEC" w14:textId="77777777" w:rsidR="00495D80" w:rsidRPr="00FA49E9" w:rsidRDefault="002E1FAC" w:rsidP="00495D80">
      <w:r w:rsidRPr="00FA49E9">
        <w:rPr>
          <w:rStyle w:val="HideTWBExt"/>
        </w:rPr>
        <w:t>&lt;/Amend&gt;</w:t>
      </w:r>
    </w:p>
    <w:p w14:paraId="62588F56" w14:textId="77777777" w:rsidR="00495D80" w:rsidRPr="00FA49E9" w:rsidRDefault="002E1FAC"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55</w:t>
      </w:r>
      <w:r w:rsidRPr="00FA49E9">
        <w:rPr>
          <w:rStyle w:val="HideTWBExt"/>
        </w:rPr>
        <w:t>&lt;/NumAm&gt;</w:t>
      </w:r>
    </w:p>
    <w:p w14:paraId="7A7FBAA5" w14:textId="77777777" w:rsidR="00495D80" w:rsidRPr="00FA49E9" w:rsidRDefault="002E1FAC" w:rsidP="00495D80">
      <w:pPr>
        <w:pStyle w:val="NormalBold"/>
      </w:pPr>
      <w:r w:rsidRPr="00FA49E9">
        <w:rPr>
          <w:rStyle w:val="HideTWBExt"/>
        </w:rPr>
        <w:t>&lt;RepeatBlock-By&gt;&lt;Members&gt;</w:t>
      </w:r>
      <w:r w:rsidRPr="00FA49E9">
        <w:t>Maria Ohisalo</w:t>
      </w:r>
      <w:r w:rsidRPr="00FA49E9">
        <w:rPr>
          <w:rStyle w:val="HideTWBExt"/>
        </w:rPr>
        <w:t>&lt;/Members&gt;</w:t>
      </w:r>
    </w:p>
    <w:p w14:paraId="11283512" w14:textId="77777777" w:rsidR="00495D80" w:rsidRPr="00FA49E9" w:rsidRDefault="002E1FAC"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4E88A105" w14:textId="77777777" w:rsidR="00495D80" w:rsidRPr="00FA49E9" w:rsidRDefault="002E1FAC" w:rsidP="00495D80">
      <w:r w:rsidRPr="00FA49E9">
        <w:rPr>
          <w:rStyle w:val="HideTWBExt"/>
        </w:rPr>
        <w:t>&lt;/RepeatBlock-By&gt;</w:t>
      </w:r>
    </w:p>
    <w:p w14:paraId="6A962078" w14:textId="77777777" w:rsidR="00495D80" w:rsidRPr="00FA49E9" w:rsidRDefault="002E1FAC" w:rsidP="00495D80">
      <w:pPr>
        <w:pStyle w:val="NormalBold"/>
        <w:keepNext/>
      </w:pPr>
      <w:r w:rsidRPr="00FA49E9">
        <w:rPr>
          <w:rStyle w:val="HideTWBExt"/>
        </w:rPr>
        <w:lastRenderedPageBreak/>
        <w:t>&lt;DocAmend&gt;</w:t>
      </w:r>
      <w:r w:rsidRPr="00FA49E9">
        <w:t>Vorschlag für eine Richtlinie</w:t>
      </w:r>
      <w:r w:rsidRPr="00FA49E9">
        <w:rPr>
          <w:rStyle w:val="HideTWBExt"/>
        </w:rPr>
        <w:t>&lt;/DocAmend&gt;</w:t>
      </w:r>
    </w:p>
    <w:p w14:paraId="1C688BC4" w14:textId="77777777" w:rsidR="00495D80" w:rsidRPr="00FA49E9" w:rsidRDefault="002E1FAC" w:rsidP="00495D80">
      <w:pPr>
        <w:pStyle w:val="NormalBold"/>
      </w:pPr>
      <w:r w:rsidRPr="00FA49E9">
        <w:rPr>
          <w:rStyle w:val="HideTWBExt"/>
        </w:rPr>
        <w:t>&lt;Article&gt;</w:t>
      </w:r>
      <w:r w:rsidRPr="00FA49E9">
        <w:t>Erwägung 12 b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85D" w:rsidRPr="00FA49E9" w14:paraId="6953F771" w14:textId="77777777" w:rsidTr="00495D80">
        <w:trPr>
          <w:jc w:val="center"/>
        </w:trPr>
        <w:tc>
          <w:tcPr>
            <w:tcW w:w="9752" w:type="dxa"/>
            <w:gridSpan w:val="2"/>
          </w:tcPr>
          <w:p w14:paraId="71C68E74" w14:textId="77777777" w:rsidR="00495D80" w:rsidRPr="00FA49E9" w:rsidRDefault="00495D80">
            <w:pPr>
              <w:keepNext/>
            </w:pPr>
          </w:p>
        </w:tc>
      </w:tr>
      <w:tr w:rsidR="00FB385D" w:rsidRPr="00FA49E9" w14:paraId="16107CC7" w14:textId="77777777" w:rsidTr="00495D80">
        <w:trPr>
          <w:jc w:val="center"/>
        </w:trPr>
        <w:tc>
          <w:tcPr>
            <w:tcW w:w="4876" w:type="dxa"/>
            <w:hideMark/>
          </w:tcPr>
          <w:p w14:paraId="55489B44" w14:textId="77777777" w:rsidR="00495D80" w:rsidRPr="00FA49E9" w:rsidRDefault="002E1FAC">
            <w:pPr>
              <w:pStyle w:val="ColumnHeading"/>
              <w:keepNext/>
              <w:rPr>
                <w:color w:val="008000"/>
              </w:rPr>
            </w:pPr>
            <w:r w:rsidRPr="00FA49E9">
              <w:t>Vorschlag der Kommission</w:t>
            </w:r>
          </w:p>
        </w:tc>
        <w:tc>
          <w:tcPr>
            <w:tcW w:w="4876" w:type="dxa"/>
            <w:hideMark/>
          </w:tcPr>
          <w:p w14:paraId="5D796B26" w14:textId="77777777" w:rsidR="00495D80" w:rsidRPr="00FA49E9" w:rsidRDefault="002E1FAC">
            <w:pPr>
              <w:pStyle w:val="ColumnHeading"/>
              <w:keepNext/>
              <w:rPr>
                <w:color w:val="008000"/>
              </w:rPr>
            </w:pPr>
            <w:r w:rsidRPr="00FA49E9">
              <w:t>Geänderter Text</w:t>
            </w:r>
          </w:p>
        </w:tc>
      </w:tr>
      <w:tr w:rsidR="00FB385D" w:rsidRPr="00FA49E9" w14:paraId="57F309E4" w14:textId="77777777" w:rsidTr="00495D80">
        <w:trPr>
          <w:jc w:val="center"/>
        </w:trPr>
        <w:tc>
          <w:tcPr>
            <w:tcW w:w="4876" w:type="dxa"/>
          </w:tcPr>
          <w:p w14:paraId="118FAE52" w14:textId="77777777" w:rsidR="00495D80" w:rsidRPr="00FA49E9" w:rsidRDefault="00495D80">
            <w:pPr>
              <w:pStyle w:val="Normal6"/>
            </w:pPr>
          </w:p>
        </w:tc>
        <w:tc>
          <w:tcPr>
            <w:tcW w:w="4876" w:type="dxa"/>
            <w:hideMark/>
          </w:tcPr>
          <w:p w14:paraId="501F32F7" w14:textId="77777777" w:rsidR="00495D80" w:rsidRPr="00FA49E9" w:rsidRDefault="002E1FAC">
            <w:pPr>
              <w:pStyle w:val="Normal6"/>
              <w:rPr>
                <w:szCs w:val="24"/>
              </w:rPr>
            </w:pPr>
            <w:r w:rsidRPr="00FA49E9">
              <w:rPr>
                <w:b/>
                <w:i/>
              </w:rPr>
              <w:t>(12b)</w:t>
            </w:r>
            <w:r w:rsidRPr="00FA49E9">
              <w:rPr>
                <w:b/>
                <w:i/>
              </w:rPr>
              <w:tab/>
              <w:t xml:space="preserve">Cobalt wird in mehreren Sektoren verwendet, die von strategischer Bedeutung sind, um die </w:t>
            </w:r>
            <w:r w:rsidRPr="00FA49E9">
              <w:rPr>
                <w:b/>
                <w:i/>
              </w:rPr>
              <w:t>Ziele des europäischen Grünen Deals und des Europäischen Klimagesetzes zu erreichen. Kobalt ist zwar für einen erfolgreichen industriellen Wandel und die Förderung der Kreislaufwirtschaft von entscheidender Bedeutung, stellt aber auch ein gefährliches Metall dar, das schwerwiegende Gesundheitsrisiken für Arbeitnehmer birgt, wie z. B. Atembeschwerden, Herz-, Schilddrüsen-, Leber- oder Nierenschäden und potenzielle Krebserkrankungen. Daher sind Arbeitsplatzgrenzwerte für Cobalt und seine anorganischen Verbind</w:t>
            </w:r>
            <w:r w:rsidRPr="00FA49E9">
              <w:rPr>
                <w:b/>
                <w:i/>
              </w:rPr>
              <w:t>ungen erforderlich, um langfristige Auswirkungen auf die Gesundheit und das Wohlbefinden der Arbeitnehmer zu verhindern und die Attraktivität, Wettbewerbsfähigkeit und damit langfristige Nachhaltigkeit der Kobaltindustrie in der Union zu fördern.</w:t>
            </w:r>
          </w:p>
        </w:tc>
      </w:tr>
    </w:tbl>
    <w:p w14:paraId="21CF59B4" w14:textId="77777777" w:rsidR="00495D80" w:rsidRPr="00FA49E9" w:rsidRDefault="002E1FAC" w:rsidP="00495D80">
      <w:pPr>
        <w:pStyle w:val="Olang"/>
        <w:rPr>
          <w:rStyle w:val="HideTWBExt"/>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7436818" w14:textId="77777777" w:rsidR="001C4D74" w:rsidRPr="00FA49E9" w:rsidRDefault="001C4D74" w:rsidP="001C4D74">
      <w:pPr>
        <w:pStyle w:val="Olang"/>
        <w:jc w:val="left"/>
        <w:rPr>
          <w:rStyle w:val="HideTWBExt"/>
        </w:rPr>
      </w:pPr>
    </w:p>
    <w:p w14:paraId="73CDFE7F" w14:textId="77777777" w:rsidR="001C4D74" w:rsidRPr="00FA49E9" w:rsidRDefault="001C4D74" w:rsidP="00495D80">
      <w:r w:rsidRPr="00FA49E9">
        <w:rPr>
          <w:rStyle w:val="HideTWBExt"/>
        </w:rPr>
        <w:t>&lt;/Amend&gt;</w:t>
      </w:r>
    </w:p>
    <w:p w14:paraId="40A94366"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56</w:t>
      </w:r>
      <w:r w:rsidRPr="00FA49E9">
        <w:rPr>
          <w:rStyle w:val="HideTWBExt"/>
        </w:rPr>
        <w:t>&lt;/NumAm&gt;</w:t>
      </w:r>
    </w:p>
    <w:p w14:paraId="388B843C"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5B5CC604" w14:textId="77777777" w:rsidR="001C4D74" w:rsidRPr="00FA49E9" w:rsidRDefault="001C4D74" w:rsidP="00495D80">
      <w:r w:rsidRPr="00FA49E9">
        <w:rPr>
          <w:rStyle w:val="HideTWBExt"/>
        </w:rPr>
        <w:t>&lt;/RepeatBlock-By&gt;</w:t>
      </w:r>
    </w:p>
    <w:p w14:paraId="11256797"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6303C10E" w14:textId="77777777" w:rsidR="001C4D74" w:rsidRPr="00FA49E9" w:rsidRDefault="001C4D74" w:rsidP="00495D80">
      <w:pPr>
        <w:pStyle w:val="NormalBold"/>
      </w:pPr>
      <w:r w:rsidRPr="00FA49E9">
        <w:rPr>
          <w:rStyle w:val="HideTWBExt"/>
        </w:rPr>
        <w:t>&lt;Article&gt;</w:t>
      </w:r>
      <w:r w:rsidRPr="00FA49E9">
        <w:t>Erwägung 12 b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29C60B19" w14:textId="77777777" w:rsidTr="00495D80">
        <w:trPr>
          <w:jc w:val="center"/>
        </w:trPr>
        <w:tc>
          <w:tcPr>
            <w:tcW w:w="9752" w:type="dxa"/>
            <w:gridSpan w:val="2"/>
          </w:tcPr>
          <w:p w14:paraId="22120E94" w14:textId="77777777" w:rsidR="001C4D74" w:rsidRPr="00FA49E9" w:rsidRDefault="001C4D74">
            <w:pPr>
              <w:keepNext/>
            </w:pPr>
          </w:p>
        </w:tc>
      </w:tr>
      <w:tr w:rsidR="001C4D74" w:rsidRPr="00FA49E9" w14:paraId="6A4C858B" w14:textId="77777777" w:rsidTr="00495D80">
        <w:trPr>
          <w:jc w:val="center"/>
        </w:trPr>
        <w:tc>
          <w:tcPr>
            <w:tcW w:w="4876" w:type="dxa"/>
            <w:hideMark/>
          </w:tcPr>
          <w:p w14:paraId="2DA494ED" w14:textId="77777777" w:rsidR="001C4D74" w:rsidRPr="00FA49E9" w:rsidRDefault="001C4D74">
            <w:pPr>
              <w:pStyle w:val="ColumnHeading"/>
              <w:keepNext/>
              <w:rPr>
                <w:color w:val="008000"/>
              </w:rPr>
            </w:pPr>
            <w:r w:rsidRPr="00FA49E9">
              <w:t>Vorschlag der Kommission</w:t>
            </w:r>
          </w:p>
        </w:tc>
        <w:tc>
          <w:tcPr>
            <w:tcW w:w="4876" w:type="dxa"/>
            <w:hideMark/>
          </w:tcPr>
          <w:p w14:paraId="1DF20F95" w14:textId="77777777" w:rsidR="001C4D74" w:rsidRPr="00FA49E9" w:rsidRDefault="001C4D74">
            <w:pPr>
              <w:pStyle w:val="ColumnHeading"/>
              <w:keepNext/>
              <w:rPr>
                <w:color w:val="008000"/>
              </w:rPr>
            </w:pPr>
            <w:r w:rsidRPr="00FA49E9">
              <w:t>Geänderter Text</w:t>
            </w:r>
          </w:p>
        </w:tc>
      </w:tr>
      <w:tr w:rsidR="001C4D74" w:rsidRPr="00FA49E9" w14:paraId="5CBB763B" w14:textId="77777777" w:rsidTr="00495D80">
        <w:trPr>
          <w:jc w:val="center"/>
        </w:trPr>
        <w:tc>
          <w:tcPr>
            <w:tcW w:w="4876" w:type="dxa"/>
          </w:tcPr>
          <w:p w14:paraId="14AC0B1A" w14:textId="77777777" w:rsidR="001C4D74" w:rsidRPr="00FA49E9" w:rsidRDefault="001C4D74">
            <w:pPr>
              <w:pStyle w:val="Normal6"/>
            </w:pPr>
          </w:p>
        </w:tc>
        <w:tc>
          <w:tcPr>
            <w:tcW w:w="4876" w:type="dxa"/>
            <w:hideMark/>
          </w:tcPr>
          <w:p w14:paraId="2732A39D" w14:textId="77777777" w:rsidR="001C4D74" w:rsidRPr="00FA49E9" w:rsidRDefault="001C4D74">
            <w:pPr>
              <w:pStyle w:val="Normal6"/>
              <w:rPr>
                <w:szCs w:val="24"/>
              </w:rPr>
            </w:pPr>
            <w:r w:rsidRPr="00FA49E9">
              <w:rPr>
                <w:b/>
                <w:i/>
              </w:rPr>
              <w:t>(12b)</w:t>
            </w:r>
            <w:r w:rsidRPr="00FA49E9">
              <w:rPr>
                <w:b/>
                <w:i/>
              </w:rPr>
              <w:tab/>
              <w:t xml:space="preserve">Arbeitnehmer sind am Arbeitsplatz häufig verschiedensten gefährlichen Stoffen ausgesetzt, was zu einer höheren Gefahr und negativen Auswirkungen auf die Gesundheit führen kann. Im Falle einer Exposition gegenüber einer </w:t>
            </w:r>
            <w:r w:rsidRPr="00FA49E9">
              <w:rPr>
                <w:b/>
                <w:i/>
              </w:rPr>
              <w:lastRenderedPageBreak/>
              <w:t>Kombination von Stoffen, die dieselbe Wirkungsweise haben oder auf dieselbe Zielzelle oder dasselbe Zielgewebe wirken, muss die Anwendung der zulässigen Grenzwerte angepasst werden, um der kombinierten Wirkung Rechnung zu tragen. Dies gilt insbesondere für Feuerwehreinsatzkräfte und Rettungskräfte. Die Kommission sollte Leitlinien dazu bereitstellen, wie Inspektoren und Arbeitgeber die Einhaltung der Vorschriften und die Prävention bewerten sollten, wenn mehrere Karzinogene gleichzeitig auftreten.</w:t>
            </w:r>
          </w:p>
        </w:tc>
      </w:tr>
    </w:tbl>
    <w:p w14:paraId="1EB3981E"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ADF72D7" w14:textId="77777777" w:rsidR="001C4D74" w:rsidRPr="00FA49E9" w:rsidRDefault="001C4D74" w:rsidP="00495D80">
      <w:r w:rsidRPr="00FA49E9">
        <w:rPr>
          <w:rStyle w:val="HideTWBExt"/>
        </w:rPr>
        <w:t>&lt;/Amend&gt;</w:t>
      </w:r>
    </w:p>
    <w:p w14:paraId="194587F0"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57</w:t>
      </w:r>
      <w:r w:rsidRPr="00FA49E9">
        <w:rPr>
          <w:rStyle w:val="HideTWBExt"/>
        </w:rPr>
        <w:t>&lt;/NumAm&gt;</w:t>
      </w:r>
    </w:p>
    <w:p w14:paraId="1B7CAFF9"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19779643" w14:textId="77777777" w:rsidR="001C4D74" w:rsidRPr="00FA49E9" w:rsidRDefault="001C4D74" w:rsidP="00495D80">
      <w:r w:rsidRPr="00FA49E9">
        <w:rPr>
          <w:rStyle w:val="HideTWBExt"/>
        </w:rPr>
        <w:t>&lt;/RepeatBlock-By&gt;</w:t>
      </w:r>
    </w:p>
    <w:p w14:paraId="1BCC41AA"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05FFC884" w14:textId="77777777" w:rsidR="001C4D74" w:rsidRPr="00FA49E9" w:rsidRDefault="001C4D74" w:rsidP="00495D80">
      <w:pPr>
        <w:pStyle w:val="NormalBold"/>
      </w:pPr>
      <w:r w:rsidRPr="00FA49E9">
        <w:rPr>
          <w:rStyle w:val="HideTWBExt"/>
        </w:rPr>
        <w:t>&lt;Article&gt;</w:t>
      </w:r>
      <w:r w:rsidRPr="00FA49E9">
        <w:t>Erwägung 12 b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0A691E80" w14:textId="77777777" w:rsidTr="00495D80">
        <w:trPr>
          <w:jc w:val="center"/>
        </w:trPr>
        <w:tc>
          <w:tcPr>
            <w:tcW w:w="9752" w:type="dxa"/>
            <w:gridSpan w:val="2"/>
          </w:tcPr>
          <w:p w14:paraId="40BC1472" w14:textId="77777777" w:rsidR="001C4D74" w:rsidRPr="00FA49E9" w:rsidRDefault="001C4D74">
            <w:pPr>
              <w:keepNext/>
            </w:pPr>
          </w:p>
        </w:tc>
      </w:tr>
      <w:tr w:rsidR="001C4D74" w:rsidRPr="00FA49E9" w14:paraId="73463BB3" w14:textId="77777777" w:rsidTr="00495D80">
        <w:trPr>
          <w:jc w:val="center"/>
        </w:trPr>
        <w:tc>
          <w:tcPr>
            <w:tcW w:w="4876" w:type="dxa"/>
            <w:hideMark/>
          </w:tcPr>
          <w:p w14:paraId="7DC3DA1B" w14:textId="77777777" w:rsidR="001C4D74" w:rsidRPr="00FA49E9" w:rsidRDefault="001C4D74">
            <w:pPr>
              <w:pStyle w:val="ColumnHeading"/>
              <w:keepNext/>
              <w:rPr>
                <w:color w:val="008000"/>
              </w:rPr>
            </w:pPr>
            <w:r w:rsidRPr="00FA49E9">
              <w:t>Vorschlag der Kommission</w:t>
            </w:r>
          </w:p>
        </w:tc>
        <w:tc>
          <w:tcPr>
            <w:tcW w:w="4876" w:type="dxa"/>
            <w:hideMark/>
          </w:tcPr>
          <w:p w14:paraId="5D933432" w14:textId="77777777" w:rsidR="001C4D74" w:rsidRPr="00FA49E9" w:rsidRDefault="001C4D74">
            <w:pPr>
              <w:pStyle w:val="ColumnHeading"/>
              <w:keepNext/>
              <w:rPr>
                <w:color w:val="008000"/>
              </w:rPr>
            </w:pPr>
            <w:r w:rsidRPr="00FA49E9">
              <w:t>Geänderter Text</w:t>
            </w:r>
          </w:p>
        </w:tc>
      </w:tr>
      <w:tr w:rsidR="001C4D74" w:rsidRPr="00FA49E9" w14:paraId="6914AE8C" w14:textId="77777777" w:rsidTr="00495D80">
        <w:trPr>
          <w:jc w:val="center"/>
        </w:trPr>
        <w:tc>
          <w:tcPr>
            <w:tcW w:w="4876" w:type="dxa"/>
          </w:tcPr>
          <w:p w14:paraId="686D448D" w14:textId="77777777" w:rsidR="001C4D74" w:rsidRPr="00FA49E9" w:rsidRDefault="001C4D74">
            <w:pPr>
              <w:pStyle w:val="Normal6"/>
            </w:pPr>
          </w:p>
        </w:tc>
        <w:tc>
          <w:tcPr>
            <w:tcW w:w="4876" w:type="dxa"/>
            <w:hideMark/>
          </w:tcPr>
          <w:p w14:paraId="42EBBF3F" w14:textId="77777777" w:rsidR="001C4D74" w:rsidRPr="00FA49E9" w:rsidRDefault="001C4D74">
            <w:pPr>
              <w:pStyle w:val="Normal6"/>
              <w:rPr>
                <w:szCs w:val="24"/>
              </w:rPr>
            </w:pPr>
            <w:r w:rsidRPr="00FA49E9">
              <w:rPr>
                <w:b/>
                <w:i/>
              </w:rPr>
              <w:t>(12b)</w:t>
            </w:r>
            <w:r w:rsidRPr="00FA49E9">
              <w:rPr>
                <w:b/>
                <w:i/>
              </w:rPr>
              <w:tab/>
              <w:t>Kobalt wird in mehreren Branchen, etwa in der Batteriebranche, verwendet, um die im Rahmen des europäischen Grünen Deals und des EU-Klimagesetzes festgelegten Ziele zu erreichen. Infolge des ökologischen Wandels dürfte der Kobaltverbrauch bis 2050 um etwa 330 % steigen</w:t>
            </w:r>
            <w:r w:rsidRPr="00FA49E9">
              <w:rPr>
                <w:b/>
                <w:i/>
                <w:vertAlign w:val="superscript"/>
              </w:rPr>
              <w:t>1a</w:t>
            </w:r>
            <w:r w:rsidRPr="00FA49E9">
              <w:rPr>
                <w:b/>
                <w:i/>
              </w:rPr>
              <w:t>, weshalb es besonders wichtig ist, ein hohes Schutzniveau für die Gesundheit und Sicherheit der Arbeitnehmer sicherzustellen.</w:t>
            </w:r>
          </w:p>
        </w:tc>
      </w:tr>
      <w:tr w:rsidR="001C4D74" w:rsidRPr="00FA49E9" w14:paraId="17E36277" w14:textId="77777777" w:rsidTr="00495D80">
        <w:trPr>
          <w:jc w:val="center"/>
        </w:trPr>
        <w:tc>
          <w:tcPr>
            <w:tcW w:w="4876" w:type="dxa"/>
          </w:tcPr>
          <w:p w14:paraId="597928D1" w14:textId="77777777" w:rsidR="001C4D74" w:rsidRPr="00FA49E9" w:rsidRDefault="001C4D74">
            <w:pPr>
              <w:pStyle w:val="Normal6"/>
            </w:pPr>
          </w:p>
        </w:tc>
        <w:tc>
          <w:tcPr>
            <w:tcW w:w="4876" w:type="dxa"/>
            <w:hideMark/>
          </w:tcPr>
          <w:p w14:paraId="181FD2B7" w14:textId="77777777" w:rsidR="001C4D74" w:rsidRPr="00FA49E9" w:rsidRDefault="001C4D74">
            <w:pPr>
              <w:pStyle w:val="Normal6"/>
              <w:rPr>
                <w:szCs w:val="24"/>
              </w:rPr>
            </w:pPr>
            <w:r w:rsidRPr="00FA49E9">
              <w:rPr>
                <w:b/>
                <w:i/>
              </w:rPr>
              <w:t>__________________</w:t>
            </w:r>
          </w:p>
        </w:tc>
      </w:tr>
      <w:tr w:rsidR="001C4D74" w:rsidRPr="00FA49E9" w14:paraId="7F85611B" w14:textId="77777777" w:rsidTr="00495D80">
        <w:trPr>
          <w:jc w:val="center"/>
        </w:trPr>
        <w:tc>
          <w:tcPr>
            <w:tcW w:w="4876" w:type="dxa"/>
          </w:tcPr>
          <w:p w14:paraId="09453A9D" w14:textId="77777777" w:rsidR="001C4D74" w:rsidRPr="00FA49E9" w:rsidRDefault="001C4D74">
            <w:pPr>
              <w:pStyle w:val="Normal6"/>
            </w:pPr>
          </w:p>
        </w:tc>
        <w:tc>
          <w:tcPr>
            <w:tcW w:w="4876" w:type="dxa"/>
            <w:hideMark/>
          </w:tcPr>
          <w:p w14:paraId="3FE6422C" w14:textId="77777777" w:rsidR="001C4D74" w:rsidRPr="00FA49E9" w:rsidRDefault="001C4D74">
            <w:pPr>
              <w:pStyle w:val="Normal6"/>
              <w:rPr>
                <w:szCs w:val="24"/>
              </w:rPr>
            </w:pPr>
            <w:r w:rsidRPr="00FA49E9">
              <w:rPr>
                <w:b/>
                <w:bCs/>
                <w:i/>
                <w:iCs/>
                <w:vertAlign w:val="superscript"/>
              </w:rPr>
              <w:t>1a</w:t>
            </w:r>
            <w:r w:rsidRPr="00FA49E9">
              <w:rPr>
                <w:b/>
                <w:i/>
              </w:rPr>
              <w:t xml:space="preserve"> Arbeitsunterlage der Kommissionsdienststellen, Folgenabschätzung zu dem Vorschlag für eine Richtlinie zur Änderung der Richtlinie 2004/37/EC, SWD(2025)0192, https://eur-lex.europa.eu/legal-content/EN/TXT/?uri=celex:52025SC0192#:~:text=Document%2052025SC0192,S</w:t>
            </w:r>
            <w:r w:rsidRPr="00FA49E9">
              <w:rPr>
                <w:b/>
                <w:i/>
              </w:rPr>
              <w:lastRenderedPageBreak/>
              <w:t>WD/2025/192%20final.</w:t>
            </w:r>
          </w:p>
        </w:tc>
      </w:tr>
    </w:tbl>
    <w:p w14:paraId="3AEB41D2"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E48D640" w14:textId="77777777" w:rsidR="001C4D74" w:rsidRPr="00FA49E9" w:rsidRDefault="001C4D74" w:rsidP="00495D80">
      <w:r w:rsidRPr="00FA49E9">
        <w:rPr>
          <w:rStyle w:val="HideTWBExt"/>
        </w:rPr>
        <w:t>&lt;/Amend&gt;</w:t>
      </w:r>
    </w:p>
    <w:p w14:paraId="7B504198"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58</w:t>
      </w:r>
      <w:r w:rsidRPr="00FA49E9">
        <w:rPr>
          <w:rStyle w:val="HideTWBExt"/>
        </w:rPr>
        <w:t>&lt;/NumAm&gt;</w:t>
      </w:r>
    </w:p>
    <w:p w14:paraId="50F1573C"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55AC6BBE" w14:textId="77777777" w:rsidR="001C4D74" w:rsidRPr="00FA49E9" w:rsidRDefault="001C4D74" w:rsidP="00495D80">
      <w:r w:rsidRPr="00FA49E9">
        <w:rPr>
          <w:rStyle w:val="HideTWBExt"/>
        </w:rPr>
        <w:t>&lt;/RepeatBlock-By&gt;</w:t>
      </w:r>
    </w:p>
    <w:p w14:paraId="52AE34C9"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002BD7EB" w14:textId="77777777" w:rsidR="001C4D74" w:rsidRPr="00FA49E9" w:rsidRDefault="001C4D74" w:rsidP="00495D80">
      <w:pPr>
        <w:pStyle w:val="NormalBold"/>
      </w:pPr>
      <w:r w:rsidRPr="00FA49E9">
        <w:rPr>
          <w:rStyle w:val="HideTWBExt"/>
        </w:rPr>
        <w:t>&lt;Article&gt;</w:t>
      </w:r>
      <w:r w:rsidRPr="00FA49E9">
        <w:t>Erwägung 12 c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005014D5" w14:textId="77777777" w:rsidTr="00495D80">
        <w:trPr>
          <w:jc w:val="center"/>
        </w:trPr>
        <w:tc>
          <w:tcPr>
            <w:tcW w:w="9752" w:type="dxa"/>
            <w:gridSpan w:val="2"/>
          </w:tcPr>
          <w:p w14:paraId="2D06FE21" w14:textId="77777777" w:rsidR="001C4D74" w:rsidRPr="00FA49E9" w:rsidRDefault="001C4D74">
            <w:pPr>
              <w:keepNext/>
            </w:pPr>
          </w:p>
        </w:tc>
      </w:tr>
      <w:tr w:rsidR="001C4D74" w:rsidRPr="00FA49E9" w14:paraId="4023363F" w14:textId="77777777" w:rsidTr="00495D80">
        <w:trPr>
          <w:jc w:val="center"/>
        </w:trPr>
        <w:tc>
          <w:tcPr>
            <w:tcW w:w="4876" w:type="dxa"/>
            <w:hideMark/>
          </w:tcPr>
          <w:p w14:paraId="1B3BCCE7" w14:textId="77777777" w:rsidR="001C4D74" w:rsidRPr="00FA49E9" w:rsidRDefault="001C4D74">
            <w:pPr>
              <w:pStyle w:val="ColumnHeading"/>
              <w:keepNext/>
              <w:rPr>
                <w:color w:val="008000"/>
              </w:rPr>
            </w:pPr>
            <w:r w:rsidRPr="00FA49E9">
              <w:t>Vorschlag der Kommission</w:t>
            </w:r>
          </w:p>
        </w:tc>
        <w:tc>
          <w:tcPr>
            <w:tcW w:w="4876" w:type="dxa"/>
            <w:hideMark/>
          </w:tcPr>
          <w:p w14:paraId="6030831F" w14:textId="77777777" w:rsidR="001C4D74" w:rsidRPr="00FA49E9" w:rsidRDefault="001C4D74">
            <w:pPr>
              <w:pStyle w:val="ColumnHeading"/>
              <w:keepNext/>
              <w:rPr>
                <w:color w:val="008000"/>
              </w:rPr>
            </w:pPr>
            <w:r w:rsidRPr="00FA49E9">
              <w:t>Geänderter Text</w:t>
            </w:r>
          </w:p>
        </w:tc>
      </w:tr>
      <w:tr w:rsidR="001C4D74" w:rsidRPr="00FA49E9" w14:paraId="76716117" w14:textId="77777777" w:rsidTr="00495D80">
        <w:trPr>
          <w:jc w:val="center"/>
        </w:trPr>
        <w:tc>
          <w:tcPr>
            <w:tcW w:w="4876" w:type="dxa"/>
          </w:tcPr>
          <w:p w14:paraId="21E4DDA3" w14:textId="77777777" w:rsidR="001C4D74" w:rsidRPr="00FA49E9" w:rsidRDefault="001C4D74">
            <w:pPr>
              <w:pStyle w:val="Normal6"/>
            </w:pPr>
          </w:p>
        </w:tc>
        <w:tc>
          <w:tcPr>
            <w:tcW w:w="4876" w:type="dxa"/>
            <w:hideMark/>
          </w:tcPr>
          <w:p w14:paraId="64178C61" w14:textId="77777777" w:rsidR="001C4D74" w:rsidRPr="00FA49E9" w:rsidRDefault="001C4D74">
            <w:pPr>
              <w:pStyle w:val="Normal6"/>
              <w:rPr>
                <w:szCs w:val="24"/>
              </w:rPr>
            </w:pPr>
            <w:r w:rsidRPr="00FA49E9">
              <w:rPr>
                <w:b/>
                <w:i/>
              </w:rPr>
              <w:t>(12c)</w:t>
            </w:r>
            <w:r w:rsidRPr="00FA49E9">
              <w:rPr>
                <w:b/>
                <w:i/>
              </w:rPr>
              <w:tab/>
              <w:t>Die Kommission wurde im Zuge der Richtlinie (EU) 2022/431 des Europäischen Parlaments und des Rates vom 9. März 2022 zur Änderung der Richtlinie 2004/37/EG über den Schutz der Arbeitnehmer gegen Gefährdung durch Karzinogene oder Mutagene bei der Arbeit aufgefordert, eine Definition für gefährliche Arzneimittel auszuarbeiten, Leitlinien zu veröffentlichen und eine vorläufige Liste der gefährlichen Arzneimittel und der darin enthaltenen Stoffe zu erstellen. Wenngleich in dieser Hinsicht Arbeit geleistet wurde, enthalten die EU-Rechtsvorschriften bis dato keine Definition für gefährliche Arzneimittel. Um die rechtliche Vollständigkeit zu gewährleisten und Rechtsklarheit in dieser Angelegenheit zu schaffen, ist es daher angezeigt, eine solche Definition in diese Richtlinie aufzunehmen.</w:t>
            </w:r>
          </w:p>
        </w:tc>
      </w:tr>
    </w:tbl>
    <w:p w14:paraId="76A6B938"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51CA1EF" w14:textId="77777777" w:rsidR="001C4D74" w:rsidRPr="00FA49E9" w:rsidRDefault="001C4D74" w:rsidP="00495D80">
      <w:r w:rsidRPr="00FA49E9">
        <w:rPr>
          <w:rStyle w:val="HideTWBExt"/>
        </w:rPr>
        <w:t>&lt;/Amend&gt;</w:t>
      </w:r>
    </w:p>
    <w:p w14:paraId="667D531F"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59</w:t>
      </w:r>
      <w:r w:rsidRPr="00FA49E9">
        <w:rPr>
          <w:rStyle w:val="HideTWBExt"/>
        </w:rPr>
        <w:t>&lt;/NumAm&gt;</w:t>
      </w:r>
    </w:p>
    <w:p w14:paraId="70EAAB7E"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75C1FBCE" w14:textId="77777777" w:rsidR="001C4D74" w:rsidRPr="00FA49E9" w:rsidRDefault="001C4D74" w:rsidP="00495D80">
      <w:r w:rsidRPr="00FA49E9">
        <w:rPr>
          <w:rStyle w:val="HideTWBExt"/>
        </w:rPr>
        <w:t>&lt;/RepeatBlock-By&gt;</w:t>
      </w:r>
    </w:p>
    <w:p w14:paraId="2DE5F191"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69711885" w14:textId="77777777" w:rsidR="001C4D74" w:rsidRPr="00FA49E9" w:rsidRDefault="001C4D74" w:rsidP="00495D80">
      <w:pPr>
        <w:pStyle w:val="NormalBold"/>
      </w:pPr>
      <w:r w:rsidRPr="00FA49E9">
        <w:rPr>
          <w:rStyle w:val="HideTWBExt"/>
        </w:rPr>
        <w:t>&lt;Article&gt;</w:t>
      </w:r>
      <w:r w:rsidRPr="00FA49E9">
        <w:t>Erwägung 12 c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09E0AEA3" w14:textId="77777777" w:rsidTr="00495D80">
        <w:trPr>
          <w:jc w:val="center"/>
        </w:trPr>
        <w:tc>
          <w:tcPr>
            <w:tcW w:w="9752" w:type="dxa"/>
            <w:gridSpan w:val="2"/>
          </w:tcPr>
          <w:p w14:paraId="32C6A625" w14:textId="77777777" w:rsidR="001C4D74" w:rsidRPr="00FA49E9" w:rsidRDefault="001C4D74">
            <w:pPr>
              <w:keepNext/>
            </w:pPr>
          </w:p>
        </w:tc>
      </w:tr>
      <w:tr w:rsidR="001C4D74" w:rsidRPr="00FA49E9" w14:paraId="6B7D8F6F" w14:textId="77777777" w:rsidTr="00495D80">
        <w:trPr>
          <w:jc w:val="center"/>
        </w:trPr>
        <w:tc>
          <w:tcPr>
            <w:tcW w:w="4876" w:type="dxa"/>
            <w:hideMark/>
          </w:tcPr>
          <w:p w14:paraId="0B986ADA" w14:textId="77777777" w:rsidR="001C4D74" w:rsidRPr="00FA49E9" w:rsidRDefault="001C4D74">
            <w:pPr>
              <w:pStyle w:val="ColumnHeading"/>
              <w:keepNext/>
              <w:rPr>
                <w:color w:val="008000"/>
              </w:rPr>
            </w:pPr>
            <w:r w:rsidRPr="00FA49E9">
              <w:t>Vorschlag der Kommission</w:t>
            </w:r>
          </w:p>
        </w:tc>
        <w:tc>
          <w:tcPr>
            <w:tcW w:w="4876" w:type="dxa"/>
            <w:hideMark/>
          </w:tcPr>
          <w:p w14:paraId="7147D32E" w14:textId="77777777" w:rsidR="001C4D74" w:rsidRPr="00FA49E9" w:rsidRDefault="001C4D74">
            <w:pPr>
              <w:pStyle w:val="ColumnHeading"/>
              <w:keepNext/>
              <w:rPr>
                <w:color w:val="008000"/>
              </w:rPr>
            </w:pPr>
            <w:r w:rsidRPr="00FA49E9">
              <w:t>Geänderter Text</w:t>
            </w:r>
          </w:p>
        </w:tc>
      </w:tr>
      <w:tr w:rsidR="001C4D74" w:rsidRPr="00FA49E9" w14:paraId="4660345A" w14:textId="77777777" w:rsidTr="00495D80">
        <w:trPr>
          <w:jc w:val="center"/>
        </w:trPr>
        <w:tc>
          <w:tcPr>
            <w:tcW w:w="4876" w:type="dxa"/>
          </w:tcPr>
          <w:p w14:paraId="4AF47BC0" w14:textId="77777777" w:rsidR="001C4D74" w:rsidRPr="00FA49E9" w:rsidRDefault="001C4D74">
            <w:pPr>
              <w:pStyle w:val="Normal6"/>
            </w:pPr>
          </w:p>
        </w:tc>
        <w:tc>
          <w:tcPr>
            <w:tcW w:w="4876" w:type="dxa"/>
            <w:hideMark/>
          </w:tcPr>
          <w:p w14:paraId="203C5A48" w14:textId="77777777" w:rsidR="001C4D74" w:rsidRPr="00FA49E9" w:rsidRDefault="001C4D74">
            <w:pPr>
              <w:pStyle w:val="Normal6"/>
              <w:rPr>
                <w:szCs w:val="24"/>
              </w:rPr>
            </w:pPr>
            <w:r w:rsidRPr="00FA49E9">
              <w:rPr>
                <w:b/>
                <w:i/>
              </w:rPr>
              <w:t>(12c)</w:t>
            </w:r>
            <w:r w:rsidRPr="00FA49E9">
              <w:rPr>
                <w:b/>
                <w:i/>
              </w:rPr>
              <w:tab/>
              <w:t xml:space="preserve">Aufgrund der schädlichen Eigenschaften von Kobalt und seinen anorganischen Verbindungen muss </w:t>
            </w:r>
            <w:r w:rsidRPr="00FA49E9">
              <w:rPr>
                <w:b/>
                <w:i/>
              </w:rPr>
              <w:lastRenderedPageBreak/>
              <w:t>gewährleistet werden, dass Kobalt und kobalthaltige Materialien, die in der Union in Verkehr gebracht werden, unter Arbeits- und Gesundheitsbedingungen hergestellt werden, durch die ein Schutzniveau für Arbeitnehmer gewährleistet wird, das dem in der Union erforderlichen Schutzniveau gleichwertig ist, auch wenn diese Materialien aus Drittländern stammen.</w:t>
            </w:r>
          </w:p>
        </w:tc>
      </w:tr>
    </w:tbl>
    <w:p w14:paraId="73C5435F"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1B69C2E" w14:textId="77777777" w:rsidR="001C4D74" w:rsidRPr="00FA49E9" w:rsidRDefault="001C4D74" w:rsidP="00495D80">
      <w:r w:rsidRPr="00FA49E9">
        <w:rPr>
          <w:rStyle w:val="HideTWBExt"/>
        </w:rPr>
        <w:t>&lt;/Amend&gt;</w:t>
      </w:r>
    </w:p>
    <w:p w14:paraId="0592768B"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60</w:t>
      </w:r>
      <w:r w:rsidRPr="00FA49E9">
        <w:rPr>
          <w:rStyle w:val="HideTWBExt"/>
        </w:rPr>
        <w:t>&lt;/NumAm&gt;</w:t>
      </w:r>
    </w:p>
    <w:p w14:paraId="5EDA6047"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7AAC5CF4"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417702B0" w14:textId="77777777" w:rsidR="001C4D74" w:rsidRPr="00FA49E9" w:rsidRDefault="001C4D74" w:rsidP="00495D80">
      <w:r w:rsidRPr="00FA49E9">
        <w:rPr>
          <w:rStyle w:val="HideTWBExt"/>
        </w:rPr>
        <w:t>&lt;/RepeatBlock-By&gt;</w:t>
      </w:r>
    </w:p>
    <w:p w14:paraId="0DAEF222"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0B8BADD0" w14:textId="77777777" w:rsidR="001C4D74" w:rsidRPr="00FA49E9" w:rsidRDefault="001C4D74" w:rsidP="00495D80">
      <w:pPr>
        <w:pStyle w:val="NormalBold"/>
      </w:pPr>
      <w:r w:rsidRPr="00FA49E9">
        <w:rPr>
          <w:rStyle w:val="HideTWBExt"/>
        </w:rPr>
        <w:t>&lt;Article&gt;</w:t>
      </w:r>
      <w:r w:rsidRPr="00FA49E9">
        <w:t>Erwägung 12 c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41819207" w14:textId="77777777" w:rsidTr="00495D80">
        <w:trPr>
          <w:jc w:val="center"/>
        </w:trPr>
        <w:tc>
          <w:tcPr>
            <w:tcW w:w="9752" w:type="dxa"/>
            <w:gridSpan w:val="2"/>
          </w:tcPr>
          <w:p w14:paraId="0897C587" w14:textId="77777777" w:rsidR="001C4D74" w:rsidRPr="00FA49E9" w:rsidRDefault="001C4D74">
            <w:pPr>
              <w:keepNext/>
            </w:pPr>
          </w:p>
        </w:tc>
      </w:tr>
      <w:tr w:rsidR="001C4D74" w:rsidRPr="00FA49E9" w14:paraId="4E950348" w14:textId="77777777" w:rsidTr="00495D80">
        <w:trPr>
          <w:jc w:val="center"/>
        </w:trPr>
        <w:tc>
          <w:tcPr>
            <w:tcW w:w="4876" w:type="dxa"/>
            <w:hideMark/>
          </w:tcPr>
          <w:p w14:paraId="22CBE30C" w14:textId="77777777" w:rsidR="001C4D74" w:rsidRPr="00FA49E9" w:rsidRDefault="001C4D74">
            <w:pPr>
              <w:pStyle w:val="ColumnHeading"/>
              <w:keepNext/>
              <w:rPr>
                <w:color w:val="008000"/>
              </w:rPr>
            </w:pPr>
            <w:r w:rsidRPr="00FA49E9">
              <w:t>Vorschlag der Kommission</w:t>
            </w:r>
          </w:p>
        </w:tc>
        <w:tc>
          <w:tcPr>
            <w:tcW w:w="4876" w:type="dxa"/>
            <w:hideMark/>
          </w:tcPr>
          <w:p w14:paraId="02D2084C" w14:textId="77777777" w:rsidR="001C4D74" w:rsidRPr="00FA49E9" w:rsidRDefault="001C4D74">
            <w:pPr>
              <w:pStyle w:val="ColumnHeading"/>
              <w:keepNext/>
              <w:rPr>
                <w:color w:val="008000"/>
              </w:rPr>
            </w:pPr>
            <w:r w:rsidRPr="00FA49E9">
              <w:t>Geänderter Text</w:t>
            </w:r>
          </w:p>
        </w:tc>
      </w:tr>
      <w:tr w:rsidR="001C4D74" w:rsidRPr="00FA49E9" w14:paraId="49A56AAE" w14:textId="77777777" w:rsidTr="00495D80">
        <w:trPr>
          <w:jc w:val="center"/>
        </w:trPr>
        <w:tc>
          <w:tcPr>
            <w:tcW w:w="4876" w:type="dxa"/>
          </w:tcPr>
          <w:p w14:paraId="45ABB96D" w14:textId="77777777" w:rsidR="001C4D74" w:rsidRPr="00FA49E9" w:rsidRDefault="001C4D74">
            <w:pPr>
              <w:pStyle w:val="Normal6"/>
            </w:pPr>
          </w:p>
        </w:tc>
        <w:tc>
          <w:tcPr>
            <w:tcW w:w="4876" w:type="dxa"/>
            <w:hideMark/>
          </w:tcPr>
          <w:p w14:paraId="67F55406" w14:textId="77777777" w:rsidR="001C4D74" w:rsidRPr="00FA49E9" w:rsidRDefault="001C4D74">
            <w:pPr>
              <w:pStyle w:val="Normal6"/>
              <w:rPr>
                <w:szCs w:val="24"/>
              </w:rPr>
            </w:pPr>
            <w:r w:rsidRPr="00FA49E9">
              <w:rPr>
                <w:b/>
                <w:i/>
              </w:rPr>
              <w:t>(12c)</w:t>
            </w:r>
            <w:r w:rsidRPr="00FA49E9">
              <w:rPr>
                <w:b/>
                <w:i/>
              </w:rPr>
              <w:tab/>
              <w:t>Unionsweite Daten über arbeitsbedingte Gesundheitsprobleme aufgrund der Exposition gegenüber Kobalt und seinen anorganischen Verbindungen, polyzyklischen aromatischen Kohlenwasserstoffen, Isopren und 1,4-Dioxan liegen häufig nicht vor, sind unzuverlässig oder unzureichend. Die Kommission sollte Leitlinien und Empfehlungen für die Datenerhebung durch die Mitgliedstaaten ausarbeiten, um die Berichterstattung und die Expositionsverzeichnisse zu verbessern.</w:t>
            </w:r>
          </w:p>
        </w:tc>
      </w:tr>
    </w:tbl>
    <w:p w14:paraId="69FA82C1"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4A771562" w14:textId="77777777" w:rsidR="001C4D74" w:rsidRPr="00FA49E9" w:rsidRDefault="001C4D74" w:rsidP="00495D80">
      <w:r w:rsidRPr="00FA49E9">
        <w:rPr>
          <w:rStyle w:val="HideTWBExt"/>
        </w:rPr>
        <w:t>&lt;/Amend&gt;</w:t>
      </w:r>
    </w:p>
    <w:p w14:paraId="557C2053"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61</w:t>
      </w:r>
      <w:r w:rsidRPr="00FA49E9">
        <w:rPr>
          <w:rStyle w:val="HideTWBExt"/>
        </w:rPr>
        <w:t>&lt;/NumAm&gt;</w:t>
      </w:r>
    </w:p>
    <w:p w14:paraId="15F0F42F"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57D4755B" w14:textId="77777777" w:rsidR="001C4D74" w:rsidRPr="00FA49E9" w:rsidRDefault="001C4D74" w:rsidP="00495D80">
      <w:r w:rsidRPr="00FA49E9">
        <w:rPr>
          <w:rStyle w:val="HideTWBExt"/>
        </w:rPr>
        <w:t>&lt;/RepeatBlock-By&gt;</w:t>
      </w:r>
    </w:p>
    <w:p w14:paraId="0CA70C70"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7F94D922" w14:textId="77777777" w:rsidR="001C4D74" w:rsidRPr="00FA49E9" w:rsidRDefault="001C4D74" w:rsidP="00495D80">
      <w:pPr>
        <w:pStyle w:val="NormalBold"/>
      </w:pPr>
      <w:r w:rsidRPr="00FA49E9">
        <w:rPr>
          <w:rStyle w:val="HideTWBExt"/>
        </w:rPr>
        <w:t>&lt;Article&gt;</w:t>
      </w:r>
      <w:r w:rsidRPr="00FA49E9">
        <w:t>Erwägung 12 d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1832A882" w14:textId="77777777" w:rsidTr="00495D80">
        <w:trPr>
          <w:jc w:val="center"/>
        </w:trPr>
        <w:tc>
          <w:tcPr>
            <w:tcW w:w="9752" w:type="dxa"/>
            <w:gridSpan w:val="2"/>
          </w:tcPr>
          <w:p w14:paraId="0C5AF340" w14:textId="77777777" w:rsidR="001C4D74" w:rsidRPr="00FA49E9" w:rsidRDefault="001C4D74">
            <w:pPr>
              <w:keepNext/>
            </w:pPr>
          </w:p>
        </w:tc>
      </w:tr>
      <w:tr w:rsidR="001C4D74" w:rsidRPr="00FA49E9" w14:paraId="0FF0A1E1" w14:textId="77777777" w:rsidTr="00495D80">
        <w:trPr>
          <w:jc w:val="center"/>
        </w:trPr>
        <w:tc>
          <w:tcPr>
            <w:tcW w:w="4876" w:type="dxa"/>
            <w:hideMark/>
          </w:tcPr>
          <w:p w14:paraId="6A7736ED" w14:textId="77777777" w:rsidR="001C4D74" w:rsidRPr="00FA49E9" w:rsidRDefault="001C4D74">
            <w:pPr>
              <w:pStyle w:val="ColumnHeading"/>
              <w:keepNext/>
              <w:rPr>
                <w:color w:val="008000"/>
              </w:rPr>
            </w:pPr>
            <w:r w:rsidRPr="00FA49E9">
              <w:t>Vorschlag der Kommission</w:t>
            </w:r>
          </w:p>
        </w:tc>
        <w:tc>
          <w:tcPr>
            <w:tcW w:w="4876" w:type="dxa"/>
            <w:hideMark/>
          </w:tcPr>
          <w:p w14:paraId="7A8308AC" w14:textId="77777777" w:rsidR="001C4D74" w:rsidRPr="00FA49E9" w:rsidRDefault="001C4D74">
            <w:pPr>
              <w:pStyle w:val="ColumnHeading"/>
              <w:keepNext/>
              <w:rPr>
                <w:color w:val="008000"/>
              </w:rPr>
            </w:pPr>
            <w:r w:rsidRPr="00FA49E9">
              <w:t>Geänderter Text</w:t>
            </w:r>
          </w:p>
        </w:tc>
      </w:tr>
      <w:tr w:rsidR="001C4D74" w:rsidRPr="00FA49E9" w14:paraId="3570925E" w14:textId="77777777" w:rsidTr="00495D80">
        <w:trPr>
          <w:jc w:val="center"/>
        </w:trPr>
        <w:tc>
          <w:tcPr>
            <w:tcW w:w="4876" w:type="dxa"/>
          </w:tcPr>
          <w:p w14:paraId="1D7EDDBA" w14:textId="77777777" w:rsidR="001C4D74" w:rsidRPr="00FA49E9" w:rsidRDefault="001C4D74">
            <w:pPr>
              <w:pStyle w:val="Normal6"/>
            </w:pPr>
          </w:p>
        </w:tc>
        <w:tc>
          <w:tcPr>
            <w:tcW w:w="4876" w:type="dxa"/>
            <w:hideMark/>
          </w:tcPr>
          <w:p w14:paraId="270CE9C3" w14:textId="77777777" w:rsidR="001C4D74" w:rsidRPr="00FA49E9" w:rsidRDefault="001C4D74">
            <w:pPr>
              <w:pStyle w:val="Normal6"/>
              <w:rPr>
                <w:szCs w:val="24"/>
              </w:rPr>
            </w:pPr>
            <w:r w:rsidRPr="00FA49E9">
              <w:rPr>
                <w:b/>
                <w:i/>
              </w:rPr>
              <w:t>(12d)</w:t>
            </w:r>
            <w:r w:rsidRPr="00FA49E9">
              <w:rPr>
                <w:b/>
                <w:i/>
              </w:rPr>
              <w:tab/>
              <w:t xml:space="preserve">Bei den meisten krebserregenden Stoffen ist es nicht möglich, ein unbedenkliches Expositionsniveau im Hinblick auf das Einatmen am Arbeitsplatz festzulegen, unterhalb dessen kein Krebsrisiko besteht (einen sogenannten Schwellenwert). Was diese Karzinogene ohne Schwellenwert betrifft, sind die gemäß Richtlinie 2004/37/EG festgelegten verbindlichen Grenzwerte für die berufsbedingte Exposition noch mit einem Restrisiko verbunden. Viele dieser Karzinogene ohne Schwellenwert können nicht eliminiert oder ersetzt werden, weshalb es erforderlich ist, die Restrisiken zu minimieren und sie den Arbeitnehmern transparent zu kommunizieren. Das Restrisiko ist definiert als das zusätzliche lebenslange Risiko für eine Krebserkrankung, das mit einem bestimmten verbindlichen Grenzwert für die berufsbedingte Exposition zusammenhängt, basierend auf einer wissenschaftlichen Bewertung des Zusammenhangs zwischen einer bestimmten Exposition und den erwarteten Krebserkrankungen (Zusammenhang zwischen Exposition und Risiko). Die Restrisiken unterscheiden sich je nach Grenzwert für die berufsbedingte Exposition, unter anderem, da sozioökonomische Aspekte bei der Festlegung verbindlicher Grenzwerte für die Exposition am Arbeitsplatz berücksichtigt werden. Das Restrisiko wird als Anzahl der zusätzlichen Krebserkrankungen (über die geschätzte Anzahl an Erkrankungen ohne Exposition hinausgehend) ausgedrückt, die statistisch zu erwarten sind, wenn eine Gruppe von Arbeitnehmern einem Stoff während ihres gesamten Arbeitslebens (8 Stunden pro Tag, 5 Tage pro Woche, 40-jährige Berufslaufbahn) so ausgesetzt ist, dass die </w:t>
            </w:r>
            <w:r w:rsidRPr="00FA49E9">
              <w:rPr>
                <w:b/>
                <w:i/>
              </w:rPr>
              <w:lastRenderedPageBreak/>
              <w:t>Expositionshöhe dem verbindlichen Grenzwert für die berufsbedingte Exposition entspricht.</w:t>
            </w:r>
          </w:p>
        </w:tc>
      </w:tr>
    </w:tbl>
    <w:p w14:paraId="3AABE04A"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EC83CF0" w14:textId="77777777" w:rsidR="001C4D74" w:rsidRPr="00FA49E9" w:rsidRDefault="001C4D74" w:rsidP="00495D80">
      <w:r w:rsidRPr="00FA49E9">
        <w:rPr>
          <w:rStyle w:val="HideTWBExt"/>
        </w:rPr>
        <w:t>&lt;/Amend&gt;</w:t>
      </w:r>
    </w:p>
    <w:p w14:paraId="12D6BD06"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62</w:t>
      </w:r>
      <w:r w:rsidRPr="00FA49E9">
        <w:rPr>
          <w:rStyle w:val="HideTWBExt"/>
        </w:rPr>
        <w:t>&lt;/NumAm&gt;</w:t>
      </w:r>
    </w:p>
    <w:p w14:paraId="531E5024"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4CF5616D" w14:textId="77777777" w:rsidR="001C4D74" w:rsidRPr="00FA49E9" w:rsidRDefault="001C4D74" w:rsidP="00495D80">
      <w:r w:rsidRPr="00FA49E9">
        <w:rPr>
          <w:rStyle w:val="HideTWBExt"/>
        </w:rPr>
        <w:t>&lt;/RepeatBlock-By&gt;</w:t>
      </w:r>
    </w:p>
    <w:p w14:paraId="7CA75F19"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BF82D61" w14:textId="77777777" w:rsidR="001C4D74" w:rsidRPr="00FA49E9" w:rsidRDefault="001C4D74" w:rsidP="00495D80">
      <w:pPr>
        <w:pStyle w:val="NormalBold"/>
      </w:pPr>
      <w:r w:rsidRPr="00FA49E9">
        <w:rPr>
          <w:rStyle w:val="HideTWBExt"/>
        </w:rPr>
        <w:t>&lt;Article&gt;</w:t>
      </w:r>
      <w:r w:rsidRPr="00FA49E9">
        <w:t>Erwägung 12 d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76A15B1" w14:textId="77777777" w:rsidTr="00495D80">
        <w:trPr>
          <w:jc w:val="center"/>
        </w:trPr>
        <w:tc>
          <w:tcPr>
            <w:tcW w:w="9752" w:type="dxa"/>
            <w:gridSpan w:val="2"/>
          </w:tcPr>
          <w:p w14:paraId="3AF1C046" w14:textId="77777777" w:rsidR="001C4D74" w:rsidRPr="00FA49E9" w:rsidRDefault="001C4D74">
            <w:pPr>
              <w:keepNext/>
            </w:pPr>
          </w:p>
        </w:tc>
      </w:tr>
      <w:tr w:rsidR="001C4D74" w:rsidRPr="00FA49E9" w14:paraId="620A03B0" w14:textId="77777777" w:rsidTr="00495D80">
        <w:trPr>
          <w:jc w:val="center"/>
        </w:trPr>
        <w:tc>
          <w:tcPr>
            <w:tcW w:w="4876" w:type="dxa"/>
            <w:hideMark/>
          </w:tcPr>
          <w:p w14:paraId="6BCF2674" w14:textId="77777777" w:rsidR="001C4D74" w:rsidRPr="00FA49E9" w:rsidRDefault="001C4D74">
            <w:pPr>
              <w:pStyle w:val="ColumnHeading"/>
              <w:keepNext/>
              <w:rPr>
                <w:color w:val="008000"/>
              </w:rPr>
            </w:pPr>
            <w:r w:rsidRPr="00FA49E9">
              <w:t>Vorschlag der Kommission</w:t>
            </w:r>
          </w:p>
        </w:tc>
        <w:tc>
          <w:tcPr>
            <w:tcW w:w="4876" w:type="dxa"/>
            <w:hideMark/>
          </w:tcPr>
          <w:p w14:paraId="05031359" w14:textId="77777777" w:rsidR="001C4D74" w:rsidRPr="00FA49E9" w:rsidRDefault="001C4D74">
            <w:pPr>
              <w:pStyle w:val="ColumnHeading"/>
              <w:keepNext/>
              <w:rPr>
                <w:color w:val="008000"/>
              </w:rPr>
            </w:pPr>
            <w:r w:rsidRPr="00FA49E9">
              <w:t>Geänderter Text</w:t>
            </w:r>
          </w:p>
        </w:tc>
      </w:tr>
      <w:tr w:rsidR="001C4D74" w:rsidRPr="00FA49E9" w14:paraId="723C9ABD" w14:textId="77777777" w:rsidTr="00495D80">
        <w:trPr>
          <w:jc w:val="center"/>
        </w:trPr>
        <w:tc>
          <w:tcPr>
            <w:tcW w:w="4876" w:type="dxa"/>
          </w:tcPr>
          <w:p w14:paraId="353C6648" w14:textId="77777777" w:rsidR="001C4D74" w:rsidRPr="00FA49E9" w:rsidRDefault="001C4D74">
            <w:pPr>
              <w:pStyle w:val="Normal6"/>
            </w:pPr>
          </w:p>
        </w:tc>
        <w:tc>
          <w:tcPr>
            <w:tcW w:w="4876" w:type="dxa"/>
            <w:hideMark/>
          </w:tcPr>
          <w:p w14:paraId="692CAED9" w14:textId="77777777" w:rsidR="001C4D74" w:rsidRPr="00FA49E9" w:rsidRDefault="001C4D74">
            <w:pPr>
              <w:pStyle w:val="Normal6"/>
              <w:rPr>
                <w:szCs w:val="24"/>
              </w:rPr>
            </w:pPr>
            <w:r w:rsidRPr="00FA49E9">
              <w:rPr>
                <w:b/>
                <w:i/>
              </w:rPr>
              <w:t>(12d)</w:t>
            </w:r>
            <w:r w:rsidRPr="00FA49E9">
              <w:rPr>
                <w:b/>
                <w:i/>
              </w:rPr>
              <w:tab/>
              <w:t>Mit dieser Richtlinie soll vorrangig ein hohes Maß an Schutz der Arbeitnehmer vor der Gefährdung ihrer Gesundheit und Sicherheit durch die Exposition gegenüber Karzinogenen, Mutagenen und reproduktionstoxischen Stoffen am Arbeitsplatz gewährleistet werden. Erwägungen im Zusammenhang mit der Industriepolitik, den Lieferketten oder den strategischen Interessen der Union sollten keine Verringerung dieses Schutzniveaus zur Folge haben. Der Umstand, dass Berufskrankheiten verhindert werden müssen und die Gesundheit der Arbeitnehmer geschützt werden muss, sollte bei der Festlegung, Überarbeitung und Umsetzung von Grenzwerten für die Exposition am Arbeitsplatz daher richtungsweisend sein.</w:t>
            </w:r>
          </w:p>
        </w:tc>
      </w:tr>
    </w:tbl>
    <w:p w14:paraId="1A0931AF"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DC3C523" w14:textId="77777777" w:rsidR="001C4D74" w:rsidRPr="00FA49E9" w:rsidRDefault="001C4D74" w:rsidP="00495D80">
      <w:r w:rsidRPr="00FA49E9">
        <w:rPr>
          <w:rStyle w:val="HideTWBExt"/>
        </w:rPr>
        <w:t>&lt;/Amend&gt;</w:t>
      </w:r>
    </w:p>
    <w:p w14:paraId="0A6EC342"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63</w:t>
      </w:r>
      <w:r w:rsidRPr="00FA49E9">
        <w:rPr>
          <w:rStyle w:val="HideTWBExt"/>
        </w:rPr>
        <w:t>&lt;/NumAm&gt;</w:t>
      </w:r>
    </w:p>
    <w:p w14:paraId="5645720C"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4135239B"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2EA3C4B5" w14:textId="77777777" w:rsidR="001C4D74" w:rsidRPr="00FA49E9" w:rsidRDefault="001C4D74" w:rsidP="00495D80">
      <w:r w:rsidRPr="00FA49E9">
        <w:rPr>
          <w:rStyle w:val="HideTWBExt"/>
        </w:rPr>
        <w:t>&lt;/RepeatBlock-By&gt;</w:t>
      </w:r>
    </w:p>
    <w:p w14:paraId="5BBE0D99"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251C891D" w14:textId="77777777" w:rsidR="001C4D74" w:rsidRPr="00FA49E9" w:rsidRDefault="001C4D74" w:rsidP="00495D80">
      <w:pPr>
        <w:pStyle w:val="NormalBold"/>
      </w:pPr>
      <w:r w:rsidRPr="00FA49E9">
        <w:rPr>
          <w:rStyle w:val="HideTWBExt"/>
        </w:rPr>
        <w:t>&lt;Article&gt;</w:t>
      </w:r>
      <w:r w:rsidRPr="00FA49E9">
        <w:t>Erwägung 12 d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88118FC" w14:textId="77777777" w:rsidTr="00495D80">
        <w:trPr>
          <w:jc w:val="center"/>
        </w:trPr>
        <w:tc>
          <w:tcPr>
            <w:tcW w:w="9752" w:type="dxa"/>
            <w:gridSpan w:val="2"/>
          </w:tcPr>
          <w:p w14:paraId="52C4F1E7" w14:textId="77777777" w:rsidR="001C4D74" w:rsidRPr="00FA49E9" w:rsidRDefault="001C4D74">
            <w:pPr>
              <w:keepNext/>
            </w:pPr>
          </w:p>
        </w:tc>
      </w:tr>
      <w:tr w:rsidR="001C4D74" w:rsidRPr="00FA49E9" w14:paraId="2ACC7A23" w14:textId="77777777" w:rsidTr="00495D80">
        <w:trPr>
          <w:jc w:val="center"/>
        </w:trPr>
        <w:tc>
          <w:tcPr>
            <w:tcW w:w="4876" w:type="dxa"/>
            <w:hideMark/>
          </w:tcPr>
          <w:p w14:paraId="3BA8753B" w14:textId="77777777" w:rsidR="001C4D74" w:rsidRPr="00FA49E9" w:rsidRDefault="001C4D74">
            <w:pPr>
              <w:pStyle w:val="ColumnHeading"/>
              <w:keepNext/>
              <w:rPr>
                <w:color w:val="008000"/>
              </w:rPr>
            </w:pPr>
            <w:r w:rsidRPr="00FA49E9">
              <w:t>Vorschlag der Kommission</w:t>
            </w:r>
          </w:p>
        </w:tc>
        <w:tc>
          <w:tcPr>
            <w:tcW w:w="4876" w:type="dxa"/>
            <w:hideMark/>
          </w:tcPr>
          <w:p w14:paraId="48A631AC" w14:textId="77777777" w:rsidR="001C4D74" w:rsidRPr="00FA49E9" w:rsidRDefault="001C4D74">
            <w:pPr>
              <w:pStyle w:val="ColumnHeading"/>
              <w:keepNext/>
              <w:rPr>
                <w:color w:val="008000"/>
              </w:rPr>
            </w:pPr>
            <w:r w:rsidRPr="00FA49E9">
              <w:t>Geänderter Text</w:t>
            </w:r>
          </w:p>
        </w:tc>
      </w:tr>
      <w:tr w:rsidR="001C4D74" w:rsidRPr="00FA49E9" w14:paraId="14F6C8E6" w14:textId="77777777" w:rsidTr="00495D80">
        <w:trPr>
          <w:jc w:val="center"/>
        </w:trPr>
        <w:tc>
          <w:tcPr>
            <w:tcW w:w="4876" w:type="dxa"/>
          </w:tcPr>
          <w:p w14:paraId="017664B7" w14:textId="77777777" w:rsidR="001C4D74" w:rsidRPr="00FA49E9" w:rsidRDefault="001C4D74">
            <w:pPr>
              <w:pStyle w:val="Normal6"/>
            </w:pPr>
          </w:p>
        </w:tc>
        <w:tc>
          <w:tcPr>
            <w:tcW w:w="4876" w:type="dxa"/>
            <w:hideMark/>
          </w:tcPr>
          <w:p w14:paraId="36026559" w14:textId="77777777" w:rsidR="001C4D74" w:rsidRPr="00FA49E9" w:rsidRDefault="001C4D74">
            <w:pPr>
              <w:pStyle w:val="Normal6"/>
              <w:rPr>
                <w:szCs w:val="24"/>
              </w:rPr>
            </w:pPr>
            <w:r w:rsidRPr="00FA49E9">
              <w:rPr>
                <w:b/>
                <w:i/>
              </w:rPr>
              <w:t>(12d)</w:t>
            </w:r>
            <w:r w:rsidRPr="00FA49E9">
              <w:rPr>
                <w:b/>
                <w:i/>
              </w:rPr>
              <w:tab/>
              <w:t xml:space="preserve">Die in dieser Richtlinie festgelegten Grenzwerte sollten regelmäßig überprüft und mindestens alle </w:t>
            </w:r>
            <w:r w:rsidRPr="00FA49E9">
              <w:rPr>
                <w:b/>
                <w:i/>
              </w:rPr>
              <w:lastRenderedPageBreak/>
              <w:t>fünf Jahre auf der Grundlage des wissenschaftlichen und technologischen Fortschritts genau überarbeitet werden, um kontinuierlich die Kohärenz mit der Verordnung (EG) Nr. 1907/2006 und den sozialen, wirtschaftlichen und technologischen Entwicklungen sicherzustellen.</w:t>
            </w:r>
          </w:p>
        </w:tc>
      </w:tr>
    </w:tbl>
    <w:p w14:paraId="5A85DC05"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C569C0F" w14:textId="77777777" w:rsidR="001C4D74" w:rsidRPr="00FA49E9" w:rsidRDefault="001C4D74" w:rsidP="00495D80">
      <w:r w:rsidRPr="00FA49E9">
        <w:rPr>
          <w:rStyle w:val="HideTWBExt"/>
        </w:rPr>
        <w:t>&lt;/Amend&gt;</w:t>
      </w:r>
    </w:p>
    <w:p w14:paraId="01ADC90A"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64</w:t>
      </w:r>
      <w:r w:rsidRPr="00FA49E9">
        <w:rPr>
          <w:rStyle w:val="HideTWBExt"/>
        </w:rPr>
        <w:t>&lt;/NumAm&gt;</w:t>
      </w:r>
    </w:p>
    <w:p w14:paraId="03063318"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1FE2C483" w14:textId="77777777" w:rsidR="001C4D74" w:rsidRPr="00FA49E9" w:rsidRDefault="001C4D74" w:rsidP="00495D80">
      <w:r w:rsidRPr="00FA49E9">
        <w:rPr>
          <w:rStyle w:val="HideTWBExt"/>
        </w:rPr>
        <w:t>&lt;/RepeatBlock-By&gt;</w:t>
      </w:r>
    </w:p>
    <w:p w14:paraId="5999A72E"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76AF80DA" w14:textId="77777777" w:rsidR="001C4D74" w:rsidRPr="00FA49E9" w:rsidRDefault="001C4D74" w:rsidP="00495D80">
      <w:pPr>
        <w:pStyle w:val="NormalBold"/>
      </w:pPr>
      <w:r w:rsidRPr="00FA49E9">
        <w:rPr>
          <w:rStyle w:val="HideTWBExt"/>
        </w:rPr>
        <w:t>&lt;Article&gt;</w:t>
      </w:r>
      <w:r w:rsidRPr="00FA49E9">
        <w:t>Erwägung 12 e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7F3929A6" w14:textId="77777777" w:rsidTr="00495D80">
        <w:trPr>
          <w:jc w:val="center"/>
        </w:trPr>
        <w:tc>
          <w:tcPr>
            <w:tcW w:w="9752" w:type="dxa"/>
            <w:gridSpan w:val="2"/>
          </w:tcPr>
          <w:p w14:paraId="45EF0FAD" w14:textId="77777777" w:rsidR="001C4D74" w:rsidRPr="00FA49E9" w:rsidRDefault="001C4D74">
            <w:pPr>
              <w:keepNext/>
            </w:pPr>
          </w:p>
        </w:tc>
      </w:tr>
      <w:tr w:rsidR="001C4D74" w:rsidRPr="00FA49E9" w14:paraId="11A1D0A6" w14:textId="77777777" w:rsidTr="00495D80">
        <w:trPr>
          <w:jc w:val="center"/>
        </w:trPr>
        <w:tc>
          <w:tcPr>
            <w:tcW w:w="4876" w:type="dxa"/>
            <w:hideMark/>
          </w:tcPr>
          <w:p w14:paraId="4EFFC249" w14:textId="77777777" w:rsidR="001C4D74" w:rsidRPr="00FA49E9" w:rsidRDefault="001C4D74">
            <w:pPr>
              <w:pStyle w:val="ColumnHeading"/>
              <w:keepNext/>
              <w:rPr>
                <w:color w:val="008000"/>
              </w:rPr>
            </w:pPr>
            <w:r w:rsidRPr="00FA49E9">
              <w:t>Vorschlag der Kommission</w:t>
            </w:r>
          </w:p>
        </w:tc>
        <w:tc>
          <w:tcPr>
            <w:tcW w:w="4876" w:type="dxa"/>
            <w:hideMark/>
          </w:tcPr>
          <w:p w14:paraId="44CD4376" w14:textId="77777777" w:rsidR="001C4D74" w:rsidRPr="00FA49E9" w:rsidRDefault="001C4D74">
            <w:pPr>
              <w:pStyle w:val="ColumnHeading"/>
              <w:keepNext/>
              <w:rPr>
                <w:color w:val="008000"/>
              </w:rPr>
            </w:pPr>
            <w:r w:rsidRPr="00FA49E9">
              <w:t>Geänderter Text</w:t>
            </w:r>
          </w:p>
        </w:tc>
      </w:tr>
      <w:tr w:rsidR="001C4D74" w:rsidRPr="00FA49E9" w14:paraId="6C600960" w14:textId="77777777" w:rsidTr="00495D80">
        <w:trPr>
          <w:jc w:val="center"/>
        </w:trPr>
        <w:tc>
          <w:tcPr>
            <w:tcW w:w="4876" w:type="dxa"/>
          </w:tcPr>
          <w:p w14:paraId="07CE2E6D" w14:textId="77777777" w:rsidR="001C4D74" w:rsidRPr="00FA49E9" w:rsidRDefault="001C4D74">
            <w:pPr>
              <w:pStyle w:val="Normal6"/>
            </w:pPr>
          </w:p>
        </w:tc>
        <w:tc>
          <w:tcPr>
            <w:tcW w:w="4876" w:type="dxa"/>
            <w:hideMark/>
          </w:tcPr>
          <w:p w14:paraId="0BD7AEF8" w14:textId="77777777" w:rsidR="001C4D74" w:rsidRPr="00FA49E9" w:rsidRDefault="001C4D74">
            <w:pPr>
              <w:pStyle w:val="Normal6"/>
              <w:rPr>
                <w:szCs w:val="24"/>
              </w:rPr>
            </w:pPr>
            <w:r w:rsidRPr="00FA49E9">
              <w:rPr>
                <w:b/>
                <w:i/>
              </w:rPr>
              <w:t>(12e)</w:t>
            </w:r>
            <w:r w:rsidRPr="00FA49E9">
              <w:rPr>
                <w:b/>
                <w:i/>
              </w:rPr>
              <w:tab/>
              <w:t>Arbeitnehmer sind am Arbeitsplatz häufig einer Mischung von verschiedenen gefährlichen Stoffen ausgesetzt, was zu einer höheren Gefahr und negativen Auswirkungen auf die Gesundheit führen kann. Im Falle einer Exposition gegenüber einer Kombination von Stoffen, die dieselbe Wirkungsweise haben oder auf dieselbe Zielzelle oder dasselbe Zielgewebe wirken, muss die Anwendung der zulässigen Grenzwerte angepasst werden, um der kombinierten Wirkung Rechnung zu tragen. Die Kommission und die Mitgliedstaaten sollten im Rahmen von Risikobewertungen und Präventionsmaßnahmen am Arbeitsplatz die Anwendung einer Herangehensweise, bei der die Gesamtgefährdung betrachtet wird, unterstützen und fördern, unter anderem durch die Bereitstellung von Leitlinien und die Förderung der Entwicklung und Nutzung geeigneter Methoden und Instrumente für den Umgang mit kombinierten Expositionen.</w:t>
            </w:r>
          </w:p>
        </w:tc>
      </w:tr>
    </w:tbl>
    <w:p w14:paraId="3B54AB4D"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A3C7387" w14:textId="77777777" w:rsidR="001C4D74" w:rsidRPr="00FA49E9" w:rsidRDefault="001C4D74" w:rsidP="00495D80">
      <w:r w:rsidRPr="00FA49E9">
        <w:rPr>
          <w:rStyle w:val="HideTWBExt"/>
        </w:rPr>
        <w:t>&lt;/Amend&gt;</w:t>
      </w:r>
    </w:p>
    <w:p w14:paraId="3C28D19E" w14:textId="77777777" w:rsidR="001C4D74" w:rsidRPr="00FA49E9" w:rsidRDefault="001C4D74" w:rsidP="00495D80">
      <w:pPr>
        <w:pStyle w:val="AMNumberTabs0"/>
        <w:keepNext/>
      </w:pPr>
      <w:r w:rsidRPr="00FA49E9">
        <w:rPr>
          <w:rStyle w:val="HideTWBExt"/>
        </w:rPr>
        <w:lastRenderedPageBreak/>
        <w:t>&lt;Amend&gt;</w:t>
      </w:r>
      <w:r w:rsidRPr="00FA49E9">
        <w:t>Änderungsantrag</w:t>
      </w:r>
      <w:r w:rsidRPr="00FA49E9">
        <w:tab/>
      </w:r>
      <w:r w:rsidRPr="00FA49E9">
        <w:tab/>
      </w:r>
      <w:r w:rsidRPr="00FA49E9">
        <w:rPr>
          <w:rStyle w:val="HideTWBExt"/>
        </w:rPr>
        <w:t>&lt;NumAm&gt;</w:t>
      </w:r>
      <w:r w:rsidRPr="00FA49E9">
        <w:t>65</w:t>
      </w:r>
      <w:r w:rsidRPr="00FA49E9">
        <w:rPr>
          <w:rStyle w:val="HideTWBExt"/>
        </w:rPr>
        <w:t>&lt;/NumAm&gt;</w:t>
      </w:r>
    </w:p>
    <w:p w14:paraId="04FE707F"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302E604D"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7E312B3B" w14:textId="77777777" w:rsidR="001C4D74" w:rsidRPr="00FA49E9" w:rsidRDefault="001C4D74" w:rsidP="00495D80">
      <w:r w:rsidRPr="00FA49E9">
        <w:rPr>
          <w:rStyle w:val="HideTWBExt"/>
        </w:rPr>
        <w:t>&lt;/RepeatBlock-By&gt;</w:t>
      </w:r>
    </w:p>
    <w:p w14:paraId="3F547EA7"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278BAF33" w14:textId="77777777" w:rsidR="001C4D74" w:rsidRPr="00FA49E9" w:rsidRDefault="001C4D74" w:rsidP="00495D80">
      <w:pPr>
        <w:pStyle w:val="NormalBold"/>
      </w:pPr>
      <w:r w:rsidRPr="00FA49E9">
        <w:rPr>
          <w:rStyle w:val="HideTWBExt"/>
        </w:rPr>
        <w:t>&lt;Article&gt;</w:t>
      </w:r>
      <w:r w:rsidRPr="00FA49E9">
        <w:t>Erwägung 12 e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394E3E43" w14:textId="77777777" w:rsidTr="00495D80">
        <w:trPr>
          <w:jc w:val="center"/>
        </w:trPr>
        <w:tc>
          <w:tcPr>
            <w:tcW w:w="9752" w:type="dxa"/>
            <w:gridSpan w:val="2"/>
          </w:tcPr>
          <w:p w14:paraId="34CD0BE6" w14:textId="77777777" w:rsidR="001C4D74" w:rsidRPr="00FA49E9" w:rsidRDefault="001C4D74">
            <w:pPr>
              <w:keepNext/>
            </w:pPr>
          </w:p>
        </w:tc>
      </w:tr>
      <w:tr w:rsidR="001C4D74" w:rsidRPr="00FA49E9" w14:paraId="049EE482" w14:textId="77777777" w:rsidTr="00495D80">
        <w:trPr>
          <w:jc w:val="center"/>
        </w:trPr>
        <w:tc>
          <w:tcPr>
            <w:tcW w:w="4876" w:type="dxa"/>
            <w:hideMark/>
          </w:tcPr>
          <w:p w14:paraId="09B763AA" w14:textId="77777777" w:rsidR="001C4D74" w:rsidRPr="00FA49E9" w:rsidRDefault="001C4D74">
            <w:pPr>
              <w:pStyle w:val="ColumnHeading"/>
              <w:keepNext/>
              <w:rPr>
                <w:color w:val="008000"/>
              </w:rPr>
            </w:pPr>
            <w:r w:rsidRPr="00FA49E9">
              <w:t>Vorschlag der Kommission</w:t>
            </w:r>
          </w:p>
        </w:tc>
        <w:tc>
          <w:tcPr>
            <w:tcW w:w="4876" w:type="dxa"/>
            <w:hideMark/>
          </w:tcPr>
          <w:p w14:paraId="5B7723A2" w14:textId="77777777" w:rsidR="001C4D74" w:rsidRPr="00FA49E9" w:rsidRDefault="001C4D74">
            <w:pPr>
              <w:pStyle w:val="ColumnHeading"/>
              <w:keepNext/>
              <w:rPr>
                <w:color w:val="008000"/>
              </w:rPr>
            </w:pPr>
            <w:r w:rsidRPr="00FA49E9">
              <w:t>Geänderter Text</w:t>
            </w:r>
          </w:p>
        </w:tc>
      </w:tr>
      <w:tr w:rsidR="001C4D74" w:rsidRPr="00FA49E9" w14:paraId="4CA64CBB" w14:textId="77777777" w:rsidTr="00495D80">
        <w:trPr>
          <w:jc w:val="center"/>
        </w:trPr>
        <w:tc>
          <w:tcPr>
            <w:tcW w:w="4876" w:type="dxa"/>
          </w:tcPr>
          <w:p w14:paraId="5EB0FCDB" w14:textId="77777777" w:rsidR="001C4D74" w:rsidRPr="00FA49E9" w:rsidRDefault="001C4D74">
            <w:pPr>
              <w:pStyle w:val="Normal6"/>
            </w:pPr>
          </w:p>
        </w:tc>
        <w:tc>
          <w:tcPr>
            <w:tcW w:w="4876" w:type="dxa"/>
            <w:hideMark/>
          </w:tcPr>
          <w:p w14:paraId="46E14F26" w14:textId="77777777" w:rsidR="001C4D74" w:rsidRPr="00FA49E9" w:rsidRDefault="001C4D74">
            <w:pPr>
              <w:pStyle w:val="Normal6"/>
              <w:rPr>
                <w:szCs w:val="24"/>
              </w:rPr>
            </w:pPr>
            <w:r w:rsidRPr="00FA49E9">
              <w:rPr>
                <w:b/>
                <w:i/>
              </w:rPr>
              <w:t>(12e)</w:t>
            </w:r>
            <w:r w:rsidRPr="00FA49E9">
              <w:rPr>
                <w:b/>
                <w:i/>
              </w:rPr>
              <w:tab/>
              <w:t>Um für ein umfassendes Schutzniveau zu sorgen, müssen die Auswirkungen einer kombinierten Exposition gegenüber mehreren Stoffen sorgfältig geprüft werden. Arbeitnehmer sind am Arbeitsplatz oft verschiedensten Gefahrstoffen ausgesetzt, was zu einer höheren Gefahr und negativen Auswirkungen auf die Gesundheit führen kann. Im Falle einer Exposition gegenüber einer Kombination von Stoffen, die dieselbe Wirkungsweise haben oder auf dieselbe Zielzelle oder dasselbe Zielgewebe wirken, muss die Anwendung der zulässigen Grenzwerte angepasst werden, um der kombinierten Wirkung Rechnung zu tragen.</w:t>
            </w:r>
          </w:p>
        </w:tc>
      </w:tr>
    </w:tbl>
    <w:p w14:paraId="22DA794D"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26C50DF" w14:textId="77777777" w:rsidR="001C4D74" w:rsidRPr="00FA49E9" w:rsidRDefault="001C4D74" w:rsidP="00495D80">
      <w:r w:rsidRPr="00FA49E9">
        <w:rPr>
          <w:rStyle w:val="HideTWBExt"/>
        </w:rPr>
        <w:t>&lt;/Amend&gt;</w:t>
      </w:r>
    </w:p>
    <w:p w14:paraId="006742F2"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66</w:t>
      </w:r>
      <w:r w:rsidRPr="00FA49E9">
        <w:rPr>
          <w:rStyle w:val="HideTWBExt"/>
        </w:rPr>
        <w:t>&lt;/NumAm&gt;</w:t>
      </w:r>
    </w:p>
    <w:p w14:paraId="147FFFC7"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0D84422D" w14:textId="77777777" w:rsidR="001C4D74" w:rsidRPr="00FA49E9" w:rsidRDefault="001C4D74" w:rsidP="00495D80">
      <w:r w:rsidRPr="00FA49E9">
        <w:rPr>
          <w:rStyle w:val="HideTWBExt"/>
        </w:rPr>
        <w:t>&lt;/RepeatBlock-By&gt;</w:t>
      </w:r>
    </w:p>
    <w:p w14:paraId="25EB61C4"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521268AF" w14:textId="77777777" w:rsidR="001C4D74" w:rsidRPr="00FA49E9" w:rsidRDefault="001C4D74" w:rsidP="00495D80">
      <w:pPr>
        <w:pStyle w:val="NormalBold"/>
      </w:pPr>
      <w:r w:rsidRPr="00FA49E9">
        <w:rPr>
          <w:rStyle w:val="HideTWBExt"/>
        </w:rPr>
        <w:t>&lt;Article&gt;</w:t>
      </w:r>
      <w:r w:rsidRPr="00FA49E9">
        <w:t>Erwägung 12 e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827D777" w14:textId="77777777" w:rsidTr="00495D80">
        <w:trPr>
          <w:jc w:val="center"/>
        </w:trPr>
        <w:tc>
          <w:tcPr>
            <w:tcW w:w="9752" w:type="dxa"/>
            <w:gridSpan w:val="2"/>
          </w:tcPr>
          <w:p w14:paraId="2746F4BE" w14:textId="77777777" w:rsidR="001C4D74" w:rsidRPr="00FA49E9" w:rsidRDefault="001C4D74">
            <w:pPr>
              <w:keepNext/>
            </w:pPr>
          </w:p>
        </w:tc>
      </w:tr>
      <w:tr w:rsidR="001C4D74" w:rsidRPr="00FA49E9" w14:paraId="061170F6" w14:textId="77777777" w:rsidTr="00495D80">
        <w:trPr>
          <w:jc w:val="center"/>
        </w:trPr>
        <w:tc>
          <w:tcPr>
            <w:tcW w:w="4876" w:type="dxa"/>
            <w:hideMark/>
          </w:tcPr>
          <w:p w14:paraId="5B81E425" w14:textId="77777777" w:rsidR="001C4D74" w:rsidRPr="00FA49E9" w:rsidRDefault="001C4D74">
            <w:pPr>
              <w:pStyle w:val="ColumnHeading"/>
              <w:keepNext/>
              <w:rPr>
                <w:color w:val="008000"/>
              </w:rPr>
            </w:pPr>
            <w:r w:rsidRPr="00FA49E9">
              <w:t>Vorschlag der Kommission</w:t>
            </w:r>
          </w:p>
        </w:tc>
        <w:tc>
          <w:tcPr>
            <w:tcW w:w="4876" w:type="dxa"/>
            <w:hideMark/>
          </w:tcPr>
          <w:p w14:paraId="211A3935" w14:textId="77777777" w:rsidR="001C4D74" w:rsidRPr="00FA49E9" w:rsidRDefault="001C4D74">
            <w:pPr>
              <w:pStyle w:val="ColumnHeading"/>
              <w:keepNext/>
              <w:rPr>
                <w:color w:val="008000"/>
              </w:rPr>
            </w:pPr>
            <w:r w:rsidRPr="00FA49E9">
              <w:t>Geänderter Text</w:t>
            </w:r>
          </w:p>
        </w:tc>
      </w:tr>
      <w:tr w:rsidR="001C4D74" w:rsidRPr="00FA49E9" w14:paraId="3A28331C" w14:textId="77777777" w:rsidTr="00495D80">
        <w:trPr>
          <w:jc w:val="center"/>
        </w:trPr>
        <w:tc>
          <w:tcPr>
            <w:tcW w:w="4876" w:type="dxa"/>
          </w:tcPr>
          <w:p w14:paraId="66274483" w14:textId="77777777" w:rsidR="001C4D74" w:rsidRPr="00FA49E9" w:rsidRDefault="001C4D74">
            <w:pPr>
              <w:pStyle w:val="Normal6"/>
            </w:pPr>
          </w:p>
        </w:tc>
        <w:tc>
          <w:tcPr>
            <w:tcW w:w="4876" w:type="dxa"/>
            <w:hideMark/>
          </w:tcPr>
          <w:p w14:paraId="0B7C49CF" w14:textId="77777777" w:rsidR="001C4D74" w:rsidRPr="00FA49E9" w:rsidRDefault="001C4D74">
            <w:pPr>
              <w:pStyle w:val="Normal6"/>
              <w:rPr>
                <w:szCs w:val="24"/>
              </w:rPr>
            </w:pPr>
            <w:r w:rsidRPr="00FA49E9">
              <w:rPr>
                <w:b/>
                <w:i/>
              </w:rPr>
              <w:t>(12e)</w:t>
            </w:r>
            <w:r w:rsidRPr="00FA49E9">
              <w:rPr>
                <w:b/>
                <w:i/>
              </w:rPr>
              <w:tab/>
              <w:t>Eine Liste der Restrisiken im Zusammenhang mit den geltenden verbindlichen Grenzwerten für die berufsbedingte Exposition für Karzinogene gemäß der Richtlinie 2004/37/EG und der Richtlinie 2009/148/EG wurde vom Beratenden Ausschuss einstimmig angenommen</w:t>
            </w:r>
            <w:r w:rsidRPr="00FA49E9">
              <w:rPr>
                <w:b/>
                <w:i/>
                <w:vertAlign w:val="superscript"/>
              </w:rPr>
              <w:t>1a</w:t>
            </w:r>
            <w:r w:rsidRPr="00FA49E9">
              <w:rPr>
                <w:b/>
                <w:i/>
              </w:rPr>
              <w:t>.</w:t>
            </w:r>
          </w:p>
        </w:tc>
      </w:tr>
      <w:tr w:rsidR="001C4D74" w:rsidRPr="00FA49E9" w14:paraId="09B46B65" w14:textId="77777777" w:rsidTr="00495D80">
        <w:trPr>
          <w:jc w:val="center"/>
        </w:trPr>
        <w:tc>
          <w:tcPr>
            <w:tcW w:w="4876" w:type="dxa"/>
          </w:tcPr>
          <w:p w14:paraId="333D99C1" w14:textId="77777777" w:rsidR="001C4D74" w:rsidRPr="00FA49E9" w:rsidRDefault="001C4D74">
            <w:pPr>
              <w:pStyle w:val="Normal6"/>
            </w:pPr>
          </w:p>
        </w:tc>
        <w:tc>
          <w:tcPr>
            <w:tcW w:w="4876" w:type="dxa"/>
            <w:hideMark/>
          </w:tcPr>
          <w:p w14:paraId="5D40601F" w14:textId="77777777" w:rsidR="001C4D74" w:rsidRPr="00FA49E9" w:rsidRDefault="001C4D74">
            <w:pPr>
              <w:pStyle w:val="Normal6"/>
              <w:rPr>
                <w:szCs w:val="24"/>
              </w:rPr>
            </w:pPr>
            <w:r w:rsidRPr="00FA49E9">
              <w:rPr>
                <w:b/>
                <w:i/>
              </w:rPr>
              <w:t>__________________</w:t>
            </w:r>
          </w:p>
        </w:tc>
      </w:tr>
      <w:tr w:rsidR="001C4D74" w:rsidRPr="00FA49E9" w14:paraId="2850C85D" w14:textId="77777777" w:rsidTr="00495D80">
        <w:trPr>
          <w:jc w:val="center"/>
        </w:trPr>
        <w:tc>
          <w:tcPr>
            <w:tcW w:w="4876" w:type="dxa"/>
          </w:tcPr>
          <w:p w14:paraId="6988A4E8" w14:textId="77777777" w:rsidR="001C4D74" w:rsidRPr="00FA49E9" w:rsidRDefault="001C4D74">
            <w:pPr>
              <w:pStyle w:val="Normal6"/>
            </w:pPr>
          </w:p>
        </w:tc>
        <w:tc>
          <w:tcPr>
            <w:tcW w:w="4876" w:type="dxa"/>
            <w:hideMark/>
          </w:tcPr>
          <w:p w14:paraId="3A2B405B" w14:textId="77777777" w:rsidR="001C4D74" w:rsidRPr="00FA49E9" w:rsidRDefault="001C4D74">
            <w:pPr>
              <w:pStyle w:val="Normal6"/>
              <w:rPr>
                <w:szCs w:val="24"/>
              </w:rPr>
            </w:pPr>
            <w:r w:rsidRPr="00FA49E9">
              <w:rPr>
                <w:b/>
                <w:bCs/>
                <w:i/>
                <w:iCs/>
                <w:vertAlign w:val="superscript"/>
              </w:rPr>
              <w:t>1a</w:t>
            </w:r>
            <w:r w:rsidRPr="00FA49E9">
              <w:rPr>
                <w:b/>
                <w:bCs/>
                <w:i/>
                <w:iCs/>
              </w:rPr>
              <w:t xml:space="preserve"> Stellungnahme der WPC des ACSH – Dokument 016-25, angenommen am 10.12.2025.</w:t>
            </w:r>
          </w:p>
        </w:tc>
      </w:tr>
    </w:tbl>
    <w:p w14:paraId="3E236171"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E5DF4BB" w14:textId="77777777" w:rsidR="001C4D74" w:rsidRPr="00FA49E9" w:rsidRDefault="001C4D74" w:rsidP="00495D80">
      <w:r w:rsidRPr="00FA49E9">
        <w:rPr>
          <w:rStyle w:val="HideTWBExt"/>
        </w:rPr>
        <w:t>&lt;/Amend&gt;</w:t>
      </w:r>
    </w:p>
    <w:p w14:paraId="25828B1E"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67</w:t>
      </w:r>
      <w:r w:rsidRPr="00FA49E9">
        <w:rPr>
          <w:rStyle w:val="HideTWBExt"/>
        </w:rPr>
        <w:t>&lt;/NumAm&gt;</w:t>
      </w:r>
    </w:p>
    <w:p w14:paraId="1C1FC801"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0A489A7E" w14:textId="77777777" w:rsidR="001C4D74" w:rsidRPr="00FA49E9" w:rsidRDefault="001C4D74" w:rsidP="00495D80">
      <w:r w:rsidRPr="00FA49E9">
        <w:rPr>
          <w:rStyle w:val="HideTWBExt"/>
        </w:rPr>
        <w:t>&lt;/RepeatBlock-By&gt;</w:t>
      </w:r>
    </w:p>
    <w:p w14:paraId="1E5B9C3B"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B854FB6" w14:textId="77777777" w:rsidR="001C4D74" w:rsidRPr="00FA49E9" w:rsidRDefault="001C4D74" w:rsidP="00495D80">
      <w:pPr>
        <w:pStyle w:val="NormalBold"/>
      </w:pPr>
      <w:r w:rsidRPr="00FA49E9">
        <w:rPr>
          <w:rStyle w:val="HideTWBExt"/>
        </w:rPr>
        <w:t>&lt;Article&gt;</w:t>
      </w:r>
      <w:r w:rsidRPr="00FA49E9">
        <w:t>Erwägung 12 f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04D898A1" w14:textId="77777777" w:rsidTr="00495D80">
        <w:trPr>
          <w:jc w:val="center"/>
        </w:trPr>
        <w:tc>
          <w:tcPr>
            <w:tcW w:w="9752" w:type="dxa"/>
            <w:gridSpan w:val="2"/>
          </w:tcPr>
          <w:p w14:paraId="044FCF83" w14:textId="77777777" w:rsidR="001C4D74" w:rsidRPr="00FA49E9" w:rsidRDefault="001C4D74">
            <w:pPr>
              <w:keepNext/>
            </w:pPr>
          </w:p>
        </w:tc>
      </w:tr>
      <w:tr w:rsidR="001C4D74" w:rsidRPr="00FA49E9" w14:paraId="639968BE" w14:textId="77777777" w:rsidTr="00495D80">
        <w:trPr>
          <w:jc w:val="center"/>
        </w:trPr>
        <w:tc>
          <w:tcPr>
            <w:tcW w:w="4876" w:type="dxa"/>
            <w:hideMark/>
          </w:tcPr>
          <w:p w14:paraId="04640945" w14:textId="77777777" w:rsidR="001C4D74" w:rsidRPr="00FA49E9" w:rsidRDefault="001C4D74">
            <w:pPr>
              <w:pStyle w:val="ColumnHeading"/>
              <w:keepNext/>
              <w:rPr>
                <w:color w:val="008000"/>
              </w:rPr>
            </w:pPr>
            <w:r w:rsidRPr="00FA49E9">
              <w:t>Vorschlag der Kommission</w:t>
            </w:r>
          </w:p>
        </w:tc>
        <w:tc>
          <w:tcPr>
            <w:tcW w:w="4876" w:type="dxa"/>
            <w:hideMark/>
          </w:tcPr>
          <w:p w14:paraId="0CC45910" w14:textId="77777777" w:rsidR="001C4D74" w:rsidRPr="00FA49E9" w:rsidRDefault="001C4D74">
            <w:pPr>
              <w:pStyle w:val="ColumnHeading"/>
              <w:keepNext/>
              <w:rPr>
                <w:color w:val="008000"/>
              </w:rPr>
            </w:pPr>
            <w:r w:rsidRPr="00FA49E9">
              <w:t>Geänderter Text</w:t>
            </w:r>
          </w:p>
        </w:tc>
      </w:tr>
      <w:tr w:rsidR="001C4D74" w:rsidRPr="00FA49E9" w14:paraId="1145040B" w14:textId="77777777" w:rsidTr="00495D80">
        <w:trPr>
          <w:jc w:val="center"/>
        </w:trPr>
        <w:tc>
          <w:tcPr>
            <w:tcW w:w="4876" w:type="dxa"/>
          </w:tcPr>
          <w:p w14:paraId="0F542821" w14:textId="77777777" w:rsidR="001C4D74" w:rsidRPr="00FA49E9" w:rsidRDefault="001C4D74">
            <w:pPr>
              <w:pStyle w:val="Normal6"/>
            </w:pPr>
          </w:p>
        </w:tc>
        <w:tc>
          <w:tcPr>
            <w:tcW w:w="4876" w:type="dxa"/>
            <w:hideMark/>
          </w:tcPr>
          <w:p w14:paraId="2A942B11" w14:textId="77777777" w:rsidR="001C4D74" w:rsidRPr="00FA49E9" w:rsidRDefault="001C4D74">
            <w:pPr>
              <w:pStyle w:val="Normal6"/>
              <w:rPr>
                <w:szCs w:val="24"/>
              </w:rPr>
            </w:pPr>
            <w:r w:rsidRPr="00FA49E9">
              <w:rPr>
                <w:b/>
                <w:i/>
              </w:rPr>
              <w:t>(12f)</w:t>
            </w:r>
            <w:r w:rsidRPr="00FA49E9">
              <w:rPr>
                <w:b/>
                <w:i/>
              </w:rPr>
              <w:tab/>
              <w:t>Feuerwehreinsatzkräfte und Rettungskräfte laufen Gefahr, bei ihrer Arbeit Karzinogenen, Mutagenen und reproduktionstoxischen Stoffen ausgesetzt zu sein. Die Weltgesundheitsorganisation hat die berufsbedingte Exposition von Feuerwehreinsatzkräften als krebserregend eingestuft. Die berufsbedingte Exposition von Feuerwehreinsatzkräften umfasst eine Vielzahl von Gefahren, die von Bränden und anderen Ereignissen ausgehen. Es ist daher wichtig, dass die Arbeitgeber von Feuerwehreinsatzkräften, darunter Mitglieder der freiwilligen Feuerwehr und Rettungskräfte, gemäß der Richtlinie 2004/37/EG das Risiko einer Exposition gegenüber Karzinogenen, Mutagenen und reproduktionstoxischen Stoffen verringern, und dass sie die erforderlichen Maßnahmen zum Schutz der Gesundheit und Sicherheit dieser Arbeitnehmer ergreifen, insbesondere hinsichtlich der Dekontaminierung und Prävention gemäß der Richtlinie 2009/148/EG nach der Entfernung von Asbest.</w:t>
            </w:r>
          </w:p>
        </w:tc>
      </w:tr>
    </w:tbl>
    <w:p w14:paraId="1FB8DDCF"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12221070" w14:textId="77777777" w:rsidR="001C4D74" w:rsidRPr="00FA49E9" w:rsidRDefault="001C4D74" w:rsidP="00495D80">
      <w:r w:rsidRPr="00FA49E9">
        <w:rPr>
          <w:rStyle w:val="HideTWBExt"/>
        </w:rPr>
        <w:t>&lt;/Amend&gt;</w:t>
      </w:r>
    </w:p>
    <w:p w14:paraId="3FDD620B"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68</w:t>
      </w:r>
      <w:r w:rsidRPr="00FA49E9">
        <w:rPr>
          <w:rStyle w:val="HideTWBExt"/>
        </w:rPr>
        <w:t>&lt;/NumAm&gt;</w:t>
      </w:r>
    </w:p>
    <w:p w14:paraId="2B07132B"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497723EC"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7AAA03A0" w14:textId="77777777" w:rsidR="001C4D74" w:rsidRPr="00FA49E9" w:rsidRDefault="001C4D74" w:rsidP="00495D80">
      <w:r w:rsidRPr="00FA49E9">
        <w:rPr>
          <w:rStyle w:val="HideTWBExt"/>
        </w:rPr>
        <w:t>&lt;/RepeatBlock-By&gt;</w:t>
      </w:r>
    </w:p>
    <w:p w14:paraId="675A0ABB" w14:textId="77777777" w:rsidR="001C4D74" w:rsidRPr="00FA49E9" w:rsidRDefault="001C4D74" w:rsidP="00495D80">
      <w:pPr>
        <w:pStyle w:val="NormalBold"/>
        <w:keepNext/>
      </w:pPr>
      <w:r w:rsidRPr="00FA49E9">
        <w:rPr>
          <w:rStyle w:val="HideTWBExt"/>
        </w:rPr>
        <w:lastRenderedPageBreak/>
        <w:t>&lt;DocAmend&gt;</w:t>
      </w:r>
      <w:r w:rsidRPr="00FA49E9">
        <w:t>Vorschlag für eine Richtlinie</w:t>
      </w:r>
      <w:r w:rsidRPr="00FA49E9">
        <w:rPr>
          <w:rStyle w:val="HideTWBExt"/>
        </w:rPr>
        <w:t>&lt;/DocAmend&gt;</w:t>
      </w:r>
    </w:p>
    <w:p w14:paraId="045AA0A6" w14:textId="77777777" w:rsidR="001C4D74" w:rsidRPr="00FA49E9" w:rsidRDefault="001C4D74" w:rsidP="00495D80">
      <w:pPr>
        <w:pStyle w:val="NormalBold"/>
      </w:pPr>
      <w:r w:rsidRPr="00FA49E9">
        <w:rPr>
          <w:rStyle w:val="HideTWBExt"/>
        </w:rPr>
        <w:t>&lt;Article&gt;</w:t>
      </w:r>
      <w:r w:rsidRPr="00FA49E9">
        <w:t>Erwägung 12 f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3CC00A4A" w14:textId="77777777" w:rsidTr="00495D80">
        <w:trPr>
          <w:jc w:val="center"/>
        </w:trPr>
        <w:tc>
          <w:tcPr>
            <w:tcW w:w="9752" w:type="dxa"/>
            <w:gridSpan w:val="2"/>
          </w:tcPr>
          <w:p w14:paraId="23D1A552" w14:textId="77777777" w:rsidR="001C4D74" w:rsidRPr="00FA49E9" w:rsidRDefault="001C4D74">
            <w:pPr>
              <w:keepNext/>
            </w:pPr>
          </w:p>
        </w:tc>
      </w:tr>
      <w:tr w:rsidR="001C4D74" w:rsidRPr="00FA49E9" w14:paraId="5B9B2EC3" w14:textId="77777777" w:rsidTr="00495D80">
        <w:trPr>
          <w:jc w:val="center"/>
        </w:trPr>
        <w:tc>
          <w:tcPr>
            <w:tcW w:w="4876" w:type="dxa"/>
            <w:hideMark/>
          </w:tcPr>
          <w:p w14:paraId="2E578802" w14:textId="77777777" w:rsidR="001C4D74" w:rsidRPr="00FA49E9" w:rsidRDefault="001C4D74">
            <w:pPr>
              <w:pStyle w:val="ColumnHeading"/>
              <w:keepNext/>
              <w:rPr>
                <w:color w:val="008000"/>
              </w:rPr>
            </w:pPr>
            <w:r w:rsidRPr="00FA49E9">
              <w:t>Vorschlag der Kommission</w:t>
            </w:r>
          </w:p>
        </w:tc>
        <w:tc>
          <w:tcPr>
            <w:tcW w:w="4876" w:type="dxa"/>
            <w:hideMark/>
          </w:tcPr>
          <w:p w14:paraId="6F09875F" w14:textId="77777777" w:rsidR="001C4D74" w:rsidRPr="00FA49E9" w:rsidRDefault="001C4D74">
            <w:pPr>
              <w:pStyle w:val="ColumnHeading"/>
              <w:keepNext/>
              <w:rPr>
                <w:color w:val="008000"/>
              </w:rPr>
            </w:pPr>
            <w:r w:rsidRPr="00FA49E9">
              <w:t>Geänderter Text</w:t>
            </w:r>
          </w:p>
        </w:tc>
      </w:tr>
      <w:tr w:rsidR="001C4D74" w:rsidRPr="00FA49E9" w14:paraId="325A1A96" w14:textId="77777777" w:rsidTr="00495D80">
        <w:trPr>
          <w:jc w:val="center"/>
        </w:trPr>
        <w:tc>
          <w:tcPr>
            <w:tcW w:w="4876" w:type="dxa"/>
          </w:tcPr>
          <w:p w14:paraId="6B5DD45E" w14:textId="77777777" w:rsidR="001C4D74" w:rsidRPr="00FA49E9" w:rsidRDefault="001C4D74">
            <w:pPr>
              <w:pStyle w:val="Normal6"/>
            </w:pPr>
          </w:p>
        </w:tc>
        <w:tc>
          <w:tcPr>
            <w:tcW w:w="4876" w:type="dxa"/>
            <w:hideMark/>
          </w:tcPr>
          <w:p w14:paraId="09A8F8B6" w14:textId="77777777" w:rsidR="001C4D74" w:rsidRPr="00FA49E9" w:rsidRDefault="001C4D74">
            <w:pPr>
              <w:pStyle w:val="Normal6"/>
              <w:rPr>
                <w:szCs w:val="24"/>
              </w:rPr>
            </w:pPr>
            <w:r w:rsidRPr="00FA49E9">
              <w:rPr>
                <w:b/>
                <w:i/>
              </w:rPr>
              <w:t>(12f)</w:t>
            </w:r>
            <w:r w:rsidRPr="00FA49E9">
              <w:rPr>
                <w:b/>
                <w:i/>
              </w:rPr>
              <w:tab/>
              <w:t>Mit der Richtlinie (EU) 2022/431 des Europäischen Parlaments und des Rates</w:t>
            </w:r>
            <w:r w:rsidRPr="00FA49E9">
              <w:rPr>
                <w:b/>
                <w:i/>
                <w:vertAlign w:val="superscript"/>
              </w:rPr>
              <w:t>1a</w:t>
            </w:r>
            <w:r w:rsidRPr="00FA49E9">
              <w:rPr>
                <w:b/>
                <w:i/>
              </w:rPr>
              <w:t xml:space="preserve"> wurde der Anwendungsbereich der Richtlinie 2004/37/EG auf reproduktionstoxische Stoffe ausgeweitet, einschließlich Quecksilber und divalenter anorganischer Quecksilberverbindungen, die in Anhang III der Richtlinie 2004/37/EG aufgenommen wurden. Da nicht alle divalenten anorganischen Quecksilberverbindungen als reproduktionstoxische Stoffe eingestuft werden können, muss klargestellt werden, dass der Grenzwert nur für Quecksilber und divalente Quecksilberverbindungen gilt, die in den Anwendungsbereich der Richtlinie 2004/37/EG fallen. Die Bezeichnung „Quecksilber und divalente anorganische Quecksilberverbindungen einschließlich Quecksilberoxid und Quecksilberchlorid (gemessen als Quecksilber)“ sollte daher durch die Bezeichnung „Quecksilber und divalente anorganische Quecksilberverbindungen, die in den Anwendungsbereich der Richtlinie 2004/37/EG fallen (gemessen als Quecksilber)“ ersetzt werden.</w:t>
            </w:r>
          </w:p>
        </w:tc>
      </w:tr>
      <w:tr w:rsidR="001C4D74" w:rsidRPr="00FA49E9" w14:paraId="5BBBEBE6" w14:textId="77777777" w:rsidTr="00495D80">
        <w:trPr>
          <w:jc w:val="center"/>
        </w:trPr>
        <w:tc>
          <w:tcPr>
            <w:tcW w:w="4876" w:type="dxa"/>
          </w:tcPr>
          <w:p w14:paraId="45BAB65F" w14:textId="77777777" w:rsidR="001C4D74" w:rsidRPr="00FA49E9" w:rsidRDefault="001C4D74">
            <w:pPr>
              <w:pStyle w:val="Normal6"/>
            </w:pPr>
          </w:p>
        </w:tc>
        <w:tc>
          <w:tcPr>
            <w:tcW w:w="4876" w:type="dxa"/>
            <w:hideMark/>
          </w:tcPr>
          <w:p w14:paraId="26F33819" w14:textId="77777777" w:rsidR="001C4D74" w:rsidRPr="00FA49E9" w:rsidRDefault="001C4D74">
            <w:pPr>
              <w:pStyle w:val="Normal6"/>
              <w:rPr>
                <w:szCs w:val="24"/>
              </w:rPr>
            </w:pPr>
            <w:r w:rsidRPr="00FA49E9">
              <w:rPr>
                <w:b/>
                <w:i/>
              </w:rPr>
              <w:t>__________________</w:t>
            </w:r>
          </w:p>
        </w:tc>
      </w:tr>
      <w:tr w:rsidR="001C4D74" w:rsidRPr="00FA49E9" w14:paraId="3A9C52A0" w14:textId="77777777" w:rsidTr="00495D80">
        <w:trPr>
          <w:jc w:val="center"/>
        </w:trPr>
        <w:tc>
          <w:tcPr>
            <w:tcW w:w="4876" w:type="dxa"/>
          </w:tcPr>
          <w:p w14:paraId="5355C812" w14:textId="77777777" w:rsidR="001C4D74" w:rsidRPr="00FA49E9" w:rsidRDefault="001C4D74">
            <w:pPr>
              <w:pStyle w:val="Normal6"/>
            </w:pPr>
          </w:p>
        </w:tc>
        <w:tc>
          <w:tcPr>
            <w:tcW w:w="4876" w:type="dxa"/>
            <w:hideMark/>
          </w:tcPr>
          <w:p w14:paraId="1CE93B80" w14:textId="77777777" w:rsidR="001C4D74" w:rsidRPr="00FA49E9" w:rsidRDefault="001C4D74">
            <w:pPr>
              <w:pStyle w:val="Normal6"/>
              <w:rPr>
                <w:szCs w:val="24"/>
              </w:rPr>
            </w:pPr>
            <w:r w:rsidRPr="00FA49E9">
              <w:rPr>
                <w:b/>
                <w:i/>
                <w:vertAlign w:val="superscript"/>
              </w:rPr>
              <w:t>1a</w:t>
            </w:r>
            <w:r w:rsidRPr="00FA49E9">
              <w:rPr>
                <w:b/>
                <w:i/>
              </w:rPr>
              <w:t xml:space="preserve"> Richtlinie (EU) 2022/431 des Europäischen Parlaments und des Rates vom 9. März 2022 zur Änderung der Richtlinie 2004/37/EG über den Schutz der Arbeitnehmer gegen Gefährdung durch Karzinogene oder Mutagene bei der Arbeit (ABl. L 88 vom 16.3.2022, S. 1).</w:t>
            </w:r>
          </w:p>
        </w:tc>
      </w:tr>
    </w:tbl>
    <w:p w14:paraId="1A1A95A6"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08EBCCC3" w14:textId="77777777" w:rsidR="001C4D74" w:rsidRPr="00FA49E9" w:rsidRDefault="001C4D74" w:rsidP="00495D80">
      <w:r w:rsidRPr="00FA49E9">
        <w:rPr>
          <w:rStyle w:val="HideTWBExt"/>
        </w:rPr>
        <w:t>&lt;/Amend&gt;</w:t>
      </w:r>
    </w:p>
    <w:p w14:paraId="591B04F1"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69</w:t>
      </w:r>
      <w:r w:rsidRPr="00FA49E9">
        <w:rPr>
          <w:rStyle w:val="HideTWBExt"/>
        </w:rPr>
        <w:t>&lt;/NumAm&gt;</w:t>
      </w:r>
    </w:p>
    <w:p w14:paraId="7C9982EA"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28404465" w14:textId="77777777" w:rsidR="001C4D74" w:rsidRPr="00FA49E9" w:rsidRDefault="001C4D74" w:rsidP="00495D80">
      <w:r w:rsidRPr="00FA49E9">
        <w:rPr>
          <w:rStyle w:val="HideTWBExt"/>
        </w:rPr>
        <w:t>&lt;/RepeatBlock-By&gt;</w:t>
      </w:r>
    </w:p>
    <w:p w14:paraId="448C940F" w14:textId="77777777" w:rsidR="001C4D74" w:rsidRPr="00FA49E9" w:rsidRDefault="001C4D74" w:rsidP="00495D80">
      <w:pPr>
        <w:pStyle w:val="NormalBold"/>
        <w:keepNext/>
      </w:pPr>
      <w:r w:rsidRPr="00FA49E9">
        <w:rPr>
          <w:rStyle w:val="HideTWBExt"/>
        </w:rPr>
        <w:lastRenderedPageBreak/>
        <w:t>&lt;DocAmend&gt;</w:t>
      </w:r>
      <w:r w:rsidRPr="00FA49E9">
        <w:t>Vorschlag für eine Richtlinie</w:t>
      </w:r>
      <w:r w:rsidRPr="00FA49E9">
        <w:rPr>
          <w:rStyle w:val="HideTWBExt"/>
        </w:rPr>
        <w:t>&lt;/DocAmend&gt;</w:t>
      </w:r>
    </w:p>
    <w:p w14:paraId="6018D438" w14:textId="77777777" w:rsidR="001C4D74" w:rsidRPr="00FA49E9" w:rsidRDefault="001C4D74" w:rsidP="00495D80">
      <w:pPr>
        <w:pStyle w:val="NormalBold"/>
      </w:pPr>
      <w:r w:rsidRPr="00FA49E9">
        <w:rPr>
          <w:rStyle w:val="HideTWBExt"/>
        </w:rPr>
        <w:t>&lt;Article&gt;</w:t>
      </w:r>
      <w:r w:rsidRPr="00FA49E9">
        <w:t>Erwägung 12 f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11A7E135" w14:textId="77777777" w:rsidTr="00495D80">
        <w:trPr>
          <w:jc w:val="center"/>
        </w:trPr>
        <w:tc>
          <w:tcPr>
            <w:tcW w:w="9752" w:type="dxa"/>
            <w:gridSpan w:val="2"/>
          </w:tcPr>
          <w:p w14:paraId="33926134" w14:textId="77777777" w:rsidR="001C4D74" w:rsidRPr="00FA49E9" w:rsidRDefault="001C4D74">
            <w:pPr>
              <w:keepNext/>
            </w:pPr>
          </w:p>
        </w:tc>
      </w:tr>
      <w:tr w:rsidR="001C4D74" w:rsidRPr="00FA49E9" w14:paraId="10D98AFC" w14:textId="77777777" w:rsidTr="00495D80">
        <w:trPr>
          <w:jc w:val="center"/>
        </w:trPr>
        <w:tc>
          <w:tcPr>
            <w:tcW w:w="4876" w:type="dxa"/>
            <w:hideMark/>
          </w:tcPr>
          <w:p w14:paraId="70777582" w14:textId="77777777" w:rsidR="001C4D74" w:rsidRPr="00FA49E9" w:rsidRDefault="001C4D74">
            <w:pPr>
              <w:pStyle w:val="ColumnHeading"/>
              <w:keepNext/>
              <w:rPr>
                <w:color w:val="008000"/>
              </w:rPr>
            </w:pPr>
            <w:r w:rsidRPr="00FA49E9">
              <w:t>Vorschlag der Kommission</w:t>
            </w:r>
          </w:p>
        </w:tc>
        <w:tc>
          <w:tcPr>
            <w:tcW w:w="4876" w:type="dxa"/>
            <w:hideMark/>
          </w:tcPr>
          <w:p w14:paraId="31E3F277" w14:textId="77777777" w:rsidR="001C4D74" w:rsidRPr="00FA49E9" w:rsidRDefault="001C4D74">
            <w:pPr>
              <w:pStyle w:val="ColumnHeading"/>
              <w:keepNext/>
              <w:rPr>
                <w:color w:val="008000"/>
              </w:rPr>
            </w:pPr>
            <w:r w:rsidRPr="00FA49E9">
              <w:t>Geänderter Text</w:t>
            </w:r>
          </w:p>
        </w:tc>
      </w:tr>
      <w:tr w:rsidR="001C4D74" w:rsidRPr="00FA49E9" w14:paraId="3FCE62D5" w14:textId="77777777" w:rsidTr="00495D80">
        <w:trPr>
          <w:jc w:val="center"/>
        </w:trPr>
        <w:tc>
          <w:tcPr>
            <w:tcW w:w="4876" w:type="dxa"/>
          </w:tcPr>
          <w:p w14:paraId="04B5B187" w14:textId="77777777" w:rsidR="001C4D74" w:rsidRPr="00FA49E9" w:rsidRDefault="001C4D74">
            <w:pPr>
              <w:pStyle w:val="Normal6"/>
            </w:pPr>
          </w:p>
        </w:tc>
        <w:tc>
          <w:tcPr>
            <w:tcW w:w="4876" w:type="dxa"/>
            <w:hideMark/>
          </w:tcPr>
          <w:p w14:paraId="49684290" w14:textId="77777777" w:rsidR="001C4D74" w:rsidRPr="00FA49E9" w:rsidRDefault="001C4D74">
            <w:pPr>
              <w:pStyle w:val="Normal6"/>
              <w:rPr>
                <w:szCs w:val="24"/>
              </w:rPr>
            </w:pPr>
            <w:r w:rsidRPr="00FA49E9">
              <w:rPr>
                <w:b/>
                <w:i/>
              </w:rPr>
              <w:t>(12f)</w:t>
            </w:r>
            <w:r w:rsidRPr="00FA49E9">
              <w:rPr>
                <w:b/>
                <w:i/>
              </w:rPr>
              <w:tab/>
              <w:t>Isopren erfüllt die Kriterien für eine Einstufung als karzinogener Stoff (Kategorie 1B) gemäß der Verordnung (EG) Nr. 1272/2008 und ist daher ein Karzinogen im Sinne der Richtlinie 2004/37/EG. Es ist daher angezeigt, auf der Grundlage der verfügbaren Informationen, einschließlich wissenschaftlicher und technischer Daten, darunter die Stellungnahmen des RAC</w:t>
            </w:r>
            <w:r w:rsidRPr="00FA49E9">
              <w:rPr>
                <w:b/>
                <w:i/>
                <w:vertAlign w:val="superscript"/>
              </w:rPr>
              <w:t>1a</w:t>
            </w:r>
            <w:r w:rsidRPr="00FA49E9">
              <w:rPr>
                <w:b/>
                <w:i/>
              </w:rPr>
              <w:t xml:space="preserve"> und des ACSH, einen Grenzwert für die berufsbedingte Langzeitexposition von 8,5 mg/m3 (3 ppm) festzulegen. Dieser Grenzwert für die berufsbedingte Exposition kann ohne Übergangsmaßnahmen in Kraft treten.</w:t>
            </w:r>
          </w:p>
        </w:tc>
      </w:tr>
      <w:tr w:rsidR="001C4D74" w:rsidRPr="00FA49E9" w14:paraId="188E7E1E" w14:textId="77777777" w:rsidTr="00495D80">
        <w:trPr>
          <w:jc w:val="center"/>
        </w:trPr>
        <w:tc>
          <w:tcPr>
            <w:tcW w:w="4876" w:type="dxa"/>
          </w:tcPr>
          <w:p w14:paraId="6BB25B05" w14:textId="77777777" w:rsidR="001C4D74" w:rsidRPr="00FA49E9" w:rsidRDefault="001C4D74">
            <w:pPr>
              <w:pStyle w:val="Normal6"/>
            </w:pPr>
          </w:p>
        </w:tc>
        <w:tc>
          <w:tcPr>
            <w:tcW w:w="4876" w:type="dxa"/>
            <w:hideMark/>
          </w:tcPr>
          <w:p w14:paraId="345AC042" w14:textId="77777777" w:rsidR="001C4D74" w:rsidRPr="00FA49E9" w:rsidRDefault="001C4D74">
            <w:pPr>
              <w:pStyle w:val="Normal6"/>
              <w:rPr>
                <w:szCs w:val="24"/>
              </w:rPr>
            </w:pPr>
            <w:r w:rsidRPr="00FA49E9">
              <w:rPr>
                <w:b/>
                <w:i/>
              </w:rPr>
              <w:t>__________________</w:t>
            </w:r>
          </w:p>
        </w:tc>
      </w:tr>
      <w:tr w:rsidR="001C4D74" w:rsidRPr="00FA49E9" w14:paraId="2FB5397F" w14:textId="77777777" w:rsidTr="00495D80">
        <w:trPr>
          <w:jc w:val="center"/>
        </w:trPr>
        <w:tc>
          <w:tcPr>
            <w:tcW w:w="4876" w:type="dxa"/>
          </w:tcPr>
          <w:p w14:paraId="2D890C15" w14:textId="77777777" w:rsidR="001C4D74" w:rsidRPr="00FA49E9" w:rsidRDefault="001C4D74">
            <w:pPr>
              <w:pStyle w:val="Normal6"/>
            </w:pPr>
          </w:p>
        </w:tc>
        <w:tc>
          <w:tcPr>
            <w:tcW w:w="4876" w:type="dxa"/>
            <w:hideMark/>
          </w:tcPr>
          <w:p w14:paraId="7DA14A88" w14:textId="77777777" w:rsidR="001C4D74" w:rsidRPr="00FA49E9" w:rsidRDefault="001C4D74">
            <w:pPr>
              <w:pStyle w:val="Normal6"/>
              <w:rPr>
                <w:szCs w:val="24"/>
              </w:rPr>
            </w:pPr>
            <w:r w:rsidRPr="00FA49E9">
              <w:rPr>
                <w:b/>
                <w:i/>
                <w:vertAlign w:val="superscript"/>
              </w:rPr>
              <w:t>1a</w:t>
            </w:r>
            <w:r w:rsidRPr="00FA49E9">
              <w:t xml:space="preserve"> </w:t>
            </w:r>
            <w:r w:rsidRPr="00FA49E9">
              <w:rPr>
                <w:b/>
                <w:i/>
              </w:rPr>
              <w:t xml:space="preserve">https://echa.europa.eu/oels-activity-list/-/substance-rev/62301/term </w:t>
            </w:r>
          </w:p>
        </w:tc>
      </w:tr>
    </w:tbl>
    <w:p w14:paraId="566B7ACD"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452F71E" w14:textId="77777777" w:rsidR="001C4D74" w:rsidRPr="00FA49E9" w:rsidRDefault="001C4D74" w:rsidP="00495D80">
      <w:r w:rsidRPr="00FA49E9">
        <w:rPr>
          <w:rStyle w:val="HideTWBExt"/>
        </w:rPr>
        <w:t>&lt;/Amend&gt;</w:t>
      </w:r>
    </w:p>
    <w:p w14:paraId="2DDF2246"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70</w:t>
      </w:r>
      <w:r w:rsidRPr="00FA49E9">
        <w:rPr>
          <w:rStyle w:val="HideTWBExt"/>
        </w:rPr>
        <w:t>&lt;/NumAm&gt;</w:t>
      </w:r>
    </w:p>
    <w:p w14:paraId="6432B251"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07EFB3EE" w14:textId="77777777" w:rsidR="001C4D74" w:rsidRPr="00FA49E9" w:rsidRDefault="001C4D74" w:rsidP="00495D80">
      <w:r w:rsidRPr="00FA49E9">
        <w:rPr>
          <w:rStyle w:val="HideTWBExt"/>
        </w:rPr>
        <w:t>&lt;/RepeatBlock-By&gt;</w:t>
      </w:r>
    </w:p>
    <w:p w14:paraId="11D67786"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6BB3FCC9" w14:textId="77777777" w:rsidR="001C4D74" w:rsidRPr="00FA49E9" w:rsidRDefault="001C4D74" w:rsidP="00495D80">
      <w:pPr>
        <w:pStyle w:val="NormalBold"/>
      </w:pPr>
      <w:r w:rsidRPr="00FA49E9">
        <w:rPr>
          <w:rStyle w:val="HideTWBExt"/>
        </w:rPr>
        <w:t>&lt;Article&gt;</w:t>
      </w:r>
      <w:r w:rsidRPr="00FA49E9">
        <w:t>Erwägung 12 f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51F666A6" w14:textId="77777777" w:rsidTr="00495D80">
        <w:trPr>
          <w:jc w:val="center"/>
        </w:trPr>
        <w:tc>
          <w:tcPr>
            <w:tcW w:w="9752" w:type="dxa"/>
            <w:gridSpan w:val="2"/>
          </w:tcPr>
          <w:p w14:paraId="72F59231" w14:textId="77777777" w:rsidR="001C4D74" w:rsidRPr="00FA49E9" w:rsidRDefault="001C4D74">
            <w:pPr>
              <w:keepNext/>
            </w:pPr>
          </w:p>
        </w:tc>
      </w:tr>
      <w:tr w:rsidR="001C4D74" w:rsidRPr="00FA49E9" w14:paraId="7A22C414" w14:textId="77777777" w:rsidTr="00390AE6">
        <w:trPr>
          <w:trHeight w:val="629"/>
          <w:jc w:val="center"/>
        </w:trPr>
        <w:tc>
          <w:tcPr>
            <w:tcW w:w="4876" w:type="dxa"/>
            <w:hideMark/>
          </w:tcPr>
          <w:p w14:paraId="74CCCA17" w14:textId="77777777" w:rsidR="001C4D74" w:rsidRPr="00FA49E9" w:rsidRDefault="001C4D74">
            <w:pPr>
              <w:pStyle w:val="ColumnHeading"/>
              <w:keepNext/>
              <w:rPr>
                <w:color w:val="008000"/>
              </w:rPr>
            </w:pPr>
            <w:r w:rsidRPr="00FA49E9">
              <w:t>Vorschlag der Kommission</w:t>
            </w:r>
          </w:p>
        </w:tc>
        <w:tc>
          <w:tcPr>
            <w:tcW w:w="4876" w:type="dxa"/>
            <w:hideMark/>
          </w:tcPr>
          <w:p w14:paraId="6F71C1C0" w14:textId="77777777" w:rsidR="001C4D74" w:rsidRPr="00FA49E9" w:rsidRDefault="001C4D74">
            <w:pPr>
              <w:pStyle w:val="ColumnHeading"/>
              <w:keepNext/>
              <w:rPr>
                <w:color w:val="008000"/>
              </w:rPr>
            </w:pPr>
            <w:r w:rsidRPr="00FA49E9">
              <w:t>Geänderter Text</w:t>
            </w:r>
          </w:p>
        </w:tc>
      </w:tr>
      <w:tr w:rsidR="001C4D74" w:rsidRPr="00FA49E9" w14:paraId="18BE8097" w14:textId="77777777" w:rsidTr="00495D80">
        <w:trPr>
          <w:jc w:val="center"/>
        </w:trPr>
        <w:tc>
          <w:tcPr>
            <w:tcW w:w="4876" w:type="dxa"/>
          </w:tcPr>
          <w:p w14:paraId="22C931AC" w14:textId="77777777" w:rsidR="001C4D74" w:rsidRPr="00FA49E9" w:rsidRDefault="001C4D74">
            <w:pPr>
              <w:pStyle w:val="Normal6"/>
            </w:pPr>
          </w:p>
        </w:tc>
        <w:tc>
          <w:tcPr>
            <w:tcW w:w="4876" w:type="dxa"/>
            <w:hideMark/>
          </w:tcPr>
          <w:p w14:paraId="1B835772" w14:textId="77777777" w:rsidR="001C4D74" w:rsidRPr="00FA49E9" w:rsidRDefault="001C4D74">
            <w:pPr>
              <w:pStyle w:val="Normal6"/>
              <w:rPr>
                <w:szCs w:val="24"/>
              </w:rPr>
            </w:pPr>
            <w:r w:rsidRPr="00FA49E9">
              <w:rPr>
                <w:b/>
                <w:i/>
              </w:rPr>
              <w:t>(12f)</w:t>
            </w:r>
            <w:r w:rsidRPr="00FA49E9">
              <w:rPr>
                <w:b/>
                <w:i/>
              </w:rPr>
              <w:tab/>
              <w:t>Die in der Richtlinie 2004/37/EG festgelegten Grenzwerte sollten regelmäßig überprüft und mindestens alle fünf Jahre auf der Grundlage des wissenschaftlichen und technologischen Fortschritts genau überarbeitet werden, um gegebenenfalls weitere Senkungen der Grenzwerte für die berufsbedingte Exposition vorzuschlagen.</w:t>
            </w:r>
          </w:p>
        </w:tc>
      </w:tr>
    </w:tbl>
    <w:p w14:paraId="5F57E1F7"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4984BB03" w14:textId="77777777" w:rsidR="001C4D74" w:rsidRPr="00FA49E9" w:rsidRDefault="001C4D74" w:rsidP="00495D80">
      <w:r w:rsidRPr="00FA49E9">
        <w:rPr>
          <w:rStyle w:val="HideTWBExt"/>
        </w:rPr>
        <w:t>&lt;/Amend&gt;</w:t>
      </w:r>
    </w:p>
    <w:p w14:paraId="04074CB7" w14:textId="77777777" w:rsidR="001C4D74" w:rsidRPr="00FA49E9" w:rsidRDefault="001C4D74" w:rsidP="00495D80">
      <w:pPr>
        <w:pStyle w:val="AMNumberTabs0"/>
        <w:keepNext/>
      </w:pPr>
      <w:r w:rsidRPr="00FA49E9">
        <w:rPr>
          <w:rStyle w:val="HideTWBExt"/>
        </w:rPr>
        <w:lastRenderedPageBreak/>
        <w:t>&lt;Amend&gt;</w:t>
      </w:r>
      <w:r w:rsidRPr="00FA49E9">
        <w:t>Änderungsantrag</w:t>
      </w:r>
      <w:r w:rsidRPr="00FA49E9">
        <w:tab/>
      </w:r>
      <w:r w:rsidRPr="00FA49E9">
        <w:tab/>
      </w:r>
      <w:r w:rsidRPr="00FA49E9">
        <w:rPr>
          <w:rStyle w:val="HideTWBExt"/>
        </w:rPr>
        <w:t>&lt;NumAm&gt;</w:t>
      </w:r>
      <w:r w:rsidRPr="00FA49E9">
        <w:t>71</w:t>
      </w:r>
      <w:r w:rsidRPr="00FA49E9">
        <w:rPr>
          <w:rStyle w:val="HideTWBExt"/>
        </w:rPr>
        <w:t>&lt;/NumAm&gt;</w:t>
      </w:r>
    </w:p>
    <w:p w14:paraId="2716CE2A"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30EFF840"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011384AC" w14:textId="77777777" w:rsidR="001C4D74" w:rsidRPr="00FA49E9" w:rsidRDefault="001C4D74" w:rsidP="00495D80">
      <w:r w:rsidRPr="00FA49E9">
        <w:rPr>
          <w:rStyle w:val="HideTWBExt"/>
        </w:rPr>
        <w:t>&lt;/RepeatBlock-By&gt;</w:t>
      </w:r>
    </w:p>
    <w:p w14:paraId="64D570A8"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6B4FC362" w14:textId="77777777" w:rsidR="001C4D74" w:rsidRPr="00FA49E9" w:rsidRDefault="001C4D74" w:rsidP="00495D80">
      <w:pPr>
        <w:pStyle w:val="NormalBold"/>
      </w:pPr>
      <w:r w:rsidRPr="00FA49E9">
        <w:rPr>
          <w:rStyle w:val="HideTWBExt"/>
        </w:rPr>
        <w:t>&lt;Article&gt;</w:t>
      </w:r>
      <w:r w:rsidRPr="00FA49E9">
        <w:t>Erwägung 12 g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2E75A512" w14:textId="77777777" w:rsidTr="00495D80">
        <w:trPr>
          <w:jc w:val="center"/>
        </w:trPr>
        <w:tc>
          <w:tcPr>
            <w:tcW w:w="9752" w:type="dxa"/>
            <w:gridSpan w:val="2"/>
          </w:tcPr>
          <w:p w14:paraId="6E07708C" w14:textId="77777777" w:rsidR="001C4D74" w:rsidRPr="00FA49E9" w:rsidRDefault="001C4D74">
            <w:pPr>
              <w:keepNext/>
            </w:pPr>
          </w:p>
        </w:tc>
      </w:tr>
      <w:tr w:rsidR="001C4D74" w:rsidRPr="00FA49E9" w14:paraId="50BB6CBB" w14:textId="77777777" w:rsidTr="00495D80">
        <w:trPr>
          <w:jc w:val="center"/>
        </w:trPr>
        <w:tc>
          <w:tcPr>
            <w:tcW w:w="4876" w:type="dxa"/>
            <w:hideMark/>
          </w:tcPr>
          <w:p w14:paraId="724A60E7" w14:textId="77777777" w:rsidR="001C4D74" w:rsidRPr="00FA49E9" w:rsidRDefault="001C4D74">
            <w:pPr>
              <w:pStyle w:val="ColumnHeading"/>
              <w:keepNext/>
              <w:rPr>
                <w:color w:val="008000"/>
              </w:rPr>
            </w:pPr>
            <w:r w:rsidRPr="00FA49E9">
              <w:t>Vorschlag der Kommission</w:t>
            </w:r>
          </w:p>
        </w:tc>
        <w:tc>
          <w:tcPr>
            <w:tcW w:w="4876" w:type="dxa"/>
            <w:hideMark/>
          </w:tcPr>
          <w:p w14:paraId="2A74750E" w14:textId="77777777" w:rsidR="001C4D74" w:rsidRPr="00FA49E9" w:rsidRDefault="001C4D74">
            <w:pPr>
              <w:pStyle w:val="ColumnHeading"/>
              <w:keepNext/>
              <w:rPr>
                <w:color w:val="008000"/>
              </w:rPr>
            </w:pPr>
            <w:r w:rsidRPr="00FA49E9">
              <w:t>Geänderter Text</w:t>
            </w:r>
          </w:p>
        </w:tc>
      </w:tr>
      <w:tr w:rsidR="001C4D74" w:rsidRPr="00FA49E9" w14:paraId="482093C3" w14:textId="77777777" w:rsidTr="00495D80">
        <w:trPr>
          <w:jc w:val="center"/>
        </w:trPr>
        <w:tc>
          <w:tcPr>
            <w:tcW w:w="4876" w:type="dxa"/>
          </w:tcPr>
          <w:p w14:paraId="4147292F" w14:textId="77777777" w:rsidR="001C4D74" w:rsidRPr="00FA49E9" w:rsidRDefault="001C4D74">
            <w:pPr>
              <w:pStyle w:val="Normal6"/>
            </w:pPr>
          </w:p>
        </w:tc>
        <w:tc>
          <w:tcPr>
            <w:tcW w:w="4876" w:type="dxa"/>
            <w:hideMark/>
          </w:tcPr>
          <w:p w14:paraId="6203D573" w14:textId="77777777" w:rsidR="001C4D74" w:rsidRPr="00FA49E9" w:rsidRDefault="001C4D74">
            <w:pPr>
              <w:pStyle w:val="Normal6"/>
              <w:rPr>
                <w:szCs w:val="24"/>
              </w:rPr>
            </w:pPr>
            <w:r w:rsidRPr="00FA49E9">
              <w:rPr>
                <w:b/>
                <w:i/>
              </w:rPr>
              <w:t>(12g)</w:t>
            </w:r>
            <w:r w:rsidRPr="00FA49E9">
              <w:rPr>
                <w:b/>
                <w:i/>
              </w:rPr>
              <w:tab/>
              <w:t xml:space="preserve">Feuerwehreinsatzkräfte und Rettungskräfte laufen Gefahr, bei ihrer Arbeit Karzinogenen, Mutagenen und reproduktionstoxischen Stoffen ausgesetzt zu sein. Im Juli 2022 hat das IARC, ein Gremium der Weltgesundheitsorganisation, die berufsbedingte Exposition von Feuerwehreinsatzkräften als krebserregend eingestuft. Die berufsbedingte Exposition von Feuerwehreinsatzkräften umfasst eine Vielzahl von Gefahren, die von Bränden und anderen Ereignissen ausgehen. Es ist daher wichtig, dass die Arbeitgeber der Feuerwehreinsatzkräfte, darunter Mitglieder der freiwilligen Feuerwehr und Rettungskräfte, gemäß der Richtlinie 2004/37/EG das Risiko einer Exposition gegenüber Karzinogenen, Mutagenen und reproduktionstoxischen Stoffen bewerten, und dass sie die erforderlichen Maßnahmen zum Schutz der Gesundheit und Sicherheit dieser Arbeitnehmer ergreifen. Zu diesem Zweck sollte die Kommission in Zusammenarbeit mit der EU-OSHA und der ECHA Unionsleitlinien für Notfalldienste im Hinblick auf polyzyklische aromatische Kohlenwasserstoffe und andere verbrennungsbedingte Expositionen gegenüber Karzinogenen ausarbeiten, die Strategien zur Bewertung der Exposition sowie Dekontaminierung, Hygiene an Arbeitsplätzen, die Handhabung, Lagerung und Reinigung von persönlicher Schutzausrüstung und die Prävention bei Reinigungen umfassen. Die Leitlinien sollten sowohl die dermale </w:t>
            </w:r>
            <w:r w:rsidRPr="00FA49E9">
              <w:rPr>
                <w:b/>
                <w:i/>
              </w:rPr>
              <w:lastRenderedPageBreak/>
              <w:t>Exposition als auch die Exposition über die Luft umfassen. Arbeitgeber von Feuerwehreinsatzkräften sollten auf der Grundlage dieser Leitlinien Präventiv- und Schutzmaßnahmen ergreifen und die systematische Gesundheitsüberwachung, insbesondere nach großen Ereignissen, erleichtern, um medizinische Behandlungsmöglichkeiten besser zu überwachen und die Erhebung von Daten zu Gesundheitsgefährdungen zu verbessern. Im Wege dieser Daten wird zu künftigen Überarbeitungen und Anpassungen dieser Richtlinie beigetragen, wodurch die Gesundheit und Sicherheit dieser Arbeitnehmer verbessert wird.</w:t>
            </w:r>
          </w:p>
        </w:tc>
      </w:tr>
    </w:tbl>
    <w:p w14:paraId="24D18AC4"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15C53C66" w14:textId="77777777" w:rsidR="001C4D74" w:rsidRPr="00FA49E9" w:rsidRDefault="001C4D74" w:rsidP="00495D80">
      <w:r w:rsidRPr="00FA49E9">
        <w:rPr>
          <w:rStyle w:val="HideTWBExt"/>
        </w:rPr>
        <w:t>&lt;/Amend&gt;</w:t>
      </w:r>
    </w:p>
    <w:p w14:paraId="4AAADB90"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72</w:t>
      </w:r>
      <w:r w:rsidRPr="00FA49E9">
        <w:rPr>
          <w:rStyle w:val="HideTWBExt"/>
        </w:rPr>
        <w:t>&lt;/NumAm&gt;</w:t>
      </w:r>
    </w:p>
    <w:p w14:paraId="17B5FA3B"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3B4D77E2" w14:textId="77777777" w:rsidR="001C4D74" w:rsidRPr="00FA49E9" w:rsidRDefault="001C4D74" w:rsidP="00495D80">
      <w:r w:rsidRPr="00FA49E9">
        <w:rPr>
          <w:rStyle w:val="HideTWBExt"/>
        </w:rPr>
        <w:t>&lt;/RepeatBlock-By&gt;</w:t>
      </w:r>
    </w:p>
    <w:p w14:paraId="25FCF9C3"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75066D73" w14:textId="77777777" w:rsidR="001C4D74" w:rsidRPr="00FA49E9" w:rsidRDefault="001C4D74" w:rsidP="00495D80">
      <w:pPr>
        <w:pStyle w:val="NormalBold"/>
      </w:pPr>
      <w:r w:rsidRPr="00FA49E9">
        <w:rPr>
          <w:rStyle w:val="HideTWBExt"/>
        </w:rPr>
        <w:t>&lt;Article&gt;</w:t>
      </w:r>
      <w:r w:rsidRPr="00FA49E9">
        <w:t>Erwägung 12 g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6ADC4C2" w14:textId="77777777" w:rsidTr="00495D80">
        <w:trPr>
          <w:jc w:val="center"/>
        </w:trPr>
        <w:tc>
          <w:tcPr>
            <w:tcW w:w="9752" w:type="dxa"/>
            <w:gridSpan w:val="2"/>
          </w:tcPr>
          <w:p w14:paraId="12A1DD26" w14:textId="77777777" w:rsidR="001C4D74" w:rsidRPr="00FA49E9" w:rsidRDefault="001C4D74">
            <w:pPr>
              <w:keepNext/>
            </w:pPr>
          </w:p>
        </w:tc>
      </w:tr>
      <w:tr w:rsidR="001C4D74" w:rsidRPr="00FA49E9" w14:paraId="6A7FDFD6" w14:textId="77777777" w:rsidTr="00495D80">
        <w:trPr>
          <w:jc w:val="center"/>
        </w:trPr>
        <w:tc>
          <w:tcPr>
            <w:tcW w:w="4876" w:type="dxa"/>
            <w:hideMark/>
          </w:tcPr>
          <w:p w14:paraId="33622B08" w14:textId="77777777" w:rsidR="001C4D74" w:rsidRPr="00FA49E9" w:rsidRDefault="001C4D74">
            <w:pPr>
              <w:pStyle w:val="ColumnHeading"/>
              <w:keepNext/>
              <w:rPr>
                <w:color w:val="008000"/>
              </w:rPr>
            </w:pPr>
            <w:r w:rsidRPr="00FA49E9">
              <w:t>Vorschlag der Kommission</w:t>
            </w:r>
          </w:p>
        </w:tc>
        <w:tc>
          <w:tcPr>
            <w:tcW w:w="4876" w:type="dxa"/>
            <w:hideMark/>
          </w:tcPr>
          <w:p w14:paraId="5819A29A" w14:textId="77777777" w:rsidR="001C4D74" w:rsidRPr="00FA49E9" w:rsidRDefault="001C4D74">
            <w:pPr>
              <w:pStyle w:val="ColumnHeading"/>
              <w:keepNext/>
              <w:rPr>
                <w:color w:val="008000"/>
              </w:rPr>
            </w:pPr>
            <w:r w:rsidRPr="00FA49E9">
              <w:t>Geänderter Text</w:t>
            </w:r>
          </w:p>
        </w:tc>
      </w:tr>
      <w:tr w:rsidR="001C4D74" w:rsidRPr="00FA49E9" w14:paraId="781CBB9C" w14:textId="77777777" w:rsidTr="00495D80">
        <w:trPr>
          <w:jc w:val="center"/>
        </w:trPr>
        <w:tc>
          <w:tcPr>
            <w:tcW w:w="4876" w:type="dxa"/>
          </w:tcPr>
          <w:p w14:paraId="46BAF22D" w14:textId="77777777" w:rsidR="001C4D74" w:rsidRPr="00FA49E9" w:rsidRDefault="001C4D74">
            <w:pPr>
              <w:pStyle w:val="Normal6"/>
            </w:pPr>
          </w:p>
        </w:tc>
        <w:tc>
          <w:tcPr>
            <w:tcW w:w="4876" w:type="dxa"/>
            <w:hideMark/>
          </w:tcPr>
          <w:p w14:paraId="0CE99599" w14:textId="77777777" w:rsidR="001C4D74" w:rsidRPr="00FA49E9" w:rsidRDefault="001C4D74">
            <w:pPr>
              <w:pStyle w:val="Normal6"/>
              <w:rPr>
                <w:szCs w:val="24"/>
              </w:rPr>
            </w:pPr>
            <w:r w:rsidRPr="00FA49E9">
              <w:rPr>
                <w:b/>
                <w:i/>
              </w:rPr>
              <w:t>(12g)</w:t>
            </w:r>
            <w:r w:rsidRPr="00FA49E9">
              <w:rPr>
                <w:b/>
                <w:i/>
              </w:rPr>
              <w:tab/>
              <w:t>Geschlechtsspezifische Unterschiede bei den Expositionsmustern, der physiologischen Anfälligkeit und den gesundheitlichen Folgen werden in der Forschung zu Gesundheit und Sicherheit am Arbeitsplatz nach wie vor nicht ausreichend berücksichtigt, insbesondere, was durch Chemikalien bedingte Risiken anbelangt. Die Kommission sollte die geschlechtsspezifische Dimension daher bei der Bewertung künftiger Änderungen der Richtlinie 2004/37/EG systematisch einbeziehen.</w:t>
            </w:r>
          </w:p>
        </w:tc>
      </w:tr>
    </w:tbl>
    <w:p w14:paraId="0156563F"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8376B0D" w14:textId="77777777" w:rsidR="001C4D74" w:rsidRPr="00FA49E9" w:rsidRDefault="001C4D74" w:rsidP="00495D80">
      <w:r w:rsidRPr="00FA49E9">
        <w:rPr>
          <w:rStyle w:val="HideTWBExt"/>
        </w:rPr>
        <w:t>&lt;/Amend&gt;</w:t>
      </w:r>
    </w:p>
    <w:p w14:paraId="3112CC75"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73</w:t>
      </w:r>
      <w:r w:rsidRPr="00FA49E9">
        <w:rPr>
          <w:rStyle w:val="HideTWBExt"/>
        </w:rPr>
        <w:t>&lt;/NumAm&gt;</w:t>
      </w:r>
    </w:p>
    <w:p w14:paraId="393A77AD"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130DF327" w14:textId="77777777" w:rsidR="001C4D74" w:rsidRPr="00FA49E9" w:rsidRDefault="001C4D74" w:rsidP="00495D80">
      <w:r w:rsidRPr="00FA49E9">
        <w:rPr>
          <w:rStyle w:val="HideTWBExt"/>
        </w:rPr>
        <w:t>&lt;/RepeatBlock-By&gt;</w:t>
      </w:r>
    </w:p>
    <w:p w14:paraId="1935E7B4" w14:textId="77777777" w:rsidR="001C4D74" w:rsidRPr="00FA49E9" w:rsidRDefault="001C4D74" w:rsidP="00495D80">
      <w:pPr>
        <w:pStyle w:val="NormalBold"/>
        <w:keepNext/>
      </w:pPr>
      <w:r w:rsidRPr="00FA49E9">
        <w:rPr>
          <w:rStyle w:val="HideTWBExt"/>
        </w:rPr>
        <w:lastRenderedPageBreak/>
        <w:t>&lt;DocAmend&gt;</w:t>
      </w:r>
      <w:r w:rsidRPr="00FA49E9">
        <w:t>Vorschlag für eine Richtlinie</w:t>
      </w:r>
      <w:r w:rsidRPr="00FA49E9">
        <w:rPr>
          <w:rStyle w:val="HideTWBExt"/>
        </w:rPr>
        <w:t>&lt;/DocAmend&gt;</w:t>
      </w:r>
    </w:p>
    <w:p w14:paraId="44069146" w14:textId="77777777" w:rsidR="001C4D74" w:rsidRPr="00FA49E9" w:rsidRDefault="001C4D74" w:rsidP="00495D80">
      <w:pPr>
        <w:pStyle w:val="NormalBold"/>
      </w:pPr>
      <w:r w:rsidRPr="00FA49E9">
        <w:rPr>
          <w:rStyle w:val="HideTWBExt"/>
        </w:rPr>
        <w:t>&lt;Article&gt;</w:t>
      </w:r>
      <w:r w:rsidRPr="00FA49E9">
        <w:t>Erwägung 12 g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598E49CD" w14:textId="77777777" w:rsidTr="00495D80">
        <w:trPr>
          <w:jc w:val="center"/>
        </w:trPr>
        <w:tc>
          <w:tcPr>
            <w:tcW w:w="9752" w:type="dxa"/>
            <w:gridSpan w:val="2"/>
          </w:tcPr>
          <w:p w14:paraId="4AFFFCB3" w14:textId="77777777" w:rsidR="001C4D74" w:rsidRPr="00FA49E9" w:rsidRDefault="001C4D74">
            <w:pPr>
              <w:keepNext/>
            </w:pPr>
          </w:p>
        </w:tc>
      </w:tr>
      <w:tr w:rsidR="001C4D74" w:rsidRPr="00FA49E9" w14:paraId="62BA95C2" w14:textId="77777777" w:rsidTr="00495D80">
        <w:trPr>
          <w:jc w:val="center"/>
        </w:trPr>
        <w:tc>
          <w:tcPr>
            <w:tcW w:w="4876" w:type="dxa"/>
            <w:hideMark/>
          </w:tcPr>
          <w:p w14:paraId="42B21118" w14:textId="77777777" w:rsidR="001C4D74" w:rsidRPr="00FA49E9" w:rsidRDefault="001C4D74">
            <w:pPr>
              <w:pStyle w:val="ColumnHeading"/>
              <w:keepNext/>
              <w:rPr>
                <w:color w:val="008000"/>
              </w:rPr>
            </w:pPr>
            <w:r w:rsidRPr="00FA49E9">
              <w:t>Vorschlag der Kommission</w:t>
            </w:r>
          </w:p>
        </w:tc>
        <w:tc>
          <w:tcPr>
            <w:tcW w:w="4876" w:type="dxa"/>
            <w:hideMark/>
          </w:tcPr>
          <w:p w14:paraId="44469478" w14:textId="77777777" w:rsidR="001C4D74" w:rsidRPr="00FA49E9" w:rsidRDefault="001C4D74">
            <w:pPr>
              <w:pStyle w:val="ColumnHeading"/>
              <w:keepNext/>
              <w:rPr>
                <w:color w:val="008000"/>
              </w:rPr>
            </w:pPr>
            <w:r w:rsidRPr="00FA49E9">
              <w:t>Geänderter Text</w:t>
            </w:r>
          </w:p>
        </w:tc>
      </w:tr>
      <w:tr w:rsidR="001C4D74" w:rsidRPr="00FA49E9" w14:paraId="149298D6" w14:textId="77777777" w:rsidTr="00495D80">
        <w:trPr>
          <w:jc w:val="center"/>
        </w:trPr>
        <w:tc>
          <w:tcPr>
            <w:tcW w:w="4876" w:type="dxa"/>
          </w:tcPr>
          <w:p w14:paraId="2B102F56" w14:textId="77777777" w:rsidR="001C4D74" w:rsidRPr="00FA49E9" w:rsidRDefault="001C4D74">
            <w:pPr>
              <w:pStyle w:val="Normal6"/>
            </w:pPr>
          </w:p>
        </w:tc>
        <w:tc>
          <w:tcPr>
            <w:tcW w:w="4876" w:type="dxa"/>
            <w:hideMark/>
          </w:tcPr>
          <w:p w14:paraId="26F4B363" w14:textId="77777777" w:rsidR="001C4D74" w:rsidRPr="00FA49E9" w:rsidRDefault="001C4D74">
            <w:pPr>
              <w:pStyle w:val="Normal6"/>
              <w:rPr>
                <w:szCs w:val="24"/>
              </w:rPr>
            </w:pPr>
            <w:r w:rsidRPr="00FA49E9">
              <w:rPr>
                <w:b/>
                <w:i/>
              </w:rPr>
              <w:t>(12g)</w:t>
            </w:r>
            <w:r w:rsidRPr="00FA49E9">
              <w:rPr>
                <w:b/>
                <w:i/>
              </w:rPr>
              <w:tab/>
              <w:t>Da diese Richtlinie den Schutz der Gesundheit und der Sicherheit der Arbeitnehmer am Arbeitsplatz betrifft, sollte sie innerhalb von zwei Jahren nach dem Zeitpunkt ihres Inkrafttretens umgesetzt werden.</w:t>
            </w:r>
          </w:p>
        </w:tc>
      </w:tr>
    </w:tbl>
    <w:p w14:paraId="56FE023D"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9A8B659" w14:textId="77777777" w:rsidR="001C4D74" w:rsidRPr="00FA49E9" w:rsidRDefault="001C4D74" w:rsidP="00495D80">
      <w:r w:rsidRPr="00FA49E9">
        <w:rPr>
          <w:rStyle w:val="HideTWBExt"/>
        </w:rPr>
        <w:t>&lt;/Amend&gt;</w:t>
      </w:r>
    </w:p>
    <w:p w14:paraId="08686C85"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74</w:t>
      </w:r>
      <w:r w:rsidRPr="00FA49E9">
        <w:rPr>
          <w:rStyle w:val="HideTWBExt"/>
        </w:rPr>
        <w:t>&lt;/NumAm&gt;</w:t>
      </w:r>
    </w:p>
    <w:p w14:paraId="2917EB48"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15A9EF24" w14:textId="77777777" w:rsidR="001C4D74" w:rsidRPr="00FA49E9" w:rsidRDefault="001C4D74" w:rsidP="00495D80">
      <w:r w:rsidRPr="00FA49E9">
        <w:rPr>
          <w:rStyle w:val="HideTWBExt"/>
        </w:rPr>
        <w:t>&lt;/RepeatBlock-By&gt;</w:t>
      </w:r>
    </w:p>
    <w:p w14:paraId="33480495"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6CE48D0F" w14:textId="77777777" w:rsidR="001C4D74" w:rsidRPr="00FA49E9" w:rsidRDefault="001C4D74" w:rsidP="00495D80">
      <w:pPr>
        <w:pStyle w:val="NormalBold"/>
      </w:pPr>
      <w:r w:rsidRPr="00FA49E9">
        <w:rPr>
          <w:rStyle w:val="HideTWBExt"/>
        </w:rPr>
        <w:t>&lt;Article&gt;</w:t>
      </w:r>
      <w:r w:rsidRPr="00FA49E9">
        <w:t>Erwägung 12 h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2236692D" w14:textId="77777777" w:rsidTr="00495D80">
        <w:trPr>
          <w:jc w:val="center"/>
        </w:trPr>
        <w:tc>
          <w:tcPr>
            <w:tcW w:w="9752" w:type="dxa"/>
            <w:gridSpan w:val="2"/>
          </w:tcPr>
          <w:p w14:paraId="17047CDA" w14:textId="77777777" w:rsidR="001C4D74" w:rsidRPr="00FA49E9" w:rsidRDefault="001C4D74">
            <w:pPr>
              <w:keepNext/>
            </w:pPr>
          </w:p>
        </w:tc>
      </w:tr>
      <w:tr w:rsidR="001C4D74" w:rsidRPr="00FA49E9" w14:paraId="3E616CE8" w14:textId="77777777" w:rsidTr="00495D80">
        <w:trPr>
          <w:jc w:val="center"/>
        </w:trPr>
        <w:tc>
          <w:tcPr>
            <w:tcW w:w="4876" w:type="dxa"/>
            <w:hideMark/>
          </w:tcPr>
          <w:p w14:paraId="1C6D9CBF" w14:textId="77777777" w:rsidR="001C4D74" w:rsidRPr="00FA49E9" w:rsidRDefault="001C4D74">
            <w:pPr>
              <w:pStyle w:val="ColumnHeading"/>
              <w:keepNext/>
              <w:rPr>
                <w:color w:val="008000"/>
              </w:rPr>
            </w:pPr>
            <w:r w:rsidRPr="00FA49E9">
              <w:t>Vorschlag der Kommission</w:t>
            </w:r>
          </w:p>
        </w:tc>
        <w:tc>
          <w:tcPr>
            <w:tcW w:w="4876" w:type="dxa"/>
            <w:hideMark/>
          </w:tcPr>
          <w:p w14:paraId="3423041C" w14:textId="77777777" w:rsidR="001C4D74" w:rsidRPr="00FA49E9" w:rsidRDefault="001C4D74">
            <w:pPr>
              <w:pStyle w:val="ColumnHeading"/>
              <w:keepNext/>
              <w:rPr>
                <w:color w:val="008000"/>
              </w:rPr>
            </w:pPr>
            <w:r w:rsidRPr="00FA49E9">
              <w:t>Geänderter Text</w:t>
            </w:r>
          </w:p>
        </w:tc>
      </w:tr>
      <w:tr w:rsidR="001C4D74" w:rsidRPr="00FA49E9" w14:paraId="178C2FF5" w14:textId="77777777" w:rsidTr="00495D80">
        <w:trPr>
          <w:jc w:val="center"/>
        </w:trPr>
        <w:tc>
          <w:tcPr>
            <w:tcW w:w="4876" w:type="dxa"/>
          </w:tcPr>
          <w:p w14:paraId="3A9BC5BE" w14:textId="77777777" w:rsidR="001C4D74" w:rsidRPr="00FA49E9" w:rsidRDefault="001C4D74">
            <w:pPr>
              <w:pStyle w:val="Normal6"/>
            </w:pPr>
          </w:p>
        </w:tc>
        <w:tc>
          <w:tcPr>
            <w:tcW w:w="4876" w:type="dxa"/>
            <w:hideMark/>
          </w:tcPr>
          <w:p w14:paraId="04FDCC1D" w14:textId="77777777" w:rsidR="001C4D74" w:rsidRPr="00FA49E9" w:rsidRDefault="001C4D74">
            <w:pPr>
              <w:pStyle w:val="Normal6"/>
              <w:rPr>
                <w:szCs w:val="24"/>
              </w:rPr>
            </w:pPr>
            <w:r w:rsidRPr="00FA49E9">
              <w:rPr>
                <w:b/>
                <w:i/>
              </w:rPr>
              <w:t>(12h)</w:t>
            </w:r>
            <w:r w:rsidRPr="00FA49E9">
              <w:rPr>
                <w:b/>
                <w:i/>
              </w:rPr>
              <w:tab/>
              <w:t xml:space="preserve">Bei der Festlegung von Grenzwerten für die berufsbedingte Exposition handelt es sich von Natur aus um eine politische Aufgabe, die eine Abwägung wissenschaftlicher Erkenntnisse, sozioökonomischer Erwägungen, der technischen Durchführbarkeit und des Schutzes der Grundrechte der Arbeitnehmer erfordert. Diese Beschlüsse beeinflussen das Maß an Gesundheitsschutz für Millionen von Arbeitnehmern in der Union, weshalb sie weiterhin im Rahmen eines vollständig transparenten demokratischen Prozesses gefasst werden müssen, der der öffentlichen und parlamentarischen Kontrolle unterliegt. Im Rahmen des derzeitigen Verfahrens, an dem die Kommission, die Mitgliedstaaten, der ACSH und das Europäische Parlament als gesetzgebendes Organ beteiligt sind, wird dafür gesorgt, dass die Festlegung von Grenzwerten eher Ausdruck politischer Verantwortung ist als eine automatische technische Aktualisierung. Daher sollten Beschlüsse von solcher </w:t>
            </w:r>
            <w:r w:rsidRPr="00FA49E9">
              <w:rPr>
                <w:b/>
                <w:i/>
              </w:rPr>
              <w:lastRenderedPageBreak/>
              <w:t>Bedeutung weiterhin im ordentlichen Gesetzgebungsverfahren und nicht im Wege vereinfachter Verfahren gefasst werden, die nur der einheitlichen Umsetzung oder nicht wesentlichen Änderungen von Rechtsvorschriften dienen.</w:t>
            </w:r>
          </w:p>
        </w:tc>
      </w:tr>
    </w:tbl>
    <w:p w14:paraId="78187F0D"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ECF06A3" w14:textId="77777777" w:rsidR="001C4D74" w:rsidRPr="00FA49E9" w:rsidRDefault="001C4D74" w:rsidP="00495D80">
      <w:pPr>
        <w:pStyle w:val="JustificationTitle"/>
        <w:rPr>
          <w:noProof w:val="0"/>
        </w:rPr>
      </w:pPr>
      <w:r w:rsidRPr="00FA49E9">
        <w:rPr>
          <w:rStyle w:val="HideTWBExt"/>
          <w:i w:val="0"/>
        </w:rPr>
        <w:t>&lt;TitreJust&gt;</w:t>
      </w:r>
      <w:r w:rsidRPr="00FA49E9">
        <w:t>Begründung</w:t>
      </w:r>
      <w:r w:rsidRPr="00FA49E9">
        <w:rPr>
          <w:rStyle w:val="HideTWBExt"/>
          <w:i w:val="0"/>
        </w:rPr>
        <w:t>&lt;/TitreJust&gt;</w:t>
      </w:r>
    </w:p>
    <w:p w14:paraId="473E913A" w14:textId="77777777" w:rsidR="001C4D74" w:rsidRPr="00FA49E9" w:rsidRDefault="001C4D74" w:rsidP="00495D80">
      <w:pPr>
        <w:pStyle w:val="Normal12Italic"/>
        <w:rPr>
          <w:noProof w:val="0"/>
        </w:rPr>
      </w:pPr>
      <w:r w:rsidRPr="00FA49E9">
        <w:t>Begründung: Durch die Festlegung von Grenzwerten für Stoffe ohne Schwellenwert im Rahmen dieser Richtlinie (d. h. Karzinogene ohne Schwellenwert) wird eine Entscheidung über den Grad der Risiken (Krebserkrankungen durch Restrisiko) getroffen, der für exponierte Arbeitnehmer vertretbar ist. Dies ist ein wesentliches Element der Richtlinie 2004/37/EG. Es handelt sich stets um eine gesellschaftliche und politische Entscheidung und keinesfalls um eine fachliche Entscheidung.</w:t>
      </w:r>
    </w:p>
    <w:p w14:paraId="46563B22" w14:textId="77777777" w:rsidR="001C4D74" w:rsidRPr="00FA49E9" w:rsidRDefault="001C4D74" w:rsidP="00495D80">
      <w:r w:rsidRPr="00FA49E9">
        <w:rPr>
          <w:rStyle w:val="HideTWBExt"/>
        </w:rPr>
        <w:t>&lt;/Amend&gt;</w:t>
      </w:r>
    </w:p>
    <w:p w14:paraId="752751C1"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75</w:t>
      </w:r>
      <w:r w:rsidRPr="00FA49E9">
        <w:rPr>
          <w:rStyle w:val="HideTWBExt"/>
        </w:rPr>
        <w:t>&lt;/NumAm&gt;</w:t>
      </w:r>
    </w:p>
    <w:p w14:paraId="0078411E"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2066D3DF"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23DADFCA" w14:textId="77777777" w:rsidR="001C4D74" w:rsidRPr="00FA49E9" w:rsidRDefault="001C4D74" w:rsidP="00495D80">
      <w:r w:rsidRPr="00FA49E9">
        <w:rPr>
          <w:rStyle w:val="HideTWBExt"/>
        </w:rPr>
        <w:t>&lt;/RepeatBlock-By&gt;</w:t>
      </w:r>
    </w:p>
    <w:p w14:paraId="1EC81C31"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7DEE50C9" w14:textId="77777777" w:rsidR="001C4D74" w:rsidRPr="00FA49E9" w:rsidRDefault="001C4D74" w:rsidP="00495D80">
      <w:pPr>
        <w:pStyle w:val="NormalBold"/>
      </w:pPr>
      <w:r w:rsidRPr="00FA49E9">
        <w:rPr>
          <w:rStyle w:val="HideTWBExt"/>
        </w:rPr>
        <w:t>&lt;Article&gt;</w:t>
      </w:r>
      <w:r w:rsidRPr="00FA49E9">
        <w:t>Erwägung 12 h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24E3680" w14:textId="77777777" w:rsidTr="00495D80">
        <w:trPr>
          <w:jc w:val="center"/>
        </w:trPr>
        <w:tc>
          <w:tcPr>
            <w:tcW w:w="9752" w:type="dxa"/>
            <w:gridSpan w:val="2"/>
          </w:tcPr>
          <w:p w14:paraId="3A9E346E" w14:textId="77777777" w:rsidR="001C4D74" w:rsidRPr="00FA49E9" w:rsidRDefault="001C4D74">
            <w:pPr>
              <w:keepNext/>
            </w:pPr>
          </w:p>
        </w:tc>
      </w:tr>
      <w:tr w:rsidR="001C4D74" w:rsidRPr="00FA49E9" w14:paraId="0DB5BBC3" w14:textId="77777777" w:rsidTr="00495D80">
        <w:trPr>
          <w:jc w:val="center"/>
        </w:trPr>
        <w:tc>
          <w:tcPr>
            <w:tcW w:w="4876" w:type="dxa"/>
            <w:hideMark/>
          </w:tcPr>
          <w:p w14:paraId="6D8DC4D5" w14:textId="77777777" w:rsidR="001C4D74" w:rsidRPr="00FA49E9" w:rsidRDefault="001C4D74">
            <w:pPr>
              <w:pStyle w:val="ColumnHeading"/>
              <w:keepNext/>
              <w:rPr>
                <w:color w:val="008000"/>
              </w:rPr>
            </w:pPr>
            <w:r w:rsidRPr="00FA49E9">
              <w:t>Vorschlag der Kommission</w:t>
            </w:r>
          </w:p>
        </w:tc>
        <w:tc>
          <w:tcPr>
            <w:tcW w:w="4876" w:type="dxa"/>
            <w:hideMark/>
          </w:tcPr>
          <w:p w14:paraId="72C514A4" w14:textId="77777777" w:rsidR="001C4D74" w:rsidRPr="00FA49E9" w:rsidRDefault="001C4D74">
            <w:pPr>
              <w:pStyle w:val="ColumnHeading"/>
              <w:keepNext/>
              <w:rPr>
                <w:color w:val="008000"/>
              </w:rPr>
            </w:pPr>
            <w:r w:rsidRPr="00FA49E9">
              <w:t>Geänderter Text</w:t>
            </w:r>
          </w:p>
        </w:tc>
      </w:tr>
      <w:tr w:rsidR="001C4D74" w:rsidRPr="00FA49E9" w14:paraId="01EFF091" w14:textId="77777777" w:rsidTr="00495D80">
        <w:trPr>
          <w:jc w:val="center"/>
        </w:trPr>
        <w:tc>
          <w:tcPr>
            <w:tcW w:w="4876" w:type="dxa"/>
          </w:tcPr>
          <w:p w14:paraId="0FF0D5C6" w14:textId="77777777" w:rsidR="001C4D74" w:rsidRPr="00FA49E9" w:rsidRDefault="001C4D74">
            <w:pPr>
              <w:pStyle w:val="Normal6"/>
            </w:pPr>
          </w:p>
        </w:tc>
        <w:tc>
          <w:tcPr>
            <w:tcW w:w="4876" w:type="dxa"/>
            <w:hideMark/>
          </w:tcPr>
          <w:p w14:paraId="2545CDAB" w14:textId="77777777" w:rsidR="001C4D74" w:rsidRPr="00FA49E9" w:rsidRDefault="001C4D74">
            <w:pPr>
              <w:pStyle w:val="Normal6"/>
              <w:rPr>
                <w:szCs w:val="24"/>
              </w:rPr>
            </w:pPr>
            <w:r w:rsidRPr="00FA49E9">
              <w:rPr>
                <w:b/>
                <w:i/>
              </w:rPr>
              <w:t>(12h)</w:t>
            </w:r>
            <w:r w:rsidRPr="00FA49E9">
              <w:rPr>
                <w:b/>
                <w:i/>
              </w:rPr>
              <w:tab/>
              <w:t xml:space="preserve">Die Arbeitnehmer müssen eine ausreichende und angemessene Unterweisung auf der Grundlage aller verfügbaren Informationen erhalten, wenn sie Karzinogenen, Mutagenen oder reproduktionstoxischen Stoffen – auch solchen, die in bestimmten gefährlichen Arzneimitteln enthalten sind – ausgesetzt sind oder sein können. Die vom Arbeitgeber gemäß Artikel 11 der Richtlinie 2004/37/EG durchzuführende Unterweisung sollte angepasst werden, um neuen oder veränderten Gefährdungen Rechnung zu tragen, insbesondere wenn Arbeitnehmer neuen Karzinogenen, Mutagenen oder reproduktionstoxischen Stoffen oder mehreren verschiedenen Karzinogenen, Mutagenen oder reproduktionstoxischen </w:t>
            </w:r>
            <w:r w:rsidRPr="00FA49E9">
              <w:rPr>
                <w:b/>
                <w:i/>
              </w:rPr>
              <w:lastRenderedPageBreak/>
              <w:t>Stoffen, auch in gefährlichen Arzneimitteln, ausgesetzt sind oder wenn sich die Umstände bei der Arbeit ändern, und erforderlichenfalls regelmäßig wiederholt werden.</w:t>
            </w:r>
          </w:p>
        </w:tc>
      </w:tr>
    </w:tbl>
    <w:p w14:paraId="6CEC9D2D"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4C56B186" w14:textId="77777777" w:rsidR="001C4D74" w:rsidRPr="00FA49E9" w:rsidRDefault="001C4D74" w:rsidP="00495D80">
      <w:r w:rsidRPr="00FA49E9">
        <w:rPr>
          <w:rStyle w:val="HideTWBExt"/>
        </w:rPr>
        <w:t>&lt;/Amend&gt;</w:t>
      </w:r>
    </w:p>
    <w:p w14:paraId="34E53AEC"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76</w:t>
      </w:r>
      <w:r w:rsidRPr="00FA49E9">
        <w:rPr>
          <w:rStyle w:val="HideTWBExt"/>
        </w:rPr>
        <w:t>&lt;/NumAm&gt;</w:t>
      </w:r>
    </w:p>
    <w:p w14:paraId="59123006" w14:textId="77777777" w:rsidR="001C4D74" w:rsidRPr="00FA49E9" w:rsidRDefault="001C4D74" w:rsidP="00495D80">
      <w:pPr>
        <w:pStyle w:val="NormalBold"/>
      </w:pPr>
      <w:r w:rsidRPr="00FA49E9">
        <w:rPr>
          <w:rStyle w:val="HideTWBExt"/>
        </w:rPr>
        <w:t>&lt;RepeatBlock-By&gt;&lt;Members&gt;</w:t>
      </w:r>
      <w:r w:rsidRPr="00FA49E9">
        <w:t>Nora Mebarek, Estelle Ceulemans, Marc Angel</w:t>
      </w:r>
      <w:r w:rsidRPr="00FA49E9">
        <w:rPr>
          <w:rStyle w:val="HideTWBExt"/>
        </w:rPr>
        <w:t>&lt;/Members&gt;</w:t>
      </w:r>
    </w:p>
    <w:p w14:paraId="29C92A2D" w14:textId="77777777" w:rsidR="001C4D74" w:rsidRPr="00FA49E9" w:rsidRDefault="001C4D74" w:rsidP="00495D80">
      <w:r w:rsidRPr="00FA49E9">
        <w:rPr>
          <w:rStyle w:val="HideTWBExt"/>
        </w:rPr>
        <w:t>&lt;/RepeatBlock-By&gt;</w:t>
      </w:r>
    </w:p>
    <w:p w14:paraId="2563CB94"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0085AE55" w14:textId="77777777" w:rsidR="001C4D74" w:rsidRPr="00FA49E9" w:rsidRDefault="001C4D74" w:rsidP="00495D80">
      <w:pPr>
        <w:pStyle w:val="NormalBold"/>
      </w:pPr>
      <w:r w:rsidRPr="00FA49E9">
        <w:rPr>
          <w:rStyle w:val="HideTWBExt"/>
        </w:rPr>
        <w:t>&lt;Article&gt;</w:t>
      </w:r>
      <w:r w:rsidRPr="00FA49E9">
        <w:t>Erwägung 12 i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2604E700" w14:textId="77777777" w:rsidTr="00495D80">
        <w:trPr>
          <w:jc w:val="center"/>
        </w:trPr>
        <w:tc>
          <w:tcPr>
            <w:tcW w:w="9752" w:type="dxa"/>
            <w:gridSpan w:val="2"/>
          </w:tcPr>
          <w:p w14:paraId="237DA3E2" w14:textId="77777777" w:rsidR="001C4D74" w:rsidRPr="00FA49E9" w:rsidRDefault="001C4D74">
            <w:pPr>
              <w:keepNext/>
            </w:pPr>
          </w:p>
        </w:tc>
      </w:tr>
      <w:tr w:rsidR="001C4D74" w:rsidRPr="00FA49E9" w14:paraId="6D347707" w14:textId="77777777" w:rsidTr="00495D80">
        <w:trPr>
          <w:jc w:val="center"/>
        </w:trPr>
        <w:tc>
          <w:tcPr>
            <w:tcW w:w="4876" w:type="dxa"/>
            <w:hideMark/>
          </w:tcPr>
          <w:p w14:paraId="251EBE6F" w14:textId="77777777" w:rsidR="001C4D74" w:rsidRPr="00FA49E9" w:rsidRDefault="001C4D74">
            <w:pPr>
              <w:pStyle w:val="ColumnHeading"/>
              <w:keepNext/>
              <w:rPr>
                <w:color w:val="008000"/>
              </w:rPr>
            </w:pPr>
            <w:r w:rsidRPr="00FA49E9">
              <w:t>Vorschlag der Kommission</w:t>
            </w:r>
          </w:p>
        </w:tc>
        <w:tc>
          <w:tcPr>
            <w:tcW w:w="4876" w:type="dxa"/>
            <w:hideMark/>
          </w:tcPr>
          <w:p w14:paraId="277C78D6" w14:textId="77777777" w:rsidR="001C4D74" w:rsidRPr="00FA49E9" w:rsidRDefault="001C4D74">
            <w:pPr>
              <w:pStyle w:val="ColumnHeading"/>
              <w:keepNext/>
              <w:rPr>
                <w:color w:val="008000"/>
              </w:rPr>
            </w:pPr>
            <w:r w:rsidRPr="00FA49E9">
              <w:t>Geänderter Text</w:t>
            </w:r>
          </w:p>
        </w:tc>
      </w:tr>
      <w:tr w:rsidR="001C4D74" w:rsidRPr="00FA49E9" w14:paraId="06650B5B" w14:textId="77777777" w:rsidTr="00495D80">
        <w:trPr>
          <w:jc w:val="center"/>
        </w:trPr>
        <w:tc>
          <w:tcPr>
            <w:tcW w:w="4876" w:type="dxa"/>
          </w:tcPr>
          <w:p w14:paraId="10C74277" w14:textId="77777777" w:rsidR="001C4D74" w:rsidRPr="00FA49E9" w:rsidRDefault="001C4D74">
            <w:pPr>
              <w:pStyle w:val="Normal6"/>
            </w:pPr>
          </w:p>
        </w:tc>
        <w:tc>
          <w:tcPr>
            <w:tcW w:w="4876" w:type="dxa"/>
            <w:hideMark/>
          </w:tcPr>
          <w:p w14:paraId="474D954A" w14:textId="77777777" w:rsidR="001C4D74" w:rsidRPr="00FA49E9" w:rsidRDefault="001C4D74">
            <w:pPr>
              <w:pStyle w:val="Normal6"/>
              <w:rPr>
                <w:szCs w:val="24"/>
              </w:rPr>
            </w:pPr>
            <w:r w:rsidRPr="00FA49E9">
              <w:rPr>
                <w:b/>
                <w:i/>
              </w:rPr>
              <w:t>(12i)</w:t>
            </w:r>
            <w:r w:rsidRPr="00FA49E9">
              <w:rPr>
                <w:b/>
                <w:i/>
              </w:rPr>
              <w:tab/>
              <w:t>Der ACSH hat am 29. Mai 2024 eine Stellungnahme</w:t>
            </w:r>
            <w:r w:rsidRPr="00FA49E9">
              <w:rPr>
                <w:b/>
                <w:i/>
                <w:vertAlign w:val="superscript"/>
              </w:rPr>
              <w:t>1a</w:t>
            </w:r>
            <w:r w:rsidRPr="00FA49E9">
              <w:rPr>
                <w:b/>
                <w:i/>
              </w:rPr>
              <w:t xml:space="preserve"> zu prioritären Chemikalien für neue oder überarbeitete Grenzwerte für die berufsbedingte Exposition im Rahmen des EU-Rechtsrahmens für Gesundheit und Sicherheit am Arbeitsplatz angenommen, die eine Liste prioritärer Stoffe enthält, die im Hinblick auf die Ausarbeitung eines Vorschlags für einen Grenzwert der Union gemäß der Richtlinie 2004/37/EG vorgeschlagen werden sollten. Insbesondere enthält die Liste fünf als „unmittelbar prioritäre Stoffe“ eingestufte Stoffe oder Stoffgruppen (Oxime, Butanonoxim, N-(Hydroxymethyl)acrylamid, zinnorganische Verbindungen und Ethylendibromid). Der ACSH empfiehlt der Kommission nachdrücklich, diese Liste bei der Auswahl von Chemikalien für die Ausarbeitung von Gesetzgebungsvorschlägen für neue oder überarbeitete Grenzwerte im Rahmen der Richtlinie über Karzinogene, Mutagene und reproduktionstoxische Stoffe heranzuziehen.</w:t>
            </w:r>
          </w:p>
        </w:tc>
      </w:tr>
      <w:tr w:rsidR="001C4D74" w:rsidRPr="00FA49E9" w14:paraId="1B237AFB" w14:textId="77777777" w:rsidTr="00495D80">
        <w:trPr>
          <w:jc w:val="center"/>
        </w:trPr>
        <w:tc>
          <w:tcPr>
            <w:tcW w:w="4876" w:type="dxa"/>
          </w:tcPr>
          <w:p w14:paraId="6D7162DE" w14:textId="77777777" w:rsidR="001C4D74" w:rsidRPr="00FA49E9" w:rsidRDefault="001C4D74">
            <w:pPr>
              <w:pStyle w:val="Normal6"/>
            </w:pPr>
          </w:p>
        </w:tc>
        <w:tc>
          <w:tcPr>
            <w:tcW w:w="4876" w:type="dxa"/>
            <w:hideMark/>
          </w:tcPr>
          <w:p w14:paraId="31EAE36C" w14:textId="77777777" w:rsidR="001C4D74" w:rsidRPr="00FA49E9" w:rsidRDefault="001C4D74">
            <w:pPr>
              <w:pStyle w:val="Normal6"/>
              <w:rPr>
                <w:szCs w:val="24"/>
              </w:rPr>
            </w:pPr>
            <w:r w:rsidRPr="00FA49E9">
              <w:rPr>
                <w:b/>
                <w:i/>
              </w:rPr>
              <w:t>__________________</w:t>
            </w:r>
          </w:p>
        </w:tc>
      </w:tr>
      <w:tr w:rsidR="001C4D74" w:rsidRPr="00FA49E9" w14:paraId="2D51462F" w14:textId="77777777" w:rsidTr="00495D80">
        <w:trPr>
          <w:jc w:val="center"/>
        </w:trPr>
        <w:tc>
          <w:tcPr>
            <w:tcW w:w="4876" w:type="dxa"/>
          </w:tcPr>
          <w:p w14:paraId="3B31B35E" w14:textId="77777777" w:rsidR="001C4D74" w:rsidRPr="00FA49E9" w:rsidRDefault="001C4D74">
            <w:pPr>
              <w:pStyle w:val="Normal6"/>
            </w:pPr>
          </w:p>
        </w:tc>
        <w:tc>
          <w:tcPr>
            <w:tcW w:w="4876" w:type="dxa"/>
            <w:hideMark/>
          </w:tcPr>
          <w:p w14:paraId="7CBB0239" w14:textId="77777777" w:rsidR="001C4D74" w:rsidRPr="00FA49E9" w:rsidRDefault="001C4D74">
            <w:pPr>
              <w:pStyle w:val="Normal6"/>
              <w:rPr>
                <w:szCs w:val="24"/>
              </w:rPr>
            </w:pPr>
            <w:r w:rsidRPr="00FA49E9">
              <w:rPr>
                <w:b/>
                <w:i/>
                <w:vertAlign w:val="superscript"/>
              </w:rPr>
              <w:t xml:space="preserve">1a </w:t>
            </w:r>
            <w:r w:rsidRPr="00FA49E9">
              <w:rPr>
                <w:b/>
                <w:i/>
              </w:rPr>
              <w:t>Unterlage 006-24 des ACSH, https://circabc.europa.eu/ui/group/cb9293be-4563-4f19-89cf-</w:t>
            </w:r>
            <w:r w:rsidRPr="00FA49E9">
              <w:rPr>
                <w:b/>
                <w:i/>
              </w:rPr>
              <w:lastRenderedPageBreak/>
              <w:t>4c4588bd6541/library/1c3986a7-b583-4382-a6bc-d712eace2b47/details.</w:t>
            </w:r>
          </w:p>
        </w:tc>
      </w:tr>
    </w:tbl>
    <w:p w14:paraId="21FE4E1F"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407B4F5" w14:textId="77777777" w:rsidR="001C4D74" w:rsidRPr="00FA49E9" w:rsidRDefault="001C4D74" w:rsidP="00495D80">
      <w:r w:rsidRPr="00FA49E9">
        <w:rPr>
          <w:rStyle w:val="HideTWBExt"/>
        </w:rPr>
        <w:t>&lt;/Amend&gt;</w:t>
      </w:r>
    </w:p>
    <w:p w14:paraId="26B5EF9A"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77</w:t>
      </w:r>
      <w:r w:rsidRPr="00FA49E9">
        <w:rPr>
          <w:rStyle w:val="HideTWBExt"/>
        </w:rPr>
        <w:t>&lt;/NumAm&gt;</w:t>
      </w:r>
    </w:p>
    <w:p w14:paraId="2CB59D32"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4E5C4E1F"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462DD5A0" w14:textId="77777777" w:rsidR="001C4D74" w:rsidRPr="00FA49E9" w:rsidRDefault="001C4D74" w:rsidP="00495D80">
      <w:r w:rsidRPr="00FA49E9">
        <w:rPr>
          <w:rStyle w:val="HideTWBExt"/>
        </w:rPr>
        <w:t>&lt;/RepeatBlock-By&gt;</w:t>
      </w:r>
    </w:p>
    <w:p w14:paraId="67693736"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4A77F586" w14:textId="77777777" w:rsidR="001C4D74" w:rsidRPr="00FA49E9" w:rsidRDefault="001C4D74" w:rsidP="00495D80">
      <w:pPr>
        <w:pStyle w:val="NormalBold"/>
      </w:pPr>
      <w:r w:rsidRPr="00FA49E9">
        <w:rPr>
          <w:rStyle w:val="HideTWBExt"/>
        </w:rPr>
        <w:t>&lt;Article&gt;</w:t>
      </w:r>
      <w:r w:rsidRPr="00FA49E9">
        <w:t>Erwägung 12 i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2B22A282" w14:textId="77777777" w:rsidTr="00495D80">
        <w:trPr>
          <w:jc w:val="center"/>
        </w:trPr>
        <w:tc>
          <w:tcPr>
            <w:tcW w:w="9752" w:type="dxa"/>
            <w:gridSpan w:val="2"/>
          </w:tcPr>
          <w:p w14:paraId="7712E686" w14:textId="77777777" w:rsidR="001C4D74" w:rsidRPr="00FA49E9" w:rsidRDefault="001C4D74">
            <w:pPr>
              <w:keepNext/>
            </w:pPr>
          </w:p>
        </w:tc>
      </w:tr>
      <w:tr w:rsidR="001C4D74" w:rsidRPr="00FA49E9" w14:paraId="61703CC8" w14:textId="77777777" w:rsidTr="00495D80">
        <w:trPr>
          <w:jc w:val="center"/>
        </w:trPr>
        <w:tc>
          <w:tcPr>
            <w:tcW w:w="4876" w:type="dxa"/>
            <w:hideMark/>
          </w:tcPr>
          <w:p w14:paraId="6AC12A91" w14:textId="77777777" w:rsidR="001C4D74" w:rsidRPr="00FA49E9" w:rsidRDefault="001C4D74">
            <w:pPr>
              <w:pStyle w:val="ColumnHeading"/>
              <w:keepNext/>
              <w:rPr>
                <w:color w:val="008000"/>
              </w:rPr>
            </w:pPr>
            <w:r w:rsidRPr="00FA49E9">
              <w:t>Vorschlag der Kommission</w:t>
            </w:r>
          </w:p>
        </w:tc>
        <w:tc>
          <w:tcPr>
            <w:tcW w:w="4876" w:type="dxa"/>
            <w:hideMark/>
          </w:tcPr>
          <w:p w14:paraId="0F8AF89C" w14:textId="77777777" w:rsidR="001C4D74" w:rsidRPr="00FA49E9" w:rsidRDefault="001C4D74">
            <w:pPr>
              <w:pStyle w:val="ColumnHeading"/>
              <w:keepNext/>
              <w:rPr>
                <w:color w:val="008000"/>
              </w:rPr>
            </w:pPr>
            <w:r w:rsidRPr="00FA49E9">
              <w:t>Geänderter Text</w:t>
            </w:r>
          </w:p>
        </w:tc>
      </w:tr>
      <w:tr w:rsidR="001C4D74" w:rsidRPr="00FA49E9" w14:paraId="675B555B" w14:textId="77777777" w:rsidTr="00495D80">
        <w:trPr>
          <w:jc w:val="center"/>
        </w:trPr>
        <w:tc>
          <w:tcPr>
            <w:tcW w:w="4876" w:type="dxa"/>
          </w:tcPr>
          <w:p w14:paraId="29D8A2C5" w14:textId="77777777" w:rsidR="001C4D74" w:rsidRPr="00FA49E9" w:rsidRDefault="001C4D74">
            <w:pPr>
              <w:pStyle w:val="Normal6"/>
            </w:pPr>
          </w:p>
        </w:tc>
        <w:tc>
          <w:tcPr>
            <w:tcW w:w="4876" w:type="dxa"/>
            <w:hideMark/>
          </w:tcPr>
          <w:p w14:paraId="76E9186F" w14:textId="77777777" w:rsidR="001C4D74" w:rsidRPr="00FA49E9" w:rsidRDefault="001C4D74">
            <w:pPr>
              <w:pStyle w:val="Normal6"/>
              <w:rPr>
                <w:szCs w:val="24"/>
              </w:rPr>
            </w:pPr>
            <w:r w:rsidRPr="00FA49E9">
              <w:rPr>
                <w:b/>
                <w:i/>
              </w:rPr>
              <w:t>(12i)</w:t>
            </w:r>
            <w:r w:rsidRPr="00FA49E9">
              <w:rPr>
                <w:b/>
                <w:i/>
              </w:rPr>
              <w:tab/>
              <w:t>Arbeitnehmer können in Abhängigkeit von ihrem Geschlecht eine stärkere Exposition und Anfälligkeit gegenüber verschiedenen Stoffen aufweisen, was sich in Forschungsarbeiten zur Gesundheit und Sicherheit am Arbeitsplatz niederschlagen sollte. Die durchgängige Berücksichtigung der Geschlechtergleichstellung ist ein integraler Bestandteil der Ausarbeitung aller Maßnahmen und Präventionsstrategien im Bereich Gesundheit und Sicherheit am Arbeitsplatz auf Unionsebene. Die Kommission sollte im Rahmen ihrer Folgenabschätzung die gesundheitlichen Folgen für Arbeitnehmer, aufgeschlüsselt nach Geschlecht, betrachten und die geschlechtsspezifische Dimension bei künftigen Änderungen der Richtlinie 2004/37/EG systematisch berücksichtigen.</w:t>
            </w:r>
          </w:p>
        </w:tc>
      </w:tr>
    </w:tbl>
    <w:p w14:paraId="35E667CA"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3288127" w14:textId="77777777" w:rsidR="001C4D74" w:rsidRPr="00FA49E9" w:rsidRDefault="001C4D74" w:rsidP="00495D80">
      <w:r w:rsidRPr="00FA49E9">
        <w:rPr>
          <w:rStyle w:val="HideTWBExt"/>
        </w:rPr>
        <w:t>&lt;/Amend&gt;</w:t>
      </w:r>
    </w:p>
    <w:p w14:paraId="23EFAE08"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78</w:t>
      </w:r>
      <w:r w:rsidRPr="00FA49E9">
        <w:rPr>
          <w:rStyle w:val="HideTWBExt"/>
        </w:rPr>
        <w:t>&lt;/NumAm&gt;</w:t>
      </w:r>
    </w:p>
    <w:p w14:paraId="3CF41BDC"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7BDD8E2D"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7DA44A95" w14:textId="77777777" w:rsidR="001C4D74" w:rsidRPr="00FA49E9" w:rsidRDefault="001C4D74" w:rsidP="00495D80">
      <w:r w:rsidRPr="00FA49E9">
        <w:rPr>
          <w:rStyle w:val="HideTWBExt"/>
        </w:rPr>
        <w:t>&lt;/RepeatBlock-By&gt;</w:t>
      </w:r>
    </w:p>
    <w:p w14:paraId="22CE283F"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59EAC4F0" w14:textId="77777777" w:rsidR="001C4D74" w:rsidRPr="00FA49E9" w:rsidRDefault="001C4D74" w:rsidP="00495D80">
      <w:pPr>
        <w:pStyle w:val="NormalBold"/>
      </w:pPr>
      <w:r w:rsidRPr="00FA49E9">
        <w:rPr>
          <w:rStyle w:val="HideTWBExt"/>
        </w:rPr>
        <w:t>&lt;Article&gt;</w:t>
      </w:r>
      <w:r w:rsidRPr="00FA49E9">
        <w:t>Erwägung 12 j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4F13707" w14:textId="77777777" w:rsidTr="00495D80">
        <w:trPr>
          <w:jc w:val="center"/>
        </w:trPr>
        <w:tc>
          <w:tcPr>
            <w:tcW w:w="9752" w:type="dxa"/>
            <w:gridSpan w:val="2"/>
          </w:tcPr>
          <w:p w14:paraId="1E92130A" w14:textId="77777777" w:rsidR="001C4D74" w:rsidRPr="00FA49E9" w:rsidRDefault="001C4D74">
            <w:pPr>
              <w:keepNext/>
            </w:pPr>
          </w:p>
        </w:tc>
      </w:tr>
      <w:tr w:rsidR="001C4D74" w:rsidRPr="00FA49E9" w14:paraId="796D8C69" w14:textId="77777777" w:rsidTr="00495D80">
        <w:trPr>
          <w:jc w:val="center"/>
        </w:trPr>
        <w:tc>
          <w:tcPr>
            <w:tcW w:w="4876" w:type="dxa"/>
            <w:hideMark/>
          </w:tcPr>
          <w:p w14:paraId="14D903ED" w14:textId="77777777" w:rsidR="001C4D74" w:rsidRPr="00FA49E9" w:rsidRDefault="001C4D74">
            <w:pPr>
              <w:pStyle w:val="ColumnHeading"/>
              <w:keepNext/>
              <w:rPr>
                <w:color w:val="008000"/>
              </w:rPr>
            </w:pPr>
            <w:r w:rsidRPr="00FA49E9">
              <w:t>Vorschlag der Kommission</w:t>
            </w:r>
          </w:p>
        </w:tc>
        <w:tc>
          <w:tcPr>
            <w:tcW w:w="4876" w:type="dxa"/>
            <w:hideMark/>
          </w:tcPr>
          <w:p w14:paraId="647862A7" w14:textId="77777777" w:rsidR="001C4D74" w:rsidRPr="00FA49E9" w:rsidRDefault="001C4D74">
            <w:pPr>
              <w:pStyle w:val="ColumnHeading"/>
              <w:keepNext/>
              <w:rPr>
                <w:color w:val="008000"/>
              </w:rPr>
            </w:pPr>
            <w:r w:rsidRPr="00FA49E9">
              <w:t>Geänderter Text</w:t>
            </w:r>
          </w:p>
        </w:tc>
      </w:tr>
      <w:tr w:rsidR="001C4D74" w:rsidRPr="00FA49E9" w14:paraId="626DF08B" w14:textId="77777777" w:rsidTr="00495D80">
        <w:trPr>
          <w:jc w:val="center"/>
        </w:trPr>
        <w:tc>
          <w:tcPr>
            <w:tcW w:w="4876" w:type="dxa"/>
          </w:tcPr>
          <w:p w14:paraId="7AB09FFC" w14:textId="77777777" w:rsidR="001C4D74" w:rsidRPr="00FA49E9" w:rsidRDefault="001C4D74">
            <w:pPr>
              <w:pStyle w:val="Normal6"/>
            </w:pPr>
          </w:p>
        </w:tc>
        <w:tc>
          <w:tcPr>
            <w:tcW w:w="4876" w:type="dxa"/>
            <w:hideMark/>
          </w:tcPr>
          <w:p w14:paraId="64F692E3" w14:textId="77777777" w:rsidR="001C4D74" w:rsidRPr="00FA49E9" w:rsidRDefault="001C4D74">
            <w:pPr>
              <w:pStyle w:val="Normal6"/>
              <w:rPr>
                <w:szCs w:val="24"/>
              </w:rPr>
            </w:pPr>
            <w:r w:rsidRPr="00FA49E9">
              <w:rPr>
                <w:b/>
                <w:i/>
              </w:rPr>
              <w:t>(12j)</w:t>
            </w:r>
            <w:r w:rsidRPr="00FA49E9">
              <w:rPr>
                <w:b/>
                <w:i/>
              </w:rPr>
              <w:tab/>
              <w:t>Wenngleich im Wege der Richtlinie 2004/37/EG verbindliche Grenzwerte für die berufsbedingte Exposition für Karzinogene ohne Schwellenwert festgelegt werden, sind Grenzwerte noch mit einem Restrisiko verbunden. Da viele dieser Karzinogene ohne Schwellenwert nicht eliminiert, ersetzt oder minimiert werden können, wird es als unerlässlich betrachtet, den Arbeitnehmern die Restrisiken transparent zu kommunizieren.</w:t>
            </w:r>
          </w:p>
        </w:tc>
      </w:tr>
    </w:tbl>
    <w:p w14:paraId="2EB1FBC9"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D150816" w14:textId="77777777" w:rsidR="001C4D74" w:rsidRPr="00FA49E9" w:rsidRDefault="001C4D74" w:rsidP="00495D80">
      <w:pPr>
        <w:pStyle w:val="JustificationTitle"/>
        <w:rPr>
          <w:noProof w:val="0"/>
        </w:rPr>
      </w:pPr>
      <w:r w:rsidRPr="00FA49E9">
        <w:rPr>
          <w:rStyle w:val="HideTWBExt"/>
          <w:i w:val="0"/>
        </w:rPr>
        <w:t>&lt;TitreJust&gt;</w:t>
      </w:r>
      <w:r w:rsidRPr="00FA49E9">
        <w:t>Begründung</w:t>
      </w:r>
      <w:r w:rsidRPr="00FA49E9">
        <w:rPr>
          <w:rStyle w:val="HideTWBExt"/>
          <w:i w:val="0"/>
        </w:rPr>
        <w:t>&lt;/TitreJust&gt;</w:t>
      </w:r>
    </w:p>
    <w:p w14:paraId="2AE42B6E" w14:textId="77777777" w:rsidR="001C4D74" w:rsidRPr="00FA49E9" w:rsidRDefault="001C4D74" w:rsidP="00495D80">
      <w:pPr>
        <w:pStyle w:val="Normal12Italic"/>
        <w:rPr>
          <w:noProof w:val="0"/>
        </w:rPr>
      </w:pPr>
      <w:r w:rsidRPr="00FA49E9">
        <w:t>Eine Liste der Restrisiken im Zusammenhang mit den verbindlichen Grenzwerten für die berufsbedingte Exposition im Rahmen der Richtlinie über Karzinogene, Mutagene und reproduktionstoxische Stoffe (2004/37/EG) und der Richtlinie über Asbest am Arbeitsplatz (2009/148/EG) ist unter dem folgenden Link der EU-Agentur EU-OSHA abrufbar: https://osha.europa.eu/de/legislation/directive/directive-200437ec-carcinogens-or-mutagens-work.</w:t>
      </w:r>
    </w:p>
    <w:p w14:paraId="0E62E31F" w14:textId="77777777" w:rsidR="001C4D74" w:rsidRPr="00FA49E9" w:rsidRDefault="001C4D74" w:rsidP="00495D80">
      <w:r w:rsidRPr="00FA49E9">
        <w:rPr>
          <w:rStyle w:val="HideTWBExt"/>
        </w:rPr>
        <w:t>&lt;/Amend&gt;</w:t>
      </w:r>
    </w:p>
    <w:p w14:paraId="02AFCCAB"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79</w:t>
      </w:r>
      <w:r w:rsidRPr="00FA49E9">
        <w:rPr>
          <w:rStyle w:val="HideTWBExt"/>
        </w:rPr>
        <w:t>&lt;/NumAm&gt;</w:t>
      </w:r>
    </w:p>
    <w:p w14:paraId="2D4B7CA3"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43F93BC1"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4B7630FB" w14:textId="77777777" w:rsidR="001C4D74" w:rsidRPr="00FA49E9" w:rsidRDefault="001C4D74" w:rsidP="00495D80">
      <w:r w:rsidRPr="00FA49E9">
        <w:rPr>
          <w:rStyle w:val="HideTWBExt"/>
        </w:rPr>
        <w:t>&lt;/RepeatBlock-By&gt;</w:t>
      </w:r>
    </w:p>
    <w:p w14:paraId="1041ED2C"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4C34583F" w14:textId="77777777" w:rsidR="001C4D74" w:rsidRPr="00FA49E9" w:rsidRDefault="001C4D74" w:rsidP="00495D80">
      <w:pPr>
        <w:pStyle w:val="NormalBold"/>
      </w:pPr>
      <w:r w:rsidRPr="00FA49E9">
        <w:rPr>
          <w:rStyle w:val="HideTWBExt"/>
        </w:rPr>
        <w:t>&lt;Article&gt;</w:t>
      </w:r>
      <w:r w:rsidRPr="00FA49E9">
        <w:t>Erwägung 12 k (neu)</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4571F58" w14:textId="77777777" w:rsidTr="00495D80">
        <w:trPr>
          <w:jc w:val="center"/>
        </w:trPr>
        <w:tc>
          <w:tcPr>
            <w:tcW w:w="9752" w:type="dxa"/>
            <w:gridSpan w:val="2"/>
          </w:tcPr>
          <w:p w14:paraId="0F2A499F" w14:textId="77777777" w:rsidR="001C4D74" w:rsidRPr="00FA49E9" w:rsidRDefault="001C4D74">
            <w:pPr>
              <w:keepNext/>
            </w:pPr>
          </w:p>
        </w:tc>
      </w:tr>
      <w:tr w:rsidR="001C4D74" w:rsidRPr="00FA49E9" w14:paraId="08BB0480" w14:textId="77777777" w:rsidTr="00495D80">
        <w:trPr>
          <w:jc w:val="center"/>
        </w:trPr>
        <w:tc>
          <w:tcPr>
            <w:tcW w:w="4876" w:type="dxa"/>
            <w:hideMark/>
          </w:tcPr>
          <w:p w14:paraId="7D5A50DA" w14:textId="77777777" w:rsidR="001C4D74" w:rsidRPr="00FA49E9" w:rsidRDefault="001C4D74">
            <w:pPr>
              <w:pStyle w:val="ColumnHeading"/>
              <w:keepNext/>
              <w:rPr>
                <w:color w:val="008000"/>
              </w:rPr>
            </w:pPr>
            <w:r w:rsidRPr="00FA49E9">
              <w:t>Vorschlag der Kommission</w:t>
            </w:r>
          </w:p>
        </w:tc>
        <w:tc>
          <w:tcPr>
            <w:tcW w:w="4876" w:type="dxa"/>
            <w:hideMark/>
          </w:tcPr>
          <w:p w14:paraId="0CDCABE4" w14:textId="77777777" w:rsidR="001C4D74" w:rsidRPr="00FA49E9" w:rsidRDefault="001C4D74">
            <w:pPr>
              <w:pStyle w:val="ColumnHeading"/>
              <w:keepNext/>
              <w:rPr>
                <w:color w:val="008000"/>
              </w:rPr>
            </w:pPr>
            <w:r w:rsidRPr="00FA49E9">
              <w:t>Geänderter Text</w:t>
            </w:r>
          </w:p>
        </w:tc>
      </w:tr>
      <w:tr w:rsidR="001C4D74" w:rsidRPr="00FA49E9" w14:paraId="43A13197" w14:textId="77777777" w:rsidTr="00495D80">
        <w:trPr>
          <w:jc w:val="center"/>
        </w:trPr>
        <w:tc>
          <w:tcPr>
            <w:tcW w:w="4876" w:type="dxa"/>
          </w:tcPr>
          <w:p w14:paraId="09A85E99" w14:textId="77777777" w:rsidR="001C4D74" w:rsidRPr="00FA49E9" w:rsidRDefault="001C4D74">
            <w:pPr>
              <w:pStyle w:val="Normal6"/>
            </w:pPr>
          </w:p>
        </w:tc>
        <w:tc>
          <w:tcPr>
            <w:tcW w:w="4876" w:type="dxa"/>
            <w:hideMark/>
          </w:tcPr>
          <w:p w14:paraId="1B41BA9F" w14:textId="77777777" w:rsidR="001C4D74" w:rsidRPr="00FA49E9" w:rsidRDefault="001C4D74">
            <w:pPr>
              <w:pStyle w:val="Normal6"/>
              <w:rPr>
                <w:szCs w:val="24"/>
              </w:rPr>
            </w:pPr>
            <w:r w:rsidRPr="00FA49E9">
              <w:rPr>
                <w:b/>
                <w:i/>
              </w:rPr>
              <w:t>(12k)</w:t>
            </w:r>
            <w:r w:rsidRPr="00FA49E9">
              <w:rPr>
                <w:b/>
                <w:i/>
              </w:rPr>
              <w:tab/>
              <w:t xml:space="preserve">Die in der Richtlinie 2004/37/EG festgelegten Grenzwerte für die berufsbedingte Exposition sind wesentlich, um auf Unionsebene Mindeststandards für den Schutz von Arbeitnehmern vor gefährlichen Stoffen zu gewährleisten. Durch diese Werte werden die mit der Exposition verbundenen Risiken jedoch nicht vollständig beseitigt. Die Festlegung von Grenzwerten und folglich das Maß der damit verbundenen Restrisiken ist keine </w:t>
            </w:r>
            <w:r w:rsidRPr="00FA49E9">
              <w:rPr>
                <w:b/>
                <w:i/>
              </w:rPr>
              <w:lastRenderedPageBreak/>
              <w:t>rein fachliche Frage, sondern erfordert sowohl eine politische Bewertung als auch eine politische Entscheidung. In dieser Hinsicht ist das ordentliche Gesetzgebungsverfahren, an dem sowohl das Europäische Parlament als auch der Rat beteiligt sind, für die Festlegung von Grenzwerten gemäß der Richtlinie 2004/37/EG wesentlich.</w:t>
            </w:r>
          </w:p>
        </w:tc>
      </w:tr>
    </w:tbl>
    <w:p w14:paraId="19F840CE"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3DAD53B" w14:textId="77777777" w:rsidR="001C4D74" w:rsidRPr="00FA49E9" w:rsidRDefault="001C4D74" w:rsidP="00495D80">
      <w:pPr>
        <w:rPr>
          <w:rStyle w:val="HideTWBExt"/>
        </w:rPr>
      </w:pPr>
      <w:r w:rsidRPr="00FA49E9">
        <w:rPr>
          <w:rStyle w:val="HideTWBExt"/>
        </w:rPr>
        <w:t>&lt;/Amend&gt;</w:t>
      </w:r>
    </w:p>
    <w:p w14:paraId="5D3333B0"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80</w:t>
      </w:r>
      <w:r w:rsidRPr="00FA49E9">
        <w:rPr>
          <w:rStyle w:val="HideTWBExt"/>
        </w:rPr>
        <w:t>&lt;/NumAm&gt;</w:t>
      </w:r>
    </w:p>
    <w:p w14:paraId="1052DF6D"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56520F12"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25190167" w14:textId="77777777" w:rsidR="001C4D74" w:rsidRPr="00FA49E9" w:rsidRDefault="001C4D74" w:rsidP="00495D80">
      <w:r w:rsidRPr="00FA49E9">
        <w:rPr>
          <w:rStyle w:val="HideTWBExt"/>
        </w:rPr>
        <w:t>&lt;/RepeatBlock-By&gt;</w:t>
      </w:r>
    </w:p>
    <w:p w14:paraId="4B579A6B"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7ACBD814" w14:textId="77777777" w:rsidR="001C4D74" w:rsidRPr="00FA49E9" w:rsidRDefault="001C4D74" w:rsidP="00495D80">
      <w:pPr>
        <w:pStyle w:val="NormalBold"/>
      </w:pPr>
      <w:r w:rsidRPr="00FA49E9">
        <w:rPr>
          <w:rStyle w:val="HideTWBExt"/>
        </w:rPr>
        <w:t>&lt;Article&gt;</w:t>
      </w:r>
      <w:r w:rsidRPr="00FA49E9">
        <w:t>Artikel 1 – Absatz 1 – Nummer -1(neu)</w:t>
      </w:r>
      <w:r w:rsidRPr="00FA49E9">
        <w:rPr>
          <w:rStyle w:val="HideTWBExt"/>
        </w:rPr>
        <w:t>&lt;/Article&gt;</w:t>
      </w:r>
    </w:p>
    <w:p w14:paraId="792D75F7"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60138AED" w14:textId="77777777" w:rsidR="001C4D74" w:rsidRPr="00FA49E9" w:rsidRDefault="001C4D74" w:rsidP="00495D80">
      <w:r w:rsidRPr="00FA49E9">
        <w:rPr>
          <w:rStyle w:val="HideTWBExt"/>
        </w:rPr>
        <w:t>&lt;Article2&gt;</w:t>
      </w:r>
      <w:r w:rsidRPr="00FA49E9">
        <w:t>Artikel 2 – Absatz 1 – Buchstabe a – Ziffer ii</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7DA156A5" w14:textId="77777777" w:rsidTr="00495D80">
        <w:trPr>
          <w:jc w:val="center"/>
        </w:trPr>
        <w:tc>
          <w:tcPr>
            <w:tcW w:w="9752" w:type="dxa"/>
            <w:gridSpan w:val="2"/>
          </w:tcPr>
          <w:p w14:paraId="68C58C39" w14:textId="77777777" w:rsidR="001C4D74" w:rsidRPr="00FA49E9" w:rsidRDefault="001C4D74">
            <w:pPr>
              <w:keepNext/>
            </w:pPr>
          </w:p>
        </w:tc>
      </w:tr>
      <w:tr w:rsidR="001C4D74" w:rsidRPr="00FA49E9" w14:paraId="55182A05" w14:textId="77777777" w:rsidTr="00495D80">
        <w:trPr>
          <w:jc w:val="center"/>
        </w:trPr>
        <w:tc>
          <w:tcPr>
            <w:tcW w:w="4876" w:type="dxa"/>
            <w:hideMark/>
          </w:tcPr>
          <w:p w14:paraId="31860662" w14:textId="77777777" w:rsidR="001C4D74" w:rsidRPr="00FA49E9" w:rsidRDefault="001C4D74">
            <w:pPr>
              <w:pStyle w:val="ColumnHeading"/>
              <w:keepNext/>
            </w:pPr>
            <w:r w:rsidRPr="00FA49E9">
              <w:t>Derzeitiger Wortlaut</w:t>
            </w:r>
          </w:p>
        </w:tc>
        <w:tc>
          <w:tcPr>
            <w:tcW w:w="4876" w:type="dxa"/>
            <w:hideMark/>
          </w:tcPr>
          <w:p w14:paraId="7DAF9C9D" w14:textId="77777777" w:rsidR="001C4D74" w:rsidRPr="00FA49E9" w:rsidRDefault="001C4D74">
            <w:pPr>
              <w:pStyle w:val="ColumnHeading"/>
              <w:keepNext/>
            </w:pPr>
            <w:r w:rsidRPr="00FA49E9">
              <w:t>Geänderter Text</w:t>
            </w:r>
          </w:p>
        </w:tc>
      </w:tr>
      <w:tr w:rsidR="001C4D74" w:rsidRPr="00FA49E9" w14:paraId="694A5AD9" w14:textId="77777777" w:rsidTr="00495D80">
        <w:trPr>
          <w:jc w:val="center"/>
        </w:trPr>
        <w:tc>
          <w:tcPr>
            <w:tcW w:w="4876" w:type="dxa"/>
          </w:tcPr>
          <w:p w14:paraId="1B10ECBE" w14:textId="77777777" w:rsidR="001C4D74" w:rsidRPr="00FA49E9" w:rsidRDefault="001C4D74">
            <w:pPr>
              <w:pStyle w:val="Normal6"/>
            </w:pPr>
          </w:p>
        </w:tc>
        <w:tc>
          <w:tcPr>
            <w:tcW w:w="4876" w:type="dxa"/>
            <w:hideMark/>
          </w:tcPr>
          <w:p w14:paraId="7356F037" w14:textId="77777777" w:rsidR="001C4D74" w:rsidRPr="00FA49E9" w:rsidRDefault="001C4D74">
            <w:pPr>
              <w:pStyle w:val="Normal6"/>
              <w:rPr>
                <w:szCs w:val="24"/>
              </w:rPr>
            </w:pPr>
            <w:r w:rsidRPr="00FA49E9">
              <w:rPr>
                <w:b/>
                <w:i/>
              </w:rPr>
              <w:t xml:space="preserve">-1. </w:t>
            </w:r>
            <w:r w:rsidRPr="00FA49E9">
              <w:rPr>
                <w:b/>
                <w:i/>
              </w:rPr>
              <w:tab/>
              <w:t>Artikel 2 Buchstabe a Ziffer ii erhält folgende Fassung:</w:t>
            </w:r>
          </w:p>
        </w:tc>
      </w:tr>
      <w:tr w:rsidR="001C4D74" w:rsidRPr="00FA49E9" w14:paraId="2AD0B019" w14:textId="77777777" w:rsidTr="00495D80">
        <w:trPr>
          <w:jc w:val="center"/>
        </w:trPr>
        <w:tc>
          <w:tcPr>
            <w:tcW w:w="4876" w:type="dxa"/>
            <w:hideMark/>
          </w:tcPr>
          <w:p w14:paraId="648C342F" w14:textId="77777777" w:rsidR="001C4D74" w:rsidRPr="00FA49E9" w:rsidRDefault="001C4D74">
            <w:pPr>
              <w:pStyle w:val="Normal6"/>
            </w:pPr>
            <w:r w:rsidRPr="00FA49E9">
              <w:t>ii) einen Stoff, ein Gemisch oder ein Verfahren, der bzw. das in Anhang</w:t>
            </w:r>
            <w:r w:rsidRPr="00FA49E9">
              <w:rPr>
                <w:b/>
                <w:i/>
              </w:rPr>
              <w:t xml:space="preserve"> </w:t>
            </w:r>
            <w:r w:rsidRPr="00FA49E9">
              <w:t>I dieser Richtlinie aufgeführt ist, sowie einen Stoff oder ein Gemisch, der bzw. das durch ein in diesem Anhang genanntes Verfahren freigesetzt wird;</w:t>
            </w:r>
          </w:p>
        </w:tc>
        <w:tc>
          <w:tcPr>
            <w:tcW w:w="4876" w:type="dxa"/>
            <w:hideMark/>
          </w:tcPr>
          <w:p w14:paraId="71BAEADA" w14:textId="77777777" w:rsidR="001C4D74" w:rsidRPr="00FA49E9" w:rsidRDefault="001C4D74">
            <w:pPr>
              <w:pStyle w:val="Normal6"/>
              <w:rPr>
                <w:szCs w:val="24"/>
              </w:rPr>
            </w:pPr>
            <w:r w:rsidRPr="00FA49E9">
              <w:t>„ii) einen Stoff, ein Gemisch oder ein Verfahren, der bzw. das in Anhang</w:t>
            </w:r>
            <w:r w:rsidRPr="00FA49E9">
              <w:rPr>
                <w:b/>
                <w:i/>
              </w:rPr>
              <w:t> </w:t>
            </w:r>
            <w:r w:rsidRPr="00FA49E9">
              <w:t>I dieser Richtlinie aufgeführt ist, sowie einen Stoff oder ein Gemisch, der bzw. das durch ein in diesem Anhang genanntes Verfahren freigesetzt wird</w:t>
            </w:r>
            <w:r w:rsidRPr="00FA49E9">
              <w:rPr>
                <w:b/>
                <w:i/>
              </w:rPr>
              <w:t xml:space="preserve"> und wegen seiner karzinogenen Wirkung in der Liste des genannten Anhangs enthalten ist</w:t>
            </w:r>
            <w:r w:rsidRPr="00FA49E9">
              <w:t>;“</w:t>
            </w:r>
          </w:p>
        </w:tc>
      </w:tr>
    </w:tbl>
    <w:p w14:paraId="23006F26"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2B4C3E4" w14:textId="77777777" w:rsidR="001C4D74" w:rsidRPr="00FA49E9" w:rsidRDefault="001C4D74" w:rsidP="00495D80">
      <w:pPr>
        <w:rPr>
          <w:rStyle w:val="HideTWBExt"/>
        </w:rPr>
      </w:pPr>
      <w:r w:rsidRPr="00FA49E9">
        <w:rPr>
          <w:rStyle w:val="HideTWBExt"/>
        </w:rPr>
        <w:t>&lt;/Amend&gt;</w:t>
      </w:r>
    </w:p>
    <w:p w14:paraId="4BCBFFC8"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81</w:t>
      </w:r>
      <w:r w:rsidRPr="00FA49E9">
        <w:rPr>
          <w:rStyle w:val="HideTWBExt"/>
        </w:rPr>
        <w:t>&lt;/NumAm&gt;</w:t>
      </w:r>
    </w:p>
    <w:p w14:paraId="6C208275"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3639A470"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5C661FBF" w14:textId="77777777" w:rsidR="001C4D74" w:rsidRPr="00FA49E9" w:rsidRDefault="001C4D74" w:rsidP="00495D80">
      <w:r w:rsidRPr="00FA49E9">
        <w:rPr>
          <w:rStyle w:val="HideTWBExt"/>
        </w:rPr>
        <w:t>&lt;/RepeatBlock-By&gt;</w:t>
      </w:r>
    </w:p>
    <w:p w14:paraId="54DCD207"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672491C" w14:textId="77777777" w:rsidR="001C4D74" w:rsidRPr="00FA49E9" w:rsidRDefault="001C4D74" w:rsidP="00495D80">
      <w:pPr>
        <w:pStyle w:val="NormalBold"/>
      </w:pPr>
      <w:r w:rsidRPr="00FA49E9">
        <w:rPr>
          <w:rStyle w:val="HideTWBExt"/>
        </w:rPr>
        <w:t>&lt;Article&gt;</w:t>
      </w:r>
      <w:r w:rsidRPr="00FA49E9">
        <w:t>Artikel 1 – Absatz 1 – Nummer -1a (neu)</w:t>
      </w:r>
      <w:r w:rsidRPr="00FA49E9">
        <w:rPr>
          <w:rStyle w:val="HideTWBExt"/>
        </w:rPr>
        <w:t>&lt;/Article&gt;</w:t>
      </w:r>
    </w:p>
    <w:p w14:paraId="596B8698"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0D1763BE" w14:textId="77777777" w:rsidR="001C4D74" w:rsidRPr="00FA49E9" w:rsidRDefault="001C4D74" w:rsidP="00495D80">
      <w:r w:rsidRPr="00FA49E9">
        <w:rPr>
          <w:rStyle w:val="HideTWBExt"/>
        </w:rPr>
        <w:t>&lt;Article2&gt;</w:t>
      </w:r>
      <w:r w:rsidRPr="00FA49E9">
        <w:t>Artikel 2 – Absatz 1 – Buchstabe b – Ziffer ii</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7D9ADC79" w14:textId="77777777" w:rsidTr="00495D80">
        <w:trPr>
          <w:jc w:val="center"/>
        </w:trPr>
        <w:tc>
          <w:tcPr>
            <w:tcW w:w="9752" w:type="dxa"/>
            <w:gridSpan w:val="2"/>
          </w:tcPr>
          <w:p w14:paraId="555A206D" w14:textId="77777777" w:rsidR="001C4D74" w:rsidRPr="00FA49E9" w:rsidRDefault="001C4D74">
            <w:pPr>
              <w:keepNext/>
            </w:pPr>
          </w:p>
        </w:tc>
      </w:tr>
      <w:tr w:rsidR="001C4D74" w:rsidRPr="00FA49E9" w14:paraId="33714C12" w14:textId="77777777" w:rsidTr="00495D80">
        <w:trPr>
          <w:jc w:val="center"/>
        </w:trPr>
        <w:tc>
          <w:tcPr>
            <w:tcW w:w="4876" w:type="dxa"/>
            <w:hideMark/>
          </w:tcPr>
          <w:p w14:paraId="3908F6DB" w14:textId="77777777" w:rsidR="001C4D74" w:rsidRPr="00FA49E9" w:rsidRDefault="001C4D74">
            <w:pPr>
              <w:pStyle w:val="ColumnHeading"/>
              <w:keepNext/>
            </w:pPr>
            <w:r w:rsidRPr="00FA49E9">
              <w:t>Derzeitiger Wortlaut</w:t>
            </w:r>
          </w:p>
        </w:tc>
        <w:tc>
          <w:tcPr>
            <w:tcW w:w="4876" w:type="dxa"/>
            <w:hideMark/>
          </w:tcPr>
          <w:p w14:paraId="27F314CA" w14:textId="77777777" w:rsidR="001C4D74" w:rsidRPr="00FA49E9" w:rsidRDefault="001C4D74">
            <w:pPr>
              <w:pStyle w:val="ColumnHeading"/>
              <w:keepNext/>
            </w:pPr>
            <w:r w:rsidRPr="00FA49E9">
              <w:t>Geänderter Text</w:t>
            </w:r>
          </w:p>
        </w:tc>
      </w:tr>
      <w:tr w:rsidR="001C4D74" w:rsidRPr="00FA49E9" w14:paraId="65C6E50E" w14:textId="77777777" w:rsidTr="00495D80">
        <w:trPr>
          <w:jc w:val="center"/>
        </w:trPr>
        <w:tc>
          <w:tcPr>
            <w:tcW w:w="4876" w:type="dxa"/>
          </w:tcPr>
          <w:p w14:paraId="1C801B58" w14:textId="77777777" w:rsidR="001C4D74" w:rsidRPr="00FA49E9" w:rsidRDefault="001C4D74">
            <w:pPr>
              <w:pStyle w:val="Normal6"/>
            </w:pPr>
          </w:p>
        </w:tc>
        <w:tc>
          <w:tcPr>
            <w:tcW w:w="4876" w:type="dxa"/>
            <w:hideMark/>
          </w:tcPr>
          <w:p w14:paraId="79A5B969" w14:textId="77777777" w:rsidR="001C4D74" w:rsidRPr="00FA49E9" w:rsidRDefault="001C4D74">
            <w:pPr>
              <w:pStyle w:val="Normal6"/>
              <w:rPr>
                <w:szCs w:val="24"/>
              </w:rPr>
            </w:pPr>
            <w:r w:rsidRPr="00FA49E9">
              <w:rPr>
                <w:b/>
                <w:i/>
              </w:rPr>
              <w:t xml:space="preserve">-1a. </w:t>
            </w:r>
            <w:r w:rsidRPr="00FA49E9">
              <w:rPr>
                <w:b/>
                <w:i/>
              </w:rPr>
              <w:tab/>
              <w:t xml:space="preserve">Artikel 2 Buchstabe b Ziffer ii </w:t>
            </w:r>
            <w:r w:rsidRPr="00FA49E9">
              <w:rPr>
                <w:b/>
                <w:i/>
              </w:rPr>
              <w:lastRenderedPageBreak/>
              <w:t>erhält folgende Fassung:</w:t>
            </w:r>
          </w:p>
        </w:tc>
      </w:tr>
      <w:tr w:rsidR="001C4D74" w:rsidRPr="00FA49E9" w14:paraId="295B82FA" w14:textId="77777777" w:rsidTr="00495D80">
        <w:trPr>
          <w:jc w:val="center"/>
        </w:trPr>
        <w:tc>
          <w:tcPr>
            <w:tcW w:w="4876" w:type="dxa"/>
            <w:hideMark/>
          </w:tcPr>
          <w:p w14:paraId="1A4E4A4A" w14:textId="77777777" w:rsidR="001C4D74" w:rsidRPr="00FA49E9" w:rsidRDefault="001C4D74">
            <w:pPr>
              <w:pStyle w:val="Normal6"/>
            </w:pPr>
            <w:r w:rsidRPr="00FA49E9">
              <w:lastRenderedPageBreak/>
              <w:t>ii) einen Stoff, ein Gemisch oder ein Verfahren, der bzw. das in Anhang</w:t>
            </w:r>
            <w:r w:rsidRPr="00FA49E9">
              <w:rPr>
                <w:b/>
                <w:i/>
              </w:rPr>
              <w:t xml:space="preserve"> </w:t>
            </w:r>
            <w:r w:rsidRPr="00FA49E9">
              <w:t>I dieser Richtlinie aufgeführt ist, sowie einen Stoff oder ein Gemisch, der bzw. das durch ein in diesem Anhang genanntes Verfahren freigesetzt wird;</w:t>
            </w:r>
          </w:p>
        </w:tc>
        <w:tc>
          <w:tcPr>
            <w:tcW w:w="4876" w:type="dxa"/>
            <w:hideMark/>
          </w:tcPr>
          <w:p w14:paraId="4884CA8E" w14:textId="77777777" w:rsidR="001C4D74" w:rsidRPr="00FA49E9" w:rsidRDefault="001C4D74">
            <w:pPr>
              <w:pStyle w:val="Normal6"/>
              <w:rPr>
                <w:szCs w:val="24"/>
              </w:rPr>
            </w:pPr>
            <w:r w:rsidRPr="00FA49E9">
              <w:t xml:space="preserve">„ii) </w:t>
            </w:r>
            <w:r w:rsidRPr="00FA49E9">
              <w:rPr>
                <w:b/>
                <w:i/>
              </w:rPr>
              <w:tab/>
            </w:r>
            <w:r w:rsidRPr="00FA49E9">
              <w:t>einen Stoff, ein Gemisch oder ein Verfahren, der bzw. das in Anhang</w:t>
            </w:r>
            <w:r w:rsidRPr="00FA49E9">
              <w:rPr>
                <w:b/>
                <w:i/>
              </w:rPr>
              <w:t> </w:t>
            </w:r>
            <w:r w:rsidRPr="00FA49E9">
              <w:t>I dieser Richtlinie aufgeführt ist, sowie einen Stoff oder ein Gemisch, der bzw. das durch ein in diesem Anhang genanntes Verfahren freigesetzt wird</w:t>
            </w:r>
            <w:r w:rsidRPr="00FA49E9">
              <w:rPr>
                <w:b/>
                <w:i/>
              </w:rPr>
              <w:t xml:space="preserve"> und wegen seiner karzinogenen Wirkung in der Liste des genannten Anhangs enthalten ist</w:t>
            </w:r>
            <w:r w:rsidRPr="00FA49E9">
              <w:t>;“</w:t>
            </w:r>
          </w:p>
        </w:tc>
      </w:tr>
    </w:tbl>
    <w:p w14:paraId="36BC7F0C"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862BB1C" w14:textId="77777777" w:rsidR="001C4D74" w:rsidRPr="00FA49E9" w:rsidRDefault="001C4D74" w:rsidP="00495D80">
      <w:pPr>
        <w:rPr>
          <w:rStyle w:val="HideTWBExt"/>
        </w:rPr>
      </w:pPr>
      <w:r w:rsidRPr="00FA49E9">
        <w:rPr>
          <w:rStyle w:val="HideTWBExt"/>
        </w:rPr>
        <w:t>&lt;/Amend&gt;</w:t>
      </w:r>
    </w:p>
    <w:p w14:paraId="7EB11382"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82</w:t>
      </w:r>
      <w:r w:rsidRPr="00FA49E9">
        <w:rPr>
          <w:rStyle w:val="HideTWBExt"/>
        </w:rPr>
        <w:t>&lt;/NumAm&gt;</w:t>
      </w:r>
    </w:p>
    <w:p w14:paraId="6A46699F"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2A4EDB4B"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2E3FA09E" w14:textId="77777777" w:rsidR="001C4D74" w:rsidRPr="00FA49E9" w:rsidRDefault="001C4D74" w:rsidP="00495D80">
      <w:r w:rsidRPr="00FA49E9">
        <w:rPr>
          <w:rStyle w:val="HideTWBExt"/>
        </w:rPr>
        <w:t>&lt;/RepeatBlock-By&gt;</w:t>
      </w:r>
    </w:p>
    <w:p w14:paraId="5A01951B"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09C20022" w14:textId="77777777" w:rsidR="001C4D74" w:rsidRPr="00FA49E9" w:rsidRDefault="001C4D74" w:rsidP="00495D80">
      <w:pPr>
        <w:pStyle w:val="NormalBold"/>
      </w:pPr>
      <w:r w:rsidRPr="00FA49E9">
        <w:rPr>
          <w:rStyle w:val="HideTWBExt"/>
        </w:rPr>
        <w:t>&lt;Article&gt;</w:t>
      </w:r>
      <w:r w:rsidRPr="00FA49E9">
        <w:t>Artikel 1 – Absatz 1 – Nummer -1b (neu)</w:t>
      </w:r>
      <w:r w:rsidRPr="00FA49E9">
        <w:rPr>
          <w:rStyle w:val="HideTWBExt"/>
        </w:rPr>
        <w:t>&lt;/Article&gt;</w:t>
      </w:r>
    </w:p>
    <w:p w14:paraId="728BCB3A"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780056B8" w14:textId="77777777" w:rsidR="001C4D74" w:rsidRPr="00FA49E9" w:rsidRDefault="001C4D74" w:rsidP="00495D80">
      <w:r w:rsidRPr="00FA49E9">
        <w:rPr>
          <w:rStyle w:val="HideTWBExt"/>
        </w:rPr>
        <w:t>&lt;Article2&gt;</w:t>
      </w:r>
      <w:r w:rsidRPr="00FA49E9">
        <w:t>Artikel 2 – Absatz 1 – Buchstabe ba</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1F8514F0" w14:textId="77777777" w:rsidTr="00495D80">
        <w:trPr>
          <w:jc w:val="center"/>
        </w:trPr>
        <w:tc>
          <w:tcPr>
            <w:tcW w:w="9752" w:type="dxa"/>
            <w:gridSpan w:val="2"/>
          </w:tcPr>
          <w:p w14:paraId="400BCB5A" w14:textId="77777777" w:rsidR="001C4D74" w:rsidRPr="00FA49E9" w:rsidRDefault="001C4D74">
            <w:pPr>
              <w:keepNext/>
            </w:pPr>
          </w:p>
        </w:tc>
      </w:tr>
      <w:tr w:rsidR="001C4D74" w:rsidRPr="00FA49E9" w14:paraId="7E222DA6" w14:textId="77777777" w:rsidTr="00495D80">
        <w:trPr>
          <w:jc w:val="center"/>
        </w:trPr>
        <w:tc>
          <w:tcPr>
            <w:tcW w:w="4876" w:type="dxa"/>
            <w:hideMark/>
          </w:tcPr>
          <w:p w14:paraId="4F80FB7A" w14:textId="77777777" w:rsidR="001C4D74" w:rsidRPr="00FA49E9" w:rsidRDefault="001C4D74">
            <w:pPr>
              <w:pStyle w:val="ColumnHeading"/>
              <w:keepNext/>
            </w:pPr>
            <w:r w:rsidRPr="00FA49E9">
              <w:t>Derzeitiger Wortlaut</w:t>
            </w:r>
          </w:p>
        </w:tc>
        <w:tc>
          <w:tcPr>
            <w:tcW w:w="4876" w:type="dxa"/>
            <w:hideMark/>
          </w:tcPr>
          <w:p w14:paraId="223C4B51" w14:textId="77777777" w:rsidR="001C4D74" w:rsidRPr="00FA49E9" w:rsidRDefault="001C4D74">
            <w:pPr>
              <w:pStyle w:val="ColumnHeading"/>
              <w:keepNext/>
            </w:pPr>
            <w:r w:rsidRPr="00FA49E9">
              <w:t>Geänderter Text</w:t>
            </w:r>
          </w:p>
        </w:tc>
      </w:tr>
      <w:tr w:rsidR="001C4D74" w:rsidRPr="00FA49E9" w14:paraId="64DB5142" w14:textId="77777777" w:rsidTr="00495D80">
        <w:trPr>
          <w:jc w:val="center"/>
        </w:trPr>
        <w:tc>
          <w:tcPr>
            <w:tcW w:w="4876" w:type="dxa"/>
          </w:tcPr>
          <w:p w14:paraId="003E4799" w14:textId="77777777" w:rsidR="001C4D74" w:rsidRPr="00FA49E9" w:rsidRDefault="001C4D74">
            <w:pPr>
              <w:pStyle w:val="Normal6"/>
            </w:pPr>
          </w:p>
        </w:tc>
        <w:tc>
          <w:tcPr>
            <w:tcW w:w="4876" w:type="dxa"/>
            <w:hideMark/>
          </w:tcPr>
          <w:p w14:paraId="704D69A8" w14:textId="77777777" w:rsidR="001C4D74" w:rsidRPr="00FA49E9" w:rsidRDefault="001C4D74">
            <w:pPr>
              <w:pStyle w:val="Normal6"/>
              <w:rPr>
                <w:szCs w:val="24"/>
              </w:rPr>
            </w:pPr>
            <w:r w:rsidRPr="00FA49E9">
              <w:rPr>
                <w:b/>
                <w:i/>
              </w:rPr>
              <w:t xml:space="preserve">-1b. </w:t>
            </w:r>
            <w:r w:rsidRPr="00FA49E9">
              <w:rPr>
                <w:b/>
                <w:i/>
              </w:rPr>
              <w:tab/>
              <w:t xml:space="preserve"> Artikel 2 Buchstabe ba erhält folgende Fassung:</w:t>
            </w:r>
          </w:p>
        </w:tc>
      </w:tr>
      <w:tr w:rsidR="001C4D74" w:rsidRPr="00FA49E9" w14:paraId="48180F25" w14:textId="77777777" w:rsidTr="00495D80">
        <w:trPr>
          <w:jc w:val="center"/>
        </w:trPr>
        <w:tc>
          <w:tcPr>
            <w:tcW w:w="4876" w:type="dxa"/>
            <w:hideMark/>
          </w:tcPr>
          <w:p w14:paraId="4CC94989" w14:textId="77777777" w:rsidR="001C4D74" w:rsidRPr="00FA49E9" w:rsidRDefault="001C4D74">
            <w:pPr>
              <w:pStyle w:val="Normal6"/>
            </w:pPr>
            <w:r w:rsidRPr="00FA49E9">
              <w:t xml:space="preserve">ba) </w:t>
            </w:r>
            <w:r w:rsidRPr="00FA49E9">
              <w:tab/>
              <w:t>„reproduktionstoxischer Stoff“ einen Stoff oder ein Gemisch, der bzw. das die in Anhang I der Verordnung (EG) Nr. 1272/2008 festgelegten Kriterien für die Einstufung als reproduktionstoxischer Stoff der Kategorie 1A oder 1B erfüllt;</w:t>
            </w:r>
          </w:p>
        </w:tc>
        <w:tc>
          <w:tcPr>
            <w:tcW w:w="4876" w:type="dxa"/>
            <w:hideMark/>
          </w:tcPr>
          <w:p w14:paraId="6116F093" w14:textId="77777777" w:rsidR="001C4D74" w:rsidRPr="00FA49E9" w:rsidRDefault="001C4D74">
            <w:pPr>
              <w:pStyle w:val="Normal6"/>
              <w:rPr>
                <w:szCs w:val="24"/>
              </w:rPr>
            </w:pPr>
            <w:r w:rsidRPr="00FA49E9">
              <w:t xml:space="preserve">„ba) </w:t>
            </w:r>
            <w:r w:rsidRPr="00FA49E9">
              <w:tab/>
              <w:t>„reproduktionstoxischer Stoff‘</w:t>
            </w:r>
          </w:p>
        </w:tc>
      </w:tr>
      <w:tr w:rsidR="001C4D74" w:rsidRPr="00FA49E9" w14:paraId="4DDF3C22" w14:textId="77777777" w:rsidTr="00495D80">
        <w:trPr>
          <w:jc w:val="center"/>
        </w:trPr>
        <w:tc>
          <w:tcPr>
            <w:tcW w:w="4876" w:type="dxa"/>
          </w:tcPr>
          <w:p w14:paraId="5E09CCD1" w14:textId="77777777" w:rsidR="001C4D74" w:rsidRPr="00FA49E9" w:rsidRDefault="001C4D74">
            <w:pPr>
              <w:pStyle w:val="Normal6"/>
            </w:pPr>
          </w:p>
        </w:tc>
        <w:tc>
          <w:tcPr>
            <w:tcW w:w="4876" w:type="dxa"/>
            <w:hideMark/>
          </w:tcPr>
          <w:p w14:paraId="3903479E" w14:textId="77777777" w:rsidR="001C4D74" w:rsidRPr="00FA49E9" w:rsidRDefault="001C4D74">
            <w:pPr>
              <w:pStyle w:val="Normal6"/>
              <w:rPr>
                <w:szCs w:val="24"/>
              </w:rPr>
            </w:pPr>
            <w:r w:rsidRPr="00FA49E9">
              <w:rPr>
                <w:b/>
                <w:i/>
              </w:rPr>
              <w:t>i)</w:t>
            </w:r>
            <w:r w:rsidRPr="00FA49E9">
              <w:t xml:space="preserve"> </w:t>
            </w:r>
            <w:r w:rsidRPr="00FA49E9">
              <w:tab/>
              <w:t>einen Stoff oder ein Gemisch, der bzw. das die in Anhang I der Verordnung (EG) Nr. 1272/2008 genannten Kriterien für die Einstufung als reproduktionstoxischer Stoff der Kategorie 1A oder 1B erfüllt;</w:t>
            </w:r>
          </w:p>
        </w:tc>
      </w:tr>
      <w:tr w:rsidR="001C4D74" w:rsidRPr="00FA49E9" w14:paraId="2B2012FA" w14:textId="77777777" w:rsidTr="00495D80">
        <w:trPr>
          <w:jc w:val="center"/>
        </w:trPr>
        <w:tc>
          <w:tcPr>
            <w:tcW w:w="4876" w:type="dxa"/>
          </w:tcPr>
          <w:p w14:paraId="0812C5FD" w14:textId="77777777" w:rsidR="001C4D74" w:rsidRPr="00FA49E9" w:rsidRDefault="001C4D74">
            <w:pPr>
              <w:pStyle w:val="Normal6"/>
            </w:pPr>
          </w:p>
        </w:tc>
        <w:tc>
          <w:tcPr>
            <w:tcW w:w="4876" w:type="dxa"/>
            <w:hideMark/>
          </w:tcPr>
          <w:p w14:paraId="53422206" w14:textId="77777777" w:rsidR="001C4D74" w:rsidRPr="00FA49E9" w:rsidRDefault="001C4D74">
            <w:pPr>
              <w:pStyle w:val="Normal6"/>
              <w:rPr>
                <w:szCs w:val="24"/>
              </w:rPr>
            </w:pPr>
            <w:r w:rsidRPr="00FA49E9">
              <w:rPr>
                <w:b/>
                <w:i/>
              </w:rPr>
              <w:t xml:space="preserve">ii) </w:t>
            </w:r>
            <w:r w:rsidRPr="00FA49E9">
              <w:rPr>
                <w:b/>
                <w:i/>
              </w:rPr>
              <w:tab/>
              <w:t>einen Stoff, ein Gemisch oder ein Verfahren, der bzw. das in Anhang I dieser Richtlinie aufgeführt ist, sowie einen Stoff oder ein Gemisch, der bzw. das durch ein in diesem Anhang genanntes Verfahren freigesetzt wird und wegen seiner reproduktionstoxischen Wirkung in der Liste des genannten Anhangs enthalten ist;“</w:t>
            </w:r>
          </w:p>
        </w:tc>
      </w:tr>
    </w:tbl>
    <w:p w14:paraId="0884CFA6"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A1ECA13" w14:textId="77777777" w:rsidR="001C4D74" w:rsidRPr="00FA49E9" w:rsidRDefault="001C4D74" w:rsidP="00495D80">
      <w:pPr>
        <w:rPr>
          <w:rStyle w:val="HideTWBExt"/>
        </w:rPr>
      </w:pPr>
    </w:p>
    <w:p w14:paraId="3A3B32A3" w14:textId="77777777" w:rsidR="001C4D74" w:rsidRPr="00FA49E9" w:rsidRDefault="001C4D74" w:rsidP="00495D80">
      <w:pPr>
        <w:rPr>
          <w:rStyle w:val="HideTWBExt"/>
        </w:rPr>
      </w:pPr>
      <w:r w:rsidRPr="00FA49E9">
        <w:rPr>
          <w:rStyle w:val="HideTWBExt"/>
        </w:rPr>
        <w:t>&lt;/Amend&gt;</w:t>
      </w:r>
    </w:p>
    <w:p w14:paraId="0C127B19"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83</w:t>
      </w:r>
      <w:r w:rsidRPr="00FA49E9">
        <w:rPr>
          <w:rStyle w:val="HideTWBExt"/>
        </w:rPr>
        <w:t>&lt;/NumAm&gt;</w:t>
      </w:r>
    </w:p>
    <w:p w14:paraId="3C09266E"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46141437" w14:textId="77777777" w:rsidR="001C4D74" w:rsidRPr="00FA49E9" w:rsidRDefault="001C4D74" w:rsidP="00495D80">
      <w:r w:rsidRPr="00FA49E9">
        <w:rPr>
          <w:rStyle w:val="HideTWBExt"/>
        </w:rPr>
        <w:t>&lt;/RepeatBlock-By&gt;</w:t>
      </w:r>
    </w:p>
    <w:p w14:paraId="0B585C0C"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57CFF892" w14:textId="77777777" w:rsidR="001C4D74" w:rsidRPr="00FA49E9" w:rsidRDefault="001C4D74" w:rsidP="00495D80">
      <w:pPr>
        <w:pStyle w:val="NormalBold"/>
      </w:pPr>
      <w:r w:rsidRPr="00FA49E9">
        <w:rPr>
          <w:rStyle w:val="HideTWBExt"/>
        </w:rPr>
        <w:t>&lt;Article&gt;</w:t>
      </w:r>
      <w:r w:rsidRPr="00FA49E9">
        <w:t>Artikel 1 – Absatz 1 – Nummer -1b (neu)</w:t>
      </w:r>
      <w:r w:rsidRPr="00FA49E9">
        <w:rPr>
          <w:rStyle w:val="HideTWBExt"/>
        </w:rPr>
        <w:t>&lt;/Article&gt;</w:t>
      </w:r>
    </w:p>
    <w:p w14:paraId="607FEC6D"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269E0750" w14:textId="77777777" w:rsidR="001C4D74" w:rsidRPr="00FA49E9" w:rsidRDefault="001C4D74" w:rsidP="00495D80">
      <w:r w:rsidRPr="00FA49E9">
        <w:rPr>
          <w:rStyle w:val="HideTWBExt"/>
        </w:rPr>
        <w:t>&lt;Article2&gt;</w:t>
      </w:r>
      <w:r w:rsidRPr="00FA49E9">
        <w:t>Artikel 2 – Absatz 1 – Buchstabe e a (neu)</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5585F723" w14:textId="77777777" w:rsidTr="00495D80">
        <w:trPr>
          <w:jc w:val="center"/>
        </w:trPr>
        <w:tc>
          <w:tcPr>
            <w:tcW w:w="9752" w:type="dxa"/>
            <w:gridSpan w:val="2"/>
          </w:tcPr>
          <w:p w14:paraId="178B4941" w14:textId="77777777" w:rsidR="001C4D74" w:rsidRPr="00FA49E9" w:rsidRDefault="001C4D74">
            <w:pPr>
              <w:keepNext/>
            </w:pPr>
          </w:p>
        </w:tc>
      </w:tr>
      <w:tr w:rsidR="001C4D74" w:rsidRPr="00FA49E9" w14:paraId="412E64E3" w14:textId="77777777" w:rsidTr="00495D80">
        <w:trPr>
          <w:jc w:val="center"/>
        </w:trPr>
        <w:tc>
          <w:tcPr>
            <w:tcW w:w="4876" w:type="dxa"/>
            <w:hideMark/>
          </w:tcPr>
          <w:p w14:paraId="0F66E038" w14:textId="77777777" w:rsidR="001C4D74" w:rsidRPr="00FA49E9" w:rsidRDefault="001C4D74">
            <w:pPr>
              <w:pStyle w:val="ColumnHeading"/>
              <w:keepNext/>
              <w:rPr>
                <w:color w:val="008000"/>
              </w:rPr>
            </w:pPr>
            <w:r w:rsidRPr="00FA49E9">
              <w:t>Vorschlag der Kommission</w:t>
            </w:r>
          </w:p>
        </w:tc>
        <w:tc>
          <w:tcPr>
            <w:tcW w:w="4876" w:type="dxa"/>
            <w:hideMark/>
          </w:tcPr>
          <w:p w14:paraId="78B48A66" w14:textId="77777777" w:rsidR="001C4D74" w:rsidRPr="00FA49E9" w:rsidRDefault="001C4D74">
            <w:pPr>
              <w:pStyle w:val="ColumnHeading"/>
              <w:keepNext/>
              <w:rPr>
                <w:color w:val="008000"/>
              </w:rPr>
            </w:pPr>
            <w:r w:rsidRPr="00FA49E9">
              <w:t>Geänderter Text</w:t>
            </w:r>
          </w:p>
        </w:tc>
      </w:tr>
      <w:tr w:rsidR="001C4D74" w:rsidRPr="00FA49E9" w14:paraId="237D1670" w14:textId="77777777" w:rsidTr="00495D80">
        <w:trPr>
          <w:jc w:val="center"/>
        </w:trPr>
        <w:tc>
          <w:tcPr>
            <w:tcW w:w="4876" w:type="dxa"/>
          </w:tcPr>
          <w:p w14:paraId="2BE13FCB" w14:textId="77777777" w:rsidR="001C4D74" w:rsidRPr="00FA49E9" w:rsidRDefault="001C4D74">
            <w:pPr>
              <w:pStyle w:val="Normal6"/>
            </w:pPr>
          </w:p>
        </w:tc>
        <w:tc>
          <w:tcPr>
            <w:tcW w:w="4876" w:type="dxa"/>
            <w:hideMark/>
          </w:tcPr>
          <w:p w14:paraId="7B5914BA" w14:textId="77777777" w:rsidR="001C4D74" w:rsidRPr="00FA49E9" w:rsidRDefault="001C4D74">
            <w:pPr>
              <w:pStyle w:val="Normal6"/>
              <w:rPr>
                <w:szCs w:val="24"/>
              </w:rPr>
            </w:pPr>
            <w:r w:rsidRPr="00FA49E9">
              <w:rPr>
                <w:b/>
                <w:i/>
              </w:rPr>
              <w:t xml:space="preserve">-1b. </w:t>
            </w:r>
            <w:r w:rsidRPr="00FA49E9">
              <w:rPr>
                <w:b/>
                <w:i/>
              </w:rPr>
              <w:tab/>
              <w:t>In Artikel 2 wird folgender Buchstabe angefügt:</w:t>
            </w:r>
          </w:p>
        </w:tc>
      </w:tr>
      <w:tr w:rsidR="001C4D74" w:rsidRPr="00FA49E9" w14:paraId="32FA4444" w14:textId="77777777" w:rsidTr="00495D80">
        <w:trPr>
          <w:jc w:val="center"/>
        </w:trPr>
        <w:tc>
          <w:tcPr>
            <w:tcW w:w="4876" w:type="dxa"/>
          </w:tcPr>
          <w:p w14:paraId="10D28BB3" w14:textId="77777777" w:rsidR="001C4D74" w:rsidRPr="00FA49E9" w:rsidRDefault="001C4D74">
            <w:pPr>
              <w:pStyle w:val="Normal6"/>
            </w:pPr>
          </w:p>
        </w:tc>
        <w:tc>
          <w:tcPr>
            <w:tcW w:w="4876" w:type="dxa"/>
          </w:tcPr>
          <w:p w14:paraId="784610AA" w14:textId="77777777" w:rsidR="001C4D74" w:rsidRPr="00FA49E9" w:rsidRDefault="001C4D74">
            <w:pPr>
              <w:pStyle w:val="Normal6"/>
              <w:rPr>
                <w:b/>
                <w:i/>
              </w:rPr>
            </w:pPr>
            <w:r w:rsidRPr="00FA49E9">
              <w:rPr>
                <w:b/>
                <w:i/>
              </w:rPr>
              <w:t xml:space="preserve">„ea) </w:t>
            </w:r>
            <w:r w:rsidRPr="00FA49E9">
              <w:rPr>
                <w:b/>
                <w:i/>
              </w:rPr>
              <w:tab/>
              <w:t>„gefährliche Arzneimittel“ Arzneimittel, die einen oder mehrere Stoffe enthalten, die die Kriterien für die Einstufung als Karzinogen, Mutagen oder reproduktionstoxischer Stoff der Kategorie 1A oder 1B gemäß Anhang I der Verordnung (EG) Nr. 1272/2008 erfüllen.“</w:t>
            </w:r>
          </w:p>
        </w:tc>
      </w:tr>
    </w:tbl>
    <w:p w14:paraId="4619BDF1"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498AD33" w14:textId="77777777" w:rsidR="001C4D74" w:rsidRPr="00FA49E9" w:rsidRDefault="001C4D74" w:rsidP="00495D80">
      <w:pPr>
        <w:rPr>
          <w:rStyle w:val="HideTWBExt"/>
          <w:rFonts w:ascii="Times New Roman" w:hAnsi="Times New Roman"/>
          <w:vanish w:val="0"/>
          <w:sz w:val="24"/>
        </w:rPr>
      </w:pPr>
      <w:r w:rsidRPr="00FA49E9">
        <w:rPr>
          <w:rStyle w:val="HideTWBExt"/>
        </w:rPr>
        <w:t>&lt;/Amend&gt;</w:t>
      </w:r>
    </w:p>
    <w:p w14:paraId="503977E2"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84</w:t>
      </w:r>
      <w:r w:rsidRPr="00FA49E9">
        <w:rPr>
          <w:rStyle w:val="HideTWBExt"/>
        </w:rPr>
        <w:t>&lt;/NumAm&gt;</w:t>
      </w:r>
    </w:p>
    <w:p w14:paraId="47B90AB1"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20DC103B"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35675870" w14:textId="77777777" w:rsidR="001C4D74" w:rsidRPr="00FA49E9" w:rsidRDefault="001C4D74" w:rsidP="00495D80">
      <w:r w:rsidRPr="00FA49E9">
        <w:rPr>
          <w:rStyle w:val="HideTWBExt"/>
        </w:rPr>
        <w:t>&lt;/RepeatBlock-By&gt;</w:t>
      </w:r>
    </w:p>
    <w:p w14:paraId="58B89295"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BDC4C6D" w14:textId="77777777" w:rsidR="001C4D74" w:rsidRPr="00FA49E9" w:rsidRDefault="001C4D74" w:rsidP="00495D80">
      <w:pPr>
        <w:pStyle w:val="NormalBold"/>
      </w:pPr>
      <w:r w:rsidRPr="00FA49E9">
        <w:rPr>
          <w:rStyle w:val="HideTWBExt"/>
        </w:rPr>
        <w:t>&lt;Article&gt;</w:t>
      </w:r>
      <w:r w:rsidRPr="00FA49E9">
        <w:t>Artikel 1 – Absatz 1 – Nummer -1b (neu)</w:t>
      </w:r>
      <w:r w:rsidRPr="00FA49E9">
        <w:rPr>
          <w:rStyle w:val="HideTWBExt"/>
        </w:rPr>
        <w:t>&lt;/Article&gt;</w:t>
      </w:r>
    </w:p>
    <w:p w14:paraId="0D6CB377"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1E2D82BF" w14:textId="77777777" w:rsidR="001C4D74" w:rsidRPr="00FA49E9" w:rsidRDefault="001C4D74" w:rsidP="00495D80">
      <w:r w:rsidRPr="00FA49E9">
        <w:rPr>
          <w:rStyle w:val="HideTWBExt"/>
        </w:rPr>
        <w:t>&lt;Article2&gt;</w:t>
      </w:r>
      <w:r w:rsidRPr="00FA49E9">
        <w:t>Artikel 2 – Absatz 1 – Buchstabe e a (neu)</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62873E6" w14:textId="77777777" w:rsidTr="00495D80">
        <w:trPr>
          <w:jc w:val="center"/>
        </w:trPr>
        <w:tc>
          <w:tcPr>
            <w:tcW w:w="9752" w:type="dxa"/>
            <w:gridSpan w:val="2"/>
          </w:tcPr>
          <w:p w14:paraId="52FD9ACC" w14:textId="77777777" w:rsidR="001C4D74" w:rsidRPr="00FA49E9" w:rsidRDefault="001C4D74">
            <w:pPr>
              <w:keepNext/>
            </w:pPr>
          </w:p>
        </w:tc>
      </w:tr>
      <w:tr w:rsidR="001C4D74" w:rsidRPr="00FA49E9" w14:paraId="77FDB4C1" w14:textId="77777777" w:rsidTr="00495D80">
        <w:trPr>
          <w:jc w:val="center"/>
        </w:trPr>
        <w:tc>
          <w:tcPr>
            <w:tcW w:w="4876" w:type="dxa"/>
            <w:hideMark/>
          </w:tcPr>
          <w:p w14:paraId="38F33F0F" w14:textId="77777777" w:rsidR="001C4D74" w:rsidRPr="00FA49E9" w:rsidRDefault="001C4D74">
            <w:pPr>
              <w:pStyle w:val="ColumnHeading"/>
              <w:keepNext/>
            </w:pPr>
            <w:r w:rsidRPr="00FA49E9">
              <w:t>Derzeitiger Wortlaut</w:t>
            </w:r>
          </w:p>
        </w:tc>
        <w:tc>
          <w:tcPr>
            <w:tcW w:w="4876" w:type="dxa"/>
            <w:hideMark/>
          </w:tcPr>
          <w:p w14:paraId="66C6E9A1" w14:textId="77777777" w:rsidR="001C4D74" w:rsidRPr="00FA49E9" w:rsidRDefault="001C4D74">
            <w:pPr>
              <w:pStyle w:val="ColumnHeading"/>
              <w:keepNext/>
            </w:pPr>
            <w:r w:rsidRPr="00FA49E9">
              <w:t>Geänderter Text</w:t>
            </w:r>
          </w:p>
        </w:tc>
      </w:tr>
      <w:tr w:rsidR="001C4D74" w:rsidRPr="00FA49E9" w14:paraId="4418923B" w14:textId="77777777" w:rsidTr="00495D80">
        <w:trPr>
          <w:jc w:val="center"/>
        </w:trPr>
        <w:tc>
          <w:tcPr>
            <w:tcW w:w="4876" w:type="dxa"/>
          </w:tcPr>
          <w:p w14:paraId="5B0C4633" w14:textId="77777777" w:rsidR="001C4D74" w:rsidRPr="00FA49E9" w:rsidRDefault="001C4D74">
            <w:pPr>
              <w:pStyle w:val="Normal6"/>
            </w:pPr>
          </w:p>
        </w:tc>
        <w:tc>
          <w:tcPr>
            <w:tcW w:w="4876" w:type="dxa"/>
            <w:hideMark/>
          </w:tcPr>
          <w:p w14:paraId="00EDF690" w14:textId="77777777" w:rsidR="001C4D74" w:rsidRPr="00FA49E9" w:rsidRDefault="001C4D74">
            <w:pPr>
              <w:pStyle w:val="Normal6"/>
              <w:rPr>
                <w:szCs w:val="24"/>
              </w:rPr>
            </w:pPr>
            <w:r w:rsidRPr="00FA49E9">
              <w:rPr>
                <w:b/>
                <w:i/>
              </w:rPr>
              <w:t xml:space="preserve">-1b. </w:t>
            </w:r>
            <w:r w:rsidRPr="00FA49E9">
              <w:rPr>
                <w:b/>
                <w:i/>
              </w:rPr>
              <w:tab/>
              <w:t>In Artikel 2 wird folgender Buchstabe angefügt:</w:t>
            </w:r>
          </w:p>
        </w:tc>
      </w:tr>
      <w:tr w:rsidR="001C4D74" w:rsidRPr="00FA49E9" w14:paraId="2E964FEA" w14:textId="77777777" w:rsidTr="00495D80">
        <w:trPr>
          <w:jc w:val="center"/>
        </w:trPr>
        <w:tc>
          <w:tcPr>
            <w:tcW w:w="4876" w:type="dxa"/>
            <w:hideMark/>
          </w:tcPr>
          <w:p w14:paraId="7DAEC9CE" w14:textId="77777777" w:rsidR="001C4D74" w:rsidRPr="00FA49E9" w:rsidRDefault="001C4D74">
            <w:pPr>
              <w:rPr>
                <w:szCs w:val="24"/>
              </w:rPr>
            </w:pPr>
          </w:p>
        </w:tc>
        <w:tc>
          <w:tcPr>
            <w:tcW w:w="4876" w:type="dxa"/>
            <w:hideMark/>
          </w:tcPr>
          <w:p w14:paraId="3580F07A" w14:textId="77777777" w:rsidR="001C4D74" w:rsidRPr="00FA49E9" w:rsidRDefault="001C4D74">
            <w:pPr>
              <w:pStyle w:val="Normal6"/>
              <w:rPr>
                <w:b/>
                <w:i/>
                <w:szCs w:val="24"/>
              </w:rPr>
            </w:pPr>
            <w:r w:rsidRPr="00FA49E9">
              <w:rPr>
                <w:b/>
                <w:i/>
              </w:rPr>
              <w:t xml:space="preserve">„ea) </w:t>
            </w:r>
            <w:r w:rsidRPr="00FA49E9">
              <w:rPr>
                <w:b/>
                <w:i/>
              </w:rPr>
              <w:tab/>
              <w:t>„gefährliche Arzneimittel“ Arzneimittel, die einen oder mehrere Stoffe enthalten, die die Kriterien für die Einstufung als Karzinogen, Mutagen oder reproduktionstoxischer Stoff der Kategorie 1A oder 1B gemäß Anhang I der Verordnung (EG) Nr. 1272/2008 erfüllen.“</w:t>
            </w:r>
          </w:p>
        </w:tc>
      </w:tr>
    </w:tbl>
    <w:p w14:paraId="57848472"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0D1B7BB0" w14:textId="77777777" w:rsidR="001C4D74" w:rsidRPr="00FA49E9" w:rsidRDefault="001C4D74" w:rsidP="001C4D74">
      <w:pPr>
        <w:pStyle w:val="Olang"/>
        <w:jc w:val="left"/>
        <w:rPr>
          <w:rStyle w:val="HideTWBExt"/>
        </w:rPr>
      </w:pPr>
    </w:p>
    <w:p w14:paraId="3F916A7A" w14:textId="77777777" w:rsidR="001C4D74" w:rsidRPr="00FA49E9" w:rsidRDefault="001C4D74" w:rsidP="00495D80">
      <w:pPr>
        <w:rPr>
          <w:rStyle w:val="HideTWBExt"/>
          <w:rFonts w:ascii="Times New Roman" w:hAnsi="Times New Roman"/>
          <w:vanish w:val="0"/>
          <w:sz w:val="24"/>
        </w:rPr>
      </w:pPr>
      <w:r w:rsidRPr="00FA49E9">
        <w:rPr>
          <w:rStyle w:val="HideTWBExt"/>
        </w:rPr>
        <w:t>&lt;/Amend&gt;</w:t>
      </w:r>
    </w:p>
    <w:p w14:paraId="48AEABCD"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85</w:t>
      </w:r>
      <w:r w:rsidRPr="00FA49E9">
        <w:rPr>
          <w:rStyle w:val="HideTWBExt"/>
        </w:rPr>
        <w:t>&lt;/NumAm&gt;</w:t>
      </w:r>
    </w:p>
    <w:p w14:paraId="7001BD5F"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0DCAE6EB" w14:textId="77777777" w:rsidR="001C4D74" w:rsidRPr="00FA49E9" w:rsidRDefault="001C4D74" w:rsidP="00495D80">
      <w:r w:rsidRPr="00FA49E9">
        <w:rPr>
          <w:rStyle w:val="HideTWBExt"/>
        </w:rPr>
        <w:t>&lt;/RepeatBlock-By&gt;</w:t>
      </w:r>
    </w:p>
    <w:p w14:paraId="3C096D29"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50AD82AE" w14:textId="77777777" w:rsidR="001C4D74" w:rsidRPr="00FA49E9" w:rsidRDefault="001C4D74" w:rsidP="00495D80">
      <w:pPr>
        <w:pStyle w:val="NormalBold"/>
      </w:pPr>
      <w:r w:rsidRPr="00FA49E9">
        <w:rPr>
          <w:rStyle w:val="HideTWBExt"/>
        </w:rPr>
        <w:t>&lt;Article&gt;</w:t>
      </w:r>
      <w:r w:rsidRPr="00FA49E9">
        <w:t>Artikel 1 – Absatz 1 – Nummer -1b (neu)</w:t>
      </w:r>
      <w:r w:rsidRPr="00FA49E9">
        <w:rPr>
          <w:rStyle w:val="HideTWBExt"/>
        </w:rPr>
        <w:t>&lt;/Article&gt;</w:t>
      </w:r>
    </w:p>
    <w:p w14:paraId="2B7B1D50"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2D204035" w14:textId="77777777" w:rsidR="001C4D74" w:rsidRPr="00FA49E9" w:rsidRDefault="001C4D74" w:rsidP="00495D80">
      <w:r w:rsidRPr="00FA49E9">
        <w:rPr>
          <w:rStyle w:val="HideTWBExt"/>
        </w:rPr>
        <w:t>&lt;Article2&gt;</w:t>
      </w:r>
      <w:r w:rsidRPr="00FA49E9">
        <w:t>Artikel 2 – Absatz 1 – Buchstabe e a (neu)</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050D6C80" w14:textId="77777777" w:rsidTr="00495D80">
        <w:trPr>
          <w:jc w:val="center"/>
        </w:trPr>
        <w:tc>
          <w:tcPr>
            <w:tcW w:w="9752" w:type="dxa"/>
            <w:gridSpan w:val="2"/>
          </w:tcPr>
          <w:p w14:paraId="494C094B" w14:textId="77777777" w:rsidR="001C4D74" w:rsidRPr="00FA49E9" w:rsidRDefault="001C4D74">
            <w:pPr>
              <w:keepNext/>
            </w:pPr>
          </w:p>
        </w:tc>
      </w:tr>
      <w:tr w:rsidR="001C4D74" w:rsidRPr="00FA49E9" w14:paraId="1FCBD470" w14:textId="77777777" w:rsidTr="00495D80">
        <w:trPr>
          <w:jc w:val="center"/>
        </w:trPr>
        <w:tc>
          <w:tcPr>
            <w:tcW w:w="4876" w:type="dxa"/>
            <w:hideMark/>
          </w:tcPr>
          <w:p w14:paraId="6F080D57" w14:textId="77777777" w:rsidR="001C4D74" w:rsidRPr="00FA49E9" w:rsidRDefault="001C4D74">
            <w:pPr>
              <w:pStyle w:val="ColumnHeading"/>
              <w:keepNext/>
              <w:rPr>
                <w:color w:val="008000"/>
              </w:rPr>
            </w:pPr>
            <w:r w:rsidRPr="00FA49E9">
              <w:t>Vorschlag der Kommission</w:t>
            </w:r>
          </w:p>
        </w:tc>
        <w:tc>
          <w:tcPr>
            <w:tcW w:w="4876" w:type="dxa"/>
            <w:hideMark/>
          </w:tcPr>
          <w:p w14:paraId="22F4AE34" w14:textId="77777777" w:rsidR="001C4D74" w:rsidRPr="00FA49E9" w:rsidRDefault="001C4D74">
            <w:pPr>
              <w:pStyle w:val="ColumnHeading"/>
              <w:keepNext/>
              <w:rPr>
                <w:color w:val="008000"/>
              </w:rPr>
            </w:pPr>
            <w:r w:rsidRPr="00FA49E9">
              <w:t>Geänderter Text</w:t>
            </w:r>
          </w:p>
        </w:tc>
      </w:tr>
      <w:tr w:rsidR="001C4D74" w:rsidRPr="00FA49E9" w14:paraId="2F214839" w14:textId="77777777" w:rsidTr="00495D80">
        <w:trPr>
          <w:jc w:val="center"/>
        </w:trPr>
        <w:tc>
          <w:tcPr>
            <w:tcW w:w="4876" w:type="dxa"/>
          </w:tcPr>
          <w:p w14:paraId="69A19477" w14:textId="77777777" w:rsidR="001C4D74" w:rsidRPr="00FA49E9" w:rsidRDefault="001C4D74">
            <w:pPr>
              <w:pStyle w:val="Normal6"/>
            </w:pPr>
          </w:p>
        </w:tc>
        <w:tc>
          <w:tcPr>
            <w:tcW w:w="4876" w:type="dxa"/>
            <w:hideMark/>
          </w:tcPr>
          <w:p w14:paraId="76C999E1" w14:textId="77777777" w:rsidR="001C4D74" w:rsidRPr="00FA49E9" w:rsidRDefault="001C4D74">
            <w:pPr>
              <w:pStyle w:val="Normal6"/>
              <w:rPr>
                <w:szCs w:val="24"/>
              </w:rPr>
            </w:pPr>
            <w:r w:rsidRPr="00FA49E9">
              <w:rPr>
                <w:b/>
                <w:i/>
              </w:rPr>
              <w:t xml:space="preserve">-1b. </w:t>
            </w:r>
            <w:r w:rsidRPr="00FA49E9">
              <w:rPr>
                <w:b/>
                <w:i/>
              </w:rPr>
              <w:tab/>
              <w:t>In Artikel 2 wird folgender Buchstabe angefügt:</w:t>
            </w:r>
          </w:p>
        </w:tc>
      </w:tr>
      <w:tr w:rsidR="001C4D74" w:rsidRPr="00FA49E9" w14:paraId="2CCB4789" w14:textId="77777777" w:rsidTr="00495D80">
        <w:trPr>
          <w:jc w:val="center"/>
        </w:trPr>
        <w:tc>
          <w:tcPr>
            <w:tcW w:w="4876" w:type="dxa"/>
          </w:tcPr>
          <w:p w14:paraId="2ADC735F" w14:textId="77777777" w:rsidR="001C4D74" w:rsidRPr="00FA49E9" w:rsidRDefault="001C4D74">
            <w:pPr>
              <w:pStyle w:val="Normal6"/>
            </w:pPr>
          </w:p>
        </w:tc>
        <w:tc>
          <w:tcPr>
            <w:tcW w:w="4876" w:type="dxa"/>
            <w:hideMark/>
          </w:tcPr>
          <w:p w14:paraId="6642D3FC" w14:textId="77777777" w:rsidR="001C4D74" w:rsidRPr="00FA49E9" w:rsidRDefault="001C4D74">
            <w:pPr>
              <w:pStyle w:val="Normal6"/>
              <w:rPr>
                <w:szCs w:val="24"/>
              </w:rPr>
            </w:pPr>
            <w:r w:rsidRPr="00FA49E9">
              <w:rPr>
                <w:b/>
                <w:i/>
              </w:rPr>
              <w:t xml:space="preserve">„ea) </w:t>
            </w:r>
            <w:r w:rsidRPr="00FA49E9">
              <w:rPr>
                <w:b/>
                <w:i/>
              </w:rPr>
              <w:tab/>
              <w:t>„gefährliche Arzneimittel“ Arzneimittel, die einen oder mehrere Stoffe enthalten, die die Kriterien für die Einstufung als Karzinogen, Mutagen oder reproduktionstoxischer Stoff der Kategorie 1A oder 1B gemäß Anhang I der Verordnung (EG) Nr. 1272/2008 erfüllen.“</w:t>
            </w:r>
          </w:p>
        </w:tc>
      </w:tr>
    </w:tbl>
    <w:p w14:paraId="0D841635"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1F54B504" w14:textId="77777777" w:rsidR="001C4D74" w:rsidRPr="00FA49E9" w:rsidRDefault="001C4D74" w:rsidP="00495D80">
      <w:pPr>
        <w:rPr>
          <w:rStyle w:val="HideTWBExt"/>
        </w:rPr>
      </w:pPr>
      <w:r w:rsidRPr="00FA49E9">
        <w:rPr>
          <w:rStyle w:val="HideTWBExt"/>
        </w:rPr>
        <w:t>&lt;/Amend&gt;</w:t>
      </w:r>
    </w:p>
    <w:p w14:paraId="0FB1120E"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86</w:t>
      </w:r>
      <w:r w:rsidRPr="00FA49E9">
        <w:rPr>
          <w:rStyle w:val="HideTWBExt"/>
        </w:rPr>
        <w:t>&lt;/NumAm&gt;</w:t>
      </w:r>
    </w:p>
    <w:p w14:paraId="170E4E06"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1AD3F2BB" w14:textId="77777777" w:rsidR="001C4D74" w:rsidRPr="00FA49E9" w:rsidRDefault="001C4D74" w:rsidP="00495D80">
      <w:r w:rsidRPr="00FA49E9">
        <w:rPr>
          <w:rStyle w:val="HideTWBExt"/>
        </w:rPr>
        <w:t>&lt;/RepeatBlock-By&gt;</w:t>
      </w:r>
    </w:p>
    <w:p w14:paraId="5013AC66"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1DC9B54D" w14:textId="77777777" w:rsidR="001C4D74" w:rsidRPr="00FA49E9" w:rsidRDefault="001C4D74" w:rsidP="00495D80">
      <w:pPr>
        <w:pStyle w:val="NormalBold"/>
      </w:pPr>
      <w:r w:rsidRPr="00FA49E9">
        <w:rPr>
          <w:rStyle w:val="HideTWBExt"/>
        </w:rPr>
        <w:t>&lt;Article&gt;</w:t>
      </w:r>
      <w:r w:rsidRPr="00FA49E9">
        <w:t>Artikel 1 – Absatz 1 – Nummer -1c (neu)</w:t>
      </w:r>
      <w:r w:rsidRPr="00FA49E9">
        <w:rPr>
          <w:rStyle w:val="HideTWBExt"/>
        </w:rPr>
        <w:t>&lt;/Article&gt;</w:t>
      </w:r>
    </w:p>
    <w:p w14:paraId="5E3D0231"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658A0CFB" w14:textId="77777777" w:rsidR="001C4D74" w:rsidRPr="00FA49E9" w:rsidRDefault="001C4D74" w:rsidP="00495D80">
      <w:r w:rsidRPr="00FA49E9">
        <w:rPr>
          <w:rStyle w:val="HideTWBExt"/>
        </w:rPr>
        <w:t>&lt;Article2&gt;</w:t>
      </w:r>
      <w:r w:rsidRPr="00FA49E9">
        <w:t>Artikel 2 – Absatz 1 – Buchstabe e b (neu)</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15D8B5FD" w14:textId="77777777" w:rsidTr="00495D80">
        <w:trPr>
          <w:jc w:val="center"/>
        </w:trPr>
        <w:tc>
          <w:tcPr>
            <w:tcW w:w="9752" w:type="dxa"/>
            <w:gridSpan w:val="2"/>
          </w:tcPr>
          <w:p w14:paraId="7C20EAB2" w14:textId="77777777" w:rsidR="001C4D74" w:rsidRPr="00FA49E9" w:rsidRDefault="001C4D74">
            <w:pPr>
              <w:keepNext/>
            </w:pPr>
          </w:p>
        </w:tc>
      </w:tr>
      <w:tr w:rsidR="001C4D74" w:rsidRPr="00FA49E9" w14:paraId="2ADEACFB" w14:textId="77777777" w:rsidTr="00495D80">
        <w:trPr>
          <w:jc w:val="center"/>
        </w:trPr>
        <w:tc>
          <w:tcPr>
            <w:tcW w:w="4876" w:type="dxa"/>
            <w:hideMark/>
          </w:tcPr>
          <w:p w14:paraId="35CA602F" w14:textId="77777777" w:rsidR="001C4D74" w:rsidRPr="00FA49E9" w:rsidRDefault="001C4D74">
            <w:pPr>
              <w:pStyle w:val="ColumnHeading"/>
              <w:keepNext/>
              <w:rPr>
                <w:color w:val="008000"/>
              </w:rPr>
            </w:pPr>
            <w:r w:rsidRPr="00FA49E9">
              <w:t>Vorschlag der Kommission</w:t>
            </w:r>
          </w:p>
        </w:tc>
        <w:tc>
          <w:tcPr>
            <w:tcW w:w="4876" w:type="dxa"/>
            <w:hideMark/>
          </w:tcPr>
          <w:p w14:paraId="2FD8CA89" w14:textId="77777777" w:rsidR="001C4D74" w:rsidRPr="00FA49E9" w:rsidRDefault="001C4D74">
            <w:pPr>
              <w:pStyle w:val="ColumnHeading"/>
              <w:keepNext/>
              <w:rPr>
                <w:color w:val="008000"/>
              </w:rPr>
            </w:pPr>
            <w:r w:rsidRPr="00FA49E9">
              <w:t>Geänderter Text</w:t>
            </w:r>
          </w:p>
        </w:tc>
      </w:tr>
      <w:tr w:rsidR="001C4D74" w:rsidRPr="00FA49E9" w14:paraId="5AE65069" w14:textId="77777777" w:rsidTr="00495D80">
        <w:trPr>
          <w:jc w:val="center"/>
        </w:trPr>
        <w:tc>
          <w:tcPr>
            <w:tcW w:w="4876" w:type="dxa"/>
          </w:tcPr>
          <w:p w14:paraId="3B9EF067" w14:textId="77777777" w:rsidR="001C4D74" w:rsidRPr="00FA49E9" w:rsidRDefault="001C4D74">
            <w:pPr>
              <w:pStyle w:val="Normal6"/>
            </w:pPr>
          </w:p>
        </w:tc>
        <w:tc>
          <w:tcPr>
            <w:tcW w:w="4876" w:type="dxa"/>
            <w:hideMark/>
          </w:tcPr>
          <w:p w14:paraId="5B796360" w14:textId="77777777" w:rsidR="001C4D74" w:rsidRPr="00FA49E9" w:rsidRDefault="001C4D74">
            <w:pPr>
              <w:pStyle w:val="Normal6"/>
              <w:rPr>
                <w:szCs w:val="24"/>
              </w:rPr>
            </w:pPr>
            <w:r w:rsidRPr="00FA49E9">
              <w:rPr>
                <w:b/>
                <w:i/>
              </w:rPr>
              <w:t>(-1c) In Artikel 2 wird folgender Buchstabe angefügt:</w:t>
            </w:r>
          </w:p>
        </w:tc>
      </w:tr>
      <w:tr w:rsidR="001C4D74" w:rsidRPr="00FA49E9" w14:paraId="181433D6" w14:textId="77777777" w:rsidTr="00495D80">
        <w:trPr>
          <w:jc w:val="center"/>
        </w:trPr>
        <w:tc>
          <w:tcPr>
            <w:tcW w:w="4876" w:type="dxa"/>
          </w:tcPr>
          <w:p w14:paraId="50A7B39F" w14:textId="77777777" w:rsidR="001C4D74" w:rsidRPr="00FA49E9" w:rsidRDefault="001C4D74">
            <w:pPr>
              <w:pStyle w:val="Normal6"/>
            </w:pPr>
          </w:p>
        </w:tc>
        <w:tc>
          <w:tcPr>
            <w:tcW w:w="4876" w:type="dxa"/>
            <w:hideMark/>
          </w:tcPr>
          <w:p w14:paraId="4CA2AEAE" w14:textId="77777777" w:rsidR="001C4D74" w:rsidRPr="00FA49E9" w:rsidRDefault="001C4D74">
            <w:pPr>
              <w:pStyle w:val="Normal6"/>
              <w:rPr>
                <w:szCs w:val="24"/>
              </w:rPr>
            </w:pPr>
            <w:r w:rsidRPr="00FA49E9">
              <w:rPr>
                <w:b/>
                <w:i/>
              </w:rPr>
              <w:t>„eb) „Arzneimittel“ Arzneimittel gemäß der Definition nach Artikel 1 Absatz 2 der Richtlinie 2001/83/EG.“</w:t>
            </w:r>
          </w:p>
        </w:tc>
      </w:tr>
    </w:tbl>
    <w:p w14:paraId="5A155E6D"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00D45298" w14:textId="77777777" w:rsidR="001C4D74" w:rsidRPr="00FA49E9" w:rsidRDefault="001C4D74" w:rsidP="00495D80">
      <w:pPr>
        <w:rPr>
          <w:rStyle w:val="HideTWBExt"/>
        </w:rPr>
      </w:pPr>
      <w:r w:rsidRPr="00FA49E9">
        <w:rPr>
          <w:rStyle w:val="HideTWBExt"/>
        </w:rPr>
        <w:t>&lt;/Amend&gt;</w:t>
      </w:r>
    </w:p>
    <w:p w14:paraId="6C714045"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87</w:t>
      </w:r>
      <w:r w:rsidRPr="00FA49E9">
        <w:rPr>
          <w:rStyle w:val="HideTWBExt"/>
        </w:rPr>
        <w:t>&lt;/NumAm&gt;</w:t>
      </w:r>
    </w:p>
    <w:p w14:paraId="4FBB99F7" w14:textId="77777777" w:rsidR="001C4D74" w:rsidRPr="00FA49E9" w:rsidRDefault="001C4D74" w:rsidP="00495D80">
      <w:pPr>
        <w:pStyle w:val="NormalBold"/>
      </w:pPr>
      <w:r w:rsidRPr="00FA49E9">
        <w:rPr>
          <w:rStyle w:val="HideTWBExt"/>
        </w:rPr>
        <w:t>&lt;RepeatBlock-By&gt;&lt;Members&gt;</w:t>
      </w:r>
      <w:r w:rsidRPr="00FA49E9">
        <w:t xml:space="preserve">Nora Mebarek, Estelle Ceulemans, Marc Angel, Johan </w:t>
      </w:r>
      <w:r w:rsidRPr="00FA49E9">
        <w:lastRenderedPageBreak/>
        <w:t>Danielsson</w:t>
      </w:r>
      <w:r w:rsidRPr="00FA49E9">
        <w:rPr>
          <w:rStyle w:val="HideTWBExt"/>
        </w:rPr>
        <w:t>&lt;/Members&gt;</w:t>
      </w:r>
    </w:p>
    <w:p w14:paraId="6B0E8AB2" w14:textId="77777777" w:rsidR="001C4D74" w:rsidRPr="00FA49E9" w:rsidRDefault="001C4D74" w:rsidP="00495D80">
      <w:r w:rsidRPr="00FA49E9">
        <w:rPr>
          <w:rStyle w:val="HideTWBExt"/>
        </w:rPr>
        <w:t>&lt;/RepeatBlock-By&gt;</w:t>
      </w:r>
    </w:p>
    <w:p w14:paraId="27EBB312"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18417C4E" w14:textId="77777777" w:rsidR="001C4D74" w:rsidRPr="00FA49E9" w:rsidRDefault="001C4D74" w:rsidP="00495D80">
      <w:pPr>
        <w:pStyle w:val="NormalBold"/>
      </w:pPr>
      <w:r w:rsidRPr="00FA49E9">
        <w:rPr>
          <w:rStyle w:val="HideTWBExt"/>
        </w:rPr>
        <w:t>&lt;Article&gt;</w:t>
      </w:r>
      <w:r w:rsidRPr="00FA49E9">
        <w:t>Artikel 1 – Absatz 1 – Nummer -1c (neu)</w:t>
      </w:r>
      <w:r w:rsidRPr="00FA49E9">
        <w:rPr>
          <w:rStyle w:val="HideTWBExt"/>
        </w:rPr>
        <w:t>&lt;/Article&gt;</w:t>
      </w:r>
    </w:p>
    <w:p w14:paraId="234A69BF"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78C77AB5" w14:textId="77777777" w:rsidR="001C4D74" w:rsidRPr="00FA49E9" w:rsidRDefault="001C4D74" w:rsidP="00495D80">
      <w:r w:rsidRPr="00FA49E9">
        <w:rPr>
          <w:rStyle w:val="HideTWBExt"/>
        </w:rPr>
        <w:t>&lt;Article2&gt;</w:t>
      </w:r>
      <w:r w:rsidRPr="00FA49E9">
        <w:t>Article 2 – point e b (new)</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0B468A3E" w14:textId="77777777" w:rsidTr="00495D80">
        <w:trPr>
          <w:jc w:val="center"/>
        </w:trPr>
        <w:tc>
          <w:tcPr>
            <w:tcW w:w="9752" w:type="dxa"/>
            <w:gridSpan w:val="2"/>
          </w:tcPr>
          <w:p w14:paraId="17BB660C" w14:textId="77777777" w:rsidR="001C4D74" w:rsidRPr="00FA49E9" w:rsidRDefault="001C4D74">
            <w:pPr>
              <w:keepNext/>
            </w:pPr>
          </w:p>
        </w:tc>
      </w:tr>
      <w:tr w:rsidR="001C4D74" w:rsidRPr="00FA49E9" w14:paraId="7E70270B" w14:textId="77777777" w:rsidTr="00495D80">
        <w:trPr>
          <w:jc w:val="center"/>
        </w:trPr>
        <w:tc>
          <w:tcPr>
            <w:tcW w:w="4876" w:type="dxa"/>
            <w:hideMark/>
          </w:tcPr>
          <w:p w14:paraId="2C3222A0" w14:textId="77777777" w:rsidR="001C4D74" w:rsidRPr="00FA49E9" w:rsidRDefault="001C4D74">
            <w:pPr>
              <w:pStyle w:val="ColumnHeading"/>
              <w:keepNext/>
              <w:rPr>
                <w:color w:val="008000"/>
              </w:rPr>
            </w:pPr>
            <w:r w:rsidRPr="00FA49E9">
              <w:t>Vorschlag der Kommission</w:t>
            </w:r>
          </w:p>
        </w:tc>
        <w:tc>
          <w:tcPr>
            <w:tcW w:w="4876" w:type="dxa"/>
            <w:hideMark/>
          </w:tcPr>
          <w:p w14:paraId="1A670D26" w14:textId="77777777" w:rsidR="001C4D74" w:rsidRPr="00FA49E9" w:rsidRDefault="001C4D74">
            <w:pPr>
              <w:pStyle w:val="ColumnHeading"/>
              <w:keepNext/>
              <w:rPr>
                <w:color w:val="008000"/>
              </w:rPr>
            </w:pPr>
            <w:r w:rsidRPr="00FA49E9">
              <w:t>Geänderter Text</w:t>
            </w:r>
          </w:p>
        </w:tc>
      </w:tr>
      <w:tr w:rsidR="001C4D74" w:rsidRPr="00FA49E9" w14:paraId="3D419A9A" w14:textId="77777777" w:rsidTr="00495D80">
        <w:trPr>
          <w:jc w:val="center"/>
        </w:trPr>
        <w:tc>
          <w:tcPr>
            <w:tcW w:w="4876" w:type="dxa"/>
          </w:tcPr>
          <w:p w14:paraId="2F96D2B3" w14:textId="77777777" w:rsidR="001C4D74" w:rsidRPr="00FA49E9" w:rsidRDefault="001C4D74">
            <w:pPr>
              <w:pStyle w:val="Normal6"/>
            </w:pPr>
          </w:p>
        </w:tc>
        <w:tc>
          <w:tcPr>
            <w:tcW w:w="4876" w:type="dxa"/>
            <w:hideMark/>
          </w:tcPr>
          <w:p w14:paraId="481DE0B0" w14:textId="77777777" w:rsidR="001C4D74" w:rsidRPr="00FA49E9" w:rsidRDefault="001C4D74">
            <w:pPr>
              <w:pStyle w:val="Normal6"/>
              <w:rPr>
                <w:szCs w:val="24"/>
              </w:rPr>
            </w:pPr>
            <w:r w:rsidRPr="00FA49E9">
              <w:rPr>
                <w:b/>
                <w:i/>
              </w:rPr>
              <w:t>-1c._</w:t>
            </w:r>
            <w:r w:rsidRPr="00FA49E9">
              <w:t xml:space="preserve"> </w:t>
            </w:r>
            <w:r w:rsidRPr="00FA49E9">
              <w:tab/>
            </w:r>
            <w:r w:rsidRPr="00FA49E9">
              <w:rPr>
                <w:b/>
                <w:i/>
              </w:rPr>
              <w:t>In Artikel 2 wird folgender Buchstabe angefügt:</w:t>
            </w:r>
          </w:p>
        </w:tc>
      </w:tr>
      <w:tr w:rsidR="001C4D74" w:rsidRPr="00FA49E9" w14:paraId="7FE526B7" w14:textId="77777777" w:rsidTr="00495D80">
        <w:trPr>
          <w:jc w:val="center"/>
        </w:trPr>
        <w:tc>
          <w:tcPr>
            <w:tcW w:w="4876" w:type="dxa"/>
          </w:tcPr>
          <w:p w14:paraId="18D4D78C" w14:textId="77777777" w:rsidR="001C4D74" w:rsidRPr="00FA49E9" w:rsidRDefault="001C4D74">
            <w:pPr>
              <w:pStyle w:val="Normal6"/>
            </w:pPr>
          </w:p>
        </w:tc>
        <w:tc>
          <w:tcPr>
            <w:tcW w:w="4876" w:type="dxa"/>
            <w:hideMark/>
          </w:tcPr>
          <w:p w14:paraId="385DC1EB" w14:textId="77777777" w:rsidR="001C4D74" w:rsidRPr="00FA49E9" w:rsidRDefault="001C4D74">
            <w:pPr>
              <w:pStyle w:val="Normal6"/>
              <w:rPr>
                <w:szCs w:val="24"/>
              </w:rPr>
            </w:pPr>
            <w:r w:rsidRPr="00FA49E9">
              <w:rPr>
                <w:b/>
                <w:i/>
              </w:rPr>
              <w:t xml:space="preserve">„eb) </w:t>
            </w:r>
            <w:r w:rsidRPr="00FA49E9">
              <w:tab/>
            </w:r>
            <w:r w:rsidRPr="00FA49E9">
              <w:rPr>
                <w:b/>
                <w:i/>
              </w:rPr>
              <w:t>„Arzneimittel“ Arzneimittel gemäß der Definition nach Artikel 1 Absatz 2 der Richtlinie 2001/83/EG.“</w:t>
            </w:r>
          </w:p>
        </w:tc>
      </w:tr>
    </w:tbl>
    <w:p w14:paraId="150B2C39"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8AC565B" w14:textId="77777777" w:rsidR="001C4D74" w:rsidRPr="00FA49E9" w:rsidRDefault="001C4D74" w:rsidP="00495D80">
      <w:pPr>
        <w:rPr>
          <w:rStyle w:val="HideTWBExt"/>
        </w:rPr>
      </w:pPr>
      <w:r w:rsidRPr="00FA49E9">
        <w:rPr>
          <w:rStyle w:val="HideTWBExt"/>
        </w:rPr>
        <w:t>&lt;/Amend&gt;</w:t>
      </w:r>
    </w:p>
    <w:p w14:paraId="3679BE1F"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88</w:t>
      </w:r>
      <w:r w:rsidRPr="00FA49E9">
        <w:rPr>
          <w:rStyle w:val="HideTWBExt"/>
        </w:rPr>
        <w:t>&lt;/NumAm&gt;</w:t>
      </w:r>
    </w:p>
    <w:p w14:paraId="777F75AA" w14:textId="77777777" w:rsidR="001C4D74" w:rsidRPr="00FA49E9" w:rsidRDefault="001C4D74" w:rsidP="00495D80">
      <w:pPr>
        <w:pStyle w:val="NormalBold"/>
      </w:pPr>
      <w:r w:rsidRPr="00FA49E9">
        <w:rPr>
          <w:rStyle w:val="HideTWBExt"/>
        </w:rPr>
        <w:t>&lt;RepeatBlock-By&gt;&lt;Members&gt;</w:t>
      </w:r>
      <w:r w:rsidRPr="00FA49E9">
        <w:t>Grégory Allione, Valérie Devaux, Jana Toom, Hristo Petrov, Martin Hojsík</w:t>
      </w:r>
      <w:r w:rsidRPr="00FA49E9">
        <w:rPr>
          <w:rStyle w:val="HideTWBExt"/>
        </w:rPr>
        <w:t>&lt;/Members&gt;</w:t>
      </w:r>
    </w:p>
    <w:p w14:paraId="6FD1E2C1" w14:textId="77777777" w:rsidR="001C4D74" w:rsidRPr="00FA49E9" w:rsidRDefault="001C4D74" w:rsidP="00495D80">
      <w:r w:rsidRPr="00FA49E9">
        <w:rPr>
          <w:rStyle w:val="HideTWBExt"/>
        </w:rPr>
        <w:t>&lt;/RepeatBlock-By&gt;</w:t>
      </w:r>
    </w:p>
    <w:p w14:paraId="61F50ACF"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10AC9B6B" w14:textId="77777777" w:rsidR="001C4D74" w:rsidRPr="00FA49E9" w:rsidRDefault="001C4D74" w:rsidP="00495D80">
      <w:pPr>
        <w:pStyle w:val="NormalBold"/>
      </w:pPr>
      <w:r w:rsidRPr="00FA49E9">
        <w:rPr>
          <w:rStyle w:val="HideTWBExt"/>
        </w:rPr>
        <w:t>&lt;Article&gt;</w:t>
      </w:r>
      <w:r w:rsidRPr="00FA49E9">
        <w:t>Artikel 1 – Absatz 1 – Nummer -1d (neu)</w:t>
      </w:r>
      <w:r w:rsidRPr="00FA49E9">
        <w:rPr>
          <w:rStyle w:val="HideTWBExt"/>
        </w:rPr>
        <w:t>&lt;/Article&gt;</w:t>
      </w:r>
    </w:p>
    <w:p w14:paraId="48D300C8"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61D1D93D" w14:textId="77777777" w:rsidR="001C4D74" w:rsidRPr="00FA49E9" w:rsidRDefault="001C4D74" w:rsidP="00495D80">
      <w:r w:rsidRPr="00FA49E9">
        <w:rPr>
          <w:rStyle w:val="HideTWBExt"/>
        </w:rPr>
        <w:t>&lt;Article2&gt;</w:t>
      </w:r>
      <w:r w:rsidRPr="00FA49E9">
        <w:t>Artikel 5 – Absatz 5 – Buchstabe g</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587CCFBF" w14:textId="77777777" w:rsidTr="00495D80">
        <w:trPr>
          <w:jc w:val="center"/>
        </w:trPr>
        <w:tc>
          <w:tcPr>
            <w:tcW w:w="9752" w:type="dxa"/>
            <w:gridSpan w:val="2"/>
          </w:tcPr>
          <w:p w14:paraId="4A87D82B" w14:textId="77777777" w:rsidR="001C4D74" w:rsidRPr="00FA49E9" w:rsidRDefault="001C4D74">
            <w:pPr>
              <w:keepNext/>
            </w:pPr>
          </w:p>
        </w:tc>
      </w:tr>
      <w:tr w:rsidR="001C4D74" w:rsidRPr="00FA49E9" w14:paraId="48769E29" w14:textId="77777777" w:rsidTr="00495D80">
        <w:trPr>
          <w:jc w:val="center"/>
        </w:trPr>
        <w:tc>
          <w:tcPr>
            <w:tcW w:w="4876" w:type="dxa"/>
            <w:hideMark/>
          </w:tcPr>
          <w:p w14:paraId="473AC254" w14:textId="77777777" w:rsidR="001C4D74" w:rsidRPr="00FA49E9" w:rsidRDefault="001C4D74">
            <w:pPr>
              <w:pStyle w:val="ColumnHeading"/>
              <w:keepNext/>
            </w:pPr>
            <w:r w:rsidRPr="00FA49E9">
              <w:t>Derzeitiger Wortlaut</w:t>
            </w:r>
          </w:p>
        </w:tc>
        <w:tc>
          <w:tcPr>
            <w:tcW w:w="4876" w:type="dxa"/>
            <w:hideMark/>
          </w:tcPr>
          <w:p w14:paraId="343DF898" w14:textId="77777777" w:rsidR="001C4D74" w:rsidRPr="00FA49E9" w:rsidRDefault="001C4D74">
            <w:pPr>
              <w:pStyle w:val="ColumnHeading"/>
              <w:keepNext/>
            </w:pPr>
            <w:r w:rsidRPr="00FA49E9">
              <w:t>Geänderter Text</w:t>
            </w:r>
          </w:p>
        </w:tc>
      </w:tr>
      <w:tr w:rsidR="001C4D74" w:rsidRPr="00FA49E9" w14:paraId="1C6B181A" w14:textId="77777777" w:rsidTr="00495D80">
        <w:trPr>
          <w:jc w:val="center"/>
        </w:trPr>
        <w:tc>
          <w:tcPr>
            <w:tcW w:w="4876" w:type="dxa"/>
          </w:tcPr>
          <w:p w14:paraId="099E548D" w14:textId="77777777" w:rsidR="001C4D74" w:rsidRPr="00FA49E9" w:rsidRDefault="001C4D74">
            <w:pPr>
              <w:pStyle w:val="Normal6"/>
            </w:pPr>
          </w:p>
        </w:tc>
        <w:tc>
          <w:tcPr>
            <w:tcW w:w="4876" w:type="dxa"/>
            <w:hideMark/>
          </w:tcPr>
          <w:p w14:paraId="1A1E6DE8" w14:textId="77777777" w:rsidR="001C4D74" w:rsidRPr="00FA49E9" w:rsidRDefault="001C4D74">
            <w:pPr>
              <w:pStyle w:val="Normal6"/>
              <w:rPr>
                <w:szCs w:val="24"/>
              </w:rPr>
            </w:pPr>
            <w:r w:rsidRPr="00FA49E9">
              <w:rPr>
                <w:b/>
                <w:i/>
              </w:rPr>
              <w:t xml:space="preserve">-1d. </w:t>
            </w:r>
            <w:r w:rsidRPr="00FA49E9">
              <w:tab/>
            </w:r>
            <w:r w:rsidRPr="00FA49E9">
              <w:rPr>
                <w:b/>
                <w:i/>
              </w:rPr>
              <w:t>Artikel 5 Absatz 5 Buchstabe g erhält folgende Fassung:</w:t>
            </w:r>
          </w:p>
        </w:tc>
      </w:tr>
      <w:tr w:rsidR="001C4D74" w:rsidRPr="00FA49E9" w14:paraId="3478D343" w14:textId="77777777" w:rsidTr="00495D80">
        <w:trPr>
          <w:jc w:val="center"/>
        </w:trPr>
        <w:tc>
          <w:tcPr>
            <w:tcW w:w="4876" w:type="dxa"/>
          </w:tcPr>
          <w:p w14:paraId="53886779" w14:textId="77777777" w:rsidR="001C4D74" w:rsidRPr="00FA49E9" w:rsidRDefault="001C4D74" w:rsidP="000378C1">
            <w:pPr>
              <w:pStyle w:val="Normal6"/>
            </w:pPr>
            <w:r w:rsidRPr="00FA49E9">
              <w:t xml:space="preserve">g) </w:t>
            </w:r>
            <w:r w:rsidRPr="00FA49E9">
              <w:tab/>
              <w:t>kollektive und/oder — dort, wo eine andere Lösung zur Vermeidung einer Exposition nicht möglich ist — individuelle Schutzmaßnahmen;</w:t>
            </w:r>
          </w:p>
        </w:tc>
        <w:tc>
          <w:tcPr>
            <w:tcW w:w="4876" w:type="dxa"/>
            <w:hideMark/>
          </w:tcPr>
          <w:p w14:paraId="32F6787B" w14:textId="77777777" w:rsidR="001C4D74" w:rsidRPr="00FA49E9" w:rsidRDefault="001C4D74">
            <w:pPr>
              <w:pStyle w:val="Normal6"/>
              <w:rPr>
                <w:szCs w:val="24"/>
              </w:rPr>
            </w:pPr>
            <w:r w:rsidRPr="00FA49E9">
              <w:t>„g) kollektive und/oder — dort, wo eine andere Lösung zur Vermeidung einer Exposition nicht möglich ist — individuelle Schutzmaßnahmen</w:t>
            </w:r>
            <w:r w:rsidRPr="00FA49E9">
              <w:rPr>
                <w:b/>
                <w:i/>
              </w:rPr>
              <w:t>, die angemessen gehandhabt werden und insbesondere im Hinblick auf Atemschutzgeräte individuell angepasst werden, einschließlich durch Anproben, gemäß der Richtlinie 89/656/EWG des Rates</w:t>
            </w:r>
            <w:r w:rsidRPr="00FA49E9">
              <w:t>;</w:t>
            </w:r>
            <w:r w:rsidRPr="00FA49E9">
              <w:rPr>
                <w:b/>
                <w:i/>
              </w:rPr>
              <w:t>“</w:t>
            </w:r>
          </w:p>
        </w:tc>
      </w:tr>
    </w:tbl>
    <w:p w14:paraId="1A4D7D3F"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9CA8D70" w14:textId="77777777" w:rsidR="001C4D74" w:rsidRPr="00FA49E9" w:rsidRDefault="001C4D74" w:rsidP="00495D80">
      <w:pPr>
        <w:rPr>
          <w:rStyle w:val="HideTWBExt"/>
        </w:rPr>
      </w:pPr>
      <w:r w:rsidRPr="00FA49E9">
        <w:rPr>
          <w:rStyle w:val="HideTWBExt"/>
        </w:rPr>
        <w:t>&lt;/Amend&gt;</w:t>
      </w:r>
    </w:p>
    <w:p w14:paraId="5AA0DA54"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89</w:t>
      </w:r>
      <w:r w:rsidRPr="00FA49E9">
        <w:rPr>
          <w:rStyle w:val="HideTWBExt"/>
        </w:rPr>
        <w:t>&lt;/NumAm&gt;</w:t>
      </w:r>
    </w:p>
    <w:p w14:paraId="67E49DC8" w14:textId="77777777" w:rsidR="001C4D74" w:rsidRPr="00FA49E9" w:rsidRDefault="001C4D74" w:rsidP="00495D80">
      <w:pPr>
        <w:pStyle w:val="NormalBold"/>
      </w:pPr>
      <w:r w:rsidRPr="00FA49E9">
        <w:rPr>
          <w:rStyle w:val="HideTWBExt"/>
        </w:rPr>
        <w:t>&lt;RepeatBlock-By&gt;&lt;Members&gt;</w:t>
      </w:r>
      <w:r w:rsidRPr="00FA49E9">
        <w:t>Raúl de la Hoz Quintano, Maravillas Abadía Jover, Markus Ferber, Andrea Wechsler, Marion Walsmann</w:t>
      </w:r>
      <w:r w:rsidRPr="00FA49E9">
        <w:rPr>
          <w:rStyle w:val="HideTWBExt"/>
        </w:rPr>
        <w:t>&lt;/Members&gt;</w:t>
      </w:r>
    </w:p>
    <w:p w14:paraId="4885F69E" w14:textId="77777777" w:rsidR="001C4D74" w:rsidRPr="00FA49E9" w:rsidRDefault="001C4D74" w:rsidP="00495D80">
      <w:r w:rsidRPr="00FA49E9">
        <w:rPr>
          <w:rStyle w:val="HideTWBExt"/>
        </w:rPr>
        <w:t>&lt;/RepeatBlock-By&gt;</w:t>
      </w:r>
    </w:p>
    <w:p w14:paraId="5652F9FE" w14:textId="77777777" w:rsidR="001C4D74" w:rsidRPr="00FA49E9" w:rsidRDefault="001C4D74" w:rsidP="00495D80">
      <w:pPr>
        <w:pStyle w:val="NormalBold"/>
        <w:keepNext/>
      </w:pPr>
      <w:r w:rsidRPr="00FA49E9">
        <w:rPr>
          <w:rStyle w:val="HideTWBExt"/>
        </w:rPr>
        <w:lastRenderedPageBreak/>
        <w:t>&lt;DocAmend&gt;</w:t>
      </w:r>
      <w:r w:rsidRPr="00FA49E9">
        <w:t>Vorschlag für eine Richtlinie</w:t>
      </w:r>
      <w:r w:rsidRPr="00FA49E9">
        <w:rPr>
          <w:rStyle w:val="HideTWBExt"/>
        </w:rPr>
        <w:t>&lt;/DocAmend&gt;</w:t>
      </w:r>
    </w:p>
    <w:p w14:paraId="484D6302" w14:textId="77777777" w:rsidR="001C4D74" w:rsidRPr="00FA49E9" w:rsidRDefault="001C4D74" w:rsidP="00495D80">
      <w:pPr>
        <w:pStyle w:val="NormalBold"/>
      </w:pPr>
      <w:r w:rsidRPr="00FA49E9">
        <w:rPr>
          <w:rStyle w:val="HideTWBExt"/>
        </w:rPr>
        <w:t>&lt;Article&gt;</w:t>
      </w:r>
      <w:r w:rsidRPr="00FA49E9">
        <w:t>Artikel 1 – Absatz 1 – Nummer -1e (neu)</w:t>
      </w:r>
      <w:r w:rsidRPr="00FA49E9">
        <w:rPr>
          <w:rStyle w:val="HideTWBExt"/>
        </w:rPr>
        <w:t>&lt;/Article&gt;</w:t>
      </w:r>
    </w:p>
    <w:p w14:paraId="5BDC267B"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27BD25F6" w14:textId="77777777" w:rsidR="001C4D74" w:rsidRPr="00FA49E9" w:rsidRDefault="001C4D74" w:rsidP="00495D80">
      <w:r w:rsidRPr="00FA49E9">
        <w:rPr>
          <w:rStyle w:val="HideTWBExt"/>
        </w:rPr>
        <w:t>&lt;Article2&gt;</w:t>
      </w:r>
      <w:r w:rsidRPr="00FA49E9">
        <w:t>Artikel 5 – Absatz 5 a (neu)</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4B8F5F90" w14:textId="77777777" w:rsidTr="00390AE6">
        <w:trPr>
          <w:jc w:val="center"/>
        </w:trPr>
        <w:tc>
          <w:tcPr>
            <w:tcW w:w="9750" w:type="dxa"/>
            <w:gridSpan w:val="2"/>
          </w:tcPr>
          <w:p w14:paraId="1E6609B6" w14:textId="77777777" w:rsidR="001C4D74" w:rsidRPr="00FA49E9" w:rsidRDefault="001C4D74">
            <w:pPr>
              <w:keepNext/>
            </w:pPr>
          </w:p>
        </w:tc>
      </w:tr>
      <w:tr w:rsidR="001C4D74" w:rsidRPr="00FA49E9" w14:paraId="1B520DCA" w14:textId="77777777" w:rsidTr="00390AE6">
        <w:trPr>
          <w:jc w:val="center"/>
        </w:trPr>
        <w:tc>
          <w:tcPr>
            <w:tcW w:w="4875" w:type="dxa"/>
            <w:hideMark/>
          </w:tcPr>
          <w:p w14:paraId="5651E5FC" w14:textId="77777777" w:rsidR="001C4D74" w:rsidRPr="00FA49E9" w:rsidRDefault="001C4D74">
            <w:pPr>
              <w:pStyle w:val="ColumnHeading"/>
              <w:keepNext/>
            </w:pPr>
            <w:r w:rsidRPr="00FA49E9">
              <w:t>Derzeitiger Wortlaut</w:t>
            </w:r>
          </w:p>
        </w:tc>
        <w:tc>
          <w:tcPr>
            <w:tcW w:w="4875" w:type="dxa"/>
            <w:hideMark/>
          </w:tcPr>
          <w:p w14:paraId="1EF0EA1D" w14:textId="77777777" w:rsidR="001C4D74" w:rsidRPr="00FA49E9" w:rsidRDefault="001C4D74">
            <w:pPr>
              <w:pStyle w:val="ColumnHeading"/>
              <w:keepNext/>
            </w:pPr>
            <w:r w:rsidRPr="00FA49E9">
              <w:t>Geänderter Text</w:t>
            </w:r>
          </w:p>
        </w:tc>
      </w:tr>
      <w:tr w:rsidR="001C4D74" w:rsidRPr="00FA49E9" w14:paraId="204DE90D" w14:textId="77777777" w:rsidTr="00390AE6">
        <w:trPr>
          <w:jc w:val="center"/>
        </w:trPr>
        <w:tc>
          <w:tcPr>
            <w:tcW w:w="4875" w:type="dxa"/>
          </w:tcPr>
          <w:p w14:paraId="35E7BB27" w14:textId="77777777" w:rsidR="001C4D74" w:rsidRPr="00FA49E9" w:rsidRDefault="001C4D74" w:rsidP="00371C1F">
            <w:pPr>
              <w:pStyle w:val="Normal6"/>
              <w:rPr>
                <w:b/>
                <w:bCs/>
                <w:i/>
                <w:iCs/>
              </w:rPr>
            </w:pPr>
          </w:p>
        </w:tc>
        <w:tc>
          <w:tcPr>
            <w:tcW w:w="4875" w:type="dxa"/>
            <w:hideMark/>
          </w:tcPr>
          <w:p w14:paraId="1603868F" w14:textId="77777777" w:rsidR="001C4D74" w:rsidRPr="00FA49E9" w:rsidRDefault="001C4D74" w:rsidP="00371C1F">
            <w:pPr>
              <w:pStyle w:val="Normal6"/>
              <w:rPr>
                <w:b/>
                <w:bCs/>
                <w:i/>
                <w:iCs/>
              </w:rPr>
            </w:pPr>
            <w:r w:rsidRPr="00FA49E9">
              <w:rPr>
                <w:b/>
                <w:i/>
              </w:rPr>
              <w:t xml:space="preserve">-1e. </w:t>
            </w:r>
            <w:r w:rsidRPr="00FA49E9">
              <w:rPr>
                <w:b/>
                <w:i/>
              </w:rPr>
              <w:tab/>
              <w:t>In Artikel 5 wird folgender Absatz angefügt:</w:t>
            </w:r>
          </w:p>
        </w:tc>
      </w:tr>
      <w:tr w:rsidR="001C4D74" w:rsidRPr="00FA49E9" w14:paraId="3C899613" w14:textId="77777777" w:rsidTr="00390AE6">
        <w:trPr>
          <w:jc w:val="center"/>
        </w:trPr>
        <w:tc>
          <w:tcPr>
            <w:tcW w:w="4875" w:type="dxa"/>
          </w:tcPr>
          <w:p w14:paraId="67F26E0A" w14:textId="77777777" w:rsidR="001C4D74" w:rsidRPr="00FA49E9" w:rsidRDefault="001C4D74">
            <w:pPr>
              <w:pStyle w:val="Normal6"/>
            </w:pPr>
          </w:p>
        </w:tc>
        <w:tc>
          <w:tcPr>
            <w:tcW w:w="4875" w:type="dxa"/>
            <w:hideMark/>
          </w:tcPr>
          <w:p w14:paraId="5A745910" w14:textId="77777777" w:rsidR="001C4D74" w:rsidRPr="00FA49E9" w:rsidRDefault="001C4D74">
            <w:pPr>
              <w:pStyle w:val="Normal6"/>
              <w:rPr>
                <w:szCs w:val="24"/>
              </w:rPr>
            </w:pPr>
            <w:r w:rsidRPr="00FA49E9">
              <w:rPr>
                <w:b/>
                <w:i/>
              </w:rPr>
              <w:t xml:space="preserve">„5a) </w:t>
            </w:r>
            <w:r w:rsidRPr="00FA49E9">
              <w:tab/>
            </w:r>
            <w:r w:rsidRPr="00FA49E9">
              <w:rPr>
                <w:b/>
                <w:i/>
              </w:rPr>
              <w:t>Persönliche Schutzausrüstungen (PSA) sind zu verwenden, wenn alle möglichen technischen und organisatorischen Maßnahmen im Einklang mit der Kontrollhierarchie ergriffen wurden, um die Exposition der Arbeitnehmer gemäß diesem Artikel zu beseitigen oder zu minimieren, es jedoch weiterhin zu einer Restexposition kommt, die nicht auf ein Niveau unter dem in Anhang III festgelegten Grenzwert gesenkt werden kann. In solchen Fällen wird die Einhaltung des geltenden Grenzwerts für den karzinogenen, mutagenen und reproduktionstoxischen Stoff unter Berücksichtigung des Schutzes durch ordnungsgemäß ausgewählte, angepasste und gewartete PSA festgestellt.“</w:t>
            </w:r>
          </w:p>
        </w:tc>
      </w:tr>
    </w:tbl>
    <w:p w14:paraId="054F39E3"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4B6C6AEB" w14:textId="77777777" w:rsidR="001C4D74" w:rsidRPr="00FA49E9" w:rsidRDefault="001C4D74" w:rsidP="00495D80">
      <w:pPr>
        <w:rPr>
          <w:rStyle w:val="HideTWBExt"/>
        </w:rPr>
      </w:pPr>
      <w:r w:rsidRPr="00FA49E9">
        <w:rPr>
          <w:rStyle w:val="HideTWBExt"/>
        </w:rPr>
        <w:t>&lt;/Amend&gt;</w:t>
      </w:r>
    </w:p>
    <w:p w14:paraId="194E8EB8"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90</w:t>
      </w:r>
      <w:r w:rsidRPr="00FA49E9">
        <w:rPr>
          <w:rStyle w:val="HideTWBExt"/>
        </w:rPr>
        <w:t>&lt;/NumAm&gt;</w:t>
      </w:r>
    </w:p>
    <w:p w14:paraId="75C5D80C"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41FE2ED5"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4F577F90" w14:textId="77777777" w:rsidR="001C4D74" w:rsidRPr="00FA49E9" w:rsidRDefault="001C4D74" w:rsidP="00495D80">
      <w:r w:rsidRPr="00FA49E9">
        <w:rPr>
          <w:rStyle w:val="HideTWBExt"/>
        </w:rPr>
        <w:t>&lt;/RepeatBlock-By&gt;</w:t>
      </w:r>
    </w:p>
    <w:p w14:paraId="6AC59D83"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A38A180" w14:textId="77777777" w:rsidR="001C4D74" w:rsidRPr="00FA49E9" w:rsidRDefault="001C4D74" w:rsidP="00495D80">
      <w:pPr>
        <w:pStyle w:val="NormalBold"/>
      </w:pPr>
      <w:r w:rsidRPr="00FA49E9">
        <w:rPr>
          <w:rStyle w:val="HideTWBExt"/>
        </w:rPr>
        <w:t>&lt;Article&gt;</w:t>
      </w:r>
      <w:r w:rsidRPr="00FA49E9">
        <w:t>Artikel 1 – Absatz 1 – Nummer -1f (neu)</w:t>
      </w:r>
      <w:r w:rsidRPr="00FA49E9">
        <w:rPr>
          <w:rStyle w:val="HideTWBExt"/>
        </w:rPr>
        <w:t>&lt;/Article&gt;</w:t>
      </w:r>
    </w:p>
    <w:p w14:paraId="29988F88"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5CC71AB0" w14:textId="77777777" w:rsidR="001C4D74" w:rsidRPr="00FA49E9" w:rsidRDefault="001C4D74" w:rsidP="00495D80">
      <w:r w:rsidRPr="00FA49E9">
        <w:rPr>
          <w:rStyle w:val="HideTWBExt"/>
        </w:rPr>
        <w:t>&lt;Article2&gt;</w:t>
      </w:r>
      <w:r w:rsidRPr="00FA49E9">
        <w:t>Artikel 10 – Absatz 2 a (neu)</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099369E1" w14:textId="77777777" w:rsidTr="00495D80">
        <w:trPr>
          <w:jc w:val="center"/>
        </w:trPr>
        <w:tc>
          <w:tcPr>
            <w:tcW w:w="9752" w:type="dxa"/>
            <w:gridSpan w:val="2"/>
          </w:tcPr>
          <w:p w14:paraId="5D57BA50" w14:textId="77777777" w:rsidR="001C4D74" w:rsidRPr="00FA49E9" w:rsidRDefault="001C4D74">
            <w:pPr>
              <w:keepNext/>
            </w:pPr>
          </w:p>
        </w:tc>
      </w:tr>
      <w:tr w:rsidR="001C4D74" w:rsidRPr="00FA49E9" w14:paraId="2547D2E6" w14:textId="77777777" w:rsidTr="00495D80">
        <w:trPr>
          <w:jc w:val="center"/>
        </w:trPr>
        <w:tc>
          <w:tcPr>
            <w:tcW w:w="4876" w:type="dxa"/>
            <w:hideMark/>
          </w:tcPr>
          <w:p w14:paraId="775195E8" w14:textId="77777777" w:rsidR="001C4D74" w:rsidRPr="00FA49E9" w:rsidRDefault="001C4D74">
            <w:pPr>
              <w:pStyle w:val="ColumnHeading"/>
              <w:keepNext/>
              <w:rPr>
                <w:color w:val="008000"/>
              </w:rPr>
            </w:pPr>
            <w:r w:rsidRPr="00FA49E9">
              <w:t>Vorschlag der Kommission</w:t>
            </w:r>
          </w:p>
        </w:tc>
        <w:tc>
          <w:tcPr>
            <w:tcW w:w="4876" w:type="dxa"/>
            <w:hideMark/>
          </w:tcPr>
          <w:p w14:paraId="0FF0D5D4" w14:textId="77777777" w:rsidR="001C4D74" w:rsidRPr="00FA49E9" w:rsidRDefault="001C4D74">
            <w:pPr>
              <w:pStyle w:val="ColumnHeading"/>
              <w:keepNext/>
              <w:rPr>
                <w:color w:val="008000"/>
              </w:rPr>
            </w:pPr>
            <w:r w:rsidRPr="00FA49E9">
              <w:t>Geänderter Text</w:t>
            </w:r>
          </w:p>
        </w:tc>
      </w:tr>
      <w:tr w:rsidR="001C4D74" w:rsidRPr="00FA49E9" w14:paraId="3B1D5938" w14:textId="77777777" w:rsidTr="00495D80">
        <w:trPr>
          <w:trHeight w:val="50"/>
          <w:jc w:val="center"/>
        </w:trPr>
        <w:tc>
          <w:tcPr>
            <w:tcW w:w="4876" w:type="dxa"/>
          </w:tcPr>
          <w:p w14:paraId="4F7293D3" w14:textId="77777777" w:rsidR="001C4D74" w:rsidRPr="00FA49E9" w:rsidRDefault="001C4D74">
            <w:pPr>
              <w:pStyle w:val="Normal6"/>
            </w:pPr>
          </w:p>
        </w:tc>
        <w:tc>
          <w:tcPr>
            <w:tcW w:w="4876" w:type="dxa"/>
            <w:hideMark/>
          </w:tcPr>
          <w:p w14:paraId="799DF06C" w14:textId="77777777" w:rsidR="001C4D74" w:rsidRPr="00FA49E9" w:rsidRDefault="001C4D74">
            <w:pPr>
              <w:pStyle w:val="Normal6"/>
              <w:rPr>
                <w:szCs w:val="24"/>
              </w:rPr>
            </w:pPr>
            <w:r w:rsidRPr="00FA49E9">
              <w:rPr>
                <w:b/>
                <w:i/>
              </w:rPr>
              <w:t xml:space="preserve">-1f. </w:t>
            </w:r>
            <w:r w:rsidRPr="00FA49E9">
              <w:tab/>
            </w:r>
            <w:r w:rsidRPr="00FA49E9">
              <w:rPr>
                <w:b/>
                <w:i/>
              </w:rPr>
              <w:t>In Artikel 10 wird folgender Absatz angefügt:</w:t>
            </w:r>
          </w:p>
        </w:tc>
      </w:tr>
      <w:tr w:rsidR="001C4D74" w:rsidRPr="00FA49E9" w14:paraId="47E1981C" w14:textId="77777777" w:rsidTr="00495D80">
        <w:trPr>
          <w:jc w:val="center"/>
        </w:trPr>
        <w:tc>
          <w:tcPr>
            <w:tcW w:w="4876" w:type="dxa"/>
          </w:tcPr>
          <w:p w14:paraId="6FF48817" w14:textId="77777777" w:rsidR="001C4D74" w:rsidRPr="00FA49E9" w:rsidRDefault="001C4D74">
            <w:pPr>
              <w:pStyle w:val="Normal6"/>
            </w:pPr>
          </w:p>
        </w:tc>
        <w:tc>
          <w:tcPr>
            <w:tcW w:w="4876" w:type="dxa"/>
            <w:hideMark/>
          </w:tcPr>
          <w:p w14:paraId="1315D6E4" w14:textId="77777777" w:rsidR="001C4D74" w:rsidRPr="00FA49E9" w:rsidRDefault="001C4D74">
            <w:pPr>
              <w:pStyle w:val="Normal6"/>
              <w:rPr>
                <w:szCs w:val="24"/>
              </w:rPr>
            </w:pPr>
            <w:r w:rsidRPr="00FA49E9">
              <w:rPr>
                <w:b/>
                <w:i/>
              </w:rPr>
              <w:t xml:space="preserve">„2a) Die Arbeitnehmer haben Anspruch auf angemessene und regelmäßige Pausen beim Tragen von </w:t>
            </w:r>
            <w:r w:rsidRPr="00FA49E9">
              <w:rPr>
                <w:b/>
                <w:i/>
              </w:rPr>
              <w:lastRenderedPageBreak/>
              <w:t>Schutzausrüstung.“</w:t>
            </w:r>
          </w:p>
        </w:tc>
      </w:tr>
    </w:tbl>
    <w:p w14:paraId="34953540"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B28B23D" w14:textId="77777777" w:rsidR="001C4D74" w:rsidRPr="00FA49E9" w:rsidRDefault="001C4D74" w:rsidP="00495D80">
      <w:r w:rsidRPr="00FA49E9">
        <w:rPr>
          <w:rStyle w:val="HideTWBExt"/>
        </w:rPr>
        <w:t>&lt;/Amend&gt;</w:t>
      </w:r>
    </w:p>
    <w:p w14:paraId="434AADC5"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91</w:t>
      </w:r>
      <w:r w:rsidRPr="00FA49E9">
        <w:rPr>
          <w:rStyle w:val="HideTWBExt"/>
        </w:rPr>
        <w:t>&lt;/NumAm&gt;</w:t>
      </w:r>
    </w:p>
    <w:p w14:paraId="22F92FB7"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4CA84E74" w14:textId="77777777" w:rsidR="001C4D74" w:rsidRPr="00FA49E9" w:rsidRDefault="001C4D74" w:rsidP="00495D80">
      <w:r w:rsidRPr="00FA49E9">
        <w:rPr>
          <w:rStyle w:val="HideTWBExt"/>
        </w:rPr>
        <w:t>&lt;/RepeatBlock-By&gt;</w:t>
      </w:r>
    </w:p>
    <w:p w14:paraId="6FD6A336"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18403E1D" w14:textId="77777777" w:rsidR="001C4D74" w:rsidRPr="00FA49E9" w:rsidRDefault="001C4D74" w:rsidP="00495D80">
      <w:pPr>
        <w:pStyle w:val="NormalBold"/>
      </w:pPr>
      <w:r w:rsidRPr="00FA49E9">
        <w:rPr>
          <w:rStyle w:val="HideTWBExt"/>
        </w:rPr>
        <w:t>&lt;Article&gt;</w:t>
      </w:r>
      <w:r w:rsidRPr="00FA49E9">
        <w:t>Artikel 1 – Absatz 1 – Nummer -1f (neu)</w:t>
      </w:r>
      <w:r w:rsidRPr="00FA49E9">
        <w:rPr>
          <w:rStyle w:val="HideTWBExt"/>
        </w:rPr>
        <w:t>&lt;/Article&gt;</w:t>
      </w:r>
    </w:p>
    <w:p w14:paraId="739B9CCC"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33DB3C24" w14:textId="77777777" w:rsidR="001C4D74" w:rsidRPr="00FA49E9" w:rsidRDefault="001C4D74" w:rsidP="00495D80">
      <w:r w:rsidRPr="00FA49E9">
        <w:rPr>
          <w:rStyle w:val="HideTWBExt"/>
        </w:rPr>
        <w:t>&lt;Article2&gt;</w:t>
      </w:r>
      <w:r w:rsidRPr="00FA49E9">
        <w:t>Artikel 10 – Absatz 2 a (neu)</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79B54A98" w14:textId="77777777" w:rsidTr="00495D80">
        <w:trPr>
          <w:jc w:val="center"/>
        </w:trPr>
        <w:tc>
          <w:tcPr>
            <w:tcW w:w="9752" w:type="dxa"/>
            <w:gridSpan w:val="2"/>
          </w:tcPr>
          <w:p w14:paraId="7C9EF8A2" w14:textId="77777777" w:rsidR="001C4D74" w:rsidRPr="00FA49E9" w:rsidRDefault="001C4D74">
            <w:pPr>
              <w:keepNext/>
            </w:pPr>
          </w:p>
        </w:tc>
      </w:tr>
      <w:tr w:rsidR="001C4D74" w:rsidRPr="00FA49E9" w14:paraId="41B3332C" w14:textId="77777777" w:rsidTr="00495D80">
        <w:trPr>
          <w:jc w:val="center"/>
        </w:trPr>
        <w:tc>
          <w:tcPr>
            <w:tcW w:w="4876" w:type="dxa"/>
            <w:hideMark/>
          </w:tcPr>
          <w:p w14:paraId="3AFBB137" w14:textId="77777777" w:rsidR="001C4D74" w:rsidRPr="00FA49E9" w:rsidRDefault="001C4D74">
            <w:pPr>
              <w:pStyle w:val="ColumnHeading"/>
              <w:keepNext/>
              <w:rPr>
                <w:color w:val="008000"/>
              </w:rPr>
            </w:pPr>
            <w:r w:rsidRPr="00FA49E9">
              <w:t>Vorschlag der Kommission</w:t>
            </w:r>
          </w:p>
        </w:tc>
        <w:tc>
          <w:tcPr>
            <w:tcW w:w="4876" w:type="dxa"/>
            <w:hideMark/>
          </w:tcPr>
          <w:p w14:paraId="64CA5888" w14:textId="77777777" w:rsidR="001C4D74" w:rsidRPr="00FA49E9" w:rsidRDefault="001C4D74">
            <w:pPr>
              <w:pStyle w:val="ColumnHeading"/>
              <w:keepNext/>
              <w:rPr>
                <w:color w:val="008000"/>
              </w:rPr>
            </w:pPr>
            <w:r w:rsidRPr="00FA49E9">
              <w:t>Geänderter Text</w:t>
            </w:r>
          </w:p>
        </w:tc>
      </w:tr>
      <w:tr w:rsidR="001C4D74" w:rsidRPr="00FA49E9" w14:paraId="4C5723A1" w14:textId="77777777" w:rsidTr="00495D80">
        <w:trPr>
          <w:jc w:val="center"/>
        </w:trPr>
        <w:tc>
          <w:tcPr>
            <w:tcW w:w="4876" w:type="dxa"/>
          </w:tcPr>
          <w:p w14:paraId="12BEE9B1" w14:textId="77777777" w:rsidR="001C4D74" w:rsidRPr="00FA49E9" w:rsidRDefault="001C4D74">
            <w:pPr>
              <w:pStyle w:val="Normal6"/>
            </w:pPr>
          </w:p>
        </w:tc>
        <w:tc>
          <w:tcPr>
            <w:tcW w:w="4876" w:type="dxa"/>
            <w:hideMark/>
          </w:tcPr>
          <w:p w14:paraId="4117E273" w14:textId="77777777" w:rsidR="001C4D74" w:rsidRPr="00FA49E9" w:rsidRDefault="001C4D74">
            <w:pPr>
              <w:pStyle w:val="Normal6"/>
              <w:rPr>
                <w:szCs w:val="24"/>
              </w:rPr>
            </w:pPr>
            <w:r w:rsidRPr="00FA49E9">
              <w:rPr>
                <w:b/>
                <w:i/>
              </w:rPr>
              <w:t xml:space="preserve">-1f. </w:t>
            </w:r>
            <w:r w:rsidRPr="00FA49E9">
              <w:tab/>
            </w:r>
            <w:r w:rsidRPr="00FA49E9">
              <w:rPr>
                <w:b/>
                <w:i/>
              </w:rPr>
              <w:t>In Artikel 10 wird folgender Absatz angefügt:</w:t>
            </w:r>
          </w:p>
        </w:tc>
      </w:tr>
      <w:tr w:rsidR="001C4D74" w:rsidRPr="00FA49E9" w14:paraId="089C793F" w14:textId="77777777" w:rsidTr="00495D80">
        <w:trPr>
          <w:jc w:val="center"/>
        </w:trPr>
        <w:tc>
          <w:tcPr>
            <w:tcW w:w="4876" w:type="dxa"/>
          </w:tcPr>
          <w:p w14:paraId="45FEA6C3" w14:textId="77777777" w:rsidR="001C4D74" w:rsidRPr="00FA49E9" w:rsidRDefault="001C4D74">
            <w:pPr>
              <w:pStyle w:val="Normal6"/>
            </w:pPr>
          </w:p>
        </w:tc>
        <w:tc>
          <w:tcPr>
            <w:tcW w:w="4876" w:type="dxa"/>
            <w:hideMark/>
          </w:tcPr>
          <w:p w14:paraId="5550676C" w14:textId="77777777" w:rsidR="001C4D74" w:rsidRPr="00FA49E9" w:rsidRDefault="001C4D74">
            <w:pPr>
              <w:pStyle w:val="Normal6"/>
              <w:rPr>
                <w:szCs w:val="24"/>
              </w:rPr>
            </w:pPr>
            <w:r w:rsidRPr="00FA49E9">
              <w:rPr>
                <w:b/>
                <w:i/>
              </w:rPr>
              <w:t xml:space="preserve">„2a) </w:t>
            </w:r>
            <w:r w:rsidRPr="00FA49E9">
              <w:tab/>
            </w:r>
            <w:r w:rsidRPr="00FA49E9">
              <w:rPr>
                <w:b/>
                <w:i/>
              </w:rPr>
              <w:t>Die Arbeitnehmer haben beim Tragen von Schutzausrüstung Anspruch auf angemessene und regelmäßige Pausen in einem geschützten Raum.“</w:t>
            </w:r>
          </w:p>
        </w:tc>
      </w:tr>
    </w:tbl>
    <w:p w14:paraId="75E425A6"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4C85413F" w14:textId="77777777" w:rsidR="001C4D74" w:rsidRPr="00FA49E9" w:rsidRDefault="001C4D74" w:rsidP="00495D80">
      <w:r w:rsidRPr="00FA49E9">
        <w:rPr>
          <w:rStyle w:val="HideTWBExt"/>
        </w:rPr>
        <w:t>&lt;/Amend&gt;</w:t>
      </w:r>
    </w:p>
    <w:p w14:paraId="2F24F61D"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92</w:t>
      </w:r>
      <w:r w:rsidRPr="00FA49E9">
        <w:rPr>
          <w:rStyle w:val="HideTWBExt"/>
        </w:rPr>
        <w:t>&lt;/NumAm&gt;</w:t>
      </w:r>
    </w:p>
    <w:p w14:paraId="3802836A"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53783AEB" w14:textId="77777777" w:rsidR="001C4D74" w:rsidRPr="00FA49E9" w:rsidRDefault="001C4D74" w:rsidP="00495D80">
      <w:r w:rsidRPr="00FA49E9">
        <w:rPr>
          <w:rStyle w:val="HideTWBExt"/>
        </w:rPr>
        <w:t>&lt;/RepeatBlock-By&gt;</w:t>
      </w:r>
    </w:p>
    <w:p w14:paraId="4679392A"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392DA66" w14:textId="77777777" w:rsidR="001C4D74" w:rsidRPr="00FA49E9" w:rsidRDefault="001C4D74" w:rsidP="00495D80">
      <w:pPr>
        <w:pStyle w:val="NormalBold"/>
      </w:pPr>
      <w:r w:rsidRPr="00FA49E9">
        <w:rPr>
          <w:rStyle w:val="HideTWBExt"/>
        </w:rPr>
        <w:t>&lt;Article&gt;</w:t>
      </w:r>
      <w:r w:rsidRPr="00FA49E9">
        <w:t>Artikel 1 – Absatz 1 – Nummer -1g (neu)</w:t>
      </w:r>
      <w:r w:rsidRPr="00FA49E9">
        <w:rPr>
          <w:rStyle w:val="HideTWBExt"/>
        </w:rPr>
        <w:t>&lt;/Article&gt;</w:t>
      </w:r>
    </w:p>
    <w:p w14:paraId="23D1423D"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2DE6E711" w14:textId="77777777" w:rsidR="001C4D74" w:rsidRPr="00FA49E9" w:rsidRDefault="001C4D74" w:rsidP="00495D80">
      <w:r w:rsidRPr="00FA49E9">
        <w:rPr>
          <w:rStyle w:val="HideTWBExt"/>
        </w:rPr>
        <w:t>&lt;Article2&gt;</w:t>
      </w:r>
      <w:r w:rsidRPr="00FA49E9">
        <w:t>Artikel 18 a – Nummer 1</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131BC996" w14:textId="77777777" w:rsidTr="00495D80">
        <w:trPr>
          <w:jc w:val="center"/>
        </w:trPr>
        <w:tc>
          <w:tcPr>
            <w:tcW w:w="9752" w:type="dxa"/>
            <w:gridSpan w:val="2"/>
          </w:tcPr>
          <w:p w14:paraId="0E3B46E7" w14:textId="77777777" w:rsidR="001C4D74" w:rsidRPr="00FA49E9" w:rsidRDefault="001C4D74">
            <w:pPr>
              <w:keepNext/>
            </w:pPr>
          </w:p>
        </w:tc>
      </w:tr>
      <w:tr w:rsidR="001C4D74" w:rsidRPr="00FA49E9" w14:paraId="20087C27" w14:textId="77777777" w:rsidTr="00495D80">
        <w:trPr>
          <w:jc w:val="center"/>
        </w:trPr>
        <w:tc>
          <w:tcPr>
            <w:tcW w:w="4876" w:type="dxa"/>
            <w:hideMark/>
          </w:tcPr>
          <w:p w14:paraId="2C1145C7" w14:textId="77777777" w:rsidR="001C4D74" w:rsidRPr="00FA49E9" w:rsidRDefault="001C4D74">
            <w:pPr>
              <w:pStyle w:val="ColumnHeading"/>
              <w:keepNext/>
            </w:pPr>
            <w:r w:rsidRPr="00FA49E9">
              <w:t>Derzeitiger Wortlaut</w:t>
            </w:r>
          </w:p>
        </w:tc>
        <w:tc>
          <w:tcPr>
            <w:tcW w:w="4876" w:type="dxa"/>
            <w:hideMark/>
          </w:tcPr>
          <w:p w14:paraId="2DAEA54E" w14:textId="77777777" w:rsidR="001C4D74" w:rsidRPr="00FA49E9" w:rsidRDefault="001C4D74">
            <w:pPr>
              <w:pStyle w:val="ColumnHeading"/>
              <w:keepNext/>
            </w:pPr>
            <w:r w:rsidRPr="00FA49E9">
              <w:t>Geänderter Text</w:t>
            </w:r>
          </w:p>
        </w:tc>
      </w:tr>
      <w:tr w:rsidR="001C4D74" w:rsidRPr="00FA49E9" w14:paraId="6389DE1D" w14:textId="77777777" w:rsidTr="00495D80">
        <w:trPr>
          <w:jc w:val="center"/>
        </w:trPr>
        <w:tc>
          <w:tcPr>
            <w:tcW w:w="4876" w:type="dxa"/>
          </w:tcPr>
          <w:p w14:paraId="008F9D58" w14:textId="77777777" w:rsidR="001C4D74" w:rsidRPr="00FA49E9" w:rsidRDefault="001C4D74">
            <w:pPr>
              <w:pStyle w:val="Normal6"/>
            </w:pPr>
          </w:p>
        </w:tc>
        <w:tc>
          <w:tcPr>
            <w:tcW w:w="4876" w:type="dxa"/>
            <w:hideMark/>
          </w:tcPr>
          <w:p w14:paraId="2093DCC9" w14:textId="77777777" w:rsidR="001C4D74" w:rsidRPr="00FA49E9" w:rsidRDefault="001C4D74">
            <w:pPr>
              <w:pStyle w:val="Normal6"/>
              <w:rPr>
                <w:szCs w:val="24"/>
              </w:rPr>
            </w:pPr>
            <w:r w:rsidRPr="00FA49E9">
              <w:rPr>
                <w:b/>
                <w:i/>
              </w:rPr>
              <w:t xml:space="preserve">-1g. </w:t>
            </w:r>
            <w:r w:rsidRPr="00FA49E9">
              <w:tab/>
            </w:r>
            <w:r w:rsidRPr="00FA49E9">
              <w:rPr>
                <w:b/>
                <w:i/>
              </w:rPr>
              <w:t>Artikel 18a Nummer 1 erhält folgende Fassung:</w:t>
            </w:r>
          </w:p>
        </w:tc>
      </w:tr>
      <w:tr w:rsidR="001C4D74" w:rsidRPr="00FA49E9" w14:paraId="6A616FED" w14:textId="77777777" w:rsidTr="00495D80">
        <w:trPr>
          <w:jc w:val="center"/>
        </w:trPr>
        <w:tc>
          <w:tcPr>
            <w:tcW w:w="4876" w:type="dxa"/>
            <w:hideMark/>
          </w:tcPr>
          <w:p w14:paraId="3B1AF4BC" w14:textId="77777777" w:rsidR="001C4D74" w:rsidRPr="00FA49E9" w:rsidRDefault="001C4D74">
            <w:pPr>
              <w:pStyle w:val="Normal6"/>
            </w:pPr>
            <w:r w:rsidRPr="00FA49E9">
              <w:t xml:space="preserve">1. </w:t>
            </w:r>
            <w:r w:rsidRPr="00FA49E9">
              <w:rPr>
                <w:b/>
                <w:i/>
              </w:rPr>
              <w:t>Wenn</w:t>
            </w:r>
            <w:r w:rsidRPr="00FA49E9">
              <w:t xml:space="preserve"> die Kommission im Rahmen der </w:t>
            </w:r>
            <w:r w:rsidRPr="00FA49E9">
              <w:rPr>
                <w:b/>
                <w:i/>
              </w:rPr>
              <w:t>Bewertung gemäß Artikel 17a der</w:t>
            </w:r>
            <w:r w:rsidRPr="00FA49E9">
              <w:t xml:space="preserve"> Richtlinie </w:t>
            </w:r>
            <w:r w:rsidRPr="00FA49E9">
              <w:rPr>
                <w:b/>
                <w:i/>
              </w:rPr>
              <w:t>89/391/EWG das nächste Mal die Umsetzung der vorliegenden Richtlinie bewertet, überprüft sie auch, ob der Grenzwert</w:t>
            </w:r>
            <w:r w:rsidRPr="00FA49E9">
              <w:t xml:space="preserve"> für </w:t>
            </w:r>
            <w:r w:rsidRPr="00FA49E9">
              <w:rPr>
                <w:b/>
                <w:i/>
              </w:rPr>
              <w:t xml:space="preserve">alveolengängigen Quarzfeinstaub geändert werden muss. Die Kommission leitet dieses Verfahren im Jahr 2022 ein und legt anschließend erforderlichenfalls im Rahmen einer späteren Überarbeitung dieser Richtlinie Vorschläge für notwendige Änderungen </w:t>
            </w:r>
            <w:r w:rsidRPr="00FA49E9">
              <w:rPr>
                <w:b/>
                <w:i/>
              </w:rPr>
              <w:lastRenderedPageBreak/>
              <w:t>für diesen Stoff vor.</w:t>
            </w:r>
          </w:p>
        </w:tc>
        <w:tc>
          <w:tcPr>
            <w:tcW w:w="4876" w:type="dxa"/>
            <w:hideMark/>
          </w:tcPr>
          <w:p w14:paraId="142BAB90" w14:textId="0A2869CD" w:rsidR="001C4D74" w:rsidRPr="00FA49E9" w:rsidRDefault="001C4D74">
            <w:pPr>
              <w:pStyle w:val="Normal6"/>
              <w:rPr>
                <w:szCs w:val="24"/>
              </w:rPr>
            </w:pPr>
            <w:r w:rsidRPr="00FA49E9">
              <w:lastRenderedPageBreak/>
              <w:t>„1. Die Kommission</w:t>
            </w:r>
            <w:r w:rsidRPr="00FA49E9">
              <w:rPr>
                <w:b/>
                <w:i/>
              </w:rPr>
              <w:t xml:space="preserve"> schlägt</w:t>
            </w:r>
            <w:r w:rsidRPr="00FA49E9">
              <w:t xml:space="preserve"> im Rahmen der </w:t>
            </w:r>
            <w:r w:rsidRPr="00FA49E9">
              <w:rPr>
                <w:b/>
                <w:i/>
              </w:rPr>
              <w:t>nächsten Überarbeitung dieser</w:t>
            </w:r>
            <w:r w:rsidRPr="00FA49E9">
              <w:t xml:space="preserve"> Richtlinie </w:t>
            </w:r>
            <w:r w:rsidRPr="00FA49E9">
              <w:rPr>
                <w:b/>
                <w:i/>
              </w:rPr>
              <w:t>nach Anhörung des Beratenden Ausschusses</w:t>
            </w:r>
            <w:r w:rsidRPr="00FA49E9">
              <w:t xml:space="preserve"> für </w:t>
            </w:r>
            <w:r w:rsidRPr="00FA49E9">
              <w:rPr>
                <w:b/>
                <w:i/>
              </w:rPr>
              <w:t xml:space="preserve">Sicherheit und Gesundheit am Arbeitsplatz </w:t>
            </w:r>
            <w:r w:rsidRPr="00FA49E9">
              <w:t xml:space="preserve">und </w:t>
            </w:r>
            <w:r w:rsidRPr="00FA49E9">
              <w:rPr>
                <w:b/>
                <w:i/>
              </w:rPr>
              <w:t>unter Berücksichtigung seiner Empfehlung einen niedrigeren Grenzwert</w:t>
            </w:r>
            <w:r w:rsidRPr="00FA49E9">
              <w:t xml:space="preserve"> für </w:t>
            </w:r>
            <w:r w:rsidRPr="00FA49E9">
              <w:rPr>
                <w:b/>
                <w:i/>
              </w:rPr>
              <w:t>alveolengängigen Quarzfeinstaub</w:t>
            </w:r>
            <w:r w:rsidRPr="00FA49E9">
              <w:t xml:space="preserve"> vor.</w:t>
            </w:r>
            <w:r w:rsidRPr="00FA49E9">
              <w:rPr>
                <w:b/>
                <w:i/>
              </w:rPr>
              <w:t>“</w:t>
            </w:r>
          </w:p>
        </w:tc>
      </w:tr>
    </w:tbl>
    <w:p w14:paraId="370FD547"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575DA22" w14:textId="77777777" w:rsidR="001C4D74" w:rsidRPr="00FA49E9" w:rsidRDefault="001C4D74" w:rsidP="00495D80">
      <w:r w:rsidRPr="00FA49E9">
        <w:rPr>
          <w:rStyle w:val="HideTWBExt"/>
        </w:rPr>
        <w:t>&lt;/Amend&gt;</w:t>
      </w:r>
    </w:p>
    <w:p w14:paraId="453E4648"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93</w:t>
      </w:r>
      <w:r w:rsidRPr="00FA49E9">
        <w:rPr>
          <w:rStyle w:val="HideTWBExt"/>
        </w:rPr>
        <w:t>&lt;/NumAm&gt;</w:t>
      </w:r>
    </w:p>
    <w:p w14:paraId="011B22C9"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09121858" w14:textId="77777777" w:rsidR="001C4D74" w:rsidRPr="00FA49E9" w:rsidRDefault="001C4D74" w:rsidP="00495D80">
      <w:r w:rsidRPr="00FA49E9">
        <w:rPr>
          <w:rStyle w:val="HideTWBExt"/>
        </w:rPr>
        <w:t>&lt;/RepeatBlock-By&gt;</w:t>
      </w:r>
    </w:p>
    <w:p w14:paraId="163C989A"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2DB70681" w14:textId="77777777" w:rsidR="001C4D74" w:rsidRPr="00FA49E9" w:rsidRDefault="001C4D74" w:rsidP="00495D80">
      <w:pPr>
        <w:pStyle w:val="NormalBold"/>
      </w:pPr>
      <w:r w:rsidRPr="00FA49E9">
        <w:rPr>
          <w:rStyle w:val="HideTWBExt"/>
        </w:rPr>
        <w:t>&lt;Article&gt;</w:t>
      </w:r>
      <w:r w:rsidRPr="00FA49E9">
        <w:t>Artikel 1 – Absatz 1 – Nummer -1h (neu)</w:t>
      </w:r>
      <w:r w:rsidRPr="00FA49E9">
        <w:rPr>
          <w:rStyle w:val="HideTWBExt"/>
        </w:rPr>
        <w:t>&lt;/Article&gt;</w:t>
      </w:r>
    </w:p>
    <w:p w14:paraId="618147AF"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37A7EB57" w14:textId="77777777" w:rsidR="001C4D74" w:rsidRPr="00FA49E9" w:rsidRDefault="001C4D74" w:rsidP="00495D80">
      <w:r w:rsidRPr="00FA49E9">
        <w:rPr>
          <w:rStyle w:val="HideTWBExt"/>
        </w:rPr>
        <w:t>&lt;Article2&gt;</w:t>
      </w:r>
      <w:r w:rsidRPr="00FA49E9">
        <w:t>Artikel 18 a – Nummer 6 a (neu)</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495D5A4E" w14:textId="77777777" w:rsidTr="00495D80">
        <w:trPr>
          <w:jc w:val="center"/>
        </w:trPr>
        <w:tc>
          <w:tcPr>
            <w:tcW w:w="9752" w:type="dxa"/>
            <w:gridSpan w:val="2"/>
          </w:tcPr>
          <w:p w14:paraId="3FFC33D5" w14:textId="77777777" w:rsidR="001C4D74" w:rsidRPr="00FA49E9" w:rsidRDefault="001C4D74">
            <w:pPr>
              <w:keepNext/>
            </w:pPr>
          </w:p>
        </w:tc>
      </w:tr>
      <w:tr w:rsidR="001C4D74" w:rsidRPr="00FA49E9" w14:paraId="06BE5ED1" w14:textId="77777777" w:rsidTr="00495D80">
        <w:trPr>
          <w:jc w:val="center"/>
        </w:trPr>
        <w:tc>
          <w:tcPr>
            <w:tcW w:w="4876" w:type="dxa"/>
            <w:hideMark/>
          </w:tcPr>
          <w:p w14:paraId="1D5E39B4" w14:textId="77777777" w:rsidR="001C4D74" w:rsidRPr="00FA49E9" w:rsidRDefault="001C4D74">
            <w:pPr>
              <w:pStyle w:val="ColumnHeading"/>
              <w:keepNext/>
              <w:rPr>
                <w:color w:val="008000"/>
              </w:rPr>
            </w:pPr>
            <w:r w:rsidRPr="00FA49E9">
              <w:t>Vorschlag der Kommission</w:t>
            </w:r>
          </w:p>
        </w:tc>
        <w:tc>
          <w:tcPr>
            <w:tcW w:w="4876" w:type="dxa"/>
            <w:hideMark/>
          </w:tcPr>
          <w:p w14:paraId="42D8804A" w14:textId="77777777" w:rsidR="001C4D74" w:rsidRPr="00FA49E9" w:rsidRDefault="001C4D74">
            <w:pPr>
              <w:pStyle w:val="ColumnHeading"/>
              <w:keepNext/>
              <w:rPr>
                <w:color w:val="008000"/>
              </w:rPr>
            </w:pPr>
            <w:r w:rsidRPr="00FA49E9">
              <w:t>Geänderter Text</w:t>
            </w:r>
          </w:p>
        </w:tc>
      </w:tr>
      <w:tr w:rsidR="001C4D74" w:rsidRPr="00FA49E9" w14:paraId="403216C1" w14:textId="77777777" w:rsidTr="00495D80">
        <w:trPr>
          <w:jc w:val="center"/>
        </w:trPr>
        <w:tc>
          <w:tcPr>
            <w:tcW w:w="4876" w:type="dxa"/>
          </w:tcPr>
          <w:p w14:paraId="504839C9" w14:textId="77777777" w:rsidR="001C4D74" w:rsidRPr="00FA49E9" w:rsidRDefault="001C4D74">
            <w:pPr>
              <w:pStyle w:val="Normal6"/>
            </w:pPr>
          </w:p>
        </w:tc>
        <w:tc>
          <w:tcPr>
            <w:tcW w:w="4876" w:type="dxa"/>
            <w:hideMark/>
          </w:tcPr>
          <w:p w14:paraId="7DDDC741" w14:textId="77777777" w:rsidR="001C4D74" w:rsidRPr="00FA49E9" w:rsidRDefault="001C4D74">
            <w:pPr>
              <w:pStyle w:val="Normal6"/>
              <w:rPr>
                <w:szCs w:val="24"/>
              </w:rPr>
            </w:pPr>
            <w:r w:rsidRPr="00FA49E9">
              <w:rPr>
                <w:b/>
                <w:i/>
              </w:rPr>
              <w:t xml:space="preserve">1h. </w:t>
            </w:r>
            <w:r w:rsidRPr="00FA49E9">
              <w:tab/>
            </w:r>
            <w:r w:rsidRPr="00FA49E9">
              <w:rPr>
                <w:b/>
                <w:i/>
              </w:rPr>
              <w:t>In Artikel 18a wird folgende Nummer angefügt:</w:t>
            </w:r>
          </w:p>
        </w:tc>
      </w:tr>
      <w:tr w:rsidR="001C4D74" w:rsidRPr="00FA49E9" w14:paraId="12065F4A" w14:textId="77777777" w:rsidTr="00495D80">
        <w:trPr>
          <w:jc w:val="center"/>
        </w:trPr>
        <w:tc>
          <w:tcPr>
            <w:tcW w:w="4876" w:type="dxa"/>
          </w:tcPr>
          <w:p w14:paraId="5C9FB39E" w14:textId="77777777" w:rsidR="001C4D74" w:rsidRPr="00FA49E9" w:rsidRDefault="001C4D74">
            <w:pPr>
              <w:pStyle w:val="Normal6"/>
            </w:pPr>
          </w:p>
        </w:tc>
        <w:tc>
          <w:tcPr>
            <w:tcW w:w="4876" w:type="dxa"/>
            <w:hideMark/>
          </w:tcPr>
          <w:p w14:paraId="75BA9581" w14:textId="77777777" w:rsidR="001C4D74" w:rsidRPr="00FA49E9" w:rsidRDefault="001C4D74">
            <w:pPr>
              <w:pStyle w:val="Normal6"/>
              <w:rPr>
                <w:szCs w:val="24"/>
              </w:rPr>
            </w:pPr>
            <w:r w:rsidRPr="00FA49E9">
              <w:rPr>
                <w:b/>
                <w:i/>
              </w:rPr>
              <w:t>„6a. Spätestens bis zum 30. Juni 2027 schlägt die Kommission unter Berücksichtigung der neuesten Entwicklungen der wissenschaftlichen Kenntnisse und nach angemessener Konsultation der einschlägigen Interessenträger erforderlichenfalls einen Grenzwert für krebserzeugende Stoffe in Triebwerksemissionen von Luftfahrzeugen vor.“</w:t>
            </w:r>
          </w:p>
        </w:tc>
      </w:tr>
    </w:tbl>
    <w:p w14:paraId="1982633E"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A25EE55" w14:textId="77777777" w:rsidR="001C4D74" w:rsidRPr="00FA49E9" w:rsidRDefault="001C4D74" w:rsidP="00495D80">
      <w:r w:rsidRPr="00FA49E9">
        <w:rPr>
          <w:rStyle w:val="HideTWBExt"/>
        </w:rPr>
        <w:t>&lt;/Amend&gt;</w:t>
      </w:r>
    </w:p>
    <w:p w14:paraId="5C34FE2E"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94</w:t>
      </w:r>
      <w:r w:rsidRPr="00FA49E9">
        <w:rPr>
          <w:rStyle w:val="HideTWBExt"/>
        </w:rPr>
        <w:t>&lt;/NumAm&gt;</w:t>
      </w:r>
    </w:p>
    <w:p w14:paraId="7808199A"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69CB228D" w14:textId="77777777" w:rsidR="001C4D74" w:rsidRPr="00FA49E9" w:rsidRDefault="001C4D74" w:rsidP="00495D80">
      <w:r w:rsidRPr="00FA49E9">
        <w:rPr>
          <w:rStyle w:val="HideTWBExt"/>
        </w:rPr>
        <w:t>&lt;/RepeatBlock-By&gt;</w:t>
      </w:r>
    </w:p>
    <w:p w14:paraId="30F973EF"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6CE16333" w14:textId="77777777" w:rsidR="001C4D74" w:rsidRPr="00FA49E9" w:rsidRDefault="001C4D74" w:rsidP="00495D80">
      <w:pPr>
        <w:pStyle w:val="NormalBold"/>
      </w:pPr>
      <w:r w:rsidRPr="00FA49E9">
        <w:rPr>
          <w:rStyle w:val="HideTWBExt"/>
        </w:rPr>
        <w:t>&lt;Article&gt;</w:t>
      </w:r>
      <w:r w:rsidRPr="00FA49E9">
        <w:t>Artikel 1 – Absatz 1 – Nummer -1i (neu)</w:t>
      </w:r>
      <w:r w:rsidRPr="00FA49E9">
        <w:rPr>
          <w:rStyle w:val="HideTWBExt"/>
        </w:rPr>
        <w:t>&lt;/Article&gt;</w:t>
      </w:r>
    </w:p>
    <w:p w14:paraId="1DA79164"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40817887" w14:textId="77777777" w:rsidR="001C4D74" w:rsidRPr="00FA49E9" w:rsidRDefault="001C4D74" w:rsidP="00495D80">
      <w:r w:rsidRPr="00FA49E9">
        <w:rPr>
          <w:rStyle w:val="HideTWBExt"/>
        </w:rPr>
        <w:t>&lt;Article2&gt;</w:t>
      </w:r>
      <w:r w:rsidRPr="00FA49E9">
        <w:t>Artikel 18 a – Nummer 7</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22618C2A" w14:textId="77777777" w:rsidTr="00390AE6">
        <w:trPr>
          <w:jc w:val="center"/>
        </w:trPr>
        <w:tc>
          <w:tcPr>
            <w:tcW w:w="9750" w:type="dxa"/>
            <w:gridSpan w:val="2"/>
          </w:tcPr>
          <w:p w14:paraId="41F9ACA8" w14:textId="77777777" w:rsidR="001C4D74" w:rsidRPr="00FA49E9" w:rsidRDefault="001C4D74">
            <w:pPr>
              <w:keepNext/>
            </w:pPr>
          </w:p>
        </w:tc>
      </w:tr>
      <w:tr w:rsidR="001C4D74" w:rsidRPr="00FA49E9" w14:paraId="1B16DB1A" w14:textId="77777777" w:rsidTr="00390AE6">
        <w:trPr>
          <w:jc w:val="center"/>
        </w:trPr>
        <w:tc>
          <w:tcPr>
            <w:tcW w:w="4875" w:type="dxa"/>
            <w:hideMark/>
          </w:tcPr>
          <w:p w14:paraId="134AE6A6" w14:textId="77777777" w:rsidR="001C4D74" w:rsidRPr="00FA49E9" w:rsidRDefault="001C4D74">
            <w:pPr>
              <w:pStyle w:val="ColumnHeading"/>
              <w:keepNext/>
              <w:rPr>
                <w:color w:val="008000"/>
              </w:rPr>
            </w:pPr>
            <w:r w:rsidRPr="00FA49E9">
              <w:t>Vorschlag der Kommission</w:t>
            </w:r>
          </w:p>
        </w:tc>
        <w:tc>
          <w:tcPr>
            <w:tcW w:w="4875" w:type="dxa"/>
            <w:hideMark/>
          </w:tcPr>
          <w:p w14:paraId="3B7F3B68" w14:textId="77777777" w:rsidR="001C4D74" w:rsidRPr="00FA49E9" w:rsidRDefault="001C4D74">
            <w:pPr>
              <w:pStyle w:val="ColumnHeading"/>
              <w:keepNext/>
              <w:rPr>
                <w:color w:val="008000"/>
              </w:rPr>
            </w:pPr>
            <w:r w:rsidRPr="00FA49E9">
              <w:t>Geänderter Text</w:t>
            </w:r>
          </w:p>
        </w:tc>
      </w:tr>
      <w:tr w:rsidR="001C4D74" w:rsidRPr="00FA49E9" w14:paraId="1196132E" w14:textId="77777777" w:rsidTr="00390AE6">
        <w:trPr>
          <w:jc w:val="center"/>
        </w:trPr>
        <w:tc>
          <w:tcPr>
            <w:tcW w:w="4875" w:type="dxa"/>
          </w:tcPr>
          <w:p w14:paraId="56E03183" w14:textId="77777777" w:rsidR="001C4D74" w:rsidRPr="00FA49E9" w:rsidRDefault="001C4D74" w:rsidP="00390AE6">
            <w:pPr>
              <w:pStyle w:val="ColumnHeading"/>
              <w:keepNext/>
              <w:jc w:val="left"/>
            </w:pPr>
          </w:p>
        </w:tc>
        <w:tc>
          <w:tcPr>
            <w:tcW w:w="4875" w:type="dxa"/>
          </w:tcPr>
          <w:p w14:paraId="71D849DA" w14:textId="77777777" w:rsidR="001C4D74" w:rsidRPr="00FA49E9" w:rsidRDefault="001C4D74" w:rsidP="00390AE6">
            <w:pPr>
              <w:pStyle w:val="ColumnHeading"/>
              <w:keepNext/>
              <w:jc w:val="left"/>
              <w:rPr>
                <w:b/>
                <w:bCs/>
              </w:rPr>
            </w:pPr>
            <w:r w:rsidRPr="00FA49E9">
              <w:rPr>
                <w:b/>
              </w:rPr>
              <w:t xml:space="preserve">-1i. </w:t>
            </w:r>
            <w:r w:rsidRPr="00FA49E9">
              <w:rPr>
                <w:b/>
              </w:rPr>
              <w:tab/>
              <w:t>Artikel 18a Nummer 7 wird gestrichen.</w:t>
            </w:r>
          </w:p>
        </w:tc>
      </w:tr>
    </w:tbl>
    <w:p w14:paraId="456A7D3D"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1536979" w14:textId="77777777" w:rsidR="001C4D74" w:rsidRPr="00FA49E9" w:rsidRDefault="001C4D74" w:rsidP="00495D80">
      <w:pPr>
        <w:pStyle w:val="JustificationTitle"/>
        <w:rPr>
          <w:noProof w:val="0"/>
        </w:rPr>
      </w:pPr>
      <w:r w:rsidRPr="00FA49E9">
        <w:rPr>
          <w:rStyle w:val="HideTWBExt"/>
          <w:i w:val="0"/>
        </w:rPr>
        <w:t>&lt;TitreJust&gt;</w:t>
      </w:r>
      <w:r w:rsidRPr="00FA49E9">
        <w:t>Begründung</w:t>
      </w:r>
      <w:r w:rsidRPr="00FA49E9">
        <w:rPr>
          <w:rStyle w:val="HideTWBExt"/>
          <w:i w:val="0"/>
        </w:rPr>
        <w:t>&lt;/TitreJust&gt;</w:t>
      </w:r>
    </w:p>
    <w:p w14:paraId="18021868" w14:textId="77777777" w:rsidR="001C4D74" w:rsidRPr="00FA49E9" w:rsidRDefault="001C4D74" w:rsidP="00495D80">
      <w:pPr>
        <w:pStyle w:val="Normal12Italic"/>
        <w:rPr>
          <w:noProof w:val="0"/>
        </w:rPr>
      </w:pPr>
      <w:r w:rsidRPr="00FA49E9">
        <w:t>Dieser Text ist überholt und stammt aus der vorherigen Überarbeitung der Richtlinie über Karzinogene, Mutagene und reproduktionstoxische Stoffe, die bereits angenommen wurde.</w:t>
      </w:r>
    </w:p>
    <w:p w14:paraId="236F1245" w14:textId="77777777" w:rsidR="001C4D74" w:rsidRPr="00FA49E9" w:rsidRDefault="001C4D74" w:rsidP="00495D80">
      <w:pPr>
        <w:rPr>
          <w:rStyle w:val="HideTWBExt"/>
          <w:rFonts w:ascii="Times New Roman" w:hAnsi="Times New Roman"/>
          <w:vanish w:val="0"/>
          <w:sz w:val="24"/>
        </w:rPr>
      </w:pPr>
      <w:r w:rsidRPr="00FA49E9">
        <w:rPr>
          <w:rStyle w:val="HideTWBExt"/>
        </w:rPr>
        <w:lastRenderedPageBreak/>
        <w:t>&lt;/Amend&gt;</w:t>
      </w:r>
    </w:p>
    <w:p w14:paraId="771C954A"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95</w:t>
      </w:r>
      <w:r w:rsidRPr="00FA49E9">
        <w:rPr>
          <w:rStyle w:val="HideTWBExt"/>
        </w:rPr>
        <w:t>&lt;/NumAm&gt;</w:t>
      </w:r>
    </w:p>
    <w:p w14:paraId="1E9828E1"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4E64EFEB" w14:textId="77777777" w:rsidR="001C4D74" w:rsidRPr="00FA49E9" w:rsidRDefault="001C4D74" w:rsidP="00495D80">
      <w:r w:rsidRPr="00FA49E9">
        <w:rPr>
          <w:rStyle w:val="HideTWBExt"/>
        </w:rPr>
        <w:t>&lt;/RepeatBlock-By&gt;</w:t>
      </w:r>
    </w:p>
    <w:p w14:paraId="1154DC59"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7F95EADD" w14:textId="77777777" w:rsidR="001C4D74" w:rsidRPr="00FA49E9" w:rsidRDefault="001C4D74" w:rsidP="00495D80">
      <w:pPr>
        <w:pStyle w:val="NormalBold"/>
      </w:pPr>
      <w:r w:rsidRPr="00FA49E9">
        <w:rPr>
          <w:rStyle w:val="HideTWBExt"/>
        </w:rPr>
        <w:t>&lt;Article&gt;</w:t>
      </w:r>
      <w:r w:rsidRPr="00FA49E9">
        <w:t>Artikel 1 – Absatz 1 – Nummer -1j (neu)</w:t>
      </w:r>
      <w:r w:rsidRPr="00FA49E9">
        <w:rPr>
          <w:rStyle w:val="HideTWBExt"/>
        </w:rPr>
        <w:t>&lt;/Article&gt;</w:t>
      </w:r>
    </w:p>
    <w:p w14:paraId="35602AC1"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4554FB5D" w14:textId="77777777" w:rsidR="001C4D74" w:rsidRPr="00FA49E9" w:rsidRDefault="001C4D74" w:rsidP="00495D80">
      <w:r w:rsidRPr="00FA49E9">
        <w:rPr>
          <w:rStyle w:val="HideTWBExt"/>
        </w:rPr>
        <w:t>&lt;Article2&gt;</w:t>
      </w:r>
      <w:r w:rsidRPr="00FA49E9">
        <w:t>Artikel 18 a – Nummer 7</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614D71D2" w14:textId="77777777" w:rsidTr="00495D80">
        <w:trPr>
          <w:jc w:val="center"/>
        </w:trPr>
        <w:tc>
          <w:tcPr>
            <w:tcW w:w="9752" w:type="dxa"/>
            <w:gridSpan w:val="2"/>
          </w:tcPr>
          <w:p w14:paraId="683C0309" w14:textId="77777777" w:rsidR="001C4D74" w:rsidRPr="00FA49E9" w:rsidRDefault="001C4D74">
            <w:pPr>
              <w:keepNext/>
            </w:pPr>
          </w:p>
        </w:tc>
      </w:tr>
      <w:tr w:rsidR="001C4D74" w:rsidRPr="00FA49E9" w14:paraId="57A799B0" w14:textId="77777777" w:rsidTr="00495D80">
        <w:trPr>
          <w:jc w:val="center"/>
        </w:trPr>
        <w:tc>
          <w:tcPr>
            <w:tcW w:w="4876" w:type="dxa"/>
            <w:hideMark/>
          </w:tcPr>
          <w:p w14:paraId="7314614C" w14:textId="77777777" w:rsidR="001C4D74" w:rsidRPr="00FA49E9" w:rsidRDefault="001C4D74">
            <w:pPr>
              <w:pStyle w:val="ColumnHeading"/>
              <w:keepNext/>
            </w:pPr>
            <w:r w:rsidRPr="00FA49E9">
              <w:t>Derzeitiger Wortlaut</w:t>
            </w:r>
          </w:p>
        </w:tc>
        <w:tc>
          <w:tcPr>
            <w:tcW w:w="4876" w:type="dxa"/>
            <w:hideMark/>
          </w:tcPr>
          <w:p w14:paraId="6FE5A2E8" w14:textId="77777777" w:rsidR="001C4D74" w:rsidRPr="00FA49E9" w:rsidRDefault="001C4D74">
            <w:pPr>
              <w:pStyle w:val="ColumnHeading"/>
              <w:keepNext/>
            </w:pPr>
            <w:r w:rsidRPr="00FA49E9">
              <w:t>Geänderter Text</w:t>
            </w:r>
          </w:p>
        </w:tc>
      </w:tr>
      <w:tr w:rsidR="001C4D74" w:rsidRPr="00FA49E9" w14:paraId="0BAA90F0" w14:textId="77777777" w:rsidTr="00495D80">
        <w:trPr>
          <w:jc w:val="center"/>
        </w:trPr>
        <w:tc>
          <w:tcPr>
            <w:tcW w:w="4876" w:type="dxa"/>
          </w:tcPr>
          <w:p w14:paraId="53BFD512" w14:textId="77777777" w:rsidR="001C4D74" w:rsidRPr="00FA49E9" w:rsidRDefault="001C4D74">
            <w:pPr>
              <w:pStyle w:val="Normal6"/>
            </w:pPr>
          </w:p>
        </w:tc>
        <w:tc>
          <w:tcPr>
            <w:tcW w:w="4876" w:type="dxa"/>
            <w:hideMark/>
          </w:tcPr>
          <w:p w14:paraId="015DEF1B" w14:textId="77777777" w:rsidR="001C4D74" w:rsidRPr="00FA49E9" w:rsidRDefault="001C4D74">
            <w:pPr>
              <w:pStyle w:val="Normal6"/>
              <w:rPr>
                <w:szCs w:val="24"/>
              </w:rPr>
            </w:pPr>
            <w:r w:rsidRPr="00FA49E9">
              <w:rPr>
                <w:b/>
                <w:i/>
              </w:rPr>
              <w:t xml:space="preserve">1j. </w:t>
            </w:r>
            <w:r w:rsidRPr="00FA49E9">
              <w:tab/>
            </w:r>
            <w:r w:rsidRPr="00FA49E9">
              <w:rPr>
                <w:b/>
                <w:i/>
              </w:rPr>
              <w:t>Artikel 18a Nummer 7 erhält folgende Fassung:</w:t>
            </w:r>
          </w:p>
        </w:tc>
      </w:tr>
      <w:tr w:rsidR="001C4D74" w:rsidRPr="00FA49E9" w14:paraId="1751B787" w14:textId="77777777" w:rsidTr="00495D80">
        <w:trPr>
          <w:jc w:val="center"/>
        </w:trPr>
        <w:tc>
          <w:tcPr>
            <w:tcW w:w="4876" w:type="dxa"/>
            <w:hideMark/>
          </w:tcPr>
          <w:p w14:paraId="29870E86" w14:textId="77777777" w:rsidR="001C4D74" w:rsidRPr="00FA49E9" w:rsidRDefault="001C4D74">
            <w:pPr>
              <w:pStyle w:val="Normal6"/>
            </w:pPr>
            <w:r w:rsidRPr="00FA49E9">
              <w:t xml:space="preserve">7. Spätestens bis zum </w:t>
            </w:r>
            <w:r w:rsidRPr="00FA49E9">
              <w:rPr>
                <w:b/>
                <w:i/>
              </w:rPr>
              <w:t>31. Dezember 2024</w:t>
            </w:r>
            <w:r w:rsidRPr="00FA49E9">
              <w:t xml:space="preserve"> schlägt die Kommission unter Berücksichtigung der neuesten Entwicklungen der wissenschaftlichen Kenntnisse und nach angemessener Konsultation der einschlägigen Interessenträger erforderlichenfalls </w:t>
            </w:r>
            <w:r w:rsidRPr="00FA49E9">
              <w:rPr>
                <w:b/>
                <w:i/>
              </w:rPr>
              <w:t>einen Grenzwert</w:t>
            </w:r>
            <w:r w:rsidRPr="00FA49E9">
              <w:t xml:space="preserve"> für Cobalt und anorganische Cobaltverbindungen vor.</w:t>
            </w:r>
          </w:p>
        </w:tc>
        <w:tc>
          <w:tcPr>
            <w:tcW w:w="4876" w:type="dxa"/>
            <w:hideMark/>
          </w:tcPr>
          <w:p w14:paraId="3D44E6A9" w14:textId="77777777" w:rsidR="001C4D74" w:rsidRPr="00FA49E9" w:rsidRDefault="001C4D74">
            <w:pPr>
              <w:pStyle w:val="Normal6"/>
              <w:rPr>
                <w:szCs w:val="24"/>
              </w:rPr>
            </w:pPr>
            <w:r w:rsidRPr="00FA49E9">
              <w:t xml:space="preserve">„7. Spätestens bis zum </w:t>
            </w:r>
            <w:r w:rsidRPr="00FA49E9">
              <w:rPr>
                <w:b/>
                <w:i/>
              </w:rPr>
              <w:t>... [13</w:t>
            </w:r>
            <w:r w:rsidRPr="00FA49E9">
              <w:t> </w:t>
            </w:r>
            <w:r w:rsidRPr="00FA49E9">
              <w:rPr>
                <w:b/>
                <w:i/>
              </w:rPr>
              <w:t>Jahre nach dem Tag des Inkrafttretens dieser Richtlinie]</w:t>
            </w:r>
            <w:r w:rsidRPr="00FA49E9">
              <w:t xml:space="preserve"> schlägt die Kommission unter Berücksichtigung der neuesten Entwicklungen der wissenschaftlichen Kenntnisse und </w:t>
            </w:r>
            <w:r w:rsidRPr="00FA49E9">
              <w:rPr>
                <w:b/>
                <w:i/>
              </w:rPr>
              <w:t xml:space="preserve">technischen Innovationen und </w:t>
            </w:r>
            <w:r w:rsidRPr="00FA49E9">
              <w:t xml:space="preserve">nach angemessener Konsultation der einschlägigen Interessenträger erforderlichenfalls </w:t>
            </w:r>
            <w:r w:rsidRPr="00FA49E9">
              <w:rPr>
                <w:b/>
                <w:i/>
              </w:rPr>
              <w:t>niedrigere als die in dieser Richtlinie vorgesehenen Grenzwerte</w:t>
            </w:r>
            <w:r w:rsidRPr="00FA49E9">
              <w:t xml:space="preserve"> für Cobalt und anorganische Cobaltverbindungen vor.</w:t>
            </w:r>
            <w:r w:rsidRPr="00FA49E9">
              <w:rPr>
                <w:b/>
                <w:i/>
              </w:rPr>
              <w:t>“</w:t>
            </w:r>
          </w:p>
        </w:tc>
      </w:tr>
    </w:tbl>
    <w:p w14:paraId="34FA74D5"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0760F177" w14:textId="77777777" w:rsidR="001C4D74" w:rsidRPr="00FA49E9" w:rsidRDefault="001C4D74" w:rsidP="00495D80">
      <w:r w:rsidRPr="00FA49E9">
        <w:rPr>
          <w:rStyle w:val="HideTWBExt"/>
        </w:rPr>
        <w:t>&lt;/Amend&gt;</w:t>
      </w:r>
    </w:p>
    <w:p w14:paraId="2D1C0CCB"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96</w:t>
      </w:r>
      <w:r w:rsidRPr="00FA49E9">
        <w:rPr>
          <w:rStyle w:val="HideTWBExt"/>
        </w:rPr>
        <w:t>&lt;/NumAm&gt;</w:t>
      </w:r>
    </w:p>
    <w:p w14:paraId="282381D1" w14:textId="77777777" w:rsidR="001C4D74" w:rsidRPr="00FA49E9" w:rsidRDefault="001C4D74" w:rsidP="00495D80">
      <w:pPr>
        <w:pStyle w:val="NormalBold"/>
      </w:pPr>
      <w:r w:rsidRPr="00FA49E9">
        <w:rPr>
          <w:rStyle w:val="HideTWBExt"/>
        </w:rPr>
        <w:t>&lt;RepeatBlock-By&gt;&lt;Members&gt;</w:t>
      </w:r>
      <w:r w:rsidRPr="00FA49E9">
        <w:t>Grégory Allione, Valérie Devaux, Jana Toom, Hristo Petrov, Martin Hojsík</w:t>
      </w:r>
      <w:r w:rsidRPr="00FA49E9">
        <w:rPr>
          <w:rStyle w:val="HideTWBExt"/>
        </w:rPr>
        <w:t>&lt;/Members&gt;</w:t>
      </w:r>
    </w:p>
    <w:p w14:paraId="7537FFFF" w14:textId="77777777" w:rsidR="001C4D74" w:rsidRPr="00FA49E9" w:rsidRDefault="001C4D74" w:rsidP="00495D80">
      <w:r w:rsidRPr="00FA49E9">
        <w:rPr>
          <w:rStyle w:val="HideTWBExt"/>
        </w:rPr>
        <w:t>&lt;/RepeatBlock-By&gt;</w:t>
      </w:r>
    </w:p>
    <w:p w14:paraId="0064C803"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559BDA2" w14:textId="77777777" w:rsidR="001C4D74" w:rsidRPr="00FA49E9" w:rsidRDefault="001C4D74" w:rsidP="00495D80">
      <w:pPr>
        <w:pStyle w:val="NormalBold"/>
      </w:pPr>
      <w:r w:rsidRPr="00FA49E9">
        <w:rPr>
          <w:rStyle w:val="HideTWBExt"/>
        </w:rPr>
        <w:t>&lt;Article&gt;</w:t>
      </w:r>
      <w:r w:rsidRPr="00FA49E9">
        <w:t>Artikel 1 – Absatz 1 – Nummer -1k (neu)</w:t>
      </w:r>
      <w:r w:rsidRPr="00FA49E9">
        <w:rPr>
          <w:rStyle w:val="HideTWBExt"/>
        </w:rPr>
        <w:t>&lt;/Article&gt;</w:t>
      </w:r>
    </w:p>
    <w:p w14:paraId="4ECCBF93"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1FDE5CD2" w14:textId="77777777" w:rsidR="001C4D74" w:rsidRPr="00FA49E9" w:rsidRDefault="001C4D74" w:rsidP="00495D80">
      <w:r w:rsidRPr="00FA49E9">
        <w:rPr>
          <w:rStyle w:val="HideTWBExt"/>
        </w:rPr>
        <w:t>&lt;Article2&gt;</w:t>
      </w:r>
      <w:r w:rsidRPr="00FA49E9">
        <w:t>Artikel 18 a – Nummer 11 a (neu)</w:t>
      </w:r>
      <w:r w:rsidRPr="00FA49E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5E3393B1" w14:textId="77777777" w:rsidTr="00390AE6">
        <w:trPr>
          <w:jc w:val="center"/>
        </w:trPr>
        <w:tc>
          <w:tcPr>
            <w:tcW w:w="9752" w:type="dxa"/>
            <w:gridSpan w:val="2"/>
          </w:tcPr>
          <w:p w14:paraId="309BA5C7" w14:textId="77777777" w:rsidR="001C4D74" w:rsidRPr="00FA49E9" w:rsidRDefault="001C4D74">
            <w:pPr>
              <w:keepNext/>
            </w:pPr>
          </w:p>
        </w:tc>
      </w:tr>
      <w:tr w:rsidR="001C4D74" w:rsidRPr="00FA49E9" w14:paraId="7B6863CA" w14:textId="77777777" w:rsidTr="00390AE6">
        <w:trPr>
          <w:jc w:val="center"/>
        </w:trPr>
        <w:tc>
          <w:tcPr>
            <w:tcW w:w="4876" w:type="dxa"/>
            <w:hideMark/>
          </w:tcPr>
          <w:p w14:paraId="7BB5C351" w14:textId="77777777" w:rsidR="001C4D74" w:rsidRPr="00FA49E9" w:rsidRDefault="001C4D74">
            <w:pPr>
              <w:pStyle w:val="ColumnHeading"/>
              <w:keepNext/>
              <w:rPr>
                <w:color w:val="008000"/>
              </w:rPr>
            </w:pPr>
            <w:r w:rsidRPr="00FA49E9">
              <w:t>Vorschlag der Kommission</w:t>
            </w:r>
          </w:p>
        </w:tc>
        <w:tc>
          <w:tcPr>
            <w:tcW w:w="4876" w:type="dxa"/>
            <w:hideMark/>
          </w:tcPr>
          <w:p w14:paraId="0712E859" w14:textId="77777777" w:rsidR="001C4D74" w:rsidRPr="00FA49E9" w:rsidRDefault="001C4D74">
            <w:pPr>
              <w:pStyle w:val="ColumnHeading"/>
              <w:keepNext/>
              <w:rPr>
                <w:color w:val="008000"/>
              </w:rPr>
            </w:pPr>
            <w:r w:rsidRPr="00FA49E9">
              <w:t>Geänderter Text</w:t>
            </w:r>
          </w:p>
        </w:tc>
      </w:tr>
      <w:tr w:rsidR="001C4D74" w:rsidRPr="00FA49E9" w14:paraId="784E7D1F" w14:textId="77777777" w:rsidTr="00390AE6">
        <w:trPr>
          <w:jc w:val="center"/>
        </w:trPr>
        <w:tc>
          <w:tcPr>
            <w:tcW w:w="4876" w:type="dxa"/>
          </w:tcPr>
          <w:p w14:paraId="6EC924D5" w14:textId="77777777" w:rsidR="001C4D74" w:rsidRPr="00FA49E9" w:rsidRDefault="001C4D74">
            <w:pPr>
              <w:pStyle w:val="Normal6"/>
            </w:pPr>
          </w:p>
        </w:tc>
        <w:tc>
          <w:tcPr>
            <w:tcW w:w="4876" w:type="dxa"/>
            <w:hideMark/>
          </w:tcPr>
          <w:p w14:paraId="3596E150" w14:textId="77777777" w:rsidR="001C4D74" w:rsidRPr="00FA49E9" w:rsidRDefault="001C4D74">
            <w:pPr>
              <w:pStyle w:val="Normal6"/>
              <w:rPr>
                <w:szCs w:val="24"/>
              </w:rPr>
            </w:pPr>
            <w:r w:rsidRPr="00FA49E9">
              <w:rPr>
                <w:b/>
                <w:i/>
              </w:rPr>
              <w:t xml:space="preserve">-1k. </w:t>
            </w:r>
            <w:r w:rsidRPr="00FA49E9">
              <w:tab/>
            </w:r>
            <w:r w:rsidRPr="00FA49E9">
              <w:rPr>
                <w:b/>
                <w:i/>
              </w:rPr>
              <w:t>In Artikel 18a wird folgende Nummer angefügt:</w:t>
            </w:r>
          </w:p>
        </w:tc>
      </w:tr>
      <w:tr w:rsidR="001C4D74" w:rsidRPr="00FA49E9" w14:paraId="640E1949" w14:textId="77777777" w:rsidTr="00390AE6">
        <w:trPr>
          <w:jc w:val="center"/>
        </w:trPr>
        <w:tc>
          <w:tcPr>
            <w:tcW w:w="4876" w:type="dxa"/>
          </w:tcPr>
          <w:p w14:paraId="7622FDE7" w14:textId="77777777" w:rsidR="001C4D74" w:rsidRPr="00FA49E9" w:rsidRDefault="001C4D74">
            <w:pPr>
              <w:pStyle w:val="Normal6"/>
            </w:pPr>
          </w:p>
        </w:tc>
        <w:tc>
          <w:tcPr>
            <w:tcW w:w="4876" w:type="dxa"/>
            <w:hideMark/>
          </w:tcPr>
          <w:p w14:paraId="377379A2" w14:textId="77777777" w:rsidR="001C4D74" w:rsidRPr="00FA49E9" w:rsidRDefault="001C4D74">
            <w:pPr>
              <w:pStyle w:val="Normal6"/>
              <w:rPr>
                <w:szCs w:val="24"/>
              </w:rPr>
            </w:pPr>
            <w:r w:rsidRPr="00FA49E9">
              <w:rPr>
                <w:b/>
                <w:i/>
              </w:rPr>
              <w:t xml:space="preserve">„11a. Spätestens bis zum ... [12 Monate nach Inkrafttreten dieser Richtlinie] und unter Berücksichtigung der jüngsten Einstufung der berufsbedingten Exposition in bestimmten Berufen durch </w:t>
            </w:r>
            <w:r w:rsidRPr="00FA49E9">
              <w:rPr>
                <w:b/>
                <w:i/>
              </w:rPr>
              <w:lastRenderedPageBreak/>
              <w:t>die Weltgesundheitsorganisation als karzinogen leitet die Kommission ein Konsultationsverfahren mit dem Beratenden Ausschuss für Sicherheit und Gesundheit am Arbeitsplatz über die Notwendigkeit einer Aktualisierung der Empfehlung (EU) 2022/2337 der Kommission ein, um die Mitgliedstaaten dazu anzuhalten, Bestimmungen einzuführen, mit denen eine angemessenere Entschädigung für Krankheiten sichergestellt wird, bei denen der Verdacht besteht, dass sie mit einer arbeitsbedingten Exposition in bestimmten Berufen in Zusammenhang stehen.“</w:t>
            </w:r>
          </w:p>
        </w:tc>
      </w:tr>
    </w:tbl>
    <w:p w14:paraId="0BECF2C5"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1C2A1C9A" w14:textId="77777777" w:rsidR="001C4D74" w:rsidRPr="00FA49E9" w:rsidRDefault="001C4D74" w:rsidP="00495D80">
      <w:r w:rsidRPr="00FA49E9">
        <w:rPr>
          <w:rStyle w:val="HideTWBExt"/>
        </w:rPr>
        <w:t>&lt;/Amend&gt;</w:t>
      </w:r>
    </w:p>
    <w:p w14:paraId="1697F9CB"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97</w:t>
      </w:r>
      <w:r w:rsidRPr="00FA49E9">
        <w:rPr>
          <w:rStyle w:val="HideTWBExt"/>
        </w:rPr>
        <w:t>&lt;/NumAm&gt;</w:t>
      </w:r>
    </w:p>
    <w:p w14:paraId="5F569CE9"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18CE9161" w14:textId="77777777" w:rsidR="001C4D74" w:rsidRPr="00FA49E9" w:rsidRDefault="001C4D74" w:rsidP="00495D80">
      <w:r w:rsidRPr="00FA49E9">
        <w:rPr>
          <w:rStyle w:val="HideTWBExt"/>
        </w:rPr>
        <w:t>&lt;/RepeatBlock-By&gt;</w:t>
      </w:r>
    </w:p>
    <w:p w14:paraId="47ABFDF2"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2C3A003C" w14:textId="77777777" w:rsidR="001C4D74" w:rsidRPr="00FA49E9" w:rsidRDefault="001C4D74" w:rsidP="00495D80">
      <w:pPr>
        <w:pStyle w:val="NormalBold"/>
        <w:keepNext/>
      </w:pPr>
      <w:r w:rsidRPr="00FA49E9">
        <w:rPr>
          <w:rStyle w:val="HideTWBExt"/>
        </w:rPr>
        <w:t>&lt;Article&gt;</w:t>
      </w:r>
      <w:r w:rsidRPr="00FA49E9">
        <w:t>Artikel 1 – Absatz 1 – Nummer -1k (neu)</w:t>
      </w:r>
      <w:r w:rsidRPr="00FA49E9">
        <w:rPr>
          <w:rStyle w:val="HideTWBExt"/>
        </w:rPr>
        <w:t>&lt;/Article&gt;</w:t>
      </w:r>
    </w:p>
    <w:p w14:paraId="4827D709"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3B715AEC" w14:textId="77777777" w:rsidR="001C4D74" w:rsidRPr="00FA49E9" w:rsidRDefault="001C4D74" w:rsidP="00495D80">
      <w:r w:rsidRPr="00FA49E9">
        <w:rPr>
          <w:rStyle w:val="HideTWBExt"/>
        </w:rPr>
        <w:t>&lt;Article2&gt;</w:t>
      </w:r>
      <w:r w:rsidRPr="00FA49E9">
        <w:t>Artikel 18 a – Nummer 11 a (neu)</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2462482A" w14:textId="77777777" w:rsidTr="00495D80">
        <w:trPr>
          <w:jc w:val="center"/>
        </w:trPr>
        <w:tc>
          <w:tcPr>
            <w:tcW w:w="9752" w:type="dxa"/>
            <w:gridSpan w:val="2"/>
          </w:tcPr>
          <w:p w14:paraId="06B9E3BC" w14:textId="77777777" w:rsidR="001C4D74" w:rsidRPr="00FA49E9" w:rsidRDefault="001C4D74">
            <w:pPr>
              <w:keepNext/>
            </w:pPr>
          </w:p>
        </w:tc>
      </w:tr>
      <w:tr w:rsidR="001C4D74" w:rsidRPr="00FA49E9" w14:paraId="29F485EE" w14:textId="77777777" w:rsidTr="00495D80">
        <w:trPr>
          <w:jc w:val="center"/>
        </w:trPr>
        <w:tc>
          <w:tcPr>
            <w:tcW w:w="4876" w:type="dxa"/>
            <w:hideMark/>
          </w:tcPr>
          <w:p w14:paraId="697734D1" w14:textId="77777777" w:rsidR="001C4D74" w:rsidRPr="00FA49E9" w:rsidRDefault="001C4D74">
            <w:pPr>
              <w:pStyle w:val="ColumnHeading"/>
              <w:keepNext/>
              <w:rPr>
                <w:color w:val="008000"/>
              </w:rPr>
            </w:pPr>
            <w:r w:rsidRPr="00FA49E9">
              <w:t>Vorschlag der Kommission</w:t>
            </w:r>
          </w:p>
        </w:tc>
        <w:tc>
          <w:tcPr>
            <w:tcW w:w="4876" w:type="dxa"/>
            <w:hideMark/>
          </w:tcPr>
          <w:p w14:paraId="1D3233A8" w14:textId="77777777" w:rsidR="001C4D74" w:rsidRPr="00FA49E9" w:rsidRDefault="001C4D74">
            <w:pPr>
              <w:pStyle w:val="ColumnHeading"/>
              <w:keepNext/>
              <w:rPr>
                <w:color w:val="008000"/>
              </w:rPr>
            </w:pPr>
            <w:r w:rsidRPr="00FA49E9">
              <w:t>Geänderter Text</w:t>
            </w:r>
          </w:p>
        </w:tc>
      </w:tr>
      <w:tr w:rsidR="001C4D74" w:rsidRPr="00FA49E9" w14:paraId="3BFE0377" w14:textId="77777777" w:rsidTr="00495D80">
        <w:trPr>
          <w:jc w:val="center"/>
        </w:trPr>
        <w:tc>
          <w:tcPr>
            <w:tcW w:w="4876" w:type="dxa"/>
          </w:tcPr>
          <w:p w14:paraId="24C2C365" w14:textId="77777777" w:rsidR="001C4D74" w:rsidRPr="00FA49E9" w:rsidRDefault="001C4D74">
            <w:pPr>
              <w:pStyle w:val="Normal6"/>
            </w:pPr>
          </w:p>
        </w:tc>
        <w:tc>
          <w:tcPr>
            <w:tcW w:w="4876" w:type="dxa"/>
            <w:hideMark/>
          </w:tcPr>
          <w:p w14:paraId="5ECEBB8D" w14:textId="77777777" w:rsidR="001C4D74" w:rsidRPr="00FA49E9" w:rsidRDefault="001C4D74">
            <w:pPr>
              <w:pStyle w:val="Normal6"/>
              <w:rPr>
                <w:szCs w:val="24"/>
              </w:rPr>
            </w:pPr>
            <w:r w:rsidRPr="00FA49E9">
              <w:rPr>
                <w:b/>
                <w:i/>
              </w:rPr>
              <w:t>-1k.</w:t>
            </w:r>
            <w:r w:rsidRPr="00FA49E9">
              <w:t xml:space="preserve"> </w:t>
            </w:r>
            <w:r w:rsidRPr="00FA49E9">
              <w:tab/>
            </w:r>
            <w:r w:rsidRPr="00FA49E9">
              <w:rPr>
                <w:b/>
                <w:i/>
              </w:rPr>
              <w:t>In Artikel 18a wird folgende Nummer angefügt:</w:t>
            </w:r>
          </w:p>
        </w:tc>
      </w:tr>
      <w:tr w:rsidR="001C4D74" w:rsidRPr="00FA49E9" w14:paraId="6A3D82A6" w14:textId="77777777" w:rsidTr="00495D80">
        <w:trPr>
          <w:jc w:val="center"/>
        </w:trPr>
        <w:tc>
          <w:tcPr>
            <w:tcW w:w="4876" w:type="dxa"/>
          </w:tcPr>
          <w:p w14:paraId="1AD7ADA5" w14:textId="77777777" w:rsidR="001C4D74" w:rsidRPr="00FA49E9" w:rsidRDefault="001C4D74">
            <w:pPr>
              <w:pStyle w:val="Normal6"/>
            </w:pPr>
          </w:p>
        </w:tc>
        <w:tc>
          <w:tcPr>
            <w:tcW w:w="4876" w:type="dxa"/>
            <w:hideMark/>
          </w:tcPr>
          <w:p w14:paraId="5F2D5C5F" w14:textId="77777777" w:rsidR="001C4D74" w:rsidRPr="00FA49E9" w:rsidRDefault="001C4D74">
            <w:pPr>
              <w:pStyle w:val="Normal6"/>
              <w:rPr>
                <w:szCs w:val="24"/>
              </w:rPr>
            </w:pPr>
            <w:r w:rsidRPr="00FA49E9">
              <w:rPr>
                <w:b/>
                <w:i/>
              </w:rPr>
              <w:t xml:space="preserve">„11a. </w:t>
            </w:r>
            <w:r w:rsidRPr="00FA49E9">
              <w:tab/>
            </w:r>
            <w:r w:rsidRPr="00FA49E9">
              <w:rPr>
                <w:b/>
                <w:i/>
              </w:rPr>
              <w:t>Mit dem Vorschlag der Kommission werden „Arbeiten, bei denen eine Exposition gegenüber Triebwerksemissionen von Luftfahrzeugen besteht“ in Anhang I der Richtlinie 2004/37/EG aufgenommen.“</w:t>
            </w:r>
          </w:p>
        </w:tc>
      </w:tr>
    </w:tbl>
    <w:p w14:paraId="54CA07D9"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59BFF19" w14:textId="77777777" w:rsidR="001C4D74" w:rsidRPr="00FA49E9" w:rsidRDefault="001C4D74" w:rsidP="00495D80">
      <w:r w:rsidRPr="00FA49E9">
        <w:rPr>
          <w:rStyle w:val="HideTWBExt"/>
        </w:rPr>
        <w:t>&lt;/Amend&gt;</w:t>
      </w:r>
    </w:p>
    <w:p w14:paraId="2C96582C"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98</w:t>
      </w:r>
      <w:r w:rsidRPr="00FA49E9">
        <w:rPr>
          <w:rStyle w:val="HideTWBExt"/>
        </w:rPr>
        <w:t>&lt;/NumAm&gt;</w:t>
      </w:r>
    </w:p>
    <w:p w14:paraId="1EC14DA7"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78CCC5F3" w14:textId="77777777" w:rsidR="001C4D74" w:rsidRPr="00FA49E9" w:rsidRDefault="001C4D74" w:rsidP="00495D80">
      <w:r w:rsidRPr="00FA49E9">
        <w:rPr>
          <w:rStyle w:val="HideTWBExt"/>
        </w:rPr>
        <w:t>&lt;/RepeatBlock-By&gt;</w:t>
      </w:r>
    </w:p>
    <w:p w14:paraId="62D2E3A7"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4F74588E" w14:textId="77777777" w:rsidR="001C4D74" w:rsidRPr="00FA49E9" w:rsidRDefault="001C4D74" w:rsidP="00495D80">
      <w:pPr>
        <w:pStyle w:val="NormalBold"/>
        <w:keepNext/>
      </w:pPr>
      <w:r w:rsidRPr="00FA49E9">
        <w:rPr>
          <w:rStyle w:val="HideTWBExt"/>
        </w:rPr>
        <w:t>&lt;Article&gt;</w:t>
      </w:r>
      <w:r w:rsidRPr="00FA49E9">
        <w:t>Artikel 1 – Absatz 1 – Nummer -1k (neu)</w:t>
      </w:r>
      <w:r w:rsidRPr="00FA49E9">
        <w:rPr>
          <w:rStyle w:val="HideTWBExt"/>
        </w:rPr>
        <w:t>&lt;/Article&gt;</w:t>
      </w:r>
    </w:p>
    <w:p w14:paraId="3D762617"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78A00669" w14:textId="77777777" w:rsidR="001C4D74" w:rsidRPr="00FA49E9" w:rsidRDefault="001C4D74" w:rsidP="00495D80">
      <w:r w:rsidRPr="00FA49E9">
        <w:rPr>
          <w:rStyle w:val="HideTWBExt"/>
        </w:rPr>
        <w:t>&lt;Article2&gt;</w:t>
      </w:r>
      <w:r w:rsidRPr="00FA49E9">
        <w:t>Artikel 18 a – Nummer 11 b (neu)</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0B90D526" w14:textId="77777777" w:rsidTr="00495D80">
        <w:trPr>
          <w:jc w:val="center"/>
        </w:trPr>
        <w:tc>
          <w:tcPr>
            <w:tcW w:w="9752" w:type="dxa"/>
            <w:gridSpan w:val="2"/>
          </w:tcPr>
          <w:p w14:paraId="2E22E3FB" w14:textId="77777777" w:rsidR="001C4D74" w:rsidRPr="00FA49E9" w:rsidRDefault="001C4D74">
            <w:pPr>
              <w:keepNext/>
            </w:pPr>
          </w:p>
        </w:tc>
      </w:tr>
      <w:tr w:rsidR="001C4D74" w:rsidRPr="00FA49E9" w14:paraId="79F08E65" w14:textId="77777777" w:rsidTr="00495D80">
        <w:trPr>
          <w:jc w:val="center"/>
        </w:trPr>
        <w:tc>
          <w:tcPr>
            <w:tcW w:w="4876" w:type="dxa"/>
            <w:hideMark/>
          </w:tcPr>
          <w:p w14:paraId="4E4DD8CA" w14:textId="77777777" w:rsidR="001C4D74" w:rsidRPr="00FA49E9" w:rsidRDefault="001C4D74">
            <w:pPr>
              <w:pStyle w:val="ColumnHeading"/>
              <w:keepNext/>
              <w:rPr>
                <w:color w:val="008000"/>
              </w:rPr>
            </w:pPr>
            <w:r w:rsidRPr="00FA49E9">
              <w:t>Vorschlag der Kommission</w:t>
            </w:r>
          </w:p>
        </w:tc>
        <w:tc>
          <w:tcPr>
            <w:tcW w:w="4876" w:type="dxa"/>
            <w:hideMark/>
          </w:tcPr>
          <w:p w14:paraId="1B8289E3" w14:textId="77777777" w:rsidR="001C4D74" w:rsidRPr="00FA49E9" w:rsidRDefault="001C4D74">
            <w:pPr>
              <w:pStyle w:val="ColumnHeading"/>
              <w:keepNext/>
              <w:rPr>
                <w:color w:val="008000"/>
              </w:rPr>
            </w:pPr>
            <w:r w:rsidRPr="00FA49E9">
              <w:t>Geänderter Text</w:t>
            </w:r>
          </w:p>
        </w:tc>
      </w:tr>
      <w:tr w:rsidR="001C4D74" w:rsidRPr="00FA49E9" w14:paraId="6096D36C" w14:textId="77777777" w:rsidTr="00495D80">
        <w:trPr>
          <w:jc w:val="center"/>
        </w:trPr>
        <w:tc>
          <w:tcPr>
            <w:tcW w:w="4876" w:type="dxa"/>
          </w:tcPr>
          <w:p w14:paraId="1C93BD18" w14:textId="77777777" w:rsidR="001C4D74" w:rsidRPr="00FA49E9" w:rsidRDefault="001C4D74">
            <w:pPr>
              <w:pStyle w:val="Normal6"/>
            </w:pPr>
          </w:p>
        </w:tc>
        <w:tc>
          <w:tcPr>
            <w:tcW w:w="4876" w:type="dxa"/>
            <w:hideMark/>
          </w:tcPr>
          <w:p w14:paraId="6AC9F3B2" w14:textId="77777777" w:rsidR="001C4D74" w:rsidRPr="00FA49E9" w:rsidRDefault="001C4D74">
            <w:pPr>
              <w:pStyle w:val="Normal6"/>
              <w:rPr>
                <w:szCs w:val="24"/>
              </w:rPr>
            </w:pPr>
            <w:r w:rsidRPr="00FA49E9">
              <w:rPr>
                <w:b/>
                <w:i/>
              </w:rPr>
              <w:t xml:space="preserve">-1k. </w:t>
            </w:r>
            <w:r w:rsidRPr="00FA49E9">
              <w:tab/>
            </w:r>
            <w:r w:rsidRPr="00FA49E9">
              <w:rPr>
                <w:b/>
                <w:i/>
              </w:rPr>
              <w:t>In Artikel 18a wird folgende Nummer angefügt:</w:t>
            </w:r>
          </w:p>
        </w:tc>
      </w:tr>
      <w:tr w:rsidR="001C4D74" w:rsidRPr="00FA49E9" w14:paraId="58189AEB" w14:textId="77777777" w:rsidTr="00495D80">
        <w:trPr>
          <w:jc w:val="center"/>
        </w:trPr>
        <w:tc>
          <w:tcPr>
            <w:tcW w:w="4876" w:type="dxa"/>
          </w:tcPr>
          <w:p w14:paraId="1539B579" w14:textId="77777777" w:rsidR="001C4D74" w:rsidRPr="00FA49E9" w:rsidRDefault="001C4D74">
            <w:pPr>
              <w:pStyle w:val="Normal6"/>
            </w:pPr>
          </w:p>
        </w:tc>
        <w:tc>
          <w:tcPr>
            <w:tcW w:w="4876" w:type="dxa"/>
            <w:hideMark/>
          </w:tcPr>
          <w:p w14:paraId="61F39143" w14:textId="77777777" w:rsidR="001C4D74" w:rsidRPr="00FA49E9" w:rsidRDefault="001C4D74">
            <w:pPr>
              <w:pStyle w:val="Normal6"/>
              <w:rPr>
                <w:szCs w:val="24"/>
              </w:rPr>
            </w:pPr>
            <w:r w:rsidRPr="00FA49E9">
              <w:rPr>
                <w:b/>
                <w:i/>
              </w:rPr>
              <w:t xml:space="preserve">„11b. </w:t>
            </w:r>
            <w:r w:rsidRPr="00FA49E9">
              <w:tab/>
            </w:r>
            <w:r w:rsidRPr="00FA49E9">
              <w:rPr>
                <w:b/>
                <w:i/>
              </w:rPr>
              <w:t>Spätestens bis zum 1. Dezember 2026 schlägt die Kommission unter Berücksichtigung der neuesten Entwicklungen der wissenschaftlichen Kenntnisse und der Stellungnahme des RAC und nach angemessener Konsultation der einschlägigen Interessenträger erforderlichenfalls einen Grenzwert bzw. Grenzwerte für Schweißrauch gemäß Anhang I der Richtlinie 2004/37/EG vor.“</w:t>
            </w:r>
          </w:p>
        </w:tc>
      </w:tr>
    </w:tbl>
    <w:p w14:paraId="42FC1292"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B6145C7" w14:textId="77777777" w:rsidR="001C4D74" w:rsidRPr="00FA49E9" w:rsidRDefault="001C4D74" w:rsidP="00495D80">
      <w:pPr>
        <w:pStyle w:val="JustificationTitle"/>
        <w:rPr>
          <w:noProof w:val="0"/>
        </w:rPr>
      </w:pPr>
      <w:r w:rsidRPr="00FA49E9">
        <w:rPr>
          <w:rStyle w:val="HideTWBExt"/>
          <w:i w:val="0"/>
        </w:rPr>
        <w:t>&lt;TitreJust&gt;</w:t>
      </w:r>
      <w:r w:rsidRPr="00FA49E9">
        <w:t>Begründung</w:t>
      </w:r>
      <w:r w:rsidRPr="00FA49E9">
        <w:rPr>
          <w:rStyle w:val="HideTWBExt"/>
          <w:i w:val="0"/>
        </w:rPr>
        <w:t>&lt;/TitreJust&gt;</w:t>
      </w:r>
    </w:p>
    <w:p w14:paraId="3DBEBBDC" w14:textId="77777777" w:rsidR="001C4D74" w:rsidRPr="00FA49E9" w:rsidRDefault="001C4D74" w:rsidP="00495D80">
      <w:pPr>
        <w:pStyle w:val="Normal12Italic"/>
        <w:rPr>
          <w:noProof w:val="0"/>
        </w:rPr>
      </w:pPr>
      <w:r w:rsidRPr="00FA49E9">
        <w:t>Nach der Aufnahme eines spezifischen Eintrags in Anhang I der Richtlinie 2004/37/EG für Arbeiten, bei denen eine Exposition gegenüber Rauch aus Schweißverfahren besteht, der Stoffe enthält, die die Kriterien für die Einstufung als Karzinogen, Mutagen oder reproduktionstoxischer Stoff der Kategorie 1A oder 1B gemäß Anhang I der Verordnung (EG) Nr. 1272/2008 erfüllen, ist es wichtig, die Gesundheit und Sicherheit der Arbeitnehmer, die diesem Rauch ausgesetzt sind, zu verbessern, um den Eintrag in Anhang I durch einen entsprechenden Grenzwert bzw. entsprechende Grenzwerte in Anhang III zu ergänzen.</w:t>
      </w:r>
    </w:p>
    <w:p w14:paraId="5939B539" w14:textId="77777777" w:rsidR="001C4D74" w:rsidRPr="00FA49E9" w:rsidRDefault="001C4D74" w:rsidP="00495D80">
      <w:r w:rsidRPr="00FA49E9">
        <w:rPr>
          <w:rStyle w:val="HideTWBExt"/>
        </w:rPr>
        <w:t>&lt;/Amend&gt;</w:t>
      </w:r>
    </w:p>
    <w:p w14:paraId="15EA1E6E"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99</w:t>
      </w:r>
      <w:r w:rsidRPr="00FA49E9">
        <w:rPr>
          <w:rStyle w:val="HideTWBExt"/>
        </w:rPr>
        <w:t>&lt;/NumAm&gt;</w:t>
      </w:r>
    </w:p>
    <w:p w14:paraId="519E29D1"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3BB7182F" w14:textId="77777777" w:rsidR="001C4D74" w:rsidRPr="00FA49E9" w:rsidRDefault="001C4D74" w:rsidP="00495D80">
      <w:r w:rsidRPr="00FA49E9">
        <w:rPr>
          <w:rStyle w:val="HideTWBExt"/>
        </w:rPr>
        <w:t>&lt;/RepeatBlock-By&gt;</w:t>
      </w:r>
    </w:p>
    <w:p w14:paraId="7A279412"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5B685DF0" w14:textId="77777777" w:rsidR="001C4D74" w:rsidRPr="00FA49E9" w:rsidRDefault="001C4D74" w:rsidP="00495D80">
      <w:pPr>
        <w:pStyle w:val="NormalBold"/>
      </w:pPr>
      <w:r w:rsidRPr="00FA49E9">
        <w:rPr>
          <w:rStyle w:val="HideTWBExt"/>
        </w:rPr>
        <w:t>&lt;Article&gt;</w:t>
      </w:r>
      <w:r w:rsidRPr="00FA49E9">
        <w:t>Artikel 2 – Absatz 1</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733B243E" w14:textId="77777777" w:rsidTr="00495D80">
        <w:trPr>
          <w:jc w:val="center"/>
        </w:trPr>
        <w:tc>
          <w:tcPr>
            <w:tcW w:w="9752" w:type="dxa"/>
            <w:gridSpan w:val="2"/>
          </w:tcPr>
          <w:p w14:paraId="4DE8B380" w14:textId="77777777" w:rsidR="001C4D74" w:rsidRPr="00FA49E9" w:rsidRDefault="001C4D74">
            <w:pPr>
              <w:keepNext/>
            </w:pPr>
          </w:p>
        </w:tc>
      </w:tr>
      <w:tr w:rsidR="001C4D74" w:rsidRPr="00FA49E9" w14:paraId="0B33C8BF" w14:textId="77777777" w:rsidTr="00495D80">
        <w:trPr>
          <w:jc w:val="center"/>
        </w:trPr>
        <w:tc>
          <w:tcPr>
            <w:tcW w:w="4876" w:type="dxa"/>
            <w:hideMark/>
          </w:tcPr>
          <w:p w14:paraId="3EEA4A32" w14:textId="77777777" w:rsidR="001C4D74" w:rsidRPr="00FA49E9" w:rsidRDefault="001C4D74">
            <w:pPr>
              <w:pStyle w:val="ColumnHeading"/>
              <w:keepNext/>
              <w:rPr>
                <w:color w:val="008000"/>
              </w:rPr>
            </w:pPr>
            <w:r w:rsidRPr="00FA49E9">
              <w:t>Vorschlag der Kommission</w:t>
            </w:r>
          </w:p>
        </w:tc>
        <w:tc>
          <w:tcPr>
            <w:tcW w:w="4876" w:type="dxa"/>
            <w:hideMark/>
          </w:tcPr>
          <w:p w14:paraId="3D2D3AC1" w14:textId="77777777" w:rsidR="001C4D74" w:rsidRPr="00FA49E9" w:rsidRDefault="001C4D74">
            <w:pPr>
              <w:pStyle w:val="ColumnHeading"/>
              <w:keepNext/>
              <w:rPr>
                <w:color w:val="008000"/>
              </w:rPr>
            </w:pPr>
            <w:r w:rsidRPr="00FA49E9">
              <w:t>Geänderter Text</w:t>
            </w:r>
          </w:p>
        </w:tc>
      </w:tr>
      <w:tr w:rsidR="001C4D74" w:rsidRPr="00FA49E9" w14:paraId="5F7F7A34" w14:textId="77777777" w:rsidTr="00495D80">
        <w:trPr>
          <w:jc w:val="center"/>
        </w:trPr>
        <w:tc>
          <w:tcPr>
            <w:tcW w:w="4876" w:type="dxa"/>
            <w:hideMark/>
          </w:tcPr>
          <w:p w14:paraId="5CA8F790" w14:textId="77777777" w:rsidR="001C4D74" w:rsidRPr="00FA49E9" w:rsidRDefault="001C4D74">
            <w:pPr>
              <w:pStyle w:val="Normal6"/>
            </w:pPr>
            <w:r w:rsidRPr="00FA49E9">
              <w:t xml:space="preserve">Die Mitgliedstaaten setzen die Rechts- und Verwaltungsvorschriften in Kraft, die erforderlich sind, um dieser Richtlinie </w:t>
            </w:r>
            <w:r w:rsidRPr="00FA49E9">
              <w:rPr>
                <w:b/>
                <w:i/>
              </w:rPr>
              <w:t xml:space="preserve">bis </w:t>
            </w:r>
            <w:r w:rsidRPr="00FA49E9">
              <w:t xml:space="preserve">spätestens </w:t>
            </w:r>
            <w:r w:rsidRPr="00FA49E9">
              <w:rPr>
                <w:b/>
                <w:i/>
              </w:rPr>
              <w:t>[…] [die Umsetzungsfrist wird so kurz wie möglich und beträgt im Allgemeinen nicht mehr als zwei Jahre]</w:t>
            </w:r>
            <w:r w:rsidRPr="00FA49E9">
              <w:t xml:space="preserve"> nachzukommen. Sie setzen die Kommission unverzüglich davon in Kenntnis.</w:t>
            </w:r>
          </w:p>
        </w:tc>
        <w:tc>
          <w:tcPr>
            <w:tcW w:w="4876" w:type="dxa"/>
            <w:hideMark/>
          </w:tcPr>
          <w:p w14:paraId="592E47A5" w14:textId="77777777" w:rsidR="001C4D74" w:rsidRPr="00FA49E9" w:rsidRDefault="001C4D74">
            <w:pPr>
              <w:pStyle w:val="Normal6"/>
              <w:rPr>
                <w:szCs w:val="24"/>
              </w:rPr>
            </w:pPr>
            <w:r w:rsidRPr="00FA49E9">
              <w:t xml:space="preserve">Die Mitgliedstaaten setzen die Rechts- und Verwaltungsvorschriften in Kraft, die erforderlich sind, um dieser Richtlinie spätestens </w:t>
            </w:r>
            <w:r w:rsidRPr="00FA49E9">
              <w:rPr>
                <w:b/>
                <w:i/>
              </w:rPr>
              <w:t>bis zum [...] [zwei Jahre nach ihrem Inkrafttreten]</w:t>
            </w:r>
            <w:r w:rsidRPr="00FA49E9">
              <w:t xml:space="preserve"> nachzukommen. Sie setzen die Kommission unverzüglich davon in Kenntnis.</w:t>
            </w:r>
          </w:p>
        </w:tc>
      </w:tr>
    </w:tbl>
    <w:p w14:paraId="388000FF" w14:textId="77777777" w:rsidR="001C4D74" w:rsidRPr="00FA49E9" w:rsidRDefault="001C4D74" w:rsidP="00495D80">
      <w:pPr>
        <w:pStyle w:val="Olang"/>
        <w:rPr>
          <w:szCs w:val="24"/>
        </w:rPr>
      </w:pPr>
      <w:r w:rsidRPr="00FA49E9">
        <w:lastRenderedPageBreak/>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1B303E4" w14:textId="77777777" w:rsidR="001C4D74" w:rsidRPr="00FA49E9" w:rsidRDefault="001C4D74" w:rsidP="00495D80">
      <w:r w:rsidRPr="00FA49E9">
        <w:rPr>
          <w:rStyle w:val="HideTWBExt"/>
        </w:rPr>
        <w:t>&lt;/Amend&gt;</w:t>
      </w:r>
    </w:p>
    <w:p w14:paraId="6BA8FFB7"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100</w:t>
      </w:r>
      <w:r w:rsidRPr="00FA49E9">
        <w:rPr>
          <w:rStyle w:val="HideTWBExt"/>
        </w:rPr>
        <w:t>&lt;/NumAm&gt;</w:t>
      </w:r>
    </w:p>
    <w:p w14:paraId="4D671108"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06053BFF" w14:textId="77777777" w:rsidR="001C4D74" w:rsidRPr="00FA49E9" w:rsidRDefault="001C4D74" w:rsidP="00495D80">
      <w:r w:rsidRPr="00FA49E9">
        <w:rPr>
          <w:rStyle w:val="HideTWBExt"/>
        </w:rPr>
        <w:t>&lt;/RepeatBlock-By&gt;</w:t>
      </w:r>
    </w:p>
    <w:p w14:paraId="11DB622F"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28524F8F" w14:textId="77777777" w:rsidR="001C4D74" w:rsidRPr="00FA49E9" w:rsidRDefault="001C4D74" w:rsidP="00495D80">
      <w:pPr>
        <w:pStyle w:val="NormalBold"/>
      </w:pPr>
      <w:r w:rsidRPr="00FA49E9">
        <w:rPr>
          <w:rStyle w:val="HideTWBExt"/>
        </w:rPr>
        <w:t>&lt;Article&gt;</w:t>
      </w:r>
      <w:r w:rsidRPr="00FA49E9">
        <w:t>Artikel 2 – Absatz 1</w:t>
      </w:r>
      <w:r w:rsidRPr="00FA49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6B0D89B3" w14:textId="77777777" w:rsidTr="00495D80">
        <w:trPr>
          <w:jc w:val="center"/>
        </w:trPr>
        <w:tc>
          <w:tcPr>
            <w:tcW w:w="9752" w:type="dxa"/>
            <w:gridSpan w:val="2"/>
          </w:tcPr>
          <w:p w14:paraId="78C2FA69" w14:textId="77777777" w:rsidR="001C4D74" w:rsidRPr="00FA49E9" w:rsidRDefault="001C4D74">
            <w:pPr>
              <w:keepNext/>
            </w:pPr>
          </w:p>
        </w:tc>
      </w:tr>
      <w:tr w:rsidR="001C4D74" w:rsidRPr="00FA49E9" w14:paraId="25CF6888" w14:textId="77777777" w:rsidTr="00495D80">
        <w:trPr>
          <w:jc w:val="center"/>
        </w:trPr>
        <w:tc>
          <w:tcPr>
            <w:tcW w:w="4876" w:type="dxa"/>
            <w:hideMark/>
          </w:tcPr>
          <w:p w14:paraId="0168861A" w14:textId="77777777" w:rsidR="001C4D74" w:rsidRPr="00FA49E9" w:rsidRDefault="001C4D74">
            <w:pPr>
              <w:pStyle w:val="ColumnHeading"/>
              <w:keepNext/>
              <w:rPr>
                <w:color w:val="008000"/>
              </w:rPr>
            </w:pPr>
            <w:r w:rsidRPr="00FA49E9">
              <w:t>Vorschlag der Kommission</w:t>
            </w:r>
          </w:p>
        </w:tc>
        <w:tc>
          <w:tcPr>
            <w:tcW w:w="4876" w:type="dxa"/>
            <w:hideMark/>
          </w:tcPr>
          <w:p w14:paraId="21ED407B" w14:textId="77777777" w:rsidR="001C4D74" w:rsidRPr="00FA49E9" w:rsidRDefault="001C4D74">
            <w:pPr>
              <w:pStyle w:val="ColumnHeading"/>
              <w:keepNext/>
              <w:rPr>
                <w:color w:val="008000"/>
              </w:rPr>
            </w:pPr>
            <w:r w:rsidRPr="00FA49E9">
              <w:t>Geänderter Text</w:t>
            </w:r>
          </w:p>
        </w:tc>
      </w:tr>
      <w:tr w:rsidR="001C4D74" w:rsidRPr="00FA49E9" w14:paraId="23444DDB" w14:textId="77777777" w:rsidTr="00495D80">
        <w:trPr>
          <w:jc w:val="center"/>
        </w:trPr>
        <w:tc>
          <w:tcPr>
            <w:tcW w:w="4876" w:type="dxa"/>
            <w:hideMark/>
          </w:tcPr>
          <w:p w14:paraId="20E9F114" w14:textId="77777777" w:rsidR="001C4D74" w:rsidRPr="00FA49E9" w:rsidRDefault="001C4D74">
            <w:pPr>
              <w:pStyle w:val="Normal6"/>
            </w:pPr>
            <w:r w:rsidRPr="00FA49E9">
              <w:t xml:space="preserve">Die Mitgliedstaaten setzen die Rechts- und Verwaltungsvorschriften in Kraft, die erforderlich sind, um dieser Richtlinie bis spätestens </w:t>
            </w:r>
            <w:r w:rsidRPr="00FA49E9">
              <w:rPr>
                <w:b/>
                <w:i/>
              </w:rPr>
              <w:t>[…] [die Umsetzungsfrist wird so kurz wie möglich und beträgt im Allgemeinen nicht mehr als zwei Jahre]</w:t>
            </w:r>
            <w:r w:rsidRPr="00FA49E9">
              <w:t xml:space="preserve"> nachzukommen. Sie setzen die Kommission unverzüglich davon in Kenntnis.</w:t>
            </w:r>
          </w:p>
        </w:tc>
        <w:tc>
          <w:tcPr>
            <w:tcW w:w="4876" w:type="dxa"/>
            <w:hideMark/>
          </w:tcPr>
          <w:p w14:paraId="49D248EB" w14:textId="77777777" w:rsidR="001C4D74" w:rsidRPr="00FA49E9" w:rsidRDefault="001C4D74">
            <w:pPr>
              <w:pStyle w:val="Normal6"/>
              <w:rPr>
                <w:szCs w:val="24"/>
              </w:rPr>
            </w:pPr>
            <w:r w:rsidRPr="00FA49E9">
              <w:t xml:space="preserve">Die Mitgliedstaaten setzen die Rechts- und Verwaltungsvorschriften in Kraft, die erforderlich sind, um dieser Richtlinie bis spätestens </w:t>
            </w:r>
            <w:r w:rsidRPr="00FA49E9">
              <w:rPr>
                <w:b/>
                <w:i/>
              </w:rPr>
              <w:t>[...] [zwei Jahre nach dem Tag des Inkrafttretens dieser Richtlinie]</w:t>
            </w:r>
            <w:r w:rsidRPr="00FA49E9">
              <w:t xml:space="preserve"> nachzukommen. Sie setzen die Kommission unverzüglich davon in Kenntnis.</w:t>
            </w:r>
          </w:p>
        </w:tc>
      </w:tr>
    </w:tbl>
    <w:p w14:paraId="0E6B8AB3"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4EB4BB16" w14:textId="77777777" w:rsidR="001C4D74" w:rsidRPr="00FA49E9" w:rsidRDefault="001C4D74" w:rsidP="00495D80">
      <w:r w:rsidRPr="00FA49E9">
        <w:rPr>
          <w:rStyle w:val="HideTWBExt"/>
        </w:rPr>
        <w:t>&lt;/Amend&gt;</w:t>
      </w:r>
    </w:p>
    <w:p w14:paraId="067A0E77"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101</w:t>
      </w:r>
      <w:r w:rsidRPr="00FA49E9">
        <w:rPr>
          <w:rStyle w:val="HideTWBExt"/>
        </w:rPr>
        <w:t>&lt;/NumAm&gt;</w:t>
      </w:r>
    </w:p>
    <w:p w14:paraId="1389AC0C"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239A0068"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660E6A86" w14:textId="77777777" w:rsidR="001C4D74" w:rsidRPr="00FA49E9" w:rsidRDefault="001C4D74" w:rsidP="00495D80">
      <w:r w:rsidRPr="00FA49E9">
        <w:rPr>
          <w:rStyle w:val="HideTWBExt"/>
        </w:rPr>
        <w:t>&lt;/RepeatBlock-By&gt;</w:t>
      </w:r>
    </w:p>
    <w:p w14:paraId="5219813A"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77F7326" w14:textId="77777777" w:rsidR="001C4D74" w:rsidRPr="00FA49E9" w:rsidRDefault="001C4D74" w:rsidP="00495D80">
      <w:pPr>
        <w:pStyle w:val="NormalBold"/>
      </w:pPr>
      <w:r w:rsidRPr="00FA49E9">
        <w:rPr>
          <w:rStyle w:val="HideTWBExt"/>
        </w:rPr>
        <w:t>&lt;Article&gt;</w:t>
      </w:r>
      <w:r w:rsidRPr="00FA49E9">
        <w:t>Anhang – Absatz 1 – Nummer -1 (neu)</w:t>
      </w:r>
      <w:r w:rsidRPr="00FA49E9">
        <w:rPr>
          <w:rStyle w:val="HideTWBExt"/>
        </w:rPr>
        <w:t>&lt;/Article&gt;</w:t>
      </w:r>
    </w:p>
    <w:p w14:paraId="2F7153EB"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29AD336B" w14:textId="77777777" w:rsidR="001C4D74" w:rsidRPr="00FA49E9" w:rsidRDefault="001C4D74" w:rsidP="00495D80">
      <w:r w:rsidRPr="00FA49E9">
        <w:rPr>
          <w:rStyle w:val="HideTWBExt"/>
        </w:rPr>
        <w:t>&lt;Article2&gt;</w:t>
      </w:r>
      <w:r w:rsidRPr="00FA49E9">
        <w:t>Anhang I – Titel</w:t>
      </w:r>
      <w:r w:rsidRPr="00FA49E9">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1C4D74" w:rsidRPr="00FA49E9" w14:paraId="5E051445" w14:textId="77777777" w:rsidTr="00495D80">
        <w:trPr>
          <w:jc w:val="center"/>
        </w:trPr>
        <w:tc>
          <w:tcPr>
            <w:tcW w:w="9752" w:type="dxa"/>
            <w:gridSpan w:val="2"/>
          </w:tcPr>
          <w:p w14:paraId="749A4990" w14:textId="77777777" w:rsidR="001C4D74" w:rsidRPr="00FA49E9" w:rsidRDefault="001C4D74">
            <w:pPr>
              <w:keepNext/>
            </w:pPr>
          </w:p>
        </w:tc>
      </w:tr>
      <w:tr w:rsidR="001C4D74" w:rsidRPr="00FA49E9" w14:paraId="676A56E0" w14:textId="77777777" w:rsidTr="00495D80">
        <w:trPr>
          <w:jc w:val="center"/>
        </w:trPr>
        <w:tc>
          <w:tcPr>
            <w:tcW w:w="4876" w:type="dxa"/>
            <w:hideMark/>
          </w:tcPr>
          <w:p w14:paraId="03E777C2" w14:textId="77777777" w:rsidR="001C4D74" w:rsidRPr="00FA49E9" w:rsidRDefault="001C4D74">
            <w:pPr>
              <w:pStyle w:val="ColumnHeading"/>
              <w:keepNext/>
            </w:pPr>
            <w:r w:rsidRPr="00FA49E9">
              <w:t>Derzeitiger Wortlaut</w:t>
            </w:r>
          </w:p>
        </w:tc>
        <w:tc>
          <w:tcPr>
            <w:tcW w:w="4876" w:type="dxa"/>
            <w:hideMark/>
          </w:tcPr>
          <w:p w14:paraId="61E9F509" w14:textId="77777777" w:rsidR="001C4D74" w:rsidRPr="00FA49E9" w:rsidRDefault="001C4D74">
            <w:pPr>
              <w:pStyle w:val="ColumnHeading"/>
              <w:keepNext/>
            </w:pPr>
            <w:r w:rsidRPr="00FA49E9">
              <w:t>Geänderter Text</w:t>
            </w:r>
          </w:p>
        </w:tc>
      </w:tr>
      <w:tr w:rsidR="001C4D74" w:rsidRPr="00FA49E9" w14:paraId="115B7E4F" w14:textId="77777777" w:rsidTr="00495D80">
        <w:trPr>
          <w:jc w:val="center"/>
        </w:trPr>
        <w:tc>
          <w:tcPr>
            <w:tcW w:w="4876" w:type="dxa"/>
          </w:tcPr>
          <w:p w14:paraId="7593ABD5" w14:textId="77777777" w:rsidR="001C4D74" w:rsidRPr="00FA49E9" w:rsidRDefault="001C4D74">
            <w:pPr>
              <w:pStyle w:val="Normal6"/>
            </w:pPr>
          </w:p>
        </w:tc>
        <w:tc>
          <w:tcPr>
            <w:tcW w:w="4876" w:type="dxa"/>
            <w:hideMark/>
          </w:tcPr>
          <w:p w14:paraId="3D341020" w14:textId="77777777" w:rsidR="001C4D74" w:rsidRPr="00FA49E9" w:rsidRDefault="001C4D74">
            <w:pPr>
              <w:pStyle w:val="Normal6"/>
              <w:rPr>
                <w:szCs w:val="24"/>
              </w:rPr>
            </w:pPr>
            <w:r w:rsidRPr="00FA49E9">
              <w:rPr>
                <w:b/>
                <w:i/>
              </w:rPr>
              <w:t>-1.</w:t>
            </w:r>
            <w:r w:rsidRPr="00FA49E9">
              <w:t xml:space="preserve"> </w:t>
            </w:r>
            <w:r w:rsidRPr="00FA49E9">
              <w:tab/>
            </w:r>
            <w:r w:rsidRPr="00FA49E9">
              <w:rPr>
                <w:b/>
                <w:i/>
              </w:rPr>
              <w:t xml:space="preserve"> Der Titel von Anhang I erhält folgende Fassung:</w:t>
            </w:r>
          </w:p>
        </w:tc>
      </w:tr>
      <w:tr w:rsidR="001C4D74" w:rsidRPr="00FA49E9" w14:paraId="0AFD76EE" w14:textId="77777777" w:rsidTr="00495D80">
        <w:trPr>
          <w:jc w:val="center"/>
        </w:trPr>
        <w:tc>
          <w:tcPr>
            <w:tcW w:w="4876" w:type="dxa"/>
            <w:hideMark/>
          </w:tcPr>
          <w:p w14:paraId="7E0958A3" w14:textId="77777777" w:rsidR="001C4D74" w:rsidRPr="00FA49E9" w:rsidRDefault="001C4D74">
            <w:pPr>
              <w:pStyle w:val="Normal6"/>
            </w:pPr>
            <w:r w:rsidRPr="00FA49E9">
              <w:t>Liste der Stoffe, Gemische und Verfahren (Artikel 2 Buchstabe a Ziffer ii und Buchstabe </w:t>
            </w:r>
            <w:r w:rsidRPr="00FA49E9">
              <w:rPr>
                <w:b/>
                <w:i/>
              </w:rPr>
              <w:t>b</w:t>
            </w:r>
            <w:r w:rsidRPr="00FA49E9">
              <w:t xml:space="preserve"> Ziffer ii)</w:t>
            </w:r>
          </w:p>
        </w:tc>
        <w:tc>
          <w:tcPr>
            <w:tcW w:w="4876" w:type="dxa"/>
            <w:hideMark/>
          </w:tcPr>
          <w:p w14:paraId="479A7168" w14:textId="77777777" w:rsidR="001C4D74" w:rsidRPr="00FA49E9" w:rsidRDefault="001C4D74">
            <w:pPr>
              <w:pStyle w:val="Normal6"/>
              <w:rPr>
                <w:szCs w:val="24"/>
              </w:rPr>
            </w:pPr>
            <w:r w:rsidRPr="00FA49E9">
              <w:t>Liste der Stoffe, Gemische und Verfahren (Artikel 2 Buchstabe a Ziffer ii</w:t>
            </w:r>
            <w:r w:rsidRPr="00FA49E9">
              <w:rPr>
                <w:b/>
                <w:i/>
              </w:rPr>
              <w:t>, Buchstabe b Ziffer ii</w:t>
            </w:r>
            <w:r w:rsidRPr="00FA49E9">
              <w:t xml:space="preserve"> und Buchstabe </w:t>
            </w:r>
            <w:r w:rsidRPr="00FA49E9">
              <w:rPr>
                <w:b/>
                <w:i/>
              </w:rPr>
              <w:t>ba</w:t>
            </w:r>
            <w:r w:rsidRPr="00FA49E9">
              <w:t xml:space="preserve"> Ziffer ii)</w:t>
            </w:r>
          </w:p>
        </w:tc>
      </w:tr>
    </w:tbl>
    <w:p w14:paraId="38C83B43"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74965905" w14:textId="77777777" w:rsidR="001C4D74" w:rsidRPr="00FA49E9" w:rsidRDefault="001C4D74" w:rsidP="00495D80">
      <w:r w:rsidRPr="00FA49E9">
        <w:rPr>
          <w:rStyle w:val="HideTWBExt"/>
        </w:rPr>
        <w:t>&lt;/Amend&gt;</w:t>
      </w:r>
    </w:p>
    <w:p w14:paraId="46E2134C"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102</w:t>
      </w:r>
      <w:r w:rsidRPr="00FA49E9">
        <w:rPr>
          <w:rStyle w:val="HideTWBExt"/>
        </w:rPr>
        <w:t>&lt;/NumAm&gt;</w:t>
      </w:r>
    </w:p>
    <w:p w14:paraId="6A0B1576"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46433B50"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1C475809" w14:textId="77777777" w:rsidR="001C4D74" w:rsidRPr="00FA49E9" w:rsidRDefault="001C4D74" w:rsidP="00495D80">
      <w:r w:rsidRPr="00FA49E9">
        <w:rPr>
          <w:rStyle w:val="HideTWBExt"/>
        </w:rPr>
        <w:t>&lt;/RepeatBlock-By&gt;</w:t>
      </w:r>
    </w:p>
    <w:p w14:paraId="7809214A"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114F13CA" w14:textId="77777777" w:rsidR="001C4D74" w:rsidRPr="00FA49E9" w:rsidRDefault="001C4D74" w:rsidP="00495D80">
      <w:pPr>
        <w:pStyle w:val="NormalBold"/>
      </w:pPr>
      <w:r w:rsidRPr="00FA49E9">
        <w:rPr>
          <w:rStyle w:val="HideTWBExt"/>
        </w:rPr>
        <w:t>&lt;Article&gt;</w:t>
      </w:r>
      <w:r w:rsidRPr="00FA49E9">
        <w:t>Anhang – Absatz 1 – Nummer 1</w:t>
      </w:r>
      <w:r w:rsidRPr="00FA49E9">
        <w:rPr>
          <w:rStyle w:val="HideTWBExt"/>
        </w:rPr>
        <w:t>&lt;/Article&gt;</w:t>
      </w:r>
    </w:p>
    <w:p w14:paraId="21B6E242" w14:textId="77777777" w:rsidR="001C4D74" w:rsidRPr="00FA49E9" w:rsidRDefault="001C4D74" w:rsidP="00495D80">
      <w:pPr>
        <w:keepNext/>
      </w:pPr>
      <w:r w:rsidRPr="00FA49E9">
        <w:rPr>
          <w:rStyle w:val="HideTWBExt"/>
        </w:rPr>
        <w:lastRenderedPageBreak/>
        <w:t>&lt;DocAmend2&gt;</w:t>
      </w:r>
      <w:r w:rsidRPr="00FA49E9">
        <w:t>Richtlinie 2004/37/EG</w:t>
      </w:r>
      <w:r w:rsidRPr="00FA49E9">
        <w:rPr>
          <w:rStyle w:val="HideTWBExt"/>
        </w:rPr>
        <w:t>&lt;/DocAmend2&gt;</w:t>
      </w:r>
    </w:p>
    <w:p w14:paraId="0012C876" w14:textId="77777777" w:rsidR="001C4D74" w:rsidRPr="00FA49E9" w:rsidRDefault="001C4D74" w:rsidP="00495D80">
      <w:r w:rsidRPr="00FA49E9">
        <w:rPr>
          <w:rStyle w:val="HideTWBExt"/>
        </w:rPr>
        <w:t>&lt;Article2&gt;</w:t>
      </w:r>
      <w:r w:rsidRPr="00FA49E9">
        <w:t>Anhang I – Nummer 9</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19818164" w14:textId="77777777" w:rsidTr="00495D80">
        <w:trPr>
          <w:jc w:val="center"/>
        </w:trPr>
        <w:tc>
          <w:tcPr>
            <w:tcW w:w="9752" w:type="dxa"/>
            <w:gridSpan w:val="2"/>
          </w:tcPr>
          <w:p w14:paraId="6BA0F91B" w14:textId="77777777" w:rsidR="001C4D74" w:rsidRPr="00FA49E9" w:rsidRDefault="001C4D74">
            <w:pPr>
              <w:keepNext/>
            </w:pPr>
          </w:p>
        </w:tc>
      </w:tr>
      <w:tr w:rsidR="001C4D74" w:rsidRPr="00FA49E9" w14:paraId="4F11C58E" w14:textId="77777777" w:rsidTr="00495D80">
        <w:trPr>
          <w:jc w:val="center"/>
        </w:trPr>
        <w:tc>
          <w:tcPr>
            <w:tcW w:w="4876" w:type="dxa"/>
            <w:hideMark/>
          </w:tcPr>
          <w:p w14:paraId="184D8EE8" w14:textId="77777777" w:rsidR="001C4D74" w:rsidRPr="00FA49E9" w:rsidRDefault="001C4D74">
            <w:pPr>
              <w:pStyle w:val="ColumnHeading"/>
              <w:keepNext/>
              <w:rPr>
                <w:color w:val="008000"/>
              </w:rPr>
            </w:pPr>
            <w:r w:rsidRPr="00FA49E9">
              <w:t>Vorschlag der Kommission</w:t>
            </w:r>
          </w:p>
        </w:tc>
        <w:tc>
          <w:tcPr>
            <w:tcW w:w="4876" w:type="dxa"/>
            <w:hideMark/>
          </w:tcPr>
          <w:p w14:paraId="727008E2" w14:textId="77777777" w:rsidR="001C4D74" w:rsidRPr="00FA49E9" w:rsidRDefault="001C4D74">
            <w:pPr>
              <w:pStyle w:val="ColumnHeading"/>
              <w:keepNext/>
              <w:rPr>
                <w:color w:val="008000"/>
              </w:rPr>
            </w:pPr>
            <w:r w:rsidRPr="00FA49E9">
              <w:t>Geänderter Text</w:t>
            </w:r>
          </w:p>
        </w:tc>
      </w:tr>
      <w:tr w:rsidR="001C4D74" w:rsidRPr="00FA49E9" w14:paraId="2C0852FD" w14:textId="77777777" w:rsidTr="00495D80">
        <w:trPr>
          <w:jc w:val="center"/>
        </w:trPr>
        <w:tc>
          <w:tcPr>
            <w:tcW w:w="4876" w:type="dxa"/>
            <w:hideMark/>
          </w:tcPr>
          <w:p w14:paraId="77D4B15F" w14:textId="77777777" w:rsidR="001C4D74" w:rsidRPr="00FA49E9" w:rsidRDefault="001C4D74">
            <w:pPr>
              <w:pStyle w:val="Normal6"/>
            </w:pPr>
            <w:r w:rsidRPr="00FA49E9">
              <w:t>9.</w:t>
            </w:r>
            <w:r w:rsidRPr="00FA49E9">
              <w:tab/>
              <w:t>Arbeiten, bei denen eine Exposition gegenüber Rauch aus Schweißverfahren besteht, der Stoffe enthält, die die in Anhang I der Verordnung (EG) Nr. 1272/2008 des Europäischen Parlaments und des Rates</w:t>
            </w:r>
            <w:r w:rsidRPr="00FA49E9">
              <w:rPr>
                <w:b/>
                <w:i/>
                <w:vertAlign w:val="superscript"/>
              </w:rPr>
              <w:t>1</w:t>
            </w:r>
            <w:r w:rsidRPr="00FA49E9">
              <w:t xml:space="preserve"> genannten Kriterien für die Einstufung als Karzinogen, Mutagen oder reproduktionstoxischer Stoff der Kategorie 1A oder 1B erfüllen, in Anhang I der Richtlinie 2004/37/EG aufzunehmen;</w:t>
            </w:r>
          </w:p>
        </w:tc>
        <w:tc>
          <w:tcPr>
            <w:tcW w:w="4876" w:type="dxa"/>
            <w:hideMark/>
          </w:tcPr>
          <w:p w14:paraId="35A59315" w14:textId="77777777" w:rsidR="001C4D74" w:rsidRPr="00FA49E9" w:rsidRDefault="001C4D74">
            <w:pPr>
              <w:pStyle w:val="Normal6"/>
              <w:rPr>
                <w:szCs w:val="24"/>
              </w:rPr>
            </w:pPr>
            <w:r w:rsidRPr="00FA49E9">
              <w:t>9.</w:t>
            </w:r>
            <w:r w:rsidRPr="00FA49E9">
              <w:tab/>
              <w:t xml:space="preserve">Arbeiten, bei denen eine Exposition gegenüber Rauch aus Schweißverfahren </w:t>
            </w:r>
            <w:r w:rsidRPr="00FA49E9">
              <w:rPr>
                <w:b/>
                <w:i/>
              </w:rPr>
              <w:t xml:space="preserve">und aus Verfahren, bei denen Rauch in ähnlicher Weise erzeugt wird, </w:t>
            </w:r>
            <w:r w:rsidRPr="00FA49E9">
              <w:t xml:space="preserve">besteht, der Stoffe </w:t>
            </w:r>
            <w:r w:rsidRPr="00FA49E9">
              <w:rPr>
                <w:b/>
                <w:i/>
              </w:rPr>
              <w:t xml:space="preserve">oder Gemische </w:t>
            </w:r>
            <w:r w:rsidRPr="00FA49E9">
              <w:t>enthält, die die in Anhang I der Verordnung (EG) Nr. 1272/2008</w:t>
            </w:r>
            <w:r w:rsidRPr="00FA49E9">
              <w:rPr>
                <w:vertAlign w:val="superscript"/>
              </w:rPr>
              <w:t>1</w:t>
            </w:r>
            <w:r w:rsidRPr="00FA49E9">
              <w:t xml:space="preserve"> des Europäischen Parlaments und des Rates genannten Kriterien für die Einstufung als Karzinogen, Mutagen oder reproduktionstoxischer Stoff der Kategorie 1A oder 1B erfüllen, in Anhang I der Richtlinie 2004/37/EG aufzunehmen;</w:t>
            </w:r>
          </w:p>
        </w:tc>
      </w:tr>
      <w:tr w:rsidR="001C4D74" w:rsidRPr="00FA49E9" w14:paraId="7DCB8739" w14:textId="77777777" w:rsidTr="00495D80">
        <w:trPr>
          <w:jc w:val="center"/>
        </w:trPr>
        <w:tc>
          <w:tcPr>
            <w:tcW w:w="4876" w:type="dxa"/>
            <w:hideMark/>
          </w:tcPr>
          <w:p w14:paraId="56647CE4" w14:textId="77777777" w:rsidR="001C4D74" w:rsidRPr="00FA49E9" w:rsidRDefault="001C4D74">
            <w:pPr>
              <w:pStyle w:val="Normal6"/>
            </w:pPr>
            <w:r w:rsidRPr="00FA49E9">
              <w:t>__________________</w:t>
            </w:r>
          </w:p>
        </w:tc>
        <w:tc>
          <w:tcPr>
            <w:tcW w:w="4876" w:type="dxa"/>
            <w:hideMark/>
          </w:tcPr>
          <w:p w14:paraId="68180D85" w14:textId="77777777" w:rsidR="001C4D74" w:rsidRPr="00FA49E9" w:rsidRDefault="001C4D74">
            <w:pPr>
              <w:pStyle w:val="Normal6"/>
              <w:rPr>
                <w:szCs w:val="24"/>
              </w:rPr>
            </w:pPr>
            <w:r w:rsidRPr="00FA49E9">
              <w:t>__________________</w:t>
            </w:r>
          </w:p>
        </w:tc>
      </w:tr>
      <w:tr w:rsidR="001C4D74" w:rsidRPr="00FA49E9" w14:paraId="272E41AE" w14:textId="77777777" w:rsidTr="00495D80">
        <w:trPr>
          <w:jc w:val="center"/>
        </w:trPr>
        <w:tc>
          <w:tcPr>
            <w:tcW w:w="4876" w:type="dxa"/>
            <w:hideMark/>
          </w:tcPr>
          <w:p w14:paraId="040F82BB" w14:textId="77777777" w:rsidR="001C4D74" w:rsidRPr="00FA49E9" w:rsidRDefault="001C4D74">
            <w:pPr>
              <w:pStyle w:val="Normal6"/>
            </w:pPr>
            <w:r w:rsidRPr="00FA49E9">
              <w:rPr>
                <w:vertAlign w:val="superscript"/>
              </w:rPr>
              <w:t>1</w:t>
            </w:r>
            <w:r w:rsidRPr="00FA49E9">
              <w:t xml:space="preserve"> Die Exposition darf den in Anhang III festgelegten Grenzwert für Karzinogene, Mutagene oder reproduktionstoxische Stoffe nicht überschreiten, wenn diese Stoffe während des Schweißvorgangs freigesetzt werden.</w:t>
            </w:r>
          </w:p>
        </w:tc>
        <w:tc>
          <w:tcPr>
            <w:tcW w:w="4876" w:type="dxa"/>
            <w:hideMark/>
          </w:tcPr>
          <w:p w14:paraId="6216FE7F" w14:textId="77777777" w:rsidR="001C4D74" w:rsidRPr="00FA49E9" w:rsidRDefault="001C4D74">
            <w:pPr>
              <w:pStyle w:val="Normal6"/>
              <w:rPr>
                <w:szCs w:val="24"/>
              </w:rPr>
            </w:pPr>
            <w:r w:rsidRPr="00FA49E9">
              <w:rPr>
                <w:vertAlign w:val="superscript"/>
              </w:rPr>
              <w:t>1</w:t>
            </w:r>
            <w:r w:rsidRPr="00FA49E9">
              <w:t xml:space="preserve"> Die Exposition darf den in Anhang III festgelegten Grenzwert für Karzinogene, Mutagene oder reproduktionstoxische Stoffe nicht überschreiten, wenn diese Stoffe während des Schweißvorgangs freigesetzt werden.</w:t>
            </w:r>
          </w:p>
        </w:tc>
      </w:tr>
    </w:tbl>
    <w:p w14:paraId="349A6722"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227362AA" w14:textId="77777777" w:rsidR="001C4D74" w:rsidRPr="00FA49E9" w:rsidRDefault="001C4D74" w:rsidP="00495D80">
      <w:r w:rsidRPr="00FA49E9">
        <w:rPr>
          <w:rStyle w:val="HideTWBExt"/>
        </w:rPr>
        <w:t>&lt;/Amend&gt;</w:t>
      </w:r>
    </w:p>
    <w:p w14:paraId="3F9CC908"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103</w:t>
      </w:r>
      <w:r w:rsidRPr="00FA49E9">
        <w:rPr>
          <w:rStyle w:val="HideTWBExt"/>
        </w:rPr>
        <w:t>&lt;/NumAm&gt;</w:t>
      </w:r>
    </w:p>
    <w:p w14:paraId="7CD9175D" w14:textId="77777777" w:rsidR="001C4D74" w:rsidRPr="00FA49E9" w:rsidRDefault="001C4D74" w:rsidP="00495D80">
      <w:pPr>
        <w:pStyle w:val="NormalBold"/>
      </w:pPr>
      <w:r w:rsidRPr="00FA49E9">
        <w:rPr>
          <w:rStyle w:val="HideTWBExt"/>
        </w:rPr>
        <w:t>&lt;RepeatBlock-By&gt;&lt;Members&gt;</w:t>
      </w:r>
      <w:r w:rsidRPr="00FA49E9">
        <w:t>Mariateresa Vivaldini, Francesco Torselli, Elena Donazzan, Chiara Gemma</w:t>
      </w:r>
      <w:r w:rsidRPr="00FA49E9">
        <w:rPr>
          <w:rStyle w:val="HideTWBExt"/>
        </w:rPr>
        <w:t>&lt;/Members&gt;</w:t>
      </w:r>
    </w:p>
    <w:p w14:paraId="2F62345C" w14:textId="77777777" w:rsidR="001C4D74" w:rsidRPr="00FA49E9" w:rsidRDefault="001C4D74" w:rsidP="00495D80">
      <w:r w:rsidRPr="00FA49E9">
        <w:rPr>
          <w:rStyle w:val="HideTWBExt"/>
        </w:rPr>
        <w:t>&lt;/RepeatBlock-By&gt;</w:t>
      </w:r>
    </w:p>
    <w:p w14:paraId="657F84B6"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68132B68" w14:textId="77777777" w:rsidR="001C4D74" w:rsidRPr="00FA49E9" w:rsidRDefault="001C4D74" w:rsidP="00495D80">
      <w:pPr>
        <w:pStyle w:val="NormalBold"/>
      </w:pPr>
      <w:r w:rsidRPr="00FA49E9">
        <w:rPr>
          <w:rStyle w:val="HideTWBExt"/>
        </w:rPr>
        <w:t>&lt;Article&gt;</w:t>
      </w:r>
      <w:r w:rsidRPr="00FA49E9">
        <w:t>Anhang – Absatz 1 – Nummer 1</w:t>
      </w:r>
      <w:r w:rsidRPr="00FA49E9">
        <w:rPr>
          <w:rStyle w:val="HideTWBExt"/>
        </w:rPr>
        <w:t>&lt;/Article&gt;</w:t>
      </w:r>
    </w:p>
    <w:p w14:paraId="42752732"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236D9104" w14:textId="77777777" w:rsidR="001C4D74" w:rsidRPr="00FA49E9" w:rsidRDefault="001C4D74" w:rsidP="00495D80">
      <w:r w:rsidRPr="00FA49E9">
        <w:rPr>
          <w:rStyle w:val="HideTWBExt"/>
        </w:rPr>
        <w:t>&lt;Article2&gt;</w:t>
      </w:r>
      <w:r w:rsidRPr="00FA49E9">
        <w:t>Anhang I – Nummer 9</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50B67F36" w14:textId="77777777" w:rsidTr="00495D80">
        <w:trPr>
          <w:jc w:val="center"/>
        </w:trPr>
        <w:tc>
          <w:tcPr>
            <w:tcW w:w="9752" w:type="dxa"/>
            <w:gridSpan w:val="2"/>
          </w:tcPr>
          <w:p w14:paraId="3D6116DA" w14:textId="77777777" w:rsidR="001C4D74" w:rsidRPr="00FA49E9" w:rsidRDefault="001C4D74">
            <w:pPr>
              <w:keepNext/>
            </w:pPr>
          </w:p>
        </w:tc>
      </w:tr>
      <w:tr w:rsidR="001C4D74" w:rsidRPr="00FA49E9" w14:paraId="4453D86F" w14:textId="77777777" w:rsidTr="00495D80">
        <w:trPr>
          <w:jc w:val="center"/>
        </w:trPr>
        <w:tc>
          <w:tcPr>
            <w:tcW w:w="4876" w:type="dxa"/>
            <w:hideMark/>
          </w:tcPr>
          <w:p w14:paraId="043B288A" w14:textId="77777777" w:rsidR="001C4D74" w:rsidRPr="00FA49E9" w:rsidRDefault="001C4D74">
            <w:pPr>
              <w:pStyle w:val="ColumnHeading"/>
              <w:keepNext/>
              <w:rPr>
                <w:color w:val="008000"/>
              </w:rPr>
            </w:pPr>
            <w:r w:rsidRPr="00FA49E9">
              <w:t>Vorschlag der Kommission</w:t>
            </w:r>
          </w:p>
        </w:tc>
        <w:tc>
          <w:tcPr>
            <w:tcW w:w="4876" w:type="dxa"/>
            <w:hideMark/>
          </w:tcPr>
          <w:p w14:paraId="6C8EFB84" w14:textId="77777777" w:rsidR="001C4D74" w:rsidRPr="00FA49E9" w:rsidRDefault="001C4D74">
            <w:pPr>
              <w:pStyle w:val="ColumnHeading"/>
              <w:keepNext/>
              <w:rPr>
                <w:color w:val="008000"/>
              </w:rPr>
            </w:pPr>
            <w:r w:rsidRPr="00FA49E9">
              <w:t>Geänderter Text</w:t>
            </w:r>
          </w:p>
        </w:tc>
      </w:tr>
      <w:tr w:rsidR="001C4D74" w:rsidRPr="00FA49E9" w14:paraId="00EE4624" w14:textId="77777777" w:rsidTr="00495D80">
        <w:trPr>
          <w:jc w:val="center"/>
        </w:trPr>
        <w:tc>
          <w:tcPr>
            <w:tcW w:w="4876" w:type="dxa"/>
            <w:hideMark/>
          </w:tcPr>
          <w:p w14:paraId="5FA3004D" w14:textId="77777777" w:rsidR="001C4D74" w:rsidRPr="00FA49E9" w:rsidRDefault="001C4D74">
            <w:pPr>
              <w:pStyle w:val="Normal6"/>
            </w:pPr>
            <w:r w:rsidRPr="00FA49E9">
              <w:t>9.</w:t>
            </w:r>
            <w:r w:rsidRPr="00FA49E9">
              <w:tab/>
              <w:t>Arbeiten, bei denen eine Exposition gegenüber Rauch aus Schweißverfahren besteht, der Stoffe enthält, die die in Anhang I der Verordnung (EG) Nr. 1272/2008 des Europäischen Parlaments und des Rates</w:t>
            </w:r>
            <w:r w:rsidRPr="00FA49E9">
              <w:rPr>
                <w:vertAlign w:val="superscript"/>
              </w:rPr>
              <w:t>1</w:t>
            </w:r>
            <w:r w:rsidRPr="00FA49E9">
              <w:t xml:space="preserve"> genannten Kriterien für die Einstufung als </w:t>
            </w:r>
            <w:r w:rsidRPr="00FA49E9">
              <w:lastRenderedPageBreak/>
              <w:t>Karzinogen, Mutagen oder reproduktionstoxischer Stoff der Kategorie 1A oder 1B erfüllen, in Anhang I der Richtlinie 2004/37/EG aufzunehmen;</w:t>
            </w:r>
          </w:p>
        </w:tc>
        <w:tc>
          <w:tcPr>
            <w:tcW w:w="4876" w:type="dxa"/>
            <w:hideMark/>
          </w:tcPr>
          <w:p w14:paraId="0B4F6BFB" w14:textId="77777777" w:rsidR="001C4D74" w:rsidRPr="00FA49E9" w:rsidRDefault="001C4D74">
            <w:pPr>
              <w:pStyle w:val="Normal6"/>
              <w:rPr>
                <w:szCs w:val="24"/>
              </w:rPr>
            </w:pPr>
            <w:r w:rsidRPr="00FA49E9">
              <w:lastRenderedPageBreak/>
              <w:t>9.</w:t>
            </w:r>
            <w:r w:rsidRPr="00FA49E9">
              <w:tab/>
              <w:t xml:space="preserve">Arbeiten, bei denen eine Exposition gegenüber Rauch aus </w:t>
            </w:r>
            <w:r w:rsidRPr="00FA49E9">
              <w:rPr>
                <w:b/>
                <w:i/>
              </w:rPr>
              <w:t>Schweißvorgängen und damit verbundenen Verfahren</w:t>
            </w:r>
            <w:r w:rsidRPr="00FA49E9">
              <w:t xml:space="preserve"> besteht, der Stoffe enthält, die die in Anhang I der Verordnung (EG) Nr. 1272/2008 des Europäischen Parlaments und des Rates</w:t>
            </w:r>
            <w:r w:rsidRPr="00FA49E9">
              <w:rPr>
                <w:vertAlign w:val="superscript"/>
              </w:rPr>
              <w:t>1</w:t>
            </w:r>
            <w:r w:rsidRPr="00FA49E9">
              <w:t xml:space="preserve"> genannten </w:t>
            </w:r>
            <w:r w:rsidRPr="00FA49E9">
              <w:lastRenderedPageBreak/>
              <w:t>Kriterien für die Einstufung als Karzinogen, Mutagen oder reproduktionstoxischer Stoff der Kategorie 1A oder 1B erfüllen, in Anhang I der Richtlinie 2004/37/EG aufzunehmen;</w:t>
            </w:r>
          </w:p>
        </w:tc>
      </w:tr>
      <w:tr w:rsidR="001C4D74" w:rsidRPr="00FA49E9" w14:paraId="01C93A33" w14:textId="77777777" w:rsidTr="00495D80">
        <w:trPr>
          <w:jc w:val="center"/>
        </w:trPr>
        <w:tc>
          <w:tcPr>
            <w:tcW w:w="4876" w:type="dxa"/>
            <w:hideMark/>
          </w:tcPr>
          <w:p w14:paraId="50059145" w14:textId="77777777" w:rsidR="001C4D74" w:rsidRPr="00FA49E9" w:rsidRDefault="001C4D74">
            <w:pPr>
              <w:pStyle w:val="Normal6"/>
            </w:pPr>
            <w:r w:rsidRPr="00FA49E9">
              <w:lastRenderedPageBreak/>
              <w:t>__________________</w:t>
            </w:r>
          </w:p>
        </w:tc>
        <w:tc>
          <w:tcPr>
            <w:tcW w:w="4876" w:type="dxa"/>
            <w:hideMark/>
          </w:tcPr>
          <w:p w14:paraId="00A2D4C5" w14:textId="77777777" w:rsidR="001C4D74" w:rsidRPr="00FA49E9" w:rsidRDefault="001C4D74">
            <w:pPr>
              <w:pStyle w:val="Normal6"/>
              <w:rPr>
                <w:szCs w:val="24"/>
              </w:rPr>
            </w:pPr>
            <w:r w:rsidRPr="00FA49E9">
              <w:t>__________________</w:t>
            </w:r>
          </w:p>
        </w:tc>
      </w:tr>
      <w:tr w:rsidR="001C4D74" w:rsidRPr="00FA49E9" w14:paraId="6F424241" w14:textId="77777777" w:rsidTr="00495D80">
        <w:trPr>
          <w:jc w:val="center"/>
        </w:trPr>
        <w:tc>
          <w:tcPr>
            <w:tcW w:w="4876" w:type="dxa"/>
            <w:hideMark/>
          </w:tcPr>
          <w:p w14:paraId="1FCA6596" w14:textId="77777777" w:rsidR="001C4D74" w:rsidRPr="00FA49E9" w:rsidRDefault="001C4D74">
            <w:pPr>
              <w:pStyle w:val="Normal6"/>
            </w:pPr>
            <w:r w:rsidRPr="00FA49E9">
              <w:rPr>
                <w:vertAlign w:val="superscript"/>
              </w:rPr>
              <w:t>1</w:t>
            </w:r>
            <w:r w:rsidRPr="00FA49E9">
              <w:t xml:space="preserve"> Die Exposition darf den in Anhang III festgelegten Grenzwert für Karzinogene, Mutagene oder reproduktionstoxische Stoffe nicht überschreiten, wenn diese Stoffe während des Schweißvorgangs freigesetzt werden.</w:t>
            </w:r>
          </w:p>
        </w:tc>
        <w:tc>
          <w:tcPr>
            <w:tcW w:w="4876" w:type="dxa"/>
            <w:hideMark/>
          </w:tcPr>
          <w:p w14:paraId="32A7ED2A" w14:textId="77777777" w:rsidR="001C4D74" w:rsidRPr="00FA49E9" w:rsidRDefault="001C4D74">
            <w:pPr>
              <w:pStyle w:val="Normal6"/>
              <w:rPr>
                <w:szCs w:val="24"/>
              </w:rPr>
            </w:pPr>
            <w:r w:rsidRPr="00FA49E9">
              <w:rPr>
                <w:vertAlign w:val="superscript"/>
              </w:rPr>
              <w:t>1</w:t>
            </w:r>
            <w:r w:rsidRPr="00FA49E9">
              <w:t xml:space="preserve"> Die Exposition darf den in Anhang III festgelegten Grenzwert für Karzinogene, Mutagene oder reproduktionstoxische Stoffe nicht überschreiten, wenn diese Stoffe während des Schweißvorgangs freigesetzt werden.</w:t>
            </w:r>
          </w:p>
        </w:tc>
      </w:tr>
    </w:tbl>
    <w:p w14:paraId="5BF49F93"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29AB879" w14:textId="77777777" w:rsidR="001C4D74" w:rsidRPr="00FA49E9" w:rsidRDefault="001C4D74" w:rsidP="00495D80">
      <w:r w:rsidRPr="00FA49E9">
        <w:rPr>
          <w:rStyle w:val="HideTWBExt"/>
        </w:rPr>
        <w:t>&lt;/Amend&gt;</w:t>
      </w:r>
    </w:p>
    <w:p w14:paraId="14A3CD48"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104</w:t>
      </w:r>
      <w:r w:rsidRPr="00FA49E9">
        <w:rPr>
          <w:rStyle w:val="HideTWBExt"/>
        </w:rPr>
        <w:t>&lt;/NumAm&gt;</w:t>
      </w:r>
    </w:p>
    <w:p w14:paraId="6B06F608"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05197790"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3D0C7D18" w14:textId="77777777" w:rsidR="001C4D74" w:rsidRPr="00FA49E9" w:rsidRDefault="001C4D74" w:rsidP="00495D80">
      <w:r w:rsidRPr="00FA49E9">
        <w:rPr>
          <w:rStyle w:val="HideTWBExt"/>
        </w:rPr>
        <w:t>&lt;/RepeatBlock-By&gt;</w:t>
      </w:r>
    </w:p>
    <w:p w14:paraId="2327DAE3"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4B04EFC9" w14:textId="77777777" w:rsidR="001C4D74" w:rsidRPr="00FA49E9" w:rsidRDefault="001C4D74" w:rsidP="00495D80">
      <w:pPr>
        <w:pStyle w:val="NormalBold"/>
      </w:pPr>
      <w:r w:rsidRPr="00FA49E9">
        <w:rPr>
          <w:rStyle w:val="HideTWBExt"/>
        </w:rPr>
        <w:t>&lt;Article&gt;</w:t>
      </w:r>
      <w:r w:rsidRPr="00FA49E9">
        <w:t>Anhang – Absatz 1 – Nummer 1</w:t>
      </w:r>
      <w:r w:rsidRPr="00FA49E9">
        <w:rPr>
          <w:rStyle w:val="HideTWBExt"/>
        </w:rPr>
        <w:t>&lt;/Article&gt;</w:t>
      </w:r>
    </w:p>
    <w:p w14:paraId="176FCA23"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36AA6B92" w14:textId="77777777" w:rsidR="001C4D74" w:rsidRPr="00FA49E9" w:rsidRDefault="001C4D74" w:rsidP="00495D80">
      <w:r w:rsidRPr="00FA49E9">
        <w:rPr>
          <w:rStyle w:val="HideTWBExt"/>
        </w:rPr>
        <w:t>&lt;Article2&gt;</w:t>
      </w:r>
      <w:r w:rsidRPr="00FA49E9">
        <w:t>Anhang I – Nummer 9 a (neu)</w:t>
      </w:r>
      <w:r w:rsidRPr="00FA49E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2D18E23C" w14:textId="77777777" w:rsidTr="00390AE6">
        <w:trPr>
          <w:jc w:val="center"/>
        </w:trPr>
        <w:tc>
          <w:tcPr>
            <w:tcW w:w="9752" w:type="dxa"/>
            <w:gridSpan w:val="2"/>
          </w:tcPr>
          <w:p w14:paraId="42ED8520" w14:textId="77777777" w:rsidR="001C4D74" w:rsidRPr="00FA49E9" w:rsidRDefault="001C4D74">
            <w:pPr>
              <w:keepNext/>
            </w:pPr>
          </w:p>
        </w:tc>
      </w:tr>
      <w:tr w:rsidR="001C4D74" w:rsidRPr="00FA49E9" w14:paraId="75CF6D2D" w14:textId="77777777" w:rsidTr="00390AE6">
        <w:trPr>
          <w:jc w:val="center"/>
        </w:trPr>
        <w:tc>
          <w:tcPr>
            <w:tcW w:w="4876" w:type="dxa"/>
            <w:hideMark/>
          </w:tcPr>
          <w:p w14:paraId="2EABE7D2" w14:textId="77777777" w:rsidR="001C4D74" w:rsidRPr="00FA49E9" w:rsidRDefault="001C4D74">
            <w:pPr>
              <w:pStyle w:val="ColumnHeading"/>
              <w:keepNext/>
              <w:rPr>
                <w:color w:val="008000"/>
              </w:rPr>
            </w:pPr>
            <w:r w:rsidRPr="00FA49E9">
              <w:t>Vorschlag der Kommission</w:t>
            </w:r>
          </w:p>
        </w:tc>
        <w:tc>
          <w:tcPr>
            <w:tcW w:w="4876" w:type="dxa"/>
            <w:hideMark/>
          </w:tcPr>
          <w:p w14:paraId="13E93CD5" w14:textId="77777777" w:rsidR="001C4D74" w:rsidRPr="00FA49E9" w:rsidRDefault="001C4D74">
            <w:pPr>
              <w:pStyle w:val="ColumnHeading"/>
              <w:keepNext/>
              <w:rPr>
                <w:color w:val="008000"/>
              </w:rPr>
            </w:pPr>
            <w:r w:rsidRPr="00FA49E9">
              <w:t>Geänderter Text</w:t>
            </w:r>
          </w:p>
        </w:tc>
      </w:tr>
      <w:tr w:rsidR="001C4D74" w:rsidRPr="00FA49E9" w14:paraId="6B770008" w14:textId="77777777" w:rsidTr="00390AE6">
        <w:trPr>
          <w:jc w:val="center"/>
        </w:trPr>
        <w:tc>
          <w:tcPr>
            <w:tcW w:w="4876" w:type="dxa"/>
          </w:tcPr>
          <w:p w14:paraId="319C4139" w14:textId="77777777" w:rsidR="001C4D74" w:rsidRPr="00FA49E9" w:rsidRDefault="001C4D74">
            <w:pPr>
              <w:pStyle w:val="Normal6"/>
            </w:pPr>
          </w:p>
        </w:tc>
        <w:tc>
          <w:tcPr>
            <w:tcW w:w="4876" w:type="dxa"/>
            <w:hideMark/>
          </w:tcPr>
          <w:p w14:paraId="527EF482" w14:textId="77777777" w:rsidR="001C4D74" w:rsidRPr="00FA49E9" w:rsidRDefault="001C4D74">
            <w:pPr>
              <w:pStyle w:val="Normal6"/>
              <w:rPr>
                <w:szCs w:val="24"/>
              </w:rPr>
            </w:pPr>
            <w:r w:rsidRPr="00FA49E9">
              <w:rPr>
                <w:b/>
                <w:i/>
              </w:rPr>
              <w:t xml:space="preserve">9a. </w:t>
            </w:r>
            <w:r w:rsidRPr="00FA49E9">
              <w:tab/>
            </w:r>
            <w:r w:rsidRPr="00FA49E9">
              <w:rPr>
                <w:b/>
                <w:i/>
              </w:rPr>
              <w:t>Arbeiten, bei denen eine Exposition gegenüber gefährlichen Arzneimitteln besteht, die Stoffe enthalten, die die in Anhang I der Verordnung (EG) Nr. 1272/2008 genannten Kriterien für die Einstufung als Karzinogen, Mutagen oder reproduktionstoxischer Stoff der Kategorie 1A oder 1B erfüllen.</w:t>
            </w:r>
          </w:p>
        </w:tc>
      </w:tr>
    </w:tbl>
    <w:p w14:paraId="4F4926D2"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44632021" w14:textId="77777777" w:rsidR="001C4D74" w:rsidRPr="00FA49E9" w:rsidRDefault="001C4D74" w:rsidP="00495D80">
      <w:r w:rsidRPr="00FA49E9">
        <w:rPr>
          <w:rStyle w:val="HideTWBExt"/>
        </w:rPr>
        <w:t>&lt;/Amend&gt;</w:t>
      </w:r>
    </w:p>
    <w:p w14:paraId="29D463A9"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105</w:t>
      </w:r>
      <w:r w:rsidRPr="00FA49E9">
        <w:rPr>
          <w:rStyle w:val="HideTWBExt"/>
        </w:rPr>
        <w:t>&lt;/NumAm&gt;</w:t>
      </w:r>
    </w:p>
    <w:p w14:paraId="540023C8"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2469A43F" w14:textId="77777777" w:rsidR="001C4D74" w:rsidRPr="00FA49E9" w:rsidRDefault="001C4D74" w:rsidP="00495D80">
      <w:r w:rsidRPr="00FA49E9">
        <w:rPr>
          <w:rStyle w:val="HideTWBExt"/>
        </w:rPr>
        <w:t>&lt;/RepeatBlock-By&gt;</w:t>
      </w:r>
    </w:p>
    <w:p w14:paraId="03CED0A5"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3026EF8F" w14:textId="77777777" w:rsidR="001C4D74" w:rsidRPr="00FA49E9" w:rsidRDefault="001C4D74" w:rsidP="00495D80">
      <w:pPr>
        <w:pStyle w:val="NormalBold"/>
      </w:pPr>
      <w:r w:rsidRPr="00FA49E9">
        <w:rPr>
          <w:rStyle w:val="HideTWBExt"/>
        </w:rPr>
        <w:t>&lt;Article&gt;</w:t>
      </w:r>
      <w:r w:rsidRPr="00FA49E9">
        <w:t>Anhang – Absatz 1 – Nummer 1</w:t>
      </w:r>
      <w:r w:rsidRPr="00FA49E9">
        <w:rPr>
          <w:rStyle w:val="HideTWBExt"/>
        </w:rPr>
        <w:t>&lt;/Article&gt;</w:t>
      </w:r>
    </w:p>
    <w:p w14:paraId="60C0FB77"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667BFF1C" w14:textId="77777777" w:rsidR="001C4D74" w:rsidRPr="00FA49E9" w:rsidRDefault="001C4D74" w:rsidP="00495D80">
      <w:r w:rsidRPr="00FA49E9">
        <w:rPr>
          <w:rStyle w:val="HideTWBExt"/>
        </w:rPr>
        <w:t>&lt;Article2&gt;</w:t>
      </w:r>
      <w:r w:rsidRPr="00FA49E9">
        <w:t>Anhang I – Nummer 9 a (neu)</w:t>
      </w:r>
      <w:r w:rsidRPr="00FA49E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40C39CCA" w14:textId="77777777" w:rsidTr="00390AE6">
        <w:trPr>
          <w:jc w:val="center"/>
        </w:trPr>
        <w:tc>
          <w:tcPr>
            <w:tcW w:w="9752" w:type="dxa"/>
            <w:gridSpan w:val="2"/>
          </w:tcPr>
          <w:p w14:paraId="3DF6D12E" w14:textId="77777777" w:rsidR="001C4D74" w:rsidRPr="00FA49E9" w:rsidRDefault="001C4D74">
            <w:pPr>
              <w:keepNext/>
            </w:pPr>
          </w:p>
        </w:tc>
      </w:tr>
      <w:tr w:rsidR="001C4D74" w:rsidRPr="00FA49E9" w14:paraId="6F830568" w14:textId="77777777" w:rsidTr="00390AE6">
        <w:trPr>
          <w:jc w:val="center"/>
        </w:trPr>
        <w:tc>
          <w:tcPr>
            <w:tcW w:w="4876" w:type="dxa"/>
            <w:hideMark/>
          </w:tcPr>
          <w:p w14:paraId="2B62CB60" w14:textId="77777777" w:rsidR="001C4D74" w:rsidRPr="00FA49E9" w:rsidRDefault="001C4D74">
            <w:pPr>
              <w:pStyle w:val="ColumnHeading"/>
              <w:keepNext/>
              <w:rPr>
                <w:color w:val="008000"/>
              </w:rPr>
            </w:pPr>
            <w:r w:rsidRPr="00FA49E9">
              <w:t>Vorschlag der Kommission</w:t>
            </w:r>
          </w:p>
        </w:tc>
        <w:tc>
          <w:tcPr>
            <w:tcW w:w="4876" w:type="dxa"/>
            <w:hideMark/>
          </w:tcPr>
          <w:p w14:paraId="0820DB20" w14:textId="77777777" w:rsidR="001C4D74" w:rsidRPr="00FA49E9" w:rsidRDefault="001C4D74">
            <w:pPr>
              <w:pStyle w:val="ColumnHeading"/>
              <w:keepNext/>
              <w:rPr>
                <w:color w:val="008000"/>
              </w:rPr>
            </w:pPr>
            <w:r w:rsidRPr="00FA49E9">
              <w:t>Geänderter Text</w:t>
            </w:r>
          </w:p>
        </w:tc>
      </w:tr>
      <w:tr w:rsidR="001C4D74" w:rsidRPr="00FA49E9" w14:paraId="3FA03A54" w14:textId="77777777" w:rsidTr="00390AE6">
        <w:trPr>
          <w:jc w:val="center"/>
        </w:trPr>
        <w:tc>
          <w:tcPr>
            <w:tcW w:w="4876" w:type="dxa"/>
          </w:tcPr>
          <w:p w14:paraId="10735C1F" w14:textId="77777777" w:rsidR="001C4D74" w:rsidRPr="00FA49E9" w:rsidRDefault="001C4D74">
            <w:pPr>
              <w:pStyle w:val="Normal6"/>
            </w:pPr>
          </w:p>
        </w:tc>
        <w:tc>
          <w:tcPr>
            <w:tcW w:w="4876" w:type="dxa"/>
            <w:hideMark/>
          </w:tcPr>
          <w:p w14:paraId="34A1D61F" w14:textId="77777777" w:rsidR="001C4D74" w:rsidRPr="00FA49E9" w:rsidRDefault="001C4D74">
            <w:pPr>
              <w:pStyle w:val="Normal6"/>
              <w:rPr>
                <w:szCs w:val="24"/>
              </w:rPr>
            </w:pPr>
            <w:r w:rsidRPr="00FA49E9">
              <w:rPr>
                <w:b/>
                <w:i/>
              </w:rPr>
              <w:t xml:space="preserve">9a. </w:t>
            </w:r>
            <w:r w:rsidRPr="00FA49E9">
              <w:tab/>
            </w:r>
            <w:r w:rsidRPr="00FA49E9">
              <w:rPr>
                <w:b/>
                <w:i/>
              </w:rPr>
              <w:t>Arbeiten, bei denen eine Exposition gegenüber gefährlichen Arzneimitteln besteht, die Stoffe enthalten, die die in Anhang I der Verordnung (EG) Nr. 1272/2008 genannten Kriterien für die Einstufung als Karzinogen, Mutagen oder reproduktionstoxischer Stoff der Kategorie 1A oder 1B erfüllen.</w:t>
            </w:r>
          </w:p>
        </w:tc>
      </w:tr>
    </w:tbl>
    <w:p w14:paraId="00EA84E8"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3FF96A55" w14:textId="77777777" w:rsidR="001C4D74" w:rsidRPr="00FA49E9" w:rsidRDefault="001C4D74" w:rsidP="00495D80">
      <w:r w:rsidRPr="00FA49E9">
        <w:rPr>
          <w:rStyle w:val="HideTWBExt"/>
        </w:rPr>
        <w:t>&lt;/Amend&gt;</w:t>
      </w:r>
    </w:p>
    <w:p w14:paraId="5E71259B"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106</w:t>
      </w:r>
      <w:r w:rsidRPr="00FA49E9">
        <w:rPr>
          <w:rStyle w:val="HideTWBExt"/>
        </w:rPr>
        <w:t>&lt;/NumAm&gt;</w:t>
      </w:r>
    </w:p>
    <w:p w14:paraId="35BC91BD"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1E2FBEC1" w14:textId="77777777" w:rsidR="001C4D74" w:rsidRPr="00FA49E9" w:rsidRDefault="001C4D74" w:rsidP="00495D80">
      <w:r w:rsidRPr="00FA49E9">
        <w:rPr>
          <w:rStyle w:val="HideTWBExt"/>
        </w:rPr>
        <w:t>&lt;/RepeatBlock-By&gt;</w:t>
      </w:r>
    </w:p>
    <w:p w14:paraId="28B5A358"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5B482768" w14:textId="77777777" w:rsidR="001C4D74" w:rsidRPr="00FA49E9" w:rsidRDefault="001C4D74" w:rsidP="00495D80">
      <w:pPr>
        <w:pStyle w:val="NormalBold"/>
      </w:pPr>
      <w:r w:rsidRPr="00FA49E9">
        <w:rPr>
          <w:rStyle w:val="HideTWBExt"/>
        </w:rPr>
        <w:t>&lt;Article&gt;</w:t>
      </w:r>
      <w:r w:rsidRPr="00FA49E9">
        <w:t>Anhang – Absatz 1 – Nummer 1</w:t>
      </w:r>
      <w:r w:rsidRPr="00FA49E9">
        <w:rPr>
          <w:rStyle w:val="HideTWBExt"/>
        </w:rPr>
        <w:t>&lt;/Article&gt;</w:t>
      </w:r>
    </w:p>
    <w:p w14:paraId="7A1CA2B6"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379B0978" w14:textId="77777777" w:rsidR="001C4D74" w:rsidRPr="00FA49E9" w:rsidRDefault="001C4D74" w:rsidP="00495D80">
      <w:r w:rsidRPr="00FA49E9">
        <w:rPr>
          <w:rStyle w:val="HideTWBExt"/>
        </w:rPr>
        <w:t>&lt;Article2&gt;</w:t>
      </w:r>
      <w:r w:rsidRPr="00FA49E9">
        <w:t>Anhang I – Nummer 9 a (neu)</w:t>
      </w:r>
      <w:r w:rsidRPr="00FA49E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5ACD0E58" w14:textId="77777777" w:rsidTr="00390AE6">
        <w:trPr>
          <w:jc w:val="center"/>
        </w:trPr>
        <w:tc>
          <w:tcPr>
            <w:tcW w:w="9752" w:type="dxa"/>
            <w:gridSpan w:val="2"/>
          </w:tcPr>
          <w:p w14:paraId="51C7030E" w14:textId="77777777" w:rsidR="001C4D74" w:rsidRPr="00FA49E9" w:rsidRDefault="001C4D74">
            <w:pPr>
              <w:keepNext/>
            </w:pPr>
          </w:p>
        </w:tc>
      </w:tr>
      <w:tr w:rsidR="001C4D74" w:rsidRPr="00FA49E9" w14:paraId="58DD1131" w14:textId="77777777" w:rsidTr="00390AE6">
        <w:trPr>
          <w:jc w:val="center"/>
        </w:trPr>
        <w:tc>
          <w:tcPr>
            <w:tcW w:w="4876" w:type="dxa"/>
            <w:hideMark/>
          </w:tcPr>
          <w:p w14:paraId="07AC3325" w14:textId="77777777" w:rsidR="001C4D74" w:rsidRPr="00FA49E9" w:rsidRDefault="001C4D74">
            <w:pPr>
              <w:pStyle w:val="ColumnHeading"/>
              <w:keepNext/>
              <w:rPr>
                <w:color w:val="008000"/>
              </w:rPr>
            </w:pPr>
            <w:r w:rsidRPr="00FA49E9">
              <w:t>Vorschlag der Kommission</w:t>
            </w:r>
          </w:p>
        </w:tc>
        <w:tc>
          <w:tcPr>
            <w:tcW w:w="4876" w:type="dxa"/>
            <w:hideMark/>
          </w:tcPr>
          <w:p w14:paraId="7432B881" w14:textId="77777777" w:rsidR="001C4D74" w:rsidRPr="00FA49E9" w:rsidRDefault="001C4D74">
            <w:pPr>
              <w:pStyle w:val="ColumnHeading"/>
              <w:keepNext/>
              <w:rPr>
                <w:color w:val="008000"/>
              </w:rPr>
            </w:pPr>
            <w:r w:rsidRPr="00FA49E9">
              <w:t>Geänderter Text</w:t>
            </w:r>
          </w:p>
        </w:tc>
      </w:tr>
      <w:tr w:rsidR="001C4D74" w:rsidRPr="00FA49E9" w14:paraId="72194364" w14:textId="77777777" w:rsidTr="00390AE6">
        <w:trPr>
          <w:jc w:val="center"/>
        </w:trPr>
        <w:tc>
          <w:tcPr>
            <w:tcW w:w="4876" w:type="dxa"/>
          </w:tcPr>
          <w:p w14:paraId="33E96708" w14:textId="77777777" w:rsidR="001C4D74" w:rsidRPr="00FA49E9" w:rsidRDefault="001C4D74">
            <w:pPr>
              <w:pStyle w:val="Normal6"/>
            </w:pPr>
          </w:p>
        </w:tc>
        <w:tc>
          <w:tcPr>
            <w:tcW w:w="4876" w:type="dxa"/>
            <w:hideMark/>
          </w:tcPr>
          <w:p w14:paraId="1C227CC5" w14:textId="77777777" w:rsidR="001C4D74" w:rsidRPr="00FA49E9" w:rsidRDefault="001C4D74">
            <w:pPr>
              <w:pStyle w:val="Normal6"/>
              <w:rPr>
                <w:szCs w:val="24"/>
              </w:rPr>
            </w:pPr>
            <w:r w:rsidRPr="00FA49E9">
              <w:rPr>
                <w:b/>
                <w:i/>
              </w:rPr>
              <w:t xml:space="preserve">9a. </w:t>
            </w:r>
            <w:r w:rsidRPr="00FA49E9">
              <w:tab/>
            </w:r>
            <w:r w:rsidRPr="00FA49E9">
              <w:rPr>
                <w:b/>
                <w:i/>
              </w:rPr>
              <w:t>Arbeiten, bei denen eine Exposition gegenüber gefährlichen Arzneimitteln besteht, die Stoffe enthalten, die die in Anhang I der Verordnung (EG) Nr. 1272/2008 genannten Kriterien für die Einstufung als Karzinogen, Mutagen oder reproduktionstoxischer Stoff der Kategorie 1A oder 1B erfüllen.</w:t>
            </w:r>
          </w:p>
        </w:tc>
      </w:tr>
    </w:tbl>
    <w:p w14:paraId="4E3B4B83"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3CCC7EA" w14:textId="77777777" w:rsidR="001C4D74" w:rsidRPr="00FA49E9" w:rsidRDefault="001C4D74" w:rsidP="00495D80">
      <w:pPr>
        <w:rPr>
          <w:rStyle w:val="HideTWBExt"/>
          <w:rFonts w:ascii="Times New Roman" w:hAnsi="Times New Roman"/>
          <w:vanish w:val="0"/>
          <w:sz w:val="24"/>
        </w:rPr>
      </w:pPr>
      <w:r w:rsidRPr="00FA49E9">
        <w:rPr>
          <w:rStyle w:val="HideTWBExt"/>
        </w:rPr>
        <w:t>&lt;/Amend&gt;</w:t>
      </w:r>
    </w:p>
    <w:p w14:paraId="721E485A" w14:textId="77777777" w:rsidR="001C4D74" w:rsidRPr="00FA49E9" w:rsidRDefault="001C4D74" w:rsidP="00495D80">
      <w:pPr>
        <w:widowControl/>
        <w:rPr>
          <w:rStyle w:val="HideTWBExt"/>
          <w:vanish w:val="0"/>
        </w:rPr>
        <w:sectPr w:rsidR="001C4D74" w:rsidRPr="00FA49E9" w:rsidSect="001C4D74">
          <w:headerReference w:type="even" r:id="rId18"/>
          <w:headerReference w:type="default" r:id="rId19"/>
          <w:headerReference w:type="first" r:id="rId20"/>
          <w:footerReference w:type="first" r:id="rId21"/>
          <w:footnotePr>
            <w:numRestart w:val="eachSect"/>
          </w:footnotePr>
          <w:endnotePr>
            <w:numFmt w:val="decimal"/>
          </w:endnotePr>
          <w:pgSz w:w="11906" w:h="16838"/>
          <w:pgMar w:top="1134" w:right="1418" w:bottom="1418" w:left="1418" w:header="1134" w:footer="567" w:gutter="0"/>
          <w:cols w:space="720"/>
        </w:sectPr>
      </w:pPr>
    </w:p>
    <w:p w14:paraId="0ECA9790" w14:textId="77777777" w:rsidR="001C4D74" w:rsidRPr="00FA49E9" w:rsidRDefault="001C4D74" w:rsidP="00495D80">
      <w:pPr>
        <w:widowControl/>
        <w:rPr>
          <w:rStyle w:val="HideTWBExt"/>
          <w:vanish w:val="0"/>
        </w:rPr>
        <w:sectPr w:rsidR="001C4D74" w:rsidRPr="00FA49E9" w:rsidSect="001C4D74">
          <w:footnotePr>
            <w:numRestart w:val="eachSect"/>
          </w:footnotePr>
          <w:endnotePr>
            <w:numFmt w:val="decimal"/>
          </w:endnotePr>
          <w:type w:val="continuous"/>
          <w:pgSz w:w="11906" w:h="16838"/>
          <w:pgMar w:top="1134" w:right="1418" w:bottom="1418" w:left="1418" w:header="1134" w:footer="567" w:gutter="0"/>
          <w:cols w:space="720"/>
        </w:sectPr>
      </w:pPr>
    </w:p>
    <w:p w14:paraId="0D253453" w14:textId="77777777" w:rsidR="001C4D74" w:rsidRPr="00FA49E9" w:rsidRDefault="001C4D74" w:rsidP="00495D80">
      <w:pPr>
        <w:pStyle w:val="AmNumberTabs"/>
        <w:keepNext/>
        <w:rPr>
          <w:rFonts w:ascii="Arial" w:hAnsi="Arial"/>
          <w:b w:val="0"/>
          <w:vanish/>
          <w:sz w:val="20"/>
        </w:rPr>
      </w:pPr>
      <w:bookmarkStart w:id="3" w:name="restart"/>
      <w:r w:rsidRPr="00FA49E9">
        <w:rPr>
          <w:rStyle w:val="HideTWBExt"/>
        </w:rPr>
        <w:lastRenderedPageBreak/>
        <w:t>&lt;Amend&gt;</w:t>
      </w:r>
      <w:r w:rsidRPr="00FA49E9">
        <w:t>Änderungsantrag</w:t>
      </w:r>
      <w:r w:rsidRPr="00FA49E9">
        <w:tab/>
      </w:r>
      <w:r w:rsidRPr="00FA49E9">
        <w:tab/>
      </w:r>
      <w:r w:rsidRPr="00FA49E9">
        <w:rPr>
          <w:rStyle w:val="HideTWBExt"/>
        </w:rPr>
        <w:t>&lt;NumAm&gt;</w:t>
      </w:r>
      <w:r w:rsidRPr="00FA49E9">
        <w:t>107</w:t>
      </w:r>
      <w:r w:rsidRPr="00FA49E9">
        <w:rPr>
          <w:rStyle w:val="HideTWBExt"/>
        </w:rPr>
        <w:t>&lt;/NumAm&gt;</w:t>
      </w:r>
    </w:p>
    <w:p w14:paraId="675512CA" w14:textId="77777777" w:rsidR="001C4D74" w:rsidRPr="00FA49E9" w:rsidRDefault="001C4D74" w:rsidP="00495D80">
      <w:pPr>
        <w:pStyle w:val="NormalBold"/>
      </w:pPr>
      <w:r w:rsidRPr="00FA49E9">
        <w:rPr>
          <w:rStyle w:val="HideTWBExt"/>
        </w:rPr>
        <w:t>&lt;RepeatBlock-By&gt;&lt;Members&gt;</w:t>
      </w:r>
      <w:r w:rsidRPr="00FA49E9">
        <w:t>Mariateresa Vivaldini, Francesco Torselli, Elena Donazzan, Chiara Gemma</w:t>
      </w:r>
      <w:r w:rsidRPr="00FA49E9">
        <w:rPr>
          <w:rStyle w:val="HideTWBExt"/>
        </w:rPr>
        <w:t>&lt;/Members&gt;</w:t>
      </w:r>
    </w:p>
    <w:p w14:paraId="45BEC9E4" w14:textId="77777777" w:rsidR="001C4D74" w:rsidRPr="00FA49E9" w:rsidRDefault="001C4D74" w:rsidP="00495D80">
      <w:r w:rsidRPr="00FA49E9">
        <w:rPr>
          <w:rStyle w:val="HideTWBExt"/>
        </w:rPr>
        <w:t>&lt;/RepeatBlock-By&gt;</w:t>
      </w:r>
    </w:p>
    <w:p w14:paraId="435408FE" w14:textId="77777777" w:rsidR="001C4D74" w:rsidRPr="00FA49E9" w:rsidRDefault="001C4D74" w:rsidP="00495D80">
      <w:pPr>
        <w:pStyle w:val="NormalBold"/>
      </w:pPr>
      <w:r w:rsidRPr="00FA49E9">
        <w:rPr>
          <w:rStyle w:val="HideTWBExt"/>
        </w:rPr>
        <w:t>&lt;DocAmend&gt;</w:t>
      </w:r>
      <w:r w:rsidRPr="00FA49E9">
        <w:t>Vorschlag für eine Richtlinie</w:t>
      </w:r>
      <w:r w:rsidRPr="00FA49E9">
        <w:rPr>
          <w:rStyle w:val="HideTWBExt"/>
        </w:rPr>
        <w:t>&lt;/DocAmend&gt;</w:t>
      </w:r>
    </w:p>
    <w:p w14:paraId="09E9D7F6" w14:textId="77777777" w:rsidR="001C4D74" w:rsidRPr="00FA49E9" w:rsidRDefault="001C4D74" w:rsidP="00495D80">
      <w:pPr>
        <w:pStyle w:val="NormalBold"/>
        <w:keepNext/>
      </w:pPr>
      <w:r w:rsidRPr="00FA49E9">
        <w:rPr>
          <w:rStyle w:val="HideTWBExt"/>
        </w:rPr>
        <w:t>&lt;Article&gt;</w:t>
      </w:r>
      <w:r w:rsidRPr="00FA49E9">
        <w:t>Anhang – Absatz 1 – Nummer 2 – Buchstabe a</w:t>
      </w:r>
      <w:r w:rsidRPr="00FA49E9">
        <w:rPr>
          <w:rStyle w:val="HideTWBExt"/>
        </w:rPr>
        <w:t>&lt;/Article&gt;</w:t>
      </w:r>
    </w:p>
    <w:p w14:paraId="6B0EAA1E" w14:textId="77777777" w:rsidR="001C4D74" w:rsidRPr="00FA49E9" w:rsidRDefault="001C4D74" w:rsidP="00495D80">
      <w:pPr>
        <w:keepNext/>
      </w:pPr>
      <w:r w:rsidRPr="00FA49E9">
        <w:rPr>
          <w:rStyle w:val="HideTWBExt"/>
        </w:rPr>
        <w:t>&lt;DocAmend2&gt;</w:t>
      </w:r>
      <w:r w:rsidRPr="00FA49E9">
        <w:t>Richtlinie 2024/37/EG</w:t>
      </w:r>
      <w:r w:rsidRPr="00FA49E9">
        <w:rPr>
          <w:rStyle w:val="HideTWBExt"/>
        </w:rPr>
        <w:t>&lt;/DocAmend2&gt;</w:t>
      </w:r>
    </w:p>
    <w:p w14:paraId="2CA1321E" w14:textId="77777777" w:rsidR="001C4D74" w:rsidRPr="00FA49E9" w:rsidRDefault="001C4D74" w:rsidP="00495D80">
      <w:r w:rsidRPr="00FA49E9">
        <w:rPr>
          <w:rStyle w:val="HideTWBExt"/>
        </w:rPr>
        <w:t>&lt;Article2&gt;</w:t>
      </w:r>
      <w:r w:rsidRPr="00FA49E9">
        <w:t>Anhang III – Buchstabe A – Zeile 21</w:t>
      </w:r>
      <w:r w:rsidRPr="00FA49E9">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1C4D74" w:rsidRPr="00FA49E9" w14:paraId="5AE70206" w14:textId="77777777" w:rsidTr="00495D80">
        <w:trPr>
          <w:jc w:val="center"/>
        </w:trPr>
        <w:tc>
          <w:tcPr>
            <w:tcW w:w="13892" w:type="dxa"/>
            <w:gridSpan w:val="11"/>
          </w:tcPr>
          <w:p w14:paraId="3F0C6E0F" w14:textId="77777777" w:rsidR="001C4D74" w:rsidRPr="00FA49E9" w:rsidRDefault="001C4D74">
            <w:pPr>
              <w:keepNext/>
            </w:pPr>
          </w:p>
        </w:tc>
      </w:tr>
      <w:tr w:rsidR="001C4D74" w:rsidRPr="00FA49E9" w14:paraId="670FF953" w14:textId="77777777" w:rsidTr="00495D80">
        <w:trPr>
          <w:jc w:val="center"/>
        </w:trPr>
        <w:tc>
          <w:tcPr>
            <w:tcW w:w="13892" w:type="dxa"/>
            <w:gridSpan w:val="11"/>
            <w:hideMark/>
          </w:tcPr>
          <w:p w14:paraId="6B459271" w14:textId="77777777" w:rsidR="001C4D74" w:rsidRPr="00FA49E9" w:rsidRDefault="001C4D74">
            <w:pPr>
              <w:pStyle w:val="AmColumnHeading"/>
              <w:keepNext/>
            </w:pPr>
            <w:r w:rsidRPr="00FA49E9">
              <w:t>Vorschlag der Kommission</w:t>
            </w:r>
          </w:p>
        </w:tc>
      </w:tr>
      <w:tr w:rsidR="001C4D74" w:rsidRPr="00FA49E9" w14:paraId="1DFC0A67"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6ADCE427" w14:textId="77777777" w:rsidR="001C4D74" w:rsidRPr="00FA49E9" w:rsidRDefault="001C4D7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729A7CD" w14:textId="77777777" w:rsidR="001C4D74" w:rsidRPr="00FA49E9" w:rsidRDefault="001C4D7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4173239" w14:textId="77777777" w:rsidR="001C4D74" w:rsidRPr="00FA49E9" w:rsidRDefault="001C4D7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18EE8AE1" w14:textId="77777777" w:rsidR="001C4D74" w:rsidRPr="00FA49E9" w:rsidRDefault="001C4D74">
            <w:pPr>
              <w:pStyle w:val="ColumnHeading"/>
              <w:keepNext/>
              <w:rPr>
                <w:i w:val="0"/>
                <w:iCs/>
              </w:rPr>
            </w:pPr>
            <w:r w:rsidRPr="00FA49E9">
              <w:rPr>
                <w:sz w:val="22"/>
              </w:rPr>
              <w:t>Grenzwerte</w:t>
            </w:r>
          </w:p>
        </w:tc>
        <w:tc>
          <w:tcPr>
            <w:tcW w:w="1133" w:type="dxa"/>
            <w:tcBorders>
              <w:top w:val="single" w:sz="4" w:space="0" w:color="auto"/>
              <w:left w:val="single" w:sz="4" w:space="0" w:color="auto"/>
              <w:bottom w:val="single" w:sz="4" w:space="0" w:color="auto"/>
              <w:right w:val="single" w:sz="4" w:space="0" w:color="auto"/>
            </w:tcBorders>
          </w:tcPr>
          <w:p w14:paraId="125288DF" w14:textId="77777777" w:rsidR="001C4D74" w:rsidRPr="00FA49E9" w:rsidRDefault="001C4D74">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03599028" w14:textId="77777777" w:rsidR="001C4D74" w:rsidRPr="00FA49E9" w:rsidRDefault="001C4D74">
            <w:pPr>
              <w:pStyle w:val="ColumnHeading"/>
              <w:keepNext/>
              <w:rPr>
                <w:i w:val="0"/>
                <w:iCs/>
              </w:rPr>
            </w:pPr>
          </w:p>
        </w:tc>
      </w:tr>
      <w:tr w:rsidR="001C4D74" w:rsidRPr="00FA49E9" w14:paraId="07DC913F"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6927C9E9" w14:textId="77777777" w:rsidR="001C4D74" w:rsidRPr="00FA49E9" w:rsidRDefault="001C4D7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679EE33" w14:textId="77777777" w:rsidR="001C4D74" w:rsidRPr="00FA49E9" w:rsidRDefault="001C4D7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EB3EC58" w14:textId="77777777" w:rsidR="001C4D74" w:rsidRPr="00FA49E9" w:rsidRDefault="001C4D7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577EF9A8" w14:textId="77777777" w:rsidR="001C4D74" w:rsidRPr="00FA49E9" w:rsidRDefault="001C4D74">
            <w:pPr>
              <w:pStyle w:val="ColumnHeading"/>
              <w:keepNext/>
              <w:ind w:left="-276" w:right="-325"/>
              <w:rPr>
                <w:i w:val="0"/>
                <w:iCs/>
              </w:rPr>
            </w:pPr>
            <w:r w:rsidRPr="00FA49E9">
              <w:rPr>
                <w:sz w:val="22"/>
              </w:rPr>
              <w:t>8 Stunden (</w:t>
            </w:r>
            <w:r w:rsidRPr="00FA49E9">
              <w:rPr>
                <w:sz w:val="22"/>
                <w:vertAlign w:val="superscript"/>
              </w:rPr>
              <w:t>3</w:t>
            </w:r>
            <w:r w:rsidRPr="00FA49E9">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D3C8E74" w14:textId="77777777" w:rsidR="001C4D74" w:rsidRPr="00FA49E9" w:rsidRDefault="001C4D74">
            <w:pPr>
              <w:pStyle w:val="ColumnHeading"/>
              <w:keepNext/>
              <w:ind w:left="-350" w:right="-393"/>
              <w:rPr>
                <w:i w:val="0"/>
                <w:iCs/>
              </w:rPr>
            </w:pPr>
            <w:r w:rsidRPr="00FA49E9">
              <w:rPr>
                <w:sz w:val="22"/>
              </w:rPr>
              <w:t>Kurzzeit (</w:t>
            </w:r>
            <w:r w:rsidRPr="00FA49E9">
              <w:rPr>
                <w:sz w:val="22"/>
                <w:vertAlign w:val="superscript"/>
              </w:rPr>
              <w:t>4</w:t>
            </w:r>
            <w:r w:rsidRPr="00FA49E9">
              <w:rPr>
                <w:sz w:val="22"/>
              </w:rPr>
              <w:t>)</w:t>
            </w:r>
          </w:p>
        </w:tc>
        <w:tc>
          <w:tcPr>
            <w:tcW w:w="1133" w:type="dxa"/>
            <w:tcBorders>
              <w:top w:val="single" w:sz="4" w:space="0" w:color="auto"/>
              <w:left w:val="single" w:sz="4" w:space="0" w:color="auto"/>
              <w:bottom w:val="single" w:sz="4" w:space="0" w:color="auto"/>
              <w:right w:val="single" w:sz="4" w:space="0" w:color="auto"/>
            </w:tcBorders>
          </w:tcPr>
          <w:p w14:paraId="5731CB9C" w14:textId="77777777" w:rsidR="001C4D74" w:rsidRPr="00FA49E9" w:rsidRDefault="001C4D74">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2C5D06DA" w14:textId="77777777" w:rsidR="001C4D74" w:rsidRPr="00FA49E9" w:rsidRDefault="001C4D74">
            <w:pPr>
              <w:pStyle w:val="ColumnHeading"/>
              <w:keepNext/>
              <w:rPr>
                <w:i w:val="0"/>
                <w:iCs/>
              </w:rPr>
            </w:pPr>
          </w:p>
        </w:tc>
      </w:tr>
      <w:tr w:rsidR="001C4D74" w:rsidRPr="00FA49E9" w14:paraId="3E657904"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33BCCC45" w14:textId="77777777" w:rsidR="001C4D74" w:rsidRPr="00FA49E9" w:rsidRDefault="001C4D74">
            <w:pPr>
              <w:pStyle w:val="ColumnHeading"/>
              <w:keepNext/>
              <w:ind w:left="-345" w:right="-311"/>
              <w:rPr>
                <w:i w:val="0"/>
                <w:iCs/>
              </w:rPr>
            </w:pPr>
            <w:r w:rsidRPr="00FA49E9">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hideMark/>
          </w:tcPr>
          <w:p w14:paraId="6CF53740" w14:textId="77777777" w:rsidR="001C4D74" w:rsidRPr="00FA49E9" w:rsidRDefault="001C4D74">
            <w:pPr>
              <w:pStyle w:val="ColumnHeading"/>
              <w:keepNext/>
              <w:ind w:left="-364" w:right="-291"/>
              <w:rPr>
                <w:i w:val="0"/>
                <w:iCs/>
              </w:rPr>
            </w:pPr>
            <w:r w:rsidRPr="00FA49E9">
              <w:rPr>
                <w:i w:val="0"/>
                <w:sz w:val="22"/>
              </w:rPr>
              <w:t>EG-Nr. (</w:t>
            </w:r>
            <w:r w:rsidRPr="00FA49E9">
              <w:rPr>
                <w:i w:val="0"/>
                <w:sz w:val="22"/>
                <w:vertAlign w:val="superscript"/>
              </w:rPr>
              <w:t>1</w:t>
            </w:r>
            <w:r w:rsidRPr="00FA49E9">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6557755" w14:textId="77777777" w:rsidR="001C4D74" w:rsidRPr="00FA49E9" w:rsidRDefault="001C4D74">
            <w:pPr>
              <w:pStyle w:val="ColumnHeading"/>
              <w:keepNext/>
              <w:ind w:left="-242" w:right="-257"/>
              <w:rPr>
                <w:i w:val="0"/>
                <w:iCs/>
              </w:rPr>
            </w:pPr>
            <w:r w:rsidRPr="00FA49E9">
              <w:rPr>
                <w:i w:val="0"/>
              </w:rPr>
              <w:t>CAS-Nr. (</w:t>
            </w:r>
            <w:r w:rsidRPr="00FA49E9">
              <w:rPr>
                <w:i w:val="0"/>
                <w:vertAlign w:val="superscript"/>
              </w:rPr>
              <w:t>2</w:t>
            </w:r>
            <w:r w:rsidRPr="00FA49E9">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67CFACB4" w14:textId="77777777" w:rsidR="001C4D74" w:rsidRPr="00FA49E9" w:rsidRDefault="001C4D74">
            <w:pPr>
              <w:pStyle w:val="ColumnHeading"/>
              <w:keepNext/>
              <w:ind w:left="-276" w:right="-237"/>
              <w:rPr>
                <w:i w:val="0"/>
                <w:iCs/>
              </w:rPr>
            </w:pPr>
            <w:r w:rsidRPr="00FA49E9">
              <w:rPr>
                <w:i w:val="0"/>
                <w:sz w:val="22"/>
              </w:rPr>
              <w:t>mg/m</w:t>
            </w:r>
            <w:r w:rsidRPr="00FA49E9">
              <w:rPr>
                <w:i w:val="0"/>
                <w:sz w:val="22"/>
                <w:vertAlign w:val="superscript"/>
              </w:rPr>
              <w:t xml:space="preserve">3 </w:t>
            </w:r>
            <w:r w:rsidRPr="00FA49E9">
              <w:rPr>
                <w:i w:val="0"/>
                <w:sz w:val="22"/>
              </w:rPr>
              <w:t>(</w:t>
            </w:r>
            <w:r w:rsidRPr="00FA49E9">
              <w:rPr>
                <w:i w:val="0"/>
                <w:sz w:val="22"/>
                <w:vertAlign w:val="superscript"/>
              </w:rPr>
              <w:t>5</w:t>
            </w:r>
            <w:r w:rsidRPr="00FA49E9">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5215168" w14:textId="77777777" w:rsidR="001C4D74" w:rsidRPr="00FA49E9" w:rsidRDefault="001C4D74">
            <w:pPr>
              <w:pStyle w:val="ColumnHeading"/>
              <w:keepNext/>
              <w:tabs>
                <w:tab w:val="left" w:pos="-154"/>
              </w:tabs>
              <w:ind w:left="-296" w:right="-218"/>
              <w:rPr>
                <w:i w:val="0"/>
                <w:iCs/>
              </w:rPr>
            </w:pPr>
            <w:r w:rsidRPr="00FA49E9">
              <w:rPr>
                <w:i w:val="0"/>
                <w:sz w:val="22"/>
              </w:rPr>
              <w:t>ppm (</w:t>
            </w:r>
            <w:r w:rsidRPr="00FA49E9">
              <w:rPr>
                <w:i w:val="0"/>
                <w:sz w:val="22"/>
                <w:vertAlign w:val="superscript"/>
              </w:rPr>
              <w:t>6</w:t>
            </w:r>
            <w:r w:rsidRPr="00FA49E9">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A3CB85C" w14:textId="77777777" w:rsidR="001C4D74" w:rsidRPr="00FA49E9" w:rsidRDefault="001C4D74">
            <w:pPr>
              <w:tabs>
                <w:tab w:val="left" w:pos="-47"/>
              </w:tabs>
              <w:ind w:left="-330" w:right="-325"/>
              <w:jc w:val="center"/>
              <w:rPr>
                <w:iCs/>
                <w:noProof/>
              </w:rPr>
            </w:pPr>
            <w:r w:rsidRPr="00FA49E9">
              <w:rPr>
                <w:sz w:val="22"/>
              </w:rPr>
              <w:t>f/ml(</w:t>
            </w:r>
            <w:r w:rsidRPr="00FA49E9">
              <w:rPr>
                <w:sz w:val="22"/>
                <w:vertAlign w:val="superscript"/>
              </w:rPr>
              <w:t>7</w:t>
            </w:r>
            <w:r w:rsidRPr="00FA49E9">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6795007" w14:textId="77777777" w:rsidR="001C4D74" w:rsidRPr="00FA49E9" w:rsidRDefault="001C4D74">
            <w:pPr>
              <w:pStyle w:val="ColumnHeading"/>
              <w:keepNext/>
              <w:ind w:left="-208" w:right="-164"/>
              <w:rPr>
                <w:i w:val="0"/>
                <w:iCs/>
              </w:rPr>
            </w:pPr>
            <w:r w:rsidRPr="00FA49E9">
              <w:rPr>
                <w:i w:val="0"/>
                <w:sz w:val="22"/>
              </w:rPr>
              <w:t>mg/m</w:t>
            </w:r>
            <w:r w:rsidRPr="00FA49E9">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6FFF5A3" w14:textId="77777777" w:rsidR="001C4D74" w:rsidRPr="00FA49E9" w:rsidRDefault="001C4D74">
            <w:pPr>
              <w:pStyle w:val="ColumnHeading"/>
              <w:keepNext/>
              <w:ind w:left="-243" w:right="-271"/>
              <w:rPr>
                <w:i w:val="0"/>
                <w:iCs/>
              </w:rPr>
            </w:pPr>
            <w:r w:rsidRPr="00FA49E9">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47F2092" w14:textId="77777777" w:rsidR="001C4D74" w:rsidRPr="00FA49E9" w:rsidRDefault="001C4D74">
            <w:pPr>
              <w:pStyle w:val="ColumnHeading"/>
              <w:keepNext/>
              <w:ind w:left="-262" w:right="-252"/>
              <w:rPr>
                <w:i w:val="0"/>
                <w:iCs/>
              </w:rPr>
            </w:pPr>
            <w:r w:rsidRPr="00FA49E9">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C1136EA" w14:textId="77777777" w:rsidR="001C4D74" w:rsidRPr="00FA49E9" w:rsidRDefault="001C4D74">
            <w:pPr>
              <w:pStyle w:val="ColumnHeading"/>
              <w:keepNext/>
              <w:ind w:left="-345" w:right="-359"/>
              <w:rPr>
                <w:i w:val="0"/>
                <w:iCs/>
              </w:rPr>
            </w:pPr>
            <w:r w:rsidRPr="00FA49E9">
              <w:rPr>
                <w:i w:val="0"/>
                <w:sz w:val="22"/>
              </w:rPr>
              <w:t>Hinweis</w:t>
            </w:r>
          </w:p>
        </w:tc>
        <w:tc>
          <w:tcPr>
            <w:tcW w:w="4337" w:type="dxa"/>
            <w:tcBorders>
              <w:top w:val="single" w:sz="4" w:space="0" w:color="auto"/>
              <w:left w:val="single" w:sz="4" w:space="0" w:color="auto"/>
              <w:bottom w:val="single" w:sz="4" w:space="0" w:color="auto"/>
              <w:right w:val="single" w:sz="4" w:space="0" w:color="auto"/>
            </w:tcBorders>
            <w:hideMark/>
          </w:tcPr>
          <w:p w14:paraId="7B74797C" w14:textId="77777777" w:rsidR="001C4D74" w:rsidRPr="00FA49E9" w:rsidRDefault="001C4D74">
            <w:pPr>
              <w:pStyle w:val="ColumnHeading"/>
              <w:keepNext/>
              <w:tabs>
                <w:tab w:val="left" w:pos="-174"/>
              </w:tabs>
              <w:ind w:left="-174" w:right="-339"/>
              <w:rPr>
                <w:i w:val="0"/>
                <w:iCs/>
              </w:rPr>
            </w:pPr>
            <w:r w:rsidRPr="00FA49E9">
              <w:rPr>
                <w:i w:val="0"/>
                <w:sz w:val="22"/>
              </w:rPr>
              <w:t>Übergangsmaßnahmen</w:t>
            </w:r>
          </w:p>
        </w:tc>
      </w:tr>
      <w:tr w:rsidR="001C4D74" w:rsidRPr="00FA49E9" w14:paraId="1D7A2F19"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55E068BE" w14:textId="77777777" w:rsidR="001C4D74" w:rsidRPr="00FA49E9" w:rsidRDefault="001C4D74">
            <w:pPr>
              <w:pStyle w:val="ColumnHeading"/>
              <w:keepNext/>
              <w:ind w:left="-345" w:right="-311"/>
              <w:jc w:val="left"/>
              <w:rPr>
                <w:i w:val="0"/>
                <w:iCs/>
              </w:rPr>
            </w:pPr>
            <w:r w:rsidRPr="00FA49E9">
              <w:rPr>
                <w:i w:val="0"/>
                <w:sz w:val="22"/>
              </w:rPr>
              <w:t>Polyzyklische aromatische Kohlenwasserstoffgemische, insbesondere solche, die Benzo[a]pyren enthalten, die Karzinogene, Mutagene oder reproduktionstoxische Stoffe im Sinne der vorliegenden Richtlinie sind</w:t>
            </w:r>
          </w:p>
        </w:tc>
        <w:tc>
          <w:tcPr>
            <w:tcW w:w="759" w:type="dxa"/>
            <w:tcBorders>
              <w:top w:val="single" w:sz="4" w:space="0" w:color="auto"/>
              <w:left w:val="single" w:sz="4" w:space="0" w:color="auto"/>
              <w:bottom w:val="single" w:sz="4" w:space="0" w:color="auto"/>
              <w:right w:val="single" w:sz="4" w:space="0" w:color="auto"/>
            </w:tcBorders>
          </w:tcPr>
          <w:p w14:paraId="1D1F1625" w14:textId="77777777" w:rsidR="001C4D74" w:rsidRPr="00FA49E9" w:rsidRDefault="001C4D7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4CA14A1B" w14:textId="77777777" w:rsidR="001C4D74" w:rsidRPr="00FA49E9" w:rsidRDefault="001C4D7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62A4BE48" w14:textId="77777777" w:rsidR="001C4D74" w:rsidRPr="00FA49E9" w:rsidRDefault="001C4D74">
            <w:pPr>
              <w:pStyle w:val="ColumnHeading"/>
              <w:keepNext/>
              <w:ind w:left="-276" w:right="-342"/>
              <w:rPr>
                <w:i w:val="0"/>
                <w:iCs/>
              </w:rPr>
            </w:pPr>
            <w:r w:rsidRPr="00FA49E9">
              <w:rPr>
                <w:i w:val="0"/>
              </w:rPr>
              <w:t>0,00007(</w:t>
            </w:r>
            <w:r w:rsidRPr="00FA49E9">
              <w:rPr>
                <w:i w:val="0"/>
                <w:vertAlign w:val="superscript"/>
              </w:rPr>
              <w:t>*2</w:t>
            </w:r>
            <w:r w:rsidRPr="00FA49E9">
              <w:rPr>
                <w:i w:val="0"/>
              </w:rPr>
              <w:t>)</w:t>
            </w:r>
          </w:p>
        </w:tc>
        <w:tc>
          <w:tcPr>
            <w:tcW w:w="851" w:type="dxa"/>
            <w:tcBorders>
              <w:top w:val="single" w:sz="4" w:space="0" w:color="auto"/>
              <w:left w:val="single" w:sz="4" w:space="0" w:color="auto"/>
              <w:bottom w:val="single" w:sz="4" w:space="0" w:color="auto"/>
              <w:right w:val="single" w:sz="4" w:space="0" w:color="auto"/>
            </w:tcBorders>
          </w:tcPr>
          <w:p w14:paraId="6524AD24" w14:textId="77777777" w:rsidR="001C4D74" w:rsidRPr="00FA49E9" w:rsidRDefault="001C4D7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4B1327E0" w14:textId="77777777" w:rsidR="001C4D74" w:rsidRPr="00FA49E9" w:rsidRDefault="001C4D7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38EDA87F" w14:textId="77777777" w:rsidR="001C4D74" w:rsidRPr="00FA49E9" w:rsidRDefault="001C4D7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1065EE1A" w14:textId="77777777" w:rsidR="001C4D74" w:rsidRPr="00FA49E9" w:rsidRDefault="001C4D7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316C0661" w14:textId="77777777" w:rsidR="001C4D74" w:rsidRPr="00FA49E9" w:rsidRDefault="001C4D7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183D9427" w14:textId="77777777" w:rsidR="001C4D74" w:rsidRPr="00FA49E9" w:rsidRDefault="001C4D74">
            <w:pPr>
              <w:pStyle w:val="ColumnHeading"/>
              <w:keepNext/>
              <w:ind w:left="-345" w:right="-359"/>
              <w:rPr>
                <w:i w:val="0"/>
                <w:iCs/>
              </w:rPr>
            </w:pPr>
            <w:r w:rsidRPr="00FA49E9">
              <w:rPr>
                <w:i w:val="0"/>
                <w:sz w:val="22"/>
              </w:rPr>
              <w:t>Haut (</w:t>
            </w:r>
            <w:r w:rsidRPr="00FA49E9">
              <w:rPr>
                <w:i w:val="0"/>
                <w:sz w:val="22"/>
                <w:vertAlign w:val="superscript"/>
              </w:rPr>
              <w:t>10</w:t>
            </w:r>
            <w:r w:rsidRPr="00FA49E9">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0D6958A3" w14:textId="77777777" w:rsidR="001C4D74" w:rsidRPr="00FA49E9" w:rsidRDefault="001C4D74">
            <w:pPr>
              <w:pStyle w:val="ColumnHeading"/>
              <w:keepNext/>
              <w:tabs>
                <w:tab w:val="left" w:pos="-174"/>
              </w:tabs>
              <w:ind w:left="-174" w:right="-339"/>
              <w:rPr>
                <w:i w:val="0"/>
                <w:iCs/>
              </w:rPr>
            </w:pPr>
            <w:r w:rsidRPr="00FA49E9">
              <w:rPr>
                <w:i w:val="0"/>
                <w:sz w:val="22"/>
              </w:rPr>
              <w:t>Grenzwert 0,00014(*2) bis zum... [ABl.: sechs Jahre nach dem Datum des Inkrafttretens der Änderungsrichtlinie] beschränkt auf folgende Sektoren: 1) Stahl- und Eisengießereien, auch Hersteller von Ferrolegierungen, 2) Aluminiumhersteller, 3) Hersteller von Kohlenstoff- und Grafitelektroden, 4) Kokereien, 5) Kohlenteerdestillation, 6) Hersteller von Feuerfestprodukten, 7) Schweißen von Eisenbahnschienen, 8) sonstige NE-Metallurgie und 9) Metallgießereien.</w:t>
            </w:r>
          </w:p>
        </w:tc>
      </w:tr>
      <w:tr w:rsidR="001C4D74" w:rsidRPr="00FA49E9" w14:paraId="4CDEABAF" w14:textId="77777777" w:rsidTr="00495D80">
        <w:trPr>
          <w:jc w:val="center"/>
        </w:trPr>
        <w:tc>
          <w:tcPr>
            <w:tcW w:w="13892" w:type="dxa"/>
            <w:gridSpan w:val="11"/>
            <w:hideMark/>
          </w:tcPr>
          <w:p w14:paraId="736D894D" w14:textId="77777777" w:rsidR="001C4D74" w:rsidRPr="00FA49E9" w:rsidRDefault="001C4D74">
            <w:pPr>
              <w:pStyle w:val="AmColumnHeading"/>
              <w:keepNext/>
              <w:jc w:val="left"/>
            </w:pPr>
            <w:r w:rsidRPr="00FA49E9">
              <w:rPr>
                <w:vertAlign w:val="superscript"/>
              </w:rPr>
              <w:t>1</w:t>
            </w:r>
            <w:r w:rsidRPr="00FA49E9">
              <w:t xml:space="preserve"> Die Exposition darf den in Anhang III festgelegten Grenzwert für Karzinogene, Mutagene oder reproduktionstoxische Stoffe nicht überschreiten, wenn diese Stoffe während des Schweißvorgangs freigesetzt werden.</w:t>
            </w:r>
          </w:p>
          <w:p w14:paraId="4C394A28" w14:textId="77777777" w:rsidR="001C4D74" w:rsidRPr="00FA49E9" w:rsidRDefault="001C4D74">
            <w:pPr>
              <w:pStyle w:val="AmColumnHeading"/>
              <w:keepNext/>
            </w:pPr>
            <w:r w:rsidRPr="00FA49E9">
              <w:t>Geänderter Text</w:t>
            </w:r>
          </w:p>
        </w:tc>
      </w:tr>
      <w:tr w:rsidR="001C4D74" w:rsidRPr="00FA49E9" w14:paraId="52386358"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156D3989" w14:textId="77777777" w:rsidR="001C4D74" w:rsidRPr="00FA49E9" w:rsidRDefault="001C4D7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A44F1E5" w14:textId="77777777" w:rsidR="001C4D74" w:rsidRPr="00FA49E9" w:rsidRDefault="001C4D7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200AFB6" w14:textId="77777777" w:rsidR="001C4D74" w:rsidRPr="00FA49E9" w:rsidRDefault="001C4D7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4F61CAEF" w14:textId="77777777" w:rsidR="001C4D74" w:rsidRPr="00FA49E9" w:rsidRDefault="001C4D74">
            <w:pPr>
              <w:pStyle w:val="ColumnHeading"/>
              <w:keepNext/>
              <w:rPr>
                <w:i w:val="0"/>
                <w:iCs/>
              </w:rPr>
            </w:pPr>
            <w:r w:rsidRPr="00FA49E9">
              <w:rPr>
                <w:sz w:val="22"/>
              </w:rPr>
              <w:t>Grenzwerte</w:t>
            </w:r>
          </w:p>
        </w:tc>
        <w:tc>
          <w:tcPr>
            <w:tcW w:w="1133" w:type="dxa"/>
            <w:tcBorders>
              <w:top w:val="single" w:sz="4" w:space="0" w:color="auto"/>
              <w:left w:val="single" w:sz="4" w:space="0" w:color="auto"/>
              <w:bottom w:val="single" w:sz="4" w:space="0" w:color="auto"/>
              <w:right w:val="single" w:sz="4" w:space="0" w:color="auto"/>
            </w:tcBorders>
          </w:tcPr>
          <w:p w14:paraId="75B3094A" w14:textId="77777777" w:rsidR="001C4D74" w:rsidRPr="00FA49E9" w:rsidRDefault="001C4D74">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70784D3F" w14:textId="77777777" w:rsidR="001C4D74" w:rsidRPr="00FA49E9" w:rsidRDefault="001C4D74">
            <w:pPr>
              <w:pStyle w:val="ColumnHeading"/>
              <w:keepNext/>
              <w:rPr>
                <w:i w:val="0"/>
                <w:iCs/>
              </w:rPr>
            </w:pPr>
          </w:p>
        </w:tc>
      </w:tr>
      <w:tr w:rsidR="001C4D74" w:rsidRPr="00FA49E9" w14:paraId="226EC816"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584811BE" w14:textId="77777777" w:rsidR="001C4D74" w:rsidRPr="00FA49E9" w:rsidRDefault="001C4D7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FDD79A4" w14:textId="77777777" w:rsidR="001C4D74" w:rsidRPr="00FA49E9" w:rsidRDefault="001C4D7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E907DB1" w14:textId="77777777" w:rsidR="001C4D74" w:rsidRPr="00FA49E9" w:rsidRDefault="001C4D7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1832C579" w14:textId="77777777" w:rsidR="001C4D74" w:rsidRPr="00FA49E9" w:rsidRDefault="001C4D74">
            <w:pPr>
              <w:pStyle w:val="ColumnHeading"/>
              <w:keepNext/>
              <w:ind w:left="-276" w:right="-325"/>
              <w:rPr>
                <w:i w:val="0"/>
                <w:iCs/>
              </w:rPr>
            </w:pPr>
            <w:r w:rsidRPr="00FA49E9">
              <w:rPr>
                <w:sz w:val="22"/>
              </w:rPr>
              <w:t>8 Stunden (</w:t>
            </w:r>
            <w:r w:rsidRPr="00FA49E9">
              <w:rPr>
                <w:sz w:val="22"/>
                <w:vertAlign w:val="superscript"/>
              </w:rPr>
              <w:t>3</w:t>
            </w:r>
            <w:r w:rsidRPr="00FA49E9">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6ECE6216" w14:textId="77777777" w:rsidR="001C4D74" w:rsidRPr="00FA49E9" w:rsidRDefault="001C4D74">
            <w:pPr>
              <w:pStyle w:val="ColumnHeading"/>
              <w:keepNext/>
              <w:ind w:left="-350" w:right="-393"/>
              <w:rPr>
                <w:i w:val="0"/>
                <w:iCs/>
              </w:rPr>
            </w:pPr>
            <w:r w:rsidRPr="00FA49E9">
              <w:rPr>
                <w:sz w:val="22"/>
              </w:rPr>
              <w:t>Kurzzeit (</w:t>
            </w:r>
            <w:r w:rsidRPr="00FA49E9">
              <w:rPr>
                <w:sz w:val="22"/>
                <w:vertAlign w:val="superscript"/>
              </w:rPr>
              <w:t>4</w:t>
            </w:r>
            <w:r w:rsidRPr="00FA49E9">
              <w:rPr>
                <w:sz w:val="22"/>
              </w:rPr>
              <w:t>)</w:t>
            </w:r>
          </w:p>
        </w:tc>
        <w:tc>
          <w:tcPr>
            <w:tcW w:w="1133" w:type="dxa"/>
            <w:tcBorders>
              <w:top w:val="single" w:sz="4" w:space="0" w:color="auto"/>
              <w:left w:val="single" w:sz="4" w:space="0" w:color="auto"/>
              <w:bottom w:val="single" w:sz="4" w:space="0" w:color="auto"/>
              <w:right w:val="single" w:sz="4" w:space="0" w:color="auto"/>
            </w:tcBorders>
          </w:tcPr>
          <w:p w14:paraId="7E95C97E" w14:textId="77777777" w:rsidR="001C4D74" w:rsidRPr="00FA49E9" w:rsidRDefault="001C4D74">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535FEF5E" w14:textId="77777777" w:rsidR="001C4D74" w:rsidRPr="00FA49E9" w:rsidRDefault="001C4D74">
            <w:pPr>
              <w:pStyle w:val="ColumnHeading"/>
              <w:keepNext/>
              <w:rPr>
                <w:i w:val="0"/>
                <w:iCs/>
              </w:rPr>
            </w:pPr>
          </w:p>
        </w:tc>
      </w:tr>
      <w:tr w:rsidR="001C4D74" w:rsidRPr="00FA49E9" w14:paraId="6278D42F"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0EFEACCB" w14:textId="77777777" w:rsidR="001C4D74" w:rsidRPr="00FA49E9" w:rsidRDefault="001C4D74">
            <w:pPr>
              <w:pStyle w:val="ColumnHeading"/>
              <w:keepNext/>
              <w:ind w:left="-345" w:right="-311"/>
              <w:rPr>
                <w:i w:val="0"/>
                <w:iCs/>
              </w:rPr>
            </w:pPr>
            <w:r w:rsidRPr="00FA49E9">
              <w:rPr>
                <w:i w:val="0"/>
                <w:sz w:val="22"/>
              </w:rPr>
              <w:lastRenderedPageBreak/>
              <w:t>Bezeichnung des Arbeitsstoffs</w:t>
            </w:r>
          </w:p>
        </w:tc>
        <w:tc>
          <w:tcPr>
            <w:tcW w:w="759" w:type="dxa"/>
            <w:tcBorders>
              <w:top w:val="single" w:sz="4" w:space="0" w:color="auto"/>
              <w:left w:val="single" w:sz="4" w:space="0" w:color="auto"/>
              <w:bottom w:val="single" w:sz="4" w:space="0" w:color="auto"/>
              <w:right w:val="single" w:sz="4" w:space="0" w:color="auto"/>
            </w:tcBorders>
            <w:hideMark/>
          </w:tcPr>
          <w:p w14:paraId="5B378F15" w14:textId="77777777" w:rsidR="001C4D74" w:rsidRPr="00FA49E9" w:rsidRDefault="001C4D74">
            <w:pPr>
              <w:pStyle w:val="ColumnHeading"/>
              <w:keepNext/>
              <w:ind w:left="-364" w:right="-291"/>
              <w:rPr>
                <w:i w:val="0"/>
                <w:iCs/>
              </w:rPr>
            </w:pPr>
            <w:r w:rsidRPr="00FA49E9">
              <w:rPr>
                <w:i w:val="0"/>
                <w:sz w:val="22"/>
              </w:rPr>
              <w:t>EG-Nr. (</w:t>
            </w:r>
            <w:r w:rsidRPr="00FA49E9">
              <w:rPr>
                <w:i w:val="0"/>
                <w:sz w:val="22"/>
                <w:vertAlign w:val="superscript"/>
              </w:rPr>
              <w:t>1</w:t>
            </w:r>
            <w:r w:rsidRPr="00FA49E9">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D790054" w14:textId="77777777" w:rsidR="001C4D74" w:rsidRPr="00FA49E9" w:rsidRDefault="001C4D74">
            <w:pPr>
              <w:pStyle w:val="ColumnHeading"/>
              <w:keepNext/>
              <w:ind w:left="-242" w:right="-257"/>
              <w:rPr>
                <w:i w:val="0"/>
                <w:iCs/>
              </w:rPr>
            </w:pPr>
            <w:r w:rsidRPr="00FA49E9">
              <w:rPr>
                <w:i w:val="0"/>
              </w:rPr>
              <w:t>CAS-Nr. (</w:t>
            </w:r>
            <w:r w:rsidRPr="00FA49E9">
              <w:rPr>
                <w:i w:val="0"/>
                <w:vertAlign w:val="superscript"/>
              </w:rPr>
              <w:t>2</w:t>
            </w:r>
            <w:r w:rsidRPr="00FA49E9">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60E7F58" w14:textId="77777777" w:rsidR="001C4D74" w:rsidRPr="00FA49E9" w:rsidRDefault="001C4D74">
            <w:pPr>
              <w:pStyle w:val="ColumnHeading"/>
              <w:keepNext/>
              <w:ind w:left="-276" w:right="-237"/>
              <w:rPr>
                <w:i w:val="0"/>
                <w:iCs/>
              </w:rPr>
            </w:pPr>
            <w:r w:rsidRPr="00FA49E9">
              <w:rPr>
                <w:i w:val="0"/>
                <w:sz w:val="22"/>
              </w:rPr>
              <w:t>mg/m</w:t>
            </w:r>
            <w:r w:rsidRPr="00FA49E9">
              <w:rPr>
                <w:i w:val="0"/>
                <w:sz w:val="22"/>
                <w:vertAlign w:val="superscript"/>
              </w:rPr>
              <w:t xml:space="preserve">3 </w:t>
            </w:r>
            <w:r w:rsidRPr="00FA49E9">
              <w:rPr>
                <w:i w:val="0"/>
                <w:sz w:val="22"/>
              </w:rPr>
              <w:t>(</w:t>
            </w:r>
            <w:r w:rsidRPr="00FA49E9">
              <w:rPr>
                <w:i w:val="0"/>
                <w:sz w:val="22"/>
                <w:vertAlign w:val="superscript"/>
              </w:rPr>
              <w:t>5</w:t>
            </w:r>
            <w:r w:rsidRPr="00FA49E9">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5380AF1" w14:textId="77777777" w:rsidR="001C4D74" w:rsidRPr="00FA49E9" w:rsidRDefault="001C4D74">
            <w:pPr>
              <w:pStyle w:val="ColumnHeading"/>
              <w:keepNext/>
              <w:tabs>
                <w:tab w:val="left" w:pos="-154"/>
              </w:tabs>
              <w:ind w:left="-296" w:right="-218"/>
              <w:rPr>
                <w:i w:val="0"/>
                <w:iCs/>
              </w:rPr>
            </w:pPr>
            <w:r w:rsidRPr="00FA49E9">
              <w:rPr>
                <w:i w:val="0"/>
                <w:sz w:val="22"/>
              </w:rPr>
              <w:t>ppm (</w:t>
            </w:r>
            <w:r w:rsidRPr="00FA49E9">
              <w:rPr>
                <w:i w:val="0"/>
                <w:sz w:val="22"/>
                <w:vertAlign w:val="superscript"/>
              </w:rPr>
              <w:t>6</w:t>
            </w:r>
            <w:r w:rsidRPr="00FA49E9">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2088D54" w14:textId="77777777" w:rsidR="001C4D74" w:rsidRPr="00FA49E9" w:rsidRDefault="001C4D74">
            <w:pPr>
              <w:tabs>
                <w:tab w:val="left" w:pos="-47"/>
              </w:tabs>
              <w:ind w:left="-330" w:right="-325"/>
              <w:jc w:val="center"/>
              <w:rPr>
                <w:iCs/>
                <w:noProof/>
              </w:rPr>
            </w:pPr>
            <w:r w:rsidRPr="00FA49E9">
              <w:rPr>
                <w:sz w:val="22"/>
              </w:rPr>
              <w:t>f/ml(</w:t>
            </w:r>
            <w:r w:rsidRPr="00FA49E9">
              <w:rPr>
                <w:sz w:val="22"/>
                <w:vertAlign w:val="superscript"/>
              </w:rPr>
              <w:t>7</w:t>
            </w:r>
            <w:r w:rsidRPr="00FA49E9">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3D2297D2" w14:textId="77777777" w:rsidR="001C4D74" w:rsidRPr="00FA49E9" w:rsidRDefault="001C4D74">
            <w:pPr>
              <w:pStyle w:val="ColumnHeading"/>
              <w:keepNext/>
              <w:ind w:left="-208" w:right="-164"/>
              <w:rPr>
                <w:i w:val="0"/>
                <w:iCs/>
              </w:rPr>
            </w:pPr>
            <w:r w:rsidRPr="00FA49E9">
              <w:rPr>
                <w:i w:val="0"/>
                <w:sz w:val="22"/>
              </w:rPr>
              <w:t>mg/m</w:t>
            </w:r>
            <w:r w:rsidRPr="00FA49E9">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32737FD" w14:textId="77777777" w:rsidR="001C4D74" w:rsidRPr="00FA49E9" w:rsidRDefault="001C4D74">
            <w:pPr>
              <w:pStyle w:val="ColumnHeading"/>
              <w:keepNext/>
              <w:ind w:left="-243" w:right="-271"/>
              <w:rPr>
                <w:i w:val="0"/>
                <w:iCs/>
              </w:rPr>
            </w:pPr>
            <w:r w:rsidRPr="00FA49E9">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29BE9E8" w14:textId="77777777" w:rsidR="001C4D74" w:rsidRPr="00FA49E9" w:rsidRDefault="001C4D74">
            <w:pPr>
              <w:pStyle w:val="ColumnHeading"/>
              <w:keepNext/>
              <w:ind w:left="-262" w:right="-252"/>
              <w:rPr>
                <w:i w:val="0"/>
                <w:iCs/>
              </w:rPr>
            </w:pPr>
            <w:r w:rsidRPr="00FA49E9">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72695301" w14:textId="77777777" w:rsidR="001C4D74" w:rsidRPr="00FA49E9" w:rsidRDefault="001C4D74">
            <w:pPr>
              <w:pStyle w:val="ColumnHeading"/>
              <w:keepNext/>
              <w:ind w:left="-345" w:right="-359"/>
              <w:rPr>
                <w:i w:val="0"/>
                <w:iCs/>
              </w:rPr>
            </w:pPr>
            <w:r w:rsidRPr="00FA49E9">
              <w:rPr>
                <w:i w:val="0"/>
                <w:sz w:val="22"/>
              </w:rPr>
              <w:t>Hinweis</w:t>
            </w:r>
          </w:p>
        </w:tc>
        <w:tc>
          <w:tcPr>
            <w:tcW w:w="4337" w:type="dxa"/>
            <w:tcBorders>
              <w:top w:val="single" w:sz="4" w:space="0" w:color="auto"/>
              <w:left w:val="single" w:sz="4" w:space="0" w:color="auto"/>
              <w:bottom w:val="single" w:sz="4" w:space="0" w:color="auto"/>
              <w:right w:val="single" w:sz="4" w:space="0" w:color="auto"/>
            </w:tcBorders>
            <w:hideMark/>
          </w:tcPr>
          <w:p w14:paraId="4DA23284" w14:textId="77777777" w:rsidR="001C4D74" w:rsidRPr="00FA49E9" w:rsidRDefault="001C4D74">
            <w:pPr>
              <w:pStyle w:val="ColumnHeading"/>
              <w:keepNext/>
              <w:tabs>
                <w:tab w:val="left" w:pos="-174"/>
              </w:tabs>
              <w:ind w:left="-174" w:right="-339"/>
              <w:rPr>
                <w:i w:val="0"/>
                <w:iCs/>
              </w:rPr>
            </w:pPr>
            <w:r w:rsidRPr="00FA49E9">
              <w:rPr>
                <w:i w:val="0"/>
                <w:sz w:val="22"/>
              </w:rPr>
              <w:t>Übergangsmaßnahmen</w:t>
            </w:r>
          </w:p>
        </w:tc>
      </w:tr>
      <w:tr w:rsidR="001C4D74" w:rsidRPr="00FA49E9" w14:paraId="37BAEDF5"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5070EDEF" w14:textId="77777777" w:rsidR="001C4D74" w:rsidRPr="00FA49E9" w:rsidRDefault="001C4D74">
            <w:pPr>
              <w:pStyle w:val="ColumnHeading"/>
              <w:keepNext/>
              <w:ind w:left="-345" w:right="-311"/>
              <w:jc w:val="left"/>
              <w:rPr>
                <w:i w:val="0"/>
                <w:iCs/>
              </w:rPr>
            </w:pPr>
            <w:r w:rsidRPr="00FA49E9">
              <w:rPr>
                <w:i w:val="0"/>
                <w:sz w:val="22"/>
              </w:rPr>
              <w:t>Polyzyklische aromatische Kohlenwasserstoffgemische, insbesondere solche, die Benzo[a]pyren enthalten, die Karzinogene, Mutagene oder reproduktionstoxische Stoffe im Sinne der vorliegenden Richtlinie sind</w:t>
            </w:r>
          </w:p>
        </w:tc>
        <w:tc>
          <w:tcPr>
            <w:tcW w:w="759" w:type="dxa"/>
            <w:tcBorders>
              <w:top w:val="single" w:sz="4" w:space="0" w:color="auto"/>
              <w:left w:val="single" w:sz="4" w:space="0" w:color="auto"/>
              <w:bottom w:val="single" w:sz="4" w:space="0" w:color="auto"/>
              <w:right w:val="single" w:sz="4" w:space="0" w:color="auto"/>
            </w:tcBorders>
          </w:tcPr>
          <w:p w14:paraId="1764C205" w14:textId="77777777" w:rsidR="001C4D74" w:rsidRPr="00FA49E9" w:rsidRDefault="001C4D7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0F73E547" w14:textId="77777777" w:rsidR="001C4D74" w:rsidRPr="00FA49E9" w:rsidRDefault="001C4D7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6C2F95C1" w14:textId="77777777" w:rsidR="001C4D74" w:rsidRPr="00FA49E9" w:rsidRDefault="001C4D74">
            <w:pPr>
              <w:pStyle w:val="ColumnHeading"/>
              <w:keepNext/>
              <w:ind w:left="-276" w:right="-342"/>
              <w:rPr>
                <w:i w:val="0"/>
                <w:iCs/>
              </w:rPr>
            </w:pPr>
            <w:r w:rsidRPr="00FA49E9">
              <w:rPr>
                <w:i w:val="0"/>
              </w:rPr>
              <w:t>0,00007(</w:t>
            </w:r>
            <w:r w:rsidRPr="00FA49E9">
              <w:rPr>
                <w:i w:val="0"/>
                <w:vertAlign w:val="superscript"/>
              </w:rPr>
              <w:t>*2</w:t>
            </w:r>
            <w:r w:rsidRPr="00FA49E9">
              <w:rPr>
                <w:i w:val="0"/>
              </w:rPr>
              <w:t>)</w:t>
            </w:r>
          </w:p>
        </w:tc>
        <w:tc>
          <w:tcPr>
            <w:tcW w:w="851" w:type="dxa"/>
            <w:tcBorders>
              <w:top w:val="single" w:sz="4" w:space="0" w:color="auto"/>
              <w:left w:val="single" w:sz="4" w:space="0" w:color="auto"/>
              <w:bottom w:val="single" w:sz="4" w:space="0" w:color="auto"/>
              <w:right w:val="single" w:sz="4" w:space="0" w:color="auto"/>
            </w:tcBorders>
          </w:tcPr>
          <w:p w14:paraId="7890F975" w14:textId="77777777" w:rsidR="001C4D74" w:rsidRPr="00FA49E9" w:rsidRDefault="001C4D7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6CBEF084" w14:textId="77777777" w:rsidR="001C4D74" w:rsidRPr="00FA49E9" w:rsidRDefault="001C4D7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741DF142" w14:textId="77777777" w:rsidR="001C4D74" w:rsidRPr="00FA49E9" w:rsidRDefault="001C4D7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3BBD742D" w14:textId="77777777" w:rsidR="001C4D74" w:rsidRPr="00FA49E9" w:rsidRDefault="001C4D7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E1EBE48" w14:textId="77777777" w:rsidR="001C4D74" w:rsidRPr="00FA49E9" w:rsidRDefault="001C4D7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2C76CB7D" w14:textId="77777777" w:rsidR="001C4D74" w:rsidRPr="00FA49E9" w:rsidRDefault="001C4D74">
            <w:pPr>
              <w:pStyle w:val="ColumnHeading"/>
              <w:keepNext/>
              <w:ind w:left="-345" w:right="-359"/>
              <w:rPr>
                <w:i w:val="0"/>
                <w:iCs/>
              </w:rPr>
            </w:pPr>
            <w:r w:rsidRPr="00FA49E9">
              <w:rPr>
                <w:i w:val="0"/>
                <w:sz w:val="22"/>
              </w:rPr>
              <w:t>Haut (10)</w:t>
            </w:r>
          </w:p>
        </w:tc>
        <w:tc>
          <w:tcPr>
            <w:tcW w:w="4337" w:type="dxa"/>
            <w:tcBorders>
              <w:top w:val="single" w:sz="4" w:space="0" w:color="auto"/>
              <w:left w:val="single" w:sz="4" w:space="0" w:color="auto"/>
              <w:bottom w:val="single" w:sz="4" w:space="0" w:color="auto"/>
              <w:right w:val="single" w:sz="4" w:space="0" w:color="auto"/>
            </w:tcBorders>
            <w:hideMark/>
          </w:tcPr>
          <w:p w14:paraId="646953A6" w14:textId="77777777" w:rsidR="001C4D74" w:rsidRPr="00FA49E9" w:rsidRDefault="001C4D74">
            <w:pPr>
              <w:pStyle w:val="ColumnHeading"/>
              <w:keepNext/>
              <w:tabs>
                <w:tab w:val="left" w:pos="-174"/>
              </w:tabs>
              <w:ind w:left="-174" w:right="-339"/>
              <w:rPr>
                <w:i w:val="0"/>
                <w:iCs/>
              </w:rPr>
            </w:pPr>
            <w:r w:rsidRPr="00FA49E9">
              <w:rPr>
                <w:i w:val="0"/>
                <w:sz w:val="22"/>
              </w:rPr>
              <w:t xml:space="preserve">Grenzwert 0,00014(*2) bis zum... [ABl.: sechs Jahre nach dem Datum des Inkrafttretens der Änderungsrichtlinie] beschränkt auf folgende Sektoren: 1) Stahl- und Eisengießereien, auch Hersteller von Ferrolegierungen, 2) Aluminiumhersteller, 3) Hersteller von Kohlenstoff- und Grafitelektroden, 4) Kokereien, 5) Kohlenteerdestillation, 6) Hersteller von Feuerfestprodukten, 7) Schweißen von Eisenbahnschienen, 8) sonstige NE-Metallurgie, 9) Metallgießereien </w:t>
            </w:r>
            <w:r w:rsidRPr="00FA49E9">
              <w:rPr>
                <w:b/>
                <w:iCs/>
                <w:sz w:val="22"/>
              </w:rPr>
              <w:t>und 10) Bauwesen</w:t>
            </w:r>
            <w:r w:rsidRPr="00FA49E9">
              <w:rPr>
                <w:i w:val="0"/>
                <w:sz w:val="22"/>
              </w:rPr>
              <w:t>.</w:t>
            </w:r>
          </w:p>
        </w:tc>
      </w:tr>
    </w:tbl>
    <w:p w14:paraId="1947A400" w14:textId="77777777" w:rsidR="001C4D74" w:rsidRPr="00FA49E9" w:rsidRDefault="001C4D74" w:rsidP="00495D80">
      <w:pPr>
        <w:pStyle w:val="AmColumnHeading"/>
        <w:keepNext/>
        <w:jc w:val="left"/>
      </w:pPr>
      <w:r w:rsidRPr="00FA49E9">
        <w:rPr>
          <w:vertAlign w:val="superscript"/>
        </w:rPr>
        <w:t>1</w:t>
      </w:r>
      <w:r w:rsidRPr="00FA49E9">
        <w:t xml:space="preserve"> Die Exposition darf den in Anhang III festgelegten Grenzwert für Karzinogene, Mutagene oder reproduktionstoxische Stoffe nicht überschreiten, wenn diese Stoffe während des Schweißvorgangs freigesetzt werden.</w:t>
      </w:r>
    </w:p>
    <w:p w14:paraId="6C6B5F3A" w14:textId="77777777" w:rsidR="001C4D74" w:rsidRPr="00FA49E9" w:rsidRDefault="001C4D74" w:rsidP="00495D80">
      <w:pPr>
        <w:pStyle w:val="AmOrLang"/>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6E311BFE" w14:textId="77777777" w:rsidR="001C4D74" w:rsidRPr="00FA49E9" w:rsidRDefault="001C4D74" w:rsidP="005A132F">
      <w:pPr>
        <w:rPr>
          <w:rStyle w:val="HideTWBExt"/>
        </w:rPr>
      </w:pPr>
      <w:r w:rsidRPr="00FA49E9">
        <w:rPr>
          <w:rStyle w:val="HideTWBExt"/>
        </w:rPr>
        <w:t>&lt;/Amend&gt;</w:t>
      </w:r>
    </w:p>
    <w:p w14:paraId="6D0BDD13" w14:textId="77777777" w:rsidR="001C4D74" w:rsidRPr="00FA49E9" w:rsidRDefault="001C4D74" w:rsidP="005A132F">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108</w:t>
      </w:r>
      <w:r w:rsidRPr="00FA49E9">
        <w:rPr>
          <w:rStyle w:val="HideTWBExt"/>
        </w:rPr>
        <w:t>&lt;/NumAm&gt;</w:t>
      </w:r>
    </w:p>
    <w:p w14:paraId="7B2D2134" w14:textId="77777777" w:rsidR="001C4D74" w:rsidRPr="00FA49E9" w:rsidRDefault="001C4D74" w:rsidP="005A132F">
      <w:pPr>
        <w:pStyle w:val="NormalBold"/>
      </w:pPr>
      <w:r w:rsidRPr="00FA49E9">
        <w:rPr>
          <w:rStyle w:val="HideTWBExt"/>
        </w:rPr>
        <w:t>&lt;RepeatBlock-By&gt;&lt;Members&gt;</w:t>
      </w:r>
      <w:r w:rsidRPr="00FA49E9">
        <w:t>Raúl de la Hoz Quintano, Maravillas Abadía Jover, Markus Ferber, Andrea Wechsler, Marion Walsmann</w:t>
      </w:r>
      <w:r w:rsidRPr="00FA49E9">
        <w:rPr>
          <w:rStyle w:val="HideTWBExt"/>
        </w:rPr>
        <w:t>&lt;/Members&gt;</w:t>
      </w:r>
    </w:p>
    <w:p w14:paraId="0D5FB91C" w14:textId="77777777" w:rsidR="001C4D74" w:rsidRPr="00FA49E9" w:rsidRDefault="001C4D74" w:rsidP="005A132F">
      <w:pPr>
        <w:pStyle w:val="NormalBold12b"/>
        <w:keepNext/>
        <w:rPr>
          <w:rStyle w:val="HideTWBExt"/>
          <w:b w:val="0"/>
        </w:rPr>
      </w:pPr>
      <w:r w:rsidRPr="00FA49E9">
        <w:rPr>
          <w:rStyle w:val="HideTWBExt"/>
        </w:rPr>
        <w:t>&lt;/RepeatBlock-By&gt;</w:t>
      </w:r>
    </w:p>
    <w:p w14:paraId="2C4D2C55" w14:textId="77777777" w:rsidR="001C4D74" w:rsidRPr="00FA49E9" w:rsidRDefault="001C4D74" w:rsidP="005A132F">
      <w:pPr>
        <w:pStyle w:val="NormalBold12b"/>
        <w:keepNext/>
      </w:pPr>
      <w:r w:rsidRPr="00FA49E9">
        <w:rPr>
          <w:rStyle w:val="HideTWBExt"/>
        </w:rPr>
        <w:t>&lt;DocAmend&gt;</w:t>
      </w:r>
      <w:r w:rsidRPr="00FA49E9">
        <w:t>Vorschlag für eine Richtlinie</w:t>
      </w:r>
      <w:r w:rsidRPr="00FA49E9">
        <w:rPr>
          <w:rStyle w:val="HideTWBExt"/>
        </w:rPr>
        <w:t>&lt;/DocAmend&gt;</w:t>
      </w:r>
    </w:p>
    <w:p w14:paraId="27AA8575" w14:textId="77777777" w:rsidR="001C4D74" w:rsidRPr="00FA49E9" w:rsidRDefault="001C4D74" w:rsidP="005A132F">
      <w:pPr>
        <w:keepNext/>
      </w:pPr>
      <w:r w:rsidRPr="00FA49E9">
        <w:rPr>
          <w:rStyle w:val="HideTWBExt"/>
        </w:rPr>
        <w:t>&lt;Article&gt;</w:t>
      </w:r>
      <w:r w:rsidRPr="00FA49E9">
        <w:rPr>
          <w:b/>
        </w:rPr>
        <w:t>Anhang – Absatz 1 – Nummer 2 – Buchstabe a</w:t>
      </w:r>
      <w:r w:rsidRPr="00FA49E9">
        <w:rPr>
          <w:rStyle w:val="HideTWBExt"/>
        </w:rPr>
        <w:t>&lt;/Article&gt;</w:t>
      </w:r>
    </w:p>
    <w:p w14:paraId="53CEA568" w14:textId="77777777" w:rsidR="001C4D74" w:rsidRPr="00FA49E9" w:rsidRDefault="001C4D74" w:rsidP="005A132F">
      <w:pPr>
        <w:pStyle w:val="NormalBold"/>
        <w:rPr>
          <w:b w:val="0"/>
          <w:bCs/>
        </w:rPr>
      </w:pPr>
      <w:r w:rsidRPr="00FA49E9">
        <w:rPr>
          <w:rStyle w:val="HideTWBExt"/>
        </w:rPr>
        <w:t>&lt;DocAmend2&gt;</w:t>
      </w:r>
      <w:r w:rsidRPr="00FA49E9">
        <w:rPr>
          <w:b w:val="0"/>
        </w:rPr>
        <w:t>Richtlinie 2024/37/EG</w:t>
      </w:r>
      <w:r w:rsidRPr="00FA49E9">
        <w:rPr>
          <w:rStyle w:val="HideTWBExt"/>
        </w:rPr>
        <w:t>&lt;/DocAmend2&gt;</w:t>
      </w:r>
    </w:p>
    <w:p w14:paraId="39AC60B2" w14:textId="77777777" w:rsidR="001C4D74" w:rsidRPr="00FA49E9" w:rsidRDefault="001C4D74" w:rsidP="005A132F">
      <w:r w:rsidRPr="00FA49E9">
        <w:rPr>
          <w:rStyle w:val="HideTWBExt"/>
        </w:rPr>
        <w:lastRenderedPageBreak/>
        <w:t>&lt;Article2&gt;</w:t>
      </w:r>
      <w:r w:rsidRPr="00FA49E9">
        <w:t>Anhang III – Buchstabe A – Zeile 21</w:t>
      </w:r>
      <w:r w:rsidRPr="00FA49E9">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1C4D74" w:rsidRPr="00FA49E9" w14:paraId="0169369C" w14:textId="77777777" w:rsidTr="00D86311">
        <w:trPr>
          <w:jc w:val="center"/>
        </w:trPr>
        <w:tc>
          <w:tcPr>
            <w:tcW w:w="13890" w:type="dxa"/>
            <w:gridSpan w:val="11"/>
          </w:tcPr>
          <w:p w14:paraId="2506654E" w14:textId="77777777" w:rsidR="001C4D74" w:rsidRPr="00FA49E9" w:rsidRDefault="001C4D74" w:rsidP="00D86311">
            <w:pPr>
              <w:keepNext/>
            </w:pPr>
          </w:p>
        </w:tc>
      </w:tr>
      <w:tr w:rsidR="001C4D74" w:rsidRPr="00FA49E9" w14:paraId="62F000E0" w14:textId="77777777" w:rsidTr="00D86311">
        <w:trPr>
          <w:jc w:val="center"/>
        </w:trPr>
        <w:tc>
          <w:tcPr>
            <w:tcW w:w="13890" w:type="dxa"/>
            <w:gridSpan w:val="11"/>
            <w:hideMark/>
          </w:tcPr>
          <w:p w14:paraId="3C60A6E9" w14:textId="77777777" w:rsidR="001C4D74" w:rsidRPr="00FA49E9" w:rsidRDefault="001C4D74" w:rsidP="00D86311">
            <w:pPr>
              <w:pStyle w:val="AmColumnHeading"/>
              <w:keepNext/>
            </w:pPr>
            <w:r w:rsidRPr="00FA49E9">
              <w:t>Vorschlag der Kommission</w:t>
            </w:r>
          </w:p>
        </w:tc>
      </w:tr>
      <w:tr w:rsidR="001C4D74" w:rsidRPr="00FA49E9" w14:paraId="4F591048" w14:textId="77777777" w:rsidTr="00D86311">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2C5E7A93" w14:textId="77777777" w:rsidR="001C4D74" w:rsidRPr="00FA49E9" w:rsidRDefault="001C4D74" w:rsidP="00D86311">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F913424" w14:textId="77777777" w:rsidR="001C4D74" w:rsidRPr="00FA49E9" w:rsidRDefault="001C4D74" w:rsidP="00D86311">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08A21A5" w14:textId="77777777" w:rsidR="001C4D74" w:rsidRPr="00FA49E9" w:rsidRDefault="001C4D74" w:rsidP="00D86311">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E39853F" w14:textId="77777777" w:rsidR="001C4D74" w:rsidRPr="00FA49E9" w:rsidRDefault="001C4D74" w:rsidP="00D86311">
            <w:pPr>
              <w:pStyle w:val="ColumnHeading"/>
              <w:keepNext/>
              <w:rPr>
                <w:i w:val="0"/>
                <w:iCs/>
              </w:rPr>
            </w:pPr>
            <w:r w:rsidRPr="00FA49E9">
              <w:rPr>
                <w:sz w:val="22"/>
              </w:rPr>
              <w:t>Grenzwerte</w:t>
            </w:r>
          </w:p>
        </w:tc>
        <w:tc>
          <w:tcPr>
            <w:tcW w:w="1133" w:type="dxa"/>
            <w:tcBorders>
              <w:top w:val="single" w:sz="4" w:space="0" w:color="auto"/>
              <w:left w:val="single" w:sz="4" w:space="0" w:color="auto"/>
              <w:bottom w:val="single" w:sz="4" w:space="0" w:color="auto"/>
              <w:right w:val="single" w:sz="4" w:space="0" w:color="auto"/>
            </w:tcBorders>
          </w:tcPr>
          <w:p w14:paraId="4FB96E3E" w14:textId="77777777" w:rsidR="001C4D74" w:rsidRPr="00FA49E9" w:rsidRDefault="001C4D74" w:rsidP="00D86311">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17C72EBF" w14:textId="77777777" w:rsidR="001C4D74" w:rsidRPr="00FA49E9" w:rsidRDefault="001C4D74" w:rsidP="00D86311">
            <w:pPr>
              <w:pStyle w:val="ColumnHeading"/>
              <w:keepNext/>
              <w:rPr>
                <w:i w:val="0"/>
                <w:iCs/>
              </w:rPr>
            </w:pPr>
          </w:p>
        </w:tc>
      </w:tr>
      <w:tr w:rsidR="001C4D74" w:rsidRPr="00FA49E9" w14:paraId="3EE684C5" w14:textId="77777777" w:rsidTr="00D86311">
        <w:trPr>
          <w:jc w:val="center"/>
        </w:trPr>
        <w:tc>
          <w:tcPr>
            <w:tcW w:w="2181" w:type="dxa"/>
            <w:tcBorders>
              <w:top w:val="single" w:sz="4" w:space="0" w:color="auto"/>
              <w:left w:val="single" w:sz="4" w:space="0" w:color="auto"/>
              <w:bottom w:val="single" w:sz="4" w:space="0" w:color="auto"/>
              <w:right w:val="single" w:sz="4" w:space="0" w:color="auto"/>
            </w:tcBorders>
          </w:tcPr>
          <w:p w14:paraId="26D26B28" w14:textId="77777777" w:rsidR="001C4D74" w:rsidRPr="00FA49E9" w:rsidRDefault="001C4D74" w:rsidP="00D86311">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71659E91" w14:textId="77777777" w:rsidR="001C4D74" w:rsidRPr="00FA49E9" w:rsidRDefault="001C4D74" w:rsidP="00D86311">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28113FD" w14:textId="77777777" w:rsidR="001C4D74" w:rsidRPr="00FA49E9" w:rsidRDefault="001C4D74" w:rsidP="00D86311">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0CE8BFBC" w14:textId="77777777" w:rsidR="001C4D74" w:rsidRPr="00FA49E9" w:rsidRDefault="001C4D74" w:rsidP="00D86311">
            <w:pPr>
              <w:pStyle w:val="ColumnHeading"/>
              <w:keepNext/>
              <w:ind w:left="-276" w:right="-325"/>
              <w:rPr>
                <w:i w:val="0"/>
                <w:iCs/>
              </w:rPr>
            </w:pPr>
            <w:r w:rsidRPr="00FA49E9">
              <w:rPr>
                <w:sz w:val="22"/>
              </w:rPr>
              <w:t>8 Stunden (</w:t>
            </w:r>
            <w:r w:rsidRPr="00FA49E9">
              <w:rPr>
                <w:sz w:val="22"/>
                <w:vertAlign w:val="superscript"/>
              </w:rPr>
              <w:t>3</w:t>
            </w:r>
            <w:r w:rsidRPr="00FA49E9">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58103536" w14:textId="77777777" w:rsidR="001C4D74" w:rsidRPr="00FA49E9" w:rsidRDefault="001C4D74" w:rsidP="00D86311">
            <w:pPr>
              <w:pStyle w:val="ColumnHeading"/>
              <w:keepNext/>
              <w:ind w:left="-350" w:right="-393"/>
              <w:rPr>
                <w:i w:val="0"/>
                <w:iCs/>
              </w:rPr>
            </w:pPr>
            <w:r w:rsidRPr="00FA49E9">
              <w:rPr>
                <w:sz w:val="22"/>
              </w:rPr>
              <w:t>Kurzzeit (</w:t>
            </w:r>
            <w:r w:rsidRPr="00FA49E9">
              <w:rPr>
                <w:sz w:val="22"/>
                <w:vertAlign w:val="superscript"/>
              </w:rPr>
              <w:t>4</w:t>
            </w:r>
            <w:r w:rsidRPr="00FA49E9">
              <w:rPr>
                <w:sz w:val="22"/>
              </w:rPr>
              <w:t>)</w:t>
            </w:r>
          </w:p>
        </w:tc>
        <w:tc>
          <w:tcPr>
            <w:tcW w:w="1133" w:type="dxa"/>
            <w:tcBorders>
              <w:top w:val="single" w:sz="4" w:space="0" w:color="auto"/>
              <w:left w:val="single" w:sz="4" w:space="0" w:color="auto"/>
              <w:bottom w:val="single" w:sz="4" w:space="0" w:color="auto"/>
              <w:right w:val="single" w:sz="4" w:space="0" w:color="auto"/>
            </w:tcBorders>
          </w:tcPr>
          <w:p w14:paraId="00D62F04" w14:textId="77777777" w:rsidR="001C4D74" w:rsidRPr="00FA49E9" w:rsidRDefault="001C4D74" w:rsidP="00D86311">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3D64A20" w14:textId="77777777" w:rsidR="001C4D74" w:rsidRPr="00FA49E9" w:rsidRDefault="001C4D74" w:rsidP="00D86311">
            <w:pPr>
              <w:pStyle w:val="ColumnHeading"/>
              <w:keepNext/>
              <w:rPr>
                <w:i w:val="0"/>
                <w:iCs/>
              </w:rPr>
            </w:pPr>
          </w:p>
        </w:tc>
      </w:tr>
      <w:tr w:rsidR="001C4D74" w:rsidRPr="00FA49E9" w14:paraId="0F5A83EF" w14:textId="77777777" w:rsidTr="00D86311">
        <w:trPr>
          <w:jc w:val="center"/>
        </w:trPr>
        <w:tc>
          <w:tcPr>
            <w:tcW w:w="2181" w:type="dxa"/>
            <w:tcBorders>
              <w:top w:val="single" w:sz="4" w:space="0" w:color="auto"/>
              <w:left w:val="single" w:sz="4" w:space="0" w:color="auto"/>
              <w:bottom w:val="single" w:sz="4" w:space="0" w:color="auto"/>
              <w:right w:val="single" w:sz="4" w:space="0" w:color="auto"/>
            </w:tcBorders>
            <w:hideMark/>
          </w:tcPr>
          <w:p w14:paraId="2C804210" w14:textId="77777777" w:rsidR="001C4D74" w:rsidRPr="00FA49E9" w:rsidRDefault="001C4D74" w:rsidP="00D86311">
            <w:pPr>
              <w:pStyle w:val="ColumnHeading"/>
              <w:keepNext/>
              <w:ind w:left="-345" w:right="-311"/>
              <w:rPr>
                <w:i w:val="0"/>
                <w:iCs/>
              </w:rPr>
            </w:pPr>
            <w:r w:rsidRPr="00FA49E9">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hideMark/>
          </w:tcPr>
          <w:p w14:paraId="4F731C5B" w14:textId="77777777" w:rsidR="001C4D74" w:rsidRPr="00FA49E9" w:rsidRDefault="001C4D74" w:rsidP="00D86311">
            <w:pPr>
              <w:pStyle w:val="ColumnHeading"/>
              <w:keepNext/>
              <w:ind w:left="-364" w:right="-291"/>
              <w:rPr>
                <w:i w:val="0"/>
                <w:iCs/>
              </w:rPr>
            </w:pPr>
            <w:r w:rsidRPr="00FA49E9">
              <w:rPr>
                <w:i w:val="0"/>
                <w:sz w:val="22"/>
              </w:rPr>
              <w:t>EG-Nr. (</w:t>
            </w:r>
            <w:r w:rsidRPr="00FA49E9">
              <w:rPr>
                <w:i w:val="0"/>
                <w:sz w:val="22"/>
                <w:vertAlign w:val="superscript"/>
              </w:rPr>
              <w:t>1</w:t>
            </w:r>
            <w:r w:rsidRPr="00FA49E9">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E139FE9" w14:textId="77777777" w:rsidR="001C4D74" w:rsidRPr="00FA49E9" w:rsidRDefault="001C4D74" w:rsidP="00D86311">
            <w:pPr>
              <w:pStyle w:val="ColumnHeading"/>
              <w:keepNext/>
              <w:ind w:left="-242" w:right="-257"/>
              <w:rPr>
                <w:i w:val="0"/>
                <w:iCs/>
              </w:rPr>
            </w:pPr>
            <w:r w:rsidRPr="00FA49E9">
              <w:rPr>
                <w:i w:val="0"/>
              </w:rPr>
              <w:t>CAS-Nr. (</w:t>
            </w:r>
            <w:r w:rsidRPr="00FA49E9">
              <w:rPr>
                <w:i w:val="0"/>
                <w:vertAlign w:val="superscript"/>
              </w:rPr>
              <w:t>2</w:t>
            </w:r>
            <w:r w:rsidRPr="00FA49E9">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1EA60BF" w14:textId="77777777" w:rsidR="001C4D74" w:rsidRPr="00FA49E9" w:rsidRDefault="001C4D74" w:rsidP="00D86311">
            <w:pPr>
              <w:pStyle w:val="ColumnHeading"/>
              <w:keepNext/>
              <w:ind w:left="-276" w:right="-237"/>
              <w:rPr>
                <w:i w:val="0"/>
                <w:iCs/>
              </w:rPr>
            </w:pPr>
            <w:r w:rsidRPr="00FA49E9">
              <w:rPr>
                <w:i w:val="0"/>
                <w:sz w:val="22"/>
              </w:rPr>
              <w:t>mg/m</w:t>
            </w:r>
            <w:r w:rsidRPr="00FA49E9">
              <w:rPr>
                <w:i w:val="0"/>
                <w:sz w:val="22"/>
                <w:vertAlign w:val="superscript"/>
              </w:rPr>
              <w:t xml:space="preserve">3 </w:t>
            </w:r>
            <w:r w:rsidRPr="00FA49E9">
              <w:rPr>
                <w:i w:val="0"/>
                <w:sz w:val="22"/>
              </w:rPr>
              <w:t>(</w:t>
            </w:r>
            <w:r w:rsidRPr="00FA49E9">
              <w:rPr>
                <w:i w:val="0"/>
                <w:sz w:val="22"/>
                <w:vertAlign w:val="superscript"/>
              </w:rPr>
              <w:t>5</w:t>
            </w:r>
            <w:r w:rsidRPr="00FA49E9">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78E5495" w14:textId="77777777" w:rsidR="001C4D74" w:rsidRPr="00FA49E9" w:rsidRDefault="001C4D74" w:rsidP="00D86311">
            <w:pPr>
              <w:pStyle w:val="ColumnHeading"/>
              <w:keepNext/>
              <w:tabs>
                <w:tab w:val="left" w:pos="-154"/>
              </w:tabs>
              <w:ind w:left="-296" w:right="-218"/>
              <w:rPr>
                <w:i w:val="0"/>
                <w:iCs/>
              </w:rPr>
            </w:pPr>
            <w:r w:rsidRPr="00FA49E9">
              <w:rPr>
                <w:i w:val="0"/>
                <w:sz w:val="22"/>
              </w:rPr>
              <w:t>ppm (</w:t>
            </w:r>
            <w:r w:rsidRPr="00FA49E9">
              <w:rPr>
                <w:i w:val="0"/>
                <w:sz w:val="22"/>
                <w:vertAlign w:val="superscript"/>
              </w:rPr>
              <w:t>6</w:t>
            </w:r>
            <w:r w:rsidRPr="00FA49E9">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A4F9FC2" w14:textId="77777777" w:rsidR="001C4D74" w:rsidRPr="00FA49E9" w:rsidRDefault="001C4D74" w:rsidP="00D86311">
            <w:pPr>
              <w:tabs>
                <w:tab w:val="left" w:pos="-47"/>
              </w:tabs>
              <w:ind w:left="-330" w:right="-325"/>
              <w:jc w:val="center"/>
              <w:rPr>
                <w:iCs/>
                <w:noProof/>
              </w:rPr>
            </w:pPr>
            <w:r w:rsidRPr="00FA49E9">
              <w:rPr>
                <w:sz w:val="22"/>
              </w:rPr>
              <w:t>f/ml(</w:t>
            </w:r>
            <w:r w:rsidRPr="00FA49E9">
              <w:rPr>
                <w:sz w:val="22"/>
                <w:vertAlign w:val="superscript"/>
              </w:rPr>
              <w:t>7</w:t>
            </w:r>
            <w:r w:rsidRPr="00FA49E9">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BB0C832" w14:textId="77777777" w:rsidR="001C4D74" w:rsidRPr="00FA49E9" w:rsidRDefault="001C4D74" w:rsidP="00D86311">
            <w:pPr>
              <w:pStyle w:val="ColumnHeading"/>
              <w:keepNext/>
              <w:ind w:left="-208" w:right="-164"/>
              <w:rPr>
                <w:i w:val="0"/>
                <w:iCs/>
              </w:rPr>
            </w:pPr>
            <w:r w:rsidRPr="00FA49E9">
              <w:rPr>
                <w:i w:val="0"/>
                <w:sz w:val="22"/>
              </w:rPr>
              <w:t>mg/m</w:t>
            </w:r>
            <w:r w:rsidRPr="00FA49E9">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7FCDD2A" w14:textId="77777777" w:rsidR="001C4D74" w:rsidRPr="00FA49E9" w:rsidRDefault="001C4D74" w:rsidP="00D86311">
            <w:pPr>
              <w:pStyle w:val="ColumnHeading"/>
              <w:keepNext/>
              <w:ind w:left="-243" w:right="-271"/>
              <w:rPr>
                <w:i w:val="0"/>
                <w:iCs/>
              </w:rPr>
            </w:pPr>
            <w:r w:rsidRPr="00FA49E9">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5ABD542C" w14:textId="77777777" w:rsidR="001C4D74" w:rsidRPr="00FA49E9" w:rsidRDefault="001C4D74" w:rsidP="00D86311">
            <w:pPr>
              <w:pStyle w:val="ColumnHeading"/>
              <w:keepNext/>
              <w:ind w:left="-262" w:right="-252"/>
              <w:rPr>
                <w:i w:val="0"/>
                <w:iCs/>
              </w:rPr>
            </w:pPr>
            <w:r w:rsidRPr="00FA49E9">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2C52F381" w14:textId="77777777" w:rsidR="001C4D74" w:rsidRPr="00FA49E9" w:rsidRDefault="001C4D74" w:rsidP="00D86311">
            <w:pPr>
              <w:pStyle w:val="ColumnHeading"/>
              <w:keepNext/>
              <w:ind w:left="-345" w:right="-359"/>
              <w:rPr>
                <w:i w:val="0"/>
                <w:iCs/>
              </w:rPr>
            </w:pPr>
            <w:r w:rsidRPr="00FA49E9">
              <w:rPr>
                <w:i w:val="0"/>
                <w:sz w:val="22"/>
              </w:rPr>
              <w:t>Hinweis</w:t>
            </w:r>
          </w:p>
        </w:tc>
        <w:tc>
          <w:tcPr>
            <w:tcW w:w="4336" w:type="dxa"/>
            <w:tcBorders>
              <w:top w:val="single" w:sz="4" w:space="0" w:color="auto"/>
              <w:left w:val="single" w:sz="4" w:space="0" w:color="auto"/>
              <w:bottom w:val="single" w:sz="4" w:space="0" w:color="auto"/>
              <w:right w:val="single" w:sz="4" w:space="0" w:color="auto"/>
            </w:tcBorders>
            <w:hideMark/>
          </w:tcPr>
          <w:p w14:paraId="05545556" w14:textId="77777777" w:rsidR="001C4D74" w:rsidRPr="00FA49E9" w:rsidRDefault="001C4D74" w:rsidP="00D86311">
            <w:pPr>
              <w:pStyle w:val="ColumnHeading"/>
              <w:keepNext/>
              <w:tabs>
                <w:tab w:val="left" w:pos="-174"/>
              </w:tabs>
              <w:ind w:left="-174" w:right="-339"/>
              <w:rPr>
                <w:i w:val="0"/>
                <w:iCs/>
              </w:rPr>
            </w:pPr>
            <w:r w:rsidRPr="00FA49E9">
              <w:rPr>
                <w:i w:val="0"/>
                <w:sz w:val="22"/>
              </w:rPr>
              <w:t>Übergangsmaßnahmen</w:t>
            </w:r>
          </w:p>
        </w:tc>
      </w:tr>
      <w:tr w:rsidR="001C4D74" w:rsidRPr="00FA49E9" w14:paraId="65435691" w14:textId="77777777" w:rsidTr="00D86311">
        <w:trPr>
          <w:jc w:val="center"/>
        </w:trPr>
        <w:tc>
          <w:tcPr>
            <w:tcW w:w="2181" w:type="dxa"/>
            <w:tcBorders>
              <w:top w:val="single" w:sz="4" w:space="0" w:color="auto"/>
              <w:left w:val="single" w:sz="4" w:space="0" w:color="auto"/>
              <w:bottom w:val="single" w:sz="4" w:space="0" w:color="auto"/>
              <w:right w:val="single" w:sz="4" w:space="0" w:color="auto"/>
            </w:tcBorders>
            <w:hideMark/>
          </w:tcPr>
          <w:p w14:paraId="1E842A70" w14:textId="77777777" w:rsidR="001C4D74" w:rsidRPr="00FA49E9" w:rsidRDefault="001C4D74" w:rsidP="00D86311">
            <w:pPr>
              <w:pStyle w:val="ColumnHeading"/>
              <w:keepNext/>
              <w:ind w:left="-345" w:right="-311"/>
              <w:jc w:val="left"/>
              <w:rPr>
                <w:i w:val="0"/>
                <w:iCs/>
              </w:rPr>
            </w:pPr>
            <w:r w:rsidRPr="00FA49E9">
              <w:rPr>
                <w:i w:val="0"/>
                <w:sz w:val="22"/>
              </w:rPr>
              <w:t>Polyzyklische aromatische Kohlenwasserstoffgemische, insbesondere solche, die Benzo[a]pyren enthalten, die Karzinogene, Mutagene oder reproduktionstoxische Stoffe im Sinne der vorliegenden Richtlinie sind</w:t>
            </w:r>
          </w:p>
        </w:tc>
        <w:tc>
          <w:tcPr>
            <w:tcW w:w="759" w:type="dxa"/>
            <w:tcBorders>
              <w:top w:val="single" w:sz="4" w:space="0" w:color="auto"/>
              <w:left w:val="single" w:sz="4" w:space="0" w:color="auto"/>
              <w:bottom w:val="single" w:sz="4" w:space="0" w:color="auto"/>
              <w:right w:val="single" w:sz="4" w:space="0" w:color="auto"/>
            </w:tcBorders>
          </w:tcPr>
          <w:p w14:paraId="4F5CD085" w14:textId="77777777" w:rsidR="001C4D74" w:rsidRPr="00FA49E9" w:rsidRDefault="001C4D74" w:rsidP="00D86311">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36B8633F" w14:textId="77777777" w:rsidR="001C4D74" w:rsidRPr="00FA49E9" w:rsidRDefault="001C4D74" w:rsidP="00D86311">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5AC43510" w14:textId="77777777" w:rsidR="001C4D74" w:rsidRPr="00FA49E9" w:rsidRDefault="001C4D74" w:rsidP="00D86311">
            <w:pPr>
              <w:pStyle w:val="ColumnHeading"/>
              <w:keepNext/>
              <w:ind w:left="-276" w:right="-342"/>
              <w:rPr>
                <w:i w:val="0"/>
                <w:iCs/>
              </w:rPr>
            </w:pPr>
            <w:r w:rsidRPr="00FA49E9">
              <w:rPr>
                <w:i w:val="0"/>
              </w:rPr>
              <w:t>0,00007(</w:t>
            </w:r>
            <w:r w:rsidRPr="00FA49E9">
              <w:rPr>
                <w:i w:val="0"/>
                <w:vertAlign w:val="superscript"/>
              </w:rPr>
              <w:t>*2</w:t>
            </w:r>
            <w:r w:rsidRPr="00FA49E9">
              <w:rPr>
                <w:i w:val="0"/>
              </w:rPr>
              <w:t>)</w:t>
            </w:r>
          </w:p>
        </w:tc>
        <w:tc>
          <w:tcPr>
            <w:tcW w:w="851" w:type="dxa"/>
            <w:tcBorders>
              <w:top w:val="single" w:sz="4" w:space="0" w:color="auto"/>
              <w:left w:val="single" w:sz="4" w:space="0" w:color="auto"/>
              <w:bottom w:val="single" w:sz="4" w:space="0" w:color="auto"/>
              <w:right w:val="single" w:sz="4" w:space="0" w:color="auto"/>
            </w:tcBorders>
          </w:tcPr>
          <w:p w14:paraId="34348419" w14:textId="77777777" w:rsidR="001C4D74" w:rsidRPr="00FA49E9" w:rsidRDefault="001C4D74" w:rsidP="00D86311">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5DBC9264" w14:textId="77777777" w:rsidR="001C4D74" w:rsidRPr="00FA49E9" w:rsidRDefault="001C4D74" w:rsidP="00D86311">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2648E1F8" w14:textId="77777777" w:rsidR="001C4D74" w:rsidRPr="00FA49E9" w:rsidRDefault="001C4D74" w:rsidP="00D86311">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5511A030" w14:textId="77777777" w:rsidR="001C4D74" w:rsidRPr="00FA49E9" w:rsidRDefault="001C4D74" w:rsidP="00D86311">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03B3B04" w14:textId="77777777" w:rsidR="001C4D74" w:rsidRPr="00FA49E9" w:rsidRDefault="001C4D74" w:rsidP="00D86311">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1B53B94F" w14:textId="77777777" w:rsidR="001C4D74" w:rsidRPr="00FA49E9" w:rsidRDefault="001C4D74" w:rsidP="00D86311">
            <w:pPr>
              <w:pStyle w:val="ColumnHeading"/>
              <w:keepNext/>
              <w:ind w:left="-345" w:right="-359"/>
              <w:rPr>
                <w:i w:val="0"/>
                <w:iCs/>
              </w:rPr>
            </w:pPr>
            <w:r w:rsidRPr="00FA49E9">
              <w:rPr>
                <w:i w:val="0"/>
                <w:sz w:val="22"/>
              </w:rPr>
              <w:t>Haut (</w:t>
            </w:r>
            <w:r w:rsidRPr="00FA49E9">
              <w:rPr>
                <w:i w:val="0"/>
                <w:sz w:val="22"/>
                <w:vertAlign w:val="superscript"/>
              </w:rPr>
              <w:t>10</w:t>
            </w:r>
            <w:r w:rsidRPr="00FA49E9">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75F8CFA8" w14:textId="77777777" w:rsidR="001C4D74" w:rsidRPr="00FA49E9" w:rsidRDefault="001C4D74" w:rsidP="00D86311">
            <w:pPr>
              <w:pStyle w:val="ColumnHeading"/>
              <w:keepNext/>
              <w:tabs>
                <w:tab w:val="left" w:pos="-174"/>
              </w:tabs>
              <w:ind w:left="-174" w:right="-339"/>
              <w:rPr>
                <w:i w:val="0"/>
                <w:iCs/>
              </w:rPr>
            </w:pPr>
            <w:r w:rsidRPr="00FA49E9">
              <w:rPr>
                <w:i w:val="0"/>
                <w:sz w:val="22"/>
              </w:rPr>
              <w:t xml:space="preserve">Grenzwert 0,00014(*2) bis zum... [ABl.: </w:t>
            </w:r>
            <w:r w:rsidRPr="00FA49E9">
              <w:rPr>
                <w:b/>
                <w:iCs/>
                <w:sz w:val="22"/>
              </w:rPr>
              <w:t>sechs</w:t>
            </w:r>
            <w:r w:rsidRPr="00FA49E9">
              <w:rPr>
                <w:i w:val="0"/>
                <w:sz w:val="22"/>
              </w:rPr>
              <w:t xml:space="preserve"> Jahre nach dem Datum des Inkrafttretens der Änderungsrichtlinie] beschränkt auf folgende Sektoren: 1) Stahl- und Eisengießereien, auch Hersteller von Ferrolegierungen, 2) Aluminiumhersteller, 3) Hersteller von </w:t>
            </w:r>
            <w:r w:rsidRPr="00FA49E9">
              <w:rPr>
                <w:b/>
                <w:iCs/>
                <w:sz w:val="22"/>
              </w:rPr>
              <w:t>Kohlenstoff-</w:t>
            </w:r>
            <w:r w:rsidRPr="00FA49E9">
              <w:rPr>
                <w:i w:val="0"/>
                <w:sz w:val="22"/>
              </w:rPr>
              <w:t xml:space="preserve"> und </w:t>
            </w:r>
            <w:r w:rsidRPr="00FA49E9">
              <w:rPr>
                <w:b/>
                <w:iCs/>
                <w:sz w:val="22"/>
              </w:rPr>
              <w:t>Grafitelektroden</w:t>
            </w:r>
            <w:r w:rsidRPr="00FA49E9">
              <w:rPr>
                <w:i w:val="0"/>
                <w:sz w:val="22"/>
              </w:rPr>
              <w:t>, 4) Kokereien, 5) Kohlenteerdestillation, 6) Hersteller von Feuerfestprodukten, 7) Schweißen von Eisenbahnschienen, 8) sonstige NE-Metallurgie und 9) Metallgießereien.</w:t>
            </w:r>
          </w:p>
        </w:tc>
      </w:tr>
      <w:tr w:rsidR="001C4D74" w:rsidRPr="00FA49E9" w14:paraId="48396665" w14:textId="77777777" w:rsidTr="00D86311">
        <w:trPr>
          <w:jc w:val="center"/>
        </w:trPr>
        <w:tc>
          <w:tcPr>
            <w:tcW w:w="13890" w:type="dxa"/>
            <w:gridSpan w:val="11"/>
            <w:hideMark/>
          </w:tcPr>
          <w:p w14:paraId="635CE04D" w14:textId="77777777" w:rsidR="001C4D74" w:rsidRPr="00FA49E9" w:rsidRDefault="001C4D74" w:rsidP="00D86311">
            <w:pPr>
              <w:pStyle w:val="AmColumnHeading"/>
              <w:keepNext/>
              <w:jc w:val="left"/>
            </w:pPr>
            <w:r w:rsidRPr="00FA49E9">
              <w:rPr>
                <w:vertAlign w:val="superscript"/>
              </w:rPr>
              <w:t>1</w:t>
            </w:r>
            <w:r w:rsidRPr="00FA49E9">
              <w:t xml:space="preserve"> Die Exposition darf den in Anhang III festgelegten Grenzwert für Karzinogene, Mutagene oder reproduktionstoxische Stoffe nicht überschreiten, wenn diese Stoffe während des Schweißvorgangs freigesetzt werden.</w:t>
            </w:r>
          </w:p>
          <w:p w14:paraId="7D15CBD3" w14:textId="77777777" w:rsidR="001C4D74" w:rsidRPr="00FA49E9" w:rsidRDefault="001C4D74" w:rsidP="00D86311">
            <w:pPr>
              <w:pStyle w:val="AmColumnHeading"/>
              <w:keepNext/>
            </w:pPr>
            <w:r w:rsidRPr="00FA49E9">
              <w:t>Geänderter Text</w:t>
            </w:r>
          </w:p>
        </w:tc>
      </w:tr>
      <w:tr w:rsidR="001C4D74" w:rsidRPr="00FA49E9" w14:paraId="632B36C2" w14:textId="77777777" w:rsidTr="00D86311">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5D1A1D90" w14:textId="77777777" w:rsidR="001C4D74" w:rsidRPr="00FA49E9" w:rsidRDefault="001C4D74" w:rsidP="00D86311">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DECF43B" w14:textId="77777777" w:rsidR="001C4D74" w:rsidRPr="00FA49E9" w:rsidRDefault="001C4D74" w:rsidP="00D86311">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166249E3" w14:textId="77777777" w:rsidR="001C4D74" w:rsidRPr="00FA49E9" w:rsidRDefault="001C4D74" w:rsidP="00D86311">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53B943C2" w14:textId="77777777" w:rsidR="001C4D74" w:rsidRPr="00FA49E9" w:rsidRDefault="001C4D74" w:rsidP="00D86311">
            <w:pPr>
              <w:pStyle w:val="ColumnHeading"/>
              <w:keepNext/>
              <w:rPr>
                <w:i w:val="0"/>
                <w:iCs/>
              </w:rPr>
            </w:pPr>
            <w:r w:rsidRPr="00FA49E9">
              <w:rPr>
                <w:sz w:val="22"/>
              </w:rPr>
              <w:t>Grenzwerte</w:t>
            </w:r>
          </w:p>
        </w:tc>
        <w:tc>
          <w:tcPr>
            <w:tcW w:w="1133" w:type="dxa"/>
            <w:tcBorders>
              <w:top w:val="single" w:sz="4" w:space="0" w:color="auto"/>
              <w:left w:val="single" w:sz="4" w:space="0" w:color="auto"/>
              <w:bottom w:val="single" w:sz="4" w:space="0" w:color="auto"/>
              <w:right w:val="single" w:sz="4" w:space="0" w:color="auto"/>
            </w:tcBorders>
          </w:tcPr>
          <w:p w14:paraId="05694F75" w14:textId="77777777" w:rsidR="001C4D74" w:rsidRPr="00FA49E9" w:rsidRDefault="001C4D74" w:rsidP="00D86311">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419F726" w14:textId="77777777" w:rsidR="001C4D74" w:rsidRPr="00FA49E9" w:rsidRDefault="001C4D74" w:rsidP="00D86311">
            <w:pPr>
              <w:pStyle w:val="ColumnHeading"/>
              <w:keepNext/>
              <w:rPr>
                <w:i w:val="0"/>
                <w:iCs/>
              </w:rPr>
            </w:pPr>
          </w:p>
        </w:tc>
      </w:tr>
      <w:tr w:rsidR="001C4D74" w:rsidRPr="00FA49E9" w14:paraId="2D4C1D0E" w14:textId="77777777" w:rsidTr="00D86311">
        <w:trPr>
          <w:jc w:val="center"/>
        </w:trPr>
        <w:tc>
          <w:tcPr>
            <w:tcW w:w="2181" w:type="dxa"/>
            <w:tcBorders>
              <w:top w:val="single" w:sz="4" w:space="0" w:color="auto"/>
              <w:left w:val="single" w:sz="4" w:space="0" w:color="auto"/>
              <w:bottom w:val="single" w:sz="4" w:space="0" w:color="auto"/>
              <w:right w:val="single" w:sz="4" w:space="0" w:color="auto"/>
            </w:tcBorders>
          </w:tcPr>
          <w:p w14:paraId="0BE09509" w14:textId="77777777" w:rsidR="001C4D74" w:rsidRPr="00FA49E9" w:rsidRDefault="001C4D74" w:rsidP="00D86311">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1C2249B" w14:textId="77777777" w:rsidR="001C4D74" w:rsidRPr="00FA49E9" w:rsidRDefault="001C4D74" w:rsidP="00D86311">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00319D6" w14:textId="77777777" w:rsidR="001C4D74" w:rsidRPr="00FA49E9" w:rsidRDefault="001C4D74" w:rsidP="00D86311">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2203042E" w14:textId="77777777" w:rsidR="001C4D74" w:rsidRPr="00FA49E9" w:rsidRDefault="001C4D74" w:rsidP="00D86311">
            <w:pPr>
              <w:pStyle w:val="ColumnHeading"/>
              <w:keepNext/>
              <w:ind w:left="-276" w:right="-325"/>
              <w:rPr>
                <w:i w:val="0"/>
                <w:iCs/>
              </w:rPr>
            </w:pPr>
            <w:r w:rsidRPr="00FA49E9">
              <w:rPr>
                <w:sz w:val="22"/>
              </w:rPr>
              <w:t>8 Stunden (</w:t>
            </w:r>
            <w:r w:rsidRPr="00FA49E9">
              <w:rPr>
                <w:sz w:val="22"/>
                <w:vertAlign w:val="superscript"/>
              </w:rPr>
              <w:t>3</w:t>
            </w:r>
            <w:r w:rsidRPr="00FA49E9">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68C41F97" w14:textId="77777777" w:rsidR="001C4D74" w:rsidRPr="00FA49E9" w:rsidRDefault="001C4D74" w:rsidP="00D86311">
            <w:pPr>
              <w:pStyle w:val="ColumnHeading"/>
              <w:keepNext/>
              <w:ind w:left="-350" w:right="-393"/>
              <w:rPr>
                <w:i w:val="0"/>
                <w:iCs/>
              </w:rPr>
            </w:pPr>
            <w:r w:rsidRPr="00FA49E9">
              <w:rPr>
                <w:sz w:val="22"/>
              </w:rPr>
              <w:t>Kurzzeit (</w:t>
            </w:r>
            <w:r w:rsidRPr="00FA49E9">
              <w:rPr>
                <w:sz w:val="22"/>
                <w:vertAlign w:val="superscript"/>
              </w:rPr>
              <w:t>4</w:t>
            </w:r>
            <w:r w:rsidRPr="00FA49E9">
              <w:rPr>
                <w:sz w:val="22"/>
              </w:rPr>
              <w:t>)</w:t>
            </w:r>
          </w:p>
        </w:tc>
        <w:tc>
          <w:tcPr>
            <w:tcW w:w="1133" w:type="dxa"/>
            <w:tcBorders>
              <w:top w:val="single" w:sz="4" w:space="0" w:color="auto"/>
              <w:left w:val="single" w:sz="4" w:space="0" w:color="auto"/>
              <w:bottom w:val="single" w:sz="4" w:space="0" w:color="auto"/>
              <w:right w:val="single" w:sz="4" w:space="0" w:color="auto"/>
            </w:tcBorders>
          </w:tcPr>
          <w:p w14:paraId="46FCDD9D" w14:textId="77777777" w:rsidR="001C4D74" w:rsidRPr="00FA49E9" w:rsidRDefault="001C4D74" w:rsidP="00D86311">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6DCEB03E" w14:textId="77777777" w:rsidR="001C4D74" w:rsidRPr="00FA49E9" w:rsidRDefault="001C4D74" w:rsidP="00D86311">
            <w:pPr>
              <w:pStyle w:val="ColumnHeading"/>
              <w:keepNext/>
              <w:rPr>
                <w:i w:val="0"/>
                <w:iCs/>
              </w:rPr>
            </w:pPr>
          </w:p>
        </w:tc>
      </w:tr>
      <w:tr w:rsidR="001C4D74" w:rsidRPr="00FA49E9" w14:paraId="61B52A93" w14:textId="77777777" w:rsidTr="00D86311">
        <w:trPr>
          <w:jc w:val="center"/>
        </w:trPr>
        <w:tc>
          <w:tcPr>
            <w:tcW w:w="2181" w:type="dxa"/>
            <w:tcBorders>
              <w:top w:val="single" w:sz="4" w:space="0" w:color="auto"/>
              <w:left w:val="single" w:sz="4" w:space="0" w:color="auto"/>
              <w:bottom w:val="single" w:sz="4" w:space="0" w:color="auto"/>
              <w:right w:val="single" w:sz="4" w:space="0" w:color="auto"/>
            </w:tcBorders>
            <w:hideMark/>
          </w:tcPr>
          <w:p w14:paraId="5C037687" w14:textId="77777777" w:rsidR="001C4D74" w:rsidRPr="00FA49E9" w:rsidRDefault="001C4D74" w:rsidP="00D86311">
            <w:pPr>
              <w:pStyle w:val="ColumnHeading"/>
              <w:keepNext/>
              <w:ind w:left="-345" w:right="-311"/>
              <w:rPr>
                <w:i w:val="0"/>
                <w:iCs/>
              </w:rPr>
            </w:pPr>
            <w:r w:rsidRPr="00FA49E9">
              <w:rPr>
                <w:i w:val="0"/>
                <w:sz w:val="22"/>
              </w:rPr>
              <w:lastRenderedPageBreak/>
              <w:t>Bezeichnung des Arbeitsstoffs</w:t>
            </w:r>
          </w:p>
        </w:tc>
        <w:tc>
          <w:tcPr>
            <w:tcW w:w="759" w:type="dxa"/>
            <w:tcBorders>
              <w:top w:val="single" w:sz="4" w:space="0" w:color="auto"/>
              <w:left w:val="single" w:sz="4" w:space="0" w:color="auto"/>
              <w:bottom w:val="single" w:sz="4" w:space="0" w:color="auto"/>
              <w:right w:val="single" w:sz="4" w:space="0" w:color="auto"/>
            </w:tcBorders>
            <w:hideMark/>
          </w:tcPr>
          <w:p w14:paraId="0BE70E16" w14:textId="77777777" w:rsidR="001C4D74" w:rsidRPr="00FA49E9" w:rsidRDefault="001C4D74" w:rsidP="00D86311">
            <w:pPr>
              <w:pStyle w:val="ColumnHeading"/>
              <w:keepNext/>
              <w:ind w:left="-364" w:right="-291"/>
              <w:rPr>
                <w:i w:val="0"/>
                <w:iCs/>
              </w:rPr>
            </w:pPr>
            <w:r w:rsidRPr="00FA49E9">
              <w:rPr>
                <w:i w:val="0"/>
                <w:sz w:val="22"/>
              </w:rPr>
              <w:t>EG-Nr. (</w:t>
            </w:r>
            <w:r w:rsidRPr="00FA49E9">
              <w:rPr>
                <w:i w:val="0"/>
                <w:sz w:val="22"/>
                <w:vertAlign w:val="superscript"/>
              </w:rPr>
              <w:t>1</w:t>
            </w:r>
            <w:r w:rsidRPr="00FA49E9">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A140AD4" w14:textId="77777777" w:rsidR="001C4D74" w:rsidRPr="00FA49E9" w:rsidRDefault="001C4D74" w:rsidP="00D86311">
            <w:pPr>
              <w:pStyle w:val="ColumnHeading"/>
              <w:keepNext/>
              <w:ind w:left="-242" w:right="-257"/>
              <w:rPr>
                <w:i w:val="0"/>
                <w:iCs/>
              </w:rPr>
            </w:pPr>
            <w:r w:rsidRPr="00FA49E9">
              <w:rPr>
                <w:i w:val="0"/>
              </w:rPr>
              <w:t>CAS-Nr. (</w:t>
            </w:r>
            <w:r w:rsidRPr="00FA49E9">
              <w:rPr>
                <w:i w:val="0"/>
                <w:vertAlign w:val="superscript"/>
              </w:rPr>
              <w:t>2</w:t>
            </w:r>
            <w:r w:rsidRPr="00FA49E9">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DF040A2" w14:textId="77777777" w:rsidR="001C4D74" w:rsidRPr="00FA49E9" w:rsidRDefault="001C4D74" w:rsidP="00D86311">
            <w:pPr>
              <w:pStyle w:val="ColumnHeading"/>
              <w:keepNext/>
              <w:ind w:left="-276" w:right="-237"/>
              <w:rPr>
                <w:i w:val="0"/>
                <w:iCs/>
              </w:rPr>
            </w:pPr>
            <w:r w:rsidRPr="00FA49E9">
              <w:rPr>
                <w:i w:val="0"/>
                <w:sz w:val="22"/>
              </w:rPr>
              <w:t>mg/m</w:t>
            </w:r>
            <w:r w:rsidRPr="00FA49E9">
              <w:rPr>
                <w:i w:val="0"/>
                <w:sz w:val="22"/>
                <w:vertAlign w:val="superscript"/>
              </w:rPr>
              <w:t xml:space="preserve">3 </w:t>
            </w:r>
            <w:r w:rsidRPr="00FA49E9">
              <w:rPr>
                <w:i w:val="0"/>
                <w:sz w:val="22"/>
              </w:rPr>
              <w:t>(</w:t>
            </w:r>
            <w:r w:rsidRPr="00FA49E9">
              <w:rPr>
                <w:i w:val="0"/>
                <w:sz w:val="22"/>
                <w:vertAlign w:val="superscript"/>
              </w:rPr>
              <w:t>5</w:t>
            </w:r>
            <w:r w:rsidRPr="00FA49E9">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4EC439E" w14:textId="77777777" w:rsidR="001C4D74" w:rsidRPr="00FA49E9" w:rsidRDefault="001C4D74" w:rsidP="00D86311">
            <w:pPr>
              <w:pStyle w:val="ColumnHeading"/>
              <w:keepNext/>
              <w:tabs>
                <w:tab w:val="left" w:pos="-154"/>
              </w:tabs>
              <w:ind w:left="-296" w:right="-218"/>
              <w:rPr>
                <w:i w:val="0"/>
                <w:iCs/>
              </w:rPr>
            </w:pPr>
            <w:r w:rsidRPr="00FA49E9">
              <w:rPr>
                <w:i w:val="0"/>
                <w:sz w:val="22"/>
              </w:rPr>
              <w:t>ppm (</w:t>
            </w:r>
            <w:r w:rsidRPr="00FA49E9">
              <w:rPr>
                <w:i w:val="0"/>
                <w:sz w:val="22"/>
                <w:vertAlign w:val="superscript"/>
              </w:rPr>
              <w:t>6</w:t>
            </w:r>
            <w:r w:rsidRPr="00FA49E9">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6EAEA27" w14:textId="77777777" w:rsidR="001C4D74" w:rsidRPr="00FA49E9" w:rsidRDefault="001C4D74" w:rsidP="00D86311">
            <w:pPr>
              <w:tabs>
                <w:tab w:val="left" w:pos="-47"/>
              </w:tabs>
              <w:ind w:left="-330" w:right="-325"/>
              <w:jc w:val="center"/>
              <w:rPr>
                <w:iCs/>
                <w:noProof/>
              </w:rPr>
            </w:pPr>
            <w:r w:rsidRPr="00FA49E9">
              <w:rPr>
                <w:sz w:val="22"/>
              </w:rPr>
              <w:t>f/ml(</w:t>
            </w:r>
            <w:r w:rsidRPr="00FA49E9">
              <w:rPr>
                <w:sz w:val="22"/>
                <w:vertAlign w:val="superscript"/>
              </w:rPr>
              <w:t>7</w:t>
            </w:r>
            <w:r w:rsidRPr="00FA49E9">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D25A76C" w14:textId="77777777" w:rsidR="001C4D74" w:rsidRPr="00FA49E9" w:rsidRDefault="001C4D74" w:rsidP="00D86311">
            <w:pPr>
              <w:pStyle w:val="ColumnHeading"/>
              <w:keepNext/>
              <w:ind w:left="-208" w:right="-164"/>
              <w:rPr>
                <w:i w:val="0"/>
                <w:iCs/>
              </w:rPr>
            </w:pPr>
            <w:r w:rsidRPr="00FA49E9">
              <w:rPr>
                <w:i w:val="0"/>
                <w:sz w:val="22"/>
              </w:rPr>
              <w:t>mg/m</w:t>
            </w:r>
            <w:r w:rsidRPr="00FA49E9">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8949820" w14:textId="77777777" w:rsidR="001C4D74" w:rsidRPr="00FA49E9" w:rsidRDefault="001C4D74" w:rsidP="00D86311">
            <w:pPr>
              <w:pStyle w:val="ColumnHeading"/>
              <w:keepNext/>
              <w:ind w:left="-243" w:right="-271"/>
              <w:rPr>
                <w:i w:val="0"/>
                <w:iCs/>
              </w:rPr>
            </w:pPr>
            <w:r w:rsidRPr="00FA49E9">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079CDED1" w14:textId="77777777" w:rsidR="001C4D74" w:rsidRPr="00FA49E9" w:rsidRDefault="001C4D74" w:rsidP="00D86311">
            <w:pPr>
              <w:pStyle w:val="ColumnHeading"/>
              <w:keepNext/>
              <w:ind w:left="-262" w:right="-252"/>
              <w:rPr>
                <w:i w:val="0"/>
                <w:iCs/>
              </w:rPr>
            </w:pPr>
            <w:r w:rsidRPr="00FA49E9">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281CAD94" w14:textId="77777777" w:rsidR="001C4D74" w:rsidRPr="00FA49E9" w:rsidRDefault="001C4D74" w:rsidP="00D86311">
            <w:pPr>
              <w:pStyle w:val="ColumnHeading"/>
              <w:keepNext/>
              <w:ind w:left="-345" w:right="-359"/>
              <w:rPr>
                <w:i w:val="0"/>
                <w:iCs/>
              </w:rPr>
            </w:pPr>
            <w:r w:rsidRPr="00FA49E9">
              <w:rPr>
                <w:i w:val="0"/>
                <w:sz w:val="22"/>
              </w:rPr>
              <w:t>Hinweis</w:t>
            </w:r>
          </w:p>
        </w:tc>
        <w:tc>
          <w:tcPr>
            <w:tcW w:w="4336" w:type="dxa"/>
            <w:tcBorders>
              <w:top w:val="single" w:sz="4" w:space="0" w:color="auto"/>
              <w:left w:val="single" w:sz="4" w:space="0" w:color="auto"/>
              <w:bottom w:val="single" w:sz="4" w:space="0" w:color="auto"/>
              <w:right w:val="single" w:sz="4" w:space="0" w:color="auto"/>
            </w:tcBorders>
            <w:hideMark/>
          </w:tcPr>
          <w:p w14:paraId="6F3BBC56" w14:textId="77777777" w:rsidR="001C4D74" w:rsidRPr="00FA49E9" w:rsidRDefault="001C4D74" w:rsidP="00D86311">
            <w:pPr>
              <w:pStyle w:val="ColumnHeading"/>
              <w:keepNext/>
              <w:tabs>
                <w:tab w:val="left" w:pos="-174"/>
              </w:tabs>
              <w:ind w:left="-174" w:right="-339"/>
              <w:rPr>
                <w:i w:val="0"/>
                <w:iCs/>
              </w:rPr>
            </w:pPr>
            <w:r w:rsidRPr="00FA49E9">
              <w:rPr>
                <w:i w:val="0"/>
                <w:sz w:val="22"/>
              </w:rPr>
              <w:t>Übergangsmaßnahmen</w:t>
            </w:r>
          </w:p>
        </w:tc>
      </w:tr>
      <w:tr w:rsidR="001C4D74" w:rsidRPr="00FA49E9" w14:paraId="6E2219D4" w14:textId="77777777" w:rsidTr="00D86311">
        <w:trPr>
          <w:jc w:val="center"/>
        </w:trPr>
        <w:tc>
          <w:tcPr>
            <w:tcW w:w="2181" w:type="dxa"/>
            <w:tcBorders>
              <w:top w:val="single" w:sz="4" w:space="0" w:color="auto"/>
              <w:left w:val="single" w:sz="4" w:space="0" w:color="auto"/>
              <w:bottom w:val="single" w:sz="4" w:space="0" w:color="auto"/>
              <w:right w:val="single" w:sz="4" w:space="0" w:color="auto"/>
            </w:tcBorders>
            <w:hideMark/>
          </w:tcPr>
          <w:p w14:paraId="7E2F22A3" w14:textId="77777777" w:rsidR="001C4D74" w:rsidRPr="00FA49E9" w:rsidRDefault="001C4D74" w:rsidP="00D86311">
            <w:pPr>
              <w:pStyle w:val="ColumnHeading"/>
              <w:keepNext/>
              <w:ind w:left="-345" w:right="-311"/>
              <w:jc w:val="left"/>
              <w:rPr>
                <w:i w:val="0"/>
                <w:iCs/>
              </w:rPr>
            </w:pPr>
            <w:r w:rsidRPr="00FA49E9">
              <w:rPr>
                <w:i w:val="0"/>
                <w:sz w:val="22"/>
              </w:rPr>
              <w:t>Polyzyklische aromatische Kohlenwasserstoffgemische, insbesondere solche, die Benzo[a]pyren enthalten, die Karzinogene, Mutagene oder reproduktionstoxische Stoffe im Sinne der vorliegenden Richtlinie sind</w:t>
            </w:r>
          </w:p>
        </w:tc>
        <w:tc>
          <w:tcPr>
            <w:tcW w:w="759" w:type="dxa"/>
            <w:tcBorders>
              <w:top w:val="single" w:sz="4" w:space="0" w:color="auto"/>
              <w:left w:val="single" w:sz="4" w:space="0" w:color="auto"/>
              <w:bottom w:val="single" w:sz="4" w:space="0" w:color="auto"/>
              <w:right w:val="single" w:sz="4" w:space="0" w:color="auto"/>
            </w:tcBorders>
          </w:tcPr>
          <w:p w14:paraId="7150D43A" w14:textId="77777777" w:rsidR="001C4D74" w:rsidRPr="00FA49E9" w:rsidRDefault="001C4D74" w:rsidP="00D86311">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44EAAF94" w14:textId="77777777" w:rsidR="001C4D74" w:rsidRPr="00FA49E9" w:rsidRDefault="001C4D74" w:rsidP="00D86311">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7A5E9A01" w14:textId="77777777" w:rsidR="001C4D74" w:rsidRPr="00FA49E9" w:rsidRDefault="001C4D74" w:rsidP="00D86311">
            <w:pPr>
              <w:pStyle w:val="ColumnHeading"/>
              <w:keepNext/>
              <w:ind w:left="-276" w:right="-342"/>
              <w:rPr>
                <w:i w:val="0"/>
                <w:iCs/>
              </w:rPr>
            </w:pPr>
            <w:r w:rsidRPr="00FA49E9">
              <w:rPr>
                <w:i w:val="0"/>
              </w:rPr>
              <w:t>0,00007(</w:t>
            </w:r>
            <w:r w:rsidRPr="00FA49E9">
              <w:rPr>
                <w:i w:val="0"/>
                <w:vertAlign w:val="superscript"/>
              </w:rPr>
              <w:t>*2</w:t>
            </w:r>
            <w:r w:rsidRPr="00FA49E9">
              <w:rPr>
                <w:i w:val="0"/>
              </w:rPr>
              <w:t>)</w:t>
            </w:r>
          </w:p>
        </w:tc>
        <w:tc>
          <w:tcPr>
            <w:tcW w:w="851" w:type="dxa"/>
            <w:tcBorders>
              <w:top w:val="single" w:sz="4" w:space="0" w:color="auto"/>
              <w:left w:val="single" w:sz="4" w:space="0" w:color="auto"/>
              <w:bottom w:val="single" w:sz="4" w:space="0" w:color="auto"/>
              <w:right w:val="single" w:sz="4" w:space="0" w:color="auto"/>
            </w:tcBorders>
          </w:tcPr>
          <w:p w14:paraId="1A46FF05" w14:textId="77777777" w:rsidR="001C4D74" w:rsidRPr="00FA49E9" w:rsidRDefault="001C4D74" w:rsidP="00D86311">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30B21099" w14:textId="77777777" w:rsidR="001C4D74" w:rsidRPr="00FA49E9" w:rsidRDefault="001C4D74" w:rsidP="00D86311">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3A3396BF" w14:textId="77777777" w:rsidR="001C4D74" w:rsidRPr="00FA49E9" w:rsidRDefault="001C4D74" w:rsidP="00D86311">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682AFD11" w14:textId="77777777" w:rsidR="001C4D74" w:rsidRPr="00FA49E9" w:rsidRDefault="001C4D74" w:rsidP="00D86311">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543B73A7" w14:textId="77777777" w:rsidR="001C4D74" w:rsidRPr="00FA49E9" w:rsidRDefault="001C4D74" w:rsidP="00D86311">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7D0BEE3" w14:textId="77777777" w:rsidR="001C4D74" w:rsidRPr="00FA49E9" w:rsidRDefault="001C4D74" w:rsidP="00D86311">
            <w:pPr>
              <w:pStyle w:val="ColumnHeading"/>
              <w:keepNext/>
              <w:ind w:left="-345" w:right="-359"/>
              <w:rPr>
                <w:i w:val="0"/>
                <w:iCs/>
              </w:rPr>
            </w:pPr>
            <w:r w:rsidRPr="00FA49E9">
              <w:rPr>
                <w:i w:val="0"/>
                <w:sz w:val="22"/>
              </w:rPr>
              <w:t>Haut (</w:t>
            </w:r>
            <w:r w:rsidRPr="00FA49E9">
              <w:rPr>
                <w:i w:val="0"/>
                <w:sz w:val="22"/>
                <w:vertAlign w:val="superscript"/>
              </w:rPr>
              <w:t>10</w:t>
            </w:r>
            <w:r w:rsidRPr="00FA49E9">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6E37CF8C" w14:textId="77777777" w:rsidR="001C4D74" w:rsidRPr="00FA49E9" w:rsidRDefault="001C4D74" w:rsidP="00D86311">
            <w:pPr>
              <w:pStyle w:val="ColumnHeading"/>
              <w:keepNext/>
              <w:tabs>
                <w:tab w:val="left" w:pos="-174"/>
              </w:tabs>
              <w:ind w:left="-174" w:right="-339"/>
              <w:rPr>
                <w:i w:val="0"/>
                <w:iCs/>
              </w:rPr>
            </w:pPr>
            <w:r w:rsidRPr="00FA49E9">
              <w:rPr>
                <w:i w:val="0"/>
                <w:sz w:val="22"/>
              </w:rPr>
              <w:t xml:space="preserve">Grenzwert 0,00014(*2) bis zum... [ABl.: </w:t>
            </w:r>
            <w:r w:rsidRPr="00FA49E9">
              <w:rPr>
                <w:b/>
                <w:iCs/>
                <w:sz w:val="22"/>
              </w:rPr>
              <w:t>zehn</w:t>
            </w:r>
            <w:r w:rsidRPr="00FA49E9">
              <w:rPr>
                <w:i w:val="0"/>
                <w:sz w:val="22"/>
              </w:rPr>
              <w:t xml:space="preserve"> Jahre nach dem Datum des Inkrafttretens der Änderungsrichtlinie] beschränkt auf folgende Sektoren: 1) Stahl- und Eisengießereien, auch Hersteller von Ferrolegierungen, 2) Aluminiumhersteller, 3) Hersteller von Kohlenstoff und Grafit, 4) Kokereien, 5) Kohlenteerdestillation, 6) Hersteller von Feuerfestprodukten, 7) Schweißen von Eisenbahnschienen, 8) sonstige NE-Metallurgie und 9) Metallgießereien.</w:t>
            </w:r>
          </w:p>
        </w:tc>
      </w:tr>
    </w:tbl>
    <w:p w14:paraId="2D45D07B" w14:textId="77777777" w:rsidR="001C4D74" w:rsidRPr="00FA49E9" w:rsidRDefault="001C4D74" w:rsidP="005A132F">
      <w:pPr>
        <w:pStyle w:val="AmColumnHeading"/>
        <w:keepNext/>
        <w:jc w:val="left"/>
      </w:pPr>
      <w:r w:rsidRPr="00FA49E9">
        <w:rPr>
          <w:vertAlign w:val="superscript"/>
        </w:rPr>
        <w:t>1</w:t>
      </w:r>
      <w:r w:rsidRPr="00FA49E9">
        <w:t xml:space="preserve"> Die Exposition darf den in Anhang III festgelegten Grenzwert für Karzinogene, Mutagene oder reproduktionstoxische Stoffe nicht überschreiten, wenn diese Stoffe während des Schweißvorgangs freigesetzt werden.</w:t>
      </w:r>
    </w:p>
    <w:p w14:paraId="6A5BB8E7" w14:textId="77777777" w:rsidR="001C4D74" w:rsidRPr="00FA49E9" w:rsidRDefault="001C4D74" w:rsidP="005A132F">
      <w:pPr>
        <w:pStyle w:val="AmOrLang"/>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5BD154ED" w14:textId="77777777" w:rsidR="001C4D74" w:rsidRPr="00FA49E9" w:rsidRDefault="001C4D74" w:rsidP="00495D80">
      <w:pPr>
        <w:rPr>
          <w:rStyle w:val="HideTWBExt"/>
        </w:rPr>
      </w:pPr>
    </w:p>
    <w:p w14:paraId="08B3EE3B" w14:textId="77777777" w:rsidR="001C4D74" w:rsidRPr="00FA49E9" w:rsidRDefault="001C4D74" w:rsidP="00495D80">
      <w:pPr>
        <w:rPr>
          <w:rStyle w:val="HideTWBExt"/>
        </w:rPr>
      </w:pPr>
    </w:p>
    <w:p w14:paraId="79C6F0A6" w14:textId="77777777" w:rsidR="001C4D74" w:rsidRPr="00FA49E9" w:rsidRDefault="001C4D74" w:rsidP="00495D80">
      <w:pPr>
        <w:rPr>
          <w:rStyle w:val="HideTWBExt"/>
        </w:rPr>
      </w:pPr>
      <w:r w:rsidRPr="00FA49E9">
        <w:rPr>
          <w:rStyle w:val="HideTWBExt"/>
        </w:rPr>
        <w:t>&lt;/Amend&gt;</w:t>
      </w:r>
    </w:p>
    <w:p w14:paraId="600AF861"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109</w:t>
      </w:r>
      <w:r w:rsidRPr="00FA49E9">
        <w:rPr>
          <w:rStyle w:val="HideTWBExt"/>
        </w:rPr>
        <w:t>&lt;/NumAm&gt;</w:t>
      </w:r>
    </w:p>
    <w:p w14:paraId="1FE7869E" w14:textId="77777777" w:rsidR="001C4D74" w:rsidRPr="00FA49E9" w:rsidRDefault="001C4D74" w:rsidP="00495D80">
      <w:pPr>
        <w:pStyle w:val="NormalBold"/>
      </w:pPr>
      <w:r w:rsidRPr="00FA49E9">
        <w:rPr>
          <w:rStyle w:val="HideTWBExt"/>
        </w:rPr>
        <w:t>&lt;RepeatBlock-By&gt;&lt;Members&gt;</w:t>
      </w:r>
      <w:r w:rsidRPr="00FA49E9">
        <w:t>Nora Mebarek, Estelle Ceulemans, Marc Angel, Johan Danielsson</w:t>
      </w:r>
      <w:r w:rsidRPr="00FA49E9">
        <w:rPr>
          <w:rStyle w:val="HideTWBExt"/>
        </w:rPr>
        <w:t>&lt;/Members&gt;</w:t>
      </w:r>
    </w:p>
    <w:p w14:paraId="10242C06" w14:textId="77777777" w:rsidR="001C4D74" w:rsidRPr="00FA49E9" w:rsidRDefault="001C4D74" w:rsidP="00495D80">
      <w:pPr>
        <w:pStyle w:val="NormalBold12b"/>
        <w:keepNext/>
        <w:rPr>
          <w:rStyle w:val="HideTWBExt"/>
          <w:b w:val="0"/>
        </w:rPr>
      </w:pPr>
      <w:r w:rsidRPr="00FA49E9">
        <w:rPr>
          <w:rStyle w:val="HideTWBExt"/>
        </w:rPr>
        <w:lastRenderedPageBreak/>
        <w:t>&lt;/RepeatBlock-By&gt;</w:t>
      </w:r>
    </w:p>
    <w:p w14:paraId="56B9A6BD" w14:textId="77777777" w:rsidR="001C4D74" w:rsidRPr="00FA49E9" w:rsidRDefault="001C4D74" w:rsidP="00495D80">
      <w:pPr>
        <w:pStyle w:val="NormalBold12b"/>
        <w:keepNext/>
      </w:pPr>
      <w:r w:rsidRPr="00FA49E9">
        <w:rPr>
          <w:rStyle w:val="HideTWBExt"/>
        </w:rPr>
        <w:t>&lt;DocAmend&gt;</w:t>
      </w:r>
      <w:r w:rsidRPr="00FA49E9">
        <w:t>Vorschlag für eine Richtlinie</w:t>
      </w:r>
      <w:r w:rsidRPr="00FA49E9">
        <w:rPr>
          <w:rStyle w:val="HideTWBExt"/>
        </w:rPr>
        <w:t>&lt;/DocAmend&gt;</w:t>
      </w:r>
    </w:p>
    <w:p w14:paraId="2B3E8238" w14:textId="77777777" w:rsidR="001C4D74" w:rsidRPr="00FA49E9" w:rsidRDefault="001C4D74" w:rsidP="00495D80">
      <w:pPr>
        <w:keepNext/>
      </w:pPr>
      <w:r w:rsidRPr="00FA49E9">
        <w:rPr>
          <w:rStyle w:val="HideTWBExt"/>
        </w:rPr>
        <w:t>&lt;Article&gt;</w:t>
      </w:r>
      <w:r w:rsidRPr="00FA49E9">
        <w:rPr>
          <w:b/>
        </w:rPr>
        <w:t>Anhang – Absatz 1 – Nummer 2 – Buchstabe c</w:t>
      </w:r>
      <w:r w:rsidRPr="00FA49E9">
        <w:rPr>
          <w:rStyle w:val="HideTWBExt"/>
        </w:rPr>
        <w:t>&lt;/Article&gt;</w:t>
      </w:r>
    </w:p>
    <w:p w14:paraId="181664DB" w14:textId="77777777" w:rsidR="001C4D74" w:rsidRPr="00FA49E9" w:rsidRDefault="001C4D74" w:rsidP="00495D80">
      <w:pPr>
        <w:pStyle w:val="NormalBold"/>
        <w:rPr>
          <w:b w:val="0"/>
          <w:bCs/>
        </w:rPr>
      </w:pPr>
      <w:r w:rsidRPr="00FA49E9">
        <w:rPr>
          <w:rStyle w:val="HideTWBExt"/>
        </w:rPr>
        <w:t>&lt;DocAmend2&gt;</w:t>
      </w:r>
      <w:r w:rsidRPr="00FA49E9">
        <w:rPr>
          <w:b w:val="0"/>
        </w:rPr>
        <w:t>Richtlinie 2004/37/EG</w:t>
      </w:r>
      <w:r w:rsidRPr="00FA49E9">
        <w:rPr>
          <w:rStyle w:val="HideTWBExt"/>
        </w:rPr>
        <w:t>&lt;/DocAmend2&gt;</w:t>
      </w:r>
    </w:p>
    <w:p w14:paraId="2E27D61D" w14:textId="77777777" w:rsidR="001C4D74" w:rsidRPr="00FA49E9" w:rsidRDefault="001C4D74" w:rsidP="00495D80">
      <w:r w:rsidRPr="00FA49E9">
        <w:rPr>
          <w:rStyle w:val="HideTWBExt"/>
        </w:rPr>
        <w:t>&lt;Article2&gt;</w:t>
      </w:r>
      <w:r w:rsidRPr="00FA49E9">
        <w:t>Anhang III – Buchstabe A – Tabelle – Zeile 42 a (neu)</w:t>
      </w:r>
      <w:r w:rsidRPr="00FA49E9">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1C4D74" w:rsidRPr="00FA49E9" w14:paraId="4C567834" w14:textId="77777777" w:rsidTr="00495D80">
        <w:trPr>
          <w:jc w:val="center"/>
        </w:trPr>
        <w:tc>
          <w:tcPr>
            <w:tcW w:w="9781" w:type="dxa"/>
            <w:gridSpan w:val="11"/>
          </w:tcPr>
          <w:p w14:paraId="494DE4FC" w14:textId="77777777" w:rsidR="001C4D74" w:rsidRPr="00FA49E9" w:rsidRDefault="001C4D74">
            <w:pPr>
              <w:keepNext/>
            </w:pPr>
          </w:p>
        </w:tc>
      </w:tr>
      <w:tr w:rsidR="001C4D74" w:rsidRPr="00FA49E9" w14:paraId="524E4EA7" w14:textId="77777777" w:rsidTr="00495D80">
        <w:trPr>
          <w:jc w:val="center"/>
        </w:trPr>
        <w:tc>
          <w:tcPr>
            <w:tcW w:w="9781" w:type="dxa"/>
            <w:gridSpan w:val="11"/>
            <w:hideMark/>
          </w:tcPr>
          <w:p w14:paraId="2C4E48DF" w14:textId="77777777" w:rsidR="001C4D74" w:rsidRPr="00FA49E9" w:rsidRDefault="001C4D74">
            <w:pPr>
              <w:pStyle w:val="ColumnHeading"/>
              <w:keepNext/>
            </w:pPr>
            <w:r w:rsidRPr="00FA49E9">
              <w:t>Vorschlag der Kommission</w:t>
            </w:r>
          </w:p>
        </w:tc>
      </w:tr>
      <w:tr w:rsidR="001C4D74" w:rsidRPr="00FA49E9" w14:paraId="3B92441A" w14:textId="77777777" w:rsidTr="00495D80">
        <w:trPr>
          <w:jc w:val="center"/>
        </w:trPr>
        <w:tc>
          <w:tcPr>
            <w:tcW w:w="9781" w:type="dxa"/>
            <w:gridSpan w:val="11"/>
          </w:tcPr>
          <w:p w14:paraId="212C4CFD" w14:textId="77777777" w:rsidR="001C4D74" w:rsidRPr="00FA49E9" w:rsidRDefault="001C4D74">
            <w:pPr>
              <w:pStyle w:val="Normal6"/>
              <w:rPr>
                <w:szCs w:val="24"/>
              </w:rPr>
            </w:pPr>
          </w:p>
        </w:tc>
      </w:tr>
      <w:tr w:rsidR="001C4D74" w:rsidRPr="00FA49E9" w14:paraId="6933D8F8" w14:textId="77777777" w:rsidTr="00495D80">
        <w:trPr>
          <w:jc w:val="center"/>
        </w:trPr>
        <w:tc>
          <w:tcPr>
            <w:tcW w:w="9781" w:type="dxa"/>
            <w:gridSpan w:val="11"/>
          </w:tcPr>
          <w:p w14:paraId="754B6A24" w14:textId="77777777" w:rsidR="001C4D74" w:rsidRPr="00FA49E9" w:rsidRDefault="001C4D74">
            <w:pPr>
              <w:keepNext/>
            </w:pPr>
          </w:p>
        </w:tc>
      </w:tr>
      <w:tr w:rsidR="001C4D74" w:rsidRPr="00FA49E9" w14:paraId="71844B49" w14:textId="77777777" w:rsidTr="00495D80">
        <w:trPr>
          <w:jc w:val="center"/>
        </w:trPr>
        <w:tc>
          <w:tcPr>
            <w:tcW w:w="9781" w:type="dxa"/>
            <w:gridSpan w:val="11"/>
            <w:tcBorders>
              <w:top w:val="nil"/>
              <w:left w:val="nil"/>
              <w:bottom w:val="single" w:sz="4" w:space="0" w:color="auto"/>
              <w:right w:val="nil"/>
            </w:tcBorders>
            <w:hideMark/>
          </w:tcPr>
          <w:p w14:paraId="05177F89" w14:textId="77777777" w:rsidR="001C4D74" w:rsidRPr="00FA49E9" w:rsidRDefault="001C4D74">
            <w:pPr>
              <w:pStyle w:val="ColumnHeading"/>
              <w:keepNext/>
              <w:jc w:val="left"/>
            </w:pPr>
            <w:r w:rsidRPr="00FA49E9">
              <w:t>Geänderter Text</w:t>
            </w:r>
          </w:p>
        </w:tc>
      </w:tr>
      <w:tr w:rsidR="001C4D74" w:rsidRPr="00FA49E9" w14:paraId="29E0384A"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7B492946" w14:textId="77777777" w:rsidR="001C4D74" w:rsidRPr="00FA49E9" w:rsidRDefault="001C4D74">
            <w:pPr>
              <w:pStyle w:val="ColumnHeading"/>
              <w:keepNext/>
              <w:ind w:left="-345" w:right="-311"/>
              <w:rPr>
                <w:i w:val="0"/>
                <w:iCs/>
              </w:rPr>
            </w:pPr>
            <w:r w:rsidRPr="00FA49E9">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hideMark/>
          </w:tcPr>
          <w:p w14:paraId="40C16913" w14:textId="77777777" w:rsidR="001C4D74" w:rsidRPr="00FA49E9" w:rsidRDefault="001C4D74">
            <w:pPr>
              <w:pStyle w:val="ColumnHeading"/>
              <w:keepNext/>
              <w:ind w:left="-364" w:right="-291"/>
              <w:rPr>
                <w:i w:val="0"/>
                <w:iCs/>
              </w:rPr>
            </w:pPr>
            <w:r w:rsidRPr="00FA49E9">
              <w:rPr>
                <w:i w:val="0"/>
                <w:sz w:val="22"/>
              </w:rPr>
              <w:t>EG-Nr. (</w:t>
            </w:r>
            <w:r w:rsidRPr="00FA49E9">
              <w:rPr>
                <w:i w:val="0"/>
                <w:sz w:val="22"/>
                <w:vertAlign w:val="superscript"/>
              </w:rPr>
              <w:t>1</w:t>
            </w:r>
            <w:r w:rsidRPr="00FA49E9">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56E8E77A" w14:textId="77777777" w:rsidR="001C4D74" w:rsidRPr="00FA49E9" w:rsidRDefault="001C4D74">
            <w:pPr>
              <w:pStyle w:val="ColumnHeading"/>
              <w:keepNext/>
              <w:ind w:left="-242" w:right="-257"/>
              <w:rPr>
                <w:i w:val="0"/>
                <w:iCs/>
              </w:rPr>
            </w:pPr>
            <w:r w:rsidRPr="00FA49E9">
              <w:rPr>
                <w:i w:val="0"/>
              </w:rPr>
              <w:t>CAS-Nr. (</w:t>
            </w:r>
            <w:r w:rsidRPr="00FA49E9">
              <w:rPr>
                <w:i w:val="0"/>
                <w:vertAlign w:val="superscript"/>
              </w:rPr>
              <w:t>2</w:t>
            </w:r>
            <w:r w:rsidRPr="00FA49E9">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0050A8A" w14:textId="77777777" w:rsidR="001C4D74" w:rsidRPr="00FA49E9" w:rsidRDefault="001C4D74">
            <w:pPr>
              <w:pStyle w:val="ColumnHeading"/>
              <w:keepNext/>
              <w:ind w:left="-276" w:right="-237"/>
              <w:rPr>
                <w:i w:val="0"/>
                <w:iCs/>
              </w:rPr>
            </w:pPr>
            <w:r w:rsidRPr="00FA49E9">
              <w:rPr>
                <w:i w:val="0"/>
                <w:sz w:val="22"/>
              </w:rPr>
              <w:t>mg/m</w:t>
            </w:r>
            <w:r w:rsidRPr="00FA49E9">
              <w:rPr>
                <w:i w:val="0"/>
                <w:sz w:val="22"/>
                <w:vertAlign w:val="superscript"/>
              </w:rPr>
              <w:t xml:space="preserve">3 </w:t>
            </w:r>
            <w:r w:rsidRPr="00FA49E9">
              <w:rPr>
                <w:i w:val="0"/>
                <w:sz w:val="22"/>
              </w:rPr>
              <w:t>(</w:t>
            </w:r>
            <w:r w:rsidRPr="00FA49E9">
              <w:rPr>
                <w:i w:val="0"/>
                <w:sz w:val="22"/>
                <w:vertAlign w:val="superscript"/>
              </w:rPr>
              <w:t>5</w:t>
            </w:r>
            <w:r w:rsidRPr="00FA49E9">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C721418" w14:textId="77777777" w:rsidR="001C4D74" w:rsidRPr="00FA49E9" w:rsidRDefault="001C4D74">
            <w:pPr>
              <w:pStyle w:val="ColumnHeading"/>
              <w:keepNext/>
              <w:tabs>
                <w:tab w:val="left" w:pos="-154"/>
              </w:tabs>
              <w:ind w:left="-296" w:right="-218"/>
              <w:rPr>
                <w:i w:val="0"/>
                <w:iCs/>
              </w:rPr>
            </w:pPr>
            <w:r w:rsidRPr="00FA49E9">
              <w:rPr>
                <w:i w:val="0"/>
                <w:sz w:val="22"/>
              </w:rPr>
              <w:t>ppm (</w:t>
            </w:r>
            <w:r w:rsidRPr="00FA49E9">
              <w:rPr>
                <w:i w:val="0"/>
                <w:sz w:val="22"/>
                <w:vertAlign w:val="superscript"/>
              </w:rPr>
              <w:t>6</w:t>
            </w:r>
            <w:r w:rsidRPr="00FA49E9">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F79ACE4" w14:textId="77777777" w:rsidR="001C4D74" w:rsidRPr="00FA49E9" w:rsidRDefault="001C4D74">
            <w:pPr>
              <w:tabs>
                <w:tab w:val="left" w:pos="-47"/>
              </w:tabs>
              <w:ind w:left="-330" w:right="-325"/>
              <w:jc w:val="center"/>
              <w:rPr>
                <w:iCs/>
                <w:noProof/>
              </w:rPr>
            </w:pPr>
            <w:r w:rsidRPr="00FA49E9">
              <w:rPr>
                <w:sz w:val="22"/>
              </w:rPr>
              <w:t>f/ml(</w:t>
            </w:r>
            <w:r w:rsidRPr="00FA49E9">
              <w:rPr>
                <w:sz w:val="22"/>
                <w:vertAlign w:val="superscript"/>
              </w:rPr>
              <w:t>7</w:t>
            </w:r>
            <w:r w:rsidRPr="00FA49E9">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9EA8E4E" w14:textId="77777777" w:rsidR="001C4D74" w:rsidRPr="00FA49E9" w:rsidRDefault="001C4D74">
            <w:pPr>
              <w:pStyle w:val="ColumnHeading"/>
              <w:keepNext/>
              <w:ind w:left="-208" w:right="-164"/>
              <w:rPr>
                <w:i w:val="0"/>
                <w:iCs/>
              </w:rPr>
            </w:pPr>
            <w:r w:rsidRPr="00FA49E9">
              <w:rPr>
                <w:i w:val="0"/>
                <w:sz w:val="22"/>
              </w:rPr>
              <w:t>mg/m</w:t>
            </w:r>
            <w:r w:rsidRPr="00FA49E9">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6621A42" w14:textId="77777777" w:rsidR="001C4D74" w:rsidRPr="00FA49E9" w:rsidRDefault="001C4D74">
            <w:pPr>
              <w:pStyle w:val="ColumnHeading"/>
              <w:keepNext/>
              <w:ind w:left="-243" w:right="-271"/>
              <w:rPr>
                <w:i w:val="0"/>
                <w:iCs/>
              </w:rPr>
            </w:pPr>
            <w:r w:rsidRPr="00FA49E9">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C961A3C" w14:textId="77777777" w:rsidR="001C4D74" w:rsidRPr="00FA49E9" w:rsidRDefault="001C4D74">
            <w:pPr>
              <w:pStyle w:val="ColumnHeading"/>
              <w:keepNext/>
              <w:ind w:left="-262" w:right="-252"/>
              <w:rPr>
                <w:i w:val="0"/>
                <w:iCs/>
              </w:rPr>
            </w:pPr>
            <w:r w:rsidRPr="00FA49E9">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35795BD8" w14:textId="77777777" w:rsidR="001C4D74" w:rsidRPr="00FA49E9" w:rsidRDefault="001C4D74">
            <w:pPr>
              <w:pStyle w:val="ColumnHeading"/>
              <w:keepNext/>
              <w:ind w:left="-345" w:right="-359"/>
              <w:rPr>
                <w:i w:val="0"/>
                <w:iCs/>
              </w:rPr>
            </w:pPr>
            <w:r w:rsidRPr="00FA49E9">
              <w:rPr>
                <w:i w:val="0"/>
                <w:sz w:val="22"/>
              </w:rPr>
              <w:t>Hinweis</w:t>
            </w:r>
          </w:p>
        </w:tc>
        <w:tc>
          <w:tcPr>
            <w:tcW w:w="1278" w:type="dxa"/>
            <w:tcBorders>
              <w:top w:val="single" w:sz="4" w:space="0" w:color="auto"/>
              <w:left w:val="single" w:sz="4" w:space="0" w:color="auto"/>
              <w:bottom w:val="single" w:sz="4" w:space="0" w:color="auto"/>
              <w:right w:val="single" w:sz="4" w:space="0" w:color="auto"/>
            </w:tcBorders>
            <w:hideMark/>
          </w:tcPr>
          <w:p w14:paraId="0BC54477" w14:textId="77777777" w:rsidR="001C4D74" w:rsidRPr="00FA49E9" w:rsidRDefault="001C4D74">
            <w:pPr>
              <w:pStyle w:val="ColumnHeading"/>
              <w:keepNext/>
              <w:tabs>
                <w:tab w:val="left" w:pos="-174"/>
              </w:tabs>
              <w:ind w:left="-174" w:right="-339"/>
              <w:rPr>
                <w:i w:val="0"/>
                <w:iCs/>
              </w:rPr>
            </w:pPr>
            <w:r w:rsidRPr="00FA49E9">
              <w:rPr>
                <w:i w:val="0"/>
                <w:sz w:val="22"/>
              </w:rPr>
              <w:t>Übergangsmaßnahmen</w:t>
            </w:r>
          </w:p>
        </w:tc>
      </w:tr>
      <w:tr w:rsidR="001C4D74" w:rsidRPr="00FA49E9" w14:paraId="66EAEE18"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19DC250F" w14:textId="77777777" w:rsidR="001C4D74" w:rsidRPr="00FA49E9" w:rsidRDefault="001C4D74">
            <w:pPr>
              <w:pStyle w:val="ColumnHeading"/>
              <w:keepNext/>
              <w:ind w:left="-345" w:right="-311"/>
              <w:jc w:val="left"/>
              <w:rPr>
                <w:i w:val="0"/>
                <w:iCs/>
              </w:rPr>
            </w:pPr>
            <w:r w:rsidRPr="00FA49E9">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2D867070" w14:textId="77777777" w:rsidR="001C4D74" w:rsidRPr="00FA49E9" w:rsidRDefault="001C4D74">
            <w:pPr>
              <w:pStyle w:val="ColumnHeading"/>
              <w:keepNext/>
              <w:ind w:left="-364" w:right="-291"/>
              <w:rPr>
                <w:i w:val="0"/>
                <w:iCs/>
              </w:rPr>
            </w:pPr>
            <w:r w:rsidRPr="00FA49E9">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994572D" w14:textId="77777777" w:rsidR="001C4D74" w:rsidRPr="00FA49E9" w:rsidRDefault="001C4D74">
            <w:pPr>
              <w:pStyle w:val="ColumnHeading"/>
              <w:keepNext/>
              <w:ind w:left="-242" w:right="-257"/>
              <w:rPr>
                <w:i w:val="0"/>
                <w:iCs/>
              </w:rPr>
            </w:pPr>
            <w:r w:rsidRPr="00FA49E9">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6AE10EB2" w14:textId="77777777" w:rsidR="001C4D74" w:rsidRPr="00FA49E9" w:rsidRDefault="001C4D74">
            <w:pPr>
              <w:pStyle w:val="ColumnHeading"/>
              <w:keepNext/>
              <w:ind w:left="-276" w:right="-342"/>
              <w:rPr>
                <w:i w:val="0"/>
                <w:iCs/>
              </w:rPr>
            </w:pPr>
            <w:r w:rsidRPr="00FA49E9">
              <w:rPr>
                <w:b/>
              </w:rPr>
              <w:t>8,5</w:t>
            </w:r>
          </w:p>
        </w:tc>
        <w:tc>
          <w:tcPr>
            <w:tcW w:w="851" w:type="dxa"/>
            <w:tcBorders>
              <w:top w:val="single" w:sz="4" w:space="0" w:color="auto"/>
              <w:left w:val="single" w:sz="4" w:space="0" w:color="auto"/>
              <w:bottom w:val="single" w:sz="4" w:space="0" w:color="auto"/>
              <w:right w:val="single" w:sz="4" w:space="0" w:color="auto"/>
            </w:tcBorders>
            <w:hideMark/>
          </w:tcPr>
          <w:p w14:paraId="56FDA917" w14:textId="77777777" w:rsidR="001C4D74" w:rsidRPr="00FA49E9" w:rsidRDefault="001C4D74">
            <w:pPr>
              <w:pStyle w:val="ColumnHeading"/>
              <w:keepNext/>
              <w:tabs>
                <w:tab w:val="left" w:pos="-154"/>
              </w:tabs>
              <w:ind w:left="-296" w:right="-218"/>
              <w:rPr>
                <w:i w:val="0"/>
                <w:iCs/>
              </w:rPr>
            </w:pPr>
            <w:r w:rsidRPr="00FA49E9">
              <w:rPr>
                <w:b/>
              </w:rPr>
              <w:t>3</w:t>
            </w:r>
          </w:p>
        </w:tc>
        <w:tc>
          <w:tcPr>
            <w:tcW w:w="712" w:type="dxa"/>
            <w:tcBorders>
              <w:top w:val="single" w:sz="4" w:space="0" w:color="auto"/>
              <w:left w:val="single" w:sz="4" w:space="0" w:color="auto"/>
              <w:bottom w:val="single" w:sz="4" w:space="0" w:color="auto"/>
              <w:right w:val="single" w:sz="4" w:space="0" w:color="auto"/>
            </w:tcBorders>
            <w:hideMark/>
          </w:tcPr>
          <w:p w14:paraId="5C4CBCE2" w14:textId="77777777" w:rsidR="001C4D74" w:rsidRPr="00FA49E9" w:rsidRDefault="001C4D74">
            <w:pPr>
              <w:tabs>
                <w:tab w:val="left" w:pos="-47"/>
              </w:tabs>
              <w:ind w:left="-330" w:right="-325"/>
              <w:jc w:val="center"/>
              <w:rPr>
                <w:iCs/>
                <w:noProof/>
              </w:rPr>
            </w:pPr>
            <w:r w:rsidRPr="00FA49E9">
              <w:t>-</w:t>
            </w:r>
          </w:p>
        </w:tc>
        <w:tc>
          <w:tcPr>
            <w:tcW w:w="850" w:type="dxa"/>
            <w:tcBorders>
              <w:top w:val="single" w:sz="4" w:space="0" w:color="auto"/>
              <w:left w:val="single" w:sz="4" w:space="0" w:color="auto"/>
              <w:bottom w:val="single" w:sz="4" w:space="0" w:color="auto"/>
              <w:right w:val="single" w:sz="4" w:space="0" w:color="auto"/>
            </w:tcBorders>
            <w:hideMark/>
          </w:tcPr>
          <w:p w14:paraId="06F708AA" w14:textId="77777777" w:rsidR="001C4D74" w:rsidRPr="00FA49E9" w:rsidRDefault="001C4D74">
            <w:pPr>
              <w:pStyle w:val="ColumnHeading"/>
              <w:keepNext/>
              <w:ind w:left="-208" w:right="-164"/>
              <w:rPr>
                <w:i w:val="0"/>
                <w:iCs/>
              </w:rPr>
            </w:pPr>
            <w:r w:rsidRPr="00FA49E9">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E141E13" w14:textId="77777777" w:rsidR="001C4D74" w:rsidRPr="00FA49E9" w:rsidRDefault="001C4D74">
            <w:pPr>
              <w:pStyle w:val="ColumnHeading"/>
              <w:keepNext/>
              <w:ind w:left="-243" w:right="-271"/>
              <w:rPr>
                <w:i w:val="0"/>
                <w:iCs/>
              </w:rPr>
            </w:pPr>
            <w:r w:rsidRPr="00FA49E9">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4D2A135" w14:textId="77777777" w:rsidR="001C4D74" w:rsidRPr="00FA49E9" w:rsidRDefault="001C4D74">
            <w:pPr>
              <w:pStyle w:val="ColumnHeading"/>
              <w:keepNext/>
              <w:ind w:left="-262" w:right="-252"/>
              <w:rPr>
                <w:i w:val="0"/>
                <w:iCs/>
              </w:rPr>
            </w:pPr>
            <w:r w:rsidRPr="00FA49E9">
              <w:rPr>
                <w:i w:val="0"/>
              </w:rPr>
              <w:t>-</w:t>
            </w:r>
          </w:p>
        </w:tc>
        <w:tc>
          <w:tcPr>
            <w:tcW w:w="1132" w:type="dxa"/>
            <w:tcBorders>
              <w:top w:val="single" w:sz="4" w:space="0" w:color="auto"/>
              <w:left w:val="single" w:sz="4" w:space="0" w:color="auto"/>
              <w:bottom w:val="single" w:sz="4" w:space="0" w:color="auto"/>
              <w:right w:val="single" w:sz="4" w:space="0" w:color="auto"/>
            </w:tcBorders>
          </w:tcPr>
          <w:p w14:paraId="4F7F5415" w14:textId="77777777" w:rsidR="001C4D74" w:rsidRPr="00FA49E9" w:rsidRDefault="001C4D74">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62C97DC6" w14:textId="77777777" w:rsidR="001C4D74" w:rsidRPr="00FA49E9" w:rsidRDefault="001C4D74">
            <w:pPr>
              <w:pStyle w:val="ColumnHeading"/>
              <w:keepNext/>
              <w:tabs>
                <w:tab w:val="left" w:pos="-174"/>
              </w:tabs>
              <w:ind w:left="-174" w:right="-339"/>
              <w:rPr>
                <w:i w:val="0"/>
                <w:iCs/>
              </w:rPr>
            </w:pPr>
          </w:p>
        </w:tc>
      </w:tr>
    </w:tbl>
    <w:p w14:paraId="5DBCEE67" w14:textId="77777777" w:rsidR="001C4D74" w:rsidRPr="00FA49E9" w:rsidRDefault="001C4D74" w:rsidP="00495D80">
      <w:pPr>
        <w:pStyle w:val="Olang"/>
        <w:rPr>
          <w:sz w:val="24"/>
          <w:szCs w:val="24"/>
        </w:rPr>
      </w:pPr>
      <w:r w:rsidRPr="00FA49E9">
        <w:rPr>
          <w:sz w:val="24"/>
          <w:szCs w:val="24"/>
        </w:rPr>
        <w:t xml:space="preserve">Or. </w:t>
      </w:r>
      <w:r w:rsidRPr="00FA49E9">
        <w:rPr>
          <w:rStyle w:val="HideTWBExt"/>
        </w:rPr>
        <w:t>&lt;Original&gt;</w:t>
      </w:r>
      <w:r w:rsidRPr="00FA49E9">
        <w:rPr>
          <w:rStyle w:val="HideTWBInt"/>
          <w:sz w:val="24"/>
          <w:szCs w:val="24"/>
        </w:rPr>
        <w:t>{EN}</w:t>
      </w:r>
      <w:r w:rsidRPr="00FA49E9">
        <w:rPr>
          <w:sz w:val="24"/>
          <w:szCs w:val="24"/>
        </w:rPr>
        <w:t>en</w:t>
      </w:r>
      <w:r w:rsidRPr="00FA49E9">
        <w:rPr>
          <w:rStyle w:val="HideTWBExt"/>
        </w:rPr>
        <w:t>&lt;/Original&gt;</w:t>
      </w:r>
    </w:p>
    <w:p w14:paraId="3412BD89" w14:textId="77777777" w:rsidR="001C4D74" w:rsidRPr="00FA49E9" w:rsidRDefault="001C4D74" w:rsidP="00495D80">
      <w:r w:rsidRPr="00FA49E9">
        <w:rPr>
          <w:rStyle w:val="HideTWBExt"/>
        </w:rPr>
        <w:t>&lt;/Amend&gt;</w:t>
      </w:r>
    </w:p>
    <w:bookmarkEnd w:id="3"/>
    <w:p w14:paraId="4DFDFB9F"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110</w:t>
      </w:r>
      <w:r w:rsidRPr="00FA49E9">
        <w:rPr>
          <w:rStyle w:val="HideTWBExt"/>
        </w:rPr>
        <w:t>&lt;/NumAm&gt;</w:t>
      </w:r>
    </w:p>
    <w:p w14:paraId="23AAEE36" w14:textId="77777777" w:rsidR="001C4D74" w:rsidRPr="00FA49E9" w:rsidRDefault="001C4D74" w:rsidP="00495D80">
      <w:pPr>
        <w:pStyle w:val="NormalBold"/>
      </w:pPr>
      <w:r w:rsidRPr="00FA49E9">
        <w:rPr>
          <w:rStyle w:val="HideTWBExt"/>
        </w:rPr>
        <w:t>&lt;RepeatBlock-By&gt;&lt;Members&gt;</w:t>
      </w:r>
      <w:r w:rsidRPr="00FA49E9">
        <w:t>Grégory Allione, Valérie Devaux, Jana Toom, Hristo Petrov, Martin Hojsík</w:t>
      </w:r>
      <w:r w:rsidRPr="00FA49E9">
        <w:rPr>
          <w:rStyle w:val="HideTWBExt"/>
        </w:rPr>
        <w:t>&lt;/Members&gt;</w:t>
      </w:r>
    </w:p>
    <w:p w14:paraId="6F815339" w14:textId="77777777" w:rsidR="001C4D74" w:rsidRPr="00FA49E9" w:rsidRDefault="001C4D74" w:rsidP="00495D80">
      <w:pPr>
        <w:pStyle w:val="NormalBold12b"/>
        <w:keepNext/>
        <w:rPr>
          <w:rStyle w:val="HideTWBExt"/>
          <w:b w:val="0"/>
        </w:rPr>
      </w:pPr>
      <w:r w:rsidRPr="00FA49E9">
        <w:rPr>
          <w:rStyle w:val="HideTWBExt"/>
        </w:rPr>
        <w:t>&lt;/RepeatBlock-By&gt;</w:t>
      </w:r>
    </w:p>
    <w:p w14:paraId="4F62A818" w14:textId="77777777" w:rsidR="001C4D74" w:rsidRPr="00FA49E9" w:rsidRDefault="001C4D74" w:rsidP="00495D80">
      <w:pPr>
        <w:pStyle w:val="NormalBold12b"/>
        <w:keepNext/>
      </w:pPr>
      <w:r w:rsidRPr="00FA49E9">
        <w:rPr>
          <w:rStyle w:val="HideTWBExt"/>
        </w:rPr>
        <w:t>&lt;DocAmend&gt;</w:t>
      </w:r>
      <w:r w:rsidRPr="00FA49E9">
        <w:t>Vorschlag für eine Richtlinie</w:t>
      </w:r>
      <w:r w:rsidRPr="00FA49E9">
        <w:rPr>
          <w:rStyle w:val="HideTWBExt"/>
        </w:rPr>
        <w:t>&lt;/DocAmend&gt;</w:t>
      </w:r>
    </w:p>
    <w:p w14:paraId="16D77A43" w14:textId="77777777" w:rsidR="001C4D74" w:rsidRPr="00FA49E9" w:rsidRDefault="001C4D74" w:rsidP="00495D80">
      <w:pPr>
        <w:keepNext/>
      </w:pPr>
      <w:r w:rsidRPr="00FA49E9">
        <w:rPr>
          <w:rStyle w:val="HideTWBExt"/>
        </w:rPr>
        <w:t>&lt;Article&gt;</w:t>
      </w:r>
      <w:r w:rsidRPr="00FA49E9">
        <w:rPr>
          <w:b/>
        </w:rPr>
        <w:t>Anhang – Absatz 1 – Nummer 2 – Buchstabe c</w:t>
      </w:r>
      <w:r w:rsidRPr="00FA49E9">
        <w:rPr>
          <w:rStyle w:val="HideTWBExt"/>
        </w:rPr>
        <w:t>&lt;/Article&gt;</w:t>
      </w:r>
    </w:p>
    <w:p w14:paraId="637A1223" w14:textId="77777777" w:rsidR="001C4D74" w:rsidRPr="00FA49E9" w:rsidRDefault="001C4D74" w:rsidP="00495D80">
      <w:pPr>
        <w:pStyle w:val="NormalBold"/>
        <w:rPr>
          <w:b w:val="0"/>
          <w:bCs/>
        </w:rPr>
      </w:pPr>
      <w:r w:rsidRPr="00FA49E9">
        <w:rPr>
          <w:rStyle w:val="HideTWBExt"/>
        </w:rPr>
        <w:t>&lt;DocAmend2&gt;</w:t>
      </w:r>
      <w:r w:rsidRPr="00FA49E9">
        <w:rPr>
          <w:b w:val="0"/>
        </w:rPr>
        <w:t>Richtlinie 2004/37/EG</w:t>
      </w:r>
      <w:r w:rsidRPr="00FA49E9">
        <w:rPr>
          <w:rStyle w:val="HideTWBExt"/>
        </w:rPr>
        <w:t>&lt;/DocAmend2&gt;</w:t>
      </w:r>
    </w:p>
    <w:p w14:paraId="5D16B296" w14:textId="77777777" w:rsidR="001C4D74" w:rsidRPr="00FA49E9" w:rsidRDefault="001C4D74" w:rsidP="00495D80">
      <w:r w:rsidRPr="00FA49E9">
        <w:rPr>
          <w:rStyle w:val="HideTWBExt"/>
        </w:rPr>
        <w:lastRenderedPageBreak/>
        <w:t>&lt;Article2&gt;</w:t>
      </w:r>
      <w:r w:rsidRPr="00FA49E9">
        <w:t>Anhang III – Buchstabe A – Tabelle – Zeile 42 a (neu)</w:t>
      </w:r>
      <w:r w:rsidRPr="00FA49E9">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1C4D74" w:rsidRPr="00FA49E9" w14:paraId="5F6B88F7" w14:textId="77777777" w:rsidTr="00495D80">
        <w:trPr>
          <w:jc w:val="center"/>
        </w:trPr>
        <w:tc>
          <w:tcPr>
            <w:tcW w:w="9781" w:type="dxa"/>
            <w:gridSpan w:val="11"/>
          </w:tcPr>
          <w:p w14:paraId="4ACE1795" w14:textId="77777777" w:rsidR="001C4D74" w:rsidRPr="00FA49E9" w:rsidRDefault="001C4D74">
            <w:pPr>
              <w:keepNext/>
            </w:pPr>
          </w:p>
        </w:tc>
      </w:tr>
      <w:tr w:rsidR="001C4D74" w:rsidRPr="00FA49E9" w14:paraId="2E6A2F98" w14:textId="77777777" w:rsidTr="00495D80">
        <w:trPr>
          <w:jc w:val="center"/>
        </w:trPr>
        <w:tc>
          <w:tcPr>
            <w:tcW w:w="9781" w:type="dxa"/>
            <w:gridSpan w:val="11"/>
            <w:hideMark/>
          </w:tcPr>
          <w:p w14:paraId="3B7263C4" w14:textId="77777777" w:rsidR="001C4D74" w:rsidRPr="00FA49E9" w:rsidRDefault="001C4D74">
            <w:pPr>
              <w:pStyle w:val="ColumnHeading"/>
              <w:keepNext/>
            </w:pPr>
            <w:r w:rsidRPr="00FA49E9">
              <w:t>Vorschlag der Kommission</w:t>
            </w:r>
          </w:p>
        </w:tc>
      </w:tr>
      <w:tr w:rsidR="001C4D74" w:rsidRPr="00FA49E9" w14:paraId="263AE92B" w14:textId="77777777" w:rsidTr="00495D80">
        <w:trPr>
          <w:jc w:val="center"/>
        </w:trPr>
        <w:tc>
          <w:tcPr>
            <w:tcW w:w="9781" w:type="dxa"/>
            <w:gridSpan w:val="11"/>
          </w:tcPr>
          <w:p w14:paraId="3AB0A872" w14:textId="77777777" w:rsidR="001C4D74" w:rsidRPr="00FA49E9" w:rsidRDefault="001C4D74">
            <w:pPr>
              <w:pStyle w:val="Normal6"/>
              <w:rPr>
                <w:szCs w:val="24"/>
              </w:rPr>
            </w:pPr>
          </w:p>
        </w:tc>
      </w:tr>
      <w:tr w:rsidR="001C4D74" w:rsidRPr="00FA49E9" w14:paraId="2574E877" w14:textId="77777777" w:rsidTr="00495D80">
        <w:trPr>
          <w:jc w:val="center"/>
        </w:trPr>
        <w:tc>
          <w:tcPr>
            <w:tcW w:w="9781" w:type="dxa"/>
            <w:gridSpan w:val="11"/>
          </w:tcPr>
          <w:p w14:paraId="3D0FE299" w14:textId="77777777" w:rsidR="001C4D74" w:rsidRPr="00FA49E9" w:rsidRDefault="001C4D74">
            <w:pPr>
              <w:keepNext/>
            </w:pPr>
          </w:p>
        </w:tc>
      </w:tr>
      <w:tr w:rsidR="001C4D74" w:rsidRPr="00FA49E9" w14:paraId="52752864" w14:textId="77777777" w:rsidTr="00495D80">
        <w:trPr>
          <w:jc w:val="center"/>
        </w:trPr>
        <w:tc>
          <w:tcPr>
            <w:tcW w:w="9781" w:type="dxa"/>
            <w:gridSpan w:val="11"/>
            <w:tcBorders>
              <w:top w:val="nil"/>
              <w:left w:val="nil"/>
              <w:bottom w:val="single" w:sz="4" w:space="0" w:color="auto"/>
              <w:right w:val="nil"/>
            </w:tcBorders>
            <w:hideMark/>
          </w:tcPr>
          <w:p w14:paraId="1106F1C1" w14:textId="77777777" w:rsidR="001C4D74" w:rsidRPr="00FA49E9" w:rsidRDefault="001C4D74">
            <w:pPr>
              <w:pStyle w:val="ColumnHeading"/>
              <w:keepNext/>
            </w:pPr>
            <w:r w:rsidRPr="00FA49E9">
              <w:t>Geänderter Text</w:t>
            </w:r>
          </w:p>
        </w:tc>
      </w:tr>
      <w:tr w:rsidR="001C4D74" w:rsidRPr="00FA49E9" w14:paraId="10C11FEB"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739B75C4" w14:textId="77777777" w:rsidR="001C4D74" w:rsidRPr="00FA49E9" w:rsidRDefault="001C4D74">
            <w:pPr>
              <w:pStyle w:val="ColumnHeading"/>
              <w:keepNext/>
              <w:ind w:left="-345" w:right="-311"/>
              <w:rPr>
                <w:i w:val="0"/>
                <w:iCs/>
              </w:rPr>
            </w:pPr>
            <w:r w:rsidRPr="00FA49E9">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hideMark/>
          </w:tcPr>
          <w:p w14:paraId="2E01E08F" w14:textId="77777777" w:rsidR="001C4D74" w:rsidRPr="00FA49E9" w:rsidRDefault="001C4D74">
            <w:pPr>
              <w:pStyle w:val="ColumnHeading"/>
              <w:keepNext/>
              <w:ind w:left="-364" w:right="-291"/>
              <w:rPr>
                <w:i w:val="0"/>
                <w:iCs/>
              </w:rPr>
            </w:pPr>
            <w:r w:rsidRPr="00FA49E9">
              <w:rPr>
                <w:i w:val="0"/>
                <w:sz w:val="22"/>
              </w:rPr>
              <w:t>EG-Nr. (</w:t>
            </w:r>
            <w:r w:rsidRPr="00FA49E9">
              <w:rPr>
                <w:i w:val="0"/>
                <w:sz w:val="22"/>
                <w:vertAlign w:val="superscript"/>
              </w:rPr>
              <w:t>1</w:t>
            </w:r>
            <w:r w:rsidRPr="00FA49E9">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9108746" w14:textId="77777777" w:rsidR="001C4D74" w:rsidRPr="00FA49E9" w:rsidRDefault="001C4D74">
            <w:pPr>
              <w:pStyle w:val="ColumnHeading"/>
              <w:keepNext/>
              <w:ind w:left="-242" w:right="-257"/>
              <w:rPr>
                <w:i w:val="0"/>
                <w:iCs/>
              </w:rPr>
            </w:pPr>
            <w:r w:rsidRPr="00FA49E9">
              <w:rPr>
                <w:i w:val="0"/>
              </w:rPr>
              <w:t>CAS-Nr. (2)</w:t>
            </w:r>
          </w:p>
        </w:tc>
        <w:tc>
          <w:tcPr>
            <w:tcW w:w="773" w:type="dxa"/>
            <w:tcBorders>
              <w:top w:val="single" w:sz="4" w:space="0" w:color="auto"/>
              <w:left w:val="single" w:sz="4" w:space="0" w:color="auto"/>
              <w:bottom w:val="single" w:sz="4" w:space="0" w:color="auto"/>
              <w:right w:val="single" w:sz="4" w:space="0" w:color="auto"/>
            </w:tcBorders>
            <w:hideMark/>
          </w:tcPr>
          <w:p w14:paraId="2A223A2F" w14:textId="77777777" w:rsidR="001C4D74" w:rsidRPr="00FA49E9" w:rsidRDefault="001C4D74">
            <w:pPr>
              <w:pStyle w:val="ColumnHeading"/>
              <w:keepNext/>
              <w:ind w:left="-276" w:right="-237"/>
              <w:rPr>
                <w:i w:val="0"/>
                <w:iCs/>
              </w:rPr>
            </w:pPr>
            <w:r w:rsidRPr="00FA49E9">
              <w:rPr>
                <w:i w:val="0"/>
                <w:sz w:val="22"/>
              </w:rPr>
              <w:t>mg/m</w:t>
            </w:r>
            <w:r w:rsidRPr="00FA49E9">
              <w:rPr>
                <w:i w:val="0"/>
                <w:sz w:val="22"/>
                <w:vertAlign w:val="superscript"/>
              </w:rPr>
              <w:t xml:space="preserve">3 </w:t>
            </w:r>
            <w:r w:rsidRPr="00FA49E9">
              <w:rPr>
                <w:i w:val="0"/>
                <w:sz w:val="22"/>
              </w:rPr>
              <w:t>(</w:t>
            </w:r>
            <w:r w:rsidRPr="00FA49E9">
              <w:rPr>
                <w:i w:val="0"/>
                <w:sz w:val="22"/>
                <w:vertAlign w:val="superscript"/>
              </w:rPr>
              <w:t>5</w:t>
            </w:r>
            <w:r w:rsidRPr="00FA49E9">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E1EE7ED" w14:textId="77777777" w:rsidR="001C4D74" w:rsidRPr="00FA49E9" w:rsidRDefault="001C4D74">
            <w:pPr>
              <w:pStyle w:val="ColumnHeading"/>
              <w:keepNext/>
              <w:tabs>
                <w:tab w:val="left" w:pos="-154"/>
              </w:tabs>
              <w:ind w:left="-296" w:right="-218"/>
              <w:rPr>
                <w:i w:val="0"/>
                <w:iCs/>
              </w:rPr>
            </w:pPr>
            <w:r w:rsidRPr="00FA49E9">
              <w:rPr>
                <w:i w:val="0"/>
                <w:sz w:val="22"/>
              </w:rPr>
              <w:t>ppm (</w:t>
            </w:r>
            <w:r w:rsidRPr="00FA49E9">
              <w:rPr>
                <w:i w:val="0"/>
                <w:sz w:val="22"/>
                <w:vertAlign w:val="superscript"/>
              </w:rPr>
              <w:t>6</w:t>
            </w:r>
            <w:r w:rsidRPr="00FA49E9">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2B45A8D" w14:textId="77777777" w:rsidR="001C4D74" w:rsidRPr="00FA49E9" w:rsidRDefault="001C4D74">
            <w:pPr>
              <w:tabs>
                <w:tab w:val="left" w:pos="-47"/>
              </w:tabs>
              <w:ind w:left="-330" w:right="-325"/>
              <w:jc w:val="center"/>
              <w:rPr>
                <w:iCs/>
                <w:noProof/>
              </w:rPr>
            </w:pPr>
            <w:r w:rsidRPr="00FA49E9">
              <w:rPr>
                <w:sz w:val="22"/>
              </w:rPr>
              <w:t>f/ml(</w:t>
            </w:r>
            <w:r w:rsidRPr="00FA49E9">
              <w:rPr>
                <w:sz w:val="22"/>
                <w:vertAlign w:val="superscript"/>
              </w:rPr>
              <w:t>7</w:t>
            </w:r>
            <w:r w:rsidRPr="00FA49E9">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C02729E" w14:textId="77777777" w:rsidR="001C4D74" w:rsidRPr="00FA49E9" w:rsidRDefault="001C4D74">
            <w:pPr>
              <w:pStyle w:val="ColumnHeading"/>
              <w:keepNext/>
              <w:ind w:left="-208" w:right="-164"/>
              <w:rPr>
                <w:i w:val="0"/>
                <w:iCs/>
              </w:rPr>
            </w:pPr>
            <w:r w:rsidRPr="00FA49E9">
              <w:rPr>
                <w:i w:val="0"/>
                <w:sz w:val="22"/>
              </w:rPr>
              <w:t>mg/m</w:t>
            </w:r>
            <w:r w:rsidRPr="00FA49E9">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4F3F55C" w14:textId="77777777" w:rsidR="001C4D74" w:rsidRPr="00FA49E9" w:rsidRDefault="001C4D74">
            <w:pPr>
              <w:pStyle w:val="ColumnHeading"/>
              <w:keepNext/>
              <w:ind w:left="-243" w:right="-271"/>
              <w:rPr>
                <w:i w:val="0"/>
                <w:iCs/>
              </w:rPr>
            </w:pPr>
            <w:r w:rsidRPr="00FA49E9">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E18B2B8" w14:textId="77777777" w:rsidR="001C4D74" w:rsidRPr="00FA49E9" w:rsidRDefault="001C4D74">
            <w:pPr>
              <w:pStyle w:val="ColumnHeading"/>
              <w:keepNext/>
              <w:ind w:left="-262" w:right="-252"/>
              <w:rPr>
                <w:i w:val="0"/>
                <w:iCs/>
              </w:rPr>
            </w:pPr>
            <w:r w:rsidRPr="00FA49E9">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148D370E" w14:textId="77777777" w:rsidR="001C4D74" w:rsidRPr="00FA49E9" w:rsidRDefault="001C4D74">
            <w:pPr>
              <w:pStyle w:val="ColumnHeading"/>
              <w:keepNext/>
              <w:ind w:left="-345" w:right="-359"/>
              <w:rPr>
                <w:i w:val="0"/>
                <w:iCs/>
              </w:rPr>
            </w:pPr>
            <w:r w:rsidRPr="00FA49E9">
              <w:rPr>
                <w:i w:val="0"/>
                <w:sz w:val="22"/>
              </w:rPr>
              <w:t>Hinweis</w:t>
            </w:r>
          </w:p>
        </w:tc>
        <w:tc>
          <w:tcPr>
            <w:tcW w:w="1278" w:type="dxa"/>
            <w:tcBorders>
              <w:top w:val="single" w:sz="4" w:space="0" w:color="auto"/>
              <w:left w:val="single" w:sz="4" w:space="0" w:color="auto"/>
              <w:bottom w:val="single" w:sz="4" w:space="0" w:color="auto"/>
              <w:right w:val="single" w:sz="4" w:space="0" w:color="auto"/>
            </w:tcBorders>
            <w:hideMark/>
          </w:tcPr>
          <w:p w14:paraId="0885D175" w14:textId="77777777" w:rsidR="001C4D74" w:rsidRPr="00FA49E9" w:rsidRDefault="001C4D74">
            <w:pPr>
              <w:pStyle w:val="ColumnHeading"/>
              <w:keepNext/>
              <w:tabs>
                <w:tab w:val="left" w:pos="-174"/>
              </w:tabs>
              <w:ind w:left="-174" w:right="-339"/>
              <w:rPr>
                <w:i w:val="0"/>
                <w:iCs/>
              </w:rPr>
            </w:pPr>
            <w:r w:rsidRPr="00FA49E9">
              <w:rPr>
                <w:i w:val="0"/>
                <w:sz w:val="22"/>
              </w:rPr>
              <w:t>Übergangsmaßnahmen</w:t>
            </w:r>
          </w:p>
        </w:tc>
      </w:tr>
      <w:tr w:rsidR="001C4D74" w:rsidRPr="00FA49E9" w14:paraId="0272436C"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5BF22681" w14:textId="77777777" w:rsidR="001C4D74" w:rsidRPr="00FA49E9" w:rsidRDefault="001C4D74">
            <w:pPr>
              <w:pStyle w:val="ColumnHeading"/>
              <w:keepNext/>
              <w:ind w:left="-345" w:right="-311"/>
              <w:jc w:val="left"/>
              <w:rPr>
                <w:i w:val="0"/>
                <w:iCs/>
              </w:rPr>
            </w:pPr>
            <w:r w:rsidRPr="00FA49E9">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73BBFC2D" w14:textId="77777777" w:rsidR="001C4D74" w:rsidRPr="00FA49E9" w:rsidRDefault="001C4D74">
            <w:pPr>
              <w:pStyle w:val="ColumnHeading"/>
              <w:keepNext/>
              <w:ind w:left="-364" w:right="-291"/>
              <w:rPr>
                <w:i w:val="0"/>
                <w:iCs/>
              </w:rPr>
            </w:pPr>
            <w:r w:rsidRPr="00FA49E9">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0DC637F9" w14:textId="77777777" w:rsidR="001C4D74" w:rsidRPr="00FA49E9" w:rsidRDefault="001C4D74">
            <w:pPr>
              <w:pStyle w:val="ColumnHeading"/>
              <w:keepNext/>
              <w:ind w:left="-242" w:right="-257"/>
              <w:rPr>
                <w:i w:val="0"/>
                <w:iCs/>
              </w:rPr>
            </w:pPr>
            <w:r w:rsidRPr="00FA49E9">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085DF50C" w14:textId="77777777" w:rsidR="001C4D74" w:rsidRPr="00FA49E9" w:rsidRDefault="001C4D74">
            <w:pPr>
              <w:pStyle w:val="ColumnHeading"/>
              <w:keepNext/>
              <w:ind w:left="-276" w:right="-342"/>
              <w:rPr>
                <w:i w:val="0"/>
                <w:iCs/>
              </w:rPr>
            </w:pPr>
            <w:r w:rsidRPr="00FA49E9">
              <w:rPr>
                <w:b/>
              </w:rPr>
              <w:t>8,5</w:t>
            </w:r>
          </w:p>
        </w:tc>
        <w:tc>
          <w:tcPr>
            <w:tcW w:w="851" w:type="dxa"/>
            <w:tcBorders>
              <w:top w:val="single" w:sz="4" w:space="0" w:color="auto"/>
              <w:left w:val="single" w:sz="4" w:space="0" w:color="auto"/>
              <w:bottom w:val="single" w:sz="4" w:space="0" w:color="auto"/>
              <w:right w:val="single" w:sz="4" w:space="0" w:color="auto"/>
            </w:tcBorders>
            <w:hideMark/>
          </w:tcPr>
          <w:p w14:paraId="178E7992" w14:textId="77777777" w:rsidR="001C4D74" w:rsidRPr="00FA49E9" w:rsidRDefault="001C4D74">
            <w:pPr>
              <w:pStyle w:val="ColumnHeading"/>
              <w:keepNext/>
              <w:tabs>
                <w:tab w:val="left" w:pos="-154"/>
              </w:tabs>
              <w:ind w:left="-296" w:right="-218"/>
              <w:rPr>
                <w:i w:val="0"/>
                <w:iCs/>
              </w:rPr>
            </w:pPr>
            <w:r w:rsidRPr="00FA49E9">
              <w:rPr>
                <w:b/>
              </w:rPr>
              <w:t>3</w:t>
            </w:r>
          </w:p>
        </w:tc>
        <w:tc>
          <w:tcPr>
            <w:tcW w:w="712" w:type="dxa"/>
            <w:tcBorders>
              <w:top w:val="single" w:sz="4" w:space="0" w:color="auto"/>
              <w:left w:val="single" w:sz="4" w:space="0" w:color="auto"/>
              <w:bottom w:val="single" w:sz="4" w:space="0" w:color="auto"/>
              <w:right w:val="single" w:sz="4" w:space="0" w:color="auto"/>
            </w:tcBorders>
            <w:hideMark/>
          </w:tcPr>
          <w:p w14:paraId="4FDA8FF5" w14:textId="77777777" w:rsidR="001C4D74" w:rsidRPr="00FA49E9" w:rsidRDefault="001C4D74">
            <w:pPr>
              <w:tabs>
                <w:tab w:val="left" w:pos="-47"/>
              </w:tabs>
              <w:ind w:left="-330" w:right="-325"/>
              <w:jc w:val="center"/>
              <w:rPr>
                <w:iCs/>
                <w:noProof/>
              </w:rPr>
            </w:pPr>
            <w:r w:rsidRPr="00FA49E9">
              <w:t>-</w:t>
            </w:r>
          </w:p>
        </w:tc>
        <w:tc>
          <w:tcPr>
            <w:tcW w:w="850" w:type="dxa"/>
            <w:tcBorders>
              <w:top w:val="single" w:sz="4" w:space="0" w:color="auto"/>
              <w:left w:val="single" w:sz="4" w:space="0" w:color="auto"/>
              <w:bottom w:val="single" w:sz="4" w:space="0" w:color="auto"/>
              <w:right w:val="single" w:sz="4" w:space="0" w:color="auto"/>
            </w:tcBorders>
            <w:hideMark/>
          </w:tcPr>
          <w:p w14:paraId="0ED19382" w14:textId="77777777" w:rsidR="001C4D74" w:rsidRPr="00FA49E9" w:rsidRDefault="001C4D74">
            <w:pPr>
              <w:pStyle w:val="ColumnHeading"/>
              <w:keepNext/>
              <w:ind w:left="-208" w:right="-164"/>
              <w:rPr>
                <w:i w:val="0"/>
                <w:iCs/>
              </w:rPr>
            </w:pPr>
            <w:r w:rsidRPr="00FA49E9">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9148C1D" w14:textId="77777777" w:rsidR="001C4D74" w:rsidRPr="00FA49E9" w:rsidRDefault="001C4D74">
            <w:pPr>
              <w:pStyle w:val="ColumnHeading"/>
              <w:keepNext/>
              <w:ind w:left="-243" w:right="-271"/>
              <w:rPr>
                <w:i w:val="0"/>
                <w:iCs/>
              </w:rPr>
            </w:pPr>
            <w:r w:rsidRPr="00FA49E9">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44FFC9E" w14:textId="77777777" w:rsidR="001C4D74" w:rsidRPr="00FA49E9" w:rsidRDefault="001C4D74">
            <w:pPr>
              <w:pStyle w:val="ColumnHeading"/>
              <w:keepNext/>
              <w:ind w:left="-262" w:right="-252"/>
              <w:rPr>
                <w:i w:val="0"/>
                <w:iCs/>
              </w:rPr>
            </w:pPr>
            <w:r w:rsidRPr="00FA49E9">
              <w:rPr>
                <w:i w:val="0"/>
              </w:rPr>
              <w:t>-</w:t>
            </w:r>
          </w:p>
        </w:tc>
        <w:tc>
          <w:tcPr>
            <w:tcW w:w="1132" w:type="dxa"/>
            <w:tcBorders>
              <w:top w:val="single" w:sz="4" w:space="0" w:color="auto"/>
              <w:left w:val="single" w:sz="4" w:space="0" w:color="auto"/>
              <w:bottom w:val="single" w:sz="4" w:space="0" w:color="auto"/>
              <w:right w:val="single" w:sz="4" w:space="0" w:color="auto"/>
            </w:tcBorders>
          </w:tcPr>
          <w:p w14:paraId="4B9B0932" w14:textId="77777777" w:rsidR="001C4D74" w:rsidRPr="00FA49E9" w:rsidRDefault="001C4D74">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15BCAE2A" w14:textId="77777777" w:rsidR="001C4D74" w:rsidRPr="00FA49E9" w:rsidRDefault="001C4D74">
            <w:pPr>
              <w:pStyle w:val="ColumnHeading"/>
              <w:keepNext/>
              <w:tabs>
                <w:tab w:val="left" w:pos="-174"/>
              </w:tabs>
              <w:ind w:left="-174" w:right="-339"/>
              <w:rPr>
                <w:i w:val="0"/>
                <w:iCs/>
              </w:rPr>
            </w:pPr>
          </w:p>
        </w:tc>
      </w:tr>
    </w:tbl>
    <w:p w14:paraId="7491489E" w14:textId="77777777" w:rsidR="001C4D74" w:rsidRPr="00FA49E9" w:rsidRDefault="001C4D74" w:rsidP="00495D80">
      <w:pPr>
        <w:pStyle w:val="Olang"/>
        <w:rPr>
          <w:sz w:val="24"/>
          <w:szCs w:val="24"/>
        </w:rPr>
      </w:pPr>
      <w:r w:rsidRPr="00FA49E9">
        <w:rPr>
          <w:sz w:val="24"/>
          <w:szCs w:val="24"/>
        </w:rPr>
        <w:t xml:space="preserve">Or. </w:t>
      </w:r>
      <w:r w:rsidRPr="00FA49E9">
        <w:rPr>
          <w:rStyle w:val="HideTWBExt"/>
        </w:rPr>
        <w:t>&lt;Original&gt;</w:t>
      </w:r>
      <w:r w:rsidRPr="00FA49E9">
        <w:rPr>
          <w:rStyle w:val="HideTWBInt"/>
          <w:sz w:val="24"/>
          <w:szCs w:val="24"/>
        </w:rPr>
        <w:t>{EN}</w:t>
      </w:r>
      <w:r w:rsidRPr="00FA49E9">
        <w:rPr>
          <w:sz w:val="24"/>
          <w:szCs w:val="24"/>
        </w:rPr>
        <w:t>en</w:t>
      </w:r>
      <w:r w:rsidRPr="00FA49E9">
        <w:rPr>
          <w:rStyle w:val="HideTWBExt"/>
        </w:rPr>
        <w:t>&lt;/Original&gt;</w:t>
      </w:r>
    </w:p>
    <w:p w14:paraId="049BD30F" w14:textId="77777777" w:rsidR="001C4D74" w:rsidRPr="00FA49E9" w:rsidRDefault="001C4D74" w:rsidP="00495D80">
      <w:pPr>
        <w:rPr>
          <w:rStyle w:val="HideTWBExt"/>
        </w:rPr>
      </w:pPr>
      <w:r w:rsidRPr="00FA49E9">
        <w:rPr>
          <w:rStyle w:val="HideTWBExt"/>
        </w:rPr>
        <w:t>&lt;/Amend&gt;</w:t>
      </w:r>
    </w:p>
    <w:p w14:paraId="68FCA204"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111</w:t>
      </w:r>
      <w:r w:rsidRPr="00FA49E9">
        <w:rPr>
          <w:rStyle w:val="HideTWBExt"/>
        </w:rPr>
        <w:t>&lt;/NumAm&gt;</w:t>
      </w:r>
    </w:p>
    <w:p w14:paraId="3EE05CCD"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40550D26" w14:textId="77777777" w:rsidR="001C4D74" w:rsidRPr="00FA49E9" w:rsidRDefault="001C4D74" w:rsidP="00495D80">
      <w:pPr>
        <w:pStyle w:val="NormalBold12b"/>
        <w:keepNext/>
        <w:rPr>
          <w:rStyle w:val="HideTWBExt"/>
          <w:b w:val="0"/>
        </w:rPr>
      </w:pPr>
      <w:r w:rsidRPr="00FA49E9">
        <w:rPr>
          <w:rStyle w:val="HideTWBExt"/>
        </w:rPr>
        <w:t>&lt;/RepeatBlock-By&gt;</w:t>
      </w:r>
    </w:p>
    <w:p w14:paraId="19E63B21" w14:textId="77777777" w:rsidR="001C4D74" w:rsidRPr="00FA49E9" w:rsidRDefault="001C4D74" w:rsidP="00495D80">
      <w:pPr>
        <w:pStyle w:val="NormalBold12b"/>
        <w:keepNext/>
      </w:pPr>
      <w:r w:rsidRPr="00FA49E9">
        <w:rPr>
          <w:rStyle w:val="HideTWBExt"/>
        </w:rPr>
        <w:t>&lt;DocAmend&gt;</w:t>
      </w:r>
      <w:r w:rsidRPr="00FA49E9">
        <w:t>Vorschlag für eine Richtlinie</w:t>
      </w:r>
      <w:r w:rsidRPr="00FA49E9">
        <w:rPr>
          <w:rStyle w:val="HideTWBExt"/>
        </w:rPr>
        <w:t>&lt;/DocAmend&gt;</w:t>
      </w:r>
    </w:p>
    <w:p w14:paraId="3077300A" w14:textId="77777777" w:rsidR="001C4D74" w:rsidRPr="00FA49E9" w:rsidRDefault="001C4D74" w:rsidP="00495D80">
      <w:pPr>
        <w:keepNext/>
      </w:pPr>
      <w:r w:rsidRPr="00FA49E9">
        <w:rPr>
          <w:rStyle w:val="HideTWBExt"/>
        </w:rPr>
        <w:t>&lt;Article&gt;</w:t>
      </w:r>
      <w:r w:rsidRPr="00FA49E9">
        <w:rPr>
          <w:b/>
        </w:rPr>
        <w:t>Anhang – Absatz 1 – Nummer 2 – Buchstabe c</w:t>
      </w:r>
      <w:r w:rsidRPr="00FA49E9">
        <w:rPr>
          <w:rStyle w:val="HideTWBExt"/>
        </w:rPr>
        <w:t>&lt;/Article&gt;</w:t>
      </w:r>
    </w:p>
    <w:p w14:paraId="677ABB4F" w14:textId="77777777" w:rsidR="001C4D74" w:rsidRPr="00FA49E9" w:rsidRDefault="001C4D74" w:rsidP="00495D80">
      <w:pPr>
        <w:pStyle w:val="NormalBold"/>
        <w:rPr>
          <w:b w:val="0"/>
          <w:bCs/>
        </w:rPr>
      </w:pPr>
      <w:r w:rsidRPr="00FA49E9">
        <w:rPr>
          <w:rStyle w:val="HideTWBExt"/>
        </w:rPr>
        <w:t>&lt;DocAmend2&gt;</w:t>
      </w:r>
      <w:r w:rsidRPr="00FA49E9">
        <w:rPr>
          <w:b w:val="0"/>
        </w:rPr>
        <w:t>Richtlinie 2004/37/EG</w:t>
      </w:r>
      <w:r w:rsidRPr="00FA49E9">
        <w:rPr>
          <w:rStyle w:val="HideTWBExt"/>
        </w:rPr>
        <w:t>&lt;/DocAmend2&gt;</w:t>
      </w:r>
    </w:p>
    <w:p w14:paraId="6A70B112" w14:textId="77777777" w:rsidR="001C4D74" w:rsidRPr="00FA49E9" w:rsidRDefault="001C4D74" w:rsidP="00495D80">
      <w:r w:rsidRPr="00FA49E9">
        <w:rPr>
          <w:rStyle w:val="HideTWBExt"/>
        </w:rPr>
        <w:t>&lt;Article2&gt;</w:t>
      </w:r>
      <w:r w:rsidRPr="00FA49E9">
        <w:t>Anhang III – Buchstabe A – Tabelle – Zeile 42 a (neu)</w:t>
      </w:r>
      <w:r w:rsidRPr="00FA49E9">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1C4D74" w:rsidRPr="00FA49E9" w14:paraId="145D7CA5" w14:textId="77777777" w:rsidTr="00495D80">
        <w:trPr>
          <w:jc w:val="center"/>
        </w:trPr>
        <w:tc>
          <w:tcPr>
            <w:tcW w:w="9781" w:type="dxa"/>
            <w:gridSpan w:val="11"/>
          </w:tcPr>
          <w:p w14:paraId="0045E48C" w14:textId="77777777" w:rsidR="001C4D74" w:rsidRPr="00FA49E9" w:rsidRDefault="001C4D74">
            <w:pPr>
              <w:keepNext/>
            </w:pPr>
          </w:p>
        </w:tc>
      </w:tr>
      <w:tr w:rsidR="001C4D74" w:rsidRPr="00FA49E9" w14:paraId="0BBBFF14" w14:textId="77777777" w:rsidTr="00495D80">
        <w:trPr>
          <w:jc w:val="center"/>
        </w:trPr>
        <w:tc>
          <w:tcPr>
            <w:tcW w:w="9781" w:type="dxa"/>
            <w:gridSpan w:val="11"/>
            <w:hideMark/>
          </w:tcPr>
          <w:p w14:paraId="618378BE" w14:textId="77777777" w:rsidR="001C4D74" w:rsidRPr="00FA49E9" w:rsidRDefault="001C4D74">
            <w:pPr>
              <w:pStyle w:val="ColumnHeading"/>
              <w:keepNext/>
            </w:pPr>
            <w:r w:rsidRPr="00FA49E9">
              <w:t>Vorschlag der Kommission</w:t>
            </w:r>
          </w:p>
        </w:tc>
      </w:tr>
      <w:tr w:rsidR="001C4D74" w:rsidRPr="00FA49E9" w14:paraId="075AE95F" w14:textId="77777777" w:rsidTr="00495D80">
        <w:trPr>
          <w:jc w:val="center"/>
        </w:trPr>
        <w:tc>
          <w:tcPr>
            <w:tcW w:w="9781" w:type="dxa"/>
            <w:gridSpan w:val="11"/>
          </w:tcPr>
          <w:p w14:paraId="46355717" w14:textId="77777777" w:rsidR="001C4D74" w:rsidRPr="00FA49E9" w:rsidRDefault="001C4D74">
            <w:pPr>
              <w:pStyle w:val="Normal6"/>
              <w:rPr>
                <w:szCs w:val="24"/>
              </w:rPr>
            </w:pPr>
          </w:p>
        </w:tc>
      </w:tr>
      <w:tr w:rsidR="001C4D74" w:rsidRPr="00FA49E9" w14:paraId="2F2BFBF6" w14:textId="77777777" w:rsidTr="00495D80">
        <w:trPr>
          <w:jc w:val="center"/>
        </w:trPr>
        <w:tc>
          <w:tcPr>
            <w:tcW w:w="9781" w:type="dxa"/>
            <w:gridSpan w:val="11"/>
          </w:tcPr>
          <w:p w14:paraId="45B79716" w14:textId="77777777" w:rsidR="001C4D74" w:rsidRPr="00FA49E9" w:rsidRDefault="001C4D74">
            <w:pPr>
              <w:keepNext/>
            </w:pPr>
          </w:p>
        </w:tc>
      </w:tr>
      <w:tr w:rsidR="001C4D74" w:rsidRPr="00FA49E9" w14:paraId="24089239" w14:textId="77777777" w:rsidTr="00495D80">
        <w:trPr>
          <w:jc w:val="center"/>
        </w:trPr>
        <w:tc>
          <w:tcPr>
            <w:tcW w:w="9781" w:type="dxa"/>
            <w:gridSpan w:val="11"/>
            <w:tcBorders>
              <w:top w:val="nil"/>
              <w:left w:val="nil"/>
              <w:bottom w:val="single" w:sz="4" w:space="0" w:color="auto"/>
              <w:right w:val="nil"/>
            </w:tcBorders>
            <w:hideMark/>
          </w:tcPr>
          <w:p w14:paraId="456DE575" w14:textId="77777777" w:rsidR="001C4D74" w:rsidRPr="00FA49E9" w:rsidRDefault="001C4D74">
            <w:pPr>
              <w:pStyle w:val="ColumnHeading"/>
              <w:keepNext/>
              <w:jc w:val="left"/>
            </w:pPr>
            <w:r w:rsidRPr="00FA49E9">
              <w:t>Geänderter Text</w:t>
            </w:r>
          </w:p>
        </w:tc>
      </w:tr>
      <w:tr w:rsidR="001C4D74" w:rsidRPr="00FA49E9" w14:paraId="36A05267"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77DE4A94" w14:textId="77777777" w:rsidR="001C4D74" w:rsidRPr="00FA49E9" w:rsidRDefault="001C4D74">
            <w:pPr>
              <w:pStyle w:val="ColumnHeading"/>
              <w:keepNext/>
              <w:ind w:left="-345" w:right="-311"/>
              <w:rPr>
                <w:i w:val="0"/>
                <w:iCs/>
              </w:rPr>
            </w:pPr>
            <w:r w:rsidRPr="00FA49E9">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hideMark/>
          </w:tcPr>
          <w:p w14:paraId="25E0009C" w14:textId="77777777" w:rsidR="001C4D74" w:rsidRPr="00FA49E9" w:rsidRDefault="001C4D74">
            <w:pPr>
              <w:pStyle w:val="ColumnHeading"/>
              <w:keepNext/>
              <w:ind w:left="-364" w:right="-291"/>
              <w:rPr>
                <w:i w:val="0"/>
                <w:iCs/>
              </w:rPr>
            </w:pPr>
            <w:r w:rsidRPr="00FA49E9">
              <w:rPr>
                <w:i w:val="0"/>
                <w:sz w:val="22"/>
              </w:rPr>
              <w:t>EG-Nr. (</w:t>
            </w:r>
            <w:r w:rsidRPr="00FA49E9">
              <w:rPr>
                <w:i w:val="0"/>
                <w:sz w:val="22"/>
                <w:vertAlign w:val="superscript"/>
              </w:rPr>
              <w:t>1</w:t>
            </w:r>
            <w:r w:rsidRPr="00FA49E9">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D84296E" w14:textId="77777777" w:rsidR="001C4D74" w:rsidRPr="00FA49E9" w:rsidRDefault="001C4D74">
            <w:pPr>
              <w:pStyle w:val="ColumnHeading"/>
              <w:keepNext/>
              <w:ind w:left="-242" w:right="-257"/>
              <w:rPr>
                <w:i w:val="0"/>
                <w:iCs/>
              </w:rPr>
            </w:pPr>
            <w:r w:rsidRPr="00FA49E9">
              <w:rPr>
                <w:i w:val="0"/>
              </w:rPr>
              <w:t>CAS-Nr. (2)</w:t>
            </w:r>
          </w:p>
        </w:tc>
        <w:tc>
          <w:tcPr>
            <w:tcW w:w="773" w:type="dxa"/>
            <w:tcBorders>
              <w:top w:val="single" w:sz="4" w:space="0" w:color="auto"/>
              <w:left w:val="single" w:sz="4" w:space="0" w:color="auto"/>
              <w:bottom w:val="single" w:sz="4" w:space="0" w:color="auto"/>
              <w:right w:val="single" w:sz="4" w:space="0" w:color="auto"/>
            </w:tcBorders>
            <w:hideMark/>
          </w:tcPr>
          <w:p w14:paraId="723622BF" w14:textId="77777777" w:rsidR="001C4D74" w:rsidRPr="00FA49E9" w:rsidRDefault="001C4D74">
            <w:pPr>
              <w:pStyle w:val="ColumnHeading"/>
              <w:keepNext/>
              <w:ind w:left="-276" w:right="-237"/>
              <w:rPr>
                <w:i w:val="0"/>
                <w:iCs/>
              </w:rPr>
            </w:pPr>
            <w:r w:rsidRPr="00FA49E9">
              <w:rPr>
                <w:i w:val="0"/>
                <w:sz w:val="22"/>
              </w:rPr>
              <w:t>mg/m</w:t>
            </w:r>
            <w:r w:rsidRPr="00FA49E9">
              <w:rPr>
                <w:i w:val="0"/>
                <w:sz w:val="22"/>
                <w:vertAlign w:val="superscript"/>
              </w:rPr>
              <w:t xml:space="preserve">3 </w:t>
            </w:r>
            <w:r w:rsidRPr="00FA49E9">
              <w:rPr>
                <w:i w:val="0"/>
                <w:sz w:val="22"/>
              </w:rPr>
              <w:t>(</w:t>
            </w:r>
            <w:r w:rsidRPr="00FA49E9">
              <w:rPr>
                <w:i w:val="0"/>
                <w:sz w:val="22"/>
                <w:vertAlign w:val="superscript"/>
              </w:rPr>
              <w:t>5</w:t>
            </w:r>
            <w:r w:rsidRPr="00FA49E9">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1DFE5A9" w14:textId="77777777" w:rsidR="001C4D74" w:rsidRPr="00FA49E9" w:rsidRDefault="001C4D74">
            <w:pPr>
              <w:pStyle w:val="ColumnHeading"/>
              <w:keepNext/>
              <w:tabs>
                <w:tab w:val="left" w:pos="-154"/>
              </w:tabs>
              <w:ind w:left="-296" w:right="-218"/>
              <w:rPr>
                <w:i w:val="0"/>
                <w:iCs/>
              </w:rPr>
            </w:pPr>
            <w:r w:rsidRPr="00FA49E9">
              <w:rPr>
                <w:i w:val="0"/>
                <w:sz w:val="22"/>
              </w:rPr>
              <w:t>ppm (</w:t>
            </w:r>
            <w:r w:rsidRPr="00FA49E9">
              <w:rPr>
                <w:i w:val="0"/>
                <w:sz w:val="22"/>
                <w:vertAlign w:val="superscript"/>
              </w:rPr>
              <w:t>6</w:t>
            </w:r>
            <w:r w:rsidRPr="00FA49E9">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57A4A01" w14:textId="77777777" w:rsidR="001C4D74" w:rsidRPr="00FA49E9" w:rsidRDefault="001C4D74">
            <w:pPr>
              <w:tabs>
                <w:tab w:val="left" w:pos="-47"/>
              </w:tabs>
              <w:ind w:left="-330" w:right="-325"/>
              <w:jc w:val="center"/>
              <w:rPr>
                <w:iCs/>
                <w:noProof/>
              </w:rPr>
            </w:pPr>
            <w:r w:rsidRPr="00FA49E9">
              <w:rPr>
                <w:sz w:val="22"/>
              </w:rPr>
              <w:t>f/ml(</w:t>
            </w:r>
            <w:r w:rsidRPr="00FA49E9">
              <w:rPr>
                <w:sz w:val="22"/>
                <w:vertAlign w:val="superscript"/>
              </w:rPr>
              <w:t>7</w:t>
            </w:r>
            <w:r w:rsidRPr="00FA49E9">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F75D863" w14:textId="77777777" w:rsidR="001C4D74" w:rsidRPr="00FA49E9" w:rsidRDefault="001C4D74">
            <w:pPr>
              <w:pStyle w:val="ColumnHeading"/>
              <w:keepNext/>
              <w:ind w:left="-208" w:right="-164"/>
              <w:rPr>
                <w:i w:val="0"/>
                <w:iCs/>
              </w:rPr>
            </w:pPr>
            <w:r w:rsidRPr="00FA49E9">
              <w:rPr>
                <w:i w:val="0"/>
                <w:sz w:val="22"/>
              </w:rPr>
              <w:t>mg/m</w:t>
            </w:r>
            <w:r w:rsidRPr="00FA49E9">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6FB2781" w14:textId="77777777" w:rsidR="001C4D74" w:rsidRPr="00FA49E9" w:rsidRDefault="001C4D74">
            <w:pPr>
              <w:pStyle w:val="ColumnHeading"/>
              <w:keepNext/>
              <w:ind w:left="-243" w:right="-271"/>
              <w:rPr>
                <w:i w:val="0"/>
                <w:iCs/>
              </w:rPr>
            </w:pPr>
            <w:r w:rsidRPr="00FA49E9">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C275C07" w14:textId="77777777" w:rsidR="001C4D74" w:rsidRPr="00FA49E9" w:rsidRDefault="001C4D74">
            <w:pPr>
              <w:pStyle w:val="ColumnHeading"/>
              <w:keepNext/>
              <w:ind w:left="-262" w:right="-252"/>
              <w:rPr>
                <w:i w:val="0"/>
                <w:iCs/>
              </w:rPr>
            </w:pPr>
            <w:r w:rsidRPr="00FA49E9">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7D023C0D" w14:textId="77777777" w:rsidR="001C4D74" w:rsidRPr="00FA49E9" w:rsidRDefault="001C4D74">
            <w:pPr>
              <w:pStyle w:val="ColumnHeading"/>
              <w:keepNext/>
              <w:ind w:left="-345" w:right="-359"/>
              <w:rPr>
                <w:i w:val="0"/>
                <w:iCs/>
              </w:rPr>
            </w:pPr>
            <w:r w:rsidRPr="00FA49E9">
              <w:rPr>
                <w:i w:val="0"/>
                <w:sz w:val="22"/>
              </w:rPr>
              <w:t>Hinweis</w:t>
            </w:r>
          </w:p>
        </w:tc>
        <w:tc>
          <w:tcPr>
            <w:tcW w:w="1278" w:type="dxa"/>
            <w:tcBorders>
              <w:top w:val="single" w:sz="4" w:space="0" w:color="auto"/>
              <w:left w:val="single" w:sz="4" w:space="0" w:color="auto"/>
              <w:bottom w:val="single" w:sz="4" w:space="0" w:color="auto"/>
              <w:right w:val="single" w:sz="4" w:space="0" w:color="auto"/>
            </w:tcBorders>
            <w:hideMark/>
          </w:tcPr>
          <w:p w14:paraId="59C6B1D0" w14:textId="77777777" w:rsidR="001C4D74" w:rsidRPr="00FA49E9" w:rsidRDefault="001C4D74">
            <w:pPr>
              <w:pStyle w:val="ColumnHeading"/>
              <w:keepNext/>
              <w:tabs>
                <w:tab w:val="left" w:pos="-174"/>
              </w:tabs>
              <w:ind w:left="-174" w:right="-339"/>
              <w:rPr>
                <w:i w:val="0"/>
                <w:iCs/>
              </w:rPr>
            </w:pPr>
            <w:r w:rsidRPr="00FA49E9">
              <w:rPr>
                <w:i w:val="0"/>
                <w:sz w:val="22"/>
              </w:rPr>
              <w:t>Übergangsmaßnahmen</w:t>
            </w:r>
          </w:p>
        </w:tc>
      </w:tr>
      <w:tr w:rsidR="001C4D74" w:rsidRPr="00FA49E9" w14:paraId="04DC7077"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F860B17" w14:textId="77777777" w:rsidR="001C4D74" w:rsidRPr="00FA49E9" w:rsidRDefault="001C4D74">
            <w:pPr>
              <w:pStyle w:val="ColumnHeading"/>
              <w:keepNext/>
              <w:ind w:left="-345" w:right="-311"/>
              <w:jc w:val="left"/>
              <w:rPr>
                <w:i w:val="0"/>
                <w:iCs/>
              </w:rPr>
            </w:pPr>
            <w:r w:rsidRPr="00FA49E9">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14644ABF" w14:textId="77777777" w:rsidR="001C4D74" w:rsidRPr="00FA49E9" w:rsidRDefault="001C4D74">
            <w:pPr>
              <w:pStyle w:val="ColumnHeading"/>
              <w:keepNext/>
              <w:ind w:left="-364" w:right="-291"/>
              <w:rPr>
                <w:i w:val="0"/>
                <w:iCs/>
              </w:rPr>
            </w:pPr>
            <w:r w:rsidRPr="00FA49E9">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66944F9C" w14:textId="77777777" w:rsidR="001C4D74" w:rsidRPr="00FA49E9" w:rsidRDefault="001C4D74">
            <w:pPr>
              <w:pStyle w:val="ColumnHeading"/>
              <w:keepNext/>
              <w:ind w:left="-242" w:right="-257"/>
              <w:rPr>
                <w:i w:val="0"/>
                <w:iCs/>
              </w:rPr>
            </w:pPr>
            <w:r w:rsidRPr="00FA49E9">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62BF05C9" w14:textId="77777777" w:rsidR="001C4D74" w:rsidRPr="00FA49E9" w:rsidRDefault="001C4D74">
            <w:pPr>
              <w:pStyle w:val="ColumnHeading"/>
              <w:keepNext/>
              <w:ind w:left="-276" w:right="-342"/>
              <w:rPr>
                <w:i w:val="0"/>
                <w:iCs/>
              </w:rPr>
            </w:pPr>
            <w:r w:rsidRPr="00FA49E9">
              <w:rPr>
                <w:b/>
              </w:rPr>
              <w:t>8,5</w:t>
            </w:r>
          </w:p>
        </w:tc>
        <w:tc>
          <w:tcPr>
            <w:tcW w:w="851" w:type="dxa"/>
            <w:tcBorders>
              <w:top w:val="single" w:sz="4" w:space="0" w:color="auto"/>
              <w:left w:val="single" w:sz="4" w:space="0" w:color="auto"/>
              <w:bottom w:val="single" w:sz="4" w:space="0" w:color="auto"/>
              <w:right w:val="single" w:sz="4" w:space="0" w:color="auto"/>
            </w:tcBorders>
            <w:hideMark/>
          </w:tcPr>
          <w:p w14:paraId="554DE25C" w14:textId="77777777" w:rsidR="001C4D74" w:rsidRPr="00FA49E9" w:rsidRDefault="001C4D74">
            <w:pPr>
              <w:pStyle w:val="ColumnHeading"/>
              <w:keepNext/>
              <w:tabs>
                <w:tab w:val="left" w:pos="-154"/>
              </w:tabs>
              <w:ind w:left="-296" w:right="-218"/>
              <w:rPr>
                <w:i w:val="0"/>
                <w:iCs/>
              </w:rPr>
            </w:pPr>
            <w:r w:rsidRPr="00FA49E9">
              <w:rPr>
                <w:b/>
              </w:rPr>
              <w:t>3</w:t>
            </w:r>
          </w:p>
        </w:tc>
        <w:tc>
          <w:tcPr>
            <w:tcW w:w="712" w:type="dxa"/>
            <w:tcBorders>
              <w:top w:val="single" w:sz="4" w:space="0" w:color="auto"/>
              <w:left w:val="single" w:sz="4" w:space="0" w:color="auto"/>
              <w:bottom w:val="single" w:sz="4" w:space="0" w:color="auto"/>
              <w:right w:val="single" w:sz="4" w:space="0" w:color="auto"/>
            </w:tcBorders>
            <w:hideMark/>
          </w:tcPr>
          <w:p w14:paraId="27F1C44E" w14:textId="77777777" w:rsidR="001C4D74" w:rsidRPr="00FA49E9" w:rsidRDefault="001C4D74">
            <w:pPr>
              <w:tabs>
                <w:tab w:val="left" w:pos="-47"/>
              </w:tabs>
              <w:ind w:left="-330" w:right="-325"/>
              <w:jc w:val="center"/>
              <w:rPr>
                <w:iCs/>
                <w:noProof/>
              </w:rPr>
            </w:pPr>
            <w:r w:rsidRPr="00FA49E9">
              <w:t>-</w:t>
            </w:r>
          </w:p>
        </w:tc>
        <w:tc>
          <w:tcPr>
            <w:tcW w:w="850" w:type="dxa"/>
            <w:tcBorders>
              <w:top w:val="single" w:sz="4" w:space="0" w:color="auto"/>
              <w:left w:val="single" w:sz="4" w:space="0" w:color="auto"/>
              <w:bottom w:val="single" w:sz="4" w:space="0" w:color="auto"/>
              <w:right w:val="single" w:sz="4" w:space="0" w:color="auto"/>
            </w:tcBorders>
            <w:hideMark/>
          </w:tcPr>
          <w:p w14:paraId="0104B8DC" w14:textId="77777777" w:rsidR="001C4D74" w:rsidRPr="00FA49E9" w:rsidRDefault="001C4D74">
            <w:pPr>
              <w:pStyle w:val="ColumnHeading"/>
              <w:keepNext/>
              <w:ind w:left="-208" w:right="-164"/>
              <w:rPr>
                <w:i w:val="0"/>
                <w:iCs/>
              </w:rPr>
            </w:pPr>
            <w:r w:rsidRPr="00FA49E9">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2D347F34" w14:textId="77777777" w:rsidR="001C4D74" w:rsidRPr="00FA49E9" w:rsidRDefault="001C4D74">
            <w:pPr>
              <w:pStyle w:val="ColumnHeading"/>
              <w:keepNext/>
              <w:ind w:left="-243" w:right="-271"/>
              <w:rPr>
                <w:i w:val="0"/>
                <w:iCs/>
              </w:rPr>
            </w:pPr>
            <w:r w:rsidRPr="00FA49E9">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200B8F8" w14:textId="77777777" w:rsidR="001C4D74" w:rsidRPr="00FA49E9" w:rsidRDefault="001C4D74">
            <w:pPr>
              <w:pStyle w:val="ColumnHeading"/>
              <w:keepNext/>
              <w:ind w:left="-262" w:right="-252"/>
              <w:rPr>
                <w:i w:val="0"/>
                <w:iCs/>
              </w:rPr>
            </w:pPr>
            <w:r w:rsidRPr="00FA49E9">
              <w:rPr>
                <w:i w:val="0"/>
              </w:rPr>
              <w:t>-</w:t>
            </w:r>
          </w:p>
        </w:tc>
        <w:tc>
          <w:tcPr>
            <w:tcW w:w="1132" w:type="dxa"/>
            <w:tcBorders>
              <w:top w:val="single" w:sz="4" w:space="0" w:color="auto"/>
              <w:left w:val="single" w:sz="4" w:space="0" w:color="auto"/>
              <w:bottom w:val="single" w:sz="4" w:space="0" w:color="auto"/>
              <w:right w:val="single" w:sz="4" w:space="0" w:color="auto"/>
            </w:tcBorders>
          </w:tcPr>
          <w:p w14:paraId="00C4E797" w14:textId="77777777" w:rsidR="001C4D74" w:rsidRPr="00FA49E9" w:rsidRDefault="001C4D74">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1CF52D6D" w14:textId="77777777" w:rsidR="001C4D74" w:rsidRPr="00FA49E9" w:rsidRDefault="001C4D74">
            <w:pPr>
              <w:pStyle w:val="ColumnHeading"/>
              <w:keepNext/>
              <w:tabs>
                <w:tab w:val="left" w:pos="-174"/>
              </w:tabs>
              <w:ind w:left="-174" w:right="-339"/>
              <w:rPr>
                <w:i w:val="0"/>
                <w:iCs/>
              </w:rPr>
            </w:pPr>
          </w:p>
        </w:tc>
      </w:tr>
    </w:tbl>
    <w:p w14:paraId="17D3373F" w14:textId="77777777" w:rsidR="001C4D74" w:rsidRPr="00FA49E9" w:rsidRDefault="001C4D74" w:rsidP="00495D80">
      <w:pPr>
        <w:pStyle w:val="Olang"/>
        <w:rPr>
          <w:sz w:val="24"/>
          <w:szCs w:val="24"/>
        </w:rPr>
      </w:pPr>
      <w:r w:rsidRPr="00FA49E9">
        <w:rPr>
          <w:sz w:val="24"/>
          <w:szCs w:val="24"/>
        </w:rPr>
        <w:t xml:space="preserve">Or. </w:t>
      </w:r>
      <w:r w:rsidRPr="00FA49E9">
        <w:rPr>
          <w:rStyle w:val="HideTWBExt"/>
        </w:rPr>
        <w:t>&lt;Original&gt;</w:t>
      </w:r>
      <w:r w:rsidRPr="00FA49E9">
        <w:rPr>
          <w:rStyle w:val="HideTWBInt"/>
          <w:sz w:val="24"/>
          <w:szCs w:val="24"/>
        </w:rPr>
        <w:t>{EN}</w:t>
      </w:r>
      <w:r w:rsidRPr="00FA49E9">
        <w:rPr>
          <w:sz w:val="24"/>
          <w:szCs w:val="24"/>
        </w:rPr>
        <w:t>en</w:t>
      </w:r>
      <w:r w:rsidRPr="00FA49E9">
        <w:rPr>
          <w:rStyle w:val="HideTWBExt"/>
        </w:rPr>
        <w:t>&lt;/Original&gt;</w:t>
      </w:r>
    </w:p>
    <w:p w14:paraId="1CFB3BF3" w14:textId="77777777" w:rsidR="001C4D74" w:rsidRPr="00FA49E9" w:rsidRDefault="001C4D74" w:rsidP="00495D80">
      <w:pPr>
        <w:pStyle w:val="AMNumberTabs0"/>
        <w:keepNext/>
        <w:rPr>
          <w:rStyle w:val="HideTWBExt"/>
        </w:rPr>
      </w:pPr>
      <w:r w:rsidRPr="00FA49E9">
        <w:rPr>
          <w:rStyle w:val="HideTWBExt"/>
        </w:rPr>
        <w:t>&lt;/Amend&gt;</w:t>
      </w:r>
      <w:bookmarkStart w:id="4" w:name="EndB"/>
    </w:p>
    <w:p w14:paraId="6D37A31E"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112</w:t>
      </w:r>
      <w:r w:rsidRPr="00FA49E9">
        <w:rPr>
          <w:rStyle w:val="HideTWBExt"/>
        </w:rPr>
        <w:t>&lt;/NumAm&gt;</w:t>
      </w:r>
    </w:p>
    <w:p w14:paraId="0A79A32F" w14:textId="77777777" w:rsidR="001C4D74" w:rsidRPr="00FA49E9" w:rsidRDefault="001C4D74" w:rsidP="00495D80">
      <w:pPr>
        <w:pStyle w:val="NormalBold"/>
      </w:pPr>
      <w:r w:rsidRPr="00FA49E9">
        <w:rPr>
          <w:rStyle w:val="HideTWBExt"/>
        </w:rPr>
        <w:t>&lt;RepeatBlock-By&gt;&lt;Members&gt;</w:t>
      </w:r>
      <w:r w:rsidRPr="00FA49E9">
        <w:t>Per Clausen</w:t>
      </w:r>
      <w:r w:rsidRPr="00FA49E9">
        <w:rPr>
          <w:rStyle w:val="HideTWBExt"/>
        </w:rPr>
        <w:t>&lt;/Members&gt;</w:t>
      </w:r>
    </w:p>
    <w:p w14:paraId="777605E2" w14:textId="77777777" w:rsidR="001C4D74" w:rsidRPr="00FA49E9" w:rsidRDefault="001C4D74" w:rsidP="00495D80">
      <w:pPr>
        <w:pStyle w:val="NormalBold12b"/>
        <w:keepNext/>
        <w:rPr>
          <w:rStyle w:val="HideTWBExt"/>
          <w:b w:val="0"/>
        </w:rPr>
      </w:pPr>
      <w:r w:rsidRPr="00FA49E9">
        <w:rPr>
          <w:rStyle w:val="HideTWBExt"/>
        </w:rPr>
        <w:t>&lt;/RepeatBlock-By&gt;</w:t>
      </w:r>
    </w:p>
    <w:p w14:paraId="05CC97B5" w14:textId="77777777" w:rsidR="001C4D74" w:rsidRPr="00FA49E9" w:rsidRDefault="001C4D74" w:rsidP="00495D80">
      <w:pPr>
        <w:pStyle w:val="NormalBold12b"/>
        <w:keepNext/>
      </w:pPr>
      <w:r w:rsidRPr="00FA49E9">
        <w:rPr>
          <w:rStyle w:val="HideTWBExt"/>
        </w:rPr>
        <w:t>&lt;DocAmend&gt;</w:t>
      </w:r>
      <w:r w:rsidRPr="00FA49E9">
        <w:t>Vorschlag für eine Richtlinie</w:t>
      </w:r>
      <w:r w:rsidRPr="00FA49E9">
        <w:rPr>
          <w:rStyle w:val="HideTWBExt"/>
        </w:rPr>
        <w:t>&lt;/DocAmend&gt;</w:t>
      </w:r>
    </w:p>
    <w:p w14:paraId="14E49DC0" w14:textId="77777777" w:rsidR="001C4D74" w:rsidRPr="00FA49E9" w:rsidRDefault="001C4D74" w:rsidP="00495D80">
      <w:pPr>
        <w:keepNext/>
      </w:pPr>
      <w:r w:rsidRPr="00FA49E9">
        <w:rPr>
          <w:rStyle w:val="HideTWBExt"/>
        </w:rPr>
        <w:t>&lt;Article&gt;</w:t>
      </w:r>
      <w:r w:rsidRPr="00FA49E9">
        <w:rPr>
          <w:b/>
        </w:rPr>
        <w:t>Anhang – Absatz 1 – Nummer 2 – Buchstabe c</w:t>
      </w:r>
      <w:r w:rsidRPr="00FA49E9">
        <w:rPr>
          <w:rStyle w:val="HideTWBExt"/>
        </w:rPr>
        <w:t>&lt;/Article&gt;</w:t>
      </w:r>
    </w:p>
    <w:p w14:paraId="21847B8F" w14:textId="77777777" w:rsidR="001C4D74" w:rsidRPr="00FA49E9" w:rsidRDefault="001C4D74" w:rsidP="00495D80">
      <w:pPr>
        <w:pStyle w:val="NormalBold"/>
        <w:rPr>
          <w:b w:val="0"/>
          <w:bCs/>
        </w:rPr>
      </w:pPr>
      <w:r w:rsidRPr="00FA49E9">
        <w:rPr>
          <w:rStyle w:val="HideTWBExt"/>
        </w:rPr>
        <w:t>&lt;DocAmend2&gt;</w:t>
      </w:r>
      <w:r w:rsidRPr="00FA49E9">
        <w:rPr>
          <w:b w:val="0"/>
        </w:rPr>
        <w:t>Richtlinie 2004/37/EG</w:t>
      </w:r>
      <w:r w:rsidRPr="00FA49E9">
        <w:rPr>
          <w:rStyle w:val="HideTWBExt"/>
        </w:rPr>
        <w:t>&lt;/DocAmend2&gt;</w:t>
      </w:r>
    </w:p>
    <w:p w14:paraId="7284E840" w14:textId="77777777" w:rsidR="001C4D74" w:rsidRPr="00FA49E9" w:rsidRDefault="001C4D74" w:rsidP="00495D80">
      <w:r w:rsidRPr="00FA49E9">
        <w:rPr>
          <w:rStyle w:val="HideTWBExt"/>
        </w:rPr>
        <w:t>&lt;Article2&gt;</w:t>
      </w:r>
      <w:r w:rsidRPr="00FA49E9">
        <w:t>Anhang III – Buchstabe A – Tabelle – Zeile 42 a (neu)</w:t>
      </w:r>
      <w:r w:rsidRPr="00FA49E9">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1C4D74" w:rsidRPr="00FA49E9" w14:paraId="6BC734AF" w14:textId="77777777" w:rsidTr="00495D80">
        <w:trPr>
          <w:jc w:val="center"/>
        </w:trPr>
        <w:tc>
          <w:tcPr>
            <w:tcW w:w="9781" w:type="dxa"/>
            <w:gridSpan w:val="11"/>
          </w:tcPr>
          <w:p w14:paraId="6FCECE24" w14:textId="77777777" w:rsidR="001C4D74" w:rsidRPr="00FA49E9" w:rsidRDefault="001C4D74">
            <w:pPr>
              <w:keepNext/>
            </w:pPr>
          </w:p>
        </w:tc>
      </w:tr>
      <w:tr w:rsidR="001C4D74" w:rsidRPr="00FA49E9" w14:paraId="468CB9F9" w14:textId="77777777" w:rsidTr="00495D80">
        <w:trPr>
          <w:jc w:val="center"/>
        </w:trPr>
        <w:tc>
          <w:tcPr>
            <w:tcW w:w="9781" w:type="dxa"/>
            <w:gridSpan w:val="11"/>
            <w:hideMark/>
          </w:tcPr>
          <w:p w14:paraId="543D1648" w14:textId="77777777" w:rsidR="001C4D74" w:rsidRPr="00FA49E9" w:rsidRDefault="001C4D74">
            <w:pPr>
              <w:pStyle w:val="ColumnHeading"/>
              <w:keepNext/>
            </w:pPr>
            <w:r w:rsidRPr="00FA49E9">
              <w:t>Vorschlag der Kommission</w:t>
            </w:r>
          </w:p>
        </w:tc>
      </w:tr>
      <w:tr w:rsidR="001C4D74" w:rsidRPr="00FA49E9" w14:paraId="3E1E5E1A" w14:textId="77777777" w:rsidTr="00495D80">
        <w:trPr>
          <w:jc w:val="center"/>
        </w:trPr>
        <w:tc>
          <w:tcPr>
            <w:tcW w:w="9781" w:type="dxa"/>
            <w:gridSpan w:val="11"/>
          </w:tcPr>
          <w:p w14:paraId="1FC75BED" w14:textId="77777777" w:rsidR="001C4D74" w:rsidRPr="00FA49E9" w:rsidRDefault="001C4D74">
            <w:pPr>
              <w:pStyle w:val="Normal6"/>
              <w:rPr>
                <w:szCs w:val="24"/>
              </w:rPr>
            </w:pPr>
          </w:p>
        </w:tc>
      </w:tr>
      <w:tr w:rsidR="001C4D74" w:rsidRPr="00FA49E9" w14:paraId="3EBF5EF6" w14:textId="77777777" w:rsidTr="00495D80">
        <w:trPr>
          <w:jc w:val="center"/>
        </w:trPr>
        <w:tc>
          <w:tcPr>
            <w:tcW w:w="9781" w:type="dxa"/>
            <w:gridSpan w:val="11"/>
          </w:tcPr>
          <w:p w14:paraId="2E0CDE78" w14:textId="77777777" w:rsidR="001C4D74" w:rsidRPr="00FA49E9" w:rsidRDefault="001C4D74">
            <w:pPr>
              <w:keepNext/>
            </w:pPr>
          </w:p>
        </w:tc>
      </w:tr>
      <w:tr w:rsidR="001C4D74" w:rsidRPr="00FA49E9" w14:paraId="0A993B94" w14:textId="77777777" w:rsidTr="00495D80">
        <w:trPr>
          <w:jc w:val="center"/>
        </w:trPr>
        <w:tc>
          <w:tcPr>
            <w:tcW w:w="9781" w:type="dxa"/>
            <w:gridSpan w:val="11"/>
            <w:tcBorders>
              <w:top w:val="nil"/>
              <w:left w:val="nil"/>
              <w:bottom w:val="single" w:sz="4" w:space="0" w:color="auto"/>
              <w:right w:val="nil"/>
            </w:tcBorders>
            <w:hideMark/>
          </w:tcPr>
          <w:p w14:paraId="4EAAD424" w14:textId="77777777" w:rsidR="001C4D74" w:rsidRPr="00FA49E9" w:rsidRDefault="001C4D74">
            <w:pPr>
              <w:pStyle w:val="ColumnHeading"/>
              <w:keepNext/>
            </w:pPr>
            <w:r w:rsidRPr="00FA49E9">
              <w:t>Geänderter Text</w:t>
            </w:r>
          </w:p>
        </w:tc>
      </w:tr>
      <w:tr w:rsidR="001C4D74" w:rsidRPr="00FA49E9" w14:paraId="162F2D18"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38F4FB8" w14:textId="77777777" w:rsidR="001C4D74" w:rsidRPr="00FA49E9" w:rsidRDefault="001C4D74">
            <w:pPr>
              <w:pStyle w:val="ColumnHeading"/>
              <w:keepNext/>
              <w:ind w:left="-345" w:right="-311"/>
              <w:rPr>
                <w:i w:val="0"/>
                <w:iCs/>
              </w:rPr>
            </w:pPr>
            <w:r w:rsidRPr="00FA49E9">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hideMark/>
          </w:tcPr>
          <w:p w14:paraId="1BF20D1A" w14:textId="77777777" w:rsidR="001C4D74" w:rsidRPr="00FA49E9" w:rsidRDefault="001C4D74">
            <w:pPr>
              <w:pStyle w:val="ColumnHeading"/>
              <w:keepNext/>
              <w:ind w:left="-364" w:right="-291"/>
              <w:rPr>
                <w:i w:val="0"/>
                <w:iCs/>
              </w:rPr>
            </w:pPr>
            <w:r w:rsidRPr="00FA49E9">
              <w:rPr>
                <w:i w:val="0"/>
                <w:sz w:val="22"/>
              </w:rPr>
              <w:t>EG-Nr. (</w:t>
            </w:r>
            <w:r w:rsidRPr="00FA49E9">
              <w:rPr>
                <w:i w:val="0"/>
                <w:sz w:val="22"/>
                <w:vertAlign w:val="superscript"/>
              </w:rPr>
              <w:t>1</w:t>
            </w:r>
            <w:r w:rsidRPr="00FA49E9">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FED6E52" w14:textId="77777777" w:rsidR="001C4D74" w:rsidRPr="00FA49E9" w:rsidRDefault="001C4D74">
            <w:pPr>
              <w:pStyle w:val="ColumnHeading"/>
              <w:keepNext/>
              <w:ind w:left="-242" w:right="-257"/>
              <w:rPr>
                <w:i w:val="0"/>
                <w:iCs/>
              </w:rPr>
            </w:pPr>
            <w:r w:rsidRPr="00FA49E9">
              <w:rPr>
                <w:i w:val="0"/>
              </w:rPr>
              <w:t>CAS-Nr. (2)</w:t>
            </w:r>
          </w:p>
        </w:tc>
        <w:tc>
          <w:tcPr>
            <w:tcW w:w="773" w:type="dxa"/>
            <w:tcBorders>
              <w:top w:val="single" w:sz="4" w:space="0" w:color="auto"/>
              <w:left w:val="single" w:sz="4" w:space="0" w:color="auto"/>
              <w:bottom w:val="single" w:sz="4" w:space="0" w:color="auto"/>
              <w:right w:val="single" w:sz="4" w:space="0" w:color="auto"/>
            </w:tcBorders>
            <w:hideMark/>
          </w:tcPr>
          <w:p w14:paraId="42AE0B64" w14:textId="77777777" w:rsidR="001C4D74" w:rsidRPr="00FA49E9" w:rsidRDefault="001C4D74">
            <w:pPr>
              <w:pStyle w:val="ColumnHeading"/>
              <w:keepNext/>
              <w:ind w:left="-276" w:right="-237"/>
              <w:rPr>
                <w:i w:val="0"/>
                <w:iCs/>
              </w:rPr>
            </w:pPr>
            <w:r w:rsidRPr="00FA49E9">
              <w:rPr>
                <w:i w:val="0"/>
                <w:sz w:val="22"/>
              </w:rPr>
              <w:t>mg/m</w:t>
            </w:r>
            <w:r w:rsidRPr="00FA49E9">
              <w:rPr>
                <w:i w:val="0"/>
                <w:sz w:val="22"/>
                <w:vertAlign w:val="superscript"/>
              </w:rPr>
              <w:t xml:space="preserve">3 </w:t>
            </w:r>
            <w:r w:rsidRPr="00FA49E9">
              <w:rPr>
                <w:i w:val="0"/>
                <w:sz w:val="22"/>
              </w:rPr>
              <w:t>(</w:t>
            </w:r>
            <w:r w:rsidRPr="00FA49E9">
              <w:rPr>
                <w:i w:val="0"/>
                <w:sz w:val="22"/>
                <w:vertAlign w:val="superscript"/>
              </w:rPr>
              <w:t>5</w:t>
            </w:r>
            <w:r w:rsidRPr="00FA49E9">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9F7DFBC" w14:textId="77777777" w:rsidR="001C4D74" w:rsidRPr="00FA49E9" w:rsidRDefault="001C4D74">
            <w:pPr>
              <w:pStyle w:val="ColumnHeading"/>
              <w:keepNext/>
              <w:tabs>
                <w:tab w:val="left" w:pos="-154"/>
              </w:tabs>
              <w:ind w:left="-296" w:right="-218"/>
              <w:rPr>
                <w:i w:val="0"/>
                <w:iCs/>
              </w:rPr>
            </w:pPr>
            <w:r w:rsidRPr="00FA49E9">
              <w:rPr>
                <w:i w:val="0"/>
                <w:sz w:val="22"/>
              </w:rPr>
              <w:t>ppm (</w:t>
            </w:r>
            <w:r w:rsidRPr="00FA49E9">
              <w:rPr>
                <w:i w:val="0"/>
                <w:sz w:val="22"/>
                <w:vertAlign w:val="superscript"/>
              </w:rPr>
              <w:t>6</w:t>
            </w:r>
            <w:r w:rsidRPr="00FA49E9">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54EF20F" w14:textId="77777777" w:rsidR="001C4D74" w:rsidRPr="00FA49E9" w:rsidRDefault="001C4D74">
            <w:pPr>
              <w:tabs>
                <w:tab w:val="left" w:pos="-47"/>
              </w:tabs>
              <w:ind w:left="-330" w:right="-325"/>
              <w:jc w:val="center"/>
              <w:rPr>
                <w:iCs/>
                <w:noProof/>
              </w:rPr>
            </w:pPr>
            <w:r w:rsidRPr="00FA49E9">
              <w:rPr>
                <w:sz w:val="22"/>
              </w:rPr>
              <w:t>f/ml(</w:t>
            </w:r>
            <w:r w:rsidRPr="00FA49E9">
              <w:rPr>
                <w:sz w:val="22"/>
                <w:vertAlign w:val="superscript"/>
              </w:rPr>
              <w:t>7</w:t>
            </w:r>
            <w:r w:rsidRPr="00FA49E9">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0A8FD38" w14:textId="77777777" w:rsidR="001C4D74" w:rsidRPr="00FA49E9" w:rsidRDefault="001C4D74">
            <w:pPr>
              <w:pStyle w:val="ColumnHeading"/>
              <w:keepNext/>
              <w:ind w:left="-208" w:right="-164"/>
              <w:rPr>
                <w:i w:val="0"/>
                <w:iCs/>
              </w:rPr>
            </w:pPr>
            <w:r w:rsidRPr="00FA49E9">
              <w:rPr>
                <w:i w:val="0"/>
                <w:sz w:val="22"/>
              </w:rPr>
              <w:t>mg/m</w:t>
            </w:r>
            <w:r w:rsidRPr="00FA49E9">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E072A08" w14:textId="77777777" w:rsidR="001C4D74" w:rsidRPr="00FA49E9" w:rsidRDefault="001C4D74">
            <w:pPr>
              <w:pStyle w:val="ColumnHeading"/>
              <w:keepNext/>
              <w:ind w:left="-243" w:right="-271"/>
              <w:rPr>
                <w:i w:val="0"/>
                <w:iCs/>
              </w:rPr>
            </w:pPr>
            <w:r w:rsidRPr="00FA49E9">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03E442D6" w14:textId="77777777" w:rsidR="001C4D74" w:rsidRPr="00FA49E9" w:rsidRDefault="001C4D74">
            <w:pPr>
              <w:pStyle w:val="ColumnHeading"/>
              <w:keepNext/>
              <w:ind w:left="-262" w:right="-252"/>
              <w:rPr>
                <w:i w:val="0"/>
                <w:iCs/>
              </w:rPr>
            </w:pPr>
            <w:r w:rsidRPr="00FA49E9">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6E4BB9F" w14:textId="77777777" w:rsidR="001C4D74" w:rsidRPr="00FA49E9" w:rsidRDefault="001C4D74">
            <w:pPr>
              <w:pStyle w:val="ColumnHeading"/>
              <w:keepNext/>
              <w:ind w:left="-345" w:right="-359"/>
              <w:rPr>
                <w:i w:val="0"/>
                <w:iCs/>
              </w:rPr>
            </w:pPr>
            <w:r w:rsidRPr="00FA49E9">
              <w:rPr>
                <w:i w:val="0"/>
                <w:sz w:val="22"/>
              </w:rPr>
              <w:t>Hinweis</w:t>
            </w:r>
          </w:p>
        </w:tc>
        <w:tc>
          <w:tcPr>
            <w:tcW w:w="1278" w:type="dxa"/>
            <w:tcBorders>
              <w:top w:val="single" w:sz="4" w:space="0" w:color="auto"/>
              <w:left w:val="single" w:sz="4" w:space="0" w:color="auto"/>
              <w:bottom w:val="single" w:sz="4" w:space="0" w:color="auto"/>
              <w:right w:val="single" w:sz="4" w:space="0" w:color="auto"/>
            </w:tcBorders>
            <w:hideMark/>
          </w:tcPr>
          <w:p w14:paraId="6FFE9F38" w14:textId="77777777" w:rsidR="001C4D74" w:rsidRPr="00FA49E9" w:rsidRDefault="001C4D74">
            <w:pPr>
              <w:pStyle w:val="ColumnHeading"/>
              <w:keepNext/>
              <w:tabs>
                <w:tab w:val="left" w:pos="-174"/>
              </w:tabs>
              <w:ind w:left="-174" w:right="-339"/>
              <w:rPr>
                <w:i w:val="0"/>
                <w:iCs/>
              </w:rPr>
            </w:pPr>
            <w:r w:rsidRPr="00FA49E9">
              <w:rPr>
                <w:i w:val="0"/>
                <w:sz w:val="22"/>
              </w:rPr>
              <w:t>Übergangsmaßnahmen</w:t>
            </w:r>
          </w:p>
        </w:tc>
      </w:tr>
      <w:tr w:rsidR="001C4D74" w:rsidRPr="00FA49E9" w14:paraId="6901052B"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2AE1AE0A" w14:textId="77777777" w:rsidR="001C4D74" w:rsidRPr="00FA49E9" w:rsidRDefault="001C4D74">
            <w:pPr>
              <w:pStyle w:val="ColumnHeading"/>
              <w:keepNext/>
              <w:ind w:left="-345" w:right="-311"/>
              <w:jc w:val="left"/>
              <w:rPr>
                <w:i w:val="0"/>
                <w:iCs/>
              </w:rPr>
            </w:pPr>
            <w:r w:rsidRPr="00FA49E9">
              <w:rPr>
                <w:b/>
                <w:sz w:val="22"/>
              </w:rPr>
              <w:t>Isopren</w:t>
            </w:r>
          </w:p>
        </w:tc>
        <w:tc>
          <w:tcPr>
            <w:tcW w:w="759" w:type="dxa"/>
            <w:tcBorders>
              <w:top w:val="single" w:sz="4" w:space="0" w:color="auto"/>
              <w:left w:val="single" w:sz="4" w:space="0" w:color="auto"/>
              <w:bottom w:val="single" w:sz="4" w:space="0" w:color="auto"/>
              <w:right w:val="single" w:sz="4" w:space="0" w:color="auto"/>
            </w:tcBorders>
            <w:hideMark/>
          </w:tcPr>
          <w:p w14:paraId="2EDE7194" w14:textId="77777777" w:rsidR="001C4D74" w:rsidRPr="00FA49E9" w:rsidRDefault="001C4D74">
            <w:pPr>
              <w:pStyle w:val="ColumnHeading"/>
              <w:keepNext/>
              <w:ind w:left="-364" w:right="-291"/>
              <w:rPr>
                <w:i w:val="0"/>
                <w:iCs/>
              </w:rPr>
            </w:pPr>
            <w:r w:rsidRPr="00FA49E9">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26B7FA3B" w14:textId="77777777" w:rsidR="001C4D74" w:rsidRPr="00FA49E9" w:rsidRDefault="001C4D74">
            <w:pPr>
              <w:pStyle w:val="ColumnHeading"/>
              <w:keepNext/>
              <w:ind w:left="-242" w:right="-257"/>
              <w:rPr>
                <w:i w:val="0"/>
                <w:iCs/>
              </w:rPr>
            </w:pPr>
            <w:r w:rsidRPr="00FA49E9">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7B077D80" w14:textId="77777777" w:rsidR="001C4D74" w:rsidRPr="00FA49E9" w:rsidRDefault="001C4D74">
            <w:pPr>
              <w:pStyle w:val="ColumnHeading"/>
              <w:keepNext/>
              <w:ind w:left="-276" w:right="-342"/>
              <w:rPr>
                <w:i w:val="0"/>
                <w:iCs/>
              </w:rPr>
            </w:pPr>
            <w:r w:rsidRPr="00FA49E9">
              <w:rPr>
                <w:b/>
              </w:rPr>
              <w:t>8,5</w:t>
            </w:r>
          </w:p>
        </w:tc>
        <w:tc>
          <w:tcPr>
            <w:tcW w:w="851" w:type="dxa"/>
            <w:tcBorders>
              <w:top w:val="single" w:sz="4" w:space="0" w:color="auto"/>
              <w:left w:val="single" w:sz="4" w:space="0" w:color="auto"/>
              <w:bottom w:val="single" w:sz="4" w:space="0" w:color="auto"/>
              <w:right w:val="single" w:sz="4" w:space="0" w:color="auto"/>
            </w:tcBorders>
            <w:hideMark/>
          </w:tcPr>
          <w:p w14:paraId="6966900F" w14:textId="77777777" w:rsidR="001C4D74" w:rsidRPr="00FA49E9" w:rsidRDefault="001C4D74">
            <w:pPr>
              <w:pStyle w:val="ColumnHeading"/>
              <w:keepNext/>
              <w:tabs>
                <w:tab w:val="left" w:pos="-154"/>
              </w:tabs>
              <w:ind w:left="-296" w:right="-218"/>
              <w:rPr>
                <w:i w:val="0"/>
                <w:iCs/>
              </w:rPr>
            </w:pPr>
            <w:r w:rsidRPr="00FA49E9">
              <w:rPr>
                <w:b/>
              </w:rPr>
              <w:t>3</w:t>
            </w:r>
          </w:p>
        </w:tc>
        <w:tc>
          <w:tcPr>
            <w:tcW w:w="712" w:type="dxa"/>
            <w:tcBorders>
              <w:top w:val="single" w:sz="4" w:space="0" w:color="auto"/>
              <w:left w:val="single" w:sz="4" w:space="0" w:color="auto"/>
              <w:bottom w:val="single" w:sz="4" w:space="0" w:color="auto"/>
              <w:right w:val="single" w:sz="4" w:space="0" w:color="auto"/>
            </w:tcBorders>
            <w:hideMark/>
          </w:tcPr>
          <w:p w14:paraId="1EB17355" w14:textId="77777777" w:rsidR="001C4D74" w:rsidRPr="00FA49E9" w:rsidRDefault="001C4D74">
            <w:pPr>
              <w:tabs>
                <w:tab w:val="left" w:pos="-47"/>
              </w:tabs>
              <w:ind w:left="-330" w:right="-325"/>
              <w:jc w:val="center"/>
              <w:rPr>
                <w:iCs/>
                <w:noProof/>
              </w:rPr>
            </w:pPr>
            <w:r w:rsidRPr="00FA49E9">
              <w:t>-</w:t>
            </w:r>
          </w:p>
        </w:tc>
        <w:tc>
          <w:tcPr>
            <w:tcW w:w="850" w:type="dxa"/>
            <w:tcBorders>
              <w:top w:val="single" w:sz="4" w:space="0" w:color="auto"/>
              <w:left w:val="single" w:sz="4" w:space="0" w:color="auto"/>
              <w:bottom w:val="single" w:sz="4" w:space="0" w:color="auto"/>
              <w:right w:val="single" w:sz="4" w:space="0" w:color="auto"/>
            </w:tcBorders>
            <w:hideMark/>
          </w:tcPr>
          <w:p w14:paraId="18A23C3A" w14:textId="77777777" w:rsidR="001C4D74" w:rsidRPr="00FA49E9" w:rsidRDefault="001C4D74">
            <w:pPr>
              <w:pStyle w:val="ColumnHeading"/>
              <w:keepNext/>
              <w:ind w:left="-208" w:right="-164"/>
              <w:rPr>
                <w:i w:val="0"/>
                <w:iCs/>
              </w:rPr>
            </w:pPr>
            <w:r w:rsidRPr="00FA49E9">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22ED4754" w14:textId="77777777" w:rsidR="001C4D74" w:rsidRPr="00FA49E9" w:rsidRDefault="001C4D74">
            <w:pPr>
              <w:pStyle w:val="ColumnHeading"/>
              <w:keepNext/>
              <w:ind w:left="-243" w:right="-271"/>
              <w:rPr>
                <w:i w:val="0"/>
                <w:iCs/>
              </w:rPr>
            </w:pPr>
            <w:r w:rsidRPr="00FA49E9">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3D61538" w14:textId="77777777" w:rsidR="001C4D74" w:rsidRPr="00FA49E9" w:rsidRDefault="001C4D74">
            <w:pPr>
              <w:pStyle w:val="ColumnHeading"/>
              <w:keepNext/>
              <w:ind w:left="-262" w:right="-252"/>
              <w:rPr>
                <w:i w:val="0"/>
                <w:iCs/>
              </w:rPr>
            </w:pPr>
            <w:r w:rsidRPr="00FA49E9">
              <w:rPr>
                <w:i w:val="0"/>
              </w:rPr>
              <w:t>-</w:t>
            </w:r>
          </w:p>
        </w:tc>
        <w:tc>
          <w:tcPr>
            <w:tcW w:w="1132" w:type="dxa"/>
            <w:tcBorders>
              <w:top w:val="single" w:sz="4" w:space="0" w:color="auto"/>
              <w:left w:val="single" w:sz="4" w:space="0" w:color="auto"/>
              <w:bottom w:val="single" w:sz="4" w:space="0" w:color="auto"/>
              <w:right w:val="single" w:sz="4" w:space="0" w:color="auto"/>
            </w:tcBorders>
          </w:tcPr>
          <w:p w14:paraId="46F8C58F" w14:textId="77777777" w:rsidR="001C4D74" w:rsidRPr="00FA49E9" w:rsidRDefault="001C4D74">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50BFCBFA" w14:textId="77777777" w:rsidR="001C4D74" w:rsidRPr="00FA49E9" w:rsidRDefault="001C4D74">
            <w:pPr>
              <w:pStyle w:val="ColumnHeading"/>
              <w:keepNext/>
              <w:tabs>
                <w:tab w:val="left" w:pos="-174"/>
              </w:tabs>
              <w:ind w:left="-174" w:right="-339"/>
              <w:rPr>
                <w:i w:val="0"/>
                <w:iCs/>
              </w:rPr>
            </w:pPr>
          </w:p>
        </w:tc>
      </w:tr>
    </w:tbl>
    <w:p w14:paraId="67302A2C" w14:textId="77777777" w:rsidR="001C4D74" w:rsidRPr="00FA49E9" w:rsidRDefault="001C4D74" w:rsidP="00495D80">
      <w:pPr>
        <w:pStyle w:val="Olang"/>
        <w:rPr>
          <w:sz w:val="24"/>
          <w:szCs w:val="24"/>
        </w:rPr>
      </w:pPr>
      <w:r w:rsidRPr="00FA49E9">
        <w:rPr>
          <w:sz w:val="24"/>
          <w:szCs w:val="24"/>
        </w:rPr>
        <w:t xml:space="preserve">Or. </w:t>
      </w:r>
      <w:r w:rsidRPr="00FA49E9">
        <w:rPr>
          <w:rStyle w:val="HideTWBExt"/>
        </w:rPr>
        <w:t>&lt;Original&gt;</w:t>
      </w:r>
      <w:r w:rsidRPr="00FA49E9">
        <w:rPr>
          <w:rStyle w:val="HideTWBInt"/>
          <w:sz w:val="24"/>
          <w:szCs w:val="24"/>
        </w:rPr>
        <w:t>{EN}</w:t>
      </w:r>
      <w:r w:rsidRPr="00FA49E9">
        <w:rPr>
          <w:sz w:val="24"/>
          <w:szCs w:val="24"/>
        </w:rPr>
        <w:t>en</w:t>
      </w:r>
      <w:r w:rsidRPr="00FA49E9">
        <w:rPr>
          <w:rStyle w:val="HideTWBExt"/>
        </w:rPr>
        <w:t>&lt;/Original&gt;</w:t>
      </w:r>
    </w:p>
    <w:p w14:paraId="3DCEB4DF" w14:textId="77777777" w:rsidR="001C4D74" w:rsidRPr="00FA49E9" w:rsidRDefault="001C4D74" w:rsidP="00495D80">
      <w:pPr>
        <w:rPr>
          <w:rStyle w:val="HideTWBExt"/>
        </w:rPr>
      </w:pPr>
      <w:r w:rsidRPr="00FA49E9">
        <w:rPr>
          <w:rStyle w:val="HideTWBExt"/>
        </w:rPr>
        <w:t>&lt;/Amend&gt;</w:t>
      </w:r>
    </w:p>
    <w:p w14:paraId="3DFDB584" w14:textId="77777777" w:rsidR="001C4D74" w:rsidRPr="00FA49E9" w:rsidRDefault="001C4D74" w:rsidP="00495D80">
      <w:pPr>
        <w:pStyle w:val="AMNumberTabs0"/>
        <w:keepNext/>
      </w:pPr>
      <w:r w:rsidRPr="00FA49E9">
        <w:rPr>
          <w:rStyle w:val="HideTWBExt"/>
        </w:rPr>
        <w:t>&lt;Amend&gt;</w:t>
      </w:r>
      <w:r w:rsidRPr="00FA49E9">
        <w:t>Änderungsantrag</w:t>
      </w:r>
      <w:r w:rsidRPr="00FA49E9">
        <w:tab/>
      </w:r>
      <w:r w:rsidRPr="00FA49E9">
        <w:tab/>
      </w:r>
      <w:r w:rsidRPr="00FA49E9">
        <w:rPr>
          <w:rStyle w:val="HideTWBExt"/>
        </w:rPr>
        <w:t>&lt;NumAm&gt;</w:t>
      </w:r>
      <w:r w:rsidRPr="00FA49E9">
        <w:t>113</w:t>
      </w:r>
      <w:r w:rsidRPr="00FA49E9">
        <w:rPr>
          <w:rStyle w:val="HideTWBExt"/>
        </w:rPr>
        <w:t>&lt;/NumAm&gt;</w:t>
      </w:r>
    </w:p>
    <w:p w14:paraId="49294F03" w14:textId="77777777" w:rsidR="001C4D74" w:rsidRPr="00FA49E9" w:rsidRDefault="001C4D74" w:rsidP="00495D80">
      <w:pPr>
        <w:pStyle w:val="NormalBold"/>
      </w:pPr>
      <w:r w:rsidRPr="00FA49E9">
        <w:rPr>
          <w:rStyle w:val="HideTWBExt"/>
        </w:rPr>
        <w:t>&lt;RepeatBlock-By&gt;&lt;Members&gt;</w:t>
      </w:r>
      <w:r w:rsidRPr="00FA49E9">
        <w:t>Maria Ohisalo</w:t>
      </w:r>
      <w:r w:rsidRPr="00FA49E9">
        <w:rPr>
          <w:rStyle w:val="HideTWBExt"/>
        </w:rPr>
        <w:t>&lt;/Members&gt;</w:t>
      </w:r>
    </w:p>
    <w:p w14:paraId="50C8F98F" w14:textId="77777777" w:rsidR="001C4D74" w:rsidRPr="00FA49E9" w:rsidRDefault="001C4D74" w:rsidP="00495D80">
      <w:r w:rsidRPr="00FA49E9">
        <w:rPr>
          <w:rStyle w:val="HideTWBExt"/>
        </w:rPr>
        <w:t>&lt;AuNomDe&gt;</w:t>
      </w:r>
      <w:r w:rsidRPr="00FA49E9">
        <w:rPr>
          <w:rStyle w:val="HideTWBInt"/>
          <w:color w:val="auto"/>
        </w:rPr>
        <w:t>{Verts/ALE}</w:t>
      </w:r>
      <w:r w:rsidRPr="00FA49E9">
        <w:t>im Namen der Verts/ALE-Fraktion</w:t>
      </w:r>
      <w:r w:rsidRPr="00FA49E9">
        <w:rPr>
          <w:rStyle w:val="HideTWBExt"/>
        </w:rPr>
        <w:t>&lt;/AuNomDe&gt;</w:t>
      </w:r>
    </w:p>
    <w:p w14:paraId="491ACA20" w14:textId="77777777" w:rsidR="001C4D74" w:rsidRPr="00FA49E9" w:rsidRDefault="001C4D74" w:rsidP="00495D80">
      <w:r w:rsidRPr="00FA49E9">
        <w:rPr>
          <w:rStyle w:val="HideTWBExt"/>
        </w:rPr>
        <w:t>&lt;/RepeatBlock-By&gt;</w:t>
      </w:r>
    </w:p>
    <w:p w14:paraId="23C90C09" w14:textId="77777777" w:rsidR="001C4D74" w:rsidRPr="00FA49E9" w:rsidRDefault="001C4D74" w:rsidP="00495D80">
      <w:pPr>
        <w:pStyle w:val="NormalBold"/>
        <w:keepNext/>
      </w:pPr>
      <w:r w:rsidRPr="00FA49E9">
        <w:rPr>
          <w:rStyle w:val="HideTWBExt"/>
        </w:rPr>
        <w:t>&lt;DocAmend&gt;</w:t>
      </w:r>
      <w:r w:rsidRPr="00FA49E9">
        <w:t>Vorschlag für eine Richtlinie</w:t>
      </w:r>
      <w:r w:rsidRPr="00FA49E9">
        <w:rPr>
          <w:rStyle w:val="HideTWBExt"/>
        </w:rPr>
        <w:t>&lt;/DocAmend&gt;</w:t>
      </w:r>
    </w:p>
    <w:p w14:paraId="72DF8A03" w14:textId="77777777" w:rsidR="001C4D74" w:rsidRPr="00FA49E9" w:rsidRDefault="001C4D74" w:rsidP="00495D80">
      <w:pPr>
        <w:pStyle w:val="NormalBold"/>
      </w:pPr>
      <w:r w:rsidRPr="00FA49E9">
        <w:rPr>
          <w:rStyle w:val="HideTWBExt"/>
        </w:rPr>
        <w:t>&lt;Article&gt;</w:t>
      </w:r>
      <w:r w:rsidRPr="00FA49E9">
        <w:t>Anhang – Absatz 1 – Nummer 3</w:t>
      </w:r>
      <w:r w:rsidRPr="00FA49E9">
        <w:rPr>
          <w:rStyle w:val="HideTWBExt"/>
        </w:rPr>
        <w:t>&lt;/Article&gt;</w:t>
      </w:r>
    </w:p>
    <w:p w14:paraId="04BE7FA4" w14:textId="77777777" w:rsidR="001C4D74" w:rsidRPr="00FA49E9" w:rsidRDefault="001C4D74" w:rsidP="00495D80">
      <w:pPr>
        <w:keepNext/>
      </w:pPr>
      <w:r w:rsidRPr="00FA49E9">
        <w:rPr>
          <w:rStyle w:val="HideTWBExt"/>
        </w:rPr>
        <w:t>&lt;DocAmend2&gt;</w:t>
      </w:r>
      <w:r w:rsidRPr="00FA49E9">
        <w:t>Richtlinie 2004/37/EG</w:t>
      </w:r>
      <w:r w:rsidRPr="00FA49E9">
        <w:rPr>
          <w:rStyle w:val="HideTWBExt"/>
        </w:rPr>
        <w:t>&lt;/DocAmend2&gt;</w:t>
      </w:r>
    </w:p>
    <w:p w14:paraId="1B337572" w14:textId="77777777" w:rsidR="001C4D74" w:rsidRPr="00FA49E9" w:rsidRDefault="001C4D74" w:rsidP="00495D80">
      <w:r w:rsidRPr="00FA49E9">
        <w:rPr>
          <w:rStyle w:val="HideTWBExt"/>
        </w:rPr>
        <w:t>&lt;Article2&gt;</w:t>
      </w:r>
      <w:r w:rsidRPr="00FA49E9">
        <w:t>Anhang IIIa</w:t>
      </w:r>
      <w:r w:rsidRPr="00FA49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D74" w:rsidRPr="00FA49E9" w14:paraId="06C00740" w14:textId="77777777" w:rsidTr="00495D80">
        <w:trPr>
          <w:jc w:val="center"/>
        </w:trPr>
        <w:tc>
          <w:tcPr>
            <w:tcW w:w="9752" w:type="dxa"/>
            <w:gridSpan w:val="2"/>
          </w:tcPr>
          <w:p w14:paraId="202D591A" w14:textId="77777777" w:rsidR="001C4D74" w:rsidRPr="00FA49E9" w:rsidRDefault="001C4D74">
            <w:pPr>
              <w:keepNext/>
            </w:pPr>
          </w:p>
        </w:tc>
      </w:tr>
      <w:tr w:rsidR="001C4D74" w:rsidRPr="00FA49E9" w14:paraId="6E1325BE" w14:textId="77777777" w:rsidTr="00495D80">
        <w:trPr>
          <w:jc w:val="center"/>
        </w:trPr>
        <w:tc>
          <w:tcPr>
            <w:tcW w:w="4876" w:type="dxa"/>
            <w:hideMark/>
          </w:tcPr>
          <w:p w14:paraId="0FE2DCB3" w14:textId="77777777" w:rsidR="001C4D74" w:rsidRPr="00FA49E9" w:rsidRDefault="001C4D74">
            <w:pPr>
              <w:pStyle w:val="ColumnHeading"/>
              <w:keepNext/>
              <w:rPr>
                <w:color w:val="008000"/>
              </w:rPr>
            </w:pPr>
            <w:r w:rsidRPr="00FA49E9">
              <w:t>Vorschlag der Kommission</w:t>
            </w:r>
          </w:p>
        </w:tc>
        <w:tc>
          <w:tcPr>
            <w:tcW w:w="4876" w:type="dxa"/>
            <w:hideMark/>
          </w:tcPr>
          <w:p w14:paraId="0D396638" w14:textId="77777777" w:rsidR="001C4D74" w:rsidRPr="00FA49E9" w:rsidRDefault="001C4D74">
            <w:pPr>
              <w:pStyle w:val="ColumnHeading"/>
              <w:keepNext/>
              <w:rPr>
                <w:color w:val="008000"/>
              </w:rPr>
            </w:pPr>
            <w:r w:rsidRPr="00FA49E9">
              <w:t>Geänderter Text</w:t>
            </w:r>
          </w:p>
        </w:tc>
      </w:tr>
      <w:tr w:rsidR="001C4D74" w:rsidRPr="00FA49E9" w14:paraId="72E59871" w14:textId="77777777" w:rsidTr="00495D80">
        <w:trPr>
          <w:jc w:val="center"/>
        </w:trPr>
        <w:tc>
          <w:tcPr>
            <w:tcW w:w="4876" w:type="dxa"/>
            <w:hideMark/>
          </w:tcPr>
          <w:p w14:paraId="6F9BDB16" w14:textId="77777777" w:rsidR="001C4D74" w:rsidRPr="00FA49E9" w:rsidRDefault="001C4D74">
            <w:pPr>
              <w:pStyle w:val="Normal6"/>
            </w:pPr>
            <w:r w:rsidRPr="00FA49E9">
              <w:t>Der verbindliche biologische Grenzwert beträgt 45 mg HEAA*in Urin/g Creatinin.</w:t>
            </w:r>
            <w:r w:rsidRPr="00FA49E9">
              <w:rPr>
                <w:b/>
                <w:i/>
              </w:rPr>
              <w:t>“</w:t>
            </w:r>
          </w:p>
        </w:tc>
        <w:tc>
          <w:tcPr>
            <w:tcW w:w="4876" w:type="dxa"/>
            <w:hideMark/>
          </w:tcPr>
          <w:p w14:paraId="4930DEF1" w14:textId="77777777" w:rsidR="001C4D74" w:rsidRPr="00FA49E9" w:rsidRDefault="001C4D74">
            <w:pPr>
              <w:pStyle w:val="Normal6"/>
              <w:rPr>
                <w:szCs w:val="24"/>
              </w:rPr>
            </w:pPr>
            <w:r w:rsidRPr="00FA49E9">
              <w:t>Der verbindliche biologische Grenzwert beträgt 45 mg HEAA*in Urin/g Creatinin</w:t>
            </w:r>
            <w:r w:rsidRPr="00FA49E9">
              <w:rPr>
                <w:b/>
                <w:i/>
              </w:rPr>
              <w:t>, gemessen am Ende der Exposition oder der Schicht</w:t>
            </w:r>
            <w:r w:rsidRPr="00FA49E9">
              <w:t>.</w:t>
            </w:r>
          </w:p>
        </w:tc>
      </w:tr>
    </w:tbl>
    <w:p w14:paraId="6D161F88" w14:textId="77777777" w:rsidR="001C4D74" w:rsidRPr="00FA49E9" w:rsidRDefault="001C4D74" w:rsidP="00495D80">
      <w:pPr>
        <w:pStyle w:val="Olang"/>
        <w:rPr>
          <w:szCs w:val="24"/>
        </w:rPr>
      </w:pPr>
      <w:r w:rsidRPr="00FA49E9">
        <w:t xml:space="preserve">Or. </w:t>
      </w:r>
      <w:r w:rsidRPr="00FA49E9">
        <w:rPr>
          <w:rStyle w:val="HideTWBExt"/>
        </w:rPr>
        <w:t>&lt;Original&gt;</w:t>
      </w:r>
      <w:r w:rsidRPr="00FA49E9">
        <w:rPr>
          <w:rStyle w:val="HideTWBInt"/>
        </w:rPr>
        <w:t>{EN}</w:t>
      </w:r>
      <w:r w:rsidRPr="00FA49E9">
        <w:t>en</w:t>
      </w:r>
      <w:r w:rsidRPr="00FA49E9">
        <w:rPr>
          <w:rStyle w:val="HideTWBExt"/>
        </w:rPr>
        <w:t>&lt;/Original&gt;</w:t>
      </w:r>
    </w:p>
    <w:p w14:paraId="04C4A79C" w14:textId="77777777" w:rsidR="001C4D74" w:rsidRPr="00FA49E9" w:rsidRDefault="001C4D74" w:rsidP="00495D80">
      <w:pPr>
        <w:rPr>
          <w:rFonts w:ascii="Arial" w:hAnsi="Arial"/>
          <w:noProof/>
          <w:vanish/>
          <w:color w:val="000080"/>
          <w:sz w:val="20"/>
        </w:rPr>
      </w:pPr>
      <w:r w:rsidRPr="00FA49E9">
        <w:rPr>
          <w:rStyle w:val="HideTWBExt"/>
        </w:rPr>
        <w:t>&lt;/Amend&gt;&lt;/RepeatBlock-Amend&gt;</w:t>
      </w:r>
      <w:bookmarkEnd w:id="4"/>
    </w:p>
    <w:bookmarkEnd w:id="0"/>
    <w:p w14:paraId="70267851" w14:textId="77777777" w:rsidR="001C4D74" w:rsidRPr="00FA49E9" w:rsidRDefault="001C4D74" w:rsidP="001C4D74">
      <w:pPr>
        <w:pStyle w:val="Olang"/>
        <w:jc w:val="left"/>
        <w:rPr>
          <w:szCs w:val="24"/>
        </w:rPr>
      </w:pPr>
    </w:p>
    <w:sectPr w:rsidR="001C4D74" w:rsidRPr="00FA49E9" w:rsidSect="001C4D74">
      <w:footnotePr>
        <w:numRestart w:val="eachSect"/>
      </w:footnotePr>
      <w:endnotePr>
        <w:numFmt w:val="decimal"/>
      </w:endnotePr>
      <w:pgSz w:w="16838" w:h="11906" w:orient="landscape"/>
      <w:pgMar w:top="1418" w:right="1134"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7C9E8" w14:textId="77777777" w:rsidR="002E1FAC" w:rsidRPr="00FA49E9" w:rsidRDefault="002E1FAC">
      <w:r w:rsidRPr="00FA49E9">
        <w:separator/>
      </w:r>
    </w:p>
  </w:endnote>
  <w:endnote w:type="continuationSeparator" w:id="0">
    <w:p w14:paraId="05763CF0" w14:textId="77777777" w:rsidR="002E1FAC" w:rsidRPr="00FA49E9" w:rsidRDefault="002E1FAC">
      <w:r w:rsidRPr="00FA49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D0B7" w14:textId="77777777" w:rsidR="001C4D74" w:rsidRPr="00FA49E9" w:rsidRDefault="001C4D74" w:rsidP="001C4D74">
    <w:pPr>
      <w:pStyle w:val="EPFooter"/>
    </w:pPr>
    <w:r w:rsidRPr="00FA49E9">
      <w:t>PE</w:t>
    </w:r>
    <w:r w:rsidRPr="00FA49E9">
      <w:rPr>
        <w:rStyle w:val="HideTWBExt"/>
      </w:rPr>
      <w:t>&lt;NoPE&gt;</w:t>
    </w:r>
    <w:r w:rsidRPr="00FA49E9">
      <w:t>782.282</w:t>
    </w:r>
    <w:r w:rsidRPr="00FA49E9">
      <w:rPr>
        <w:rStyle w:val="HideTWBExt"/>
      </w:rPr>
      <w:t>&lt;/NoPE&gt;&lt;Version&gt;</w:t>
    </w:r>
    <w:r w:rsidRPr="00FA49E9">
      <w:t>v01-00</w:t>
    </w:r>
    <w:r w:rsidRPr="00FA49E9">
      <w:rPr>
        <w:rStyle w:val="HideTWBExt"/>
      </w:rPr>
      <w:t>&lt;/Version&gt;</w:t>
    </w:r>
    <w:r w:rsidRPr="00FA49E9">
      <w:tab/>
    </w:r>
    <w:r w:rsidRPr="00FA49E9">
      <w:fldChar w:fldCharType="begin"/>
    </w:r>
    <w:r w:rsidRPr="00FA49E9">
      <w:instrText xml:space="preserve"> PAGE  \* MERGEFORMAT </w:instrText>
    </w:r>
    <w:r w:rsidRPr="00FA49E9">
      <w:fldChar w:fldCharType="separate"/>
    </w:r>
    <w:r w:rsidRPr="00FA49E9">
      <w:rPr>
        <w:noProof/>
      </w:rPr>
      <w:t>8</w:t>
    </w:r>
    <w:r w:rsidRPr="00FA49E9">
      <w:fldChar w:fldCharType="end"/>
    </w:r>
    <w:r w:rsidRPr="00FA49E9">
      <w:t>/</w:t>
    </w:r>
    <w:fldSimple w:instr=" NUMPAGES  \* MERGEFORMAT ">
      <w:r w:rsidRPr="00FA49E9">
        <w:rPr>
          <w:noProof/>
        </w:rPr>
        <w:t>77</w:t>
      </w:r>
    </w:fldSimple>
    <w:r w:rsidRPr="00FA49E9">
      <w:tab/>
    </w:r>
    <w:r w:rsidRPr="00FA49E9">
      <w:rPr>
        <w:rStyle w:val="HideTWBExt"/>
      </w:rPr>
      <w:t>&lt;PathFdR&gt;</w:t>
    </w:r>
    <w:r w:rsidRPr="00FA49E9">
      <w:t>AM\1336491DE.docx</w:t>
    </w:r>
    <w:r w:rsidRPr="00FA49E9">
      <w:rPr>
        <w:rStyle w:val="HideTWBExt"/>
      </w:rPr>
      <w:t>&lt;/PathFdR&gt;</w:t>
    </w:r>
  </w:p>
  <w:p w14:paraId="046B6260" w14:textId="5F051C2E" w:rsidR="00D82FCC" w:rsidRPr="00FA49E9" w:rsidRDefault="001C4D74" w:rsidP="001C4D74">
    <w:pPr>
      <w:pStyle w:val="EPFooter2"/>
    </w:pPr>
    <w:r w:rsidRPr="00FA49E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1B38" w14:textId="77777777" w:rsidR="001C4D74" w:rsidRPr="00FA49E9" w:rsidRDefault="001C4D74" w:rsidP="001C4D74">
    <w:pPr>
      <w:pStyle w:val="EPFooter"/>
    </w:pPr>
    <w:r w:rsidRPr="00FA49E9">
      <w:rPr>
        <w:rStyle w:val="HideTWBExt"/>
      </w:rPr>
      <w:t>&lt;PathFdR&gt;</w:t>
    </w:r>
    <w:r w:rsidRPr="00FA49E9">
      <w:t>AM\1336491DE.docx</w:t>
    </w:r>
    <w:r w:rsidRPr="00FA49E9">
      <w:rPr>
        <w:rStyle w:val="HideTWBExt"/>
      </w:rPr>
      <w:t>&lt;/PathFdR&gt;</w:t>
    </w:r>
    <w:r w:rsidRPr="00FA49E9">
      <w:tab/>
    </w:r>
    <w:r w:rsidRPr="00FA49E9">
      <w:fldChar w:fldCharType="begin"/>
    </w:r>
    <w:r w:rsidRPr="00FA49E9">
      <w:instrText xml:space="preserve"> PAGE  \* MERGEFORMAT </w:instrText>
    </w:r>
    <w:r w:rsidRPr="00FA49E9">
      <w:fldChar w:fldCharType="separate"/>
    </w:r>
    <w:r w:rsidRPr="00FA49E9">
      <w:rPr>
        <w:noProof/>
      </w:rPr>
      <w:t>9</w:t>
    </w:r>
    <w:r w:rsidRPr="00FA49E9">
      <w:fldChar w:fldCharType="end"/>
    </w:r>
    <w:r w:rsidRPr="00FA49E9">
      <w:t>/</w:t>
    </w:r>
    <w:fldSimple w:instr=" NUMPAGES  \* MERGEFORMAT ">
      <w:r w:rsidRPr="00FA49E9">
        <w:rPr>
          <w:noProof/>
        </w:rPr>
        <w:t>77</w:t>
      </w:r>
    </w:fldSimple>
    <w:r w:rsidRPr="00FA49E9">
      <w:tab/>
      <w:t>PE</w:t>
    </w:r>
    <w:r w:rsidRPr="00FA49E9">
      <w:rPr>
        <w:rStyle w:val="HideTWBExt"/>
      </w:rPr>
      <w:t>&lt;NoPE&gt;</w:t>
    </w:r>
    <w:r w:rsidRPr="00FA49E9">
      <w:t>782.282</w:t>
    </w:r>
    <w:r w:rsidRPr="00FA49E9">
      <w:rPr>
        <w:rStyle w:val="HideTWBExt"/>
      </w:rPr>
      <w:t>&lt;/NoPE&gt;&lt;Version&gt;</w:t>
    </w:r>
    <w:r w:rsidRPr="00FA49E9">
      <w:t>v01-00</w:t>
    </w:r>
    <w:r w:rsidRPr="00FA49E9">
      <w:rPr>
        <w:rStyle w:val="HideTWBExt"/>
      </w:rPr>
      <w:t>&lt;/Version&gt;</w:t>
    </w:r>
  </w:p>
  <w:p w14:paraId="58F0EB07" w14:textId="3C42F48E" w:rsidR="00D82FCC" w:rsidRPr="00FA49E9" w:rsidRDefault="001C4D74" w:rsidP="001C4D74">
    <w:pPr>
      <w:pStyle w:val="EPFooter2"/>
    </w:pPr>
    <w:r w:rsidRPr="00FA49E9">
      <w:tab/>
    </w:r>
    <w:r w:rsidRPr="00FA49E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0FDD" w14:textId="77777777" w:rsidR="001C4D74" w:rsidRPr="00FA49E9" w:rsidRDefault="001C4D74" w:rsidP="001C4D74">
    <w:pPr>
      <w:pStyle w:val="EPFooter"/>
    </w:pPr>
    <w:r w:rsidRPr="00FA49E9">
      <w:rPr>
        <w:rStyle w:val="HideTWBExt"/>
      </w:rPr>
      <w:t>&lt;PathFdR&gt;</w:t>
    </w:r>
    <w:r w:rsidRPr="00FA49E9">
      <w:t>AM\1336491DE.docx</w:t>
    </w:r>
    <w:r w:rsidRPr="00FA49E9">
      <w:rPr>
        <w:rStyle w:val="HideTWBExt"/>
      </w:rPr>
      <w:t>&lt;/PathFdR&gt;</w:t>
    </w:r>
    <w:r w:rsidRPr="00FA49E9">
      <w:tab/>
    </w:r>
    <w:r w:rsidRPr="00FA49E9">
      <w:tab/>
      <w:t>PE</w:t>
    </w:r>
    <w:r w:rsidRPr="00FA49E9">
      <w:rPr>
        <w:rStyle w:val="HideTWBExt"/>
      </w:rPr>
      <w:t>&lt;NoPE&gt;</w:t>
    </w:r>
    <w:r w:rsidRPr="00FA49E9">
      <w:t>782.282</w:t>
    </w:r>
    <w:r w:rsidRPr="00FA49E9">
      <w:rPr>
        <w:rStyle w:val="HideTWBExt"/>
      </w:rPr>
      <w:t>&lt;/NoPE&gt;&lt;Version&gt;</w:t>
    </w:r>
    <w:r w:rsidRPr="00FA49E9">
      <w:t>v01-00</w:t>
    </w:r>
    <w:r w:rsidRPr="00FA49E9">
      <w:rPr>
        <w:rStyle w:val="HideTWBExt"/>
      </w:rPr>
      <w:t>&lt;/Version&gt;</w:t>
    </w:r>
  </w:p>
  <w:p w14:paraId="40866A2D" w14:textId="42883853" w:rsidR="00D82FCC" w:rsidRPr="00FA49E9" w:rsidRDefault="001C4D74" w:rsidP="001C4D74">
    <w:pPr>
      <w:pStyle w:val="EPFooter2"/>
    </w:pPr>
    <w:r w:rsidRPr="00FA49E9">
      <w:t>DE</w:t>
    </w:r>
    <w:r w:rsidRPr="00FA49E9">
      <w:tab/>
    </w:r>
    <w:r w:rsidRPr="00FA49E9">
      <w:rPr>
        <w:b w:val="0"/>
        <w:i/>
        <w:color w:val="C0C0C0"/>
        <w:sz w:val="22"/>
      </w:rPr>
      <w:t>In Vielfalt geeint</w:t>
    </w:r>
    <w:r w:rsidRPr="00FA49E9">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C9D1" w14:textId="77777777" w:rsidR="001C4D74" w:rsidRPr="00FA49E9" w:rsidRDefault="001C4D74" w:rsidP="00AA0FDC">
    <w:pPr>
      <w:pStyle w:val="EPFooter"/>
    </w:pPr>
    <w:r w:rsidRPr="00FA49E9">
      <w:rPr>
        <w:rStyle w:val="HideTWBExt"/>
      </w:rPr>
      <w:t>&lt;PathFdR&gt;</w:t>
    </w:r>
    <w:r w:rsidRPr="00FA49E9">
      <w:t>AM\1336313_S3DE.docx</w:t>
    </w:r>
    <w:r w:rsidRPr="00FA49E9">
      <w:rPr>
        <w:rStyle w:val="HideTWBExt"/>
      </w:rPr>
      <w:t>&lt;/PathFdR&gt;</w:t>
    </w:r>
    <w:r w:rsidRPr="00FA49E9">
      <w:tab/>
    </w:r>
    <w:r w:rsidRPr="00FA49E9">
      <w:tab/>
      <w:t>PE</w:t>
    </w:r>
    <w:r w:rsidRPr="00FA49E9">
      <w:rPr>
        <w:rStyle w:val="HideTWBExt"/>
      </w:rPr>
      <w:t>&lt;NoPE&gt;</w:t>
    </w:r>
    <w:r w:rsidRPr="00FA49E9">
      <w:t>782.282</w:t>
    </w:r>
    <w:r w:rsidRPr="00FA49E9">
      <w:rPr>
        <w:rStyle w:val="HideTWBExt"/>
      </w:rPr>
      <w:t>&lt;/NoPE&gt;&lt;Version&gt;</w:t>
    </w:r>
    <w:r w:rsidRPr="00FA49E9">
      <w:t>v01-00</w:t>
    </w:r>
    <w:r w:rsidRPr="00FA49E9">
      <w:rPr>
        <w:rStyle w:val="HideTWBExt"/>
      </w:rPr>
      <w:t>&lt;/Version&gt;</w:t>
    </w:r>
  </w:p>
  <w:p w14:paraId="11E2FA26" w14:textId="77777777" w:rsidR="001C4D74" w:rsidRPr="00FA49E9" w:rsidRDefault="001C4D74" w:rsidP="00AA0FDC">
    <w:pPr>
      <w:pStyle w:val="EPFooter2"/>
    </w:pPr>
    <w:r w:rsidRPr="00FA49E9">
      <w:t>DE</w:t>
    </w:r>
    <w:r w:rsidRPr="00FA49E9">
      <w:tab/>
    </w:r>
    <w:r w:rsidRPr="00FA49E9">
      <w:rPr>
        <w:b w:val="0"/>
        <w:i/>
        <w:color w:val="C0C0C0"/>
        <w:sz w:val="22"/>
      </w:rPr>
      <w:t>In Vielfalt geeint</w:t>
    </w:r>
    <w:r w:rsidRPr="00FA49E9">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74945" w14:textId="77777777" w:rsidR="002E1FAC" w:rsidRPr="00FA49E9" w:rsidRDefault="002E1FAC">
      <w:r w:rsidRPr="00FA49E9">
        <w:separator/>
      </w:r>
    </w:p>
  </w:footnote>
  <w:footnote w:type="continuationSeparator" w:id="0">
    <w:p w14:paraId="521EAADE" w14:textId="77777777" w:rsidR="002E1FAC" w:rsidRPr="00FA49E9" w:rsidRDefault="002E1FAC">
      <w:r w:rsidRPr="00FA49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401ED" w14:textId="77777777" w:rsidR="002E1FAC" w:rsidRDefault="002E1F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8572" w14:textId="77777777" w:rsidR="002E1FAC" w:rsidRDefault="002E1F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BC62E" w14:textId="77777777" w:rsidR="002E1FAC" w:rsidRDefault="002E1F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62DB" w14:textId="77777777" w:rsidR="001C4D74" w:rsidRDefault="001C4D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6D05" w14:textId="77777777" w:rsidR="001C4D74" w:rsidRDefault="001C4D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1CACD" w14:textId="77777777" w:rsidR="001C4D74" w:rsidRDefault="001C4D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DF7C13C8">
      <w:start w:val="1"/>
      <w:numFmt w:val="decimal"/>
      <w:lvlText w:val="%1."/>
      <w:lvlJc w:val="left"/>
      <w:pPr>
        <w:ind w:left="720" w:hanging="360"/>
      </w:pPr>
      <w:rPr>
        <w:rFonts w:hint="default"/>
        <w:b/>
        <w:i/>
      </w:rPr>
    </w:lvl>
    <w:lvl w:ilvl="1" w:tplc="322E659C" w:tentative="1">
      <w:start w:val="1"/>
      <w:numFmt w:val="lowerLetter"/>
      <w:lvlText w:val="%2."/>
      <w:lvlJc w:val="left"/>
      <w:pPr>
        <w:ind w:left="1440" w:hanging="360"/>
      </w:pPr>
    </w:lvl>
    <w:lvl w:ilvl="2" w:tplc="6A9C3D46" w:tentative="1">
      <w:start w:val="1"/>
      <w:numFmt w:val="lowerRoman"/>
      <w:lvlText w:val="%3."/>
      <w:lvlJc w:val="right"/>
      <w:pPr>
        <w:ind w:left="2160" w:hanging="180"/>
      </w:pPr>
    </w:lvl>
    <w:lvl w:ilvl="3" w:tplc="2F461544" w:tentative="1">
      <w:start w:val="1"/>
      <w:numFmt w:val="decimal"/>
      <w:lvlText w:val="%4."/>
      <w:lvlJc w:val="left"/>
      <w:pPr>
        <w:ind w:left="2880" w:hanging="360"/>
      </w:pPr>
    </w:lvl>
    <w:lvl w:ilvl="4" w:tplc="5A4A4FA6" w:tentative="1">
      <w:start w:val="1"/>
      <w:numFmt w:val="lowerLetter"/>
      <w:lvlText w:val="%5."/>
      <w:lvlJc w:val="left"/>
      <w:pPr>
        <w:ind w:left="3600" w:hanging="360"/>
      </w:pPr>
    </w:lvl>
    <w:lvl w:ilvl="5" w:tplc="0228F332" w:tentative="1">
      <w:start w:val="1"/>
      <w:numFmt w:val="lowerRoman"/>
      <w:lvlText w:val="%6."/>
      <w:lvlJc w:val="right"/>
      <w:pPr>
        <w:ind w:left="4320" w:hanging="180"/>
      </w:pPr>
    </w:lvl>
    <w:lvl w:ilvl="6" w:tplc="78527370" w:tentative="1">
      <w:start w:val="1"/>
      <w:numFmt w:val="decimal"/>
      <w:lvlText w:val="%7."/>
      <w:lvlJc w:val="left"/>
      <w:pPr>
        <w:ind w:left="5040" w:hanging="360"/>
      </w:pPr>
    </w:lvl>
    <w:lvl w:ilvl="7" w:tplc="198C5A54" w:tentative="1">
      <w:start w:val="1"/>
      <w:numFmt w:val="lowerLetter"/>
      <w:lvlText w:val="%8."/>
      <w:lvlJc w:val="left"/>
      <w:pPr>
        <w:ind w:left="5760" w:hanging="360"/>
      </w:pPr>
    </w:lvl>
    <w:lvl w:ilvl="8" w:tplc="D598D058"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VTACTPART" w:val="Article 1"/>
    <w:docVar w:name="TVTAMACTPART" w:val="Recital 1"/>
    <w:docVar w:name="TVTMEMBERS1" w:val="xxx"/>
    <w:docVar w:name="TXTAUTHOR" w:val="Liesbet Sommen"/>
    <w:docVar w:name="TXTLANGUE" w:val="DE"/>
    <w:docVar w:name="TXTLANGUEMIN" w:val="de"/>
    <w:docVar w:name="TXTNRC" w:val="0180/2025"/>
    <w:docVar w:name="TXTNRCOM" w:val="(2025)0418"/>
    <w:docVar w:name="TXTNRDIR" w:val="2024/37/EC"/>
    <w:docVar w:name="TXTNRFIRSTAM" w:val="27"/>
    <w:docVar w:name="TXTNRLASTAM" w:val="112"/>
    <w:docVar w:name="TXTNRPE" w:val="782.282"/>
    <w:docVar w:name="TXTNRPE2" w:val="781.362"/>
    <w:docVar w:name="TXTNRPROC" w:val="(2025)0418"/>
    <w:docVar w:name="TXTPEorAP" w:val="PE"/>
    <w:docVar w:name="TXTROUTE" w:val="AM\1336491DE.docx"/>
    <w:docVar w:name="TXTTITLE" w:val="Amending Directive 2004/37/EC as regards the addition of substances and setting limit values in its Annexes I, III and IIIa"/>
    <w:docVar w:name="TXTVERSION" w:val="01-00"/>
    <w:docVar w:name="TXTVERSION2" w:val="01-00"/>
  </w:docVars>
  <w:rsids>
    <w:rsidRoot w:val="00E4782D"/>
    <w:rsid w:val="00002D47"/>
    <w:rsid w:val="00006E9B"/>
    <w:rsid w:val="000111BD"/>
    <w:rsid w:val="00026B40"/>
    <w:rsid w:val="00027F0C"/>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32A7"/>
    <w:rsid w:val="00105C37"/>
    <w:rsid w:val="001261A7"/>
    <w:rsid w:val="00126BC4"/>
    <w:rsid w:val="00141FA7"/>
    <w:rsid w:val="00146719"/>
    <w:rsid w:val="00147B6C"/>
    <w:rsid w:val="00150057"/>
    <w:rsid w:val="00166CCB"/>
    <w:rsid w:val="001809DD"/>
    <w:rsid w:val="001A4802"/>
    <w:rsid w:val="001B031C"/>
    <w:rsid w:val="001B761C"/>
    <w:rsid w:val="001C2054"/>
    <w:rsid w:val="001C3628"/>
    <w:rsid w:val="001C4D74"/>
    <w:rsid w:val="001C502E"/>
    <w:rsid w:val="001D13C9"/>
    <w:rsid w:val="001D5CC4"/>
    <w:rsid w:val="001D7A49"/>
    <w:rsid w:val="001F0FDD"/>
    <w:rsid w:val="001F5DA2"/>
    <w:rsid w:val="0020367C"/>
    <w:rsid w:val="002050D6"/>
    <w:rsid w:val="00222325"/>
    <w:rsid w:val="00231EA7"/>
    <w:rsid w:val="002348A7"/>
    <w:rsid w:val="00236619"/>
    <w:rsid w:val="002376C5"/>
    <w:rsid w:val="002574CB"/>
    <w:rsid w:val="00280EA6"/>
    <w:rsid w:val="002834B1"/>
    <w:rsid w:val="002A1C82"/>
    <w:rsid w:val="002B6A7B"/>
    <w:rsid w:val="002C5761"/>
    <w:rsid w:val="002D3299"/>
    <w:rsid w:val="002D43CB"/>
    <w:rsid w:val="002E092B"/>
    <w:rsid w:val="002E1FAC"/>
    <w:rsid w:val="002E3F68"/>
    <w:rsid w:val="002E4311"/>
    <w:rsid w:val="003003A7"/>
    <w:rsid w:val="00315664"/>
    <w:rsid w:val="00321C8A"/>
    <w:rsid w:val="00322475"/>
    <w:rsid w:val="003362AB"/>
    <w:rsid w:val="003376FB"/>
    <w:rsid w:val="00342984"/>
    <w:rsid w:val="00344DD2"/>
    <w:rsid w:val="00363889"/>
    <w:rsid w:val="00363AD3"/>
    <w:rsid w:val="00367B64"/>
    <w:rsid w:val="00371C1F"/>
    <w:rsid w:val="003743DE"/>
    <w:rsid w:val="0037660F"/>
    <w:rsid w:val="0038132A"/>
    <w:rsid w:val="00384E84"/>
    <w:rsid w:val="0038706C"/>
    <w:rsid w:val="00390AE6"/>
    <w:rsid w:val="003923F7"/>
    <w:rsid w:val="003A5102"/>
    <w:rsid w:val="003C6E39"/>
    <w:rsid w:val="003D466C"/>
    <w:rsid w:val="003D70F2"/>
    <w:rsid w:val="003E08BF"/>
    <w:rsid w:val="003E43AC"/>
    <w:rsid w:val="003F1524"/>
    <w:rsid w:val="003F21EB"/>
    <w:rsid w:val="003F3B0C"/>
    <w:rsid w:val="003F3F62"/>
    <w:rsid w:val="003F6103"/>
    <w:rsid w:val="00400DE1"/>
    <w:rsid w:val="00402817"/>
    <w:rsid w:val="00422BB2"/>
    <w:rsid w:val="00425B6B"/>
    <w:rsid w:val="00425CCD"/>
    <w:rsid w:val="00425D16"/>
    <w:rsid w:val="004367B3"/>
    <w:rsid w:val="0043697B"/>
    <w:rsid w:val="00441413"/>
    <w:rsid w:val="00441D7D"/>
    <w:rsid w:val="0045560F"/>
    <w:rsid w:val="00461E32"/>
    <w:rsid w:val="00464338"/>
    <w:rsid w:val="00480ED4"/>
    <w:rsid w:val="00495D80"/>
    <w:rsid w:val="00495E20"/>
    <w:rsid w:val="004E0AAC"/>
    <w:rsid w:val="004E160F"/>
    <w:rsid w:val="004E1C4C"/>
    <w:rsid w:val="004F03F0"/>
    <w:rsid w:val="004F2903"/>
    <w:rsid w:val="004F5DEA"/>
    <w:rsid w:val="004F72D0"/>
    <w:rsid w:val="004F79A0"/>
    <w:rsid w:val="0052011A"/>
    <w:rsid w:val="005246D8"/>
    <w:rsid w:val="0052794A"/>
    <w:rsid w:val="00547B14"/>
    <w:rsid w:val="00547F73"/>
    <w:rsid w:val="0055417F"/>
    <w:rsid w:val="005559FB"/>
    <w:rsid w:val="00557617"/>
    <w:rsid w:val="005608BE"/>
    <w:rsid w:val="00571479"/>
    <w:rsid w:val="005947E1"/>
    <w:rsid w:val="005A132F"/>
    <w:rsid w:val="005A7205"/>
    <w:rsid w:val="005A7EB4"/>
    <w:rsid w:val="005B32E3"/>
    <w:rsid w:val="005D40A3"/>
    <w:rsid w:val="005E50C2"/>
    <w:rsid w:val="00603729"/>
    <w:rsid w:val="00607ABE"/>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71DE"/>
    <w:rsid w:val="00807BD0"/>
    <w:rsid w:val="008119D0"/>
    <w:rsid w:val="008130CE"/>
    <w:rsid w:val="00822C94"/>
    <w:rsid w:val="008363E4"/>
    <w:rsid w:val="0085087B"/>
    <w:rsid w:val="00851460"/>
    <w:rsid w:val="008527AD"/>
    <w:rsid w:val="008617F6"/>
    <w:rsid w:val="0086368C"/>
    <w:rsid w:val="00864E8C"/>
    <w:rsid w:val="0087052C"/>
    <w:rsid w:val="00870CF2"/>
    <w:rsid w:val="00874862"/>
    <w:rsid w:val="00875A9C"/>
    <w:rsid w:val="00881406"/>
    <w:rsid w:val="00883144"/>
    <w:rsid w:val="008847A2"/>
    <w:rsid w:val="00887FDC"/>
    <w:rsid w:val="008A3C11"/>
    <w:rsid w:val="008B251A"/>
    <w:rsid w:val="008B78E0"/>
    <w:rsid w:val="008C4B02"/>
    <w:rsid w:val="008D6D06"/>
    <w:rsid w:val="008F0DDD"/>
    <w:rsid w:val="00900CAE"/>
    <w:rsid w:val="009047BB"/>
    <w:rsid w:val="00904AD5"/>
    <w:rsid w:val="00907CCA"/>
    <w:rsid w:val="009154FF"/>
    <w:rsid w:val="00917A85"/>
    <w:rsid w:val="00966038"/>
    <w:rsid w:val="009A65D8"/>
    <w:rsid w:val="009B0305"/>
    <w:rsid w:val="009D38E9"/>
    <w:rsid w:val="009E627B"/>
    <w:rsid w:val="009F230F"/>
    <w:rsid w:val="00A07DC7"/>
    <w:rsid w:val="00A15973"/>
    <w:rsid w:val="00A21E36"/>
    <w:rsid w:val="00A233E9"/>
    <w:rsid w:val="00A46736"/>
    <w:rsid w:val="00A50233"/>
    <w:rsid w:val="00A507FC"/>
    <w:rsid w:val="00A5426B"/>
    <w:rsid w:val="00A67C1B"/>
    <w:rsid w:val="00A74C2C"/>
    <w:rsid w:val="00A77D56"/>
    <w:rsid w:val="00A83241"/>
    <w:rsid w:val="00A845EF"/>
    <w:rsid w:val="00A84E16"/>
    <w:rsid w:val="00A93389"/>
    <w:rsid w:val="00A93F8C"/>
    <w:rsid w:val="00A9661D"/>
    <w:rsid w:val="00AA0426"/>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41B4D"/>
    <w:rsid w:val="00B77A45"/>
    <w:rsid w:val="00B8066A"/>
    <w:rsid w:val="00B85286"/>
    <w:rsid w:val="00B8754F"/>
    <w:rsid w:val="00B90B7F"/>
    <w:rsid w:val="00B9188F"/>
    <w:rsid w:val="00BA48D2"/>
    <w:rsid w:val="00BA5248"/>
    <w:rsid w:val="00BB5FD3"/>
    <w:rsid w:val="00BC1B1F"/>
    <w:rsid w:val="00BE0C84"/>
    <w:rsid w:val="00BE4846"/>
    <w:rsid w:val="00BE5062"/>
    <w:rsid w:val="00BF65FE"/>
    <w:rsid w:val="00C10F61"/>
    <w:rsid w:val="00C21502"/>
    <w:rsid w:val="00C22CC4"/>
    <w:rsid w:val="00C2336C"/>
    <w:rsid w:val="00C35E35"/>
    <w:rsid w:val="00C375CB"/>
    <w:rsid w:val="00C37C4A"/>
    <w:rsid w:val="00C41E32"/>
    <w:rsid w:val="00C42472"/>
    <w:rsid w:val="00C70707"/>
    <w:rsid w:val="00C85D0F"/>
    <w:rsid w:val="00C92798"/>
    <w:rsid w:val="00CB20C0"/>
    <w:rsid w:val="00CB34F1"/>
    <w:rsid w:val="00CB7B07"/>
    <w:rsid w:val="00CC3983"/>
    <w:rsid w:val="00CD6384"/>
    <w:rsid w:val="00CD739D"/>
    <w:rsid w:val="00CF10E4"/>
    <w:rsid w:val="00CF1EBD"/>
    <w:rsid w:val="00D00CC7"/>
    <w:rsid w:val="00D100D1"/>
    <w:rsid w:val="00D14FCE"/>
    <w:rsid w:val="00D15308"/>
    <w:rsid w:val="00D1583C"/>
    <w:rsid w:val="00D15D1E"/>
    <w:rsid w:val="00D25682"/>
    <w:rsid w:val="00D42398"/>
    <w:rsid w:val="00D44842"/>
    <w:rsid w:val="00D46E83"/>
    <w:rsid w:val="00D6001A"/>
    <w:rsid w:val="00D677D5"/>
    <w:rsid w:val="00D755F1"/>
    <w:rsid w:val="00D75FDD"/>
    <w:rsid w:val="00D767AC"/>
    <w:rsid w:val="00D82FCC"/>
    <w:rsid w:val="00D87B31"/>
    <w:rsid w:val="00DA6A1A"/>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57F1"/>
    <w:rsid w:val="00F27170"/>
    <w:rsid w:val="00F3729E"/>
    <w:rsid w:val="00F415B1"/>
    <w:rsid w:val="00F44313"/>
    <w:rsid w:val="00F459F7"/>
    <w:rsid w:val="00F64AA1"/>
    <w:rsid w:val="00F903A9"/>
    <w:rsid w:val="00F916F2"/>
    <w:rsid w:val="00F92B49"/>
    <w:rsid w:val="00F92B98"/>
    <w:rsid w:val="00F9440E"/>
    <w:rsid w:val="00FA192C"/>
    <w:rsid w:val="00FA49E9"/>
    <w:rsid w:val="00FB385D"/>
    <w:rsid w:val="00FC1B08"/>
    <w:rsid w:val="00FC37EC"/>
    <w:rsid w:val="00FD05BD"/>
    <w:rsid w:val="00FD4788"/>
    <w:rsid w:val="00FD675F"/>
    <w:rsid w:val="00FE03B4"/>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9F523"/>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de-DE"/>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3.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4.xml><?xml version="1.0" encoding="utf-8"?>
<ds:datastoreItem xmlns:ds="http://schemas.openxmlformats.org/officeDocument/2006/customXml" ds:itemID="{98C4D959-2D0E-4C2E-B7E1-AD15C8D46D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77</Pages>
  <Words>14740</Words>
  <Characters>99529</Characters>
  <Application>Microsoft Office Word</Application>
  <DocSecurity>0</DocSecurity>
  <Lines>4059</Lines>
  <Paragraphs>1085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2026-01-22T10:58:00Z</cp:lastPrinted>
  <dcterms:created xsi:type="dcterms:W3CDTF">2026-02-09T15:43:00Z</dcterms:created>
  <dcterms:modified xsi:type="dcterms:W3CDTF">2026-02-09T15:43:00Z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NOK(TYPAM) - 2026/02/09 16:43</vt:lpwstr>
  </property>
  <property fmtid="{D5CDD505-2E9C-101B-9397-08002B2CF9AE}" pid="9" name="ContentTypeId">
    <vt:lpwstr>0x0101000D1DE2DCC0E7224A8A80D85CDA1AD411</vt:lpwstr>
  </property>
  <property fmtid="{D5CDD505-2E9C-101B-9397-08002B2CF9AE}" pid="10" name="Created with">
    <vt:lpwstr>10.2.1 Build [20251215]</vt:lpwstr>
  </property>
  <property fmtid="{D5CDD505-2E9C-101B-9397-08002B2CF9AE}" pid="11" name="FooterPath">
    <vt:lpwstr>AM\1336491DE.docx</vt:lpwstr>
  </property>
  <property fmtid="{D5CDD505-2E9C-101B-9397-08002B2CF9AE}" pid="12" name="LastEdited with">
    <vt:lpwstr>10.2.1 Build [20260110]</vt:lpwstr>
  </property>
  <property fmtid="{D5CDD505-2E9C-101B-9397-08002B2CF9AE}" pid="13" name="OriLang">
    <vt:lpwstr>EN</vt:lpwstr>
  </property>
  <property fmtid="{D5CDD505-2E9C-101B-9397-08002B2CF9AE}" pid="14" name="PE number">
    <vt:lpwstr>782.282</vt:lpwstr>
  </property>
  <property fmtid="{D5CDD505-2E9C-101B-9397-08002B2CF9AE}" pid="15" name="SDLStudio">
    <vt:lpwstr/>
  </property>
  <property fmtid="{D5CDD505-2E9C-101B-9397-08002B2CF9AE}" pid="16" name="SendToEpades">
    <vt:lpwstr>OK(AMNUM) - 2026/01/26 09:26</vt:lpwstr>
  </property>
</Properties>
</file>