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F3F93" w:rsidRPr="00261751" w14:paraId="53F715E8" w14:textId="77777777" w:rsidTr="00C85D0F">
        <w:trPr>
          <w:trHeight w:hRule="exact" w:val="1418"/>
        </w:trPr>
        <w:tc>
          <w:tcPr>
            <w:tcW w:w="6804" w:type="dxa"/>
            <w:shd w:val="clear" w:color="auto" w:fill="auto"/>
            <w:vAlign w:val="center"/>
          </w:tcPr>
          <w:p w14:paraId="0FE3D9F8" w14:textId="77777777" w:rsidR="00BE5062" w:rsidRPr="00261751" w:rsidRDefault="003E1019" w:rsidP="00C85D0F">
            <w:pPr>
              <w:pStyle w:val="EPName"/>
            </w:pPr>
            <w:r w:rsidRPr="00261751">
              <w:t>Parlement européen</w:t>
            </w:r>
          </w:p>
          <w:p w14:paraId="332DC83A" w14:textId="77777777" w:rsidR="00BE5062" w:rsidRPr="00261751" w:rsidRDefault="003E1019" w:rsidP="00C85D0F">
            <w:pPr>
              <w:pStyle w:val="EPTerm"/>
            </w:pPr>
            <w:r w:rsidRPr="00261751">
              <w:t>2024-2029</w:t>
            </w:r>
          </w:p>
        </w:tc>
        <w:tc>
          <w:tcPr>
            <w:tcW w:w="2268" w:type="dxa"/>
            <w:shd w:val="clear" w:color="auto" w:fill="auto"/>
          </w:tcPr>
          <w:p w14:paraId="7E671755" w14:textId="77777777" w:rsidR="00BE5062" w:rsidRPr="00261751" w:rsidRDefault="003E1019" w:rsidP="00C85D0F">
            <w:pPr>
              <w:pStyle w:val="EPLogo"/>
            </w:pPr>
            <w:r w:rsidRPr="00261751">
              <w:rPr>
                <w:noProof/>
              </w:rPr>
              <w:drawing>
                <wp:inline distT="0" distB="0" distL="0" distR="0" wp14:anchorId="07F02460" wp14:editId="22B01F0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9105333" w14:textId="77777777" w:rsidR="000E7234" w:rsidRPr="00261751" w:rsidRDefault="000E7234" w:rsidP="000E7234">
      <w:pPr>
        <w:pStyle w:val="LineTop"/>
      </w:pPr>
    </w:p>
    <w:p w14:paraId="1254B747" w14:textId="77777777" w:rsidR="000E7234" w:rsidRPr="00261751" w:rsidRDefault="003E1019" w:rsidP="000E7234">
      <w:pPr>
        <w:pStyle w:val="EPBody"/>
      </w:pPr>
      <w:r w:rsidRPr="00261751">
        <w:rPr>
          <w:rStyle w:val="HideTWBExt"/>
        </w:rPr>
        <w:t>&lt;</w:t>
      </w:r>
      <w:r w:rsidRPr="00261751">
        <w:rPr>
          <w:rStyle w:val="HideTWBExt"/>
          <w:i w:val="0"/>
        </w:rPr>
        <w:t>Commission</w:t>
      </w:r>
      <w:r w:rsidRPr="00261751">
        <w:rPr>
          <w:rStyle w:val="HideTWBExt"/>
        </w:rPr>
        <w:t>&gt;</w:t>
      </w:r>
      <w:r w:rsidRPr="00261751">
        <w:rPr>
          <w:rStyle w:val="HideTWBInt"/>
          <w:color w:val="auto"/>
        </w:rPr>
        <w:t>{EMPL}</w:t>
      </w:r>
      <w:r w:rsidRPr="00261751">
        <w:t>Commission de l’emploi et des affaires sociales</w:t>
      </w:r>
      <w:r w:rsidRPr="00261751">
        <w:rPr>
          <w:rStyle w:val="HideTWBExt"/>
        </w:rPr>
        <w:t>&lt;/</w:t>
      </w:r>
      <w:r w:rsidRPr="00261751">
        <w:rPr>
          <w:rStyle w:val="HideTWBExt"/>
          <w:i w:val="0"/>
        </w:rPr>
        <w:t>Commission</w:t>
      </w:r>
      <w:r w:rsidRPr="00261751">
        <w:rPr>
          <w:rStyle w:val="HideTWBExt"/>
        </w:rPr>
        <w:t>&gt;</w:t>
      </w:r>
    </w:p>
    <w:p w14:paraId="5707D9E9" w14:textId="77777777" w:rsidR="000E7234" w:rsidRPr="00261751" w:rsidRDefault="000E7234" w:rsidP="000E7234">
      <w:pPr>
        <w:pStyle w:val="LineBottom"/>
      </w:pPr>
    </w:p>
    <w:p w14:paraId="633FA58C" w14:textId="77777777" w:rsidR="00B85286" w:rsidRPr="00261751" w:rsidRDefault="003E1019">
      <w:pPr>
        <w:pStyle w:val="CoverReference"/>
      </w:pPr>
      <w:r w:rsidRPr="00261751">
        <w:rPr>
          <w:rStyle w:val="HideTWBExt"/>
          <w:b w:val="0"/>
        </w:rPr>
        <w:t>&lt;RefProc&gt;</w:t>
      </w:r>
      <w:r w:rsidRPr="00261751">
        <w:t>2025/0232</w:t>
      </w:r>
      <w:r w:rsidRPr="00261751">
        <w:rPr>
          <w:rStyle w:val="HideTWBExt"/>
          <w:b w:val="0"/>
        </w:rPr>
        <w:t>&lt;/RefProc&gt;&lt;RefTypeProc&gt;</w:t>
      </w:r>
      <w:r w:rsidRPr="00261751">
        <w:t>(COD)</w:t>
      </w:r>
      <w:r w:rsidRPr="00261751">
        <w:rPr>
          <w:rStyle w:val="HideTWBExt"/>
          <w:b w:val="0"/>
        </w:rPr>
        <w:t>&lt;/RefTypeProc&gt;</w:t>
      </w:r>
    </w:p>
    <w:p w14:paraId="1BBEC6E6" w14:textId="77777777" w:rsidR="00B85286" w:rsidRPr="00261751" w:rsidRDefault="003E1019">
      <w:pPr>
        <w:pStyle w:val="CoverDate"/>
      </w:pPr>
      <w:r w:rsidRPr="00261751">
        <w:rPr>
          <w:rStyle w:val="HideTWBExt"/>
        </w:rPr>
        <w:t>&lt;Date&gt;</w:t>
      </w:r>
      <w:r w:rsidRPr="00261751">
        <w:rPr>
          <w:rStyle w:val="HideTWBInt"/>
          <w:color w:val="auto"/>
        </w:rPr>
        <w:t>{30/01/2026}30.1.2026</w:t>
      </w:r>
      <w:r w:rsidRPr="00261751">
        <w:rPr>
          <w:rStyle w:val="HideTWBExt"/>
        </w:rPr>
        <w:t>&lt;/Date&gt;</w:t>
      </w:r>
    </w:p>
    <w:p w14:paraId="00E133A2" w14:textId="77777777" w:rsidR="009B0305" w:rsidRPr="00261751" w:rsidRDefault="003E1019" w:rsidP="009B0305">
      <w:pPr>
        <w:pStyle w:val="CoverDocType"/>
      </w:pPr>
      <w:r w:rsidRPr="00261751">
        <w:rPr>
          <w:rStyle w:val="HideTWBExt"/>
          <w:b w:val="0"/>
        </w:rPr>
        <w:t>&lt;TypeAM&gt;</w:t>
      </w:r>
      <w:r w:rsidRPr="00261751">
        <w:t>AMENDEMENTS</w:t>
      </w:r>
      <w:r w:rsidRPr="00261751">
        <w:rPr>
          <w:rStyle w:val="HideTWBExt"/>
          <w:b w:val="0"/>
        </w:rPr>
        <w:t>&lt;/TypeAM&gt;</w:t>
      </w:r>
    </w:p>
    <w:p w14:paraId="5A868BAB" w14:textId="77777777" w:rsidR="00B85286" w:rsidRPr="00261751" w:rsidRDefault="003E1019" w:rsidP="001C2054">
      <w:pPr>
        <w:pStyle w:val="CoverDocType24a"/>
      </w:pPr>
      <w:r w:rsidRPr="00261751">
        <w:rPr>
          <w:rStyle w:val="HideTWBExt"/>
          <w:b w:val="0"/>
        </w:rPr>
        <w:t>&lt;RangeAM&gt;</w:t>
      </w:r>
      <w:r w:rsidRPr="00261751">
        <w:t>27 - 113</w:t>
      </w:r>
      <w:r w:rsidRPr="00261751">
        <w:rPr>
          <w:rStyle w:val="HideTWBExt"/>
          <w:b w:val="0"/>
        </w:rPr>
        <w:t>&lt;/RangeAM&gt;</w:t>
      </w:r>
    </w:p>
    <w:p w14:paraId="76A8F357" w14:textId="77777777" w:rsidR="001C2054" w:rsidRPr="00261751" w:rsidRDefault="003E1019" w:rsidP="00A93F8C">
      <w:pPr>
        <w:pStyle w:val="CoverBold"/>
      </w:pPr>
      <w:r w:rsidRPr="00261751">
        <w:rPr>
          <w:rStyle w:val="HideTWBExt"/>
          <w:b w:val="0"/>
        </w:rPr>
        <w:t>&lt;TitreType&gt;</w:t>
      </w:r>
      <w:r w:rsidRPr="00261751">
        <w:t>Projet de rapport</w:t>
      </w:r>
      <w:r w:rsidRPr="00261751">
        <w:rPr>
          <w:rStyle w:val="HideTWBExt"/>
          <w:b w:val="0"/>
        </w:rPr>
        <w:t>&lt;/TitreType&gt;</w:t>
      </w:r>
    </w:p>
    <w:p w14:paraId="4A8C3C34" w14:textId="77777777" w:rsidR="00B85286" w:rsidRPr="00261751" w:rsidRDefault="003E1019" w:rsidP="00A93F8C">
      <w:pPr>
        <w:pStyle w:val="CoverBold"/>
      </w:pPr>
      <w:r w:rsidRPr="00261751">
        <w:rPr>
          <w:rStyle w:val="HideTWBExt"/>
          <w:b w:val="0"/>
        </w:rPr>
        <w:t>&lt;Rapporteur&gt;</w:t>
      </w:r>
      <w:proofErr w:type="spellStart"/>
      <w:r w:rsidRPr="00261751">
        <w:t>Liesbet</w:t>
      </w:r>
      <w:proofErr w:type="spellEnd"/>
      <w:r w:rsidRPr="00261751">
        <w:t xml:space="preserve"> </w:t>
      </w:r>
      <w:proofErr w:type="spellStart"/>
      <w:r w:rsidRPr="00261751">
        <w:t>Sommen</w:t>
      </w:r>
      <w:proofErr w:type="spellEnd"/>
      <w:r w:rsidRPr="00261751">
        <w:rPr>
          <w:rStyle w:val="HideTWBExt"/>
          <w:b w:val="0"/>
        </w:rPr>
        <w:t>&lt;/Rapporteur&gt;</w:t>
      </w:r>
    </w:p>
    <w:p w14:paraId="00EE6A71" w14:textId="77777777" w:rsidR="00B85286" w:rsidRPr="00261751" w:rsidRDefault="003E1019">
      <w:pPr>
        <w:pStyle w:val="CoverNormal24a"/>
      </w:pPr>
      <w:r w:rsidRPr="00261751">
        <w:rPr>
          <w:rStyle w:val="HideTWBExt"/>
        </w:rPr>
        <w:t>&lt;DocRefPE&gt;</w:t>
      </w:r>
      <w:r w:rsidRPr="00261751">
        <w:t>(PE781.362v01-00)</w:t>
      </w:r>
      <w:r w:rsidRPr="00261751">
        <w:rPr>
          <w:rStyle w:val="HideTWBExt"/>
        </w:rPr>
        <w:t>&lt;/DocRefPE&gt;</w:t>
      </w:r>
    </w:p>
    <w:p w14:paraId="55761278" w14:textId="0C0C285A" w:rsidR="00B85286" w:rsidRPr="00261751" w:rsidRDefault="003E1019">
      <w:pPr>
        <w:pStyle w:val="CoverNormal24a"/>
      </w:pPr>
      <w:r w:rsidRPr="00261751">
        <w:rPr>
          <w:rStyle w:val="HideTWBExt"/>
        </w:rPr>
        <w:t>&lt;Titre&gt;</w:t>
      </w:r>
      <w:r w:rsidRPr="00261751">
        <w:t xml:space="preserve">Modifiant la directive 2004/37/CE en ce qui concerne l’ajout de substances et la fixation de </w:t>
      </w:r>
      <w:r w:rsidRPr="00261751">
        <w:t>valeurs limites dans ses annexes I, III et III bis</w:t>
      </w:r>
      <w:r w:rsidRPr="00261751">
        <w:rPr>
          <w:rStyle w:val="HideTWBExt"/>
        </w:rPr>
        <w:t>&lt;/Titre&gt;</w:t>
      </w:r>
    </w:p>
    <w:p w14:paraId="2DAF5FE3" w14:textId="77777777" w:rsidR="006337D4" w:rsidRPr="00261751" w:rsidRDefault="003E1019" w:rsidP="006337D4">
      <w:pPr>
        <w:pStyle w:val="CoverNormal"/>
      </w:pPr>
      <w:r w:rsidRPr="00261751">
        <w:rPr>
          <w:rStyle w:val="HideTWBExt"/>
        </w:rPr>
        <w:t>&lt;DocAmend&gt;</w:t>
      </w:r>
      <w:r w:rsidRPr="00261751">
        <w:t>Proposition de directive</w:t>
      </w:r>
      <w:r w:rsidRPr="00261751">
        <w:rPr>
          <w:rStyle w:val="HideTWBExt"/>
        </w:rPr>
        <w:t>&lt;/DocAmend&gt;</w:t>
      </w:r>
    </w:p>
    <w:p w14:paraId="3BFE41AF" w14:textId="77777777" w:rsidR="004C38DC" w:rsidRPr="00261751" w:rsidRDefault="003E1019" w:rsidP="005649D2">
      <w:pPr>
        <w:pStyle w:val="CoverNormal"/>
        <w:rPr>
          <w:vanish/>
        </w:rPr>
      </w:pPr>
      <w:r w:rsidRPr="00261751">
        <w:rPr>
          <w:rStyle w:val="HideTWBExt"/>
        </w:rPr>
        <w:t>&lt;DocRef&gt;</w:t>
      </w:r>
      <w:r w:rsidRPr="00261751">
        <w:t>(</w:t>
      </w:r>
      <w:proofErr w:type="gramStart"/>
      <w:r w:rsidRPr="00261751">
        <w:t>COM(</w:t>
      </w:r>
      <w:proofErr w:type="gramEnd"/>
      <w:r w:rsidRPr="00261751">
        <w:t>2025)0418 – C10</w:t>
      </w:r>
      <w:r w:rsidRPr="00261751">
        <w:noBreakHyphen/>
        <w:t>0180/2025 – (2025)0418(COD))</w:t>
      </w:r>
      <w:r w:rsidRPr="00261751">
        <w:rPr>
          <w:rStyle w:val="HideTWBExt"/>
        </w:rPr>
        <w:t>&lt;/DocRef&gt;</w:t>
      </w:r>
    </w:p>
    <w:p w14:paraId="242AB596" w14:textId="77777777" w:rsidR="005649D2" w:rsidRPr="00261751" w:rsidRDefault="005649D2" w:rsidP="005649D2">
      <w:pPr>
        <w:pStyle w:val="CoverNormal"/>
        <w:rPr>
          <w:vanish/>
        </w:rPr>
      </w:pPr>
    </w:p>
    <w:p w14:paraId="1584FB42" w14:textId="77777777" w:rsidR="005649D2" w:rsidRPr="00261751" w:rsidRDefault="005649D2" w:rsidP="005649D2">
      <w:pPr>
        <w:pStyle w:val="CoverNormal"/>
        <w:rPr>
          <w:vanish/>
        </w:rPr>
      </w:pPr>
    </w:p>
    <w:p w14:paraId="29A7DC8F" w14:textId="77777777" w:rsidR="005649D2" w:rsidRPr="00261751" w:rsidRDefault="005649D2" w:rsidP="005649D2">
      <w:pPr>
        <w:pStyle w:val="CoverNormal"/>
        <w:rPr>
          <w:vanish/>
        </w:rPr>
      </w:pPr>
    </w:p>
    <w:p w14:paraId="27C51BAA" w14:textId="77777777" w:rsidR="005649D2" w:rsidRPr="00261751" w:rsidRDefault="005649D2" w:rsidP="005649D2">
      <w:pPr>
        <w:pStyle w:val="CoverNormal"/>
        <w:rPr>
          <w:vanish/>
        </w:rPr>
      </w:pPr>
    </w:p>
    <w:p w14:paraId="4FC307B2" w14:textId="77777777" w:rsidR="005649D2" w:rsidRPr="00261751" w:rsidRDefault="005649D2" w:rsidP="005649D2">
      <w:pPr>
        <w:pStyle w:val="CoverNormal"/>
      </w:pPr>
    </w:p>
    <w:p w14:paraId="080B27B0" w14:textId="77777777" w:rsidR="005649D2" w:rsidRPr="00261751" w:rsidRDefault="005649D2" w:rsidP="005649D2">
      <w:pPr>
        <w:pStyle w:val="CoverNormal"/>
      </w:pPr>
    </w:p>
    <w:p w14:paraId="2EFE2D42" w14:textId="77777777" w:rsidR="005649D2" w:rsidRPr="00261751" w:rsidRDefault="005649D2" w:rsidP="005649D2">
      <w:pPr>
        <w:pStyle w:val="CoverNormal"/>
      </w:pPr>
    </w:p>
    <w:p w14:paraId="681AF7CB" w14:textId="77777777" w:rsidR="005649D2" w:rsidRPr="00261751" w:rsidRDefault="005649D2" w:rsidP="005649D2">
      <w:pPr>
        <w:pStyle w:val="CoverNormal"/>
      </w:pPr>
    </w:p>
    <w:p w14:paraId="6DA11723" w14:textId="77777777" w:rsidR="00B85286" w:rsidRPr="00261751" w:rsidRDefault="003E1019" w:rsidP="00E660E2">
      <w:pPr>
        <w:widowControl/>
        <w:tabs>
          <w:tab w:val="center" w:pos="4677"/>
        </w:tabs>
      </w:pPr>
      <w:r w:rsidRPr="00261751">
        <w:br w:type="page"/>
      </w:r>
      <w:proofErr w:type="spellStart"/>
      <w:r w:rsidRPr="00261751">
        <w:lastRenderedPageBreak/>
        <w:t>AM_Com_LegReport</w:t>
      </w:r>
      <w:proofErr w:type="spellEnd"/>
    </w:p>
    <w:p w14:paraId="5801853C" w14:textId="77777777" w:rsidR="009D38E9" w:rsidRPr="00261751" w:rsidRDefault="003E1019">
      <w:pPr>
        <w:widowControl/>
      </w:pPr>
      <w:r w:rsidRPr="00261751">
        <w:br w:type="page"/>
      </w:r>
    </w:p>
    <w:p w14:paraId="4D6141D0" w14:textId="77777777" w:rsidR="009D38E9" w:rsidRPr="00261751" w:rsidRDefault="009D38E9" w:rsidP="00E96291">
      <w:pPr>
        <w:sectPr w:rsidR="009D38E9" w:rsidRPr="00261751" w:rsidSect="004B1433">
          <w:headerReference w:type="even" r:id="rId12"/>
          <w:headerReference w:type="default" r:id="rId13"/>
          <w:footerReference w:type="even" r:id="rId14"/>
          <w:foot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titlePg/>
        </w:sectPr>
      </w:pPr>
    </w:p>
    <w:p w14:paraId="27269B6F" w14:textId="77777777" w:rsidR="00495D80" w:rsidRPr="00261751" w:rsidRDefault="003E1019" w:rsidP="00495D80">
      <w:pPr>
        <w:pStyle w:val="AMNumberTabs0"/>
        <w:keepNext/>
      </w:pPr>
      <w:bookmarkStart w:id="0" w:name="IntroB"/>
      <w:r w:rsidRPr="00261751">
        <w:rPr>
          <w:rStyle w:val="HideTWBExt"/>
        </w:rPr>
        <w:lastRenderedPageBreak/>
        <w:t>&lt;RepeatBlock-Amend&gt;&lt;Amend&gt;</w:t>
      </w:r>
      <w:r w:rsidRPr="00261751">
        <w:t>Amendement</w:t>
      </w:r>
      <w:r w:rsidRPr="00261751">
        <w:tab/>
      </w:r>
      <w:r w:rsidRPr="00261751">
        <w:tab/>
      </w:r>
      <w:r w:rsidRPr="00261751">
        <w:rPr>
          <w:rStyle w:val="HideTWBExt"/>
        </w:rPr>
        <w:t>&lt;NumAm&gt;</w:t>
      </w:r>
      <w:r w:rsidRPr="00261751">
        <w:t>27</w:t>
      </w:r>
      <w:r w:rsidRPr="00261751">
        <w:rPr>
          <w:rStyle w:val="HideTWBExt"/>
        </w:rPr>
        <w:t>&lt;/NumAm&gt;</w:t>
      </w:r>
    </w:p>
    <w:p w14:paraId="0F25C71F" w14:textId="77777777" w:rsidR="00495D80" w:rsidRPr="00261751" w:rsidRDefault="003E1019" w:rsidP="00495D80">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3754A2EA" w14:textId="77777777" w:rsidR="00495D80" w:rsidRPr="00261751" w:rsidRDefault="003E1019" w:rsidP="00495D80">
      <w:r w:rsidRPr="00261751">
        <w:rPr>
          <w:rStyle w:val="HideTWBExt"/>
        </w:rPr>
        <w:t>&lt;/RepeatBlock-By&gt;</w:t>
      </w:r>
    </w:p>
    <w:p w14:paraId="44FABCC1"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62281878" w14:textId="77777777" w:rsidR="00495D80" w:rsidRPr="00261751" w:rsidRDefault="003E1019" w:rsidP="00495D80">
      <w:pPr>
        <w:pStyle w:val="NormalBold"/>
      </w:pPr>
      <w:r w:rsidRPr="00261751">
        <w:rPr>
          <w:rStyle w:val="HideTWBExt"/>
        </w:rPr>
        <w:t>&lt;Article&gt;</w:t>
      </w:r>
      <w:r w:rsidRPr="00261751">
        <w:t>Considérant 1</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1F85C5F1" w14:textId="77777777" w:rsidTr="00495D80">
        <w:trPr>
          <w:jc w:val="center"/>
        </w:trPr>
        <w:tc>
          <w:tcPr>
            <w:tcW w:w="9752" w:type="dxa"/>
            <w:gridSpan w:val="2"/>
          </w:tcPr>
          <w:p w14:paraId="373FA410" w14:textId="77777777" w:rsidR="00495D80" w:rsidRPr="00261751" w:rsidRDefault="00495D80">
            <w:pPr>
              <w:keepNext/>
            </w:pPr>
          </w:p>
        </w:tc>
      </w:tr>
      <w:tr w:rsidR="007F3F93" w:rsidRPr="00261751" w14:paraId="6C3C80C1" w14:textId="77777777" w:rsidTr="00495D80">
        <w:trPr>
          <w:jc w:val="center"/>
        </w:trPr>
        <w:tc>
          <w:tcPr>
            <w:tcW w:w="4876" w:type="dxa"/>
            <w:hideMark/>
          </w:tcPr>
          <w:p w14:paraId="6A077701" w14:textId="77777777" w:rsidR="00495D80" w:rsidRPr="00261751" w:rsidRDefault="003E1019">
            <w:pPr>
              <w:pStyle w:val="ColumnHeading"/>
              <w:keepNext/>
              <w:rPr>
                <w:color w:val="008000"/>
              </w:rPr>
            </w:pPr>
            <w:r w:rsidRPr="00261751">
              <w:t>Texte proposé par la Commission</w:t>
            </w:r>
          </w:p>
        </w:tc>
        <w:tc>
          <w:tcPr>
            <w:tcW w:w="4876" w:type="dxa"/>
            <w:hideMark/>
          </w:tcPr>
          <w:p w14:paraId="3B6D5401" w14:textId="77777777" w:rsidR="00495D80" w:rsidRPr="00261751" w:rsidRDefault="003E1019">
            <w:pPr>
              <w:pStyle w:val="ColumnHeading"/>
              <w:keepNext/>
              <w:rPr>
                <w:color w:val="008000"/>
              </w:rPr>
            </w:pPr>
            <w:r w:rsidRPr="00261751">
              <w:t>Amendement</w:t>
            </w:r>
          </w:p>
        </w:tc>
      </w:tr>
      <w:tr w:rsidR="007F3F93" w:rsidRPr="00261751" w14:paraId="09CA074B" w14:textId="77777777" w:rsidTr="00495D80">
        <w:trPr>
          <w:jc w:val="center"/>
        </w:trPr>
        <w:tc>
          <w:tcPr>
            <w:tcW w:w="4876" w:type="dxa"/>
            <w:hideMark/>
          </w:tcPr>
          <w:p w14:paraId="68245682" w14:textId="77777777" w:rsidR="00495D80" w:rsidRPr="00261751" w:rsidRDefault="003E1019">
            <w:pPr>
              <w:pStyle w:val="Normal6"/>
            </w:pPr>
            <w:r w:rsidRPr="00261751">
              <w:t>(1)</w:t>
            </w:r>
            <w:r w:rsidRPr="00261751">
              <w:tab/>
              <w:t xml:space="preserve">Afin </w:t>
            </w:r>
            <w:r w:rsidRPr="00261751">
              <w:t>d’améliorer la protection des travailleurs contre les risques résultant de l’exposition à des agents cancérigènes ou mutagènes ou à des substances reprotoxiques sur le lieu de travail et de garantir le même niveau minimal de protection dans l’ensemble de l’Union, des mises à jour régulières de la directive 2004/37/CE du Parlement européen et du Conseil</w:t>
            </w:r>
            <w:r w:rsidRPr="00261751">
              <w:rPr>
                <w:vertAlign w:val="superscript"/>
              </w:rPr>
              <w:t>3</w:t>
            </w:r>
            <w:r w:rsidRPr="00261751">
              <w:t xml:space="preserve"> sont nécessaires. Les valeurs limites d’exposition professionnelle devraient être établies ou révisées à la lumière des informations disponibles, y compris </w:t>
            </w:r>
            <w:r w:rsidRPr="00261751">
              <w:t xml:space="preserve">des données scientifiques et techniques actualisées, et devraient être fondées sur une évaluation approfondie de leur incidence socioéconomique et des facteurs de faisabilité. Ces informations </w:t>
            </w:r>
            <w:r w:rsidRPr="00261751">
              <w:rPr>
                <w:b/>
                <w:i/>
              </w:rPr>
              <w:t>devraient, si possible,</w:t>
            </w:r>
            <w:r w:rsidRPr="00261751">
              <w:t xml:space="preserve"> inclure les avis du comité d’évaluation des risques (CER) de l’Agence européenne des produits chimiques (ECHA) institué par le règlement (CE) nº 1907/2006 du Parlement européen et du Conseil</w:t>
            </w:r>
            <w:r w:rsidRPr="00261751">
              <w:rPr>
                <w:vertAlign w:val="superscript"/>
              </w:rPr>
              <w:t>4</w:t>
            </w:r>
            <w:r w:rsidRPr="00261751">
              <w:t xml:space="preserve"> et les avis du comité consultatif pour la sécurité et la santé sur le lieu du travail (CCSS)</w:t>
            </w:r>
            <w:r w:rsidRPr="00261751">
              <w:rPr>
                <w:vertAlign w:val="superscript"/>
              </w:rPr>
              <w:t>5</w:t>
            </w:r>
            <w:r w:rsidRPr="00261751">
              <w:t>.</w:t>
            </w:r>
          </w:p>
        </w:tc>
        <w:tc>
          <w:tcPr>
            <w:tcW w:w="4876" w:type="dxa"/>
            <w:hideMark/>
          </w:tcPr>
          <w:p w14:paraId="5517B6BB" w14:textId="77777777" w:rsidR="00495D80" w:rsidRPr="00261751" w:rsidRDefault="003E1019">
            <w:pPr>
              <w:pStyle w:val="Normal6"/>
              <w:rPr>
                <w:szCs w:val="24"/>
              </w:rPr>
            </w:pPr>
            <w:r w:rsidRPr="00261751">
              <w:t>(1)</w:t>
            </w:r>
            <w:r w:rsidRPr="00261751">
              <w:tab/>
              <w:t>Afin d’améliorer la protection des travailleurs contre les risques résultant de l’exposition à des agents cancérigènes ou mutagènes ou à des substances reprotoxiques sur le lieu de travail et de garantir le même niveau minimal de protection dans l’ensemble de l’Union, des mises à jour régulières de la directive 2004/37/CE du Parlement européen et du Conseil</w:t>
            </w:r>
            <w:r w:rsidRPr="00261751">
              <w:rPr>
                <w:vertAlign w:val="superscript"/>
              </w:rPr>
              <w:t>3</w:t>
            </w:r>
            <w:r w:rsidRPr="00261751">
              <w:t xml:space="preserve"> sont nécessaires. Les valeurs limites d’exposition professionnelle devraient être établies ou révisées à la lumière des informations disponibles, y co</w:t>
            </w:r>
            <w:r w:rsidRPr="00261751">
              <w:t xml:space="preserve">mpris des données scientifiques et techniques actualisées, et devraient être fondées sur une évaluation approfondie de leur incidence socioéconomique et des facteurs de faisabilité. Ces informations </w:t>
            </w:r>
            <w:r w:rsidRPr="00261751">
              <w:rPr>
                <w:b/>
                <w:i/>
              </w:rPr>
              <w:t>doivent</w:t>
            </w:r>
            <w:r w:rsidRPr="00261751">
              <w:t xml:space="preserve"> inclure les avis du comité d’évaluation des risques (CER) de l’Agence européenne des produits chimiques (ECHA) institué par le règlement (CE) nº 1907/2006 du Parlement européen et du Conseil</w:t>
            </w:r>
            <w:r w:rsidRPr="00261751">
              <w:rPr>
                <w:vertAlign w:val="superscript"/>
              </w:rPr>
              <w:t>4</w:t>
            </w:r>
            <w:r w:rsidRPr="00261751">
              <w:t xml:space="preserve"> et les avis du comité consultatif pour la sécurité et la santé sur le lieu du travail (CCSS)</w:t>
            </w:r>
            <w:r w:rsidRPr="00261751">
              <w:rPr>
                <w:vertAlign w:val="superscript"/>
              </w:rPr>
              <w:t>5</w:t>
            </w:r>
            <w:r w:rsidRPr="00261751">
              <w:t>.</w:t>
            </w:r>
          </w:p>
        </w:tc>
      </w:tr>
      <w:tr w:rsidR="007F3F93" w:rsidRPr="00261751" w14:paraId="6A6FAA37" w14:textId="77777777" w:rsidTr="00495D80">
        <w:trPr>
          <w:jc w:val="center"/>
        </w:trPr>
        <w:tc>
          <w:tcPr>
            <w:tcW w:w="4876" w:type="dxa"/>
            <w:hideMark/>
          </w:tcPr>
          <w:p w14:paraId="2686762E" w14:textId="77777777" w:rsidR="00495D80" w:rsidRPr="00261751" w:rsidRDefault="003E1019">
            <w:pPr>
              <w:pStyle w:val="Normal6"/>
            </w:pPr>
            <w:r w:rsidRPr="00261751">
              <w:t>__________________</w:t>
            </w:r>
          </w:p>
        </w:tc>
        <w:tc>
          <w:tcPr>
            <w:tcW w:w="4876" w:type="dxa"/>
            <w:hideMark/>
          </w:tcPr>
          <w:p w14:paraId="0F708374" w14:textId="77777777" w:rsidR="00495D80" w:rsidRPr="00261751" w:rsidRDefault="003E1019">
            <w:pPr>
              <w:pStyle w:val="Normal6"/>
              <w:rPr>
                <w:szCs w:val="24"/>
              </w:rPr>
            </w:pPr>
            <w:r w:rsidRPr="00261751">
              <w:t>__________________</w:t>
            </w:r>
          </w:p>
        </w:tc>
      </w:tr>
      <w:tr w:rsidR="007F3F93" w:rsidRPr="00261751" w14:paraId="6DE70432" w14:textId="77777777" w:rsidTr="00495D80">
        <w:trPr>
          <w:jc w:val="center"/>
        </w:trPr>
        <w:tc>
          <w:tcPr>
            <w:tcW w:w="4876" w:type="dxa"/>
            <w:hideMark/>
          </w:tcPr>
          <w:p w14:paraId="58E1FF35" w14:textId="77777777" w:rsidR="00495D80" w:rsidRPr="00261751" w:rsidRDefault="003E1019">
            <w:pPr>
              <w:pStyle w:val="Normal6"/>
            </w:pPr>
            <w:r w:rsidRPr="00261751">
              <w:rPr>
                <w:vertAlign w:val="superscript"/>
              </w:rPr>
              <w:t>3</w:t>
            </w:r>
            <w:r w:rsidRPr="00261751">
              <w:t xml:space="preserve"> Directive 2004/37/CE du Parlement européen et du Conseil du 29 avril 2004 concernant la protection des travailleurs contre les risques liés à l’exposition à des agents cancérigènes ou mutagènes au travail (sixième directive particulière au sens de l’article 16, paragraphe 1, de la directive 89/391/CEE du Conseil) (version codifiée) (JO L 158 du 30.4.2004, p. 50).</w:t>
            </w:r>
          </w:p>
        </w:tc>
        <w:tc>
          <w:tcPr>
            <w:tcW w:w="4876" w:type="dxa"/>
            <w:hideMark/>
          </w:tcPr>
          <w:p w14:paraId="71087E6D" w14:textId="77777777" w:rsidR="00495D80" w:rsidRPr="00261751" w:rsidRDefault="003E1019">
            <w:pPr>
              <w:pStyle w:val="Normal6"/>
              <w:rPr>
                <w:szCs w:val="24"/>
              </w:rPr>
            </w:pPr>
            <w:r w:rsidRPr="00261751">
              <w:rPr>
                <w:vertAlign w:val="superscript"/>
              </w:rPr>
              <w:t>3</w:t>
            </w:r>
            <w:r w:rsidRPr="00261751">
              <w:t xml:space="preserve"> Directive 2004/37/CE du Parlement européen et du Conseil du 29 avril 2004 concernant la protection des travailleurs contre les risques liés à l’exposition à des agents cancérigènes ou mutagènes au travail (sixième directive particulière au sens de l’article 16, paragraphe 1, de la directive 89/391/CEE du Conseil) (version codifiée) (JO L 158 du 30.4.2004, p. 50).</w:t>
            </w:r>
          </w:p>
        </w:tc>
      </w:tr>
      <w:tr w:rsidR="007F3F93" w:rsidRPr="00261751" w14:paraId="007C1E9C" w14:textId="77777777" w:rsidTr="00495D80">
        <w:trPr>
          <w:jc w:val="center"/>
        </w:trPr>
        <w:tc>
          <w:tcPr>
            <w:tcW w:w="4876" w:type="dxa"/>
            <w:hideMark/>
          </w:tcPr>
          <w:p w14:paraId="5298E1E2" w14:textId="77777777" w:rsidR="00495D80" w:rsidRPr="00261751" w:rsidRDefault="003E1019">
            <w:pPr>
              <w:pStyle w:val="Normal6"/>
            </w:pPr>
            <w:r w:rsidRPr="00261751">
              <w:rPr>
                <w:vertAlign w:val="superscript"/>
              </w:rPr>
              <w:lastRenderedPageBreak/>
              <w:t>4</w:t>
            </w:r>
            <w:r w:rsidRPr="00261751">
              <w:t xml:space="preserve"> Règlement (CE) nº 1907/2006 du Parlement européen et du Conseil du 18 décembre 2006 concernant l’enregistrement, l’évaluation et l’autorisation des substances chimiques, ainsi que les restrictions applicables à ces substances (REACH), instituant une agence européenne des produits chimiques, modifiant la directive 1999/45/CE et abrogeant le règlement (CEE) nº 793/93 du Conseil et le règlement (CE) nº 1488/94 de la Commission ainsi que la directive 76/769/CEE du Conseil et les directives 91/155/CEE, 93/67/CE</w:t>
            </w:r>
            <w:r w:rsidRPr="00261751">
              <w:t>E, 93/105/CE et 2000/21/CE de la Commission (JO L 396 du 30.12.2006, p. 1, ELI: http://data.europa.eu/eli/reg/2006/1907/oj).</w:t>
            </w:r>
          </w:p>
        </w:tc>
        <w:tc>
          <w:tcPr>
            <w:tcW w:w="4876" w:type="dxa"/>
            <w:hideMark/>
          </w:tcPr>
          <w:p w14:paraId="4E1E6E59" w14:textId="77777777" w:rsidR="00495D80" w:rsidRPr="00261751" w:rsidRDefault="003E1019">
            <w:pPr>
              <w:pStyle w:val="Normal6"/>
              <w:rPr>
                <w:szCs w:val="24"/>
              </w:rPr>
            </w:pPr>
            <w:r w:rsidRPr="00261751">
              <w:rPr>
                <w:vertAlign w:val="superscript"/>
              </w:rPr>
              <w:t>4</w:t>
            </w:r>
            <w:r w:rsidRPr="00261751">
              <w:t xml:space="preserve"> Règlement (CE) nº 1907/2006 du Parlement européen et du Conseil du 18 décembre 2006 concernant l’enregistrement, l’évaluation et l’autorisation des substances chimiques, ainsi que les restrictions applicables à ces substances (REACH), instituant une agence européenne des produits chimiques, modifiant la directive 1999/45/CE et abrogeant le règlement (CEE) nº 793/93 du Conseil et le règlement (CE) nº 1488/94 de la Commission ainsi que la directive 76/769/CEE du Conseil et les directives 91/155/CEE, 93/67/CE</w:t>
            </w:r>
            <w:r w:rsidRPr="00261751">
              <w:t>E, 93/105/CE et 2000/21/CE de la Commission (JO L 396 du 30.12.2006, p. 1, ELI: http://data.europa.eu/eli/reg/2006/1907/oj).</w:t>
            </w:r>
          </w:p>
        </w:tc>
      </w:tr>
      <w:tr w:rsidR="007F3F93" w:rsidRPr="00261751" w14:paraId="0F94C17C" w14:textId="77777777" w:rsidTr="00495D80">
        <w:trPr>
          <w:jc w:val="center"/>
        </w:trPr>
        <w:tc>
          <w:tcPr>
            <w:tcW w:w="4876" w:type="dxa"/>
            <w:hideMark/>
          </w:tcPr>
          <w:p w14:paraId="34AEE4B8" w14:textId="77777777" w:rsidR="00495D80" w:rsidRPr="00261751" w:rsidRDefault="003E1019">
            <w:pPr>
              <w:pStyle w:val="Normal6"/>
            </w:pPr>
            <w:r w:rsidRPr="00261751">
              <w:rPr>
                <w:vertAlign w:val="superscript"/>
              </w:rPr>
              <w:t>5</w:t>
            </w:r>
            <w:r w:rsidRPr="00261751">
              <w:t xml:space="preserve"> Décision du Conseil du 22 juillet 2003 instituant un Comité consultatif pour la sécurité et la santé sur le lieu du travail (JO C 218 du 13.9.2003, p. 1).</w:t>
            </w:r>
          </w:p>
        </w:tc>
        <w:tc>
          <w:tcPr>
            <w:tcW w:w="4876" w:type="dxa"/>
            <w:hideMark/>
          </w:tcPr>
          <w:p w14:paraId="34893A77" w14:textId="77777777" w:rsidR="00495D80" w:rsidRPr="00261751" w:rsidRDefault="003E1019">
            <w:pPr>
              <w:pStyle w:val="Normal6"/>
              <w:rPr>
                <w:szCs w:val="24"/>
              </w:rPr>
            </w:pPr>
            <w:r w:rsidRPr="00261751">
              <w:rPr>
                <w:vertAlign w:val="superscript"/>
              </w:rPr>
              <w:t>5</w:t>
            </w:r>
            <w:r w:rsidRPr="00261751">
              <w:t xml:space="preserve"> Décision du Conseil du 22 juillet 2003 instituant un Comité consultatif pour la sécurité et la santé sur le lieu du travail (JO C 218 du 13.9.2003, p. 1).</w:t>
            </w:r>
          </w:p>
        </w:tc>
      </w:tr>
    </w:tbl>
    <w:p w14:paraId="58CF7080" w14:textId="77777777" w:rsidR="00495D80" w:rsidRPr="00261751" w:rsidRDefault="003E1019" w:rsidP="00495D80">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291BB468" w14:textId="77777777" w:rsidR="00495D80" w:rsidRPr="00261751" w:rsidRDefault="003E1019" w:rsidP="00495D80">
      <w:r w:rsidRPr="00261751">
        <w:rPr>
          <w:rStyle w:val="HideTWBExt"/>
        </w:rPr>
        <w:t>&lt;/Amend&gt;</w:t>
      </w:r>
    </w:p>
    <w:p w14:paraId="26E4CA1B"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28</w:t>
      </w:r>
      <w:r w:rsidRPr="00261751">
        <w:rPr>
          <w:rStyle w:val="HideTWBExt"/>
        </w:rPr>
        <w:t>&lt;/NumAm&gt;</w:t>
      </w:r>
    </w:p>
    <w:p w14:paraId="322A3CDC" w14:textId="77777777" w:rsidR="00495D80" w:rsidRPr="00261751" w:rsidRDefault="003E1019" w:rsidP="00495D80">
      <w:pPr>
        <w:pStyle w:val="NormalBold"/>
      </w:pPr>
      <w:r w:rsidRPr="00261751">
        <w:rPr>
          <w:rStyle w:val="HideTWBExt"/>
        </w:rPr>
        <w:t>&lt;RepeatBlock-By&gt;&lt;Members&gt;</w:t>
      </w:r>
      <w:r w:rsidRPr="00261751">
        <w:t xml:space="preserve">Grégory </w:t>
      </w:r>
      <w:proofErr w:type="spellStart"/>
      <w:r w:rsidRPr="00261751">
        <w:t>Allione</w:t>
      </w:r>
      <w:proofErr w:type="spellEnd"/>
      <w:r w:rsidRPr="00261751">
        <w:t xml:space="preserve">, Valérie Devaux, Jana </w:t>
      </w:r>
      <w:proofErr w:type="spellStart"/>
      <w:r w:rsidRPr="00261751">
        <w:t>Toom</w:t>
      </w:r>
      <w:proofErr w:type="spellEnd"/>
      <w:r w:rsidRPr="00261751">
        <w:t xml:space="preserve">, Hristo Petrov, Martin </w:t>
      </w:r>
      <w:proofErr w:type="spellStart"/>
      <w:r w:rsidRPr="00261751">
        <w:t>Hojsík</w:t>
      </w:r>
      <w:proofErr w:type="spellEnd"/>
      <w:r w:rsidRPr="00261751">
        <w:rPr>
          <w:rStyle w:val="HideTWBExt"/>
        </w:rPr>
        <w:t>&lt;/Members&gt;</w:t>
      </w:r>
    </w:p>
    <w:p w14:paraId="196D8F9A" w14:textId="77777777" w:rsidR="00495D80" w:rsidRPr="00261751" w:rsidRDefault="003E1019" w:rsidP="00495D80">
      <w:r w:rsidRPr="00261751">
        <w:rPr>
          <w:rStyle w:val="HideTWBExt"/>
        </w:rPr>
        <w:t>&lt;/RepeatBlock-By&gt;</w:t>
      </w:r>
    </w:p>
    <w:p w14:paraId="1B2ACBF5"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53DF34A5" w14:textId="77777777" w:rsidR="00495D80" w:rsidRPr="00261751" w:rsidRDefault="003E1019" w:rsidP="00495D80">
      <w:pPr>
        <w:pStyle w:val="NormalBold"/>
      </w:pPr>
      <w:r w:rsidRPr="00261751">
        <w:rPr>
          <w:rStyle w:val="HideTWBExt"/>
        </w:rPr>
        <w:t>&lt;Article&gt;</w:t>
      </w:r>
      <w:r w:rsidRPr="00261751">
        <w:t>Considérant 1</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7A6C8F27" w14:textId="77777777" w:rsidTr="00495D80">
        <w:trPr>
          <w:jc w:val="center"/>
        </w:trPr>
        <w:tc>
          <w:tcPr>
            <w:tcW w:w="9752" w:type="dxa"/>
            <w:gridSpan w:val="2"/>
          </w:tcPr>
          <w:p w14:paraId="34F37216" w14:textId="77777777" w:rsidR="00495D80" w:rsidRPr="00261751" w:rsidRDefault="00495D80">
            <w:pPr>
              <w:keepNext/>
            </w:pPr>
          </w:p>
        </w:tc>
      </w:tr>
      <w:tr w:rsidR="007F3F93" w:rsidRPr="00261751" w14:paraId="758D80CE" w14:textId="77777777" w:rsidTr="00495D80">
        <w:trPr>
          <w:jc w:val="center"/>
        </w:trPr>
        <w:tc>
          <w:tcPr>
            <w:tcW w:w="4876" w:type="dxa"/>
            <w:hideMark/>
          </w:tcPr>
          <w:p w14:paraId="31BCD137" w14:textId="77777777" w:rsidR="00495D80" w:rsidRPr="00261751" w:rsidRDefault="003E1019">
            <w:pPr>
              <w:pStyle w:val="ColumnHeading"/>
              <w:keepNext/>
              <w:rPr>
                <w:color w:val="008000"/>
              </w:rPr>
            </w:pPr>
            <w:r w:rsidRPr="00261751">
              <w:t>Texte proposé par la Commission</w:t>
            </w:r>
          </w:p>
        </w:tc>
        <w:tc>
          <w:tcPr>
            <w:tcW w:w="4876" w:type="dxa"/>
            <w:hideMark/>
          </w:tcPr>
          <w:p w14:paraId="33B3032C" w14:textId="77777777" w:rsidR="00495D80" w:rsidRPr="00261751" w:rsidRDefault="003E1019">
            <w:pPr>
              <w:pStyle w:val="ColumnHeading"/>
              <w:keepNext/>
              <w:rPr>
                <w:color w:val="008000"/>
              </w:rPr>
            </w:pPr>
            <w:r w:rsidRPr="00261751">
              <w:t>Amendement</w:t>
            </w:r>
          </w:p>
        </w:tc>
      </w:tr>
      <w:tr w:rsidR="007F3F93" w:rsidRPr="00261751" w14:paraId="7DDC19E4" w14:textId="77777777" w:rsidTr="00495D80">
        <w:trPr>
          <w:jc w:val="center"/>
        </w:trPr>
        <w:tc>
          <w:tcPr>
            <w:tcW w:w="4876" w:type="dxa"/>
            <w:hideMark/>
          </w:tcPr>
          <w:p w14:paraId="50934629" w14:textId="77777777" w:rsidR="00495D80" w:rsidRPr="00261751" w:rsidRDefault="003E1019">
            <w:pPr>
              <w:pStyle w:val="Normal6"/>
            </w:pPr>
            <w:r w:rsidRPr="00261751">
              <w:t>(1)</w:t>
            </w:r>
            <w:r w:rsidRPr="00261751">
              <w:tab/>
              <w:t xml:space="preserve">Afin </w:t>
            </w:r>
            <w:r w:rsidRPr="00261751">
              <w:t>d’améliorer la protection des travailleurs contre les risques résultant de l’exposition à des agents cancérigènes ou mutagènes ou à des substances reprotoxiques sur le lieu de travail et de garantir le même niveau minimal de protection dans l’ensemble de l’Union, des mises à jour régulières de la directive 2004/37/CE du Parlement européen et du Conseil</w:t>
            </w:r>
            <w:r w:rsidRPr="00261751">
              <w:rPr>
                <w:vertAlign w:val="superscript"/>
              </w:rPr>
              <w:t>3</w:t>
            </w:r>
            <w:r w:rsidRPr="00261751">
              <w:t xml:space="preserve"> sont nécessaires. Les valeurs limites d’exposition professionnelle devraient être établies ou révisées à la lumière des informations disponibles, y compris </w:t>
            </w:r>
            <w:r w:rsidRPr="00261751">
              <w:t xml:space="preserve">des données </w:t>
            </w:r>
            <w:r w:rsidRPr="00261751">
              <w:lastRenderedPageBreak/>
              <w:t>scientifiques et techniques actualisées, et devraient être fondées sur une évaluation approfondie de leur incidence socioéconomique et des facteurs de faisabilité. Ces informations devraient, si possible, inclure les avis du comité d’évaluation des risques (CER) de l’Agence européenne des produits chimiques (ECHA) institué par le règlement (CE) nº 1907/2006 du Parlement européen et du Conseil</w:t>
            </w:r>
            <w:r w:rsidRPr="00261751">
              <w:rPr>
                <w:vertAlign w:val="superscript"/>
              </w:rPr>
              <w:t>4</w:t>
            </w:r>
            <w:r w:rsidRPr="00261751">
              <w:t xml:space="preserve"> et les avis du comité consultatif pour la sécurité et la santé sur le lieu du travail (CCSS)</w:t>
            </w:r>
            <w:r w:rsidRPr="00261751">
              <w:rPr>
                <w:vertAlign w:val="superscript"/>
              </w:rPr>
              <w:t>5</w:t>
            </w:r>
            <w:r w:rsidRPr="00261751">
              <w:t>.</w:t>
            </w:r>
          </w:p>
        </w:tc>
        <w:tc>
          <w:tcPr>
            <w:tcW w:w="4876" w:type="dxa"/>
            <w:hideMark/>
          </w:tcPr>
          <w:p w14:paraId="3CF77F51" w14:textId="77777777" w:rsidR="00495D80" w:rsidRPr="00261751" w:rsidRDefault="003E1019">
            <w:pPr>
              <w:pStyle w:val="Normal6"/>
              <w:rPr>
                <w:szCs w:val="24"/>
              </w:rPr>
            </w:pPr>
            <w:r w:rsidRPr="00261751">
              <w:lastRenderedPageBreak/>
              <w:t>(1)</w:t>
            </w:r>
            <w:r w:rsidRPr="00261751">
              <w:tab/>
              <w:t>Afin d’améliorer la protection des travailleurs contre les risques résultant de l’exposition à des agents cancérigènes ou mutagènes ou à des substances reprotoxiques sur le lieu de travail et de garantir le même niveau minimal de protection dans l’ensemble de l’Union, des mises à jour régulières de la directive 2004/37/CE du Parlement européen et du Conseil</w:t>
            </w:r>
            <w:r w:rsidRPr="00261751">
              <w:rPr>
                <w:vertAlign w:val="superscript"/>
              </w:rPr>
              <w:t>3</w:t>
            </w:r>
            <w:r w:rsidRPr="00261751">
              <w:t xml:space="preserve"> sont nécessaires. Les valeurs limites d’exposition professionnelle devraient être établies ou révisées à la lumière des informations disponibles, y co</w:t>
            </w:r>
            <w:r w:rsidRPr="00261751">
              <w:t xml:space="preserve">mpris des données </w:t>
            </w:r>
            <w:r w:rsidRPr="00261751">
              <w:lastRenderedPageBreak/>
              <w:t>scientifiques et techniques actualisées, et devraient être fondées sur une évaluation approfondie de leur incidence socioéconomique et des facteurs de faisabilité. Ces informations devraient, si possible, inclure les avis du comité d’évaluation des risques (CER) de l’Agence européenne des produits chimiques (ECHA) institué par le règlement (CE) nº 1907/2006 du Parlement européen et du Conseil</w:t>
            </w:r>
            <w:r w:rsidRPr="00261751">
              <w:rPr>
                <w:vertAlign w:val="superscript"/>
              </w:rPr>
              <w:t>4</w:t>
            </w:r>
            <w:r w:rsidRPr="00261751">
              <w:t xml:space="preserve"> et les avis du comité consultatif pour la sécurité et la santé sur le lieu du travail (CCSS)</w:t>
            </w:r>
            <w:r w:rsidRPr="00261751">
              <w:rPr>
                <w:vertAlign w:val="superscript"/>
              </w:rPr>
              <w:t>5</w:t>
            </w:r>
            <w:r w:rsidRPr="00261751">
              <w:t xml:space="preserve">. </w:t>
            </w:r>
            <w:r w:rsidRPr="00261751">
              <w:rPr>
                <w:b/>
                <w:i/>
              </w:rPr>
              <w:t>Si</w:t>
            </w:r>
            <w:r w:rsidRPr="00261751">
              <w:rPr>
                <w:b/>
                <w:i/>
              </w:rPr>
              <w:t xml:space="preserve"> ces avis ne peuvent être inclus, il convient que la proposition de modification de ladite directive en expose clairement les raisons.</w:t>
            </w:r>
          </w:p>
        </w:tc>
      </w:tr>
      <w:tr w:rsidR="007F3F93" w:rsidRPr="00261751" w14:paraId="74673BA3" w14:textId="77777777" w:rsidTr="00495D80">
        <w:trPr>
          <w:jc w:val="center"/>
        </w:trPr>
        <w:tc>
          <w:tcPr>
            <w:tcW w:w="4876" w:type="dxa"/>
            <w:hideMark/>
          </w:tcPr>
          <w:p w14:paraId="7FDA4D5D" w14:textId="77777777" w:rsidR="00495D80" w:rsidRPr="00261751" w:rsidRDefault="003E1019">
            <w:pPr>
              <w:pStyle w:val="Normal6"/>
            </w:pPr>
            <w:r w:rsidRPr="00261751">
              <w:lastRenderedPageBreak/>
              <w:t>__________________</w:t>
            </w:r>
          </w:p>
        </w:tc>
        <w:tc>
          <w:tcPr>
            <w:tcW w:w="4876" w:type="dxa"/>
            <w:hideMark/>
          </w:tcPr>
          <w:p w14:paraId="74D6EDA1" w14:textId="77777777" w:rsidR="00495D80" w:rsidRPr="00261751" w:rsidRDefault="003E1019">
            <w:pPr>
              <w:pStyle w:val="Normal6"/>
              <w:rPr>
                <w:szCs w:val="24"/>
              </w:rPr>
            </w:pPr>
            <w:r w:rsidRPr="00261751">
              <w:t>__________________</w:t>
            </w:r>
          </w:p>
        </w:tc>
      </w:tr>
      <w:tr w:rsidR="007F3F93" w:rsidRPr="00261751" w14:paraId="5E301317" w14:textId="77777777" w:rsidTr="00495D80">
        <w:trPr>
          <w:jc w:val="center"/>
        </w:trPr>
        <w:tc>
          <w:tcPr>
            <w:tcW w:w="4876" w:type="dxa"/>
            <w:hideMark/>
          </w:tcPr>
          <w:p w14:paraId="3767C9B0" w14:textId="77777777" w:rsidR="00495D80" w:rsidRPr="00261751" w:rsidRDefault="003E1019">
            <w:pPr>
              <w:pStyle w:val="Normal6"/>
            </w:pPr>
            <w:r w:rsidRPr="00261751">
              <w:rPr>
                <w:vertAlign w:val="superscript"/>
              </w:rPr>
              <w:t>3</w:t>
            </w:r>
            <w:r w:rsidRPr="00261751">
              <w:t xml:space="preserve"> Directive 2004/37/CE du Parlement européen et du Conseil du 29 avril 2004 concernant la protection des travailleurs contre les risques liés à l’exposition à des agents cancérigènes ou mutagènes au travail (sixième directive particulière au sens de l’article 16, paragraphe 1, de la directive 89/391/CEE du Conseil) (version codifiée) (JO L 158 du 30.4.2004, p. 50).</w:t>
            </w:r>
          </w:p>
        </w:tc>
        <w:tc>
          <w:tcPr>
            <w:tcW w:w="4876" w:type="dxa"/>
            <w:hideMark/>
          </w:tcPr>
          <w:p w14:paraId="23B126F4" w14:textId="77777777" w:rsidR="00495D80" w:rsidRPr="00261751" w:rsidRDefault="003E1019">
            <w:pPr>
              <w:pStyle w:val="Normal6"/>
              <w:rPr>
                <w:szCs w:val="24"/>
              </w:rPr>
            </w:pPr>
            <w:r w:rsidRPr="00261751">
              <w:rPr>
                <w:vertAlign w:val="superscript"/>
              </w:rPr>
              <w:t>3</w:t>
            </w:r>
            <w:r w:rsidRPr="00261751">
              <w:t xml:space="preserve"> Directive 2004/37/CE du Parlement européen et du Conseil du 29 avril 2004 concernant la protection des travailleurs contre les risques liés à l’exposition à des agents cancérigènes ou mutagènes au travail (sixième directive particulière au sens de l’article 16, paragraphe 1, de la directive 89/391/CEE du Conseil) (version codifiée) (JO L 158 du 30.4.2004, p. 50).</w:t>
            </w:r>
          </w:p>
        </w:tc>
      </w:tr>
      <w:tr w:rsidR="007F3F93" w:rsidRPr="00261751" w14:paraId="3CDF18F9" w14:textId="77777777" w:rsidTr="00495D80">
        <w:trPr>
          <w:jc w:val="center"/>
        </w:trPr>
        <w:tc>
          <w:tcPr>
            <w:tcW w:w="4876" w:type="dxa"/>
            <w:hideMark/>
          </w:tcPr>
          <w:p w14:paraId="755938E3" w14:textId="77777777" w:rsidR="00495D80" w:rsidRPr="00261751" w:rsidRDefault="003E1019">
            <w:pPr>
              <w:pStyle w:val="Normal6"/>
            </w:pPr>
            <w:r w:rsidRPr="00261751">
              <w:rPr>
                <w:vertAlign w:val="superscript"/>
              </w:rPr>
              <w:t>4</w:t>
            </w:r>
            <w:r w:rsidRPr="00261751">
              <w:t xml:space="preserve"> Règlement (CE) nº 1907/2006 du Parlement européen et du Conseil du 18 décembre 2006 concernant l’enregistrement, l’évaluation et l’autorisation des substances chimiques, ainsi que les restrictions applicables à ces substances (REACH), instituant une agence européenne des produits chimiques, modifiant la directive 1999/45/CE et abrogeant le règlement (CEE) nº 793/93 du Conseil et le règlement (CE) nº 1488/94 de la Commission ainsi que la directive 76/769/CEE du Conseil et les directives 91/155/CEE, 93/67/CE</w:t>
            </w:r>
            <w:r w:rsidRPr="00261751">
              <w:t>E, 93/105/CE et 2000/21/CE de la Commission (JO L 396 du 30.12.2006, p. 1, ELI: http://data.europa.eu/eli/reg/2006/1907/oj).</w:t>
            </w:r>
          </w:p>
        </w:tc>
        <w:tc>
          <w:tcPr>
            <w:tcW w:w="4876" w:type="dxa"/>
            <w:hideMark/>
          </w:tcPr>
          <w:p w14:paraId="7AE84D01" w14:textId="77777777" w:rsidR="00495D80" w:rsidRPr="00261751" w:rsidRDefault="003E1019">
            <w:pPr>
              <w:pStyle w:val="Normal6"/>
              <w:rPr>
                <w:szCs w:val="24"/>
              </w:rPr>
            </w:pPr>
            <w:r w:rsidRPr="00261751">
              <w:rPr>
                <w:vertAlign w:val="superscript"/>
              </w:rPr>
              <w:t>4</w:t>
            </w:r>
            <w:r w:rsidRPr="00261751">
              <w:t xml:space="preserve"> Règlement (CE) nº 1907/2006 du Parlement européen et du Conseil du 18 décembre 2006 concernant l’enregistrement, l’évaluation et l’autorisation des substances chimiques, ainsi que les restrictions applicables à ces substances (REACH), instituant une agence européenne des produits chimiques, modifiant la directive 1999/45/CE et abrogeant le règlement (CEE) nº 793/93 du Conseil et le règlement (CE) nº 1488/94 de la Commission ainsi que la directive 76/769/CEE du Conseil et les directives 91/155/CEE, 93/67/CE</w:t>
            </w:r>
            <w:r w:rsidRPr="00261751">
              <w:t>E, 93/105/CE et 2000/21/CE de la Commission (JO L 396 du 30.12.2006, p. 1, ELI: http://data.europa.eu/eli/reg/2006/1907/oj).</w:t>
            </w:r>
          </w:p>
        </w:tc>
      </w:tr>
      <w:tr w:rsidR="007F3F93" w:rsidRPr="00261751" w14:paraId="73BFF97A" w14:textId="77777777" w:rsidTr="00495D80">
        <w:trPr>
          <w:jc w:val="center"/>
        </w:trPr>
        <w:tc>
          <w:tcPr>
            <w:tcW w:w="4876" w:type="dxa"/>
            <w:hideMark/>
          </w:tcPr>
          <w:p w14:paraId="55CDDACD" w14:textId="77777777" w:rsidR="00495D80" w:rsidRPr="00261751" w:rsidRDefault="003E1019">
            <w:pPr>
              <w:pStyle w:val="Normal6"/>
            </w:pPr>
            <w:r w:rsidRPr="00261751">
              <w:rPr>
                <w:vertAlign w:val="superscript"/>
              </w:rPr>
              <w:t>5</w:t>
            </w:r>
            <w:r w:rsidRPr="00261751">
              <w:t xml:space="preserve"> Décision du Conseil du 22 juillet 2003 instituant un Comité consultatif pour la </w:t>
            </w:r>
            <w:r w:rsidRPr="00261751">
              <w:lastRenderedPageBreak/>
              <w:t>sécurité et la santé sur le lieu du travail (JO C 218 du 13.9.2003, p. 1).</w:t>
            </w:r>
          </w:p>
        </w:tc>
        <w:tc>
          <w:tcPr>
            <w:tcW w:w="4876" w:type="dxa"/>
            <w:hideMark/>
          </w:tcPr>
          <w:p w14:paraId="554FDC36" w14:textId="77777777" w:rsidR="00495D80" w:rsidRPr="00261751" w:rsidRDefault="003E1019">
            <w:pPr>
              <w:pStyle w:val="Normal6"/>
              <w:rPr>
                <w:szCs w:val="24"/>
              </w:rPr>
            </w:pPr>
            <w:r w:rsidRPr="00261751">
              <w:rPr>
                <w:vertAlign w:val="superscript"/>
              </w:rPr>
              <w:lastRenderedPageBreak/>
              <w:t>5</w:t>
            </w:r>
            <w:r w:rsidRPr="00261751">
              <w:t xml:space="preserve"> Décision du Conseil du 22 juillet 2003 instituant un Comité consultatif pour la </w:t>
            </w:r>
            <w:r w:rsidRPr="00261751">
              <w:lastRenderedPageBreak/>
              <w:t>sécurité et la santé sur le lieu du travail (JO C 218 du 13.9.2003, p. 1).</w:t>
            </w:r>
          </w:p>
        </w:tc>
      </w:tr>
    </w:tbl>
    <w:p w14:paraId="26D2B2CF" w14:textId="77777777" w:rsidR="00495D80" w:rsidRPr="00261751" w:rsidRDefault="003E1019" w:rsidP="00495D80">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7C2281D7" w14:textId="77777777" w:rsidR="00495D80" w:rsidRPr="00261751" w:rsidRDefault="003E1019" w:rsidP="00495D80">
      <w:r w:rsidRPr="00261751">
        <w:rPr>
          <w:rStyle w:val="HideTWBExt"/>
        </w:rPr>
        <w:t>&lt;/Amend&gt;</w:t>
      </w:r>
    </w:p>
    <w:p w14:paraId="52DC22B8" w14:textId="77777777" w:rsidR="00495D80" w:rsidRPr="00261751" w:rsidRDefault="003E1019" w:rsidP="00495D80">
      <w:pPr>
        <w:pStyle w:val="AMNumberTabs0"/>
        <w:keepNext/>
      </w:pPr>
      <w:bookmarkStart w:id="1" w:name="_Hlk220350510"/>
      <w:r w:rsidRPr="00261751">
        <w:rPr>
          <w:rStyle w:val="HideTWBExt"/>
        </w:rPr>
        <w:t>&lt;Amend&gt;</w:t>
      </w:r>
      <w:r w:rsidRPr="00261751">
        <w:t>Amendement</w:t>
      </w:r>
      <w:r w:rsidRPr="00261751">
        <w:tab/>
      </w:r>
      <w:r w:rsidRPr="00261751">
        <w:tab/>
      </w:r>
      <w:r w:rsidRPr="00261751">
        <w:rPr>
          <w:rStyle w:val="HideTWBExt"/>
        </w:rPr>
        <w:t>&lt;NumAm&gt;</w:t>
      </w:r>
      <w:r w:rsidRPr="00261751">
        <w:t>29</w:t>
      </w:r>
      <w:r w:rsidRPr="00261751">
        <w:rPr>
          <w:rStyle w:val="HideTWBExt"/>
        </w:rPr>
        <w:t>&lt;/NumAm&gt;</w:t>
      </w:r>
    </w:p>
    <w:p w14:paraId="622CD25F" w14:textId="77777777" w:rsidR="00495D80" w:rsidRPr="00261751" w:rsidRDefault="003E1019" w:rsidP="00495D80">
      <w:pPr>
        <w:pStyle w:val="NormalBold"/>
      </w:pPr>
      <w:r w:rsidRPr="00261751">
        <w:rPr>
          <w:rStyle w:val="HideTWBExt"/>
        </w:rPr>
        <w:t>&lt;RepeatBlock-By&gt;&lt;Members&gt;</w:t>
      </w:r>
      <w:r w:rsidRPr="00261751">
        <w:t xml:space="preserve">Grégory </w:t>
      </w:r>
      <w:proofErr w:type="spellStart"/>
      <w:r w:rsidRPr="00261751">
        <w:t>Allione</w:t>
      </w:r>
      <w:proofErr w:type="spellEnd"/>
      <w:r w:rsidRPr="00261751">
        <w:t xml:space="preserve">, Valérie Devaux, Jana </w:t>
      </w:r>
      <w:proofErr w:type="spellStart"/>
      <w:r w:rsidRPr="00261751">
        <w:t>Toom</w:t>
      </w:r>
      <w:proofErr w:type="spellEnd"/>
      <w:r w:rsidRPr="00261751">
        <w:t>, Hristo Petrov</w:t>
      </w:r>
      <w:r w:rsidRPr="00261751">
        <w:rPr>
          <w:rStyle w:val="HideTWBExt"/>
        </w:rPr>
        <w:t>&lt;/Members&gt;</w:t>
      </w:r>
    </w:p>
    <w:p w14:paraId="6C8F6512" w14:textId="77777777" w:rsidR="00495D80" w:rsidRPr="00261751" w:rsidRDefault="003E1019" w:rsidP="00495D80">
      <w:r w:rsidRPr="00261751">
        <w:rPr>
          <w:rStyle w:val="HideTWBExt"/>
        </w:rPr>
        <w:t>&lt;/RepeatBlock-By&gt;</w:t>
      </w:r>
    </w:p>
    <w:p w14:paraId="54254638"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3503B4BA" w14:textId="77777777" w:rsidR="00495D80" w:rsidRPr="00261751" w:rsidRDefault="003E1019" w:rsidP="00495D80">
      <w:pPr>
        <w:pStyle w:val="NormalBold"/>
      </w:pPr>
      <w:r w:rsidRPr="00261751">
        <w:rPr>
          <w:rStyle w:val="HideTWBExt"/>
        </w:rPr>
        <w:t>&lt;Article&gt;</w:t>
      </w:r>
      <w:r w:rsidRPr="00261751">
        <w:t>Considérant 1 bis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29419850" w14:textId="77777777" w:rsidTr="00495D80">
        <w:trPr>
          <w:jc w:val="center"/>
        </w:trPr>
        <w:tc>
          <w:tcPr>
            <w:tcW w:w="9752" w:type="dxa"/>
            <w:gridSpan w:val="2"/>
          </w:tcPr>
          <w:p w14:paraId="6A390A00" w14:textId="77777777" w:rsidR="00495D80" w:rsidRPr="00261751" w:rsidRDefault="00495D80">
            <w:pPr>
              <w:keepNext/>
            </w:pPr>
          </w:p>
        </w:tc>
      </w:tr>
      <w:tr w:rsidR="007F3F93" w:rsidRPr="00261751" w14:paraId="58B0ABD9" w14:textId="77777777" w:rsidTr="00495D80">
        <w:trPr>
          <w:jc w:val="center"/>
        </w:trPr>
        <w:tc>
          <w:tcPr>
            <w:tcW w:w="4876" w:type="dxa"/>
            <w:hideMark/>
          </w:tcPr>
          <w:p w14:paraId="547D07A2" w14:textId="77777777" w:rsidR="00495D80" w:rsidRPr="00261751" w:rsidRDefault="003E1019">
            <w:pPr>
              <w:pStyle w:val="ColumnHeading"/>
              <w:keepNext/>
              <w:rPr>
                <w:color w:val="008000"/>
              </w:rPr>
            </w:pPr>
            <w:r w:rsidRPr="00261751">
              <w:t>Texte proposé par la Commission</w:t>
            </w:r>
          </w:p>
        </w:tc>
        <w:tc>
          <w:tcPr>
            <w:tcW w:w="4876" w:type="dxa"/>
            <w:hideMark/>
          </w:tcPr>
          <w:p w14:paraId="5B9AB222" w14:textId="77777777" w:rsidR="00495D80" w:rsidRPr="00261751" w:rsidRDefault="003E1019">
            <w:pPr>
              <w:pStyle w:val="ColumnHeading"/>
              <w:keepNext/>
              <w:rPr>
                <w:color w:val="008000"/>
              </w:rPr>
            </w:pPr>
            <w:r w:rsidRPr="00261751">
              <w:t>Amendement</w:t>
            </w:r>
          </w:p>
        </w:tc>
      </w:tr>
      <w:tr w:rsidR="007F3F93" w:rsidRPr="00261751" w14:paraId="45570AEF" w14:textId="77777777" w:rsidTr="00495D80">
        <w:trPr>
          <w:jc w:val="center"/>
        </w:trPr>
        <w:tc>
          <w:tcPr>
            <w:tcW w:w="4876" w:type="dxa"/>
          </w:tcPr>
          <w:p w14:paraId="0CBD9A72" w14:textId="77777777" w:rsidR="00495D80" w:rsidRPr="00261751" w:rsidRDefault="00495D80">
            <w:pPr>
              <w:pStyle w:val="Normal6"/>
            </w:pPr>
          </w:p>
        </w:tc>
        <w:tc>
          <w:tcPr>
            <w:tcW w:w="4876" w:type="dxa"/>
            <w:hideMark/>
          </w:tcPr>
          <w:p w14:paraId="60DACF7E" w14:textId="77777777" w:rsidR="00495D80" w:rsidRPr="00261751" w:rsidRDefault="003E1019">
            <w:pPr>
              <w:pStyle w:val="Normal6"/>
              <w:rPr>
                <w:szCs w:val="24"/>
              </w:rPr>
            </w:pPr>
            <w:r w:rsidRPr="00261751">
              <w:rPr>
                <w:b/>
                <w:i/>
              </w:rPr>
              <w:t>(1 bis)</w:t>
            </w:r>
            <w:r w:rsidRPr="00261751">
              <w:rPr>
                <w:b/>
                <w:i/>
              </w:rPr>
              <w:tab/>
              <w:t>Les États membres devraient assurer une protection égale pour tous les travailleurs et faciliter, pour les PME, y compris les microentreprises, le respect des obligations découlant de la présente directive. Les PME, y compris les microentreprises, qui représentent la grande majorité des entreprises dans l’Union, disposent de ressources financières, techniques et humaines limitées. Les États membres devraient donc contrôler les effets de la mise en œuvre de la présente directive sur les PME, y compris les m</w:t>
            </w:r>
            <w:r w:rsidRPr="00261751">
              <w:rPr>
                <w:b/>
                <w:i/>
              </w:rPr>
              <w:t>icroentreprises, et en rendre compte, notamment en ce qui concerne toute démarche administrative excessive, afin de faire en sorte que ces entreprises ne soient pas touchées de manière disproportionnée et qu’elles aient la capacité financière et administrative de se conformer aux obligations découlant de la présente directive. Dans ce contexte, des mesures spécifiques, telles qu’un soutien financier et technique, pourraient aider les PME, y compris les microentreprises.</w:t>
            </w:r>
          </w:p>
        </w:tc>
      </w:tr>
    </w:tbl>
    <w:p w14:paraId="374B5DD3" w14:textId="77777777" w:rsidR="00495D80" w:rsidRPr="00261751" w:rsidRDefault="003E1019" w:rsidP="00495D80">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bookmarkEnd w:id="1"/>
    <w:p w14:paraId="615B29D0" w14:textId="77777777" w:rsidR="00495D80" w:rsidRPr="00261751" w:rsidRDefault="003E1019" w:rsidP="00495D80">
      <w:r w:rsidRPr="00261751">
        <w:rPr>
          <w:rStyle w:val="HideTWBExt"/>
        </w:rPr>
        <w:t>&lt;/Amend&gt;</w:t>
      </w:r>
    </w:p>
    <w:p w14:paraId="015FF951"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30</w:t>
      </w:r>
      <w:r w:rsidRPr="00261751">
        <w:rPr>
          <w:rStyle w:val="HideTWBExt"/>
        </w:rPr>
        <w:t>&lt;/NumAm&gt;</w:t>
      </w:r>
    </w:p>
    <w:p w14:paraId="59EC495A" w14:textId="77777777" w:rsidR="00495D80" w:rsidRPr="00261751" w:rsidRDefault="003E1019" w:rsidP="00495D80">
      <w:pPr>
        <w:pStyle w:val="NormalBold"/>
      </w:pPr>
      <w:r w:rsidRPr="00261751">
        <w:rPr>
          <w:rStyle w:val="HideTWBExt"/>
        </w:rPr>
        <w:t>&lt;RepeatBlock-By&gt;&lt;Members&gt;</w:t>
      </w:r>
      <w:r w:rsidRPr="00261751">
        <w:t xml:space="preserve">Grégory </w:t>
      </w:r>
      <w:proofErr w:type="spellStart"/>
      <w:r w:rsidRPr="00261751">
        <w:t>Allione</w:t>
      </w:r>
      <w:proofErr w:type="spellEnd"/>
      <w:r w:rsidRPr="00261751">
        <w:t xml:space="preserve">, Valérie Devaux, Jana </w:t>
      </w:r>
      <w:proofErr w:type="spellStart"/>
      <w:r w:rsidRPr="00261751">
        <w:t>Toom</w:t>
      </w:r>
      <w:proofErr w:type="spellEnd"/>
      <w:r w:rsidRPr="00261751">
        <w:t xml:space="preserve">, Hristo Petrov, Martin </w:t>
      </w:r>
      <w:proofErr w:type="spellStart"/>
      <w:r w:rsidRPr="00261751">
        <w:t>Hojsík</w:t>
      </w:r>
      <w:proofErr w:type="spellEnd"/>
      <w:r w:rsidRPr="00261751">
        <w:rPr>
          <w:rStyle w:val="HideTWBExt"/>
        </w:rPr>
        <w:t>&lt;/Members&gt;</w:t>
      </w:r>
    </w:p>
    <w:p w14:paraId="58C6F2FD" w14:textId="77777777" w:rsidR="00495D80" w:rsidRPr="00261751" w:rsidRDefault="003E1019" w:rsidP="00495D80">
      <w:r w:rsidRPr="00261751">
        <w:rPr>
          <w:rStyle w:val="HideTWBExt"/>
        </w:rPr>
        <w:t>&lt;/RepeatBlock-By&gt;</w:t>
      </w:r>
    </w:p>
    <w:p w14:paraId="6364AB6D" w14:textId="77777777" w:rsidR="00495D80" w:rsidRPr="00261751" w:rsidRDefault="003E1019" w:rsidP="00495D80">
      <w:pPr>
        <w:pStyle w:val="NormalBold"/>
        <w:keepNext/>
      </w:pPr>
      <w:r w:rsidRPr="00261751">
        <w:rPr>
          <w:rStyle w:val="HideTWBExt"/>
        </w:rPr>
        <w:lastRenderedPageBreak/>
        <w:t>&lt;DocAmend&gt;</w:t>
      </w:r>
      <w:r w:rsidRPr="00261751">
        <w:t>Proposition de directive</w:t>
      </w:r>
      <w:r w:rsidRPr="00261751">
        <w:rPr>
          <w:rStyle w:val="HideTWBExt"/>
        </w:rPr>
        <w:t>&lt;/DocAmend&gt;</w:t>
      </w:r>
    </w:p>
    <w:p w14:paraId="2811546F" w14:textId="77777777" w:rsidR="00495D80" w:rsidRPr="00261751" w:rsidRDefault="003E1019" w:rsidP="00495D80">
      <w:pPr>
        <w:pStyle w:val="NormalBold"/>
      </w:pPr>
      <w:r w:rsidRPr="00261751">
        <w:rPr>
          <w:rStyle w:val="HideTWBExt"/>
        </w:rPr>
        <w:t>&lt;Article&gt;</w:t>
      </w:r>
      <w:r w:rsidRPr="00261751">
        <w:t>Considérant 2</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3DE4EA11" w14:textId="77777777" w:rsidTr="00495D80">
        <w:trPr>
          <w:jc w:val="center"/>
        </w:trPr>
        <w:tc>
          <w:tcPr>
            <w:tcW w:w="9752" w:type="dxa"/>
            <w:gridSpan w:val="2"/>
          </w:tcPr>
          <w:p w14:paraId="3BE0E604" w14:textId="77777777" w:rsidR="00495D80" w:rsidRPr="00261751" w:rsidRDefault="00495D80">
            <w:pPr>
              <w:keepNext/>
            </w:pPr>
          </w:p>
        </w:tc>
      </w:tr>
      <w:tr w:rsidR="007F3F93" w:rsidRPr="00261751" w14:paraId="0B10BB36" w14:textId="77777777" w:rsidTr="00495D80">
        <w:trPr>
          <w:jc w:val="center"/>
        </w:trPr>
        <w:tc>
          <w:tcPr>
            <w:tcW w:w="4876" w:type="dxa"/>
            <w:hideMark/>
          </w:tcPr>
          <w:p w14:paraId="11F45403" w14:textId="77777777" w:rsidR="00495D80" w:rsidRPr="00261751" w:rsidRDefault="003E1019">
            <w:pPr>
              <w:pStyle w:val="ColumnHeading"/>
              <w:keepNext/>
              <w:rPr>
                <w:color w:val="008000"/>
              </w:rPr>
            </w:pPr>
            <w:r w:rsidRPr="00261751">
              <w:t>Texte proposé par la Commission</w:t>
            </w:r>
          </w:p>
        </w:tc>
        <w:tc>
          <w:tcPr>
            <w:tcW w:w="4876" w:type="dxa"/>
            <w:hideMark/>
          </w:tcPr>
          <w:p w14:paraId="6547B5A7" w14:textId="77777777" w:rsidR="00495D80" w:rsidRPr="00261751" w:rsidRDefault="003E1019">
            <w:pPr>
              <w:pStyle w:val="ColumnHeading"/>
              <w:keepNext/>
              <w:rPr>
                <w:color w:val="008000"/>
              </w:rPr>
            </w:pPr>
            <w:r w:rsidRPr="00261751">
              <w:t>Amendement</w:t>
            </w:r>
          </w:p>
        </w:tc>
      </w:tr>
      <w:tr w:rsidR="007F3F93" w:rsidRPr="00261751" w14:paraId="2D1368B1" w14:textId="77777777" w:rsidTr="00495D80">
        <w:trPr>
          <w:jc w:val="center"/>
        </w:trPr>
        <w:tc>
          <w:tcPr>
            <w:tcW w:w="4876" w:type="dxa"/>
            <w:hideMark/>
          </w:tcPr>
          <w:p w14:paraId="1BEABD8B" w14:textId="77777777" w:rsidR="00495D80" w:rsidRPr="00261751" w:rsidRDefault="003E1019">
            <w:pPr>
              <w:pStyle w:val="Normal6"/>
            </w:pPr>
            <w:r w:rsidRPr="00261751">
              <w:t>(2)</w:t>
            </w:r>
            <w:r w:rsidRPr="00261751">
              <w:tab/>
            </w:r>
            <w:r w:rsidRPr="00261751">
              <w:t xml:space="preserve">La directive 2004/37/CE concerne les substances </w:t>
            </w:r>
            <w:r w:rsidRPr="00261751">
              <w:rPr>
                <w:b/>
                <w:i/>
              </w:rPr>
              <w:t>ou</w:t>
            </w:r>
            <w:r w:rsidRPr="00261751">
              <w:t xml:space="preserve"> les mélanges qui répondent aux critères de classification dans la catégorie 1A ou 1B des agents cancérigènes, mutagènes ou reprotoxiques, tels que fixés à l’annexe I du règlement (CE) nº 1272/2008 du Parlement européen et du Conseil</w:t>
            </w:r>
            <w:r w:rsidRPr="00261751">
              <w:rPr>
                <w:vertAlign w:val="superscript"/>
              </w:rPr>
              <w:t>6</w:t>
            </w:r>
            <w:r w:rsidRPr="00261751">
              <w:t xml:space="preserve">, ainsi que les substances, mélanges </w:t>
            </w:r>
            <w:r w:rsidRPr="00261751">
              <w:rPr>
                <w:b/>
                <w:i/>
              </w:rPr>
              <w:t>ou</w:t>
            </w:r>
            <w:r w:rsidRPr="00261751">
              <w:t xml:space="preserve"> procédés visés à l’annexe I de cette directive. Des preuves scientifiques solides doivent être fournies pour tout nouvel ajout à la liste des substances, mélanges et procédés visés à ladit</w:t>
            </w:r>
            <w:r w:rsidRPr="00261751">
              <w:t xml:space="preserve">e annexe I afin de démontrer que ces substances, mélanges et procédés relèvent du champ d’application de la directive 2004/37/CE, sur la base de sources scientifiques valables disponibles telles que l’ECHA, le Centre international de recherche sur le cancer (CIRC) et des organismes nationaux, en accordant une attention particulière à la littérature publiée sur </w:t>
            </w:r>
            <w:r w:rsidRPr="00261751">
              <w:rPr>
                <w:b/>
                <w:i/>
              </w:rPr>
              <w:t>cette substance</w:t>
            </w:r>
            <w:r w:rsidRPr="00261751">
              <w:t xml:space="preserve"> qui a fait l’objet d’un examen par des pairs.</w:t>
            </w:r>
          </w:p>
        </w:tc>
        <w:tc>
          <w:tcPr>
            <w:tcW w:w="4876" w:type="dxa"/>
            <w:hideMark/>
          </w:tcPr>
          <w:p w14:paraId="17763672" w14:textId="77777777" w:rsidR="00495D80" w:rsidRPr="00261751" w:rsidRDefault="003E1019">
            <w:pPr>
              <w:pStyle w:val="Normal6"/>
              <w:rPr>
                <w:szCs w:val="24"/>
              </w:rPr>
            </w:pPr>
            <w:r w:rsidRPr="00261751">
              <w:t>(2)</w:t>
            </w:r>
            <w:r w:rsidRPr="00261751">
              <w:tab/>
              <w:t xml:space="preserve">La directive 2004/37/CE concerne les substances </w:t>
            </w:r>
            <w:r w:rsidRPr="00261751">
              <w:rPr>
                <w:b/>
                <w:i/>
              </w:rPr>
              <w:t>et</w:t>
            </w:r>
            <w:r w:rsidRPr="00261751">
              <w:t xml:space="preserve"> les mélanges qui répondent aux critères de classification dans la catégorie 1A ou 1B des agents cancérigènes, mutagènes ou reprotoxiques, tels que fixés à l’annexe I du règlement (CE) nº 1272/2008 du Parlement européen et du Conseil</w:t>
            </w:r>
            <w:r w:rsidRPr="00261751">
              <w:rPr>
                <w:vertAlign w:val="superscript"/>
              </w:rPr>
              <w:t>6</w:t>
            </w:r>
            <w:r w:rsidRPr="00261751">
              <w:t xml:space="preserve">, ainsi que les substances, mélanges </w:t>
            </w:r>
            <w:r w:rsidRPr="00261751">
              <w:rPr>
                <w:b/>
                <w:i/>
              </w:rPr>
              <w:t>et</w:t>
            </w:r>
            <w:r w:rsidRPr="00261751">
              <w:t xml:space="preserve"> procédés visés à l’annexe I de cette directive. Des preuves scientifiques solides doivent être fournies pour tout nouvel ajout à la liste des substances, mélanges et procédés visés à ladi</w:t>
            </w:r>
            <w:r w:rsidRPr="00261751">
              <w:t xml:space="preserve">te annexe I afin de démontrer que ces substances, mélanges et procédés relèvent du champ d’application de la directive 2004/37/CE, sur la base de sources scientifiques valables disponibles telles que l’ECHA, le Centre international de recherche sur le cancer (CIRC) et des organismes nationaux, en accordant une attention particulière à la littérature publiée sur </w:t>
            </w:r>
            <w:r w:rsidRPr="00261751">
              <w:rPr>
                <w:b/>
                <w:i/>
              </w:rPr>
              <w:t>ces substances, mélanges et procédés</w:t>
            </w:r>
            <w:r w:rsidRPr="00261751">
              <w:t xml:space="preserve"> qui ont fait l’objet d’un examen par des pairs.</w:t>
            </w:r>
            <w:r w:rsidRPr="00261751">
              <w:rPr>
                <w:b/>
                <w:i/>
              </w:rPr>
              <w:t xml:space="preserve"> Il demeure essentiel que la Commission accélère la procédure d’</w:t>
            </w:r>
            <w:r w:rsidRPr="00261751">
              <w:rPr>
                <w:b/>
                <w:i/>
              </w:rPr>
              <w:t>évaluation des substances, mélanges et procédés dangereux, en vue de fixer des valeurs limites d’exposition professionnelle pour un plus grand nombre d’entre eux et d’assurer le niveau le plus élevé de protection des travailleurs.</w:t>
            </w:r>
          </w:p>
        </w:tc>
      </w:tr>
      <w:tr w:rsidR="007F3F93" w:rsidRPr="00261751" w14:paraId="2D03E2EC" w14:textId="77777777" w:rsidTr="00495D80">
        <w:trPr>
          <w:jc w:val="center"/>
        </w:trPr>
        <w:tc>
          <w:tcPr>
            <w:tcW w:w="4876" w:type="dxa"/>
            <w:hideMark/>
          </w:tcPr>
          <w:p w14:paraId="5CA40765" w14:textId="77777777" w:rsidR="00495D80" w:rsidRPr="00261751" w:rsidRDefault="003E1019">
            <w:pPr>
              <w:pStyle w:val="Normal6"/>
            </w:pPr>
            <w:r w:rsidRPr="00261751">
              <w:t>__________________</w:t>
            </w:r>
          </w:p>
        </w:tc>
        <w:tc>
          <w:tcPr>
            <w:tcW w:w="4876" w:type="dxa"/>
            <w:hideMark/>
          </w:tcPr>
          <w:p w14:paraId="1BBC9745" w14:textId="77777777" w:rsidR="00495D80" w:rsidRPr="00261751" w:rsidRDefault="003E1019">
            <w:pPr>
              <w:pStyle w:val="Normal6"/>
              <w:rPr>
                <w:szCs w:val="24"/>
              </w:rPr>
            </w:pPr>
            <w:r w:rsidRPr="00261751">
              <w:t>__________________</w:t>
            </w:r>
          </w:p>
        </w:tc>
      </w:tr>
      <w:tr w:rsidR="007F3F93" w:rsidRPr="00261751" w14:paraId="04B75839" w14:textId="77777777" w:rsidTr="00495D80">
        <w:trPr>
          <w:jc w:val="center"/>
        </w:trPr>
        <w:tc>
          <w:tcPr>
            <w:tcW w:w="4876" w:type="dxa"/>
            <w:hideMark/>
          </w:tcPr>
          <w:p w14:paraId="09253BB3" w14:textId="77777777" w:rsidR="00495D80" w:rsidRPr="00261751" w:rsidRDefault="003E1019">
            <w:pPr>
              <w:pStyle w:val="Normal6"/>
            </w:pPr>
            <w:r w:rsidRPr="00261751">
              <w:rPr>
                <w:vertAlign w:val="superscript"/>
              </w:rPr>
              <w:t>6</w:t>
            </w:r>
            <w:r w:rsidRPr="00261751">
              <w:t xml:space="preserve"> Règlement (CE) nº 1272/2008 du Parlement européen et du Conseil du 16 décembre 2008 relatif à la classification, à l’étiquetage et à l’emballage des substances et des mélanges, modifiant et abrogeant les directives 67/548/CEE et 1999/45/CE et modifiant le règlement (CE) nº 1907/2006 (JO L 353 du 31.12.2008, p. 1).</w:t>
            </w:r>
          </w:p>
        </w:tc>
        <w:tc>
          <w:tcPr>
            <w:tcW w:w="4876" w:type="dxa"/>
            <w:hideMark/>
          </w:tcPr>
          <w:p w14:paraId="746FEBD6" w14:textId="77777777" w:rsidR="00495D80" w:rsidRPr="00261751" w:rsidRDefault="003E1019">
            <w:pPr>
              <w:pStyle w:val="Normal6"/>
              <w:rPr>
                <w:szCs w:val="24"/>
              </w:rPr>
            </w:pPr>
            <w:r w:rsidRPr="00261751">
              <w:rPr>
                <w:vertAlign w:val="superscript"/>
              </w:rPr>
              <w:t>6</w:t>
            </w:r>
            <w:r w:rsidRPr="00261751">
              <w:t xml:space="preserve"> Règlement (CE) nº 1272/2008 du Parlement européen et du Conseil du 16 décembre 2008 relatif à la classification, à l’étiquetage et à l’emballage des substances et des mélanges, modifiant et abrogeant les directives 67/548/CEE et 1999/45/CE et modifiant le règlement (CE) nº 1907/2006 (JO L 353 du 31.12.2008, p. 1).</w:t>
            </w:r>
          </w:p>
        </w:tc>
      </w:tr>
    </w:tbl>
    <w:p w14:paraId="08C03058" w14:textId="77777777" w:rsidR="00495D80" w:rsidRPr="00261751" w:rsidRDefault="003E1019" w:rsidP="00495D80">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500B44D5" w14:textId="77777777" w:rsidR="00495D80" w:rsidRPr="00261751" w:rsidRDefault="003E1019" w:rsidP="00495D80">
      <w:r w:rsidRPr="00261751">
        <w:rPr>
          <w:rStyle w:val="HideTWBExt"/>
        </w:rPr>
        <w:t>&lt;/Amend&gt;</w:t>
      </w:r>
    </w:p>
    <w:p w14:paraId="5B5C874E"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31</w:t>
      </w:r>
      <w:r w:rsidRPr="00261751">
        <w:rPr>
          <w:rStyle w:val="HideTWBExt"/>
        </w:rPr>
        <w:t>&lt;/NumAm&gt;</w:t>
      </w:r>
    </w:p>
    <w:p w14:paraId="07BF92B5" w14:textId="77777777" w:rsidR="00495D80" w:rsidRPr="00261751" w:rsidRDefault="003E1019" w:rsidP="00495D80">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5B6BD549" w14:textId="77777777" w:rsidR="00495D80" w:rsidRPr="00261751" w:rsidRDefault="003E1019" w:rsidP="00495D80">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52E23FD0" w14:textId="77777777" w:rsidR="00495D80" w:rsidRPr="00261751" w:rsidRDefault="003E1019" w:rsidP="00495D80">
      <w:r w:rsidRPr="00261751">
        <w:rPr>
          <w:rStyle w:val="HideTWBExt"/>
        </w:rPr>
        <w:t>&lt;/RepeatBlock-By&gt;</w:t>
      </w:r>
    </w:p>
    <w:p w14:paraId="4CB6F6CA"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22267043" w14:textId="77777777" w:rsidR="00495D80" w:rsidRPr="00261751" w:rsidRDefault="003E1019" w:rsidP="00495D80">
      <w:pPr>
        <w:pStyle w:val="NormalBold"/>
      </w:pPr>
      <w:r w:rsidRPr="00261751">
        <w:rPr>
          <w:rStyle w:val="HideTWBExt"/>
        </w:rPr>
        <w:t>&lt;Article&gt;</w:t>
      </w:r>
      <w:r w:rsidRPr="00261751">
        <w:t>Considérant 2</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1571648C" w14:textId="77777777" w:rsidTr="00495D80">
        <w:trPr>
          <w:jc w:val="center"/>
        </w:trPr>
        <w:tc>
          <w:tcPr>
            <w:tcW w:w="9752" w:type="dxa"/>
            <w:gridSpan w:val="2"/>
          </w:tcPr>
          <w:p w14:paraId="37AD7BC1" w14:textId="77777777" w:rsidR="00495D80" w:rsidRPr="00261751" w:rsidRDefault="00495D80">
            <w:pPr>
              <w:keepNext/>
            </w:pPr>
          </w:p>
        </w:tc>
      </w:tr>
      <w:tr w:rsidR="007F3F93" w:rsidRPr="00261751" w14:paraId="679687F5" w14:textId="77777777" w:rsidTr="00495D80">
        <w:trPr>
          <w:jc w:val="center"/>
        </w:trPr>
        <w:tc>
          <w:tcPr>
            <w:tcW w:w="4876" w:type="dxa"/>
            <w:hideMark/>
          </w:tcPr>
          <w:p w14:paraId="3A2B02A3" w14:textId="77777777" w:rsidR="00495D80" w:rsidRPr="00261751" w:rsidRDefault="003E1019">
            <w:pPr>
              <w:pStyle w:val="ColumnHeading"/>
              <w:keepNext/>
              <w:rPr>
                <w:color w:val="008000"/>
              </w:rPr>
            </w:pPr>
            <w:r w:rsidRPr="00261751">
              <w:t>Texte proposé par la Commission</w:t>
            </w:r>
          </w:p>
        </w:tc>
        <w:tc>
          <w:tcPr>
            <w:tcW w:w="4876" w:type="dxa"/>
            <w:hideMark/>
          </w:tcPr>
          <w:p w14:paraId="1F10EE66" w14:textId="77777777" w:rsidR="00495D80" w:rsidRPr="00261751" w:rsidRDefault="003E1019">
            <w:pPr>
              <w:pStyle w:val="ColumnHeading"/>
              <w:keepNext/>
              <w:rPr>
                <w:color w:val="008000"/>
              </w:rPr>
            </w:pPr>
            <w:r w:rsidRPr="00261751">
              <w:t>Amendement</w:t>
            </w:r>
          </w:p>
        </w:tc>
      </w:tr>
      <w:tr w:rsidR="007F3F93" w:rsidRPr="00261751" w14:paraId="5AF1523F" w14:textId="77777777" w:rsidTr="00495D80">
        <w:trPr>
          <w:jc w:val="center"/>
        </w:trPr>
        <w:tc>
          <w:tcPr>
            <w:tcW w:w="4876" w:type="dxa"/>
            <w:hideMark/>
          </w:tcPr>
          <w:p w14:paraId="14EAB818" w14:textId="77777777" w:rsidR="00495D80" w:rsidRPr="00261751" w:rsidRDefault="003E1019">
            <w:pPr>
              <w:pStyle w:val="Normal6"/>
            </w:pPr>
            <w:r w:rsidRPr="00261751">
              <w:t>(2)</w:t>
            </w:r>
            <w:r w:rsidRPr="00261751">
              <w:tab/>
              <w:t xml:space="preserve">La directive 2004/37/CE concerne les substances </w:t>
            </w:r>
            <w:r w:rsidRPr="00261751">
              <w:rPr>
                <w:b/>
                <w:i/>
              </w:rPr>
              <w:t>ou</w:t>
            </w:r>
            <w:r w:rsidRPr="00261751">
              <w:t xml:space="preserve"> les mélanges qui répondent aux critères de classification dans la catégorie 1A ou 1B des agents cancérigènes, mutagènes ou reprotoxiques, tels que fixés à l’annexe I du règlement (CE) nº 1272/2008 du Parlement européen et du Conseil</w:t>
            </w:r>
            <w:r w:rsidRPr="00261751">
              <w:rPr>
                <w:vertAlign w:val="superscript"/>
              </w:rPr>
              <w:t>6</w:t>
            </w:r>
            <w:r w:rsidRPr="00261751">
              <w:t xml:space="preserve">, ainsi que les substances, mélanges </w:t>
            </w:r>
            <w:r w:rsidRPr="00261751">
              <w:rPr>
                <w:b/>
                <w:i/>
              </w:rPr>
              <w:t>ou</w:t>
            </w:r>
            <w:r w:rsidRPr="00261751">
              <w:t xml:space="preserve"> procédés visés à l’annexe I de cette directive. Des preuves scientifiques solides doivent être fournies pour tout nouvel ajout à la liste des substances, mélanges et procédés visés à ladite annexe I afin de démontrer que ces substances, m</w:t>
            </w:r>
            <w:r w:rsidRPr="00261751">
              <w:t xml:space="preserve">élanges et procédés relèvent du champ d’application de la directive 2004/37/CE, sur la base de sources scientifiques valables disponibles telles que l’ECHA, le Centre international de recherche sur le cancer (CIRC) et des organismes nationaux, en accordant une attention particulière à la littérature publiée sur </w:t>
            </w:r>
            <w:r w:rsidRPr="00261751">
              <w:rPr>
                <w:b/>
                <w:i/>
              </w:rPr>
              <w:t>cette substance</w:t>
            </w:r>
            <w:r w:rsidRPr="00261751">
              <w:t xml:space="preserve"> qui </w:t>
            </w:r>
            <w:r w:rsidRPr="00261751">
              <w:rPr>
                <w:b/>
                <w:i/>
              </w:rPr>
              <w:t>a</w:t>
            </w:r>
            <w:r w:rsidRPr="00261751">
              <w:t xml:space="preserve"> fait l’objet d’un examen par des pairs.</w:t>
            </w:r>
          </w:p>
        </w:tc>
        <w:tc>
          <w:tcPr>
            <w:tcW w:w="4876" w:type="dxa"/>
            <w:hideMark/>
          </w:tcPr>
          <w:p w14:paraId="0BA52E63" w14:textId="77777777" w:rsidR="00495D80" w:rsidRPr="00261751" w:rsidRDefault="003E1019">
            <w:pPr>
              <w:pStyle w:val="Normal6"/>
              <w:rPr>
                <w:szCs w:val="24"/>
              </w:rPr>
            </w:pPr>
            <w:r w:rsidRPr="00261751">
              <w:t>(2)</w:t>
            </w:r>
            <w:r w:rsidRPr="00261751">
              <w:tab/>
              <w:t xml:space="preserve">La directive 2004/37/CE concerne les substances </w:t>
            </w:r>
            <w:r w:rsidRPr="00261751">
              <w:rPr>
                <w:b/>
                <w:i/>
              </w:rPr>
              <w:t>et</w:t>
            </w:r>
            <w:r w:rsidRPr="00261751">
              <w:t xml:space="preserve"> les mélanges qui répondent aux critères de classification dans la catégorie 1A ou 1B des agents cancérigènes, mutagènes ou reprotoxiques, tels que fixés à l’annexe I du règlement (CE) nº 1272/2008 du Parlement européen et du Conseil</w:t>
            </w:r>
            <w:r w:rsidRPr="00261751">
              <w:rPr>
                <w:vertAlign w:val="superscript"/>
              </w:rPr>
              <w:t>6</w:t>
            </w:r>
            <w:r w:rsidRPr="00261751">
              <w:t xml:space="preserve">, ainsi que les substances, mélanges </w:t>
            </w:r>
            <w:r w:rsidRPr="00261751">
              <w:rPr>
                <w:b/>
                <w:i/>
              </w:rPr>
              <w:t>et</w:t>
            </w:r>
            <w:r w:rsidRPr="00261751">
              <w:t xml:space="preserve"> procédés visés à l’annexe I de cette directive. Des preuves scientifiques solides doivent être fournies pour tout nouvel ajout à la liste des substances, mélanges et procédés visés à ladi</w:t>
            </w:r>
            <w:r w:rsidRPr="00261751">
              <w:t xml:space="preserve">te annexe I afin de démontrer que ces substances, mélanges et procédés relèvent du champ d’application de la directive 2004/37/CE, sur la base de sources scientifiques valables disponibles telles que l’ECHA, le Centre international de recherche sur le cancer (CIRC) et des organismes nationaux, en accordant une attention particulière à la littérature publiée sur </w:t>
            </w:r>
            <w:r w:rsidRPr="00261751">
              <w:rPr>
                <w:b/>
                <w:i/>
              </w:rPr>
              <w:t>ces substances, mélanges et procédés</w:t>
            </w:r>
            <w:r w:rsidRPr="00261751">
              <w:t xml:space="preserve"> qui </w:t>
            </w:r>
            <w:r w:rsidRPr="00261751">
              <w:rPr>
                <w:b/>
                <w:i/>
              </w:rPr>
              <w:t>ont</w:t>
            </w:r>
            <w:r w:rsidRPr="00261751">
              <w:t xml:space="preserve"> fait l’objet d’un examen par des pairs.</w:t>
            </w:r>
          </w:p>
        </w:tc>
      </w:tr>
      <w:tr w:rsidR="007F3F93" w:rsidRPr="00261751" w14:paraId="686963B3" w14:textId="77777777" w:rsidTr="00495D80">
        <w:trPr>
          <w:jc w:val="center"/>
        </w:trPr>
        <w:tc>
          <w:tcPr>
            <w:tcW w:w="4876" w:type="dxa"/>
            <w:hideMark/>
          </w:tcPr>
          <w:p w14:paraId="76ED2342" w14:textId="77777777" w:rsidR="00495D80" w:rsidRPr="00261751" w:rsidRDefault="003E1019">
            <w:pPr>
              <w:pStyle w:val="Normal6"/>
            </w:pPr>
            <w:r w:rsidRPr="00261751">
              <w:t>__________________</w:t>
            </w:r>
          </w:p>
        </w:tc>
        <w:tc>
          <w:tcPr>
            <w:tcW w:w="4876" w:type="dxa"/>
            <w:hideMark/>
          </w:tcPr>
          <w:p w14:paraId="026E9C28" w14:textId="77777777" w:rsidR="00495D80" w:rsidRPr="00261751" w:rsidRDefault="003E1019">
            <w:pPr>
              <w:pStyle w:val="Normal6"/>
              <w:rPr>
                <w:szCs w:val="24"/>
              </w:rPr>
            </w:pPr>
            <w:r w:rsidRPr="00261751">
              <w:t>__________________</w:t>
            </w:r>
          </w:p>
        </w:tc>
      </w:tr>
      <w:tr w:rsidR="007F3F93" w:rsidRPr="00261751" w14:paraId="436DE959" w14:textId="77777777" w:rsidTr="00495D80">
        <w:trPr>
          <w:jc w:val="center"/>
        </w:trPr>
        <w:tc>
          <w:tcPr>
            <w:tcW w:w="4876" w:type="dxa"/>
            <w:hideMark/>
          </w:tcPr>
          <w:p w14:paraId="2E22BA93" w14:textId="77777777" w:rsidR="00495D80" w:rsidRPr="00261751" w:rsidRDefault="003E1019">
            <w:pPr>
              <w:pStyle w:val="Normal6"/>
            </w:pPr>
            <w:r w:rsidRPr="00261751">
              <w:rPr>
                <w:vertAlign w:val="superscript"/>
              </w:rPr>
              <w:t>6</w:t>
            </w:r>
            <w:r w:rsidRPr="00261751">
              <w:t xml:space="preserve"> Règlement (CE) nº 1272/2008 du Parlement européen et du Conseil du 16 décembre 2008 relatif à la classification, à l’étiquetage et à l’emballage des substances et des mélanges, modifiant et abrogeant les directives 67/548/CEE et 1999/45/CE et modifiant le règlement (CE) nº 1907/2006 (JO L 353 du 31.12.2008, p. 1).</w:t>
            </w:r>
          </w:p>
        </w:tc>
        <w:tc>
          <w:tcPr>
            <w:tcW w:w="4876" w:type="dxa"/>
            <w:hideMark/>
          </w:tcPr>
          <w:p w14:paraId="055C5D24" w14:textId="77777777" w:rsidR="00495D80" w:rsidRPr="00261751" w:rsidRDefault="003E1019">
            <w:pPr>
              <w:pStyle w:val="Normal6"/>
              <w:rPr>
                <w:szCs w:val="24"/>
              </w:rPr>
            </w:pPr>
            <w:r w:rsidRPr="00261751">
              <w:rPr>
                <w:vertAlign w:val="superscript"/>
              </w:rPr>
              <w:t>6</w:t>
            </w:r>
            <w:r w:rsidRPr="00261751">
              <w:t xml:space="preserve"> Règlement (CE) nº 1272/2008 du Parlement européen et du Conseil du 16 décembre 2008 relatif à la classification, à l’étiquetage et à l’emballage des substances et des mélanges, modifiant et abrogeant les directives 67/548/CEE et 1999/45/CE et modifiant le règlement (CE) nº 1907/2006 (JO L 353 du 31.12.2008, p. 1).</w:t>
            </w:r>
          </w:p>
        </w:tc>
      </w:tr>
    </w:tbl>
    <w:p w14:paraId="6A9DC8CE" w14:textId="77777777" w:rsidR="00495D80" w:rsidRPr="00261751" w:rsidRDefault="003E1019" w:rsidP="00495D80">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422D7FFF" w14:textId="77777777" w:rsidR="00495D80" w:rsidRPr="00261751" w:rsidRDefault="003E1019" w:rsidP="00495D80">
      <w:r w:rsidRPr="00261751">
        <w:rPr>
          <w:rStyle w:val="HideTWBExt"/>
        </w:rPr>
        <w:t>&lt;/Amend&gt;</w:t>
      </w:r>
    </w:p>
    <w:p w14:paraId="66942876"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32</w:t>
      </w:r>
      <w:r w:rsidRPr="00261751">
        <w:rPr>
          <w:rStyle w:val="HideTWBExt"/>
        </w:rPr>
        <w:t>&lt;/NumAm&gt;</w:t>
      </w:r>
    </w:p>
    <w:p w14:paraId="5CE11400" w14:textId="77777777" w:rsidR="00495D80" w:rsidRPr="00261751" w:rsidRDefault="003E1019" w:rsidP="00495D80">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41C93BBC" w14:textId="77777777" w:rsidR="00495D80" w:rsidRPr="00261751" w:rsidRDefault="003E1019" w:rsidP="00495D80">
      <w:r w:rsidRPr="00261751">
        <w:rPr>
          <w:rStyle w:val="HideTWBExt"/>
        </w:rPr>
        <w:t>&lt;/RepeatBlock-By&gt;</w:t>
      </w:r>
    </w:p>
    <w:p w14:paraId="60057F2D"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4DECC00E" w14:textId="77777777" w:rsidR="00495D80" w:rsidRPr="00261751" w:rsidRDefault="003E1019" w:rsidP="00495D80">
      <w:pPr>
        <w:pStyle w:val="NormalBold"/>
      </w:pPr>
      <w:r w:rsidRPr="00261751">
        <w:rPr>
          <w:rStyle w:val="HideTWBExt"/>
        </w:rPr>
        <w:t>&lt;Article&gt;</w:t>
      </w:r>
      <w:r w:rsidRPr="00261751">
        <w:t>Considérant 2 bis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6396D874" w14:textId="77777777" w:rsidTr="00495D80">
        <w:trPr>
          <w:jc w:val="center"/>
        </w:trPr>
        <w:tc>
          <w:tcPr>
            <w:tcW w:w="9752" w:type="dxa"/>
            <w:gridSpan w:val="2"/>
          </w:tcPr>
          <w:p w14:paraId="0E90C9B5" w14:textId="77777777" w:rsidR="00495D80" w:rsidRPr="00261751" w:rsidRDefault="00495D80">
            <w:pPr>
              <w:keepNext/>
            </w:pPr>
          </w:p>
        </w:tc>
      </w:tr>
      <w:tr w:rsidR="007F3F93" w:rsidRPr="00261751" w14:paraId="27937D5D" w14:textId="77777777" w:rsidTr="00495D80">
        <w:trPr>
          <w:jc w:val="center"/>
        </w:trPr>
        <w:tc>
          <w:tcPr>
            <w:tcW w:w="4876" w:type="dxa"/>
            <w:hideMark/>
          </w:tcPr>
          <w:p w14:paraId="2CFAC0B8" w14:textId="77777777" w:rsidR="00495D80" w:rsidRPr="00261751" w:rsidRDefault="003E1019">
            <w:pPr>
              <w:pStyle w:val="ColumnHeading"/>
              <w:keepNext/>
              <w:rPr>
                <w:color w:val="008000"/>
              </w:rPr>
            </w:pPr>
            <w:r w:rsidRPr="00261751">
              <w:t xml:space="preserve">Texte proposé par la </w:t>
            </w:r>
            <w:r w:rsidRPr="00261751">
              <w:t>Commission</w:t>
            </w:r>
          </w:p>
        </w:tc>
        <w:tc>
          <w:tcPr>
            <w:tcW w:w="4876" w:type="dxa"/>
            <w:hideMark/>
          </w:tcPr>
          <w:p w14:paraId="2AC01FDF" w14:textId="77777777" w:rsidR="00495D80" w:rsidRPr="00261751" w:rsidRDefault="003E1019">
            <w:pPr>
              <w:pStyle w:val="ColumnHeading"/>
              <w:keepNext/>
              <w:rPr>
                <w:color w:val="008000"/>
              </w:rPr>
            </w:pPr>
            <w:r w:rsidRPr="00261751">
              <w:t>Amendement</w:t>
            </w:r>
          </w:p>
        </w:tc>
      </w:tr>
      <w:tr w:rsidR="007F3F93" w:rsidRPr="00261751" w14:paraId="41235679" w14:textId="77777777" w:rsidTr="00495D80">
        <w:trPr>
          <w:jc w:val="center"/>
        </w:trPr>
        <w:tc>
          <w:tcPr>
            <w:tcW w:w="4876" w:type="dxa"/>
          </w:tcPr>
          <w:p w14:paraId="603D19F9" w14:textId="77777777" w:rsidR="00495D80" w:rsidRPr="00261751" w:rsidRDefault="00495D80">
            <w:pPr>
              <w:pStyle w:val="Normal6"/>
            </w:pPr>
          </w:p>
        </w:tc>
        <w:tc>
          <w:tcPr>
            <w:tcW w:w="4876" w:type="dxa"/>
            <w:hideMark/>
          </w:tcPr>
          <w:p w14:paraId="231A4059" w14:textId="77777777" w:rsidR="00495D80" w:rsidRPr="00261751" w:rsidRDefault="003E1019" w:rsidP="00051AFC">
            <w:pPr>
              <w:pStyle w:val="Normal6"/>
              <w:rPr>
                <w:szCs w:val="24"/>
              </w:rPr>
            </w:pPr>
            <w:r w:rsidRPr="00261751">
              <w:rPr>
                <w:b/>
                <w:i/>
              </w:rPr>
              <w:t>(2 bis)</w:t>
            </w:r>
            <w:r w:rsidRPr="00261751">
              <w:rPr>
                <w:b/>
                <w:i/>
              </w:rPr>
              <w:tab/>
              <w:t xml:space="preserve">Pour les agents mutagènes et la plupart des agents cancérigènes, il n’est pas scientifiquement possible de déterminer les niveaux en deçà desquels l’exposition n’entraînerait pas d’effets néfastes sur la santé. Bien que la </w:t>
            </w:r>
            <w:r w:rsidRPr="00261751">
              <w:rPr>
                <w:b/>
                <w:i/>
              </w:rPr>
              <w:t>détermination de valeurs limites d’exposition aux agents cancérigènes et mutagènes sur le lieu de travail, dans la directive 2004/37/CE, n’élimine pas totalement les risques pour la santé et la sécurité des travailleurs résultant d’une exposition au travail (risque résiduel), elle contribue néanmoins à une réduction notable des risques résultant d’une telle exposition par l’approche progressive et fondée sur la définition d’objectifs adoptée dans ladite directive. Afin de garantir pleinement la transparence</w:t>
            </w:r>
            <w:r w:rsidRPr="00261751">
              <w:rPr>
                <w:b/>
                <w:i/>
              </w:rPr>
              <w:t xml:space="preserve"> sur les niveaux de risque restants et de prévenir tout malentendu selon lequel les valeurs limites d’exposition professionnelle seraient synonymes de sécurité ou d’absence de préjudice, une liste des risques résiduels associés aux valeurs limites contraignantes d’exposition professionnelle aux agents cancérigènes prévues dans ladite directive et dans la directive 2009/148/CE du Parlement européen et du Conseil</w:t>
            </w:r>
            <w:r w:rsidRPr="00261751">
              <w:rPr>
                <w:b/>
                <w:i/>
                <w:vertAlign w:val="superscript"/>
              </w:rPr>
              <w:t>1 bis</w:t>
            </w:r>
            <w:r w:rsidRPr="00261751">
              <w:rPr>
                <w:b/>
                <w:i/>
              </w:rPr>
              <w:t xml:space="preserve"> est disponible sur le site internet de l’Agence EU-OSHA </w:t>
            </w:r>
            <w:r w:rsidRPr="00261751">
              <w:rPr>
                <w:b/>
                <w:i/>
                <w:vertAlign w:val="superscript"/>
              </w:rPr>
              <w:t>1 ter</w:t>
            </w:r>
            <w:r w:rsidRPr="00261751">
              <w:rPr>
                <w:b/>
                <w:i/>
              </w:rPr>
              <w:t>.</w:t>
            </w:r>
          </w:p>
        </w:tc>
      </w:tr>
      <w:tr w:rsidR="007F3F93" w:rsidRPr="00261751" w14:paraId="648556E9" w14:textId="77777777" w:rsidTr="00495D80">
        <w:trPr>
          <w:jc w:val="center"/>
        </w:trPr>
        <w:tc>
          <w:tcPr>
            <w:tcW w:w="4876" w:type="dxa"/>
          </w:tcPr>
          <w:p w14:paraId="03B92605" w14:textId="77777777" w:rsidR="00495D80" w:rsidRPr="00261751" w:rsidRDefault="00495D80">
            <w:pPr>
              <w:pStyle w:val="Normal6"/>
            </w:pPr>
          </w:p>
        </w:tc>
        <w:tc>
          <w:tcPr>
            <w:tcW w:w="4876" w:type="dxa"/>
            <w:hideMark/>
          </w:tcPr>
          <w:p w14:paraId="70F43AEC" w14:textId="77777777" w:rsidR="00495D80" w:rsidRPr="00261751" w:rsidRDefault="003E1019">
            <w:pPr>
              <w:pStyle w:val="Normal6"/>
              <w:rPr>
                <w:szCs w:val="24"/>
              </w:rPr>
            </w:pPr>
            <w:r w:rsidRPr="00261751">
              <w:rPr>
                <w:b/>
                <w:i/>
              </w:rPr>
              <w:t>__________________</w:t>
            </w:r>
          </w:p>
        </w:tc>
      </w:tr>
      <w:tr w:rsidR="007F3F93" w:rsidRPr="00261751" w14:paraId="2FC1B175" w14:textId="77777777" w:rsidTr="00495D80">
        <w:trPr>
          <w:jc w:val="center"/>
        </w:trPr>
        <w:tc>
          <w:tcPr>
            <w:tcW w:w="4876" w:type="dxa"/>
          </w:tcPr>
          <w:p w14:paraId="6A640720" w14:textId="77777777" w:rsidR="00051AFC" w:rsidRPr="00261751" w:rsidRDefault="00051AFC">
            <w:pPr>
              <w:pStyle w:val="Normal6"/>
            </w:pPr>
          </w:p>
        </w:tc>
        <w:tc>
          <w:tcPr>
            <w:tcW w:w="4876" w:type="dxa"/>
          </w:tcPr>
          <w:p w14:paraId="1A7258B4" w14:textId="77777777" w:rsidR="00051AFC" w:rsidRPr="00261751" w:rsidRDefault="003E1019" w:rsidP="00051AFC">
            <w:pPr>
              <w:pStyle w:val="Normal6"/>
              <w:rPr>
                <w:b/>
                <w:i/>
              </w:rPr>
            </w:pPr>
            <w:r w:rsidRPr="00261751">
              <w:rPr>
                <w:b/>
                <w:i/>
                <w:vertAlign w:val="superscript"/>
              </w:rPr>
              <w:t>1 </w:t>
            </w:r>
            <w:proofErr w:type="spellStart"/>
            <w:r w:rsidRPr="00261751">
              <w:rPr>
                <w:b/>
                <w:i/>
                <w:vertAlign w:val="superscript"/>
              </w:rPr>
              <w:t>bis</w:t>
            </w:r>
            <w:r w:rsidRPr="00261751">
              <w:rPr>
                <w:b/>
                <w:i/>
              </w:rPr>
              <w:t>Directive</w:t>
            </w:r>
            <w:proofErr w:type="spellEnd"/>
            <w:r w:rsidRPr="00261751">
              <w:rPr>
                <w:b/>
                <w:i/>
              </w:rPr>
              <w:t xml:space="preserve"> 2009/148/CE du Parlement européen et du Conseil du 30 novembre 2009 concernant la protection des travailleurs contre les </w:t>
            </w:r>
            <w:r w:rsidRPr="00261751">
              <w:rPr>
                <w:b/>
                <w:i/>
              </w:rPr>
              <w:lastRenderedPageBreak/>
              <w:t>risques liés à une exposition à l’amiante pendant le travail (JO L 330 du 16.12.2009, p. </w:t>
            </w:r>
            <w:proofErr w:type="gramStart"/>
            <w:r w:rsidRPr="00261751">
              <w:rPr>
                <w:b/>
                <w:i/>
              </w:rPr>
              <w:t>28;</w:t>
            </w:r>
            <w:proofErr w:type="gramEnd"/>
            <w:r w:rsidRPr="00261751">
              <w:rPr>
                <w:b/>
                <w:i/>
              </w:rPr>
              <w:t xml:space="preserve"> ELI: http://data.europa.eu/eli/dir/2009/148/oj).</w:t>
            </w:r>
          </w:p>
        </w:tc>
      </w:tr>
      <w:tr w:rsidR="007F3F93" w:rsidRPr="00261751" w14:paraId="02D18601" w14:textId="77777777" w:rsidTr="00495D80">
        <w:trPr>
          <w:jc w:val="center"/>
        </w:trPr>
        <w:tc>
          <w:tcPr>
            <w:tcW w:w="4876" w:type="dxa"/>
          </w:tcPr>
          <w:p w14:paraId="34C19498" w14:textId="77777777" w:rsidR="00495D80" w:rsidRPr="00261751" w:rsidRDefault="00495D80">
            <w:pPr>
              <w:pStyle w:val="Normal6"/>
            </w:pPr>
          </w:p>
        </w:tc>
        <w:tc>
          <w:tcPr>
            <w:tcW w:w="4876" w:type="dxa"/>
            <w:hideMark/>
          </w:tcPr>
          <w:p w14:paraId="016E62D0" w14:textId="77777777" w:rsidR="00495D80" w:rsidRPr="00261751" w:rsidRDefault="003E1019">
            <w:pPr>
              <w:pStyle w:val="Normal6"/>
              <w:rPr>
                <w:szCs w:val="24"/>
              </w:rPr>
            </w:pPr>
            <w:r w:rsidRPr="00261751">
              <w:rPr>
                <w:b/>
                <w:i/>
                <w:vertAlign w:val="superscript"/>
              </w:rPr>
              <w:t xml:space="preserve">1 ter </w:t>
            </w:r>
            <w:r w:rsidRPr="00261751">
              <w:rPr>
                <w:b/>
                <w:i/>
              </w:rPr>
              <w:t>https://osha.europa.eu/en/legislation/directive/directive-200437ec-carcinogens-or-mutagens-work</w:t>
            </w:r>
          </w:p>
        </w:tc>
      </w:tr>
    </w:tbl>
    <w:p w14:paraId="3B0E8FEF" w14:textId="77777777" w:rsidR="00495D80" w:rsidRPr="00261751" w:rsidRDefault="003E1019" w:rsidP="00495D80">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38B4924F" w14:textId="77777777" w:rsidR="00495D80" w:rsidRPr="00261751" w:rsidRDefault="003E1019" w:rsidP="00495D80">
      <w:pPr>
        <w:pStyle w:val="JustificationTitle"/>
        <w:rPr>
          <w:noProof w:val="0"/>
        </w:rPr>
      </w:pPr>
      <w:r w:rsidRPr="00261751">
        <w:rPr>
          <w:rStyle w:val="HideTWBExt"/>
          <w:i w:val="0"/>
        </w:rPr>
        <w:t>&lt;TitreJust&gt;</w:t>
      </w:r>
      <w:r w:rsidRPr="00261751">
        <w:t>Justification</w:t>
      </w:r>
      <w:r w:rsidRPr="00261751">
        <w:rPr>
          <w:rStyle w:val="HideTWBExt"/>
          <w:i w:val="0"/>
        </w:rPr>
        <w:t>&lt;/TitreJust&gt;</w:t>
      </w:r>
    </w:p>
    <w:p w14:paraId="025DC110" w14:textId="77777777" w:rsidR="00495D80" w:rsidRPr="00261751" w:rsidRDefault="003E1019" w:rsidP="00495D80">
      <w:pPr>
        <w:pStyle w:val="Normal12Italic"/>
        <w:rPr>
          <w:noProof w:val="0"/>
        </w:rPr>
      </w:pPr>
      <w:r w:rsidRPr="00261751">
        <w:t xml:space="preserve">La première partie, jusqu’à «adoptée dans cette </w:t>
      </w:r>
      <w:r w:rsidRPr="00261751">
        <w:t>directive», découle de l’orientation générale du Conseil, tandis que la seconde partie offre un moyen concret d’améliorer la transparence pour les travailleurs concernés.</w:t>
      </w:r>
    </w:p>
    <w:p w14:paraId="61C4268D" w14:textId="77777777" w:rsidR="00495D80" w:rsidRPr="00261751" w:rsidRDefault="003E1019" w:rsidP="00495D80">
      <w:r w:rsidRPr="00261751">
        <w:rPr>
          <w:rStyle w:val="HideTWBExt"/>
        </w:rPr>
        <w:t>&lt;/Amend&gt;</w:t>
      </w:r>
    </w:p>
    <w:p w14:paraId="3D07E1B7"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33</w:t>
      </w:r>
      <w:r w:rsidRPr="00261751">
        <w:rPr>
          <w:rStyle w:val="HideTWBExt"/>
        </w:rPr>
        <w:t>&lt;/NumAm&gt;</w:t>
      </w:r>
    </w:p>
    <w:p w14:paraId="726B08F0" w14:textId="77777777" w:rsidR="00495D80" w:rsidRPr="00261751" w:rsidRDefault="003E1019" w:rsidP="00495D80">
      <w:pPr>
        <w:pStyle w:val="NormalBold"/>
      </w:pPr>
      <w:r w:rsidRPr="00261751">
        <w:rPr>
          <w:rStyle w:val="HideTWBExt"/>
        </w:rPr>
        <w:t>&lt;RepeatBlock-By&gt;&lt;Members&gt;</w:t>
      </w:r>
      <w:r w:rsidRPr="00261751">
        <w:t xml:space="preserve">Grégory </w:t>
      </w:r>
      <w:proofErr w:type="spellStart"/>
      <w:r w:rsidRPr="00261751">
        <w:t>Allione</w:t>
      </w:r>
      <w:proofErr w:type="spellEnd"/>
      <w:r w:rsidRPr="00261751">
        <w:t xml:space="preserve">, Valérie Devaux, Jana </w:t>
      </w:r>
      <w:proofErr w:type="spellStart"/>
      <w:r w:rsidRPr="00261751">
        <w:t>Toom</w:t>
      </w:r>
      <w:proofErr w:type="spellEnd"/>
      <w:r w:rsidRPr="00261751">
        <w:t xml:space="preserve">, Hristo Petrov, Martin </w:t>
      </w:r>
      <w:proofErr w:type="spellStart"/>
      <w:r w:rsidRPr="00261751">
        <w:t>Hojsík</w:t>
      </w:r>
      <w:proofErr w:type="spellEnd"/>
      <w:r w:rsidRPr="00261751">
        <w:rPr>
          <w:rStyle w:val="HideTWBExt"/>
        </w:rPr>
        <w:t>&lt;/Members&gt;</w:t>
      </w:r>
    </w:p>
    <w:p w14:paraId="0F42C8C4" w14:textId="77777777" w:rsidR="00495D80" w:rsidRPr="00261751" w:rsidRDefault="003E1019" w:rsidP="00495D80">
      <w:r w:rsidRPr="00261751">
        <w:rPr>
          <w:rStyle w:val="HideTWBExt"/>
        </w:rPr>
        <w:t>&lt;/RepeatBlock-By&gt;</w:t>
      </w:r>
    </w:p>
    <w:p w14:paraId="101CB822"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38D0BB48" w14:textId="77777777" w:rsidR="00495D80" w:rsidRPr="00261751" w:rsidRDefault="003E1019" w:rsidP="00495D80">
      <w:pPr>
        <w:pStyle w:val="NormalBold"/>
      </w:pPr>
      <w:r w:rsidRPr="00261751">
        <w:rPr>
          <w:rStyle w:val="HideTWBExt"/>
        </w:rPr>
        <w:t>&lt;Article&gt;</w:t>
      </w:r>
      <w:r w:rsidRPr="00261751">
        <w:t>Considérant 2 bis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2DDC2A1B" w14:textId="77777777" w:rsidTr="00495D80">
        <w:trPr>
          <w:jc w:val="center"/>
        </w:trPr>
        <w:tc>
          <w:tcPr>
            <w:tcW w:w="9752" w:type="dxa"/>
            <w:gridSpan w:val="2"/>
          </w:tcPr>
          <w:p w14:paraId="3AAD8536" w14:textId="77777777" w:rsidR="00495D80" w:rsidRPr="00261751" w:rsidRDefault="00495D80">
            <w:pPr>
              <w:keepNext/>
            </w:pPr>
          </w:p>
        </w:tc>
      </w:tr>
      <w:tr w:rsidR="007F3F93" w:rsidRPr="00261751" w14:paraId="61F31DFC" w14:textId="77777777" w:rsidTr="00495D80">
        <w:trPr>
          <w:jc w:val="center"/>
        </w:trPr>
        <w:tc>
          <w:tcPr>
            <w:tcW w:w="4876" w:type="dxa"/>
            <w:hideMark/>
          </w:tcPr>
          <w:p w14:paraId="72481E34" w14:textId="77777777" w:rsidR="00495D80" w:rsidRPr="00261751" w:rsidRDefault="003E1019">
            <w:pPr>
              <w:pStyle w:val="ColumnHeading"/>
              <w:keepNext/>
              <w:rPr>
                <w:color w:val="008000"/>
              </w:rPr>
            </w:pPr>
            <w:r w:rsidRPr="00261751">
              <w:t>Texte proposé par la Commission</w:t>
            </w:r>
          </w:p>
        </w:tc>
        <w:tc>
          <w:tcPr>
            <w:tcW w:w="4876" w:type="dxa"/>
            <w:hideMark/>
          </w:tcPr>
          <w:p w14:paraId="53BBAD45" w14:textId="77777777" w:rsidR="00495D80" w:rsidRPr="00261751" w:rsidRDefault="003E1019">
            <w:pPr>
              <w:pStyle w:val="ColumnHeading"/>
              <w:keepNext/>
              <w:rPr>
                <w:color w:val="008000"/>
              </w:rPr>
            </w:pPr>
            <w:r w:rsidRPr="00261751">
              <w:t>Amendement</w:t>
            </w:r>
          </w:p>
        </w:tc>
      </w:tr>
      <w:tr w:rsidR="007F3F93" w:rsidRPr="00261751" w14:paraId="1DC5A37A" w14:textId="77777777" w:rsidTr="00495D80">
        <w:trPr>
          <w:jc w:val="center"/>
        </w:trPr>
        <w:tc>
          <w:tcPr>
            <w:tcW w:w="4876" w:type="dxa"/>
          </w:tcPr>
          <w:p w14:paraId="46D2384B" w14:textId="77777777" w:rsidR="00495D80" w:rsidRPr="00261751" w:rsidRDefault="00495D80">
            <w:pPr>
              <w:pStyle w:val="Normal6"/>
            </w:pPr>
          </w:p>
        </w:tc>
        <w:tc>
          <w:tcPr>
            <w:tcW w:w="4876" w:type="dxa"/>
            <w:hideMark/>
          </w:tcPr>
          <w:p w14:paraId="09C676BB" w14:textId="77777777" w:rsidR="00495D80" w:rsidRPr="00261751" w:rsidRDefault="003E1019">
            <w:pPr>
              <w:pStyle w:val="Normal6"/>
              <w:rPr>
                <w:szCs w:val="24"/>
              </w:rPr>
            </w:pPr>
            <w:r w:rsidRPr="00261751">
              <w:rPr>
                <w:b/>
                <w:i/>
              </w:rPr>
              <w:t>(2 bis)</w:t>
            </w:r>
            <w:r w:rsidRPr="00261751">
              <w:rPr>
                <w:b/>
                <w:i/>
              </w:rPr>
              <w:tab/>
              <w:t xml:space="preserve">Les travailleurs peuvent être plus exposés et plus vulnérables à différents types de substances en fonction de leur sexe. Par conséquent, il est essentiel que la dimension de genre soit prise en compte dans les études scientifiques et dans les avis du comité d’évaluation des risques (CER), de l’Agence européenne des produits chimiques (ECHA) et du comité consultatif pour la sécurité et la santé sur le lieu du travail (CCSS). La représentation des hommes et des femmes varie d’une activité professionnelle à </w:t>
            </w:r>
            <w:r w:rsidRPr="00261751">
              <w:rPr>
                <w:b/>
                <w:i/>
              </w:rPr>
              <w:t xml:space="preserve">l’autre. Si les hommes sont plus présents dans certaines professions, comme celle de sapeur-pompier, qui sont fortement exposées à certaines substances dangereuses, les femmes sont surreprésentées dans les métiers tels qu’infirmières, </w:t>
            </w:r>
            <w:proofErr w:type="spellStart"/>
            <w:r w:rsidRPr="00261751">
              <w:rPr>
                <w:b/>
                <w:i/>
              </w:rPr>
              <w:t>sages-femmes</w:t>
            </w:r>
            <w:proofErr w:type="spellEnd"/>
            <w:r w:rsidRPr="00261751">
              <w:rPr>
                <w:b/>
                <w:i/>
              </w:rPr>
              <w:t xml:space="preserve"> et dans le secteur du nettoyage, qui sont des </w:t>
            </w:r>
            <w:r w:rsidRPr="00261751">
              <w:rPr>
                <w:b/>
                <w:i/>
              </w:rPr>
              <w:lastRenderedPageBreak/>
              <w:t>professions potentiellement plus exposées à certaines substances dangereuses ou à des agents biologiques. Il est donc important de prendre en compte la vulnérabilité liée au genre lors de la fixation des limites d’expo</w:t>
            </w:r>
            <w:r w:rsidRPr="00261751">
              <w:rPr>
                <w:b/>
                <w:i/>
              </w:rPr>
              <w:t>sition professionnelle, tout en garantissant la pleine participation des femmes et des hommes sur le marché du travail.</w:t>
            </w:r>
          </w:p>
        </w:tc>
      </w:tr>
    </w:tbl>
    <w:p w14:paraId="421D33FF" w14:textId="77777777" w:rsidR="00495D80" w:rsidRPr="00261751" w:rsidRDefault="003E1019" w:rsidP="00495D80">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75608BB6" w14:textId="77777777" w:rsidR="00495D80" w:rsidRPr="00261751" w:rsidRDefault="003E1019" w:rsidP="00495D80">
      <w:r w:rsidRPr="00261751">
        <w:rPr>
          <w:rStyle w:val="HideTWBExt"/>
        </w:rPr>
        <w:t>&lt;/Amend&gt;</w:t>
      </w:r>
    </w:p>
    <w:p w14:paraId="13DCA94D"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34</w:t>
      </w:r>
      <w:r w:rsidRPr="00261751">
        <w:rPr>
          <w:rStyle w:val="HideTWBExt"/>
        </w:rPr>
        <w:t>&lt;/NumAm&gt;</w:t>
      </w:r>
    </w:p>
    <w:p w14:paraId="13579CE8" w14:textId="77777777" w:rsidR="00495D80" w:rsidRPr="00261751" w:rsidRDefault="003E1019" w:rsidP="00495D80">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232B3105" w14:textId="77777777" w:rsidR="00495D80" w:rsidRPr="00261751" w:rsidRDefault="003E1019" w:rsidP="00495D80">
      <w:r w:rsidRPr="00261751">
        <w:rPr>
          <w:rStyle w:val="HideTWBExt"/>
        </w:rPr>
        <w:t>&lt;/RepeatBlock-By&gt;</w:t>
      </w:r>
    </w:p>
    <w:p w14:paraId="4B046442"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028710D8" w14:textId="77777777" w:rsidR="00495D80" w:rsidRPr="00261751" w:rsidRDefault="003E1019" w:rsidP="00495D80">
      <w:pPr>
        <w:pStyle w:val="NormalBold"/>
      </w:pPr>
      <w:r w:rsidRPr="00261751">
        <w:rPr>
          <w:rStyle w:val="HideTWBExt"/>
        </w:rPr>
        <w:t>&lt;Article&gt;</w:t>
      </w:r>
      <w:r w:rsidRPr="00261751">
        <w:t>Considérant 2 ter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50647665" w14:textId="77777777" w:rsidTr="00495D80">
        <w:trPr>
          <w:jc w:val="center"/>
        </w:trPr>
        <w:tc>
          <w:tcPr>
            <w:tcW w:w="9752" w:type="dxa"/>
            <w:gridSpan w:val="2"/>
          </w:tcPr>
          <w:p w14:paraId="129DF248" w14:textId="77777777" w:rsidR="00495D80" w:rsidRPr="00261751" w:rsidRDefault="00495D80">
            <w:pPr>
              <w:keepNext/>
            </w:pPr>
          </w:p>
        </w:tc>
      </w:tr>
      <w:tr w:rsidR="007F3F93" w:rsidRPr="00261751" w14:paraId="23CA8625" w14:textId="77777777" w:rsidTr="00495D80">
        <w:trPr>
          <w:jc w:val="center"/>
        </w:trPr>
        <w:tc>
          <w:tcPr>
            <w:tcW w:w="4876" w:type="dxa"/>
            <w:hideMark/>
          </w:tcPr>
          <w:p w14:paraId="391EE10D" w14:textId="77777777" w:rsidR="00495D80" w:rsidRPr="00261751" w:rsidRDefault="003E1019">
            <w:pPr>
              <w:pStyle w:val="ColumnHeading"/>
              <w:keepNext/>
              <w:rPr>
                <w:color w:val="008000"/>
              </w:rPr>
            </w:pPr>
            <w:r w:rsidRPr="00261751">
              <w:t>Texte proposé par la Commission</w:t>
            </w:r>
          </w:p>
        </w:tc>
        <w:tc>
          <w:tcPr>
            <w:tcW w:w="4876" w:type="dxa"/>
            <w:hideMark/>
          </w:tcPr>
          <w:p w14:paraId="70AC79D3" w14:textId="77777777" w:rsidR="00495D80" w:rsidRPr="00261751" w:rsidRDefault="003E1019">
            <w:pPr>
              <w:pStyle w:val="ColumnHeading"/>
              <w:keepNext/>
              <w:rPr>
                <w:color w:val="008000"/>
              </w:rPr>
            </w:pPr>
            <w:r w:rsidRPr="00261751">
              <w:t>Amendement</w:t>
            </w:r>
          </w:p>
        </w:tc>
      </w:tr>
      <w:tr w:rsidR="007F3F93" w:rsidRPr="00261751" w14:paraId="1298E1C6" w14:textId="77777777" w:rsidTr="00495D80">
        <w:trPr>
          <w:jc w:val="center"/>
        </w:trPr>
        <w:tc>
          <w:tcPr>
            <w:tcW w:w="4876" w:type="dxa"/>
          </w:tcPr>
          <w:p w14:paraId="2B8901E6" w14:textId="77777777" w:rsidR="00495D80" w:rsidRPr="00261751" w:rsidRDefault="00495D80">
            <w:pPr>
              <w:pStyle w:val="Normal6"/>
            </w:pPr>
          </w:p>
        </w:tc>
        <w:tc>
          <w:tcPr>
            <w:tcW w:w="4876" w:type="dxa"/>
            <w:hideMark/>
          </w:tcPr>
          <w:p w14:paraId="421AA0D5" w14:textId="77777777" w:rsidR="00495D80" w:rsidRPr="00261751" w:rsidRDefault="003E1019">
            <w:pPr>
              <w:pStyle w:val="Normal6"/>
              <w:rPr>
                <w:szCs w:val="24"/>
              </w:rPr>
            </w:pPr>
            <w:r w:rsidRPr="00261751">
              <w:rPr>
                <w:b/>
                <w:i/>
              </w:rPr>
              <w:t>(2 ter)</w:t>
            </w:r>
            <w:r w:rsidRPr="00261751">
              <w:rPr>
                <w:b/>
                <w:i/>
              </w:rPr>
              <w:tab/>
              <w:t xml:space="preserve">Un grand nombre de substances qui </w:t>
            </w:r>
            <w:r w:rsidRPr="00261751">
              <w:rPr>
                <w:b/>
                <w:i/>
              </w:rPr>
              <w:t>relèvent du champ d’application de la directive 2004/37/CE n’ont toujours pas de valeurs limites d’exposition professionnelle à l’échelle de l’Union, et compte tenu du rythme actuel de l’évaluation scientifique et de la fixation de valeurs limites, les objectifs du cadre stratégique de l’UE en matière de santé et de sécurité au travail pour la période 2021-2027 ne peuvent être respectés. La déclaration de La Hulpe du 16 avril 2024 précise qu’il importe d’accélérer l’établissement de normes minimales pour le</w:t>
            </w:r>
            <w:r w:rsidRPr="00261751">
              <w:rPr>
                <w:b/>
                <w:i/>
              </w:rPr>
              <w:t xml:space="preserve">s substances dangereuses et d’encourager l’évolution vers leur substitution, en accordant une attention particulière à la prévention des cancers professionnels. Dans son avis 6-21 du 26 mai 2020, le comité consultatif pour la sécurité et la santé sur le lieu du travail s’est déclaré préoccupé par l’accord de niveau de service conclu entre l’ECHA et la DG EMPL de la Commission, considérant que l’ECHA peut être chargée de préparer au maximum cinq avis scientifiques et/ou études exploratoires sur les limites </w:t>
            </w:r>
            <w:r w:rsidRPr="00261751">
              <w:rPr>
                <w:b/>
                <w:i/>
              </w:rPr>
              <w:lastRenderedPageBreak/>
              <w:t>d</w:t>
            </w:r>
            <w:r w:rsidRPr="00261751">
              <w:rPr>
                <w:b/>
                <w:i/>
              </w:rPr>
              <w:t>’exposition professionnelle (LEP) chaque année. En outre, le comité consultatif pour la sécurité et la santé sur le lieu du travail a invité la Commission à trouver d’urgence une solution qui permettrait d’accroître la capacité de préparation des avis scientifiques pour les substances chimiques prioritaires. De plus, dans une lettre commune du 5 mars 2024, les ministres de l’Allemagne, de Chypre, du Danemark, de l’Espagne, de la Finlande, de la France, de l’Italie, de la Lituanie, du Luxembourg, des Pays-Ba</w:t>
            </w:r>
            <w:r w:rsidRPr="00261751">
              <w:rPr>
                <w:b/>
                <w:i/>
              </w:rPr>
              <w:t>s, du Portugal, de la Slovénie, de la Suède et de la Tchéquie ont souligné qu’il convenait d’accélérer le processus d’élaboration des avis scientifiques et de proposition de nouvelles valeurs limites d’exposition professionnelle, notamment en renforçant les capacités scientifiques et administratives de tous les organes de l’Union concernés, en particulier l’ECHA. Ils ont également demandé d’inscrire ces priorités au cœur du cadre stratégique de l’UE en matière de santé et de sécurité au travail et d’entamer</w:t>
            </w:r>
            <w:r w:rsidRPr="00261751">
              <w:rPr>
                <w:b/>
                <w:i/>
              </w:rPr>
              <w:t xml:space="preserve"> les travaux dès le cycle stratégique actuel. Il est donc nécessaire d’intensifier les efforts au niveau de l’Union pour accélérer l’établissement, l’évaluation et la mise à jour des valeurs limites d’exposition professionnelle afin d’assurer un niveau élevé de protection des travailleurs et de promouvoir la productivité, l’attractivité de l’emploi et une économie de l’Union durable. En conséquence, il convient d’allouer des ressources plus importantes à l’ECHA et à la DG EMPL de la Commission afin d’augmen</w:t>
            </w:r>
            <w:r w:rsidRPr="00261751">
              <w:rPr>
                <w:b/>
                <w:i/>
              </w:rPr>
              <w:t>ter le nombre de substances visées dans les futures modifications de la directive 2004/37/CE.</w:t>
            </w:r>
          </w:p>
        </w:tc>
      </w:tr>
    </w:tbl>
    <w:p w14:paraId="0E1A2CF8" w14:textId="77777777" w:rsidR="00495D80" w:rsidRPr="00261751" w:rsidRDefault="003E1019" w:rsidP="00495D80">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1D3BD6E0" w14:textId="77777777" w:rsidR="00495D80" w:rsidRPr="00261751" w:rsidRDefault="003E1019" w:rsidP="00495D80">
      <w:pPr>
        <w:pStyle w:val="JustificationTitle"/>
        <w:rPr>
          <w:noProof w:val="0"/>
        </w:rPr>
      </w:pPr>
      <w:r w:rsidRPr="00261751">
        <w:rPr>
          <w:rStyle w:val="HideTWBExt"/>
          <w:i w:val="0"/>
        </w:rPr>
        <w:t>&lt;TitreJust&gt;</w:t>
      </w:r>
      <w:r w:rsidRPr="00261751">
        <w:t>Justification</w:t>
      </w:r>
      <w:r w:rsidRPr="00261751">
        <w:rPr>
          <w:rStyle w:val="HideTWBExt"/>
          <w:i w:val="0"/>
        </w:rPr>
        <w:t>&lt;/TitreJust&gt;</w:t>
      </w:r>
    </w:p>
    <w:p w14:paraId="1BAF0C5F" w14:textId="77777777" w:rsidR="00495D80" w:rsidRPr="00261751" w:rsidRDefault="003E1019" w:rsidP="00495D80">
      <w:pPr>
        <w:pStyle w:val="Normal12Italic"/>
        <w:rPr>
          <w:noProof w:val="0"/>
        </w:rPr>
      </w:pPr>
      <w:r w:rsidRPr="00261751">
        <w:t xml:space="preserve">Cela met en évidence le problème lié à la lenteur de la fixation des limites d’exposition. Les premières révisions de la directive sur les agents cancérigènes ou mutagènes et les </w:t>
      </w:r>
      <w:r w:rsidRPr="00261751">
        <w:lastRenderedPageBreak/>
        <w:t>substances reprotoxiques (DCMR) portaient sur 11 à 13 substances par révision, les dernières sur 3 à 5 substances seulement. Cet amendement suggère de revenir au rythme ambitieux précédent.</w:t>
      </w:r>
    </w:p>
    <w:p w14:paraId="257A4672" w14:textId="77777777" w:rsidR="00495D80" w:rsidRPr="00261751" w:rsidRDefault="003E1019" w:rsidP="00495D80">
      <w:r w:rsidRPr="00261751">
        <w:rPr>
          <w:rStyle w:val="HideTWBExt"/>
        </w:rPr>
        <w:t>&lt;/Amend&gt;</w:t>
      </w:r>
    </w:p>
    <w:p w14:paraId="5EED4427"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35</w:t>
      </w:r>
      <w:r w:rsidRPr="00261751">
        <w:rPr>
          <w:rStyle w:val="HideTWBExt"/>
        </w:rPr>
        <w:t>&lt;/NumAm&gt;</w:t>
      </w:r>
    </w:p>
    <w:p w14:paraId="4F5C639C" w14:textId="77777777" w:rsidR="00495D80" w:rsidRPr="00261751" w:rsidRDefault="003E1019" w:rsidP="00495D80">
      <w:pPr>
        <w:pStyle w:val="NormalBold"/>
      </w:pPr>
      <w:r w:rsidRPr="00261751">
        <w:rPr>
          <w:rStyle w:val="HideTWBExt"/>
        </w:rPr>
        <w:t>&lt;RepeatBlock-By&gt;&lt;Members&gt;</w:t>
      </w:r>
      <w:r w:rsidRPr="00261751">
        <w:t xml:space="preserve">Grégory </w:t>
      </w:r>
      <w:proofErr w:type="spellStart"/>
      <w:r w:rsidRPr="00261751">
        <w:t>Allione</w:t>
      </w:r>
      <w:proofErr w:type="spellEnd"/>
      <w:r w:rsidRPr="00261751">
        <w:t xml:space="preserve">, Valérie Devaux, Jana </w:t>
      </w:r>
      <w:proofErr w:type="spellStart"/>
      <w:r w:rsidRPr="00261751">
        <w:t>Toom</w:t>
      </w:r>
      <w:proofErr w:type="spellEnd"/>
      <w:r w:rsidRPr="00261751">
        <w:t>, Hristo Petrov</w:t>
      </w:r>
      <w:r w:rsidRPr="00261751">
        <w:rPr>
          <w:rStyle w:val="HideTWBExt"/>
        </w:rPr>
        <w:t>&lt;/Members&gt;</w:t>
      </w:r>
    </w:p>
    <w:p w14:paraId="2666308A" w14:textId="77777777" w:rsidR="00495D80" w:rsidRPr="00261751" w:rsidRDefault="003E1019" w:rsidP="00495D80">
      <w:r w:rsidRPr="00261751">
        <w:rPr>
          <w:rStyle w:val="HideTWBExt"/>
        </w:rPr>
        <w:t>&lt;/RepeatBlock-By&gt;</w:t>
      </w:r>
    </w:p>
    <w:p w14:paraId="3960E1F2"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54C8C326" w14:textId="77777777" w:rsidR="00495D80" w:rsidRPr="00261751" w:rsidRDefault="003E1019" w:rsidP="00495D80">
      <w:pPr>
        <w:pStyle w:val="NormalBold"/>
      </w:pPr>
      <w:r w:rsidRPr="00261751">
        <w:rPr>
          <w:rStyle w:val="HideTWBExt"/>
        </w:rPr>
        <w:t>&lt;Article&gt;</w:t>
      </w:r>
      <w:r w:rsidRPr="00261751">
        <w:t>Considérant 2 ter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7B637FD9" w14:textId="77777777" w:rsidTr="00495D80">
        <w:trPr>
          <w:jc w:val="center"/>
        </w:trPr>
        <w:tc>
          <w:tcPr>
            <w:tcW w:w="9752" w:type="dxa"/>
            <w:gridSpan w:val="2"/>
          </w:tcPr>
          <w:p w14:paraId="34F37886" w14:textId="77777777" w:rsidR="00495D80" w:rsidRPr="00261751" w:rsidRDefault="00495D80">
            <w:pPr>
              <w:keepNext/>
            </w:pPr>
          </w:p>
        </w:tc>
      </w:tr>
      <w:tr w:rsidR="007F3F93" w:rsidRPr="00261751" w14:paraId="7650C205" w14:textId="77777777" w:rsidTr="00495D80">
        <w:trPr>
          <w:jc w:val="center"/>
        </w:trPr>
        <w:tc>
          <w:tcPr>
            <w:tcW w:w="4876" w:type="dxa"/>
            <w:hideMark/>
          </w:tcPr>
          <w:p w14:paraId="332C9980" w14:textId="77777777" w:rsidR="00495D80" w:rsidRPr="00261751" w:rsidRDefault="003E1019">
            <w:pPr>
              <w:pStyle w:val="ColumnHeading"/>
              <w:keepNext/>
              <w:rPr>
                <w:color w:val="008000"/>
              </w:rPr>
            </w:pPr>
            <w:r w:rsidRPr="00261751">
              <w:t>Texte proposé par la Commission</w:t>
            </w:r>
          </w:p>
        </w:tc>
        <w:tc>
          <w:tcPr>
            <w:tcW w:w="4876" w:type="dxa"/>
            <w:hideMark/>
          </w:tcPr>
          <w:p w14:paraId="51098C1B" w14:textId="77777777" w:rsidR="00495D80" w:rsidRPr="00261751" w:rsidRDefault="003E1019">
            <w:pPr>
              <w:pStyle w:val="ColumnHeading"/>
              <w:keepNext/>
              <w:rPr>
                <w:color w:val="008000"/>
              </w:rPr>
            </w:pPr>
            <w:r w:rsidRPr="00261751">
              <w:t>Amendement</w:t>
            </w:r>
          </w:p>
        </w:tc>
      </w:tr>
      <w:tr w:rsidR="007F3F93" w:rsidRPr="00261751" w14:paraId="315D24BA" w14:textId="77777777" w:rsidTr="00495D80">
        <w:trPr>
          <w:jc w:val="center"/>
        </w:trPr>
        <w:tc>
          <w:tcPr>
            <w:tcW w:w="4876" w:type="dxa"/>
          </w:tcPr>
          <w:p w14:paraId="13302E55" w14:textId="77777777" w:rsidR="00495D80" w:rsidRPr="00261751" w:rsidRDefault="00495D80">
            <w:pPr>
              <w:pStyle w:val="Normal6"/>
            </w:pPr>
          </w:p>
        </w:tc>
        <w:tc>
          <w:tcPr>
            <w:tcW w:w="4876" w:type="dxa"/>
            <w:hideMark/>
          </w:tcPr>
          <w:p w14:paraId="3A6E37BD" w14:textId="77777777" w:rsidR="00495D80" w:rsidRPr="00261751" w:rsidRDefault="003E1019">
            <w:pPr>
              <w:pStyle w:val="Normal6"/>
              <w:rPr>
                <w:szCs w:val="24"/>
              </w:rPr>
            </w:pPr>
            <w:r w:rsidRPr="00261751">
              <w:rPr>
                <w:b/>
                <w:i/>
              </w:rPr>
              <w:t>(2 ter)</w:t>
            </w:r>
            <w:r w:rsidRPr="00261751">
              <w:rPr>
                <w:b/>
                <w:i/>
              </w:rPr>
              <w:tab/>
              <w:t xml:space="preserve">Certaines substances couvertes par la directive 2004/37/CE sont utilisées dans des secteurs d’importance stratégique pour l’Union. Si le renforcement de l’autonomie </w:t>
            </w:r>
            <w:r w:rsidRPr="00261751">
              <w:rPr>
                <w:b/>
                <w:i/>
              </w:rPr>
              <w:t>stratégique de l’Union, en particulier dans le domaine des matières premières critiques, est un objectif primordial, il est également essentiel de garantir que tous les travailleurs bénéficient d’un niveau élevé et comparable de protection contre les risques pour la santé liés à l’exposition professionnelle. À cet égard, le processus de fixation de valeurs limites d’exposition professionnelle tient compte non seulement des considérations scientifiques et sanitaires, mais aussi des aspects socio-économiques,</w:t>
            </w:r>
            <w:r w:rsidRPr="00261751">
              <w:rPr>
                <w:b/>
                <w:i/>
              </w:rPr>
              <w:t xml:space="preserve"> ce qui justifie dans certains cas la mise en place de périodes transitoires. Pour certaines substances, le comité consultatif pour la sécurité et la santé sur le lieu du travail peut recommander d’envisager de nouvelles révisions afin de permettre, compte tenu de l’évolution des connaissances scientifiques, techniques et socio-économiques, l’adoption de solutions qui garantissent un niveau de protection plus étroitement aligné sur les niveaux acceptables de risque pour la santé des travailleurs.</w:t>
            </w:r>
          </w:p>
        </w:tc>
      </w:tr>
    </w:tbl>
    <w:p w14:paraId="5D56CFF5" w14:textId="77777777" w:rsidR="00495D80" w:rsidRPr="00261751" w:rsidRDefault="003E1019" w:rsidP="00495D80">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6674C26B" w14:textId="77777777" w:rsidR="00495D80" w:rsidRPr="00261751" w:rsidRDefault="003E1019" w:rsidP="00495D80">
      <w:r w:rsidRPr="00261751">
        <w:rPr>
          <w:rStyle w:val="HideTWBExt"/>
        </w:rPr>
        <w:t>&lt;/Amend&gt;</w:t>
      </w:r>
    </w:p>
    <w:p w14:paraId="28536999" w14:textId="77777777" w:rsidR="00495D80" w:rsidRPr="00261751" w:rsidRDefault="003E1019" w:rsidP="00495D80">
      <w:pPr>
        <w:pStyle w:val="AMNumberTabs0"/>
        <w:keepNext/>
      </w:pPr>
      <w:r w:rsidRPr="00261751">
        <w:rPr>
          <w:rStyle w:val="HideTWBExt"/>
        </w:rPr>
        <w:lastRenderedPageBreak/>
        <w:t>&lt;Amend&gt;</w:t>
      </w:r>
      <w:r w:rsidRPr="00261751">
        <w:t>Amendement</w:t>
      </w:r>
      <w:r w:rsidRPr="00261751">
        <w:tab/>
      </w:r>
      <w:r w:rsidRPr="00261751">
        <w:tab/>
      </w:r>
      <w:r w:rsidRPr="00261751">
        <w:rPr>
          <w:rStyle w:val="HideTWBExt"/>
        </w:rPr>
        <w:t>&lt;NumAm&gt;</w:t>
      </w:r>
      <w:r w:rsidRPr="00261751">
        <w:t>36</w:t>
      </w:r>
      <w:r w:rsidRPr="00261751">
        <w:rPr>
          <w:rStyle w:val="HideTWBExt"/>
        </w:rPr>
        <w:t>&lt;/NumAm&gt;</w:t>
      </w:r>
    </w:p>
    <w:p w14:paraId="2306ED8C" w14:textId="77777777" w:rsidR="00495D80" w:rsidRPr="00261751" w:rsidRDefault="003E1019" w:rsidP="00495D80">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5BD3DAF7" w14:textId="77777777" w:rsidR="00495D80" w:rsidRPr="00261751" w:rsidRDefault="003E1019" w:rsidP="00495D80">
      <w:r w:rsidRPr="00261751">
        <w:rPr>
          <w:rStyle w:val="HideTWBExt"/>
        </w:rPr>
        <w:t>&lt;/RepeatBlock-By&gt;</w:t>
      </w:r>
    </w:p>
    <w:p w14:paraId="69841E07"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0C80ECC1" w14:textId="77777777" w:rsidR="00495D80" w:rsidRPr="00261751" w:rsidRDefault="003E1019" w:rsidP="00495D80">
      <w:pPr>
        <w:pStyle w:val="NormalBold"/>
      </w:pPr>
      <w:r w:rsidRPr="00261751">
        <w:rPr>
          <w:rStyle w:val="HideTWBExt"/>
        </w:rPr>
        <w:t>&lt;Article&gt;</w:t>
      </w:r>
      <w:r w:rsidRPr="00261751">
        <w:t>Considérant 3</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3BCA1096" w14:textId="77777777" w:rsidTr="00495D80">
        <w:trPr>
          <w:jc w:val="center"/>
        </w:trPr>
        <w:tc>
          <w:tcPr>
            <w:tcW w:w="9752" w:type="dxa"/>
            <w:gridSpan w:val="2"/>
          </w:tcPr>
          <w:p w14:paraId="49076568" w14:textId="77777777" w:rsidR="00495D80" w:rsidRPr="00261751" w:rsidRDefault="00495D80">
            <w:pPr>
              <w:keepNext/>
            </w:pPr>
          </w:p>
        </w:tc>
      </w:tr>
      <w:tr w:rsidR="007F3F93" w:rsidRPr="00261751" w14:paraId="7FDE0B4F" w14:textId="77777777" w:rsidTr="00495D80">
        <w:trPr>
          <w:jc w:val="center"/>
        </w:trPr>
        <w:tc>
          <w:tcPr>
            <w:tcW w:w="4876" w:type="dxa"/>
            <w:hideMark/>
          </w:tcPr>
          <w:p w14:paraId="51EB211C" w14:textId="77777777" w:rsidR="00495D80" w:rsidRPr="00261751" w:rsidRDefault="003E1019">
            <w:pPr>
              <w:pStyle w:val="ColumnHeading"/>
              <w:keepNext/>
              <w:rPr>
                <w:color w:val="008000"/>
              </w:rPr>
            </w:pPr>
            <w:r w:rsidRPr="00261751">
              <w:t>Texte proposé par la Commission</w:t>
            </w:r>
          </w:p>
        </w:tc>
        <w:tc>
          <w:tcPr>
            <w:tcW w:w="4876" w:type="dxa"/>
            <w:hideMark/>
          </w:tcPr>
          <w:p w14:paraId="4462081D" w14:textId="77777777" w:rsidR="00495D80" w:rsidRPr="00261751" w:rsidRDefault="003E1019">
            <w:pPr>
              <w:pStyle w:val="ColumnHeading"/>
              <w:keepNext/>
              <w:rPr>
                <w:color w:val="008000"/>
              </w:rPr>
            </w:pPr>
            <w:r w:rsidRPr="00261751">
              <w:t>Amendement</w:t>
            </w:r>
          </w:p>
        </w:tc>
      </w:tr>
      <w:tr w:rsidR="007F3F93" w:rsidRPr="00261751" w14:paraId="0056A698" w14:textId="77777777" w:rsidTr="00495D80">
        <w:trPr>
          <w:jc w:val="center"/>
        </w:trPr>
        <w:tc>
          <w:tcPr>
            <w:tcW w:w="4876" w:type="dxa"/>
            <w:hideMark/>
          </w:tcPr>
          <w:p w14:paraId="0464E08C" w14:textId="77777777" w:rsidR="00495D80" w:rsidRPr="00261751" w:rsidRDefault="003E1019">
            <w:pPr>
              <w:pStyle w:val="Normal6"/>
            </w:pPr>
            <w:r w:rsidRPr="00261751">
              <w:t>(3)</w:t>
            </w:r>
            <w:r w:rsidRPr="00261751">
              <w:tab/>
              <w:t>Le CIRC a classé les fumées de soudage comme</w:t>
            </w:r>
            <w:proofErr w:type="gramStart"/>
            <w:r w:rsidRPr="00261751">
              <w:t xml:space="preserve"> «cancérigènes</w:t>
            </w:r>
            <w:proofErr w:type="gramEnd"/>
            <w:r w:rsidRPr="00261751">
              <w:t xml:space="preserve"> pour l’homme» (groupe 1 de la classification CIRC). Selon l’étude exploratoire de l’ECHA</w:t>
            </w:r>
            <w:r w:rsidRPr="00261751">
              <w:rPr>
                <w:vertAlign w:val="superscript"/>
              </w:rPr>
              <w:t>7</w:t>
            </w:r>
            <w:r w:rsidRPr="00261751">
              <w:t>, les fumées de soudage sont complexes et peuvent inclure des agents cancérigènes, mutagènes ou reprotoxiques, tels que des composés du chrome (VI), des composés du nickel, du cadmium et ses composés inorganiques. La complexité et l’hétérogénéité des fumées de soudage, ainsi que l’absence de classification harmonisée dans le règlement (CE) nº 1272/2008, contrib</w:t>
            </w:r>
            <w:r w:rsidRPr="00261751">
              <w:t>uent à un manque de clarté quant à leur dangerosité potentielle pour les travailleurs et, partant, à l’absence de mesures appropriées de gestion des risques sur le lieu de travail. Remédier à cette absence de classification des fumées de soudage au niveau de l’Union garantirait une plus grande clarté juridique en ce qui concerne l’application de la directive 2004/37/CE. Il convient donc, conformément à l’avis du CCSS</w:t>
            </w:r>
            <w:r w:rsidRPr="00261751">
              <w:rPr>
                <w:vertAlign w:val="superscript"/>
              </w:rPr>
              <w:t>8</w:t>
            </w:r>
            <w:r w:rsidRPr="00261751">
              <w:t>, d’inclure à l’annexe I de la directive 2004/37/CE les travaux exposant à des fumées prove</w:t>
            </w:r>
            <w:r w:rsidRPr="00261751">
              <w:t>nant de procédés de soudage contenant des substances qui répondent aux critères d’une substance ou d’un mélange répondant aux critères de classification comme substances cancérigènes, mutagènes ou reprotoxiques de catégorie 1A ou 1B, tels que fixés à l’annexe I du règlement (CE) nº 1272/2008.</w:t>
            </w:r>
          </w:p>
        </w:tc>
        <w:tc>
          <w:tcPr>
            <w:tcW w:w="4876" w:type="dxa"/>
            <w:hideMark/>
          </w:tcPr>
          <w:p w14:paraId="2D06FE4D" w14:textId="77777777" w:rsidR="00495D80" w:rsidRPr="00261751" w:rsidRDefault="003E1019">
            <w:pPr>
              <w:pStyle w:val="Normal6"/>
              <w:rPr>
                <w:szCs w:val="24"/>
              </w:rPr>
            </w:pPr>
            <w:r w:rsidRPr="00261751">
              <w:t>(3)</w:t>
            </w:r>
            <w:r w:rsidRPr="00261751">
              <w:tab/>
              <w:t>Le CIRC a classé les fumées de soudage comme</w:t>
            </w:r>
            <w:proofErr w:type="gramStart"/>
            <w:r w:rsidRPr="00261751">
              <w:t xml:space="preserve"> «cancérigènes</w:t>
            </w:r>
            <w:proofErr w:type="gramEnd"/>
            <w:r w:rsidRPr="00261751">
              <w:t xml:space="preserve"> pour l’homme» (groupe 1 de la classification CIRC). Selon l’étude exploratoire de l’ECHA</w:t>
            </w:r>
            <w:r w:rsidRPr="00261751">
              <w:rPr>
                <w:vertAlign w:val="superscript"/>
              </w:rPr>
              <w:t>7</w:t>
            </w:r>
            <w:r w:rsidRPr="00261751">
              <w:t xml:space="preserve">, les fumées de soudage </w:t>
            </w:r>
            <w:r w:rsidRPr="00261751">
              <w:rPr>
                <w:b/>
                <w:i/>
              </w:rPr>
              <w:t xml:space="preserve">provenant de procédés de soudage et de procédés générant des fumées de manière similaire </w:t>
            </w:r>
            <w:r w:rsidRPr="00261751">
              <w:t>sont complexes et peuvent inclure des agents cancérigènes, mutagènes ou reprotoxiques, tels que des composés du chrome (VI), des composés du nickel, du cadmium et ses composés inorganiques. La complexité et l’hétérogénéité des fumées de soudage</w:t>
            </w:r>
            <w:r w:rsidRPr="00261751">
              <w:rPr>
                <w:b/>
                <w:i/>
              </w:rPr>
              <w:t xml:space="preserve"> et au</w:t>
            </w:r>
            <w:r w:rsidRPr="00261751">
              <w:rPr>
                <w:b/>
                <w:i/>
              </w:rPr>
              <w:t>tres fumées</w:t>
            </w:r>
            <w:r w:rsidRPr="00261751">
              <w:t xml:space="preserve">, ainsi que l’absence de classification harmonisée dans le règlement (CE) nº 1272/2008, contribuent à un manque de clarté quant à leur dangerosité potentielle pour les travailleurs et, partant, à l’absence de mesures appropriées de gestion des risques sur le lieu de travail. Remédier à cette absence de classification des fumées de soudage au niveau de l’Union garantirait une plus grande clarté juridique en ce qui concerne l’application de la directive 2004/37/CE. Il convient donc, conformément à </w:t>
            </w:r>
            <w:r w:rsidRPr="00261751">
              <w:t>l’avis du CCSS</w:t>
            </w:r>
            <w:r w:rsidRPr="00261751">
              <w:rPr>
                <w:vertAlign w:val="superscript"/>
              </w:rPr>
              <w:t>8</w:t>
            </w:r>
            <w:r w:rsidRPr="00261751">
              <w:t xml:space="preserve">, d’inclure à l’annexe I de la directive 2004/37/CE les travaux exposant à des fumées provenant de procédés de soudage </w:t>
            </w:r>
            <w:r w:rsidRPr="00261751">
              <w:rPr>
                <w:b/>
                <w:i/>
              </w:rPr>
              <w:t>et de procédés</w:t>
            </w:r>
            <w:r w:rsidRPr="00261751">
              <w:t xml:space="preserve"> </w:t>
            </w:r>
            <w:r w:rsidRPr="00261751">
              <w:rPr>
                <w:b/>
                <w:i/>
              </w:rPr>
              <w:t xml:space="preserve">générant des fumées </w:t>
            </w:r>
            <w:r w:rsidRPr="00261751">
              <w:t xml:space="preserve">de </w:t>
            </w:r>
            <w:r w:rsidRPr="00261751">
              <w:rPr>
                <w:b/>
                <w:i/>
              </w:rPr>
              <w:t>manière similaire</w:t>
            </w:r>
            <w:r w:rsidRPr="00261751">
              <w:t xml:space="preserve"> contenant des substances qui répondent aux critères d’une substance ou d’un mélange répondant aux critères de classification comme substances cancérigènes, mutagènes ou reprotoxiques de catégorie 1A ou 1B, tels que fixés à l’annexe I du règlement (CE) nº 1272/2008. </w:t>
            </w:r>
            <w:r w:rsidRPr="00261751">
              <w:rPr>
                <w:b/>
                <w:i/>
              </w:rPr>
              <w:t xml:space="preserve">Cet avis du CCSS a également souligné la nécessité </w:t>
            </w:r>
            <w:r w:rsidRPr="00261751">
              <w:rPr>
                <w:b/>
                <w:i/>
              </w:rPr>
              <w:lastRenderedPageBreak/>
              <w:t>de pr</w:t>
            </w:r>
            <w:r w:rsidRPr="00261751">
              <w:rPr>
                <w:b/>
                <w:i/>
              </w:rPr>
              <w:t>endre des mesures supplémentaires pour réduire les effets sur la santé de l’exposition aux particules provenant des fumées de soudage et d’autres sources, notamment la mise en place d’une limite générale pour les poussières dans le cadre de la directive 98/24/CE du Conseil</w:t>
            </w:r>
            <w:r w:rsidRPr="00261751">
              <w:rPr>
                <w:b/>
                <w:i/>
                <w:vertAlign w:val="superscript"/>
              </w:rPr>
              <w:t>8 bis</w:t>
            </w:r>
            <w:r w:rsidRPr="00261751">
              <w:rPr>
                <w:b/>
                <w:i/>
              </w:rPr>
              <w:t>. Dans son avis du 22 septembre 2023 sur les fumées de soudage, le CCSS a également vivement recommandé l’élaboration d’orientations sur les fumées de soudage. Outre les orientations existantes, telles que les orientations à l’intenti</w:t>
            </w:r>
            <w:r w:rsidRPr="00261751">
              <w:rPr>
                <w:b/>
                <w:i/>
              </w:rPr>
              <w:t>on des inspecteurs nationaux du travail en matière de prévention des risques sanitaires liés aux fumées de soudage</w:t>
            </w:r>
            <w:r w:rsidRPr="00261751">
              <w:rPr>
                <w:b/>
                <w:i/>
                <w:vertAlign w:val="superscript"/>
              </w:rPr>
              <w:t>8 bis</w:t>
            </w:r>
            <w:r w:rsidRPr="00261751">
              <w:rPr>
                <w:b/>
                <w:i/>
              </w:rPr>
              <w:t>, élaborées par le comité des hauts responsables de l’inspection du travail en 2018, d’autres orientations, fondées sur les données scientifiques les plus récentes, pourraient s’avérer essentielles pour aider les inspecteurs du travail et les entreprises, en particulier les PME, y compris les microentreprises, à se conformer à la mention pertinente de l’annexe I de la directive 2004/37/CE r</w:t>
            </w:r>
            <w:r w:rsidRPr="00261751">
              <w:rPr>
                <w:b/>
                <w:i/>
              </w:rPr>
              <w:t>elative aux fumées de soudage. Ces orientations pourraient servir à promouvoir, entre autres, un niveau minimum commun de protection élevé pour tous les travailleurs exposés aux fumées de soudage dans l’ensemble des États membres. Il convient également que la Commission accorde la priorité à l’évaluation de l’utilité de nouvelles orientations dans le contexte de l’évaluation de l’actuel cadre stratégique de l’UE en matière de santé et de sécurité au travail et de l’élaboration de l’éventuel cadre stratégiqu</w:t>
            </w:r>
            <w:r w:rsidRPr="00261751">
              <w:rPr>
                <w:b/>
                <w:i/>
              </w:rPr>
              <w:t>e de l’UE pour l’après-2027.</w:t>
            </w:r>
          </w:p>
        </w:tc>
      </w:tr>
      <w:tr w:rsidR="007F3F93" w:rsidRPr="00261751" w14:paraId="3527A250" w14:textId="77777777" w:rsidTr="00495D80">
        <w:trPr>
          <w:jc w:val="center"/>
        </w:trPr>
        <w:tc>
          <w:tcPr>
            <w:tcW w:w="4876" w:type="dxa"/>
            <w:hideMark/>
          </w:tcPr>
          <w:p w14:paraId="1741C7CC" w14:textId="77777777" w:rsidR="00495D80" w:rsidRPr="00261751" w:rsidRDefault="003E1019">
            <w:pPr>
              <w:pStyle w:val="Normal6"/>
            </w:pPr>
            <w:r w:rsidRPr="00261751">
              <w:lastRenderedPageBreak/>
              <w:t>__________________</w:t>
            </w:r>
          </w:p>
        </w:tc>
        <w:tc>
          <w:tcPr>
            <w:tcW w:w="4876" w:type="dxa"/>
            <w:hideMark/>
          </w:tcPr>
          <w:p w14:paraId="519AA7E3" w14:textId="77777777" w:rsidR="00495D80" w:rsidRPr="00261751" w:rsidRDefault="003E1019">
            <w:pPr>
              <w:pStyle w:val="Normal6"/>
              <w:rPr>
                <w:szCs w:val="24"/>
              </w:rPr>
            </w:pPr>
            <w:r w:rsidRPr="00261751">
              <w:t>__________________</w:t>
            </w:r>
          </w:p>
        </w:tc>
      </w:tr>
      <w:tr w:rsidR="007F3F93" w:rsidRPr="00261751" w14:paraId="5ED10445" w14:textId="77777777" w:rsidTr="00495D80">
        <w:trPr>
          <w:jc w:val="center"/>
        </w:trPr>
        <w:tc>
          <w:tcPr>
            <w:tcW w:w="4876" w:type="dxa"/>
            <w:hideMark/>
          </w:tcPr>
          <w:p w14:paraId="4C8AA3DD" w14:textId="77777777" w:rsidR="00495D80" w:rsidRPr="00261751" w:rsidRDefault="003E1019">
            <w:pPr>
              <w:pStyle w:val="Normal6"/>
            </w:pPr>
            <w:r w:rsidRPr="00261751">
              <w:rPr>
                <w:vertAlign w:val="superscript"/>
              </w:rPr>
              <w:t>7</w:t>
            </w:r>
            <w:r w:rsidRPr="00261751">
              <w:t xml:space="preserve"> ECHA (2022),</w:t>
            </w:r>
            <w:proofErr w:type="gramStart"/>
            <w:r w:rsidRPr="00261751">
              <w:t xml:space="preserve"> «</w:t>
            </w:r>
            <w:proofErr w:type="spellStart"/>
            <w:r w:rsidRPr="00261751">
              <w:t>Scoping</w:t>
            </w:r>
            <w:proofErr w:type="spellEnd"/>
            <w:proofErr w:type="gramEnd"/>
            <w:r w:rsidRPr="00261751">
              <w:t xml:space="preserve"> </w:t>
            </w:r>
            <w:proofErr w:type="spellStart"/>
            <w:r w:rsidRPr="00261751">
              <w:t>Study</w:t>
            </w:r>
            <w:proofErr w:type="spellEnd"/>
            <w:r w:rsidRPr="00261751">
              <w:t xml:space="preserve"> report for </w:t>
            </w:r>
            <w:proofErr w:type="spellStart"/>
            <w:r w:rsidRPr="00261751">
              <w:t>evaluation</w:t>
            </w:r>
            <w:proofErr w:type="spellEnd"/>
            <w:r w:rsidRPr="00261751">
              <w:t xml:space="preserve"> of </w:t>
            </w:r>
            <w:proofErr w:type="spellStart"/>
            <w:r w:rsidRPr="00261751">
              <w:t>limit</w:t>
            </w:r>
            <w:proofErr w:type="spellEnd"/>
            <w:r w:rsidRPr="00261751">
              <w:t xml:space="preserve"> values for </w:t>
            </w:r>
            <w:proofErr w:type="spellStart"/>
            <w:r w:rsidRPr="00261751">
              <w:t>welding</w:t>
            </w:r>
            <w:proofErr w:type="spellEnd"/>
            <w:r w:rsidRPr="00261751">
              <w:t xml:space="preserve"> fumes and fumes </w:t>
            </w:r>
            <w:proofErr w:type="spellStart"/>
            <w:r w:rsidRPr="00261751">
              <w:t>from</w:t>
            </w:r>
            <w:proofErr w:type="spellEnd"/>
            <w:r w:rsidRPr="00261751">
              <w:t xml:space="preserve"> </w:t>
            </w:r>
            <w:proofErr w:type="spellStart"/>
            <w:r w:rsidRPr="00261751">
              <w:t>other</w:t>
            </w:r>
            <w:proofErr w:type="spellEnd"/>
            <w:r w:rsidRPr="00261751">
              <w:t xml:space="preserve"> process </w:t>
            </w:r>
            <w:proofErr w:type="spellStart"/>
            <w:r w:rsidRPr="00261751">
              <w:t>which</w:t>
            </w:r>
            <w:proofErr w:type="spellEnd"/>
            <w:r w:rsidRPr="00261751">
              <w:t xml:space="preserve"> </w:t>
            </w:r>
            <w:proofErr w:type="spellStart"/>
            <w:r w:rsidRPr="00261751">
              <w:t>generation</w:t>
            </w:r>
            <w:proofErr w:type="spellEnd"/>
            <w:r w:rsidRPr="00261751">
              <w:t xml:space="preserve"> fume in a </w:t>
            </w:r>
            <w:proofErr w:type="spellStart"/>
            <w:r w:rsidRPr="00261751">
              <w:t>similar</w:t>
            </w:r>
            <w:proofErr w:type="spellEnd"/>
            <w:r w:rsidRPr="00261751">
              <w:t xml:space="preserve"> </w:t>
            </w:r>
            <w:proofErr w:type="spellStart"/>
            <w:r w:rsidRPr="00261751">
              <w:t>way</w:t>
            </w:r>
            <w:proofErr w:type="spellEnd"/>
            <w:r w:rsidRPr="00261751">
              <w:t xml:space="preserve"> in the </w:t>
            </w:r>
            <w:proofErr w:type="spellStart"/>
            <w:r w:rsidRPr="00261751">
              <w:t>workplace</w:t>
            </w:r>
            <w:proofErr w:type="spellEnd"/>
            <w:r w:rsidRPr="00261751">
              <w:t xml:space="preserve">» (Rapport d’étude exploratoire </w:t>
            </w:r>
            <w:r w:rsidRPr="00261751">
              <w:lastRenderedPageBreak/>
              <w:t>sur l’évaluation des valeurs limites pour les fumées de soudage et les fumées provenant d’autres procédés qui génèrent des fumées de manière similaire sur le lieu de travail), disponible (en anglais) à l’adresse suivante: report_welding_fumes_en.pdf (europa.eu)</w:t>
            </w:r>
          </w:p>
        </w:tc>
        <w:tc>
          <w:tcPr>
            <w:tcW w:w="4876" w:type="dxa"/>
            <w:hideMark/>
          </w:tcPr>
          <w:p w14:paraId="7DBD3617" w14:textId="77777777" w:rsidR="00495D80" w:rsidRPr="00261751" w:rsidRDefault="003E1019">
            <w:pPr>
              <w:pStyle w:val="Normal6"/>
              <w:rPr>
                <w:szCs w:val="24"/>
              </w:rPr>
            </w:pPr>
            <w:r w:rsidRPr="00261751">
              <w:rPr>
                <w:vertAlign w:val="superscript"/>
              </w:rPr>
              <w:lastRenderedPageBreak/>
              <w:t>7</w:t>
            </w:r>
            <w:r w:rsidRPr="00261751">
              <w:t xml:space="preserve"> ECHA (2022),</w:t>
            </w:r>
            <w:proofErr w:type="gramStart"/>
            <w:r w:rsidRPr="00261751">
              <w:t xml:space="preserve"> «</w:t>
            </w:r>
            <w:proofErr w:type="spellStart"/>
            <w:r w:rsidRPr="00261751">
              <w:t>Scoping</w:t>
            </w:r>
            <w:proofErr w:type="spellEnd"/>
            <w:proofErr w:type="gramEnd"/>
            <w:r w:rsidRPr="00261751">
              <w:t xml:space="preserve"> </w:t>
            </w:r>
            <w:proofErr w:type="spellStart"/>
            <w:r w:rsidRPr="00261751">
              <w:t>Study</w:t>
            </w:r>
            <w:proofErr w:type="spellEnd"/>
            <w:r w:rsidRPr="00261751">
              <w:t xml:space="preserve"> report for </w:t>
            </w:r>
            <w:proofErr w:type="spellStart"/>
            <w:r w:rsidRPr="00261751">
              <w:t>evaluation</w:t>
            </w:r>
            <w:proofErr w:type="spellEnd"/>
            <w:r w:rsidRPr="00261751">
              <w:t xml:space="preserve"> of </w:t>
            </w:r>
            <w:proofErr w:type="spellStart"/>
            <w:r w:rsidRPr="00261751">
              <w:t>limit</w:t>
            </w:r>
            <w:proofErr w:type="spellEnd"/>
            <w:r w:rsidRPr="00261751">
              <w:t xml:space="preserve"> values for </w:t>
            </w:r>
            <w:proofErr w:type="spellStart"/>
            <w:r w:rsidRPr="00261751">
              <w:t>welding</w:t>
            </w:r>
            <w:proofErr w:type="spellEnd"/>
            <w:r w:rsidRPr="00261751">
              <w:t xml:space="preserve"> fumes and fumes </w:t>
            </w:r>
            <w:proofErr w:type="spellStart"/>
            <w:r w:rsidRPr="00261751">
              <w:t>from</w:t>
            </w:r>
            <w:proofErr w:type="spellEnd"/>
            <w:r w:rsidRPr="00261751">
              <w:t xml:space="preserve"> </w:t>
            </w:r>
            <w:proofErr w:type="spellStart"/>
            <w:r w:rsidRPr="00261751">
              <w:t>other</w:t>
            </w:r>
            <w:proofErr w:type="spellEnd"/>
            <w:r w:rsidRPr="00261751">
              <w:t xml:space="preserve"> process </w:t>
            </w:r>
            <w:proofErr w:type="spellStart"/>
            <w:r w:rsidRPr="00261751">
              <w:t>which</w:t>
            </w:r>
            <w:proofErr w:type="spellEnd"/>
            <w:r w:rsidRPr="00261751">
              <w:t xml:space="preserve"> </w:t>
            </w:r>
            <w:proofErr w:type="spellStart"/>
            <w:r w:rsidRPr="00261751">
              <w:t>generation</w:t>
            </w:r>
            <w:proofErr w:type="spellEnd"/>
            <w:r w:rsidRPr="00261751">
              <w:t xml:space="preserve"> fume in a </w:t>
            </w:r>
            <w:proofErr w:type="spellStart"/>
            <w:r w:rsidRPr="00261751">
              <w:t>similar</w:t>
            </w:r>
            <w:proofErr w:type="spellEnd"/>
            <w:r w:rsidRPr="00261751">
              <w:t xml:space="preserve"> </w:t>
            </w:r>
            <w:proofErr w:type="spellStart"/>
            <w:r w:rsidRPr="00261751">
              <w:t>way</w:t>
            </w:r>
            <w:proofErr w:type="spellEnd"/>
            <w:r w:rsidRPr="00261751">
              <w:t xml:space="preserve"> in the </w:t>
            </w:r>
            <w:proofErr w:type="spellStart"/>
            <w:r w:rsidRPr="00261751">
              <w:t>workplace</w:t>
            </w:r>
            <w:proofErr w:type="spellEnd"/>
            <w:r w:rsidRPr="00261751">
              <w:t xml:space="preserve">» (Rapport d’étude exploratoire </w:t>
            </w:r>
            <w:r w:rsidRPr="00261751">
              <w:lastRenderedPageBreak/>
              <w:t>sur l’évaluation des valeurs limites pour les fumées de soudage et les fumées provenant d’autres procédés qui génèrent des fumées de manière similaire sur le lieu de travail), disponible (en anglais) à l’adresse suivante: report_welding_fumes_en.pdf (europa.eu)</w:t>
            </w:r>
          </w:p>
        </w:tc>
      </w:tr>
      <w:tr w:rsidR="007F3F93" w:rsidRPr="00261751" w14:paraId="30724F08" w14:textId="77777777" w:rsidTr="00495D80">
        <w:trPr>
          <w:jc w:val="center"/>
        </w:trPr>
        <w:tc>
          <w:tcPr>
            <w:tcW w:w="4876" w:type="dxa"/>
            <w:hideMark/>
          </w:tcPr>
          <w:p w14:paraId="139DA4E9" w14:textId="77777777" w:rsidR="00495D80" w:rsidRPr="00261751" w:rsidRDefault="003E1019">
            <w:pPr>
              <w:pStyle w:val="Normal6"/>
            </w:pPr>
            <w:r w:rsidRPr="00261751">
              <w:rPr>
                <w:vertAlign w:val="superscript"/>
              </w:rPr>
              <w:lastRenderedPageBreak/>
              <w:t>8</w:t>
            </w:r>
            <w:r w:rsidRPr="00261751">
              <w:t xml:space="preserve"> CCSS (2023), Avis sur l’introduction des travaux exposant à des fumées provenant de procédés de soudage contenant des substances répondant aux critères de la catégorie 1A/1B d’agents CMR énoncés à l’annexe I du règlement CLP, doc. 006/23, disponible (en anglais) à l’adresse </w:t>
            </w:r>
            <w:proofErr w:type="gramStart"/>
            <w:r w:rsidRPr="00261751">
              <w:t>suivante:</w:t>
            </w:r>
            <w:proofErr w:type="gramEnd"/>
            <w:r w:rsidRPr="00261751">
              <w:t xml:space="preserve"> CCSS, Avis adopté sur les fumées de soudage 22.09.23-EN.pdf (europa.eu).</w:t>
            </w:r>
          </w:p>
        </w:tc>
        <w:tc>
          <w:tcPr>
            <w:tcW w:w="4876" w:type="dxa"/>
            <w:hideMark/>
          </w:tcPr>
          <w:p w14:paraId="21CC29F5" w14:textId="77777777" w:rsidR="00495D80" w:rsidRPr="00261751" w:rsidRDefault="003E1019">
            <w:pPr>
              <w:pStyle w:val="Normal6"/>
              <w:rPr>
                <w:szCs w:val="24"/>
              </w:rPr>
            </w:pPr>
            <w:r w:rsidRPr="00261751">
              <w:rPr>
                <w:vertAlign w:val="superscript"/>
              </w:rPr>
              <w:t>8</w:t>
            </w:r>
            <w:r w:rsidRPr="00261751">
              <w:t xml:space="preserve"> CCSS (2023), Avis sur l’introduction des travaux exposant à des fumées provenant de procédés de soudage contenant des substances répondant aux critères de la catégorie 1A/1B d’agents CMR énoncés à l’annexe I du règlement CLP, doc. 006/23, disponible (en anglais) à l’adresse </w:t>
            </w:r>
            <w:proofErr w:type="gramStart"/>
            <w:r w:rsidRPr="00261751">
              <w:t>suivante:</w:t>
            </w:r>
            <w:proofErr w:type="gramEnd"/>
            <w:r w:rsidRPr="00261751">
              <w:t xml:space="preserve"> CCSS, Avis adopté sur les fumées de soudage 22.09.23-EN.pdf (europa.eu).</w:t>
            </w:r>
          </w:p>
        </w:tc>
      </w:tr>
      <w:tr w:rsidR="007F3F93" w:rsidRPr="00261751" w14:paraId="4917FFC9" w14:textId="77777777" w:rsidTr="00495D80">
        <w:trPr>
          <w:jc w:val="center"/>
        </w:trPr>
        <w:tc>
          <w:tcPr>
            <w:tcW w:w="4876" w:type="dxa"/>
          </w:tcPr>
          <w:p w14:paraId="2C4EB422" w14:textId="77777777" w:rsidR="00495D80" w:rsidRPr="00261751" w:rsidRDefault="00495D80">
            <w:pPr>
              <w:pStyle w:val="Normal6"/>
            </w:pPr>
          </w:p>
        </w:tc>
        <w:tc>
          <w:tcPr>
            <w:tcW w:w="4876" w:type="dxa"/>
            <w:hideMark/>
          </w:tcPr>
          <w:p w14:paraId="6261481A" w14:textId="77777777" w:rsidR="00495D80" w:rsidRPr="00261751" w:rsidRDefault="003E1019">
            <w:pPr>
              <w:pStyle w:val="Normal6"/>
              <w:rPr>
                <w:szCs w:val="24"/>
              </w:rPr>
            </w:pPr>
            <w:r w:rsidRPr="00261751">
              <w:rPr>
                <w:b/>
                <w:i/>
                <w:vertAlign w:val="superscript"/>
              </w:rPr>
              <w:t>8 bis</w:t>
            </w:r>
            <w:r w:rsidRPr="00261751">
              <w:t xml:space="preserve"> </w:t>
            </w:r>
            <w:r w:rsidRPr="00261751">
              <w:rPr>
                <w:b/>
                <w:i/>
              </w:rPr>
              <w:t xml:space="preserve">Directive 98/24/CE du Conseil du 7 avril 1998 concernant la protection de la santé et de la sécurité des travailleurs contre les </w:t>
            </w:r>
            <w:r w:rsidRPr="00261751">
              <w:rPr>
                <w:b/>
                <w:i/>
              </w:rPr>
              <w:t>risques liés à des agents chimiques sur le lieu de travail (quatorzième directive particulière au sens de l’article 16, paragraphe 1, de la directive 89/391/CEE) (JO L 131 du 5.5.1998, p. 11).</w:t>
            </w:r>
          </w:p>
        </w:tc>
      </w:tr>
      <w:tr w:rsidR="007F3F93" w:rsidRPr="00261751" w14:paraId="33FB3A55" w14:textId="77777777" w:rsidTr="00495D80">
        <w:trPr>
          <w:jc w:val="center"/>
        </w:trPr>
        <w:tc>
          <w:tcPr>
            <w:tcW w:w="4876" w:type="dxa"/>
          </w:tcPr>
          <w:p w14:paraId="38BCA2E7" w14:textId="77777777" w:rsidR="00495D80" w:rsidRPr="00261751" w:rsidRDefault="00495D80">
            <w:pPr>
              <w:pStyle w:val="Normal6"/>
            </w:pPr>
          </w:p>
        </w:tc>
        <w:tc>
          <w:tcPr>
            <w:tcW w:w="4876" w:type="dxa"/>
            <w:hideMark/>
          </w:tcPr>
          <w:p w14:paraId="37C24C70" w14:textId="77777777" w:rsidR="00495D80" w:rsidRPr="00261751" w:rsidRDefault="003E1019">
            <w:pPr>
              <w:pStyle w:val="Normal6"/>
              <w:rPr>
                <w:szCs w:val="24"/>
              </w:rPr>
            </w:pPr>
            <w:r w:rsidRPr="00261751">
              <w:rPr>
                <w:b/>
                <w:i/>
                <w:vertAlign w:val="superscript"/>
              </w:rPr>
              <w:t>8 ter</w:t>
            </w:r>
            <w:r w:rsidRPr="00261751">
              <w:t xml:space="preserve"> </w:t>
            </w:r>
            <w:r w:rsidRPr="00261751">
              <w:rPr>
                <w:b/>
                <w:i/>
              </w:rPr>
              <w:t>Comité des hauts responsables de l’inspection du travail (2018),</w:t>
            </w:r>
            <w:r w:rsidRPr="00261751">
              <w:t xml:space="preserve"> </w:t>
            </w:r>
            <w:r w:rsidRPr="00261751">
              <w:rPr>
                <w:b/>
                <w:bCs/>
              </w:rPr>
              <w:t xml:space="preserve">Guidance for National Labour </w:t>
            </w:r>
            <w:proofErr w:type="spellStart"/>
            <w:r w:rsidRPr="00261751">
              <w:rPr>
                <w:b/>
                <w:bCs/>
              </w:rPr>
              <w:t>Inspectors</w:t>
            </w:r>
            <w:proofErr w:type="spellEnd"/>
            <w:r w:rsidRPr="00261751">
              <w:rPr>
                <w:b/>
                <w:bCs/>
              </w:rPr>
              <w:t xml:space="preserve"> on </w:t>
            </w:r>
            <w:proofErr w:type="spellStart"/>
            <w:r w:rsidRPr="00261751">
              <w:rPr>
                <w:b/>
                <w:bCs/>
              </w:rPr>
              <w:t>addressing</w:t>
            </w:r>
            <w:proofErr w:type="spellEnd"/>
            <w:r w:rsidRPr="00261751">
              <w:rPr>
                <w:b/>
                <w:bCs/>
              </w:rPr>
              <w:t xml:space="preserve"> </w:t>
            </w:r>
            <w:proofErr w:type="spellStart"/>
            <w:r w:rsidRPr="00261751">
              <w:rPr>
                <w:b/>
                <w:bCs/>
              </w:rPr>
              <w:t>health</w:t>
            </w:r>
            <w:proofErr w:type="spellEnd"/>
            <w:r w:rsidRPr="00261751">
              <w:rPr>
                <w:b/>
                <w:bCs/>
              </w:rPr>
              <w:t xml:space="preserve"> </w:t>
            </w:r>
            <w:proofErr w:type="spellStart"/>
            <w:r w:rsidRPr="00261751">
              <w:rPr>
                <w:b/>
                <w:bCs/>
              </w:rPr>
              <w:t>risks</w:t>
            </w:r>
            <w:proofErr w:type="spellEnd"/>
            <w:r w:rsidRPr="00261751">
              <w:rPr>
                <w:b/>
                <w:bCs/>
              </w:rPr>
              <w:t xml:space="preserve"> </w:t>
            </w:r>
            <w:proofErr w:type="spellStart"/>
            <w:r w:rsidRPr="00261751">
              <w:rPr>
                <w:b/>
                <w:bCs/>
              </w:rPr>
              <w:t>from</w:t>
            </w:r>
            <w:proofErr w:type="spellEnd"/>
            <w:r w:rsidRPr="00261751">
              <w:rPr>
                <w:b/>
                <w:bCs/>
              </w:rPr>
              <w:t xml:space="preserve"> </w:t>
            </w:r>
            <w:proofErr w:type="spellStart"/>
            <w:r w:rsidRPr="00261751">
              <w:rPr>
                <w:b/>
                <w:bCs/>
              </w:rPr>
              <w:t>Welding</w:t>
            </w:r>
            <w:proofErr w:type="spellEnd"/>
            <w:r w:rsidRPr="00261751">
              <w:rPr>
                <w:b/>
                <w:bCs/>
              </w:rPr>
              <w:t xml:space="preserve"> Fume</w:t>
            </w:r>
            <w:r w:rsidRPr="00261751">
              <w:t xml:space="preserve"> </w:t>
            </w:r>
            <w:r w:rsidRPr="00261751">
              <w:rPr>
                <w:b/>
                <w:i/>
              </w:rPr>
              <w:t xml:space="preserve">(Orientations à l’intention des inspecteurs nationaux du travail en matière de prévention des risques sanitaires liés aux fumées de soudage). Disponibles (en anglais) à l’adresse </w:t>
            </w:r>
            <w:proofErr w:type="gramStart"/>
            <w:r w:rsidRPr="00261751">
              <w:rPr>
                <w:b/>
                <w:i/>
              </w:rPr>
              <w:t>suivante:</w:t>
            </w:r>
            <w:proofErr w:type="gramEnd"/>
            <w:r w:rsidRPr="00261751">
              <w:rPr>
                <w:b/>
                <w:i/>
              </w:rPr>
              <w:t xml:space="preserve"> https://circabc.europa.eu/ui/group/fea534f4-2590-4490-bca6-504782b47c79/library/2997b89a-1fbd-4f35-9874-9a9b5ea1a403?p=1&amp;n=-1&amp;sort=name_ASC</w:t>
            </w:r>
          </w:p>
        </w:tc>
      </w:tr>
    </w:tbl>
    <w:p w14:paraId="47F999F5" w14:textId="77777777" w:rsidR="00495D80" w:rsidRPr="00261751" w:rsidRDefault="003E1019" w:rsidP="00495D80">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4D9425FE" w14:textId="77777777" w:rsidR="00495D80" w:rsidRPr="00261751" w:rsidRDefault="003E1019" w:rsidP="00495D80">
      <w:r w:rsidRPr="00261751">
        <w:rPr>
          <w:rStyle w:val="HideTWBExt"/>
        </w:rPr>
        <w:t>&lt;/Amend&gt;</w:t>
      </w:r>
    </w:p>
    <w:p w14:paraId="478260E2"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37</w:t>
      </w:r>
      <w:r w:rsidRPr="00261751">
        <w:rPr>
          <w:rStyle w:val="HideTWBExt"/>
        </w:rPr>
        <w:t>&lt;/NumAm&gt;</w:t>
      </w:r>
    </w:p>
    <w:p w14:paraId="6FCB8F3F" w14:textId="77777777" w:rsidR="00495D80" w:rsidRPr="00261751" w:rsidRDefault="003E1019" w:rsidP="00495D80">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6F435939" w14:textId="77777777" w:rsidR="00495D80" w:rsidRPr="00261751" w:rsidRDefault="003E1019" w:rsidP="00495D80">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05C2CAEF" w14:textId="77777777" w:rsidR="00495D80" w:rsidRPr="00261751" w:rsidRDefault="003E1019" w:rsidP="00495D80">
      <w:r w:rsidRPr="00261751">
        <w:rPr>
          <w:rStyle w:val="HideTWBExt"/>
        </w:rPr>
        <w:t>&lt;/RepeatBlock-By&gt;</w:t>
      </w:r>
    </w:p>
    <w:p w14:paraId="1CEFE39B" w14:textId="77777777" w:rsidR="00495D80" w:rsidRPr="00261751" w:rsidRDefault="003E1019" w:rsidP="00495D80">
      <w:pPr>
        <w:pStyle w:val="NormalBold"/>
        <w:keepNext/>
      </w:pPr>
      <w:r w:rsidRPr="00261751">
        <w:rPr>
          <w:rStyle w:val="HideTWBExt"/>
        </w:rPr>
        <w:lastRenderedPageBreak/>
        <w:t>&lt;DocAmend&gt;</w:t>
      </w:r>
      <w:r w:rsidRPr="00261751">
        <w:t>Proposition de directive</w:t>
      </w:r>
      <w:r w:rsidRPr="00261751">
        <w:rPr>
          <w:rStyle w:val="HideTWBExt"/>
        </w:rPr>
        <w:t>&lt;/DocAmend&gt;</w:t>
      </w:r>
    </w:p>
    <w:p w14:paraId="39FB6E4D" w14:textId="77777777" w:rsidR="00495D80" w:rsidRPr="00261751" w:rsidRDefault="003E1019" w:rsidP="00495D80">
      <w:pPr>
        <w:pStyle w:val="NormalBold"/>
      </w:pPr>
      <w:r w:rsidRPr="00261751">
        <w:rPr>
          <w:rStyle w:val="HideTWBExt"/>
        </w:rPr>
        <w:t>&lt;Article&gt;</w:t>
      </w:r>
      <w:r w:rsidRPr="00261751">
        <w:t>Considérant 3</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49849BCE" w14:textId="77777777" w:rsidTr="00495D80">
        <w:trPr>
          <w:jc w:val="center"/>
        </w:trPr>
        <w:tc>
          <w:tcPr>
            <w:tcW w:w="9752" w:type="dxa"/>
            <w:gridSpan w:val="2"/>
          </w:tcPr>
          <w:p w14:paraId="7DC35443" w14:textId="77777777" w:rsidR="00495D80" w:rsidRPr="00261751" w:rsidRDefault="00495D80">
            <w:pPr>
              <w:keepNext/>
            </w:pPr>
          </w:p>
        </w:tc>
      </w:tr>
      <w:tr w:rsidR="007F3F93" w:rsidRPr="00261751" w14:paraId="1D75105B" w14:textId="77777777" w:rsidTr="00495D80">
        <w:trPr>
          <w:jc w:val="center"/>
        </w:trPr>
        <w:tc>
          <w:tcPr>
            <w:tcW w:w="4876" w:type="dxa"/>
            <w:hideMark/>
          </w:tcPr>
          <w:p w14:paraId="7F5A0546" w14:textId="77777777" w:rsidR="00495D80" w:rsidRPr="00261751" w:rsidRDefault="003E1019">
            <w:pPr>
              <w:pStyle w:val="ColumnHeading"/>
              <w:keepNext/>
              <w:rPr>
                <w:color w:val="008000"/>
              </w:rPr>
            </w:pPr>
            <w:r w:rsidRPr="00261751">
              <w:t>Texte proposé par la Commission</w:t>
            </w:r>
          </w:p>
        </w:tc>
        <w:tc>
          <w:tcPr>
            <w:tcW w:w="4876" w:type="dxa"/>
            <w:hideMark/>
          </w:tcPr>
          <w:p w14:paraId="3B894DA9" w14:textId="77777777" w:rsidR="00495D80" w:rsidRPr="00261751" w:rsidRDefault="003E1019">
            <w:pPr>
              <w:pStyle w:val="ColumnHeading"/>
              <w:keepNext/>
              <w:rPr>
                <w:color w:val="008000"/>
              </w:rPr>
            </w:pPr>
            <w:r w:rsidRPr="00261751">
              <w:t>Amendement</w:t>
            </w:r>
          </w:p>
        </w:tc>
      </w:tr>
      <w:tr w:rsidR="007F3F93" w:rsidRPr="00261751" w14:paraId="7FBE5F90" w14:textId="77777777" w:rsidTr="00495D80">
        <w:trPr>
          <w:jc w:val="center"/>
        </w:trPr>
        <w:tc>
          <w:tcPr>
            <w:tcW w:w="4876" w:type="dxa"/>
            <w:hideMark/>
          </w:tcPr>
          <w:p w14:paraId="2F01433C" w14:textId="77777777" w:rsidR="00495D80" w:rsidRPr="00261751" w:rsidRDefault="003E1019">
            <w:pPr>
              <w:pStyle w:val="Normal6"/>
            </w:pPr>
            <w:r w:rsidRPr="00261751">
              <w:t>(3)</w:t>
            </w:r>
            <w:r w:rsidRPr="00261751">
              <w:tab/>
              <w:t>Le CIRC a classé les fumées de soudage comme</w:t>
            </w:r>
            <w:proofErr w:type="gramStart"/>
            <w:r w:rsidRPr="00261751">
              <w:t xml:space="preserve"> «cancérigènes</w:t>
            </w:r>
            <w:proofErr w:type="gramEnd"/>
            <w:r w:rsidRPr="00261751">
              <w:t xml:space="preserve"> pour l’homme» (groupe 1 de la classification CIRC). Selon l’étude exploratoire de l’ECHA</w:t>
            </w:r>
            <w:r w:rsidRPr="00261751">
              <w:rPr>
                <w:vertAlign w:val="superscript"/>
              </w:rPr>
              <w:t>7</w:t>
            </w:r>
            <w:r w:rsidRPr="00261751">
              <w:t>, les fumées de soudage sont complexes et peuvent inclure des agents cancérigènes, mutagènes ou reprotoxiques, tels que des composés du chrome (VI), des composés du nickel, du cadmium et ses composés inorganiques. La complexité et l’hétérogénéité des fumées de soudage, ainsi que l’absence de classification harmonisée dans le règlement (CE) nº 1272/2008, contrib</w:t>
            </w:r>
            <w:r w:rsidRPr="00261751">
              <w:t>uent à un manque de clarté quant à leur dangerosité potentielle pour les travailleurs et, partant, à l’absence de mesures appropriées de gestion des risques sur le lieu de travail. Remédier à cette absence de classification des fumées de soudage au niveau de l’Union garantirait une plus grande clarté juridique en ce qui concerne l’application de la directive 2004/37/CE. Il convient donc, conformément à l’avis du CCSS</w:t>
            </w:r>
            <w:r w:rsidRPr="00261751">
              <w:rPr>
                <w:vertAlign w:val="superscript"/>
              </w:rPr>
              <w:t>8</w:t>
            </w:r>
            <w:r w:rsidRPr="00261751">
              <w:t xml:space="preserve">, d’inclure à l’annexe I de la directive 2004/37/CE les travaux exposant à des fumées </w:t>
            </w:r>
            <w:r w:rsidRPr="00261751">
              <w:t>provenant de procédés de soudage contenant des substances qui répondent aux critères d’une substance ou d’un mélange répondant aux critères de classification comme substances cancérigènes, mutagènes ou reprotoxiques de catégorie 1A ou 1B, tels que fixés à l’annexe I du règlement (CE) nº 1272/2008.</w:t>
            </w:r>
          </w:p>
        </w:tc>
        <w:tc>
          <w:tcPr>
            <w:tcW w:w="4876" w:type="dxa"/>
            <w:hideMark/>
          </w:tcPr>
          <w:p w14:paraId="5E7D15E8" w14:textId="77777777" w:rsidR="00495D80" w:rsidRPr="00261751" w:rsidRDefault="003E1019">
            <w:pPr>
              <w:pStyle w:val="Normal6"/>
              <w:rPr>
                <w:szCs w:val="24"/>
              </w:rPr>
            </w:pPr>
            <w:r w:rsidRPr="00261751">
              <w:t>(3)</w:t>
            </w:r>
            <w:r w:rsidRPr="00261751">
              <w:tab/>
              <w:t>Le CIRC a classé les fumées de soudage comme</w:t>
            </w:r>
            <w:proofErr w:type="gramStart"/>
            <w:r w:rsidRPr="00261751">
              <w:t xml:space="preserve"> «cancérigènes</w:t>
            </w:r>
            <w:proofErr w:type="gramEnd"/>
            <w:r w:rsidRPr="00261751">
              <w:t xml:space="preserve"> pour l’homme» (groupe 1 de la classification CIRC). Selon l’étude exploratoire de l’ECHA</w:t>
            </w:r>
            <w:r w:rsidRPr="00261751">
              <w:rPr>
                <w:vertAlign w:val="superscript"/>
              </w:rPr>
              <w:t>7</w:t>
            </w:r>
            <w:r w:rsidRPr="00261751">
              <w:t xml:space="preserve">, les fumées de soudage </w:t>
            </w:r>
            <w:r w:rsidRPr="00261751">
              <w:rPr>
                <w:b/>
                <w:i/>
              </w:rPr>
              <w:t xml:space="preserve">et les fumées d’autres procédés générant des fumées de manière similaire sur le lieu de travail </w:t>
            </w:r>
            <w:r w:rsidRPr="00261751">
              <w:t>sont complexes et peuvent inclure des agents cancérigènes, mutagènes ou reprotoxiques, tels que des composés du chrome (VI), des composés du nickel, du cadmium et ses composés inorganiques. La complexité et l’hétérogénéité des fumées de soudage, ainsi que l’absence de classification harmonisée dans le règlement (CE) nº 1272/2008, contribuent à un manque de clarté quant à leur dangerosité potentielle pour les trav</w:t>
            </w:r>
            <w:r w:rsidRPr="00261751">
              <w:t>ailleurs et, partant, à l’absence de mesures appropriées de gestion des risques sur le lieu de travail. Remédier à cette absence de classification des fumées de soudage au niveau de l’Union garantirait une plus grande clarté juridique en ce qui concerne l’application de la directive 2004/37/CE. Il convient donc, conformément à l’avis du CCSS</w:t>
            </w:r>
            <w:r w:rsidRPr="00261751">
              <w:rPr>
                <w:vertAlign w:val="superscript"/>
              </w:rPr>
              <w:t>8</w:t>
            </w:r>
            <w:r w:rsidRPr="00261751">
              <w:t xml:space="preserve">, d’inclure à l’annexe I de la directive 2004/37/CE les travaux exposant à des fumées provenant de procédés de soudage </w:t>
            </w:r>
            <w:r w:rsidRPr="00261751">
              <w:rPr>
                <w:b/>
                <w:i/>
              </w:rPr>
              <w:t>et de procédés générant des fumées de manière sim</w:t>
            </w:r>
            <w:r w:rsidRPr="00261751">
              <w:rPr>
                <w:b/>
                <w:i/>
              </w:rPr>
              <w:t xml:space="preserve">ilaire </w:t>
            </w:r>
            <w:r w:rsidRPr="00261751">
              <w:t>contenant des substances</w:t>
            </w:r>
            <w:r w:rsidRPr="00261751">
              <w:rPr>
                <w:b/>
                <w:i/>
              </w:rPr>
              <w:t xml:space="preserve"> ou des mélanges</w:t>
            </w:r>
            <w:r w:rsidRPr="00261751">
              <w:t xml:space="preserve"> qui répondent aux critères d’une substance ou d’un mélange répondant aux critères de classification comme substances cancérigènes, mutagènes ou reprotoxiques de catégorie 1A ou 1B, tels que fixés à l’annexe I du règlement (CE) nº 1272/2008. </w:t>
            </w:r>
            <w:r w:rsidRPr="00261751">
              <w:rPr>
                <w:b/>
                <w:i/>
              </w:rPr>
              <w:t xml:space="preserve">Dans son avis sur les fumées de soudage, le CCSS a également recommandé de nouvelles mesures pour réduire les effets sur la santé de l’exposition aux particules </w:t>
            </w:r>
            <w:r w:rsidRPr="00261751">
              <w:rPr>
                <w:b/>
                <w:i/>
              </w:rPr>
              <w:lastRenderedPageBreak/>
              <w:t xml:space="preserve">provenant de fumées de soudage et d’autres sources, notamment </w:t>
            </w:r>
            <w:r w:rsidRPr="00261751">
              <w:rPr>
                <w:b/>
                <w:i/>
              </w:rPr>
              <w:t>la mise en place d’une limite générale pour les poussières dans le cadre de la directive 98/24/CE. Le CCSS a également vivement recommandé l’élaboration de nouvelles orientations sur les fumées de soudage en plus des orientations existantes. D’autres orientations, fondées sur les données scientifiques les plus récentes, pourraient servir à mieux aider les inspecteurs du travail et les entreprises, en particulier les petites et moyennes entreprises et les microentreprises, à se conformer à la mention pertine</w:t>
            </w:r>
            <w:r w:rsidRPr="00261751">
              <w:rPr>
                <w:b/>
                <w:i/>
              </w:rPr>
              <w:t>nte de l’annexe I de la directive 2004/37/CE relative aux fumées de soudage. Ces orientations pourraient servir à promouvoir, entre autres, un niveau minimum commun de protection élevé pour tous les travailleurs exposés aux fumées de soudage dans l’ensemble des États membres.</w:t>
            </w:r>
          </w:p>
        </w:tc>
      </w:tr>
      <w:tr w:rsidR="007F3F93" w:rsidRPr="00261751" w14:paraId="04D836E1" w14:textId="77777777" w:rsidTr="00495D80">
        <w:trPr>
          <w:jc w:val="center"/>
        </w:trPr>
        <w:tc>
          <w:tcPr>
            <w:tcW w:w="4876" w:type="dxa"/>
            <w:hideMark/>
          </w:tcPr>
          <w:p w14:paraId="456501EF" w14:textId="77777777" w:rsidR="00495D80" w:rsidRPr="00261751" w:rsidRDefault="003E1019">
            <w:pPr>
              <w:pStyle w:val="Normal6"/>
            </w:pPr>
            <w:r w:rsidRPr="00261751">
              <w:lastRenderedPageBreak/>
              <w:t>__________________</w:t>
            </w:r>
          </w:p>
        </w:tc>
        <w:tc>
          <w:tcPr>
            <w:tcW w:w="4876" w:type="dxa"/>
            <w:hideMark/>
          </w:tcPr>
          <w:p w14:paraId="4F0819F2" w14:textId="77777777" w:rsidR="00495D80" w:rsidRPr="00261751" w:rsidRDefault="003E1019">
            <w:pPr>
              <w:pStyle w:val="Normal6"/>
              <w:rPr>
                <w:szCs w:val="24"/>
              </w:rPr>
            </w:pPr>
            <w:r w:rsidRPr="00261751">
              <w:t>__________________</w:t>
            </w:r>
          </w:p>
        </w:tc>
      </w:tr>
      <w:tr w:rsidR="007F3F93" w:rsidRPr="00261751" w14:paraId="6C853C85" w14:textId="77777777" w:rsidTr="00495D80">
        <w:trPr>
          <w:jc w:val="center"/>
        </w:trPr>
        <w:tc>
          <w:tcPr>
            <w:tcW w:w="4876" w:type="dxa"/>
            <w:hideMark/>
          </w:tcPr>
          <w:p w14:paraId="75BE00AB" w14:textId="77777777" w:rsidR="00495D80" w:rsidRPr="00261751" w:rsidRDefault="003E1019">
            <w:pPr>
              <w:pStyle w:val="Normal6"/>
            </w:pPr>
            <w:r w:rsidRPr="00261751">
              <w:rPr>
                <w:vertAlign w:val="superscript"/>
              </w:rPr>
              <w:t>7</w:t>
            </w:r>
            <w:r w:rsidRPr="00261751">
              <w:t xml:space="preserve"> ECHA (2022),</w:t>
            </w:r>
            <w:proofErr w:type="gramStart"/>
            <w:r w:rsidRPr="00261751">
              <w:t xml:space="preserve"> «</w:t>
            </w:r>
            <w:proofErr w:type="spellStart"/>
            <w:r w:rsidRPr="00261751">
              <w:t>Scoping</w:t>
            </w:r>
            <w:proofErr w:type="spellEnd"/>
            <w:proofErr w:type="gramEnd"/>
            <w:r w:rsidRPr="00261751">
              <w:t xml:space="preserve"> </w:t>
            </w:r>
            <w:proofErr w:type="spellStart"/>
            <w:r w:rsidRPr="00261751">
              <w:t>Study</w:t>
            </w:r>
            <w:proofErr w:type="spellEnd"/>
            <w:r w:rsidRPr="00261751">
              <w:t xml:space="preserve"> report for </w:t>
            </w:r>
            <w:proofErr w:type="spellStart"/>
            <w:r w:rsidRPr="00261751">
              <w:t>evaluation</w:t>
            </w:r>
            <w:proofErr w:type="spellEnd"/>
            <w:r w:rsidRPr="00261751">
              <w:t xml:space="preserve"> of </w:t>
            </w:r>
            <w:proofErr w:type="spellStart"/>
            <w:r w:rsidRPr="00261751">
              <w:t>limit</w:t>
            </w:r>
            <w:proofErr w:type="spellEnd"/>
            <w:r w:rsidRPr="00261751">
              <w:t xml:space="preserve"> values for </w:t>
            </w:r>
            <w:proofErr w:type="spellStart"/>
            <w:r w:rsidRPr="00261751">
              <w:t>welding</w:t>
            </w:r>
            <w:proofErr w:type="spellEnd"/>
            <w:r w:rsidRPr="00261751">
              <w:t xml:space="preserve"> fumes and fumes </w:t>
            </w:r>
            <w:proofErr w:type="spellStart"/>
            <w:r w:rsidRPr="00261751">
              <w:t>from</w:t>
            </w:r>
            <w:proofErr w:type="spellEnd"/>
            <w:r w:rsidRPr="00261751">
              <w:t xml:space="preserve"> </w:t>
            </w:r>
            <w:proofErr w:type="spellStart"/>
            <w:r w:rsidRPr="00261751">
              <w:t>other</w:t>
            </w:r>
            <w:proofErr w:type="spellEnd"/>
            <w:r w:rsidRPr="00261751">
              <w:t xml:space="preserve"> process </w:t>
            </w:r>
            <w:proofErr w:type="spellStart"/>
            <w:r w:rsidRPr="00261751">
              <w:t>which</w:t>
            </w:r>
            <w:proofErr w:type="spellEnd"/>
            <w:r w:rsidRPr="00261751">
              <w:t xml:space="preserve"> </w:t>
            </w:r>
            <w:proofErr w:type="spellStart"/>
            <w:r w:rsidRPr="00261751">
              <w:t>generation</w:t>
            </w:r>
            <w:proofErr w:type="spellEnd"/>
            <w:r w:rsidRPr="00261751">
              <w:t xml:space="preserve"> fume in a </w:t>
            </w:r>
            <w:proofErr w:type="spellStart"/>
            <w:r w:rsidRPr="00261751">
              <w:t>similar</w:t>
            </w:r>
            <w:proofErr w:type="spellEnd"/>
            <w:r w:rsidRPr="00261751">
              <w:t xml:space="preserve"> </w:t>
            </w:r>
            <w:proofErr w:type="spellStart"/>
            <w:r w:rsidRPr="00261751">
              <w:t>way</w:t>
            </w:r>
            <w:proofErr w:type="spellEnd"/>
            <w:r w:rsidRPr="00261751">
              <w:t xml:space="preserve"> in the </w:t>
            </w:r>
            <w:proofErr w:type="spellStart"/>
            <w:r w:rsidRPr="00261751">
              <w:t>workplace</w:t>
            </w:r>
            <w:proofErr w:type="spellEnd"/>
            <w:r w:rsidRPr="00261751">
              <w:t>» (Rapport d’étude exploratoire sur l’évaluation des valeurs limites pour les fumées de soudage et les fumées provenant d’autres procédés qui génèrent des fumées de manière similaire sur le lieu de travail), disponible (en anglais) à l’adresse suivante: report_welding_fumes_en.pdf (europa.eu)</w:t>
            </w:r>
          </w:p>
        </w:tc>
        <w:tc>
          <w:tcPr>
            <w:tcW w:w="4876" w:type="dxa"/>
            <w:hideMark/>
          </w:tcPr>
          <w:p w14:paraId="152CA366" w14:textId="77777777" w:rsidR="00495D80" w:rsidRPr="00261751" w:rsidRDefault="003E1019">
            <w:pPr>
              <w:pStyle w:val="Normal6"/>
              <w:rPr>
                <w:szCs w:val="24"/>
              </w:rPr>
            </w:pPr>
            <w:r w:rsidRPr="00261751">
              <w:rPr>
                <w:vertAlign w:val="superscript"/>
              </w:rPr>
              <w:t>7</w:t>
            </w:r>
            <w:r w:rsidRPr="00261751">
              <w:t xml:space="preserve"> ECHA (2022),</w:t>
            </w:r>
            <w:proofErr w:type="gramStart"/>
            <w:r w:rsidRPr="00261751">
              <w:t xml:space="preserve"> «</w:t>
            </w:r>
            <w:proofErr w:type="spellStart"/>
            <w:r w:rsidRPr="00261751">
              <w:t>Scoping</w:t>
            </w:r>
            <w:proofErr w:type="spellEnd"/>
            <w:proofErr w:type="gramEnd"/>
            <w:r w:rsidRPr="00261751">
              <w:t xml:space="preserve"> </w:t>
            </w:r>
            <w:proofErr w:type="spellStart"/>
            <w:r w:rsidRPr="00261751">
              <w:t>Study</w:t>
            </w:r>
            <w:proofErr w:type="spellEnd"/>
            <w:r w:rsidRPr="00261751">
              <w:t xml:space="preserve"> report for </w:t>
            </w:r>
            <w:proofErr w:type="spellStart"/>
            <w:r w:rsidRPr="00261751">
              <w:t>evaluation</w:t>
            </w:r>
            <w:proofErr w:type="spellEnd"/>
            <w:r w:rsidRPr="00261751">
              <w:t xml:space="preserve"> of </w:t>
            </w:r>
            <w:proofErr w:type="spellStart"/>
            <w:r w:rsidRPr="00261751">
              <w:t>limit</w:t>
            </w:r>
            <w:proofErr w:type="spellEnd"/>
            <w:r w:rsidRPr="00261751">
              <w:t xml:space="preserve"> values for </w:t>
            </w:r>
            <w:proofErr w:type="spellStart"/>
            <w:r w:rsidRPr="00261751">
              <w:t>welding</w:t>
            </w:r>
            <w:proofErr w:type="spellEnd"/>
            <w:r w:rsidRPr="00261751">
              <w:t xml:space="preserve"> fumes and fumes </w:t>
            </w:r>
            <w:proofErr w:type="spellStart"/>
            <w:r w:rsidRPr="00261751">
              <w:t>from</w:t>
            </w:r>
            <w:proofErr w:type="spellEnd"/>
            <w:r w:rsidRPr="00261751">
              <w:t xml:space="preserve"> </w:t>
            </w:r>
            <w:proofErr w:type="spellStart"/>
            <w:r w:rsidRPr="00261751">
              <w:t>other</w:t>
            </w:r>
            <w:proofErr w:type="spellEnd"/>
            <w:r w:rsidRPr="00261751">
              <w:t xml:space="preserve"> process </w:t>
            </w:r>
            <w:proofErr w:type="spellStart"/>
            <w:r w:rsidRPr="00261751">
              <w:t>which</w:t>
            </w:r>
            <w:proofErr w:type="spellEnd"/>
            <w:r w:rsidRPr="00261751">
              <w:t xml:space="preserve"> </w:t>
            </w:r>
            <w:proofErr w:type="spellStart"/>
            <w:r w:rsidRPr="00261751">
              <w:t>generation</w:t>
            </w:r>
            <w:proofErr w:type="spellEnd"/>
            <w:r w:rsidRPr="00261751">
              <w:t xml:space="preserve"> fume in a </w:t>
            </w:r>
            <w:proofErr w:type="spellStart"/>
            <w:r w:rsidRPr="00261751">
              <w:t>similar</w:t>
            </w:r>
            <w:proofErr w:type="spellEnd"/>
            <w:r w:rsidRPr="00261751">
              <w:t xml:space="preserve"> </w:t>
            </w:r>
            <w:proofErr w:type="spellStart"/>
            <w:r w:rsidRPr="00261751">
              <w:t>way</w:t>
            </w:r>
            <w:proofErr w:type="spellEnd"/>
            <w:r w:rsidRPr="00261751">
              <w:t xml:space="preserve"> in the </w:t>
            </w:r>
            <w:proofErr w:type="spellStart"/>
            <w:r w:rsidRPr="00261751">
              <w:t>workplace</w:t>
            </w:r>
            <w:proofErr w:type="spellEnd"/>
            <w:r w:rsidRPr="00261751">
              <w:t>» (Rapport d’étude exploratoire sur l’évaluation des valeurs limites pour les fumées de soudage et les fumées provenant d’autres procédés qui génèrent des fumées de manière similaire sur le lieu de travail), disponible (en anglais) à l’adresse suivante: report_welding_fumes_en.pdf (europa.eu)</w:t>
            </w:r>
          </w:p>
        </w:tc>
      </w:tr>
      <w:tr w:rsidR="007F3F93" w:rsidRPr="00261751" w14:paraId="69ECD554" w14:textId="77777777" w:rsidTr="00495D80">
        <w:trPr>
          <w:jc w:val="center"/>
        </w:trPr>
        <w:tc>
          <w:tcPr>
            <w:tcW w:w="4876" w:type="dxa"/>
            <w:hideMark/>
          </w:tcPr>
          <w:p w14:paraId="4E6FAA8F" w14:textId="77777777" w:rsidR="00495D80" w:rsidRPr="00261751" w:rsidRDefault="003E1019">
            <w:pPr>
              <w:pStyle w:val="Normal6"/>
            </w:pPr>
            <w:r w:rsidRPr="00261751">
              <w:rPr>
                <w:vertAlign w:val="superscript"/>
              </w:rPr>
              <w:t>8</w:t>
            </w:r>
            <w:r w:rsidRPr="00261751">
              <w:t xml:space="preserve"> CCSS (2023), Avis sur l’introduction des travaux exposant à des fumées provenant de procédés de soudage contenant des substances répondant aux critères de la catégorie 1A/1B d’agents CMR énoncés à l’annexe I du règlement CLP, doc. 006/23, disponible (en anglais) à l’adresse </w:t>
            </w:r>
            <w:proofErr w:type="gramStart"/>
            <w:r w:rsidRPr="00261751">
              <w:t>suivante:</w:t>
            </w:r>
            <w:proofErr w:type="gramEnd"/>
            <w:r w:rsidRPr="00261751">
              <w:t xml:space="preserve"> CCSS, Avis adopté sur les fumées de soudage 22.09.23-EN.pdf (europa.eu).</w:t>
            </w:r>
          </w:p>
        </w:tc>
        <w:tc>
          <w:tcPr>
            <w:tcW w:w="4876" w:type="dxa"/>
            <w:hideMark/>
          </w:tcPr>
          <w:p w14:paraId="2CEF0DB0" w14:textId="77777777" w:rsidR="00495D80" w:rsidRPr="00261751" w:rsidRDefault="003E1019">
            <w:pPr>
              <w:pStyle w:val="Normal6"/>
              <w:rPr>
                <w:szCs w:val="24"/>
              </w:rPr>
            </w:pPr>
            <w:r w:rsidRPr="00261751">
              <w:rPr>
                <w:vertAlign w:val="superscript"/>
              </w:rPr>
              <w:t>8</w:t>
            </w:r>
            <w:r w:rsidRPr="00261751">
              <w:t xml:space="preserve"> CCSS (2023), Avis sur l’introduction des travaux exposant à des fumées provenant de procédés de soudage contenant des substances répondant aux critères de la catégorie 1A/1B d’agents CMR énoncés à l’annexe I du règlement CLP, doc. 006/23, disponible (en anglais) à l’adresse </w:t>
            </w:r>
            <w:proofErr w:type="gramStart"/>
            <w:r w:rsidRPr="00261751">
              <w:t>suivante:</w:t>
            </w:r>
            <w:proofErr w:type="gramEnd"/>
            <w:r w:rsidRPr="00261751">
              <w:t xml:space="preserve"> CCSS, Avis adopté sur les fumées de soudage 22.09.23-EN.pdf (europa.eu).</w:t>
            </w:r>
          </w:p>
        </w:tc>
      </w:tr>
    </w:tbl>
    <w:p w14:paraId="3DC0E0CA" w14:textId="77777777" w:rsidR="00495D80" w:rsidRPr="00261751" w:rsidRDefault="003E1019" w:rsidP="00495D80">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2B7C8717" w14:textId="77777777" w:rsidR="00495D80" w:rsidRPr="00261751" w:rsidRDefault="003E1019" w:rsidP="00495D80">
      <w:r w:rsidRPr="00261751">
        <w:rPr>
          <w:rStyle w:val="HideTWBExt"/>
        </w:rPr>
        <w:t>&lt;/Amend&gt;</w:t>
      </w:r>
    </w:p>
    <w:p w14:paraId="635751CC" w14:textId="77777777" w:rsidR="00495D80" w:rsidRPr="00261751" w:rsidRDefault="003E1019" w:rsidP="00495D80">
      <w:pPr>
        <w:pStyle w:val="AMNumberTabs0"/>
        <w:keepNext/>
      </w:pPr>
      <w:r w:rsidRPr="00261751">
        <w:rPr>
          <w:rStyle w:val="HideTWBExt"/>
        </w:rPr>
        <w:lastRenderedPageBreak/>
        <w:t>&lt;Amend&gt;</w:t>
      </w:r>
      <w:r w:rsidRPr="00261751">
        <w:t>Amendement</w:t>
      </w:r>
      <w:r w:rsidRPr="00261751">
        <w:tab/>
      </w:r>
      <w:r w:rsidRPr="00261751">
        <w:tab/>
      </w:r>
      <w:r w:rsidRPr="00261751">
        <w:rPr>
          <w:rStyle w:val="HideTWBExt"/>
        </w:rPr>
        <w:t>&lt;NumAm&gt;</w:t>
      </w:r>
      <w:r w:rsidRPr="00261751">
        <w:t>38</w:t>
      </w:r>
      <w:r w:rsidRPr="00261751">
        <w:rPr>
          <w:rStyle w:val="HideTWBExt"/>
        </w:rPr>
        <w:t>&lt;/NumAm&gt;</w:t>
      </w:r>
    </w:p>
    <w:p w14:paraId="27E9F426" w14:textId="77777777" w:rsidR="00495D80" w:rsidRPr="00261751" w:rsidRDefault="003E1019" w:rsidP="00495D80">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55482501" w14:textId="77777777" w:rsidR="00495D80" w:rsidRPr="00261751" w:rsidRDefault="003E1019" w:rsidP="00495D80">
      <w:r w:rsidRPr="00261751">
        <w:rPr>
          <w:rStyle w:val="HideTWBExt"/>
        </w:rPr>
        <w:t>&lt;/RepeatBlock-By&gt;</w:t>
      </w:r>
    </w:p>
    <w:p w14:paraId="4BC070FA"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30BB09F4" w14:textId="77777777" w:rsidR="00495D80" w:rsidRPr="00261751" w:rsidRDefault="003E1019" w:rsidP="00495D80">
      <w:pPr>
        <w:pStyle w:val="NormalBold"/>
      </w:pPr>
      <w:r w:rsidRPr="00261751">
        <w:rPr>
          <w:rStyle w:val="HideTWBExt"/>
        </w:rPr>
        <w:t>&lt;Article&gt;</w:t>
      </w:r>
      <w:r w:rsidRPr="00261751">
        <w:t>Considérant 3</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5D572102" w14:textId="77777777" w:rsidTr="00495D80">
        <w:trPr>
          <w:jc w:val="center"/>
        </w:trPr>
        <w:tc>
          <w:tcPr>
            <w:tcW w:w="9752" w:type="dxa"/>
            <w:gridSpan w:val="2"/>
          </w:tcPr>
          <w:p w14:paraId="12799508" w14:textId="77777777" w:rsidR="00495D80" w:rsidRPr="00261751" w:rsidRDefault="00495D80">
            <w:pPr>
              <w:keepNext/>
            </w:pPr>
          </w:p>
        </w:tc>
      </w:tr>
      <w:tr w:rsidR="007F3F93" w:rsidRPr="00261751" w14:paraId="3C5E15F0" w14:textId="77777777" w:rsidTr="00495D80">
        <w:trPr>
          <w:jc w:val="center"/>
        </w:trPr>
        <w:tc>
          <w:tcPr>
            <w:tcW w:w="4876" w:type="dxa"/>
            <w:hideMark/>
          </w:tcPr>
          <w:p w14:paraId="729A200B" w14:textId="77777777" w:rsidR="00495D80" w:rsidRPr="00261751" w:rsidRDefault="003E1019">
            <w:pPr>
              <w:pStyle w:val="ColumnHeading"/>
              <w:keepNext/>
              <w:rPr>
                <w:color w:val="008000"/>
              </w:rPr>
            </w:pPr>
            <w:r w:rsidRPr="00261751">
              <w:t>Texte proposé par la Commission</w:t>
            </w:r>
          </w:p>
        </w:tc>
        <w:tc>
          <w:tcPr>
            <w:tcW w:w="4876" w:type="dxa"/>
            <w:hideMark/>
          </w:tcPr>
          <w:p w14:paraId="1DCC296E" w14:textId="77777777" w:rsidR="00495D80" w:rsidRPr="00261751" w:rsidRDefault="003E1019">
            <w:pPr>
              <w:pStyle w:val="ColumnHeading"/>
              <w:keepNext/>
              <w:rPr>
                <w:color w:val="008000"/>
              </w:rPr>
            </w:pPr>
            <w:r w:rsidRPr="00261751">
              <w:t>Amendement</w:t>
            </w:r>
          </w:p>
        </w:tc>
      </w:tr>
      <w:tr w:rsidR="007F3F93" w:rsidRPr="00261751" w14:paraId="5E4165D8" w14:textId="77777777" w:rsidTr="00495D80">
        <w:trPr>
          <w:jc w:val="center"/>
        </w:trPr>
        <w:tc>
          <w:tcPr>
            <w:tcW w:w="4876" w:type="dxa"/>
            <w:hideMark/>
          </w:tcPr>
          <w:p w14:paraId="007C5BC7" w14:textId="77777777" w:rsidR="00495D80" w:rsidRPr="00261751" w:rsidRDefault="003E1019">
            <w:pPr>
              <w:pStyle w:val="Normal6"/>
            </w:pPr>
            <w:r w:rsidRPr="00261751">
              <w:t>(3)</w:t>
            </w:r>
            <w:r w:rsidRPr="00261751">
              <w:tab/>
              <w:t xml:space="preserve">Le CIRC a </w:t>
            </w:r>
            <w:r w:rsidRPr="00261751">
              <w:t>classé les fumées de soudage comme</w:t>
            </w:r>
            <w:proofErr w:type="gramStart"/>
            <w:r w:rsidRPr="00261751">
              <w:t xml:space="preserve"> «cancérigènes</w:t>
            </w:r>
            <w:proofErr w:type="gramEnd"/>
            <w:r w:rsidRPr="00261751">
              <w:t xml:space="preserve"> pour l’homme» (groupe 1 de la classification CIRC). Selon l’étude exploratoire de l’ECHA</w:t>
            </w:r>
            <w:r w:rsidRPr="00261751">
              <w:rPr>
                <w:vertAlign w:val="superscript"/>
              </w:rPr>
              <w:t>7</w:t>
            </w:r>
            <w:r w:rsidRPr="00261751">
              <w:t>, les fumées de soudage sont complexes et peuvent inclure des agents cancérigènes, mutagènes ou reprotoxiques, tels que des composés du chrome (VI), des composés du nickel, du cadmium et ses composés inorganiques. La complexité et l’hétérogénéité des fumées de soudage, ainsi que l’absence de classification harmonisée dans le règlement (CE) nº 1272/2008, contribuent à un m</w:t>
            </w:r>
            <w:r w:rsidRPr="00261751">
              <w:t>anque de clarté quant à leur dangerosité potentielle pour les travailleurs et, partant, à l’absence de mesures appropriées de gestion des risques sur le lieu de travail. Remédier à cette absence de classification des fumées de soudage au niveau de l’Union garantirait une plus grande clarté juridique en ce qui concerne l’application de la directive 2004/37/CE. Il convient donc, conformément à l’avis du CCSS</w:t>
            </w:r>
            <w:r w:rsidRPr="00261751">
              <w:rPr>
                <w:vertAlign w:val="superscript"/>
              </w:rPr>
              <w:t>8</w:t>
            </w:r>
            <w:r w:rsidRPr="00261751">
              <w:t>, d’inclure à l’annexe I de la directive 2004/37/CE les travaux exposant à des fumées provenant de pro</w:t>
            </w:r>
            <w:r w:rsidRPr="00261751">
              <w:t>cédés de soudage contenant des substances qui répondent aux critères d’une substance ou d’un mélange répondant aux critères de classification comme substances cancérigènes, mutagènes ou reprotoxiques de catégorie 1A ou 1B, tels que fixés à l’annexe I du règlement (CE) nº 1272/2008.</w:t>
            </w:r>
          </w:p>
        </w:tc>
        <w:tc>
          <w:tcPr>
            <w:tcW w:w="4876" w:type="dxa"/>
            <w:hideMark/>
          </w:tcPr>
          <w:p w14:paraId="3DD98EA0" w14:textId="77777777" w:rsidR="00495D80" w:rsidRPr="00261751" w:rsidRDefault="003E1019">
            <w:pPr>
              <w:pStyle w:val="Normal6"/>
              <w:rPr>
                <w:szCs w:val="24"/>
              </w:rPr>
            </w:pPr>
            <w:r w:rsidRPr="00261751">
              <w:t>(3)</w:t>
            </w:r>
            <w:r w:rsidRPr="00261751">
              <w:tab/>
              <w:t>Le CIRC a classé les fumées de soudage comme</w:t>
            </w:r>
            <w:proofErr w:type="gramStart"/>
            <w:r w:rsidRPr="00261751">
              <w:t xml:space="preserve"> «cancérigènes</w:t>
            </w:r>
            <w:proofErr w:type="gramEnd"/>
            <w:r w:rsidRPr="00261751">
              <w:t xml:space="preserve"> pour l’homme» (groupe 1 de la classification CIRC). Selon l’étude exploratoire de l’ECHA</w:t>
            </w:r>
            <w:r w:rsidRPr="00261751">
              <w:rPr>
                <w:vertAlign w:val="superscript"/>
              </w:rPr>
              <w:t>7</w:t>
            </w:r>
            <w:r w:rsidRPr="00261751">
              <w:t>, les fumées de soudage sont complexes et peuvent inclure des agents cancérigènes, mutagènes ou reprotoxiques, tels que des composés du chrome (VI), des composés du nickel, du cadmium et ses composés inorganiques. La complexité et l’hétérogénéité des fumées de soudage, ainsi que l’absence de classification harmonisée dans le règlement (CE) nº 1272/2008, contrib</w:t>
            </w:r>
            <w:r w:rsidRPr="00261751">
              <w:t>uent à un manque de clarté quant à leur dangerosité potentielle pour les travailleurs et, partant, à l’absence de mesures appropriées de gestion des risques sur le lieu de travail. Remédier à cette absence de classification des fumées de soudage au niveau de l’Union garantirait une plus grande clarté juridique en ce qui concerne l’application de la directive 2004/37/CE. Il convient donc, conformément à l’avis du CCSS</w:t>
            </w:r>
            <w:r w:rsidRPr="00261751">
              <w:rPr>
                <w:vertAlign w:val="superscript"/>
              </w:rPr>
              <w:t>8</w:t>
            </w:r>
            <w:r w:rsidRPr="00261751">
              <w:t>, d’inclure à l’annexe I de la directive 2004/37/CE les travaux exposant à des fumées prove</w:t>
            </w:r>
            <w:r w:rsidRPr="00261751">
              <w:t xml:space="preserve">nant de procédés de soudage contenant des substances qui répondent aux critères d’une substance ou d’un mélange répondant aux critères de classification comme substances cancérigènes, mutagènes ou reprotoxiques de catégorie 1A ou 1B, tels que fixés à l’annexe I du règlement (CE) nº 1272/2008. </w:t>
            </w:r>
            <w:r w:rsidRPr="00261751">
              <w:rPr>
                <w:b/>
                <w:i/>
              </w:rPr>
              <w:t xml:space="preserve">Il convient également de prendre d’autres mesures, qui sont également recommandées dans l’avis du CCSS, telles que la mise en place d’une limite générale pour les poussières </w:t>
            </w:r>
            <w:r w:rsidRPr="00261751">
              <w:rPr>
                <w:b/>
                <w:i/>
              </w:rPr>
              <w:lastRenderedPageBreak/>
              <w:t>dans le cadre de la directive 98/24/CE et l’</w:t>
            </w:r>
            <w:r w:rsidRPr="00261751">
              <w:rPr>
                <w:b/>
                <w:i/>
              </w:rPr>
              <w:t>élaboration d’orientations sur les fumées de soudage afin de préciser les dispositions énoncées à l’annexe I de la directive 2004/37/CE. En outre, afin de réduire les fumées de soudage et d’améliorer la protection des travailleurs, la Commission devrait promouvoir les bonnes pratiques existantes et soutenir les échanges entre les États membres.</w:t>
            </w:r>
          </w:p>
        </w:tc>
      </w:tr>
      <w:tr w:rsidR="007F3F93" w:rsidRPr="00261751" w14:paraId="6582538B" w14:textId="77777777" w:rsidTr="00495D80">
        <w:trPr>
          <w:jc w:val="center"/>
        </w:trPr>
        <w:tc>
          <w:tcPr>
            <w:tcW w:w="4876" w:type="dxa"/>
            <w:hideMark/>
          </w:tcPr>
          <w:p w14:paraId="0DECECFC" w14:textId="77777777" w:rsidR="00495D80" w:rsidRPr="00261751" w:rsidRDefault="003E1019">
            <w:pPr>
              <w:pStyle w:val="Normal6"/>
            </w:pPr>
            <w:r w:rsidRPr="00261751">
              <w:lastRenderedPageBreak/>
              <w:t>__________________</w:t>
            </w:r>
          </w:p>
        </w:tc>
        <w:tc>
          <w:tcPr>
            <w:tcW w:w="4876" w:type="dxa"/>
            <w:hideMark/>
          </w:tcPr>
          <w:p w14:paraId="554C2708" w14:textId="77777777" w:rsidR="00495D80" w:rsidRPr="00261751" w:rsidRDefault="003E1019">
            <w:pPr>
              <w:pStyle w:val="Normal6"/>
              <w:rPr>
                <w:szCs w:val="24"/>
              </w:rPr>
            </w:pPr>
            <w:r w:rsidRPr="00261751">
              <w:t>__________________</w:t>
            </w:r>
          </w:p>
        </w:tc>
      </w:tr>
      <w:tr w:rsidR="007F3F93" w:rsidRPr="00261751" w14:paraId="3B4AC58F" w14:textId="77777777" w:rsidTr="00495D80">
        <w:trPr>
          <w:jc w:val="center"/>
        </w:trPr>
        <w:tc>
          <w:tcPr>
            <w:tcW w:w="4876" w:type="dxa"/>
            <w:hideMark/>
          </w:tcPr>
          <w:p w14:paraId="53CBDC14" w14:textId="77777777" w:rsidR="00495D80" w:rsidRPr="00261751" w:rsidRDefault="003E1019">
            <w:pPr>
              <w:pStyle w:val="Normal6"/>
            </w:pPr>
            <w:r w:rsidRPr="00261751">
              <w:rPr>
                <w:vertAlign w:val="superscript"/>
              </w:rPr>
              <w:t>7</w:t>
            </w:r>
            <w:r w:rsidRPr="00261751">
              <w:t xml:space="preserve"> ECHA (2022),</w:t>
            </w:r>
            <w:proofErr w:type="gramStart"/>
            <w:r w:rsidRPr="00261751">
              <w:t xml:space="preserve"> «</w:t>
            </w:r>
            <w:proofErr w:type="spellStart"/>
            <w:r w:rsidRPr="00261751">
              <w:t>Scoping</w:t>
            </w:r>
            <w:proofErr w:type="spellEnd"/>
            <w:proofErr w:type="gramEnd"/>
            <w:r w:rsidRPr="00261751">
              <w:t xml:space="preserve"> </w:t>
            </w:r>
            <w:proofErr w:type="spellStart"/>
            <w:r w:rsidRPr="00261751">
              <w:t>Study</w:t>
            </w:r>
            <w:proofErr w:type="spellEnd"/>
            <w:r w:rsidRPr="00261751">
              <w:t xml:space="preserve"> report for </w:t>
            </w:r>
            <w:proofErr w:type="spellStart"/>
            <w:r w:rsidRPr="00261751">
              <w:t>evaluation</w:t>
            </w:r>
            <w:proofErr w:type="spellEnd"/>
            <w:r w:rsidRPr="00261751">
              <w:t xml:space="preserve"> of </w:t>
            </w:r>
            <w:proofErr w:type="spellStart"/>
            <w:r w:rsidRPr="00261751">
              <w:t>limit</w:t>
            </w:r>
            <w:proofErr w:type="spellEnd"/>
            <w:r w:rsidRPr="00261751">
              <w:t xml:space="preserve"> values for </w:t>
            </w:r>
            <w:proofErr w:type="spellStart"/>
            <w:r w:rsidRPr="00261751">
              <w:t>welding</w:t>
            </w:r>
            <w:proofErr w:type="spellEnd"/>
            <w:r w:rsidRPr="00261751">
              <w:t xml:space="preserve"> fumes and fumes </w:t>
            </w:r>
            <w:proofErr w:type="spellStart"/>
            <w:r w:rsidRPr="00261751">
              <w:t>from</w:t>
            </w:r>
            <w:proofErr w:type="spellEnd"/>
            <w:r w:rsidRPr="00261751">
              <w:t xml:space="preserve"> </w:t>
            </w:r>
            <w:proofErr w:type="spellStart"/>
            <w:r w:rsidRPr="00261751">
              <w:t>other</w:t>
            </w:r>
            <w:proofErr w:type="spellEnd"/>
            <w:r w:rsidRPr="00261751">
              <w:t xml:space="preserve"> process </w:t>
            </w:r>
            <w:proofErr w:type="spellStart"/>
            <w:r w:rsidRPr="00261751">
              <w:t>which</w:t>
            </w:r>
            <w:proofErr w:type="spellEnd"/>
            <w:r w:rsidRPr="00261751">
              <w:t xml:space="preserve"> </w:t>
            </w:r>
            <w:proofErr w:type="spellStart"/>
            <w:r w:rsidRPr="00261751">
              <w:t>generation</w:t>
            </w:r>
            <w:proofErr w:type="spellEnd"/>
            <w:r w:rsidRPr="00261751">
              <w:t xml:space="preserve"> fume in a </w:t>
            </w:r>
            <w:proofErr w:type="spellStart"/>
            <w:r w:rsidRPr="00261751">
              <w:t>similar</w:t>
            </w:r>
            <w:proofErr w:type="spellEnd"/>
            <w:r w:rsidRPr="00261751">
              <w:t xml:space="preserve"> </w:t>
            </w:r>
            <w:proofErr w:type="spellStart"/>
            <w:r w:rsidRPr="00261751">
              <w:t>way</w:t>
            </w:r>
            <w:proofErr w:type="spellEnd"/>
            <w:r w:rsidRPr="00261751">
              <w:t xml:space="preserve"> in the </w:t>
            </w:r>
            <w:proofErr w:type="spellStart"/>
            <w:r w:rsidRPr="00261751">
              <w:t>workplace</w:t>
            </w:r>
            <w:proofErr w:type="spellEnd"/>
            <w:r w:rsidRPr="00261751">
              <w:t>» (Rapport d’étude exploratoire sur l’évaluation des valeurs limites pour les fumées de soudage et les fumées provenant d’autres procédés qui génèrent des fumées de manière similaire sur le lieu de travail), disponible (en anglais) à l’adresse suivante: report_welding_fumes_en.pdf (europa.eu)</w:t>
            </w:r>
          </w:p>
        </w:tc>
        <w:tc>
          <w:tcPr>
            <w:tcW w:w="4876" w:type="dxa"/>
            <w:hideMark/>
          </w:tcPr>
          <w:p w14:paraId="4EC6CA46" w14:textId="77777777" w:rsidR="00495D80" w:rsidRPr="00261751" w:rsidRDefault="003E1019">
            <w:pPr>
              <w:pStyle w:val="Normal6"/>
              <w:rPr>
                <w:szCs w:val="24"/>
              </w:rPr>
            </w:pPr>
            <w:r w:rsidRPr="00261751">
              <w:rPr>
                <w:vertAlign w:val="superscript"/>
              </w:rPr>
              <w:t>7</w:t>
            </w:r>
            <w:r w:rsidRPr="00261751">
              <w:t xml:space="preserve"> ECHA (2022),</w:t>
            </w:r>
            <w:proofErr w:type="gramStart"/>
            <w:r w:rsidRPr="00261751">
              <w:t xml:space="preserve"> «</w:t>
            </w:r>
            <w:proofErr w:type="spellStart"/>
            <w:r w:rsidRPr="00261751">
              <w:t>Scoping</w:t>
            </w:r>
            <w:proofErr w:type="spellEnd"/>
            <w:proofErr w:type="gramEnd"/>
            <w:r w:rsidRPr="00261751">
              <w:t xml:space="preserve"> </w:t>
            </w:r>
            <w:proofErr w:type="spellStart"/>
            <w:r w:rsidRPr="00261751">
              <w:t>Study</w:t>
            </w:r>
            <w:proofErr w:type="spellEnd"/>
            <w:r w:rsidRPr="00261751">
              <w:t xml:space="preserve"> report for </w:t>
            </w:r>
            <w:proofErr w:type="spellStart"/>
            <w:r w:rsidRPr="00261751">
              <w:t>evaluation</w:t>
            </w:r>
            <w:proofErr w:type="spellEnd"/>
            <w:r w:rsidRPr="00261751">
              <w:t xml:space="preserve"> of </w:t>
            </w:r>
            <w:proofErr w:type="spellStart"/>
            <w:r w:rsidRPr="00261751">
              <w:t>limit</w:t>
            </w:r>
            <w:proofErr w:type="spellEnd"/>
            <w:r w:rsidRPr="00261751">
              <w:t xml:space="preserve"> values for </w:t>
            </w:r>
            <w:proofErr w:type="spellStart"/>
            <w:r w:rsidRPr="00261751">
              <w:t>welding</w:t>
            </w:r>
            <w:proofErr w:type="spellEnd"/>
            <w:r w:rsidRPr="00261751">
              <w:t xml:space="preserve"> fumes and fumes </w:t>
            </w:r>
            <w:proofErr w:type="spellStart"/>
            <w:r w:rsidRPr="00261751">
              <w:t>from</w:t>
            </w:r>
            <w:proofErr w:type="spellEnd"/>
            <w:r w:rsidRPr="00261751">
              <w:t xml:space="preserve"> </w:t>
            </w:r>
            <w:proofErr w:type="spellStart"/>
            <w:r w:rsidRPr="00261751">
              <w:t>other</w:t>
            </w:r>
            <w:proofErr w:type="spellEnd"/>
            <w:r w:rsidRPr="00261751">
              <w:t xml:space="preserve"> process </w:t>
            </w:r>
            <w:proofErr w:type="spellStart"/>
            <w:r w:rsidRPr="00261751">
              <w:t>which</w:t>
            </w:r>
            <w:proofErr w:type="spellEnd"/>
            <w:r w:rsidRPr="00261751">
              <w:t xml:space="preserve"> </w:t>
            </w:r>
            <w:proofErr w:type="spellStart"/>
            <w:r w:rsidRPr="00261751">
              <w:t>generation</w:t>
            </w:r>
            <w:proofErr w:type="spellEnd"/>
            <w:r w:rsidRPr="00261751">
              <w:t xml:space="preserve"> fume in a </w:t>
            </w:r>
            <w:proofErr w:type="spellStart"/>
            <w:r w:rsidRPr="00261751">
              <w:t>similar</w:t>
            </w:r>
            <w:proofErr w:type="spellEnd"/>
            <w:r w:rsidRPr="00261751">
              <w:t xml:space="preserve"> </w:t>
            </w:r>
            <w:proofErr w:type="spellStart"/>
            <w:r w:rsidRPr="00261751">
              <w:t>way</w:t>
            </w:r>
            <w:proofErr w:type="spellEnd"/>
            <w:r w:rsidRPr="00261751">
              <w:t xml:space="preserve"> in the </w:t>
            </w:r>
            <w:proofErr w:type="spellStart"/>
            <w:r w:rsidRPr="00261751">
              <w:t>workplace</w:t>
            </w:r>
            <w:proofErr w:type="spellEnd"/>
            <w:r w:rsidRPr="00261751">
              <w:t>» (Rapport d’étude exploratoire sur l’évaluation des valeurs limites pour les fumées de soudage et les fumées provenant d’autres procédés qui génèrent des fumées de manière similaire sur le lieu de travail), disponible (en anglais) à l’adresse suivante: report_welding_fumes_en.pdf (europa.eu)</w:t>
            </w:r>
          </w:p>
        </w:tc>
      </w:tr>
      <w:tr w:rsidR="007F3F93" w:rsidRPr="00261751" w14:paraId="6C232333" w14:textId="77777777" w:rsidTr="00495D80">
        <w:trPr>
          <w:jc w:val="center"/>
        </w:trPr>
        <w:tc>
          <w:tcPr>
            <w:tcW w:w="4876" w:type="dxa"/>
            <w:hideMark/>
          </w:tcPr>
          <w:p w14:paraId="3E89C887" w14:textId="77777777" w:rsidR="00495D80" w:rsidRPr="00261751" w:rsidRDefault="003E1019">
            <w:pPr>
              <w:pStyle w:val="Normal6"/>
            </w:pPr>
            <w:r w:rsidRPr="00261751">
              <w:rPr>
                <w:vertAlign w:val="superscript"/>
              </w:rPr>
              <w:t>8</w:t>
            </w:r>
            <w:r w:rsidRPr="00261751">
              <w:t xml:space="preserve"> CCSS (2023), Avis sur l’introduction des travaux exposant à des fumées provenant de procédés de soudage contenant des substances répondant aux critères de la catégorie 1A/1B d’agents CMR énoncés à l’annexe I du règlement CLP, doc. 006/23, disponible (en anglais) à l’adresse </w:t>
            </w:r>
            <w:proofErr w:type="gramStart"/>
            <w:r w:rsidRPr="00261751">
              <w:t>suivante:</w:t>
            </w:r>
            <w:proofErr w:type="gramEnd"/>
            <w:r w:rsidRPr="00261751">
              <w:t xml:space="preserve"> CCSS, Avis adopté sur les fumées de soudage 22.09.23-EN.pdf (europa.eu).</w:t>
            </w:r>
          </w:p>
        </w:tc>
        <w:tc>
          <w:tcPr>
            <w:tcW w:w="4876" w:type="dxa"/>
            <w:hideMark/>
          </w:tcPr>
          <w:p w14:paraId="46DECB1E" w14:textId="77777777" w:rsidR="00495D80" w:rsidRPr="00261751" w:rsidRDefault="003E1019">
            <w:pPr>
              <w:pStyle w:val="Normal6"/>
              <w:rPr>
                <w:szCs w:val="24"/>
              </w:rPr>
            </w:pPr>
            <w:r w:rsidRPr="00261751">
              <w:rPr>
                <w:vertAlign w:val="superscript"/>
              </w:rPr>
              <w:t>8</w:t>
            </w:r>
            <w:r w:rsidRPr="00261751">
              <w:t xml:space="preserve"> CCSS (2023), Avis sur l’introduction des travaux exposant à des fumées provenant de procédés de soudage contenant des substances répondant aux critères de la catégorie 1A/1B d’agents CMR énoncés à l’annexe I du règlement CLP, doc. 006/23, disponible (en anglais) à l’adresse </w:t>
            </w:r>
            <w:proofErr w:type="gramStart"/>
            <w:r w:rsidRPr="00261751">
              <w:t>suivante:</w:t>
            </w:r>
            <w:proofErr w:type="gramEnd"/>
            <w:r w:rsidRPr="00261751">
              <w:t xml:space="preserve"> CCSS, Avis adopté sur les fumées de soudage 22.09.23-EN.pdf (europa.eu).</w:t>
            </w:r>
          </w:p>
        </w:tc>
      </w:tr>
    </w:tbl>
    <w:p w14:paraId="1B0A4B8C" w14:textId="77777777" w:rsidR="00495D80" w:rsidRPr="00261751" w:rsidRDefault="003E1019" w:rsidP="00495D80">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7501029D" w14:textId="77777777" w:rsidR="00495D80" w:rsidRPr="00261751" w:rsidRDefault="003E1019" w:rsidP="00495D80">
      <w:r w:rsidRPr="00261751">
        <w:rPr>
          <w:rStyle w:val="HideTWBExt"/>
        </w:rPr>
        <w:t>&lt;/Amend&gt;</w:t>
      </w:r>
    </w:p>
    <w:p w14:paraId="42CE2930"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39</w:t>
      </w:r>
      <w:r w:rsidRPr="00261751">
        <w:rPr>
          <w:rStyle w:val="HideTWBExt"/>
        </w:rPr>
        <w:t>&lt;/NumAm&gt;</w:t>
      </w:r>
    </w:p>
    <w:p w14:paraId="7A0EDC7E" w14:textId="77777777" w:rsidR="00495D80" w:rsidRPr="00261751" w:rsidRDefault="003E1019" w:rsidP="00495D80">
      <w:pPr>
        <w:pStyle w:val="NormalBold"/>
      </w:pPr>
      <w:r w:rsidRPr="00261751">
        <w:rPr>
          <w:rStyle w:val="HideTWBExt"/>
        </w:rPr>
        <w:t>&lt;RepeatBlock-By&gt;&lt;Members&gt;</w:t>
      </w:r>
      <w:r w:rsidRPr="00261751">
        <w:t xml:space="preserve">Grégory </w:t>
      </w:r>
      <w:proofErr w:type="spellStart"/>
      <w:r w:rsidRPr="00261751">
        <w:t>Allione</w:t>
      </w:r>
      <w:proofErr w:type="spellEnd"/>
      <w:r w:rsidRPr="00261751">
        <w:t xml:space="preserve">, Valérie Devaux, Jana </w:t>
      </w:r>
      <w:proofErr w:type="spellStart"/>
      <w:r w:rsidRPr="00261751">
        <w:t>Toom</w:t>
      </w:r>
      <w:proofErr w:type="spellEnd"/>
      <w:r w:rsidRPr="00261751">
        <w:t xml:space="preserve">, Hristo Petrov, Martin </w:t>
      </w:r>
      <w:proofErr w:type="spellStart"/>
      <w:r w:rsidRPr="00261751">
        <w:t>Hojsík</w:t>
      </w:r>
      <w:proofErr w:type="spellEnd"/>
      <w:r w:rsidRPr="00261751">
        <w:rPr>
          <w:rStyle w:val="HideTWBExt"/>
        </w:rPr>
        <w:t>&lt;/Members&gt;</w:t>
      </w:r>
    </w:p>
    <w:p w14:paraId="272DC79C" w14:textId="77777777" w:rsidR="00495D80" w:rsidRPr="00261751" w:rsidRDefault="003E1019" w:rsidP="00495D80">
      <w:r w:rsidRPr="00261751">
        <w:rPr>
          <w:rStyle w:val="HideTWBExt"/>
        </w:rPr>
        <w:t>&lt;/RepeatBlock-By&gt;</w:t>
      </w:r>
    </w:p>
    <w:p w14:paraId="224F6CA3"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5C076F32" w14:textId="77777777" w:rsidR="00495D80" w:rsidRPr="00261751" w:rsidRDefault="003E1019" w:rsidP="00495D80">
      <w:pPr>
        <w:pStyle w:val="NormalBold"/>
      </w:pPr>
      <w:r w:rsidRPr="00261751">
        <w:rPr>
          <w:rStyle w:val="HideTWBExt"/>
        </w:rPr>
        <w:t>&lt;Article&gt;</w:t>
      </w:r>
      <w:r w:rsidRPr="00261751">
        <w:t>Considérant 3 bis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0A0A2BD8" w14:textId="77777777" w:rsidTr="00495D80">
        <w:trPr>
          <w:jc w:val="center"/>
        </w:trPr>
        <w:tc>
          <w:tcPr>
            <w:tcW w:w="9752" w:type="dxa"/>
            <w:gridSpan w:val="2"/>
          </w:tcPr>
          <w:p w14:paraId="2441C408" w14:textId="77777777" w:rsidR="00495D80" w:rsidRPr="00261751" w:rsidRDefault="00495D80">
            <w:pPr>
              <w:keepNext/>
            </w:pPr>
          </w:p>
        </w:tc>
      </w:tr>
      <w:tr w:rsidR="007F3F93" w:rsidRPr="00261751" w14:paraId="44374EC2" w14:textId="77777777" w:rsidTr="00495D80">
        <w:trPr>
          <w:jc w:val="center"/>
        </w:trPr>
        <w:tc>
          <w:tcPr>
            <w:tcW w:w="4876" w:type="dxa"/>
            <w:hideMark/>
          </w:tcPr>
          <w:p w14:paraId="4340B524" w14:textId="77777777" w:rsidR="00495D80" w:rsidRPr="00261751" w:rsidRDefault="003E1019">
            <w:pPr>
              <w:pStyle w:val="ColumnHeading"/>
              <w:keepNext/>
              <w:rPr>
                <w:color w:val="008000"/>
              </w:rPr>
            </w:pPr>
            <w:r w:rsidRPr="00261751">
              <w:t>Texte proposé par la Commission</w:t>
            </w:r>
          </w:p>
        </w:tc>
        <w:tc>
          <w:tcPr>
            <w:tcW w:w="4876" w:type="dxa"/>
            <w:hideMark/>
          </w:tcPr>
          <w:p w14:paraId="2471FE58" w14:textId="77777777" w:rsidR="00495D80" w:rsidRPr="00261751" w:rsidRDefault="003E1019">
            <w:pPr>
              <w:pStyle w:val="ColumnHeading"/>
              <w:keepNext/>
              <w:rPr>
                <w:color w:val="008000"/>
              </w:rPr>
            </w:pPr>
            <w:r w:rsidRPr="00261751">
              <w:t>Amendement</w:t>
            </w:r>
          </w:p>
        </w:tc>
      </w:tr>
      <w:tr w:rsidR="007F3F93" w:rsidRPr="00261751" w14:paraId="2F0C1FCE" w14:textId="77777777" w:rsidTr="00495D80">
        <w:trPr>
          <w:jc w:val="center"/>
        </w:trPr>
        <w:tc>
          <w:tcPr>
            <w:tcW w:w="4876" w:type="dxa"/>
          </w:tcPr>
          <w:p w14:paraId="18D54BAF" w14:textId="77777777" w:rsidR="00495D80" w:rsidRPr="00261751" w:rsidRDefault="00495D80">
            <w:pPr>
              <w:pStyle w:val="Normal6"/>
            </w:pPr>
          </w:p>
        </w:tc>
        <w:tc>
          <w:tcPr>
            <w:tcW w:w="4876" w:type="dxa"/>
            <w:hideMark/>
          </w:tcPr>
          <w:p w14:paraId="49C53EEE" w14:textId="77777777" w:rsidR="00495D80" w:rsidRPr="00261751" w:rsidRDefault="003E1019">
            <w:pPr>
              <w:pStyle w:val="Normal6"/>
              <w:rPr>
                <w:szCs w:val="24"/>
              </w:rPr>
            </w:pPr>
            <w:r w:rsidRPr="00261751">
              <w:rPr>
                <w:b/>
                <w:i/>
              </w:rPr>
              <w:t>(3 bis)</w:t>
            </w:r>
            <w:r w:rsidRPr="00261751">
              <w:rPr>
                <w:b/>
                <w:i/>
              </w:rPr>
              <w:tab/>
              <w:t xml:space="preserve">Dans son avis du 22 septembre 2023 sur les fumées de </w:t>
            </w:r>
            <w:r w:rsidRPr="00261751">
              <w:rPr>
                <w:b/>
                <w:i/>
              </w:rPr>
              <w:t xml:space="preserve">soudage, le CCSS a vivement recommandé l’élaboration d’orientations </w:t>
            </w:r>
            <w:r w:rsidRPr="00261751">
              <w:rPr>
                <w:b/>
                <w:i/>
              </w:rPr>
              <w:lastRenderedPageBreak/>
              <w:t>sur les fumées de soudage. Outre les orientations existantes, telles que les orientations à l’intention des inspecteurs nationaux du travail en matière de prévention des risques sanitaires liés aux fumées de soudage, élaborées par le comité des hauts responsables de l’inspection du travail en 2018, d’autres orientations, fondées sur les données scientifiques les plus récentes, pourraient s’avérer essentielles pour aider les inspecteurs du t</w:t>
            </w:r>
            <w:r w:rsidRPr="00261751">
              <w:rPr>
                <w:b/>
                <w:i/>
              </w:rPr>
              <w:t>ravail et les entreprises, en particulier les PME, y compris les microentreprises, à se conformer à la mention pertinente de l’annexe I de la directive 2004/37/CE relative aux fumées de soudage. Ces orientations pourraient servir à promouvoir, entre autres, un niveau minimum commun de protection élevé pour tous les travailleurs exposés aux fumées de soudage dans l’ensemble des États membres. Il convient également que la Commission accorde la priorité à l’évaluation de l’utilité de nouvelles orientations dan</w:t>
            </w:r>
            <w:r w:rsidRPr="00261751">
              <w:rPr>
                <w:b/>
                <w:i/>
              </w:rPr>
              <w:t>s le contexte de l’évaluation de l’actuel cadre stratégique de l’UE en matière de santé et de sécurité au travail et de l’élaboration de l’éventuel cadre stratégique de l’UE pour l’après-2027.</w:t>
            </w:r>
          </w:p>
        </w:tc>
      </w:tr>
    </w:tbl>
    <w:p w14:paraId="7F2CF886" w14:textId="77777777" w:rsidR="00495D80" w:rsidRPr="00261751" w:rsidRDefault="003E1019" w:rsidP="00495D80">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7B4732F3" w14:textId="77777777" w:rsidR="00495D80" w:rsidRPr="00261751" w:rsidRDefault="003E1019" w:rsidP="00495D80">
      <w:r w:rsidRPr="00261751">
        <w:rPr>
          <w:rStyle w:val="HideTWBExt"/>
        </w:rPr>
        <w:t>&lt;/Amend&gt;</w:t>
      </w:r>
    </w:p>
    <w:p w14:paraId="757A814C"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40</w:t>
      </w:r>
      <w:r w:rsidRPr="00261751">
        <w:rPr>
          <w:rStyle w:val="HideTWBExt"/>
        </w:rPr>
        <w:t>&lt;/NumAm&gt;</w:t>
      </w:r>
    </w:p>
    <w:p w14:paraId="77BF2589" w14:textId="77777777" w:rsidR="00495D80" w:rsidRPr="00261751" w:rsidRDefault="003E1019" w:rsidP="00495D80">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7B0FEC61" w14:textId="77777777" w:rsidR="00495D80" w:rsidRPr="00261751" w:rsidRDefault="003E1019" w:rsidP="00495D80">
      <w:r w:rsidRPr="00261751">
        <w:rPr>
          <w:rStyle w:val="HideTWBExt"/>
        </w:rPr>
        <w:t>&lt;/RepeatBlock-By&gt;</w:t>
      </w:r>
    </w:p>
    <w:p w14:paraId="2CEC4FEF"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00C33FB2" w14:textId="77777777" w:rsidR="00495D80" w:rsidRPr="00261751" w:rsidRDefault="003E1019" w:rsidP="00495D80">
      <w:pPr>
        <w:pStyle w:val="NormalBold"/>
      </w:pPr>
      <w:r w:rsidRPr="00261751">
        <w:rPr>
          <w:rStyle w:val="HideTWBExt"/>
        </w:rPr>
        <w:t>&lt;Article&gt;</w:t>
      </w:r>
      <w:r w:rsidRPr="00261751">
        <w:t>Considérant 6</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11302517" w14:textId="77777777" w:rsidTr="00495D80">
        <w:trPr>
          <w:jc w:val="center"/>
        </w:trPr>
        <w:tc>
          <w:tcPr>
            <w:tcW w:w="9752" w:type="dxa"/>
            <w:gridSpan w:val="2"/>
          </w:tcPr>
          <w:p w14:paraId="5D6F4829" w14:textId="77777777" w:rsidR="00495D80" w:rsidRPr="00261751" w:rsidRDefault="00495D80">
            <w:pPr>
              <w:keepNext/>
            </w:pPr>
          </w:p>
        </w:tc>
      </w:tr>
      <w:tr w:rsidR="007F3F93" w:rsidRPr="00261751" w14:paraId="26DB4216" w14:textId="77777777" w:rsidTr="00495D80">
        <w:trPr>
          <w:jc w:val="center"/>
        </w:trPr>
        <w:tc>
          <w:tcPr>
            <w:tcW w:w="4876" w:type="dxa"/>
            <w:hideMark/>
          </w:tcPr>
          <w:p w14:paraId="7F0B9A46" w14:textId="77777777" w:rsidR="00495D80" w:rsidRPr="00261751" w:rsidRDefault="003E1019">
            <w:pPr>
              <w:pStyle w:val="ColumnHeading"/>
              <w:keepNext/>
              <w:rPr>
                <w:color w:val="008000"/>
              </w:rPr>
            </w:pPr>
            <w:r w:rsidRPr="00261751">
              <w:t>Texte proposé par la Commission</w:t>
            </w:r>
          </w:p>
        </w:tc>
        <w:tc>
          <w:tcPr>
            <w:tcW w:w="4876" w:type="dxa"/>
            <w:hideMark/>
          </w:tcPr>
          <w:p w14:paraId="7B2A7519" w14:textId="77777777" w:rsidR="00495D80" w:rsidRPr="00261751" w:rsidRDefault="003E1019">
            <w:pPr>
              <w:pStyle w:val="ColumnHeading"/>
              <w:keepNext/>
              <w:rPr>
                <w:color w:val="008000"/>
              </w:rPr>
            </w:pPr>
            <w:r w:rsidRPr="00261751">
              <w:t>Amendement</w:t>
            </w:r>
          </w:p>
        </w:tc>
      </w:tr>
      <w:tr w:rsidR="007F3F93" w:rsidRPr="00261751" w14:paraId="084773C9" w14:textId="77777777" w:rsidTr="00495D80">
        <w:trPr>
          <w:jc w:val="center"/>
        </w:trPr>
        <w:tc>
          <w:tcPr>
            <w:tcW w:w="4876" w:type="dxa"/>
            <w:hideMark/>
          </w:tcPr>
          <w:p w14:paraId="4482FF2A" w14:textId="77777777" w:rsidR="00495D80" w:rsidRPr="00261751" w:rsidRDefault="003E1019">
            <w:pPr>
              <w:pStyle w:val="Normal6"/>
            </w:pPr>
            <w:r w:rsidRPr="00261751">
              <w:t>(6)</w:t>
            </w:r>
            <w:r w:rsidRPr="00261751">
              <w:tab/>
              <w:t xml:space="preserve">Pour le cobalt et ses composés inorganiques, il est à prévoir qu’il </w:t>
            </w:r>
            <w:r w:rsidRPr="00261751">
              <w:rPr>
                <w:b/>
                <w:i/>
              </w:rPr>
              <w:t>sera</w:t>
            </w:r>
            <w:r w:rsidRPr="00261751">
              <w:t xml:space="preserve"> difficile de respecter une valeur limite de 0,01 mg/m³ pour la fraction inhalable et de 0,0025 mg/m³ pour la fraction alvéolaire à court terme. Il convient donc d’introduire </w:t>
            </w:r>
            <w:r w:rsidRPr="00261751">
              <w:lastRenderedPageBreak/>
              <w:t>une période transitoire de six ans après l’entrée en vigueur de la présente directive, durant laquelle les valeurs limites de 0,02 mg/m³ (fraction inhalable) et de 0,0042 mg/m³ (fraction alvéolaire) devraient s’appliquer.</w:t>
            </w:r>
          </w:p>
        </w:tc>
        <w:tc>
          <w:tcPr>
            <w:tcW w:w="4876" w:type="dxa"/>
            <w:hideMark/>
          </w:tcPr>
          <w:p w14:paraId="7083B86F" w14:textId="77777777" w:rsidR="00495D80" w:rsidRPr="00261751" w:rsidRDefault="003E1019">
            <w:pPr>
              <w:pStyle w:val="Normal6"/>
              <w:rPr>
                <w:szCs w:val="24"/>
              </w:rPr>
            </w:pPr>
            <w:r w:rsidRPr="00261751">
              <w:lastRenderedPageBreak/>
              <w:t>(6)</w:t>
            </w:r>
            <w:r w:rsidRPr="00261751">
              <w:tab/>
              <w:t xml:space="preserve">Pour le cobalt et ses composés inorganiques, il est à prévoir qu’il </w:t>
            </w:r>
            <w:r w:rsidRPr="00261751">
              <w:rPr>
                <w:b/>
                <w:i/>
              </w:rPr>
              <w:t>puisse être</w:t>
            </w:r>
            <w:r w:rsidRPr="00261751">
              <w:t xml:space="preserve"> difficile de respecter une valeur limite de 0,01 mg/m³ pour la fraction inhalable et de 0,0025 mg/m³ pour la fraction alvéolaire à court terme</w:t>
            </w:r>
            <w:r w:rsidRPr="00261751">
              <w:rPr>
                <w:b/>
                <w:i/>
              </w:rPr>
              <w:t xml:space="preserve"> avec de simples mesures </w:t>
            </w:r>
            <w:r w:rsidRPr="00261751">
              <w:rPr>
                <w:b/>
                <w:i/>
              </w:rPr>
              <w:lastRenderedPageBreak/>
              <w:t>techniques et organisationnelles, bien que le respect de la valeur limite puisse, en tout état de cause, être obtenu par l’utilisation d’équipements de protection individuelle en dernier recours</w:t>
            </w:r>
            <w:r w:rsidRPr="00261751">
              <w:t>. Il convient donc d’introduire une période transitoire de six ans apr</w:t>
            </w:r>
            <w:r w:rsidRPr="00261751">
              <w:t xml:space="preserve">ès l’entrée en vigueur de la présente directive, durant laquelle les valeurs limites de 0,02 mg/m³ (fraction inhalable) et de 0,0042 mg/m³ (fraction alvéolaire) devraient s’appliquer. </w:t>
            </w:r>
            <w:r w:rsidRPr="00261751">
              <w:rPr>
                <w:b/>
                <w:i/>
              </w:rPr>
              <w:t>Les employeurs qui utilisent du cobalt et ses composés inorganiques sur le lieu de travail doivent s’efforcer de rechercher activement des procédés de substitution pendant la période transitoire afin de permettre des solutions plus sûres à long terme et de respecter les valeurs limites dans le délai prévu par la présente direc</w:t>
            </w:r>
            <w:r w:rsidRPr="00261751">
              <w:rPr>
                <w:b/>
                <w:i/>
              </w:rPr>
              <w:t>tive.</w:t>
            </w:r>
          </w:p>
        </w:tc>
      </w:tr>
    </w:tbl>
    <w:p w14:paraId="3831AA6E" w14:textId="77777777" w:rsidR="00495D80" w:rsidRPr="00261751" w:rsidRDefault="003E1019" w:rsidP="00495D80">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64641194" w14:textId="77777777" w:rsidR="00495D80" w:rsidRPr="00261751" w:rsidRDefault="003E1019" w:rsidP="00495D80">
      <w:pPr>
        <w:rPr>
          <w:rStyle w:val="HideTWBExt"/>
          <w:rFonts w:ascii="Times New Roman" w:hAnsi="Times New Roman"/>
          <w:vanish w:val="0"/>
          <w:sz w:val="24"/>
        </w:rPr>
      </w:pPr>
      <w:r w:rsidRPr="00261751">
        <w:rPr>
          <w:rStyle w:val="HideTWBExt"/>
        </w:rPr>
        <w:t>&lt;/Amend&gt;</w:t>
      </w:r>
    </w:p>
    <w:p w14:paraId="6E034FE0"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41</w:t>
      </w:r>
      <w:r w:rsidRPr="00261751">
        <w:rPr>
          <w:rStyle w:val="HideTWBExt"/>
        </w:rPr>
        <w:t>&lt;/NumAm&gt;</w:t>
      </w:r>
    </w:p>
    <w:p w14:paraId="101C40E9" w14:textId="77777777" w:rsidR="00495D80" w:rsidRPr="00261751" w:rsidRDefault="003E1019" w:rsidP="00495D80">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26F2D9ED" w14:textId="77777777" w:rsidR="00495D80" w:rsidRPr="00261751" w:rsidRDefault="003E1019" w:rsidP="00495D80">
      <w:r w:rsidRPr="00261751">
        <w:rPr>
          <w:rStyle w:val="HideTWBExt"/>
        </w:rPr>
        <w:t>&lt;/RepeatBlock-By&gt;</w:t>
      </w:r>
    </w:p>
    <w:p w14:paraId="4D9F242D"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6D3BAC56" w14:textId="77777777" w:rsidR="00495D80" w:rsidRPr="00261751" w:rsidRDefault="003E1019" w:rsidP="00495D80">
      <w:pPr>
        <w:pStyle w:val="NormalBold"/>
      </w:pPr>
      <w:r w:rsidRPr="00261751">
        <w:rPr>
          <w:rStyle w:val="HideTWBExt"/>
        </w:rPr>
        <w:t>&lt;Article&gt;</w:t>
      </w:r>
      <w:r w:rsidRPr="00261751">
        <w:t>Considérant 6</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6C2B0257" w14:textId="77777777" w:rsidTr="00495D80">
        <w:trPr>
          <w:jc w:val="center"/>
        </w:trPr>
        <w:tc>
          <w:tcPr>
            <w:tcW w:w="9752" w:type="dxa"/>
            <w:gridSpan w:val="2"/>
          </w:tcPr>
          <w:p w14:paraId="254F3EDA" w14:textId="77777777" w:rsidR="00495D80" w:rsidRPr="00261751" w:rsidRDefault="00495D80">
            <w:pPr>
              <w:keepNext/>
            </w:pPr>
          </w:p>
        </w:tc>
      </w:tr>
      <w:tr w:rsidR="007F3F93" w:rsidRPr="00261751" w14:paraId="197FE300" w14:textId="77777777" w:rsidTr="00495D80">
        <w:trPr>
          <w:jc w:val="center"/>
        </w:trPr>
        <w:tc>
          <w:tcPr>
            <w:tcW w:w="4876" w:type="dxa"/>
            <w:hideMark/>
          </w:tcPr>
          <w:p w14:paraId="4905B8F1" w14:textId="77777777" w:rsidR="00495D80" w:rsidRPr="00261751" w:rsidRDefault="003E1019">
            <w:pPr>
              <w:pStyle w:val="ColumnHeading"/>
              <w:keepNext/>
              <w:rPr>
                <w:color w:val="008000"/>
              </w:rPr>
            </w:pPr>
            <w:r w:rsidRPr="00261751">
              <w:t>Texte proposé par la Commission</w:t>
            </w:r>
          </w:p>
        </w:tc>
        <w:tc>
          <w:tcPr>
            <w:tcW w:w="4876" w:type="dxa"/>
            <w:hideMark/>
          </w:tcPr>
          <w:p w14:paraId="7B94E0C5" w14:textId="77777777" w:rsidR="00495D80" w:rsidRPr="00261751" w:rsidRDefault="003E1019">
            <w:pPr>
              <w:pStyle w:val="ColumnHeading"/>
              <w:keepNext/>
              <w:rPr>
                <w:color w:val="008000"/>
              </w:rPr>
            </w:pPr>
            <w:r w:rsidRPr="00261751">
              <w:t>Amendement</w:t>
            </w:r>
          </w:p>
        </w:tc>
      </w:tr>
      <w:tr w:rsidR="007F3F93" w:rsidRPr="00261751" w14:paraId="4112DCBA" w14:textId="77777777" w:rsidTr="00495D80">
        <w:trPr>
          <w:jc w:val="center"/>
        </w:trPr>
        <w:tc>
          <w:tcPr>
            <w:tcW w:w="4876" w:type="dxa"/>
            <w:hideMark/>
          </w:tcPr>
          <w:p w14:paraId="5A342D2C" w14:textId="77777777" w:rsidR="00495D80" w:rsidRPr="00261751" w:rsidRDefault="003E1019">
            <w:pPr>
              <w:pStyle w:val="Normal6"/>
            </w:pPr>
            <w:r w:rsidRPr="00261751">
              <w:t>(6)</w:t>
            </w:r>
            <w:r w:rsidRPr="00261751">
              <w:tab/>
              <w:t>Pour le cobalt et ses composés inorganiques, il est à prévoir qu’il sera difficile de respecter une valeur limite de 0,01 mg/m³ pour la fraction inhalable et de 0,0025 mg/m³ pour la fraction alvéolaire à court terme. Il convient donc d’introduire une période transitoire de six ans après l’entrée en vigueur de la présente directive, durant laquelle les valeurs limites de 0,02 mg/m³ (fraction inhalable) et de 0,0042 mg/m³ (fraction alvéolaire) devraient s’appliquer.</w:t>
            </w:r>
          </w:p>
        </w:tc>
        <w:tc>
          <w:tcPr>
            <w:tcW w:w="4876" w:type="dxa"/>
            <w:hideMark/>
          </w:tcPr>
          <w:p w14:paraId="1EB5D757" w14:textId="77777777" w:rsidR="00495D80" w:rsidRPr="00261751" w:rsidRDefault="003E1019">
            <w:pPr>
              <w:pStyle w:val="Normal6"/>
              <w:rPr>
                <w:szCs w:val="24"/>
              </w:rPr>
            </w:pPr>
            <w:r w:rsidRPr="00261751">
              <w:t>(6)</w:t>
            </w:r>
            <w:r w:rsidRPr="00261751">
              <w:tab/>
              <w:t xml:space="preserve">Pour le cobalt et ses composés inorganiques, il est à prévoir qu’il sera difficile de respecter une valeur limite de 0,01 mg/m³ pour la fraction inhalable et de 0,0025 mg/m³ pour la fraction alvéolaire à court terme. Il convient donc d’introduire une période transitoire de six ans après l’entrée en vigueur de la présente directive, durant laquelle les valeurs limites de 0,02 mg/m³ (fraction inhalable) et de 0,0042 mg/m³ (fraction alvéolaire) devraient s’appliquer. </w:t>
            </w:r>
            <w:r w:rsidRPr="00261751">
              <w:rPr>
                <w:b/>
                <w:i/>
              </w:rPr>
              <w:t>En outre, le CCSS recommande qu’au plus ta</w:t>
            </w:r>
            <w:r w:rsidRPr="00261751">
              <w:rPr>
                <w:b/>
                <w:i/>
              </w:rPr>
              <w:t xml:space="preserve">rd treize ans après l’entrée en vigueur de la présente directive, la Commission dispose des résultats d’une étude évaluant la faisabilité d’une réduction supplémentaire </w:t>
            </w:r>
            <w:r w:rsidRPr="00261751">
              <w:rPr>
                <w:b/>
                <w:i/>
              </w:rPr>
              <w:lastRenderedPageBreak/>
              <w:t>de la limite d’exposition professionnelle respirable à un niveau correspondant à un risque résiduel de 4 pour 10 000, ainsi que la nécessité d’une réduction complémentaire de la fraction inhalable. Cela permet d’acquérir un retour d’expérience des limites d’exposition professionnelle de 10 μg/m³ pour la fraction inhalable et de 2,5 μg/m³ pou</w:t>
            </w:r>
            <w:r w:rsidRPr="00261751">
              <w:rPr>
                <w:b/>
                <w:i/>
              </w:rPr>
              <w:t xml:space="preserve">r la fraction alvéolaire. Cette étude devrait tenir compte de l’avis du CER de 2022 et de toute nouvelle information pertinente. Se fondant sur les résultats de cette étude, le CCSS recommande que la Commission propose sans délai, le cas échéant, les modifications nécessaires relatives au cobalt et à ses composés inorganiques. </w:t>
            </w:r>
          </w:p>
        </w:tc>
      </w:tr>
    </w:tbl>
    <w:p w14:paraId="0BAAA749" w14:textId="77777777" w:rsidR="00495D80" w:rsidRPr="00261751" w:rsidRDefault="003E1019" w:rsidP="00495D80">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2CE05B96" w14:textId="77777777" w:rsidR="00495D80" w:rsidRPr="00261751" w:rsidRDefault="003E1019" w:rsidP="00495D80">
      <w:pPr>
        <w:pStyle w:val="JustificationTitle"/>
        <w:rPr>
          <w:noProof w:val="0"/>
        </w:rPr>
      </w:pPr>
      <w:r w:rsidRPr="00261751">
        <w:rPr>
          <w:rStyle w:val="HideTWBExt"/>
          <w:i w:val="0"/>
        </w:rPr>
        <w:t>&lt;TitreJust&gt;</w:t>
      </w:r>
      <w:r w:rsidRPr="00261751">
        <w:t>Justification</w:t>
      </w:r>
      <w:r w:rsidRPr="00261751">
        <w:rPr>
          <w:rStyle w:val="HideTWBExt"/>
          <w:i w:val="0"/>
        </w:rPr>
        <w:t>&lt;/TitreJust&gt;</w:t>
      </w:r>
    </w:p>
    <w:p w14:paraId="36264895" w14:textId="77777777" w:rsidR="00495D80" w:rsidRPr="00261751" w:rsidRDefault="003E1019" w:rsidP="00495D80">
      <w:pPr>
        <w:pStyle w:val="Normal12Italic"/>
        <w:rPr>
          <w:noProof w:val="0"/>
        </w:rPr>
      </w:pPr>
      <w:r w:rsidRPr="00261751">
        <w:t xml:space="preserve">Cet amendement découle de la recommandation du CCSS sur le cobalt, et souligne le consensus existant au sein du CCSS en faveur </w:t>
      </w:r>
      <w:r w:rsidRPr="00261751">
        <w:t>d’une réduction supplémentaire de la limite d’exposition professionnelle au fil du temps, ce qui tranche avec la suggestion de la rapporteure visant à rendre la période transitoire permanente. Le document «Methodology establishing risk-based limit values for non-threshold carcinogens» (méthode d’établissement des valeurs limites fondées sur les risques pour les agents cancérigènes sans seuil) de la Commission (p. 6) met en avant que la limite d’exposition professionnelle maximale (c’est-à-dire 1 pour 4 000,</w:t>
      </w:r>
      <w:r w:rsidRPr="00261751">
        <w:t xml:space="preserve"> soit la limite d’exposition professionnelle équivalente suggérée par la rapporteure) ne devrait être possible qu’au cours de périodes de transition et non en permanence, contrairement à l’amendement 3 de la rapporteure.</w:t>
      </w:r>
    </w:p>
    <w:p w14:paraId="75BB53B8" w14:textId="77777777" w:rsidR="00495D80" w:rsidRPr="00261751" w:rsidRDefault="003E1019" w:rsidP="00495D80">
      <w:r w:rsidRPr="00261751">
        <w:rPr>
          <w:rStyle w:val="HideTWBExt"/>
        </w:rPr>
        <w:t>&lt;/Amend&gt;</w:t>
      </w:r>
    </w:p>
    <w:p w14:paraId="2E87A0A6"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42</w:t>
      </w:r>
      <w:r w:rsidRPr="00261751">
        <w:rPr>
          <w:rStyle w:val="HideTWBExt"/>
        </w:rPr>
        <w:t>&lt;/NumAm&gt;</w:t>
      </w:r>
    </w:p>
    <w:p w14:paraId="242ABBE0" w14:textId="77777777" w:rsidR="00495D80" w:rsidRPr="00261751" w:rsidRDefault="003E1019" w:rsidP="00495D80">
      <w:pPr>
        <w:pStyle w:val="NormalBold"/>
      </w:pPr>
      <w:r w:rsidRPr="00261751">
        <w:rPr>
          <w:rStyle w:val="HideTWBExt"/>
        </w:rPr>
        <w:t>&lt;RepeatBlock-By&gt;&lt;Members&gt;</w:t>
      </w:r>
      <w:r w:rsidRPr="00261751">
        <w:t xml:space="preserve">Grégory </w:t>
      </w:r>
      <w:proofErr w:type="spellStart"/>
      <w:r w:rsidRPr="00261751">
        <w:t>Allione</w:t>
      </w:r>
      <w:proofErr w:type="spellEnd"/>
      <w:r w:rsidRPr="00261751">
        <w:t xml:space="preserve">, Valérie Devaux, Jana </w:t>
      </w:r>
      <w:proofErr w:type="spellStart"/>
      <w:r w:rsidRPr="00261751">
        <w:t>Toom</w:t>
      </w:r>
      <w:proofErr w:type="spellEnd"/>
      <w:r w:rsidRPr="00261751">
        <w:t>, Hristo Petrov</w:t>
      </w:r>
      <w:r w:rsidRPr="00261751">
        <w:rPr>
          <w:rStyle w:val="HideTWBExt"/>
        </w:rPr>
        <w:t>&lt;/Members&gt;</w:t>
      </w:r>
    </w:p>
    <w:p w14:paraId="1676435D" w14:textId="77777777" w:rsidR="00495D80" w:rsidRPr="00261751" w:rsidRDefault="003E1019" w:rsidP="00495D80">
      <w:r w:rsidRPr="00261751">
        <w:rPr>
          <w:rStyle w:val="HideTWBExt"/>
        </w:rPr>
        <w:t>&lt;/RepeatBlock-By&gt;</w:t>
      </w:r>
    </w:p>
    <w:p w14:paraId="52030919"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5980D467" w14:textId="77777777" w:rsidR="00495D80" w:rsidRPr="00261751" w:rsidRDefault="003E1019" w:rsidP="00495D80">
      <w:pPr>
        <w:pStyle w:val="NormalBold"/>
      </w:pPr>
      <w:r w:rsidRPr="00261751">
        <w:rPr>
          <w:rStyle w:val="HideTWBExt"/>
        </w:rPr>
        <w:t>&lt;Article&gt;</w:t>
      </w:r>
      <w:r w:rsidRPr="00261751">
        <w:t>Considérant 6</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39FF7F0F" w14:textId="77777777" w:rsidTr="00495D80">
        <w:trPr>
          <w:jc w:val="center"/>
        </w:trPr>
        <w:tc>
          <w:tcPr>
            <w:tcW w:w="9752" w:type="dxa"/>
            <w:gridSpan w:val="2"/>
          </w:tcPr>
          <w:p w14:paraId="3E6168D5" w14:textId="77777777" w:rsidR="00495D80" w:rsidRPr="00261751" w:rsidRDefault="00495D80">
            <w:pPr>
              <w:keepNext/>
            </w:pPr>
          </w:p>
        </w:tc>
      </w:tr>
      <w:tr w:rsidR="007F3F93" w:rsidRPr="00261751" w14:paraId="344F875F" w14:textId="77777777" w:rsidTr="00495D80">
        <w:trPr>
          <w:jc w:val="center"/>
        </w:trPr>
        <w:tc>
          <w:tcPr>
            <w:tcW w:w="4876" w:type="dxa"/>
            <w:hideMark/>
          </w:tcPr>
          <w:p w14:paraId="19BA2776" w14:textId="77777777" w:rsidR="00495D80" w:rsidRPr="00261751" w:rsidRDefault="003E1019">
            <w:pPr>
              <w:pStyle w:val="ColumnHeading"/>
              <w:keepNext/>
              <w:rPr>
                <w:color w:val="008000"/>
              </w:rPr>
            </w:pPr>
            <w:r w:rsidRPr="00261751">
              <w:t>Texte proposé par la Commission</w:t>
            </w:r>
          </w:p>
        </w:tc>
        <w:tc>
          <w:tcPr>
            <w:tcW w:w="4876" w:type="dxa"/>
            <w:hideMark/>
          </w:tcPr>
          <w:p w14:paraId="15889883" w14:textId="77777777" w:rsidR="00495D80" w:rsidRPr="00261751" w:rsidRDefault="003E1019">
            <w:pPr>
              <w:pStyle w:val="ColumnHeading"/>
              <w:keepNext/>
              <w:rPr>
                <w:color w:val="008000"/>
              </w:rPr>
            </w:pPr>
            <w:r w:rsidRPr="00261751">
              <w:t>Amendement</w:t>
            </w:r>
          </w:p>
        </w:tc>
      </w:tr>
      <w:tr w:rsidR="007F3F93" w:rsidRPr="00261751" w14:paraId="184B7586" w14:textId="77777777" w:rsidTr="00495D80">
        <w:trPr>
          <w:jc w:val="center"/>
        </w:trPr>
        <w:tc>
          <w:tcPr>
            <w:tcW w:w="4876" w:type="dxa"/>
            <w:hideMark/>
          </w:tcPr>
          <w:p w14:paraId="6A0920AD" w14:textId="77777777" w:rsidR="00495D80" w:rsidRPr="00261751" w:rsidRDefault="003E1019">
            <w:pPr>
              <w:pStyle w:val="Normal6"/>
            </w:pPr>
            <w:r w:rsidRPr="00261751">
              <w:t>(6)</w:t>
            </w:r>
            <w:r w:rsidRPr="00261751">
              <w:tab/>
            </w:r>
            <w:r w:rsidRPr="00261751">
              <w:t xml:space="preserve">Pour le cobalt et ses composés inorganiques, il est à prévoir qu’il sera difficile de respecter une valeur limite de 0,01 mg/m³ pour la fraction inhalable et de 0,0025 mg/m³ pour la fraction alvéolaire </w:t>
            </w:r>
            <w:r w:rsidRPr="00261751">
              <w:lastRenderedPageBreak/>
              <w:t>à court terme. Il convient donc d’introduire une période transitoire de six ans après l’entrée en vigueur de la présente directive, durant laquelle les valeurs limites de 0,02 mg/m³ (fraction inhalable) et de 0,0042 mg/m³ (fraction alvéolaire) devraient s’appliquer.</w:t>
            </w:r>
          </w:p>
        </w:tc>
        <w:tc>
          <w:tcPr>
            <w:tcW w:w="4876" w:type="dxa"/>
            <w:hideMark/>
          </w:tcPr>
          <w:p w14:paraId="7B376C87" w14:textId="77777777" w:rsidR="00495D80" w:rsidRPr="00261751" w:rsidRDefault="003E1019">
            <w:pPr>
              <w:pStyle w:val="Normal6"/>
              <w:rPr>
                <w:szCs w:val="24"/>
              </w:rPr>
            </w:pPr>
            <w:r w:rsidRPr="00261751">
              <w:lastRenderedPageBreak/>
              <w:t>(6)</w:t>
            </w:r>
            <w:r w:rsidRPr="00261751">
              <w:tab/>
              <w:t xml:space="preserve">Pour le cobalt et ses composés inorganiques, il est à prévoir qu’il sera difficile de respecter une valeur limite de 0,01 mg/m³ pour la fraction inhalable et de 0,0025 mg/m³ pour la fraction alvéolaire </w:t>
            </w:r>
            <w:r w:rsidRPr="00261751">
              <w:lastRenderedPageBreak/>
              <w:t xml:space="preserve">à court terme. Il convient donc d’introduire une période transitoire de six ans après l’entrée en vigueur de la présente directive, durant laquelle les valeurs limites de 0,02 mg/m³ (fraction inhalable) et de 0,0042 mg/m³ (fraction alvéolaire) devraient s’appliquer. </w:t>
            </w:r>
            <w:r w:rsidRPr="00261751">
              <w:rPr>
                <w:b/>
                <w:i/>
              </w:rPr>
              <w:t>Certains secteurs peuvent rencontrer des d</w:t>
            </w:r>
            <w:r w:rsidRPr="00261751">
              <w:rPr>
                <w:b/>
                <w:i/>
              </w:rPr>
              <w:t>ifficultés à se conformer aux limites d’exposition professionnelle (LEP). Dans ces secteurs, il est nécessaire d’utiliser des équipements de protection respiratoire afin d’assurer une protection appropriée des travailleurs.</w:t>
            </w:r>
          </w:p>
        </w:tc>
      </w:tr>
    </w:tbl>
    <w:p w14:paraId="21E86089" w14:textId="77777777" w:rsidR="00495D80" w:rsidRPr="00261751" w:rsidRDefault="003E1019" w:rsidP="00495D80">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6ACC2CDA" w14:textId="77777777" w:rsidR="00495D80" w:rsidRPr="00261751" w:rsidRDefault="003E1019" w:rsidP="00495D80">
      <w:r w:rsidRPr="00261751">
        <w:rPr>
          <w:rStyle w:val="HideTWBExt"/>
        </w:rPr>
        <w:t>&lt;/Amend&gt;</w:t>
      </w:r>
    </w:p>
    <w:p w14:paraId="35E1932B"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43</w:t>
      </w:r>
      <w:r w:rsidRPr="00261751">
        <w:rPr>
          <w:rStyle w:val="HideTWBExt"/>
        </w:rPr>
        <w:t>&lt;/NumAm&gt;</w:t>
      </w:r>
    </w:p>
    <w:p w14:paraId="29D7A8B9" w14:textId="77777777" w:rsidR="00495D80" w:rsidRPr="00261751" w:rsidRDefault="003E1019" w:rsidP="00495D80">
      <w:pPr>
        <w:pStyle w:val="NormalBold"/>
      </w:pPr>
      <w:r w:rsidRPr="00261751">
        <w:rPr>
          <w:rStyle w:val="HideTWBExt"/>
        </w:rPr>
        <w:t>&lt;RepeatBlock-By&gt;&lt;Members&gt;</w:t>
      </w:r>
      <w:r w:rsidRPr="00261751">
        <w:t xml:space="preserve">Grégory </w:t>
      </w:r>
      <w:proofErr w:type="spellStart"/>
      <w:r w:rsidRPr="00261751">
        <w:t>Allione</w:t>
      </w:r>
      <w:proofErr w:type="spellEnd"/>
      <w:r w:rsidRPr="00261751">
        <w:t xml:space="preserve">, Valérie Devaux, Jana </w:t>
      </w:r>
      <w:proofErr w:type="spellStart"/>
      <w:r w:rsidRPr="00261751">
        <w:t>Toom</w:t>
      </w:r>
      <w:proofErr w:type="spellEnd"/>
      <w:r w:rsidRPr="00261751">
        <w:t>, Hristo Petrov</w:t>
      </w:r>
      <w:r w:rsidRPr="00261751">
        <w:rPr>
          <w:rStyle w:val="HideTWBExt"/>
        </w:rPr>
        <w:t>&lt;/Members&gt;</w:t>
      </w:r>
    </w:p>
    <w:p w14:paraId="51707B5A" w14:textId="77777777" w:rsidR="00495D80" w:rsidRPr="00261751" w:rsidRDefault="003E1019" w:rsidP="00495D80">
      <w:r w:rsidRPr="00261751">
        <w:rPr>
          <w:rStyle w:val="HideTWBExt"/>
        </w:rPr>
        <w:t>&lt;/RepeatBlock-By&gt;</w:t>
      </w:r>
    </w:p>
    <w:p w14:paraId="633903BC"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1D512D8C" w14:textId="77777777" w:rsidR="00495D80" w:rsidRPr="00261751" w:rsidRDefault="003E1019" w:rsidP="00495D80">
      <w:pPr>
        <w:pStyle w:val="NormalBold"/>
      </w:pPr>
      <w:r w:rsidRPr="00261751">
        <w:rPr>
          <w:rStyle w:val="HideTWBExt"/>
        </w:rPr>
        <w:t>&lt;Article&gt;</w:t>
      </w:r>
      <w:r w:rsidRPr="00261751">
        <w:t>Considérant 6 bis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7F60DA68" w14:textId="77777777" w:rsidTr="00495D80">
        <w:trPr>
          <w:jc w:val="center"/>
        </w:trPr>
        <w:tc>
          <w:tcPr>
            <w:tcW w:w="9752" w:type="dxa"/>
            <w:gridSpan w:val="2"/>
          </w:tcPr>
          <w:p w14:paraId="4E4D1D10" w14:textId="77777777" w:rsidR="00495D80" w:rsidRPr="00261751" w:rsidRDefault="00495D80">
            <w:pPr>
              <w:keepNext/>
            </w:pPr>
          </w:p>
        </w:tc>
      </w:tr>
      <w:tr w:rsidR="007F3F93" w:rsidRPr="00261751" w14:paraId="3321BECA" w14:textId="77777777" w:rsidTr="00495D80">
        <w:trPr>
          <w:jc w:val="center"/>
        </w:trPr>
        <w:tc>
          <w:tcPr>
            <w:tcW w:w="4876" w:type="dxa"/>
            <w:hideMark/>
          </w:tcPr>
          <w:p w14:paraId="41A7C1B1" w14:textId="77777777" w:rsidR="00495D80" w:rsidRPr="00261751" w:rsidRDefault="003E1019">
            <w:pPr>
              <w:pStyle w:val="ColumnHeading"/>
              <w:keepNext/>
              <w:rPr>
                <w:color w:val="008000"/>
              </w:rPr>
            </w:pPr>
            <w:r w:rsidRPr="00261751">
              <w:t>Texte proposé par la Commission</w:t>
            </w:r>
          </w:p>
        </w:tc>
        <w:tc>
          <w:tcPr>
            <w:tcW w:w="4876" w:type="dxa"/>
            <w:hideMark/>
          </w:tcPr>
          <w:p w14:paraId="5BBE6B28" w14:textId="77777777" w:rsidR="00495D80" w:rsidRPr="00261751" w:rsidRDefault="003E1019">
            <w:pPr>
              <w:pStyle w:val="ColumnHeading"/>
              <w:keepNext/>
              <w:rPr>
                <w:color w:val="008000"/>
              </w:rPr>
            </w:pPr>
            <w:r w:rsidRPr="00261751">
              <w:t>Amendement</w:t>
            </w:r>
          </w:p>
        </w:tc>
      </w:tr>
      <w:tr w:rsidR="007F3F93" w:rsidRPr="00261751" w14:paraId="0AE80C88" w14:textId="77777777" w:rsidTr="00495D80">
        <w:trPr>
          <w:jc w:val="center"/>
        </w:trPr>
        <w:tc>
          <w:tcPr>
            <w:tcW w:w="4876" w:type="dxa"/>
          </w:tcPr>
          <w:p w14:paraId="30A11C62" w14:textId="77777777" w:rsidR="00495D80" w:rsidRPr="00261751" w:rsidRDefault="00495D80">
            <w:pPr>
              <w:pStyle w:val="Normal6"/>
            </w:pPr>
          </w:p>
        </w:tc>
        <w:tc>
          <w:tcPr>
            <w:tcW w:w="4876" w:type="dxa"/>
            <w:hideMark/>
          </w:tcPr>
          <w:p w14:paraId="2FCA9CA4" w14:textId="77777777" w:rsidR="00495D80" w:rsidRPr="00261751" w:rsidRDefault="003E1019">
            <w:pPr>
              <w:pStyle w:val="Normal6"/>
              <w:rPr>
                <w:szCs w:val="24"/>
              </w:rPr>
            </w:pPr>
            <w:r w:rsidRPr="00261751">
              <w:rPr>
                <w:b/>
                <w:i/>
              </w:rPr>
              <w:t>(6 bis)</w:t>
            </w:r>
            <w:r w:rsidRPr="00261751">
              <w:rPr>
                <w:b/>
                <w:i/>
              </w:rPr>
              <w:tab/>
              <w:t>Conformément à l’avis du CCSS, il est recommandé qu’au plus tard treize ans après l’entrée en vigueur de la présente directive, la Commission dispose des résultats d’une étude évaluant la faisabilité d’une réduction supplémentaire de la limite d’exposition professionnelle respirable à un niveau correspondant à un risque résiduel de 4 pour 10 000, ainsi que la nécessité d’une réduction complémentaire de la fraction inhalable. Cela permettrait d’acquérir un retour d’expérience des limites d’exposition profes</w:t>
            </w:r>
            <w:r w:rsidRPr="00261751">
              <w:rPr>
                <w:b/>
                <w:i/>
              </w:rPr>
              <w:t xml:space="preserve">sionnelle de 10 μg/m³ pour la fraction inhalable et de 2,5 μg/m³ pour la fraction alvéolaire. Cette étude devrait tenir compte de l’avis du CER de 2022 et de toute nouvelle information pertinente. Sur la base des résultats de cette étude, il est recommandé à la Commission de proposer, le cas échéant et sans délai, les modifications et ajustements nécessaires concernant le cobalt et ses composés </w:t>
            </w:r>
            <w:r w:rsidRPr="00261751">
              <w:rPr>
                <w:b/>
                <w:i/>
              </w:rPr>
              <w:lastRenderedPageBreak/>
              <w:t>inorganiques.</w:t>
            </w:r>
          </w:p>
        </w:tc>
      </w:tr>
    </w:tbl>
    <w:p w14:paraId="033585CB" w14:textId="77777777" w:rsidR="00495D80" w:rsidRPr="00261751" w:rsidRDefault="003E1019" w:rsidP="00495D80">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375A5BB1" w14:textId="77777777" w:rsidR="00495D80" w:rsidRPr="00261751" w:rsidRDefault="003E1019" w:rsidP="00495D80">
      <w:r w:rsidRPr="00261751">
        <w:rPr>
          <w:rStyle w:val="HideTWBExt"/>
        </w:rPr>
        <w:t>&lt;/Amend&gt;</w:t>
      </w:r>
    </w:p>
    <w:p w14:paraId="207C6FD2"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44</w:t>
      </w:r>
      <w:r w:rsidRPr="00261751">
        <w:rPr>
          <w:rStyle w:val="HideTWBExt"/>
        </w:rPr>
        <w:t>&lt;/NumAm&gt;</w:t>
      </w:r>
    </w:p>
    <w:p w14:paraId="60DA7F96" w14:textId="77777777" w:rsidR="00495D80" w:rsidRPr="00261751" w:rsidRDefault="003E1019" w:rsidP="00495D80">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395D9574" w14:textId="77777777" w:rsidR="00495D80" w:rsidRPr="00261751" w:rsidRDefault="003E1019" w:rsidP="00495D80">
      <w:r w:rsidRPr="00261751">
        <w:rPr>
          <w:rStyle w:val="HideTWBExt"/>
        </w:rPr>
        <w:t>&lt;/RepeatBlock-By&gt;</w:t>
      </w:r>
    </w:p>
    <w:p w14:paraId="563B5590"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3D4E47A9" w14:textId="77777777" w:rsidR="00495D80" w:rsidRPr="00261751" w:rsidRDefault="003E1019" w:rsidP="00495D80">
      <w:pPr>
        <w:pStyle w:val="NormalBold"/>
      </w:pPr>
      <w:r w:rsidRPr="00261751">
        <w:rPr>
          <w:rStyle w:val="HideTWBExt"/>
        </w:rPr>
        <w:t>&lt;Article&gt;</w:t>
      </w:r>
      <w:r w:rsidRPr="00261751">
        <w:t>Considérant 8</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0658206F" w14:textId="77777777" w:rsidTr="00495D80">
        <w:trPr>
          <w:jc w:val="center"/>
        </w:trPr>
        <w:tc>
          <w:tcPr>
            <w:tcW w:w="9752" w:type="dxa"/>
            <w:gridSpan w:val="2"/>
          </w:tcPr>
          <w:p w14:paraId="7F1FE9C5" w14:textId="77777777" w:rsidR="00495D80" w:rsidRPr="00261751" w:rsidRDefault="00495D80">
            <w:pPr>
              <w:keepNext/>
            </w:pPr>
          </w:p>
        </w:tc>
      </w:tr>
      <w:tr w:rsidR="007F3F93" w:rsidRPr="00261751" w14:paraId="7AD2275A" w14:textId="77777777" w:rsidTr="00495D80">
        <w:trPr>
          <w:jc w:val="center"/>
        </w:trPr>
        <w:tc>
          <w:tcPr>
            <w:tcW w:w="4876" w:type="dxa"/>
            <w:hideMark/>
          </w:tcPr>
          <w:p w14:paraId="7DE0EB28" w14:textId="77777777" w:rsidR="00495D80" w:rsidRPr="00261751" w:rsidRDefault="003E1019">
            <w:pPr>
              <w:pStyle w:val="ColumnHeading"/>
              <w:keepNext/>
              <w:rPr>
                <w:color w:val="008000"/>
              </w:rPr>
            </w:pPr>
            <w:r w:rsidRPr="00261751">
              <w:t>Texte proposé par la Commission</w:t>
            </w:r>
          </w:p>
        </w:tc>
        <w:tc>
          <w:tcPr>
            <w:tcW w:w="4876" w:type="dxa"/>
            <w:hideMark/>
          </w:tcPr>
          <w:p w14:paraId="38AA5D82" w14:textId="77777777" w:rsidR="00495D80" w:rsidRPr="00261751" w:rsidRDefault="003E1019">
            <w:pPr>
              <w:pStyle w:val="ColumnHeading"/>
              <w:keepNext/>
              <w:rPr>
                <w:color w:val="008000"/>
              </w:rPr>
            </w:pPr>
            <w:r w:rsidRPr="00261751">
              <w:t>Amendement</w:t>
            </w:r>
          </w:p>
        </w:tc>
      </w:tr>
      <w:tr w:rsidR="007F3F93" w:rsidRPr="00261751" w14:paraId="10C4B2E5" w14:textId="77777777" w:rsidTr="00495D80">
        <w:trPr>
          <w:jc w:val="center"/>
        </w:trPr>
        <w:tc>
          <w:tcPr>
            <w:tcW w:w="4876" w:type="dxa"/>
            <w:hideMark/>
          </w:tcPr>
          <w:p w14:paraId="6B3CB3CF" w14:textId="77777777" w:rsidR="00495D80" w:rsidRPr="00261751" w:rsidRDefault="003E1019">
            <w:pPr>
              <w:pStyle w:val="Normal6"/>
            </w:pPr>
            <w:r w:rsidRPr="00261751">
              <w:t>(8)</w:t>
            </w:r>
            <w:r w:rsidRPr="00261751">
              <w:tab/>
              <w:t xml:space="preserve">Pour les </w:t>
            </w:r>
            <w:r w:rsidRPr="00261751">
              <w:t xml:space="preserve">mélanges de HAP, il est à prévoir qu’il sera difficile pour certains secteurs de respecter une valeur limite de 0,00007 mg/m³ [mesurée en </w:t>
            </w:r>
            <w:proofErr w:type="spellStart"/>
            <w:r w:rsidRPr="00261751">
              <w:t>benzo</w:t>
            </w:r>
            <w:proofErr w:type="spellEnd"/>
            <w:r w:rsidRPr="00261751">
              <w:t xml:space="preserve">(a)pyrène] à court terme. Il convient donc d’introduire une période transitoire de six ans après l’entrée en vigueur de la présente directive, durant laquelle la valeur limite de 0,00014 mg/m³ [mesurée en </w:t>
            </w:r>
            <w:proofErr w:type="spellStart"/>
            <w:r w:rsidRPr="00261751">
              <w:t>benzo</w:t>
            </w:r>
            <w:proofErr w:type="spellEnd"/>
            <w:r w:rsidRPr="00261751">
              <w:t xml:space="preserve">(a)pyrène] devrait s’appliquer. Cette période transitoire devrait être limitée aux secteurs </w:t>
            </w:r>
            <w:proofErr w:type="gramStart"/>
            <w:r w:rsidRPr="00261751">
              <w:t>suivants:</w:t>
            </w:r>
            <w:proofErr w:type="gramEnd"/>
            <w:r w:rsidRPr="00261751">
              <w:t xml:space="preserve"> a) les fonderies d’acier et de fer, y compris les fabrica</w:t>
            </w:r>
            <w:r w:rsidRPr="00261751">
              <w:t>nts de ferro-alliages; b) les fabricants d’aluminium; c) les fabricants d’électrodes de carbone et de graphite; d) les cokeries; e) la distillation de goudron de houille; f) les fabricants de produits réfractaires; g) le soudage des voies ferrées; h) d’autres procédés métallurgiques des métaux non ferreux; et i) la coulée de métaux.</w:t>
            </w:r>
          </w:p>
        </w:tc>
        <w:tc>
          <w:tcPr>
            <w:tcW w:w="4876" w:type="dxa"/>
            <w:hideMark/>
          </w:tcPr>
          <w:p w14:paraId="12CAFFD1" w14:textId="77777777" w:rsidR="00495D80" w:rsidRPr="00261751" w:rsidRDefault="003E1019">
            <w:pPr>
              <w:pStyle w:val="Normal6"/>
              <w:rPr>
                <w:szCs w:val="24"/>
              </w:rPr>
            </w:pPr>
            <w:r w:rsidRPr="00261751">
              <w:t>(8)</w:t>
            </w:r>
            <w:r w:rsidRPr="00261751">
              <w:tab/>
              <w:t xml:space="preserve">Pour les mélanges de HAP, il est à prévoir qu’il sera difficile pour certains secteurs de respecter une valeur limite de 0,00007 mg/m³ [mesurée en </w:t>
            </w:r>
            <w:proofErr w:type="spellStart"/>
            <w:r w:rsidRPr="00261751">
              <w:t>benzo</w:t>
            </w:r>
            <w:proofErr w:type="spellEnd"/>
            <w:r w:rsidRPr="00261751">
              <w:t xml:space="preserve">(a)pyrène] à court terme. Il convient donc d’introduire une période transitoire de six ans après l’entrée en vigueur de la présente directive, durant laquelle la valeur limite de 0,00014 mg/m³ [mesurée en </w:t>
            </w:r>
            <w:proofErr w:type="spellStart"/>
            <w:r w:rsidRPr="00261751">
              <w:t>benzo</w:t>
            </w:r>
            <w:proofErr w:type="spellEnd"/>
            <w:r w:rsidRPr="00261751">
              <w:t xml:space="preserve">(a)pyrène] devrait s’appliquer. Cette période transitoire devrait être limitée aux secteurs </w:t>
            </w:r>
            <w:proofErr w:type="gramStart"/>
            <w:r w:rsidRPr="00261751">
              <w:t>suivants:</w:t>
            </w:r>
            <w:proofErr w:type="gramEnd"/>
            <w:r w:rsidRPr="00261751">
              <w:t xml:space="preserve"> a) les fonderies d’acier et de fer, y compris l</w:t>
            </w:r>
            <w:r w:rsidRPr="00261751">
              <w:t xml:space="preserve">es fabricants de ferro-alliages; b) les fabricants d’aluminium; c) les fabricants d’électrodes de carbone et de graphite; d) les cokeries; e) la distillation de goudron de houille; f) les fabricants de produits réfractaires; g) le soudage des voies ferrées; h) d’autres procédés métallurgiques des métaux non ferreux; et i) la coulée de métaux. </w:t>
            </w:r>
            <w:r w:rsidRPr="00261751">
              <w:rPr>
                <w:b/>
                <w:i/>
              </w:rPr>
              <w:t>Les employeurs qui utilisent des mélanges d’hydrocarbures aromatiques polycycliques (HAP) sur le lieu de travail dans ces secteurs doivent s’efforcer de rechercher act</w:t>
            </w:r>
            <w:r w:rsidRPr="00261751">
              <w:rPr>
                <w:b/>
                <w:i/>
              </w:rPr>
              <w:t xml:space="preserve">ivement des procédés de substitution pendant la période transitoire afin de permettre des solutions plus sûres à long terme et de respecter les valeurs limites dans le délai prévu par la présente directive. En outre, cette période transitoire ne devrait pas être interprétée comme une justification du retard dans la prévention pour les travailleurs d’autres secteurs touchés par les mélanges de HAP, tels que les </w:t>
            </w:r>
            <w:r w:rsidRPr="00261751">
              <w:rPr>
                <w:b/>
                <w:i/>
              </w:rPr>
              <w:lastRenderedPageBreak/>
              <w:t>sapeurs-pompiers et les services d’urgence.</w:t>
            </w:r>
          </w:p>
        </w:tc>
      </w:tr>
    </w:tbl>
    <w:p w14:paraId="650FB6FB" w14:textId="77777777" w:rsidR="00495D80" w:rsidRPr="00261751" w:rsidRDefault="003E1019" w:rsidP="00495D80">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26EBB971" w14:textId="77777777" w:rsidR="00495D80" w:rsidRPr="00261751" w:rsidRDefault="003E1019" w:rsidP="00495D80">
      <w:r w:rsidRPr="00261751">
        <w:rPr>
          <w:rStyle w:val="HideTWBExt"/>
        </w:rPr>
        <w:t>&lt;/Amend&gt;</w:t>
      </w:r>
    </w:p>
    <w:p w14:paraId="3C35DA00"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45</w:t>
      </w:r>
      <w:r w:rsidRPr="00261751">
        <w:rPr>
          <w:rStyle w:val="HideTWBExt"/>
        </w:rPr>
        <w:t>&lt;/NumAm&gt;</w:t>
      </w:r>
    </w:p>
    <w:p w14:paraId="78F90372" w14:textId="77777777" w:rsidR="00495D80" w:rsidRPr="00261751" w:rsidRDefault="003E1019" w:rsidP="00495D80">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04061744" w14:textId="77777777" w:rsidR="00495D80" w:rsidRPr="00261751" w:rsidRDefault="003E1019" w:rsidP="00495D80">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78B74013" w14:textId="77777777" w:rsidR="00495D80" w:rsidRPr="00261751" w:rsidRDefault="003E1019" w:rsidP="00495D80">
      <w:r w:rsidRPr="00261751">
        <w:rPr>
          <w:rStyle w:val="HideTWBExt"/>
        </w:rPr>
        <w:t>&lt;/RepeatBlock-By&gt;</w:t>
      </w:r>
    </w:p>
    <w:p w14:paraId="292217D5"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1BF914D5" w14:textId="77777777" w:rsidR="00495D80" w:rsidRPr="00261751" w:rsidRDefault="003E1019" w:rsidP="00495D80">
      <w:pPr>
        <w:pStyle w:val="NormalBold"/>
      </w:pPr>
      <w:r w:rsidRPr="00261751">
        <w:rPr>
          <w:rStyle w:val="HideTWBExt"/>
        </w:rPr>
        <w:t>&lt;Article&gt;</w:t>
      </w:r>
      <w:r w:rsidRPr="00261751">
        <w:t>Considérant 8 bis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61315176" w14:textId="77777777" w:rsidTr="00495D80">
        <w:trPr>
          <w:jc w:val="center"/>
        </w:trPr>
        <w:tc>
          <w:tcPr>
            <w:tcW w:w="9752" w:type="dxa"/>
            <w:gridSpan w:val="2"/>
          </w:tcPr>
          <w:p w14:paraId="3DA0E9AC" w14:textId="77777777" w:rsidR="00495D80" w:rsidRPr="00261751" w:rsidRDefault="00495D80">
            <w:pPr>
              <w:keepNext/>
            </w:pPr>
          </w:p>
        </w:tc>
      </w:tr>
      <w:tr w:rsidR="007F3F93" w:rsidRPr="00261751" w14:paraId="58002F11" w14:textId="77777777" w:rsidTr="00495D80">
        <w:trPr>
          <w:jc w:val="center"/>
        </w:trPr>
        <w:tc>
          <w:tcPr>
            <w:tcW w:w="4876" w:type="dxa"/>
            <w:hideMark/>
          </w:tcPr>
          <w:p w14:paraId="3C0EFDE0" w14:textId="77777777" w:rsidR="00495D80" w:rsidRPr="00261751" w:rsidRDefault="003E1019">
            <w:pPr>
              <w:pStyle w:val="ColumnHeading"/>
              <w:keepNext/>
              <w:rPr>
                <w:color w:val="008000"/>
              </w:rPr>
            </w:pPr>
            <w:r w:rsidRPr="00261751">
              <w:t>Texte proposé par la Commission</w:t>
            </w:r>
          </w:p>
        </w:tc>
        <w:tc>
          <w:tcPr>
            <w:tcW w:w="4876" w:type="dxa"/>
            <w:hideMark/>
          </w:tcPr>
          <w:p w14:paraId="262E4455" w14:textId="77777777" w:rsidR="00495D80" w:rsidRPr="00261751" w:rsidRDefault="003E1019">
            <w:pPr>
              <w:pStyle w:val="ColumnHeading"/>
              <w:keepNext/>
              <w:rPr>
                <w:color w:val="008000"/>
              </w:rPr>
            </w:pPr>
            <w:r w:rsidRPr="00261751">
              <w:t>Amendement</w:t>
            </w:r>
          </w:p>
        </w:tc>
      </w:tr>
      <w:tr w:rsidR="007F3F93" w:rsidRPr="00261751" w14:paraId="3D36D660" w14:textId="77777777" w:rsidTr="00495D80">
        <w:trPr>
          <w:jc w:val="center"/>
        </w:trPr>
        <w:tc>
          <w:tcPr>
            <w:tcW w:w="4876" w:type="dxa"/>
          </w:tcPr>
          <w:p w14:paraId="1A1A963D" w14:textId="77777777" w:rsidR="00495D80" w:rsidRPr="00261751" w:rsidRDefault="00495D80">
            <w:pPr>
              <w:pStyle w:val="Normal6"/>
            </w:pPr>
          </w:p>
        </w:tc>
        <w:tc>
          <w:tcPr>
            <w:tcW w:w="4876" w:type="dxa"/>
            <w:hideMark/>
          </w:tcPr>
          <w:p w14:paraId="09026DB1" w14:textId="77777777" w:rsidR="00495D80" w:rsidRPr="00261751" w:rsidRDefault="003E1019">
            <w:pPr>
              <w:pStyle w:val="Normal6"/>
              <w:rPr>
                <w:szCs w:val="24"/>
              </w:rPr>
            </w:pPr>
            <w:r w:rsidRPr="00261751">
              <w:rPr>
                <w:b/>
                <w:i/>
              </w:rPr>
              <w:t>(8 bis)</w:t>
            </w:r>
            <w:r w:rsidRPr="00261751">
              <w:rPr>
                <w:b/>
                <w:i/>
              </w:rPr>
              <w:tab/>
              <w:t>L’isoprène répond aux critères de classification comme substance cancérigène (catégorie 1B) conformément au règlement (CE) nº 1272/</w:t>
            </w:r>
            <w:proofErr w:type="gramStart"/>
            <w:r w:rsidRPr="00261751">
              <w:rPr>
                <w:b/>
                <w:i/>
              </w:rPr>
              <w:t>2008;</w:t>
            </w:r>
            <w:proofErr w:type="gramEnd"/>
            <w:r w:rsidRPr="00261751">
              <w:rPr>
                <w:b/>
                <w:i/>
              </w:rPr>
              <w:t xml:space="preserve"> il s’agit par conséquent d’un agent cancérigène au sens de la directive 2004/37/CE. Il convient donc, sur la base des informations disponibles, notamment des données scientifiques et techniques, y compris les avis du CER</w:t>
            </w:r>
            <w:r w:rsidRPr="00261751">
              <w:rPr>
                <w:b/>
                <w:i/>
                <w:vertAlign w:val="superscript"/>
              </w:rPr>
              <w:t>1 bis</w:t>
            </w:r>
            <w:r w:rsidRPr="00261751">
              <w:rPr>
                <w:b/>
                <w:i/>
              </w:rPr>
              <w:t xml:space="preserve"> et du CCSS, d’établir une valeur limite d’exposition professionnelle à long terme de 8,5 mg/m³ (3 ppm).</w:t>
            </w:r>
          </w:p>
        </w:tc>
      </w:tr>
      <w:tr w:rsidR="007F3F93" w:rsidRPr="00261751" w14:paraId="093EDB4C" w14:textId="77777777" w:rsidTr="00495D80">
        <w:trPr>
          <w:jc w:val="center"/>
        </w:trPr>
        <w:tc>
          <w:tcPr>
            <w:tcW w:w="4876" w:type="dxa"/>
          </w:tcPr>
          <w:p w14:paraId="7BCAE7C1" w14:textId="77777777" w:rsidR="00495D80" w:rsidRPr="00261751" w:rsidRDefault="00495D80">
            <w:pPr>
              <w:pStyle w:val="Normal6"/>
            </w:pPr>
          </w:p>
        </w:tc>
        <w:tc>
          <w:tcPr>
            <w:tcW w:w="4876" w:type="dxa"/>
            <w:hideMark/>
          </w:tcPr>
          <w:p w14:paraId="3229D0DF" w14:textId="77777777" w:rsidR="00495D80" w:rsidRPr="00261751" w:rsidRDefault="003E1019">
            <w:pPr>
              <w:pStyle w:val="Normal6"/>
              <w:rPr>
                <w:szCs w:val="24"/>
              </w:rPr>
            </w:pPr>
            <w:r w:rsidRPr="00261751">
              <w:rPr>
                <w:b/>
                <w:i/>
              </w:rPr>
              <w:t>__________________</w:t>
            </w:r>
          </w:p>
        </w:tc>
      </w:tr>
      <w:tr w:rsidR="007F3F93" w:rsidRPr="00261751" w14:paraId="5E02A54B" w14:textId="77777777" w:rsidTr="00495D80">
        <w:trPr>
          <w:jc w:val="center"/>
        </w:trPr>
        <w:tc>
          <w:tcPr>
            <w:tcW w:w="4876" w:type="dxa"/>
          </w:tcPr>
          <w:p w14:paraId="4B6FB5BF" w14:textId="77777777" w:rsidR="00495D80" w:rsidRPr="00261751" w:rsidRDefault="00495D80">
            <w:pPr>
              <w:pStyle w:val="Normal6"/>
            </w:pPr>
          </w:p>
        </w:tc>
        <w:tc>
          <w:tcPr>
            <w:tcW w:w="4876" w:type="dxa"/>
            <w:hideMark/>
          </w:tcPr>
          <w:p w14:paraId="179C30A3" w14:textId="77777777" w:rsidR="00495D80" w:rsidRPr="00261751" w:rsidRDefault="003E1019">
            <w:pPr>
              <w:pStyle w:val="Normal6"/>
              <w:rPr>
                <w:szCs w:val="24"/>
              </w:rPr>
            </w:pPr>
            <w:r w:rsidRPr="00261751">
              <w:rPr>
                <w:b/>
                <w:i/>
                <w:vertAlign w:val="superscript"/>
              </w:rPr>
              <w:t>1 bis</w:t>
            </w:r>
            <w:r w:rsidRPr="00261751">
              <w:t xml:space="preserve"> </w:t>
            </w:r>
            <w:r w:rsidRPr="00261751">
              <w:rPr>
                <w:b/>
                <w:i/>
              </w:rPr>
              <w:t xml:space="preserve">https://echa.europa.eu/fr/oels-activity-list/-/substance-rev/62301/term </w:t>
            </w:r>
          </w:p>
        </w:tc>
      </w:tr>
    </w:tbl>
    <w:p w14:paraId="268C2469" w14:textId="77777777" w:rsidR="00495D80" w:rsidRPr="00261751" w:rsidRDefault="003E1019" w:rsidP="00495D80">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695D94C7" w14:textId="77777777" w:rsidR="00495D80" w:rsidRPr="00261751" w:rsidRDefault="003E1019" w:rsidP="00495D80">
      <w:r w:rsidRPr="00261751">
        <w:rPr>
          <w:rStyle w:val="HideTWBExt"/>
        </w:rPr>
        <w:t>&lt;/Amend&gt;</w:t>
      </w:r>
    </w:p>
    <w:p w14:paraId="46217ED1"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46</w:t>
      </w:r>
      <w:r w:rsidRPr="00261751">
        <w:rPr>
          <w:rStyle w:val="HideTWBExt"/>
        </w:rPr>
        <w:t>&lt;/NumAm&gt;</w:t>
      </w:r>
    </w:p>
    <w:p w14:paraId="0E0B00AE" w14:textId="77777777" w:rsidR="00495D80" w:rsidRPr="00261751" w:rsidRDefault="003E1019" w:rsidP="00495D80">
      <w:pPr>
        <w:pStyle w:val="NormalBold"/>
      </w:pPr>
      <w:r w:rsidRPr="00261751">
        <w:rPr>
          <w:rStyle w:val="HideTWBExt"/>
        </w:rPr>
        <w:t>&lt;RepeatBlock-By&gt;&lt;Members&gt;</w:t>
      </w:r>
      <w:r w:rsidRPr="00261751">
        <w:t xml:space="preserve">Grégory </w:t>
      </w:r>
      <w:proofErr w:type="spellStart"/>
      <w:r w:rsidRPr="00261751">
        <w:t>Allione</w:t>
      </w:r>
      <w:proofErr w:type="spellEnd"/>
      <w:r w:rsidRPr="00261751">
        <w:t xml:space="preserve">, Valérie Devaux, Jana </w:t>
      </w:r>
      <w:proofErr w:type="spellStart"/>
      <w:r w:rsidRPr="00261751">
        <w:t>Toom</w:t>
      </w:r>
      <w:proofErr w:type="spellEnd"/>
      <w:r w:rsidRPr="00261751">
        <w:t xml:space="preserve">, Hristo Petrov, Martin </w:t>
      </w:r>
      <w:proofErr w:type="spellStart"/>
      <w:r w:rsidRPr="00261751">
        <w:t>Hojsík</w:t>
      </w:r>
      <w:proofErr w:type="spellEnd"/>
      <w:r w:rsidRPr="00261751">
        <w:rPr>
          <w:rStyle w:val="HideTWBExt"/>
        </w:rPr>
        <w:t>&lt;/Members&gt;</w:t>
      </w:r>
    </w:p>
    <w:p w14:paraId="5725C423" w14:textId="77777777" w:rsidR="00495D80" w:rsidRPr="00261751" w:rsidRDefault="003E1019" w:rsidP="00495D80">
      <w:r w:rsidRPr="00261751">
        <w:rPr>
          <w:rStyle w:val="HideTWBExt"/>
        </w:rPr>
        <w:t>&lt;/RepeatBlock-By&gt;</w:t>
      </w:r>
    </w:p>
    <w:p w14:paraId="5EE26401"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2E236CC8" w14:textId="77777777" w:rsidR="00495D80" w:rsidRPr="00261751" w:rsidRDefault="003E1019" w:rsidP="00495D80">
      <w:pPr>
        <w:pStyle w:val="NormalBold"/>
      </w:pPr>
      <w:r w:rsidRPr="00261751">
        <w:rPr>
          <w:rStyle w:val="HideTWBExt"/>
        </w:rPr>
        <w:t>&lt;Article&gt;</w:t>
      </w:r>
      <w:r w:rsidRPr="00261751">
        <w:t>Considérant 8 bis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45BFB9D7" w14:textId="77777777" w:rsidTr="00495D80">
        <w:trPr>
          <w:jc w:val="center"/>
        </w:trPr>
        <w:tc>
          <w:tcPr>
            <w:tcW w:w="9752" w:type="dxa"/>
            <w:gridSpan w:val="2"/>
          </w:tcPr>
          <w:p w14:paraId="2010F625" w14:textId="77777777" w:rsidR="00495D80" w:rsidRPr="00261751" w:rsidRDefault="00495D80">
            <w:pPr>
              <w:keepNext/>
            </w:pPr>
          </w:p>
        </w:tc>
      </w:tr>
      <w:tr w:rsidR="007F3F93" w:rsidRPr="00261751" w14:paraId="3844D275" w14:textId="77777777" w:rsidTr="00495D80">
        <w:trPr>
          <w:jc w:val="center"/>
        </w:trPr>
        <w:tc>
          <w:tcPr>
            <w:tcW w:w="4876" w:type="dxa"/>
            <w:hideMark/>
          </w:tcPr>
          <w:p w14:paraId="6749431F" w14:textId="77777777" w:rsidR="00495D80" w:rsidRPr="00261751" w:rsidRDefault="003E1019">
            <w:pPr>
              <w:pStyle w:val="ColumnHeading"/>
              <w:keepNext/>
              <w:rPr>
                <w:color w:val="008000"/>
              </w:rPr>
            </w:pPr>
            <w:r w:rsidRPr="00261751">
              <w:t>Texte proposé par la Commission</w:t>
            </w:r>
          </w:p>
        </w:tc>
        <w:tc>
          <w:tcPr>
            <w:tcW w:w="4876" w:type="dxa"/>
            <w:hideMark/>
          </w:tcPr>
          <w:p w14:paraId="00A0EA30" w14:textId="77777777" w:rsidR="00495D80" w:rsidRPr="00261751" w:rsidRDefault="003E1019">
            <w:pPr>
              <w:pStyle w:val="ColumnHeading"/>
              <w:keepNext/>
              <w:rPr>
                <w:color w:val="008000"/>
              </w:rPr>
            </w:pPr>
            <w:r w:rsidRPr="00261751">
              <w:t>Amendement</w:t>
            </w:r>
          </w:p>
        </w:tc>
      </w:tr>
      <w:tr w:rsidR="007F3F93" w:rsidRPr="00261751" w14:paraId="0C20D308" w14:textId="77777777" w:rsidTr="00495D80">
        <w:trPr>
          <w:jc w:val="center"/>
        </w:trPr>
        <w:tc>
          <w:tcPr>
            <w:tcW w:w="4876" w:type="dxa"/>
          </w:tcPr>
          <w:p w14:paraId="434AB3FD" w14:textId="77777777" w:rsidR="00495D80" w:rsidRPr="00261751" w:rsidRDefault="00495D80">
            <w:pPr>
              <w:pStyle w:val="Normal6"/>
            </w:pPr>
          </w:p>
        </w:tc>
        <w:tc>
          <w:tcPr>
            <w:tcW w:w="4876" w:type="dxa"/>
            <w:hideMark/>
          </w:tcPr>
          <w:p w14:paraId="23E7BBEA" w14:textId="77777777" w:rsidR="00495D80" w:rsidRPr="00261751" w:rsidRDefault="003E1019">
            <w:pPr>
              <w:pStyle w:val="Normal6"/>
              <w:rPr>
                <w:szCs w:val="24"/>
              </w:rPr>
            </w:pPr>
            <w:r w:rsidRPr="00261751">
              <w:rPr>
                <w:b/>
                <w:i/>
              </w:rPr>
              <w:t>(8 bis)</w:t>
            </w:r>
            <w:r w:rsidRPr="00261751">
              <w:rPr>
                <w:b/>
                <w:i/>
              </w:rPr>
              <w:tab/>
              <w:t xml:space="preserve">L’isoprène répond aux critères de classification comme substance </w:t>
            </w:r>
            <w:r w:rsidRPr="00261751">
              <w:rPr>
                <w:b/>
                <w:i/>
              </w:rPr>
              <w:t>cancérigène (catégorie 1B) conformément au règlement (CE) nº 1272/</w:t>
            </w:r>
            <w:proofErr w:type="gramStart"/>
            <w:r w:rsidRPr="00261751">
              <w:rPr>
                <w:b/>
                <w:i/>
              </w:rPr>
              <w:t>2008;</w:t>
            </w:r>
            <w:proofErr w:type="gramEnd"/>
            <w:r w:rsidRPr="00261751">
              <w:rPr>
                <w:b/>
                <w:i/>
              </w:rPr>
              <w:t xml:space="preserve"> il s’agit par conséquent d’un agent cancérigène au sens de la directive 2004/37/CE. Il </w:t>
            </w:r>
            <w:r w:rsidRPr="00261751">
              <w:rPr>
                <w:b/>
                <w:i/>
              </w:rPr>
              <w:lastRenderedPageBreak/>
              <w:t>convient donc, sur la base des informations disponibles, notamment des données scientifiques et techniques, y compris les avis du CER et du CCSS, d’établir une valeur limite d’exposition professionnelle à long terme de 8,5 mg/m³ (3 ppm).</w:t>
            </w:r>
          </w:p>
        </w:tc>
      </w:tr>
    </w:tbl>
    <w:p w14:paraId="624C9745" w14:textId="77777777" w:rsidR="00495D80" w:rsidRPr="00261751" w:rsidRDefault="003E1019" w:rsidP="00495D80">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2F542934" w14:textId="77777777" w:rsidR="00495D80" w:rsidRPr="00261751" w:rsidRDefault="003E1019" w:rsidP="00495D80">
      <w:r w:rsidRPr="00261751">
        <w:rPr>
          <w:rStyle w:val="HideTWBExt"/>
        </w:rPr>
        <w:t>&lt;/Amend&gt;</w:t>
      </w:r>
    </w:p>
    <w:p w14:paraId="4ABD8263"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47</w:t>
      </w:r>
      <w:r w:rsidRPr="00261751">
        <w:rPr>
          <w:rStyle w:val="HideTWBExt"/>
        </w:rPr>
        <w:t>&lt;/NumAm&gt;</w:t>
      </w:r>
    </w:p>
    <w:p w14:paraId="633FE947" w14:textId="77777777" w:rsidR="00495D80" w:rsidRPr="00261751" w:rsidRDefault="003E1019" w:rsidP="00495D80">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25E5366A" w14:textId="77777777" w:rsidR="00495D80" w:rsidRPr="00261751" w:rsidRDefault="003E1019" w:rsidP="00495D80">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65655061" w14:textId="77777777" w:rsidR="00495D80" w:rsidRPr="00261751" w:rsidRDefault="003E1019" w:rsidP="00495D80">
      <w:r w:rsidRPr="00261751">
        <w:rPr>
          <w:rStyle w:val="HideTWBExt"/>
        </w:rPr>
        <w:t>&lt;/RepeatBlock-By&gt;</w:t>
      </w:r>
    </w:p>
    <w:p w14:paraId="7AC98B33"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20EE2E4C" w14:textId="77777777" w:rsidR="00495D80" w:rsidRPr="00261751" w:rsidRDefault="003E1019" w:rsidP="00495D80">
      <w:pPr>
        <w:pStyle w:val="NormalBold"/>
      </w:pPr>
      <w:r w:rsidRPr="00261751">
        <w:rPr>
          <w:rStyle w:val="HideTWBExt"/>
        </w:rPr>
        <w:t>&lt;Article&gt;</w:t>
      </w:r>
      <w:r w:rsidRPr="00261751">
        <w:t>Considérant 8 ter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0D7CFC49" w14:textId="77777777" w:rsidTr="00495D80">
        <w:trPr>
          <w:jc w:val="center"/>
        </w:trPr>
        <w:tc>
          <w:tcPr>
            <w:tcW w:w="9752" w:type="dxa"/>
            <w:gridSpan w:val="2"/>
          </w:tcPr>
          <w:p w14:paraId="6C72DC5E" w14:textId="77777777" w:rsidR="00495D80" w:rsidRPr="00261751" w:rsidRDefault="00495D80">
            <w:pPr>
              <w:keepNext/>
            </w:pPr>
          </w:p>
        </w:tc>
      </w:tr>
      <w:tr w:rsidR="007F3F93" w:rsidRPr="00261751" w14:paraId="3D0A0AB7" w14:textId="77777777" w:rsidTr="00495D80">
        <w:trPr>
          <w:jc w:val="center"/>
        </w:trPr>
        <w:tc>
          <w:tcPr>
            <w:tcW w:w="4876" w:type="dxa"/>
            <w:hideMark/>
          </w:tcPr>
          <w:p w14:paraId="0EE732FF" w14:textId="77777777" w:rsidR="00495D80" w:rsidRPr="00261751" w:rsidRDefault="003E1019">
            <w:pPr>
              <w:pStyle w:val="ColumnHeading"/>
              <w:keepNext/>
              <w:rPr>
                <w:color w:val="008000"/>
              </w:rPr>
            </w:pPr>
            <w:r w:rsidRPr="00261751">
              <w:t xml:space="preserve">Texte proposé par la </w:t>
            </w:r>
            <w:r w:rsidRPr="00261751">
              <w:t>Commission</w:t>
            </w:r>
          </w:p>
        </w:tc>
        <w:tc>
          <w:tcPr>
            <w:tcW w:w="4876" w:type="dxa"/>
            <w:hideMark/>
          </w:tcPr>
          <w:p w14:paraId="569C1622" w14:textId="77777777" w:rsidR="00495D80" w:rsidRPr="00261751" w:rsidRDefault="003E1019">
            <w:pPr>
              <w:pStyle w:val="ColumnHeading"/>
              <w:keepNext/>
              <w:rPr>
                <w:color w:val="008000"/>
              </w:rPr>
            </w:pPr>
            <w:r w:rsidRPr="00261751">
              <w:t>Amendement</w:t>
            </w:r>
          </w:p>
        </w:tc>
      </w:tr>
      <w:tr w:rsidR="007F3F93" w:rsidRPr="00261751" w14:paraId="1EEF1C57" w14:textId="77777777" w:rsidTr="00495D80">
        <w:trPr>
          <w:jc w:val="center"/>
        </w:trPr>
        <w:tc>
          <w:tcPr>
            <w:tcW w:w="4876" w:type="dxa"/>
          </w:tcPr>
          <w:p w14:paraId="4549EBB1" w14:textId="77777777" w:rsidR="00495D80" w:rsidRPr="00261751" w:rsidRDefault="00495D80">
            <w:pPr>
              <w:pStyle w:val="Normal6"/>
            </w:pPr>
          </w:p>
        </w:tc>
        <w:tc>
          <w:tcPr>
            <w:tcW w:w="4876" w:type="dxa"/>
            <w:hideMark/>
          </w:tcPr>
          <w:p w14:paraId="3FE3BDA4" w14:textId="77777777" w:rsidR="00495D80" w:rsidRPr="00261751" w:rsidRDefault="003E1019">
            <w:pPr>
              <w:pStyle w:val="Normal6"/>
              <w:rPr>
                <w:szCs w:val="24"/>
              </w:rPr>
            </w:pPr>
            <w:r w:rsidRPr="00261751">
              <w:rPr>
                <w:b/>
                <w:i/>
              </w:rPr>
              <w:t>(8 ter)</w:t>
            </w:r>
            <w:r w:rsidRPr="00261751">
              <w:rPr>
                <w:b/>
                <w:i/>
              </w:rPr>
              <w:tab/>
              <w:t>Une exposition unique ou de courte durée à l’isoprène peut provoquer une irritation du nez, de la gorge et des poumons et peut entraîner des symptômes tels que des maux de tête ou des vertiges. Une exposition chronique et élevée peut provoquer un cancer du foie, mais aussi une anémie, une dégénérescence de l’épithélium olfactif et une dégénérescence de la matière blanche médullaire. Si, pour le moment, l’exposition à l’isoprène des travailleurs reste faible, l’instauration d’une limite d’exposition profess</w:t>
            </w:r>
            <w:r w:rsidRPr="00261751">
              <w:rPr>
                <w:b/>
                <w:i/>
              </w:rPr>
              <w:t xml:space="preserve">ionnelle contraignante demeure néanmoins nécessaire pour prévenir les </w:t>
            </w:r>
            <w:proofErr w:type="gramStart"/>
            <w:r w:rsidRPr="00261751">
              <w:rPr>
                <w:b/>
                <w:i/>
              </w:rPr>
              <w:t>risques potentiels</w:t>
            </w:r>
            <w:proofErr w:type="gramEnd"/>
            <w:r w:rsidRPr="00261751">
              <w:rPr>
                <w:b/>
                <w:i/>
              </w:rPr>
              <w:t xml:space="preserve"> à l’avenir et assurer des conditions de concurrence équitables entre les États membres.</w:t>
            </w:r>
          </w:p>
        </w:tc>
      </w:tr>
    </w:tbl>
    <w:p w14:paraId="561EEE53" w14:textId="77777777" w:rsidR="00495D80" w:rsidRPr="00261751" w:rsidRDefault="003E1019" w:rsidP="00495D80">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7BA9D33F" w14:textId="77777777" w:rsidR="00495D80" w:rsidRPr="00261751" w:rsidRDefault="003E1019" w:rsidP="00495D80">
      <w:r w:rsidRPr="00261751">
        <w:rPr>
          <w:rStyle w:val="HideTWBExt"/>
        </w:rPr>
        <w:t>&lt;/Amend&gt;</w:t>
      </w:r>
    </w:p>
    <w:p w14:paraId="3D1A03B6"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48</w:t>
      </w:r>
      <w:r w:rsidRPr="00261751">
        <w:rPr>
          <w:rStyle w:val="HideTWBExt"/>
        </w:rPr>
        <w:t>&lt;/NumAm&gt;</w:t>
      </w:r>
    </w:p>
    <w:p w14:paraId="2A0D1F48" w14:textId="77777777" w:rsidR="00495D80" w:rsidRPr="00261751" w:rsidRDefault="003E1019" w:rsidP="00495D80">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5475CF8B" w14:textId="77777777" w:rsidR="00495D80" w:rsidRPr="00261751" w:rsidRDefault="003E1019" w:rsidP="00495D80">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46A7DECA" w14:textId="77777777" w:rsidR="00495D80" w:rsidRPr="00261751" w:rsidRDefault="003E1019" w:rsidP="00495D80">
      <w:r w:rsidRPr="00261751">
        <w:rPr>
          <w:rStyle w:val="HideTWBExt"/>
        </w:rPr>
        <w:t>&lt;/RepeatBlock-By&gt;</w:t>
      </w:r>
    </w:p>
    <w:p w14:paraId="311AB650"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68D0E71D" w14:textId="77777777" w:rsidR="00495D80" w:rsidRPr="00261751" w:rsidRDefault="003E1019" w:rsidP="00495D80">
      <w:pPr>
        <w:pStyle w:val="NormalBold"/>
      </w:pPr>
      <w:r w:rsidRPr="00261751">
        <w:rPr>
          <w:rStyle w:val="HideTWBExt"/>
        </w:rPr>
        <w:t>&lt;Article&gt;</w:t>
      </w:r>
      <w:r w:rsidRPr="00261751">
        <w:t>Considérant 9</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5F70455C" w14:textId="77777777" w:rsidTr="00495D80">
        <w:trPr>
          <w:jc w:val="center"/>
        </w:trPr>
        <w:tc>
          <w:tcPr>
            <w:tcW w:w="9752" w:type="dxa"/>
            <w:gridSpan w:val="2"/>
          </w:tcPr>
          <w:p w14:paraId="313F2B63" w14:textId="77777777" w:rsidR="00495D80" w:rsidRPr="00261751" w:rsidRDefault="00495D80">
            <w:pPr>
              <w:keepNext/>
            </w:pPr>
          </w:p>
        </w:tc>
      </w:tr>
      <w:tr w:rsidR="007F3F93" w:rsidRPr="00261751" w14:paraId="6D2A3C26" w14:textId="77777777" w:rsidTr="00495D80">
        <w:trPr>
          <w:jc w:val="center"/>
        </w:trPr>
        <w:tc>
          <w:tcPr>
            <w:tcW w:w="4876" w:type="dxa"/>
            <w:hideMark/>
          </w:tcPr>
          <w:p w14:paraId="7121D6CD" w14:textId="77777777" w:rsidR="00495D80" w:rsidRPr="00261751" w:rsidRDefault="003E1019">
            <w:pPr>
              <w:pStyle w:val="ColumnHeading"/>
              <w:keepNext/>
              <w:rPr>
                <w:color w:val="008000"/>
              </w:rPr>
            </w:pPr>
            <w:r w:rsidRPr="00261751">
              <w:t>Texte proposé par la Commission</w:t>
            </w:r>
          </w:p>
        </w:tc>
        <w:tc>
          <w:tcPr>
            <w:tcW w:w="4876" w:type="dxa"/>
            <w:hideMark/>
          </w:tcPr>
          <w:p w14:paraId="3A3A6465" w14:textId="77777777" w:rsidR="00495D80" w:rsidRPr="00261751" w:rsidRDefault="003E1019">
            <w:pPr>
              <w:pStyle w:val="ColumnHeading"/>
              <w:keepNext/>
              <w:rPr>
                <w:color w:val="008000"/>
              </w:rPr>
            </w:pPr>
            <w:r w:rsidRPr="00261751">
              <w:t>Amendement</w:t>
            </w:r>
          </w:p>
        </w:tc>
      </w:tr>
      <w:tr w:rsidR="007F3F93" w:rsidRPr="00261751" w14:paraId="45F396D8" w14:textId="77777777" w:rsidTr="00495D80">
        <w:trPr>
          <w:jc w:val="center"/>
        </w:trPr>
        <w:tc>
          <w:tcPr>
            <w:tcW w:w="4876" w:type="dxa"/>
            <w:hideMark/>
          </w:tcPr>
          <w:p w14:paraId="08526642" w14:textId="77777777" w:rsidR="00495D80" w:rsidRPr="00261751" w:rsidRDefault="003E1019">
            <w:pPr>
              <w:pStyle w:val="Normal6"/>
            </w:pPr>
            <w:r w:rsidRPr="00261751">
              <w:t>(9)</w:t>
            </w:r>
            <w:r w:rsidRPr="00261751">
              <w:tab/>
              <w:t>Le 1,4-dioxane répond aux critères de classification comme substance cancérigène (catégorie 1B) conformément au règlement (CE) nº 1272/</w:t>
            </w:r>
            <w:proofErr w:type="gramStart"/>
            <w:r w:rsidRPr="00261751">
              <w:t>2008;</w:t>
            </w:r>
            <w:proofErr w:type="gramEnd"/>
            <w:r w:rsidRPr="00261751">
              <w:t xml:space="preserve"> il s’agit par conséquent d’un agent cancérigène au sens de la </w:t>
            </w:r>
            <w:r w:rsidRPr="00261751">
              <w:t>directive 2004/37/CE. Il convient donc, sur la base des informations disponibles, notamment des données scientifiques et techniques, y compris les avis du CER</w:t>
            </w:r>
            <w:r w:rsidRPr="00261751">
              <w:rPr>
                <w:vertAlign w:val="superscript"/>
              </w:rPr>
              <w:t>12</w:t>
            </w:r>
            <w:r w:rsidRPr="00261751">
              <w:t xml:space="preserve"> et du CCSS, d’établir une valeur limite d’exposition professionnelle à long et à court terme de respectivement 7,3 mg/m³ (2 ppm) et 73 mg/m³ (20 ppm), complétée par une observation</w:t>
            </w:r>
            <w:proofErr w:type="gramStart"/>
            <w:r w:rsidRPr="00261751">
              <w:t xml:space="preserve"> «peau</w:t>
            </w:r>
            <w:proofErr w:type="gramEnd"/>
            <w:r w:rsidRPr="00261751">
              <w:t>» et une valeur limite biologique de 45 mg de HEAA dans l’urine/g de créatinine, à la fin de l’exposition ou de la période de travail.</w:t>
            </w:r>
          </w:p>
        </w:tc>
        <w:tc>
          <w:tcPr>
            <w:tcW w:w="4876" w:type="dxa"/>
            <w:hideMark/>
          </w:tcPr>
          <w:p w14:paraId="5C29AD8B" w14:textId="77777777" w:rsidR="00495D80" w:rsidRPr="00261751" w:rsidRDefault="003E1019">
            <w:pPr>
              <w:pStyle w:val="Normal6"/>
              <w:rPr>
                <w:szCs w:val="24"/>
              </w:rPr>
            </w:pPr>
            <w:r w:rsidRPr="00261751">
              <w:t>(9)</w:t>
            </w:r>
            <w:r w:rsidRPr="00261751">
              <w:tab/>
              <w:t>Le 1,4-dioxane répond aux critères de classification comme substance cancérigène (catégorie 1B) conformément au règlement (CE) nº 1272/</w:t>
            </w:r>
            <w:proofErr w:type="gramStart"/>
            <w:r w:rsidRPr="00261751">
              <w:t>2008;</w:t>
            </w:r>
            <w:proofErr w:type="gramEnd"/>
            <w:r w:rsidRPr="00261751">
              <w:t xml:space="preserve"> il s’agit par conséquent d’un agent cancérigène au sens de la directive 2004/37/CE. Il convient donc, sur la base des informations disponibles, notamment des données scientifiques et techniques, y compris les avis du CER</w:t>
            </w:r>
            <w:r w:rsidRPr="00261751">
              <w:rPr>
                <w:vertAlign w:val="superscript"/>
              </w:rPr>
              <w:t>12</w:t>
            </w:r>
            <w:r w:rsidRPr="00261751">
              <w:t xml:space="preserve"> et du CCSS, d’établir une valeur limite d’exposition professionnelle à long et à court terme de respectivement 7,3 mg/m³ (2 ppm) et 73 mg/m³ (20 pp</w:t>
            </w:r>
            <w:r w:rsidRPr="00261751">
              <w:t>m), complétée par une observation</w:t>
            </w:r>
            <w:proofErr w:type="gramStart"/>
            <w:r w:rsidRPr="00261751">
              <w:t xml:space="preserve"> «peau</w:t>
            </w:r>
            <w:proofErr w:type="gramEnd"/>
            <w:r w:rsidRPr="00261751">
              <w:t xml:space="preserve">» et une valeur limite biologique de 45 mg de HEAA dans l’urine/g de créatinine, </w:t>
            </w:r>
            <w:r w:rsidRPr="00261751">
              <w:rPr>
                <w:b/>
                <w:i/>
              </w:rPr>
              <w:t xml:space="preserve">mesurée </w:t>
            </w:r>
            <w:r w:rsidRPr="00261751">
              <w:t>à la fin de l’exposition ou de la période de travail.</w:t>
            </w:r>
          </w:p>
        </w:tc>
      </w:tr>
      <w:tr w:rsidR="007F3F93" w:rsidRPr="00261751" w14:paraId="3440EA41" w14:textId="77777777" w:rsidTr="00495D80">
        <w:trPr>
          <w:jc w:val="center"/>
        </w:trPr>
        <w:tc>
          <w:tcPr>
            <w:tcW w:w="4876" w:type="dxa"/>
            <w:hideMark/>
          </w:tcPr>
          <w:p w14:paraId="2CEEC525" w14:textId="77777777" w:rsidR="00495D80" w:rsidRPr="00261751" w:rsidRDefault="003E1019">
            <w:pPr>
              <w:pStyle w:val="Normal6"/>
            </w:pPr>
            <w:r w:rsidRPr="00261751">
              <w:t>__________________</w:t>
            </w:r>
          </w:p>
        </w:tc>
        <w:tc>
          <w:tcPr>
            <w:tcW w:w="4876" w:type="dxa"/>
            <w:hideMark/>
          </w:tcPr>
          <w:p w14:paraId="5F0DECC3" w14:textId="77777777" w:rsidR="00495D80" w:rsidRPr="00261751" w:rsidRDefault="003E1019">
            <w:pPr>
              <w:pStyle w:val="Normal6"/>
              <w:rPr>
                <w:szCs w:val="24"/>
              </w:rPr>
            </w:pPr>
            <w:r w:rsidRPr="00261751">
              <w:t>__________________</w:t>
            </w:r>
          </w:p>
        </w:tc>
      </w:tr>
      <w:tr w:rsidR="007F3F93" w:rsidRPr="00261751" w14:paraId="3C067F9E" w14:textId="77777777" w:rsidTr="00495D80">
        <w:trPr>
          <w:jc w:val="center"/>
        </w:trPr>
        <w:tc>
          <w:tcPr>
            <w:tcW w:w="4876" w:type="dxa"/>
            <w:hideMark/>
          </w:tcPr>
          <w:p w14:paraId="39678B4B" w14:textId="77777777" w:rsidR="00495D80" w:rsidRPr="00261751" w:rsidRDefault="003E1019">
            <w:pPr>
              <w:pStyle w:val="Normal6"/>
            </w:pPr>
            <w:r w:rsidRPr="00261751">
              <w:rPr>
                <w:vertAlign w:val="superscript"/>
              </w:rPr>
              <w:t>12</w:t>
            </w:r>
            <w:r w:rsidRPr="00261751">
              <w:t xml:space="preserve"> https://echa.europa.eu/fr/oels-activity-list/-/substance-rev/61801</w:t>
            </w:r>
          </w:p>
        </w:tc>
        <w:tc>
          <w:tcPr>
            <w:tcW w:w="4876" w:type="dxa"/>
            <w:hideMark/>
          </w:tcPr>
          <w:p w14:paraId="54578141" w14:textId="77777777" w:rsidR="00495D80" w:rsidRPr="00261751" w:rsidRDefault="003E1019">
            <w:pPr>
              <w:pStyle w:val="Normal6"/>
              <w:rPr>
                <w:szCs w:val="24"/>
              </w:rPr>
            </w:pPr>
            <w:r w:rsidRPr="00261751">
              <w:rPr>
                <w:vertAlign w:val="superscript"/>
              </w:rPr>
              <w:t>12</w:t>
            </w:r>
            <w:r w:rsidRPr="00261751">
              <w:t xml:space="preserve"> https://echa.europa.eu/fr/oels-activity-list/-/substance-rev/61801</w:t>
            </w:r>
          </w:p>
        </w:tc>
      </w:tr>
    </w:tbl>
    <w:p w14:paraId="605AA48B" w14:textId="77777777" w:rsidR="00495D80" w:rsidRPr="00261751" w:rsidRDefault="003E1019" w:rsidP="00495D80">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106741AA" w14:textId="77777777" w:rsidR="00495D80" w:rsidRPr="00261751" w:rsidRDefault="003E1019" w:rsidP="00495D80">
      <w:r w:rsidRPr="00261751">
        <w:rPr>
          <w:rStyle w:val="HideTWBExt"/>
        </w:rPr>
        <w:t>&lt;/Amend&gt;</w:t>
      </w:r>
    </w:p>
    <w:p w14:paraId="644ED013"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49</w:t>
      </w:r>
      <w:r w:rsidRPr="00261751">
        <w:rPr>
          <w:rStyle w:val="HideTWBExt"/>
        </w:rPr>
        <w:t>&lt;/NumAm&gt;</w:t>
      </w:r>
    </w:p>
    <w:p w14:paraId="3E916762" w14:textId="77777777" w:rsidR="00495D80" w:rsidRPr="00261751" w:rsidRDefault="003E1019" w:rsidP="00495D80">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6B37E574" w14:textId="77777777" w:rsidR="00495D80" w:rsidRPr="00261751" w:rsidRDefault="003E1019" w:rsidP="00495D80">
      <w:r w:rsidRPr="00261751">
        <w:rPr>
          <w:rStyle w:val="HideTWBExt"/>
        </w:rPr>
        <w:t>&lt;/RepeatBlock-By&gt;</w:t>
      </w:r>
    </w:p>
    <w:p w14:paraId="5A6A7E96"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42872C9D" w14:textId="77777777" w:rsidR="00495D80" w:rsidRPr="00261751" w:rsidRDefault="003E1019" w:rsidP="00495D80">
      <w:pPr>
        <w:pStyle w:val="NormalBold"/>
      </w:pPr>
      <w:r w:rsidRPr="00261751">
        <w:rPr>
          <w:rStyle w:val="HideTWBExt"/>
        </w:rPr>
        <w:t>&lt;Article&gt;</w:t>
      </w:r>
      <w:r w:rsidRPr="00261751">
        <w:t>Considérant 9 bis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39E0E7EF" w14:textId="77777777" w:rsidTr="00495D80">
        <w:trPr>
          <w:jc w:val="center"/>
        </w:trPr>
        <w:tc>
          <w:tcPr>
            <w:tcW w:w="9752" w:type="dxa"/>
            <w:gridSpan w:val="2"/>
          </w:tcPr>
          <w:p w14:paraId="56C760FF" w14:textId="77777777" w:rsidR="00495D80" w:rsidRPr="00261751" w:rsidRDefault="00495D80">
            <w:pPr>
              <w:keepNext/>
            </w:pPr>
          </w:p>
        </w:tc>
      </w:tr>
      <w:tr w:rsidR="007F3F93" w:rsidRPr="00261751" w14:paraId="280386DF" w14:textId="77777777" w:rsidTr="00495D80">
        <w:trPr>
          <w:jc w:val="center"/>
        </w:trPr>
        <w:tc>
          <w:tcPr>
            <w:tcW w:w="4876" w:type="dxa"/>
            <w:hideMark/>
          </w:tcPr>
          <w:p w14:paraId="042E98BD" w14:textId="77777777" w:rsidR="00495D80" w:rsidRPr="00261751" w:rsidRDefault="003E1019">
            <w:pPr>
              <w:pStyle w:val="ColumnHeading"/>
              <w:keepNext/>
              <w:rPr>
                <w:color w:val="008000"/>
              </w:rPr>
            </w:pPr>
            <w:r w:rsidRPr="00261751">
              <w:t>Texte proposé par la Commission</w:t>
            </w:r>
          </w:p>
        </w:tc>
        <w:tc>
          <w:tcPr>
            <w:tcW w:w="4876" w:type="dxa"/>
            <w:hideMark/>
          </w:tcPr>
          <w:p w14:paraId="0AA64722" w14:textId="77777777" w:rsidR="00495D80" w:rsidRPr="00261751" w:rsidRDefault="003E1019">
            <w:pPr>
              <w:pStyle w:val="ColumnHeading"/>
              <w:keepNext/>
              <w:rPr>
                <w:color w:val="008000"/>
              </w:rPr>
            </w:pPr>
            <w:r w:rsidRPr="00261751">
              <w:t>Amendement</w:t>
            </w:r>
          </w:p>
        </w:tc>
      </w:tr>
      <w:tr w:rsidR="007F3F93" w:rsidRPr="00261751" w14:paraId="6E52128D" w14:textId="77777777" w:rsidTr="00495D80">
        <w:trPr>
          <w:jc w:val="center"/>
        </w:trPr>
        <w:tc>
          <w:tcPr>
            <w:tcW w:w="4876" w:type="dxa"/>
          </w:tcPr>
          <w:p w14:paraId="2A59D03C" w14:textId="77777777" w:rsidR="00495D80" w:rsidRPr="00261751" w:rsidRDefault="00495D80">
            <w:pPr>
              <w:pStyle w:val="Normal6"/>
            </w:pPr>
          </w:p>
        </w:tc>
        <w:tc>
          <w:tcPr>
            <w:tcW w:w="4876" w:type="dxa"/>
            <w:hideMark/>
          </w:tcPr>
          <w:p w14:paraId="5296629D" w14:textId="77777777" w:rsidR="00495D80" w:rsidRPr="00261751" w:rsidRDefault="003E1019">
            <w:pPr>
              <w:pStyle w:val="Normal6"/>
              <w:rPr>
                <w:szCs w:val="24"/>
              </w:rPr>
            </w:pPr>
            <w:r w:rsidRPr="00261751">
              <w:rPr>
                <w:b/>
                <w:i/>
              </w:rPr>
              <w:t>(9 bis)</w:t>
            </w:r>
            <w:r w:rsidRPr="00261751">
              <w:rPr>
                <w:b/>
                <w:i/>
              </w:rPr>
              <w:tab/>
              <w:t xml:space="preserve">L’isoprène répond aux critères de </w:t>
            </w:r>
            <w:r w:rsidRPr="00261751">
              <w:rPr>
                <w:b/>
                <w:i/>
              </w:rPr>
              <w:t>classification comme substance cancérogène (catégorie 1B) selon le règlement (CE) nº 1272/</w:t>
            </w:r>
            <w:proofErr w:type="gramStart"/>
            <w:r w:rsidRPr="00261751">
              <w:rPr>
                <w:b/>
                <w:i/>
              </w:rPr>
              <w:t>2008;</w:t>
            </w:r>
            <w:proofErr w:type="gramEnd"/>
            <w:r w:rsidRPr="00261751">
              <w:rPr>
                <w:b/>
                <w:i/>
              </w:rPr>
              <w:t xml:space="preserve"> il s’agit par conséquent d’un agent cancérigène au sens de la directive 2004/37/CE. Il convient donc, sur la base des informations disponibles, notamment des données scientifiques et techniques et des avis du CER et du CCSS, d’établir une valeur limite d’exposition professionnelle à long terme de 8,5 mg/m³ (3 ppm).</w:t>
            </w:r>
          </w:p>
        </w:tc>
      </w:tr>
    </w:tbl>
    <w:p w14:paraId="5D9E8C2E" w14:textId="77777777" w:rsidR="00495D80" w:rsidRPr="00261751" w:rsidRDefault="003E1019" w:rsidP="00495D80">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26749C5A" w14:textId="77777777" w:rsidR="00495D80" w:rsidRPr="00261751" w:rsidRDefault="003E1019" w:rsidP="00495D80">
      <w:r w:rsidRPr="00261751">
        <w:rPr>
          <w:rStyle w:val="HideTWBExt"/>
        </w:rPr>
        <w:t>&lt;/Amend&gt;</w:t>
      </w:r>
    </w:p>
    <w:p w14:paraId="629EE1CA" w14:textId="77777777" w:rsidR="00495D80" w:rsidRPr="00261751" w:rsidRDefault="003E1019" w:rsidP="00495D80">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50</w:t>
      </w:r>
      <w:r w:rsidRPr="00261751">
        <w:rPr>
          <w:rStyle w:val="HideTWBExt"/>
        </w:rPr>
        <w:t>&lt;/NumAm&gt;</w:t>
      </w:r>
    </w:p>
    <w:p w14:paraId="0448EBF6" w14:textId="77777777" w:rsidR="00495D80" w:rsidRPr="00261751" w:rsidRDefault="003E1019" w:rsidP="00495D80">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7C90ED38" w14:textId="77777777" w:rsidR="00495D80" w:rsidRPr="00261751" w:rsidRDefault="003E1019" w:rsidP="00495D80">
      <w:r w:rsidRPr="00261751">
        <w:rPr>
          <w:rStyle w:val="HideTWBExt"/>
        </w:rPr>
        <w:t>&lt;/RepeatBlock-By&gt;</w:t>
      </w:r>
    </w:p>
    <w:p w14:paraId="5EE967AA" w14:textId="77777777" w:rsidR="00495D80" w:rsidRPr="00261751" w:rsidRDefault="003E1019" w:rsidP="00495D80">
      <w:pPr>
        <w:pStyle w:val="NormalBold"/>
        <w:keepNext/>
      </w:pPr>
      <w:r w:rsidRPr="00261751">
        <w:rPr>
          <w:rStyle w:val="HideTWBExt"/>
        </w:rPr>
        <w:t>&lt;DocAmend&gt;</w:t>
      </w:r>
      <w:r w:rsidRPr="00261751">
        <w:t>Proposition de directive</w:t>
      </w:r>
      <w:r w:rsidRPr="00261751">
        <w:rPr>
          <w:rStyle w:val="HideTWBExt"/>
        </w:rPr>
        <w:t>&lt;/DocAmend&gt;</w:t>
      </w:r>
    </w:p>
    <w:p w14:paraId="3B3ADB5F" w14:textId="77777777" w:rsidR="00495D80" w:rsidRPr="00261751" w:rsidRDefault="003E1019" w:rsidP="00495D80">
      <w:pPr>
        <w:pStyle w:val="NormalBold"/>
      </w:pPr>
      <w:r w:rsidRPr="00261751">
        <w:rPr>
          <w:rStyle w:val="HideTWBExt"/>
        </w:rPr>
        <w:t>&lt;Article&gt;</w:t>
      </w:r>
      <w:r w:rsidRPr="00261751">
        <w:t>Considérant 9 ter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F3F93" w:rsidRPr="00261751" w14:paraId="5070FE04" w14:textId="77777777" w:rsidTr="00495D80">
        <w:trPr>
          <w:jc w:val="center"/>
        </w:trPr>
        <w:tc>
          <w:tcPr>
            <w:tcW w:w="9752" w:type="dxa"/>
            <w:gridSpan w:val="2"/>
          </w:tcPr>
          <w:p w14:paraId="5BFE9397" w14:textId="77777777" w:rsidR="00495D80" w:rsidRPr="00261751" w:rsidRDefault="00495D80">
            <w:pPr>
              <w:keepNext/>
            </w:pPr>
          </w:p>
        </w:tc>
      </w:tr>
      <w:tr w:rsidR="007F3F93" w:rsidRPr="00261751" w14:paraId="551920B9" w14:textId="77777777" w:rsidTr="00495D80">
        <w:trPr>
          <w:jc w:val="center"/>
        </w:trPr>
        <w:tc>
          <w:tcPr>
            <w:tcW w:w="4876" w:type="dxa"/>
            <w:hideMark/>
          </w:tcPr>
          <w:p w14:paraId="19CDCA74" w14:textId="77777777" w:rsidR="00495D80" w:rsidRPr="00261751" w:rsidRDefault="003E1019">
            <w:pPr>
              <w:pStyle w:val="ColumnHeading"/>
              <w:keepNext/>
              <w:rPr>
                <w:color w:val="008000"/>
              </w:rPr>
            </w:pPr>
            <w:r w:rsidRPr="00261751">
              <w:t>Texte proposé par la Commission</w:t>
            </w:r>
          </w:p>
        </w:tc>
        <w:tc>
          <w:tcPr>
            <w:tcW w:w="4876" w:type="dxa"/>
            <w:hideMark/>
          </w:tcPr>
          <w:p w14:paraId="06DC864E" w14:textId="77777777" w:rsidR="00495D80" w:rsidRPr="00261751" w:rsidRDefault="003E1019">
            <w:pPr>
              <w:pStyle w:val="ColumnHeading"/>
              <w:keepNext/>
              <w:rPr>
                <w:color w:val="008000"/>
              </w:rPr>
            </w:pPr>
            <w:r w:rsidRPr="00261751">
              <w:t>Amendement</w:t>
            </w:r>
          </w:p>
        </w:tc>
      </w:tr>
      <w:tr w:rsidR="007F3F93" w:rsidRPr="00261751" w14:paraId="14576D04" w14:textId="77777777" w:rsidTr="00495D80">
        <w:trPr>
          <w:jc w:val="center"/>
        </w:trPr>
        <w:tc>
          <w:tcPr>
            <w:tcW w:w="4876" w:type="dxa"/>
          </w:tcPr>
          <w:p w14:paraId="40093080" w14:textId="77777777" w:rsidR="00495D80" w:rsidRPr="00261751" w:rsidRDefault="00495D80">
            <w:pPr>
              <w:pStyle w:val="Normal6"/>
            </w:pPr>
          </w:p>
        </w:tc>
        <w:tc>
          <w:tcPr>
            <w:tcW w:w="4876" w:type="dxa"/>
            <w:hideMark/>
          </w:tcPr>
          <w:p w14:paraId="3B96696E" w14:textId="77777777" w:rsidR="00495D80" w:rsidRPr="00261751" w:rsidRDefault="003E1019">
            <w:pPr>
              <w:pStyle w:val="Normal6"/>
              <w:rPr>
                <w:szCs w:val="24"/>
              </w:rPr>
            </w:pPr>
            <w:r w:rsidRPr="00261751">
              <w:rPr>
                <w:b/>
                <w:i/>
              </w:rPr>
              <w:t>(9 ter)</w:t>
            </w:r>
            <w:r w:rsidRPr="00261751">
              <w:rPr>
                <w:b/>
                <w:i/>
              </w:rPr>
              <w:tab/>
              <w:t xml:space="preserve">Dans plusieurs secteurs, dont les opérations aériennes au sol, les travailleurs peuvent être exposés aux émissions de gaz d’échappement des moteurs d’aéronefs </w:t>
            </w:r>
            <w:proofErr w:type="gramStart"/>
            <w:r w:rsidRPr="00261751">
              <w:rPr>
                <w:b/>
                <w:i/>
              </w:rPr>
              <w:t>(«jets</w:t>
            </w:r>
            <w:proofErr w:type="gramEnd"/>
            <w:r w:rsidRPr="00261751">
              <w:rPr>
                <w:b/>
                <w:i/>
              </w:rPr>
              <w:t xml:space="preserve"> d’échappement»), un mélange complexe de particules ultrafines et de substances dangereuses. Des éléments de preuves provenant d’inspections, d’examens de la littérature et de mesures coercitives montrent que les gaz d’échappement des aéronefs contiennent de nombreuses substances cancérogènes et que cette exposition peut atteindre des niveaux e</w:t>
            </w:r>
            <w:r w:rsidRPr="00261751">
              <w:rPr>
                <w:b/>
                <w:i/>
              </w:rPr>
              <w:t>xtrêmement élevés dans des conditions de travail réelles. Dans sa décision définitive du 3 avril 2025 concernant l’aéroport de Schiphol, l’autorité néerlandaise du travail a constaté que les travailleurs étaient régulièrement exposés à des concentrations exceptionnellement élevées de particules ultrafines – atteignant parfois plusieurs millions de particules par cm³ – et se trouvaient, dans de nombreux cas, directement sur la trajectoire des gaz d’échappement des moteurs d’aéronefs lors des opérations de ro</w:t>
            </w:r>
            <w:r w:rsidRPr="00261751">
              <w:rPr>
                <w:b/>
                <w:i/>
              </w:rPr>
              <w:t xml:space="preserve">utine. L’autorité néerlandaise du travail a recensé 142 substances et 15 groupes de substances dans les gaz d’échappement des aéronefs, dont 44 classées comme cancérogènes, et a conclu que l’exposition des travailleurs présentait un risque grave et urgent pour leur santé, notamment des risques accrus de cancer du poumon, de cancer de la vessie, de broncho-pneumopathie chronique obstructive et de maladies cardiovasculaires. Dans cette </w:t>
            </w:r>
            <w:r w:rsidRPr="00261751">
              <w:rPr>
                <w:b/>
                <w:i/>
              </w:rPr>
              <w:lastRenderedPageBreak/>
              <w:t>décision, des mesures majeures et obligatoires ont été imposées afin de ré</w:t>
            </w:r>
            <w:r w:rsidRPr="00261751">
              <w:rPr>
                <w:b/>
                <w:i/>
              </w:rPr>
              <w:t xml:space="preserve">duire l’exposition. Compte tenu de la gravité des conséquences sur la santé, de l’exposition généralisée avérée et de l’absence de valeur limite harmonisée au niveau de l’Union, il est impératif que l’Union accélère l’évaluation scientifique et progresse vers l’établissement d’une valeur limite d’exposition professionnelle pour les émissions de gaz d’échappement des moteurs d’aéronefs. </w:t>
            </w:r>
          </w:p>
        </w:tc>
      </w:tr>
    </w:tbl>
    <w:p w14:paraId="78FDF3F0" w14:textId="77777777" w:rsidR="00495D80" w:rsidRPr="00261751" w:rsidRDefault="003E1019" w:rsidP="00495D80">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418434F3" w14:textId="77777777" w:rsidR="00495D80" w:rsidRPr="00261751" w:rsidRDefault="003E1019" w:rsidP="00495D80">
      <w:pPr>
        <w:rPr>
          <w:rStyle w:val="HideTWBExt"/>
        </w:rPr>
      </w:pPr>
      <w:r w:rsidRPr="00261751">
        <w:rPr>
          <w:rStyle w:val="HideTWBExt"/>
        </w:rPr>
        <w:t>&lt;/Amend&gt;</w:t>
      </w:r>
    </w:p>
    <w:p w14:paraId="4814D147"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51</w:t>
      </w:r>
      <w:r w:rsidRPr="00261751">
        <w:rPr>
          <w:rStyle w:val="HideTWBExt"/>
        </w:rPr>
        <w:t>&lt;/NumAm&gt;</w:t>
      </w:r>
    </w:p>
    <w:p w14:paraId="61AD7725"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56C0A4ED"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3783F3D0" w14:textId="77777777" w:rsidR="004B1433" w:rsidRPr="00261751" w:rsidRDefault="004B1433" w:rsidP="004B1433">
      <w:r w:rsidRPr="00261751">
        <w:rPr>
          <w:rStyle w:val="HideTWBExt"/>
        </w:rPr>
        <w:t>&lt;/RepeatBlock-By&gt;</w:t>
      </w:r>
    </w:p>
    <w:p w14:paraId="5C2D32A0"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4CFC0994" w14:textId="77777777" w:rsidR="004B1433" w:rsidRPr="00261751" w:rsidRDefault="004B1433" w:rsidP="004B1433">
      <w:pPr>
        <w:pStyle w:val="NormalBold"/>
      </w:pPr>
      <w:r w:rsidRPr="00261751">
        <w:rPr>
          <w:rStyle w:val="HideTWBExt"/>
        </w:rPr>
        <w:t>&lt;Article&gt;</w:t>
      </w:r>
      <w:r w:rsidRPr="00261751">
        <w:t>Considérant 11</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65196BDC" w14:textId="77777777" w:rsidTr="005C2DBF">
        <w:trPr>
          <w:jc w:val="center"/>
        </w:trPr>
        <w:tc>
          <w:tcPr>
            <w:tcW w:w="9752" w:type="dxa"/>
            <w:gridSpan w:val="2"/>
          </w:tcPr>
          <w:p w14:paraId="7C084A5A" w14:textId="77777777" w:rsidR="004B1433" w:rsidRPr="00261751" w:rsidRDefault="004B1433" w:rsidP="005C2DBF">
            <w:pPr>
              <w:keepNext/>
            </w:pPr>
          </w:p>
        </w:tc>
      </w:tr>
      <w:tr w:rsidR="004B1433" w:rsidRPr="00261751" w14:paraId="5BF3F92B" w14:textId="77777777" w:rsidTr="005C2DBF">
        <w:trPr>
          <w:jc w:val="center"/>
        </w:trPr>
        <w:tc>
          <w:tcPr>
            <w:tcW w:w="4876" w:type="dxa"/>
            <w:hideMark/>
          </w:tcPr>
          <w:p w14:paraId="1B4BB8DB"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42FF6C8B" w14:textId="77777777" w:rsidR="004B1433" w:rsidRPr="00261751" w:rsidRDefault="004B1433" w:rsidP="005C2DBF">
            <w:pPr>
              <w:pStyle w:val="ColumnHeading"/>
              <w:keepNext/>
              <w:rPr>
                <w:color w:val="008000"/>
              </w:rPr>
            </w:pPr>
            <w:r w:rsidRPr="00261751">
              <w:t>Amendement</w:t>
            </w:r>
          </w:p>
        </w:tc>
      </w:tr>
      <w:tr w:rsidR="004B1433" w:rsidRPr="00261751" w14:paraId="6AEC076D" w14:textId="77777777" w:rsidTr="005C2DBF">
        <w:trPr>
          <w:jc w:val="center"/>
        </w:trPr>
        <w:tc>
          <w:tcPr>
            <w:tcW w:w="4876" w:type="dxa"/>
            <w:hideMark/>
          </w:tcPr>
          <w:p w14:paraId="39AADD4F" w14:textId="77777777" w:rsidR="004B1433" w:rsidRPr="00261751" w:rsidRDefault="004B1433" w:rsidP="005C2DBF">
            <w:pPr>
              <w:pStyle w:val="Normal6"/>
            </w:pPr>
            <w:r w:rsidRPr="00261751">
              <w:t>(11)</w:t>
            </w:r>
            <w:r w:rsidRPr="00261751">
              <w:tab/>
              <w:t>Il importe particulièrement que la Commission procède aux consultations appropriées durant son travail préparatoire, y compris au niveau des experts, et que ces consultations soient menées conformément aux principes définis dans l’accord interinstitutionnel du 13 avril 2016</w:t>
            </w:r>
            <w:proofErr w:type="gramStart"/>
            <w:r w:rsidRPr="00261751">
              <w:t xml:space="preserve"> «Mieux</w:t>
            </w:r>
            <w:proofErr w:type="gramEnd"/>
            <w:r w:rsidRPr="00261751">
              <w:t xml:space="preserve"> légiférer»</w:t>
            </w:r>
            <w:r w:rsidRPr="00261751">
              <w:rPr>
                <w:vertAlign w:val="superscript"/>
              </w:rPr>
              <w:t>13</w:t>
            </w:r>
            <w:r w:rsidRPr="00261751">
              <w:t>. Lors de l’établissement ou de la révision des valeurs limites, la Commission devrait consulter le CER et le CCSS afin de s’assurer qu’elles sont fondées sur des données probantes, proportionnées et mesurables.</w:t>
            </w:r>
          </w:p>
        </w:tc>
        <w:tc>
          <w:tcPr>
            <w:tcW w:w="4876" w:type="dxa"/>
            <w:hideMark/>
          </w:tcPr>
          <w:p w14:paraId="6AF8EEBF" w14:textId="77777777" w:rsidR="004B1433" w:rsidRPr="00261751" w:rsidRDefault="004B1433" w:rsidP="005C2DBF">
            <w:pPr>
              <w:pStyle w:val="Normal6"/>
              <w:rPr>
                <w:szCs w:val="24"/>
              </w:rPr>
            </w:pPr>
            <w:r w:rsidRPr="00261751">
              <w:t>(11)</w:t>
            </w:r>
            <w:r w:rsidRPr="00261751">
              <w:tab/>
              <w:t>Il importe particulièrement que la Commission procède aux consultations appropriées durant son travail préparatoire, y compris au niveau des experts, et que ces consultations soient menées conformément aux principes définis dans l’accord interinstitutionnel du 13 avril 2016</w:t>
            </w:r>
            <w:proofErr w:type="gramStart"/>
            <w:r w:rsidRPr="00261751">
              <w:t xml:space="preserve"> «Mieux</w:t>
            </w:r>
            <w:proofErr w:type="gramEnd"/>
            <w:r w:rsidRPr="00261751">
              <w:t xml:space="preserve"> légiférer»</w:t>
            </w:r>
            <w:r w:rsidRPr="00261751">
              <w:rPr>
                <w:vertAlign w:val="superscript"/>
              </w:rPr>
              <w:t>13</w:t>
            </w:r>
            <w:r w:rsidRPr="00261751">
              <w:t xml:space="preserve">. Lors de l’établissement ou de la révision des valeurs limites, la Commission devrait consulter le CER et le CCSS afin de s’assurer qu’elles sont fondées sur des données probantes, proportionnées et mesurables. </w:t>
            </w:r>
            <w:r w:rsidRPr="00261751">
              <w:rPr>
                <w:b/>
                <w:i/>
              </w:rPr>
              <w:t xml:space="preserve">Les conseils fournis par le CER et le CCSS sont essentiels, en particulier le consensus tripartite du CCSS auquel sont parvenus les gouvernements et les partenaires sociaux. Leurs avis d’experts, qui s’appuient sur des preuves scientifiques, leur expérience pratique et les réalités du monde du travail dans l’ensemble de l’Union, bénéficient d’un large soutien, ce qui renforce la validité de leurs recommandations et améliore l’efficacité </w:t>
            </w:r>
            <w:r w:rsidRPr="00261751">
              <w:rPr>
                <w:b/>
                <w:i/>
              </w:rPr>
              <w:lastRenderedPageBreak/>
              <w:t>de leur mise en œuvre dans les États membres.</w:t>
            </w:r>
          </w:p>
        </w:tc>
      </w:tr>
      <w:tr w:rsidR="004B1433" w:rsidRPr="00261751" w14:paraId="2A551CF5" w14:textId="77777777" w:rsidTr="005C2DBF">
        <w:trPr>
          <w:jc w:val="center"/>
        </w:trPr>
        <w:tc>
          <w:tcPr>
            <w:tcW w:w="4876" w:type="dxa"/>
            <w:hideMark/>
          </w:tcPr>
          <w:p w14:paraId="7BE5CC1E" w14:textId="77777777" w:rsidR="004B1433" w:rsidRPr="00261751" w:rsidRDefault="004B1433" w:rsidP="005C2DBF">
            <w:pPr>
              <w:pStyle w:val="Normal6"/>
            </w:pPr>
            <w:r w:rsidRPr="00261751">
              <w:lastRenderedPageBreak/>
              <w:t>__________________</w:t>
            </w:r>
          </w:p>
        </w:tc>
        <w:tc>
          <w:tcPr>
            <w:tcW w:w="4876" w:type="dxa"/>
            <w:hideMark/>
          </w:tcPr>
          <w:p w14:paraId="39D48DEA" w14:textId="77777777" w:rsidR="004B1433" w:rsidRPr="00261751" w:rsidRDefault="004B1433" w:rsidP="005C2DBF">
            <w:pPr>
              <w:pStyle w:val="Normal6"/>
              <w:rPr>
                <w:szCs w:val="24"/>
              </w:rPr>
            </w:pPr>
            <w:r w:rsidRPr="00261751">
              <w:t>__________________</w:t>
            </w:r>
          </w:p>
        </w:tc>
      </w:tr>
      <w:tr w:rsidR="004B1433" w:rsidRPr="00261751" w14:paraId="3646A42F" w14:textId="77777777" w:rsidTr="005C2DBF">
        <w:trPr>
          <w:jc w:val="center"/>
        </w:trPr>
        <w:tc>
          <w:tcPr>
            <w:tcW w:w="4876" w:type="dxa"/>
            <w:hideMark/>
          </w:tcPr>
          <w:p w14:paraId="1E449967" w14:textId="77777777" w:rsidR="004B1433" w:rsidRPr="00261751" w:rsidRDefault="004B1433" w:rsidP="005C2DBF">
            <w:pPr>
              <w:pStyle w:val="Normal6"/>
            </w:pPr>
            <w:r w:rsidRPr="00261751">
              <w:rPr>
                <w:vertAlign w:val="superscript"/>
              </w:rPr>
              <w:t>13</w:t>
            </w:r>
            <w:r w:rsidRPr="00261751">
              <w:t xml:space="preserve"> JO L 123 du 12.5.2016, p. 1.</w:t>
            </w:r>
          </w:p>
        </w:tc>
        <w:tc>
          <w:tcPr>
            <w:tcW w:w="4876" w:type="dxa"/>
            <w:hideMark/>
          </w:tcPr>
          <w:p w14:paraId="48BDD950" w14:textId="77777777" w:rsidR="004B1433" w:rsidRPr="00261751" w:rsidRDefault="004B1433" w:rsidP="005C2DBF">
            <w:pPr>
              <w:pStyle w:val="Normal6"/>
              <w:rPr>
                <w:szCs w:val="24"/>
              </w:rPr>
            </w:pPr>
            <w:r w:rsidRPr="00261751">
              <w:rPr>
                <w:vertAlign w:val="superscript"/>
              </w:rPr>
              <w:t>13</w:t>
            </w:r>
            <w:r w:rsidRPr="00261751">
              <w:t xml:space="preserve"> JO L 123 du 12.5.2016, p. 1.</w:t>
            </w:r>
          </w:p>
        </w:tc>
      </w:tr>
    </w:tbl>
    <w:p w14:paraId="4F157BE9"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063F7583" w14:textId="77777777" w:rsidR="004B1433" w:rsidRPr="00261751" w:rsidRDefault="004B1433" w:rsidP="004B1433">
      <w:r w:rsidRPr="00261751">
        <w:rPr>
          <w:rStyle w:val="HideTWBExt"/>
        </w:rPr>
        <w:t>&lt;/Amend&gt;</w:t>
      </w:r>
    </w:p>
    <w:p w14:paraId="4B8BCA3A" w14:textId="77777777" w:rsidR="004B1433" w:rsidRPr="00261751" w:rsidRDefault="004B1433" w:rsidP="004B1433">
      <w:pPr>
        <w:pStyle w:val="AMNumberTabs0"/>
        <w:keepNext/>
      </w:pPr>
      <w:bookmarkStart w:id="2" w:name="_Hlk220349893"/>
      <w:r w:rsidRPr="00261751">
        <w:rPr>
          <w:rStyle w:val="HideTWBExt"/>
        </w:rPr>
        <w:t>&lt;Amend&gt;</w:t>
      </w:r>
      <w:r w:rsidRPr="00261751">
        <w:t>Amendement</w:t>
      </w:r>
      <w:r w:rsidRPr="00261751">
        <w:tab/>
      </w:r>
      <w:r w:rsidRPr="00261751">
        <w:tab/>
      </w:r>
      <w:r w:rsidRPr="00261751">
        <w:rPr>
          <w:rStyle w:val="HideTWBExt"/>
        </w:rPr>
        <w:t>&lt;NumAm&gt;</w:t>
      </w:r>
      <w:r w:rsidRPr="00261751">
        <w:t>52</w:t>
      </w:r>
      <w:r w:rsidRPr="00261751">
        <w:rPr>
          <w:rStyle w:val="HideTWBExt"/>
        </w:rPr>
        <w:t>&lt;/NumAm&gt;</w:t>
      </w:r>
    </w:p>
    <w:p w14:paraId="4CD9F048" w14:textId="77777777" w:rsidR="004B1433" w:rsidRPr="00261751" w:rsidRDefault="004B1433" w:rsidP="004B1433">
      <w:pPr>
        <w:pStyle w:val="NormalBold"/>
      </w:pPr>
      <w:r w:rsidRPr="00261751">
        <w:rPr>
          <w:rStyle w:val="HideTWBExt"/>
        </w:rPr>
        <w:t>&lt;RepeatBlock-By&gt;&lt;Members&gt;</w:t>
      </w:r>
      <w:r w:rsidRPr="00261751">
        <w:t xml:space="preserve">Grégory </w:t>
      </w:r>
      <w:proofErr w:type="spellStart"/>
      <w:r w:rsidRPr="00261751">
        <w:t>Allione</w:t>
      </w:r>
      <w:proofErr w:type="spellEnd"/>
      <w:r w:rsidRPr="00261751">
        <w:t xml:space="preserve">, Valérie Devaux, Jana </w:t>
      </w:r>
      <w:proofErr w:type="spellStart"/>
      <w:r w:rsidRPr="00261751">
        <w:t>Toom</w:t>
      </w:r>
      <w:proofErr w:type="spellEnd"/>
      <w:r w:rsidRPr="00261751">
        <w:t xml:space="preserve">, Hristo Petrov, Martin </w:t>
      </w:r>
      <w:proofErr w:type="spellStart"/>
      <w:r w:rsidRPr="00261751">
        <w:t>Hojsík</w:t>
      </w:r>
      <w:proofErr w:type="spellEnd"/>
      <w:r w:rsidRPr="00261751">
        <w:rPr>
          <w:rStyle w:val="HideTWBExt"/>
        </w:rPr>
        <w:t>&lt;/Members&gt;</w:t>
      </w:r>
    </w:p>
    <w:p w14:paraId="5FE3D27F" w14:textId="77777777" w:rsidR="004B1433" w:rsidRPr="00261751" w:rsidRDefault="004B1433" w:rsidP="004B1433">
      <w:r w:rsidRPr="00261751">
        <w:rPr>
          <w:rStyle w:val="HideTWBExt"/>
        </w:rPr>
        <w:t>&lt;/RepeatBlock-By&gt;</w:t>
      </w:r>
    </w:p>
    <w:p w14:paraId="420F31E5"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5BF9FD46" w14:textId="77777777" w:rsidR="004B1433" w:rsidRPr="00261751" w:rsidRDefault="004B1433" w:rsidP="004B1433">
      <w:pPr>
        <w:pStyle w:val="NormalBold"/>
      </w:pPr>
      <w:r w:rsidRPr="00261751">
        <w:rPr>
          <w:rStyle w:val="HideTWBExt"/>
        </w:rPr>
        <w:t>&lt;Article&gt;</w:t>
      </w:r>
      <w:r w:rsidRPr="00261751">
        <w:t>Considérant 11 bis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766F2780" w14:textId="77777777" w:rsidTr="005C2DBF">
        <w:trPr>
          <w:jc w:val="center"/>
        </w:trPr>
        <w:tc>
          <w:tcPr>
            <w:tcW w:w="9752" w:type="dxa"/>
            <w:gridSpan w:val="2"/>
          </w:tcPr>
          <w:p w14:paraId="20765387" w14:textId="77777777" w:rsidR="004B1433" w:rsidRPr="00261751" w:rsidRDefault="004B1433" w:rsidP="005C2DBF">
            <w:pPr>
              <w:keepNext/>
            </w:pPr>
          </w:p>
        </w:tc>
      </w:tr>
      <w:tr w:rsidR="004B1433" w:rsidRPr="00261751" w14:paraId="7F587F99" w14:textId="77777777" w:rsidTr="005C2DBF">
        <w:trPr>
          <w:jc w:val="center"/>
        </w:trPr>
        <w:tc>
          <w:tcPr>
            <w:tcW w:w="4876" w:type="dxa"/>
            <w:hideMark/>
          </w:tcPr>
          <w:p w14:paraId="214B41F4"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5F2DE935" w14:textId="77777777" w:rsidR="004B1433" w:rsidRPr="00261751" w:rsidRDefault="004B1433" w:rsidP="005C2DBF">
            <w:pPr>
              <w:pStyle w:val="ColumnHeading"/>
              <w:keepNext/>
              <w:rPr>
                <w:color w:val="008000"/>
              </w:rPr>
            </w:pPr>
            <w:r w:rsidRPr="00261751">
              <w:t>Amendement</w:t>
            </w:r>
          </w:p>
        </w:tc>
      </w:tr>
      <w:tr w:rsidR="004B1433" w:rsidRPr="00261751" w14:paraId="18F9E5EB" w14:textId="77777777" w:rsidTr="005C2DBF">
        <w:trPr>
          <w:jc w:val="center"/>
        </w:trPr>
        <w:tc>
          <w:tcPr>
            <w:tcW w:w="4876" w:type="dxa"/>
          </w:tcPr>
          <w:p w14:paraId="01241FA0" w14:textId="77777777" w:rsidR="004B1433" w:rsidRPr="00261751" w:rsidRDefault="004B1433" w:rsidP="005C2DBF">
            <w:pPr>
              <w:pStyle w:val="Normal6"/>
            </w:pPr>
          </w:p>
        </w:tc>
        <w:tc>
          <w:tcPr>
            <w:tcW w:w="4876" w:type="dxa"/>
            <w:hideMark/>
          </w:tcPr>
          <w:p w14:paraId="61DDE728" w14:textId="77777777" w:rsidR="004B1433" w:rsidRPr="00261751" w:rsidRDefault="004B1433" w:rsidP="005C2DBF">
            <w:pPr>
              <w:pStyle w:val="Normal6"/>
              <w:rPr>
                <w:szCs w:val="24"/>
              </w:rPr>
            </w:pPr>
            <w:r w:rsidRPr="00261751">
              <w:rPr>
                <w:b/>
                <w:i/>
              </w:rPr>
              <w:t>(11 bis)</w:t>
            </w:r>
            <w:r w:rsidRPr="00261751">
              <w:rPr>
                <w:b/>
                <w:i/>
              </w:rPr>
              <w:tab/>
              <w:t>Les pompiers et le personnel des services d’urgence risquent d’être exposés à des agents cancérigènes, mutagènes et reprotoxiques dans le cadre de leur travail. L’Organisation mondiale de la santé a classé l’exposition professionnelle des pompiers comme exposition cancérigène. Les mesures préventives revêtent donc une importance capitale, et cette révision devrait renforcer la protection des pompiers contre les hydrocarbures aromatiques polycycliques (HAP). Des directives importantes ont été élaborées concernant les risques liés à l’exposition à l’amiante, notamment des directives propres au secteur pour les pompiers et le personnel des services d’urgence. Outre les mesures préventives nécessaires prévues dans la présente directive, il convient que la Commission consulte le CCSS sur la nécessité de mettre à jour sa recommandation (UE) 2022/2337</w:t>
            </w:r>
            <w:r w:rsidRPr="00261751">
              <w:rPr>
                <w:rFonts w:ascii="Times New Roman Bold" w:hAnsi="Times New Roman Bold"/>
                <w:b/>
                <w:i/>
                <w:vertAlign w:val="superscript"/>
              </w:rPr>
              <w:t>1bis</w:t>
            </w:r>
            <w:r w:rsidRPr="00261751">
              <w:rPr>
                <w:b/>
                <w:i/>
              </w:rPr>
              <w:t xml:space="preserve"> relative à la liste européenne des maladies professionnelles, en vue d’encourager les États membres à introduire des mesures de prévention renforcées au niveau professionnel et des dispositions permettant une meilleure indemnisation des affections soupçonnées d’être liées à une exposition professionnelle dans </w:t>
            </w:r>
            <w:r w:rsidRPr="00261751">
              <w:rPr>
                <w:b/>
                <w:i/>
              </w:rPr>
              <w:lastRenderedPageBreak/>
              <w:t>certaines professions.</w:t>
            </w:r>
          </w:p>
        </w:tc>
      </w:tr>
      <w:tr w:rsidR="004B1433" w:rsidRPr="00261751" w14:paraId="477EFB34" w14:textId="77777777" w:rsidTr="005C2DBF">
        <w:trPr>
          <w:jc w:val="center"/>
        </w:trPr>
        <w:tc>
          <w:tcPr>
            <w:tcW w:w="4876" w:type="dxa"/>
          </w:tcPr>
          <w:p w14:paraId="45F61507" w14:textId="77777777" w:rsidR="004B1433" w:rsidRPr="00261751" w:rsidRDefault="004B1433" w:rsidP="005C2DBF">
            <w:pPr>
              <w:pStyle w:val="Normal6"/>
            </w:pPr>
          </w:p>
        </w:tc>
        <w:tc>
          <w:tcPr>
            <w:tcW w:w="4876" w:type="dxa"/>
          </w:tcPr>
          <w:p w14:paraId="0C919147" w14:textId="77777777" w:rsidR="004B1433" w:rsidRPr="00261751" w:rsidRDefault="004B1433" w:rsidP="005C2DBF">
            <w:pPr>
              <w:pStyle w:val="Normal6"/>
              <w:rPr>
                <w:b/>
                <w:i/>
              </w:rPr>
            </w:pPr>
            <w:r w:rsidRPr="00261751">
              <w:t>__________________</w:t>
            </w:r>
          </w:p>
        </w:tc>
      </w:tr>
      <w:tr w:rsidR="004B1433" w:rsidRPr="00261751" w14:paraId="28CB506A" w14:textId="77777777" w:rsidTr="005C2DBF">
        <w:trPr>
          <w:jc w:val="center"/>
        </w:trPr>
        <w:tc>
          <w:tcPr>
            <w:tcW w:w="4876" w:type="dxa"/>
          </w:tcPr>
          <w:p w14:paraId="6D77CC62" w14:textId="77777777" w:rsidR="004B1433" w:rsidRPr="00261751" w:rsidRDefault="004B1433" w:rsidP="005C2DBF">
            <w:pPr>
              <w:pStyle w:val="Normal6"/>
            </w:pPr>
          </w:p>
        </w:tc>
        <w:tc>
          <w:tcPr>
            <w:tcW w:w="4876" w:type="dxa"/>
          </w:tcPr>
          <w:p w14:paraId="27E8CB48" w14:textId="77777777" w:rsidR="004B1433" w:rsidRPr="00261751" w:rsidRDefault="004B1433" w:rsidP="005C2DBF">
            <w:pPr>
              <w:pStyle w:val="Normal6"/>
              <w:rPr>
                <w:b/>
                <w:bCs/>
                <w:i/>
                <w:iCs/>
              </w:rPr>
            </w:pPr>
            <w:r w:rsidRPr="00261751">
              <w:rPr>
                <w:b/>
                <w:i/>
                <w:vertAlign w:val="superscript"/>
              </w:rPr>
              <w:t>1bis</w:t>
            </w:r>
            <w:r w:rsidRPr="00261751">
              <w:rPr>
                <w:b/>
                <w:i/>
              </w:rPr>
              <w:t xml:space="preserve"> Recommandation (UE) 2022/2337 de la Commission du 28 novembre 2022 concernant la liste européenne des maladies professionnelles (JO L 309 du 30.11.2022, p. 12, </w:t>
            </w:r>
            <w:proofErr w:type="gramStart"/>
            <w:r w:rsidRPr="00261751">
              <w:rPr>
                <w:b/>
                <w:i/>
              </w:rPr>
              <w:t>ELI:</w:t>
            </w:r>
            <w:proofErr w:type="gramEnd"/>
            <w:r w:rsidRPr="00261751">
              <w:rPr>
                <w:b/>
                <w:i/>
              </w:rPr>
              <w:t xml:space="preserve"> http://data.europa.eu/eli/reco/2022/2337/oj).</w:t>
            </w:r>
          </w:p>
        </w:tc>
      </w:tr>
    </w:tbl>
    <w:p w14:paraId="1AD8C262"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bookmarkEnd w:id="2"/>
      <w:proofErr w:type="gramEnd"/>
      <w:r w:rsidRPr="00261751">
        <w:rPr>
          <w:rStyle w:val="HideTWBExt"/>
        </w:rPr>
        <w:t>&lt;/Original&gt;</w:t>
      </w:r>
    </w:p>
    <w:p w14:paraId="08A5F535" w14:textId="77777777" w:rsidR="004B1433" w:rsidRPr="00261751" w:rsidRDefault="004B1433" w:rsidP="004B1433">
      <w:r w:rsidRPr="00261751">
        <w:rPr>
          <w:rStyle w:val="HideTWBExt"/>
        </w:rPr>
        <w:t>&lt;/Amend&gt;</w:t>
      </w:r>
    </w:p>
    <w:p w14:paraId="61BCB04B"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53</w:t>
      </w:r>
      <w:r w:rsidRPr="00261751">
        <w:rPr>
          <w:rStyle w:val="HideTWBExt"/>
        </w:rPr>
        <w:t>&lt;/NumAm&gt;</w:t>
      </w:r>
    </w:p>
    <w:p w14:paraId="1EC4165F"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639B0E48" w14:textId="77777777" w:rsidR="004B1433" w:rsidRPr="00261751" w:rsidRDefault="004B1433" w:rsidP="004B1433">
      <w:r w:rsidRPr="00261751">
        <w:rPr>
          <w:rStyle w:val="HideTWBExt"/>
        </w:rPr>
        <w:t>&lt;/RepeatBlock-By&gt;</w:t>
      </w:r>
    </w:p>
    <w:p w14:paraId="4E7FBCD8"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157C7866" w14:textId="77777777" w:rsidR="004B1433" w:rsidRPr="00261751" w:rsidRDefault="004B1433" w:rsidP="004B1433">
      <w:pPr>
        <w:pStyle w:val="NormalBold"/>
      </w:pPr>
      <w:r w:rsidRPr="00261751">
        <w:rPr>
          <w:rStyle w:val="HideTWBExt"/>
        </w:rPr>
        <w:t>&lt;Article&gt;</w:t>
      </w:r>
      <w:r w:rsidRPr="00261751">
        <w:t>Considérant 12 bis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667BFD49" w14:textId="77777777" w:rsidTr="005C2DBF">
        <w:trPr>
          <w:jc w:val="center"/>
        </w:trPr>
        <w:tc>
          <w:tcPr>
            <w:tcW w:w="9752" w:type="dxa"/>
            <w:gridSpan w:val="2"/>
          </w:tcPr>
          <w:p w14:paraId="632390EF" w14:textId="77777777" w:rsidR="004B1433" w:rsidRPr="00261751" w:rsidRDefault="004B1433" w:rsidP="005C2DBF">
            <w:pPr>
              <w:keepNext/>
            </w:pPr>
          </w:p>
        </w:tc>
      </w:tr>
      <w:tr w:rsidR="004B1433" w:rsidRPr="00261751" w14:paraId="37FAE805" w14:textId="77777777" w:rsidTr="005C2DBF">
        <w:trPr>
          <w:jc w:val="center"/>
        </w:trPr>
        <w:tc>
          <w:tcPr>
            <w:tcW w:w="4876" w:type="dxa"/>
            <w:hideMark/>
          </w:tcPr>
          <w:p w14:paraId="3DB0B8E7"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3FB25886" w14:textId="77777777" w:rsidR="004B1433" w:rsidRPr="00261751" w:rsidRDefault="004B1433" w:rsidP="005C2DBF">
            <w:pPr>
              <w:pStyle w:val="ColumnHeading"/>
              <w:keepNext/>
              <w:rPr>
                <w:color w:val="008000"/>
              </w:rPr>
            </w:pPr>
            <w:r w:rsidRPr="00261751">
              <w:t>Amendement</w:t>
            </w:r>
          </w:p>
        </w:tc>
      </w:tr>
      <w:tr w:rsidR="004B1433" w:rsidRPr="00261751" w14:paraId="6FC0E840" w14:textId="77777777" w:rsidTr="005C2DBF">
        <w:trPr>
          <w:jc w:val="center"/>
        </w:trPr>
        <w:tc>
          <w:tcPr>
            <w:tcW w:w="4876" w:type="dxa"/>
          </w:tcPr>
          <w:p w14:paraId="2FA3CB67" w14:textId="77777777" w:rsidR="004B1433" w:rsidRPr="00261751" w:rsidRDefault="004B1433" w:rsidP="005C2DBF">
            <w:pPr>
              <w:pStyle w:val="Normal6"/>
            </w:pPr>
          </w:p>
        </w:tc>
        <w:tc>
          <w:tcPr>
            <w:tcW w:w="4876" w:type="dxa"/>
            <w:hideMark/>
          </w:tcPr>
          <w:p w14:paraId="39BF021D" w14:textId="77777777" w:rsidR="004B1433" w:rsidRPr="00261751" w:rsidRDefault="004B1433" w:rsidP="005C2DBF">
            <w:pPr>
              <w:pStyle w:val="Normal6"/>
              <w:rPr>
                <w:szCs w:val="24"/>
              </w:rPr>
            </w:pPr>
            <w:r w:rsidRPr="00261751">
              <w:rPr>
                <w:b/>
                <w:i/>
              </w:rPr>
              <w:t>(12 bis)</w:t>
            </w:r>
            <w:r w:rsidRPr="00261751">
              <w:rPr>
                <w:b/>
                <w:i/>
              </w:rPr>
              <w:tab/>
              <w:t xml:space="preserve">Le cobalt est utilisé dans plusieurs secteurs d’importance stratégique pour atteindre les objectifs fixés dans le pacte vert pour l’Europe et la législation de l’Union sur le climat, tels que le secteur des batteries. Faire progresser la transition industrielle, stimuler l’économie circulaire et maintenir et renforcer l’autonomie stratégique internationale en matière de matières premières sont autant de priorités de l’Union, tout comme garantir un niveau élevé de protection de la santé humaine, prévenir les maladies et les affections humaines et éliminer les causes de danger pour la santé physique, conformément à l’article 168 , paragraphe 1, du TFUE, tandis que le principe 10 du socle européen des droits sociaux garantit le droit des travailleurs à un niveau élevé de protection de leur santé et de leur sécurité au travail, y compris la protection contre l’exposition à des agents cancérigènes, mutagènes et toxiques pour la reproduction sur le lieu de travail. L’analyse d’impact réalisée par </w:t>
            </w:r>
            <w:r w:rsidRPr="00261751">
              <w:rPr>
                <w:b/>
                <w:i/>
              </w:rPr>
              <w:lastRenderedPageBreak/>
              <w:t>la Commission confirme que les mesures proposées dans la présente directive, approuvées par les partenaires sociaux à la suite de consultations menées dans le cadre du CCSS, garantissent une approche équilibrée, qui limite au maximum les inconvénients économiques pour les entreprises et les perturbations, tout en assurant une protection suffisante des travailleurs au niveau de l’Union et sans compromettre les objectifs principaux de l’Union, notamment son autonomie stratégique, le plan d’action européen pour vaincre le cancer et la double transition écologique et numérique. Par conséquent, aucune dérogation aux valeurs limites fixées pour le cobalt et ses composés inorganiques ne devrait être envisagée à l’avenir, tandis que le CCSS recommande d’examiner la nécessité de réduire davantage les valeurs limites au plus tard treize ans après l’entrée en vigueur de la directive.</w:t>
            </w:r>
          </w:p>
        </w:tc>
      </w:tr>
    </w:tbl>
    <w:p w14:paraId="569AD7A9" w14:textId="77777777" w:rsidR="004B1433" w:rsidRPr="00261751" w:rsidRDefault="004B1433" w:rsidP="004B1433">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0D504457" w14:textId="77777777" w:rsidR="004B1433" w:rsidRPr="00261751" w:rsidRDefault="004B1433" w:rsidP="004B1433">
      <w:r w:rsidRPr="00261751">
        <w:rPr>
          <w:rStyle w:val="HideTWBExt"/>
        </w:rPr>
        <w:t>&lt;/Amend&gt;</w:t>
      </w:r>
    </w:p>
    <w:p w14:paraId="5B5A7E31"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54</w:t>
      </w:r>
      <w:r w:rsidRPr="00261751">
        <w:rPr>
          <w:rStyle w:val="HideTWBExt"/>
        </w:rPr>
        <w:t>&lt;/NumAm&gt;</w:t>
      </w:r>
    </w:p>
    <w:p w14:paraId="39A80DAB"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7F213A3A" w14:textId="77777777" w:rsidR="004B1433" w:rsidRPr="00261751" w:rsidRDefault="004B1433" w:rsidP="004B1433">
      <w:r w:rsidRPr="00261751">
        <w:rPr>
          <w:rStyle w:val="HideTWBExt"/>
        </w:rPr>
        <w:t>&lt;/RepeatBlock-By&gt;</w:t>
      </w:r>
    </w:p>
    <w:p w14:paraId="38C3AC7F"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45BD4D7E" w14:textId="77777777" w:rsidR="004B1433" w:rsidRPr="00261751" w:rsidRDefault="004B1433" w:rsidP="004B1433">
      <w:pPr>
        <w:pStyle w:val="NormalBold"/>
      </w:pPr>
      <w:r w:rsidRPr="00261751">
        <w:rPr>
          <w:rStyle w:val="HideTWBExt"/>
        </w:rPr>
        <w:t>&lt;Article&gt;</w:t>
      </w:r>
      <w:r w:rsidRPr="00261751">
        <w:t>Considérant 12 bis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20E7E838" w14:textId="77777777" w:rsidTr="005C2DBF">
        <w:trPr>
          <w:jc w:val="center"/>
        </w:trPr>
        <w:tc>
          <w:tcPr>
            <w:tcW w:w="9752" w:type="dxa"/>
            <w:gridSpan w:val="2"/>
          </w:tcPr>
          <w:p w14:paraId="0A52ADF3" w14:textId="77777777" w:rsidR="004B1433" w:rsidRPr="00261751" w:rsidRDefault="004B1433" w:rsidP="005C2DBF">
            <w:pPr>
              <w:keepNext/>
            </w:pPr>
          </w:p>
        </w:tc>
      </w:tr>
      <w:tr w:rsidR="004B1433" w:rsidRPr="00261751" w14:paraId="20BA0E1C" w14:textId="77777777" w:rsidTr="005C2DBF">
        <w:trPr>
          <w:jc w:val="center"/>
        </w:trPr>
        <w:tc>
          <w:tcPr>
            <w:tcW w:w="4876" w:type="dxa"/>
            <w:hideMark/>
          </w:tcPr>
          <w:p w14:paraId="7BC474DF"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3AC4889F" w14:textId="77777777" w:rsidR="004B1433" w:rsidRPr="00261751" w:rsidRDefault="004B1433" w:rsidP="005C2DBF">
            <w:pPr>
              <w:pStyle w:val="ColumnHeading"/>
              <w:keepNext/>
              <w:rPr>
                <w:color w:val="008000"/>
              </w:rPr>
            </w:pPr>
            <w:r w:rsidRPr="00261751">
              <w:t>Amendement</w:t>
            </w:r>
          </w:p>
        </w:tc>
      </w:tr>
      <w:tr w:rsidR="004B1433" w:rsidRPr="00261751" w14:paraId="16CEA356" w14:textId="77777777" w:rsidTr="005C2DBF">
        <w:trPr>
          <w:jc w:val="center"/>
        </w:trPr>
        <w:tc>
          <w:tcPr>
            <w:tcW w:w="4876" w:type="dxa"/>
          </w:tcPr>
          <w:p w14:paraId="1CBC138D" w14:textId="77777777" w:rsidR="004B1433" w:rsidRPr="00261751" w:rsidRDefault="004B1433" w:rsidP="005C2DBF">
            <w:pPr>
              <w:pStyle w:val="Normal6"/>
            </w:pPr>
          </w:p>
        </w:tc>
        <w:tc>
          <w:tcPr>
            <w:tcW w:w="4876" w:type="dxa"/>
            <w:hideMark/>
          </w:tcPr>
          <w:p w14:paraId="7646D7B8" w14:textId="77777777" w:rsidR="004B1433" w:rsidRPr="00261751" w:rsidRDefault="004B1433" w:rsidP="005C2DBF">
            <w:pPr>
              <w:pStyle w:val="Normal6"/>
              <w:rPr>
                <w:szCs w:val="24"/>
              </w:rPr>
            </w:pPr>
            <w:r w:rsidRPr="00261751">
              <w:rPr>
                <w:b/>
                <w:i/>
              </w:rPr>
              <w:t>(12 bis)</w:t>
            </w:r>
            <w:r w:rsidRPr="00261751">
              <w:rPr>
                <w:b/>
                <w:i/>
              </w:rPr>
              <w:tab/>
              <w:t xml:space="preserve">Pour atteindre un niveau élevé de protection des travailleurs contre les risques liés aux agents cancérigènes, mutagènes et toxiques pour la reproduction, il est nécessaire de mener à bien la mise en œuvre de la présente directive dans toutes les entreprises, notamment les PME, y compris les microentreprises. Par conséquent, les États membres devraient maintenir une protection égale pour tous les travailleurs et faciliter la mise en conformité des PME, y compris les microentreprises. Dans ce contexte, des mesures </w:t>
            </w:r>
            <w:r w:rsidRPr="00261751">
              <w:rPr>
                <w:b/>
                <w:i/>
              </w:rPr>
              <w:lastRenderedPageBreak/>
              <w:t>spécifiques, telles qu’un soutien financier et administratif, pourraient aider les PME, y compris les microentreprises, à mieux se conformer aux obligations énoncées dans la directive 2004/37/CE et à progresser vers l’élimination des risques liés à l’exposition à des agents cancérigènes ou mutagènes ou à des substances reprotoxiques sur le lieu de travail, ce qui bénéficiera à tous les travailleurs.</w:t>
            </w:r>
          </w:p>
        </w:tc>
      </w:tr>
    </w:tbl>
    <w:p w14:paraId="105CC687" w14:textId="77777777" w:rsidR="004B1433" w:rsidRPr="00261751" w:rsidRDefault="004B1433" w:rsidP="004B1433">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5238E9EE" w14:textId="77777777" w:rsidR="004B1433" w:rsidRPr="00261751" w:rsidRDefault="004B1433" w:rsidP="004B1433">
      <w:r w:rsidRPr="00261751">
        <w:rPr>
          <w:rStyle w:val="HideTWBExt"/>
        </w:rPr>
        <w:t>&lt;/Amend&gt;</w:t>
      </w:r>
    </w:p>
    <w:p w14:paraId="6C7334D6"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55</w:t>
      </w:r>
      <w:r w:rsidRPr="00261751">
        <w:rPr>
          <w:rStyle w:val="HideTWBExt"/>
        </w:rPr>
        <w:t>&lt;/NumAm&gt;</w:t>
      </w:r>
    </w:p>
    <w:p w14:paraId="1ABEECBB"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298C867F"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0F107155" w14:textId="77777777" w:rsidR="004B1433" w:rsidRPr="00261751" w:rsidRDefault="004B1433" w:rsidP="004B1433">
      <w:r w:rsidRPr="00261751">
        <w:rPr>
          <w:rStyle w:val="HideTWBExt"/>
        </w:rPr>
        <w:t>&lt;/RepeatBlock-By&gt;</w:t>
      </w:r>
    </w:p>
    <w:p w14:paraId="04D89064"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0327FCE3" w14:textId="77777777" w:rsidR="004B1433" w:rsidRPr="00261751" w:rsidRDefault="004B1433" w:rsidP="004B1433">
      <w:pPr>
        <w:pStyle w:val="NormalBold"/>
      </w:pPr>
      <w:r w:rsidRPr="00261751">
        <w:rPr>
          <w:rStyle w:val="HideTWBExt"/>
        </w:rPr>
        <w:t>&lt;Article&gt;</w:t>
      </w:r>
      <w:r w:rsidRPr="00261751">
        <w:t>Considérant 12 ter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6C0F59E1" w14:textId="77777777" w:rsidTr="005C2DBF">
        <w:trPr>
          <w:jc w:val="center"/>
        </w:trPr>
        <w:tc>
          <w:tcPr>
            <w:tcW w:w="9752" w:type="dxa"/>
            <w:gridSpan w:val="2"/>
          </w:tcPr>
          <w:p w14:paraId="301D388E" w14:textId="77777777" w:rsidR="004B1433" w:rsidRPr="00261751" w:rsidRDefault="004B1433" w:rsidP="005C2DBF">
            <w:pPr>
              <w:keepNext/>
            </w:pPr>
          </w:p>
        </w:tc>
      </w:tr>
      <w:tr w:rsidR="004B1433" w:rsidRPr="00261751" w14:paraId="0C1FD9CD" w14:textId="77777777" w:rsidTr="005C2DBF">
        <w:trPr>
          <w:jc w:val="center"/>
        </w:trPr>
        <w:tc>
          <w:tcPr>
            <w:tcW w:w="4876" w:type="dxa"/>
            <w:hideMark/>
          </w:tcPr>
          <w:p w14:paraId="23F809B9"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7D99B0C8" w14:textId="77777777" w:rsidR="004B1433" w:rsidRPr="00261751" w:rsidRDefault="004B1433" w:rsidP="005C2DBF">
            <w:pPr>
              <w:pStyle w:val="ColumnHeading"/>
              <w:keepNext/>
              <w:rPr>
                <w:color w:val="008000"/>
              </w:rPr>
            </w:pPr>
            <w:r w:rsidRPr="00261751">
              <w:t>Amendement</w:t>
            </w:r>
          </w:p>
        </w:tc>
      </w:tr>
      <w:tr w:rsidR="004B1433" w:rsidRPr="00261751" w14:paraId="03AE82ED" w14:textId="77777777" w:rsidTr="005C2DBF">
        <w:trPr>
          <w:jc w:val="center"/>
        </w:trPr>
        <w:tc>
          <w:tcPr>
            <w:tcW w:w="4876" w:type="dxa"/>
          </w:tcPr>
          <w:p w14:paraId="3CF34BBD" w14:textId="77777777" w:rsidR="004B1433" w:rsidRPr="00261751" w:rsidRDefault="004B1433" w:rsidP="005C2DBF">
            <w:pPr>
              <w:pStyle w:val="Normal6"/>
            </w:pPr>
          </w:p>
        </w:tc>
        <w:tc>
          <w:tcPr>
            <w:tcW w:w="4876" w:type="dxa"/>
            <w:hideMark/>
          </w:tcPr>
          <w:p w14:paraId="5CAD6953" w14:textId="77777777" w:rsidR="004B1433" w:rsidRPr="00261751" w:rsidRDefault="004B1433" w:rsidP="005C2DBF">
            <w:pPr>
              <w:pStyle w:val="Normal6"/>
              <w:rPr>
                <w:szCs w:val="24"/>
              </w:rPr>
            </w:pPr>
            <w:r w:rsidRPr="00261751">
              <w:rPr>
                <w:b/>
                <w:i/>
              </w:rPr>
              <w:t>(12 ter)</w:t>
            </w:r>
            <w:r w:rsidRPr="00261751">
              <w:rPr>
                <w:b/>
                <w:i/>
              </w:rPr>
              <w:tab/>
              <w:t xml:space="preserve">Le cobalt est utilisé dans plusieurs secteurs d’importance stratégique pour atteindre les objectifs fixés dans le pacte vert pour l’Europe et la législation de l’Union sur le climat. Bien qu’il soit essentiel pour réussir la transition industrielle et stimuler l’économie circulaire, le cobalt est également un métal dangereux qui présente de graves risques pour la santé des travailleurs, tels que des problèmes respiratoires, des lésions cardiaques, thyroïdiennes, hépatiques ou rénales et un </w:t>
            </w:r>
            <w:proofErr w:type="gramStart"/>
            <w:r w:rsidRPr="00261751">
              <w:rPr>
                <w:b/>
                <w:i/>
              </w:rPr>
              <w:t>risque potentiel</w:t>
            </w:r>
            <w:proofErr w:type="gramEnd"/>
            <w:r w:rsidRPr="00261751">
              <w:rPr>
                <w:b/>
                <w:i/>
              </w:rPr>
              <w:t xml:space="preserve"> de cancer. Les VLEP pour le cobalt et ses composés inorganiques sont donc nécessaires pour prévenir les effets à long terme sur la santé et le bien-être des travailleurs et pour soutenir l’attractivité, la compétitivité et, par conséquent, la viabilité à long terme de l’industrie du cobalt dans l’Union.</w:t>
            </w:r>
          </w:p>
        </w:tc>
      </w:tr>
    </w:tbl>
    <w:p w14:paraId="58E1758B"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5C673F38" w14:textId="77777777" w:rsidR="004B1433" w:rsidRPr="00261751" w:rsidRDefault="004B1433" w:rsidP="004B1433">
      <w:r w:rsidRPr="00261751">
        <w:rPr>
          <w:rStyle w:val="HideTWBExt"/>
        </w:rPr>
        <w:t>&lt;/Amend&gt;</w:t>
      </w:r>
    </w:p>
    <w:p w14:paraId="7FF12C7E" w14:textId="77777777" w:rsidR="004B1433" w:rsidRPr="00261751" w:rsidRDefault="004B1433" w:rsidP="004B1433">
      <w:pPr>
        <w:pStyle w:val="AMNumberTabs0"/>
        <w:keepNext/>
      </w:pPr>
      <w:r w:rsidRPr="00261751">
        <w:rPr>
          <w:rStyle w:val="HideTWBExt"/>
        </w:rPr>
        <w:lastRenderedPageBreak/>
        <w:t>&lt;Amend&gt;</w:t>
      </w:r>
      <w:r w:rsidRPr="00261751">
        <w:t>Amendement</w:t>
      </w:r>
      <w:r w:rsidRPr="00261751">
        <w:tab/>
      </w:r>
      <w:r w:rsidRPr="00261751">
        <w:tab/>
      </w:r>
      <w:r w:rsidRPr="00261751">
        <w:rPr>
          <w:rStyle w:val="HideTWBExt"/>
        </w:rPr>
        <w:t>&lt;NumAm&gt;</w:t>
      </w:r>
      <w:r w:rsidRPr="00261751">
        <w:t>56</w:t>
      </w:r>
      <w:r w:rsidRPr="00261751">
        <w:rPr>
          <w:rStyle w:val="HideTWBExt"/>
        </w:rPr>
        <w:t>&lt;/NumAm&gt;</w:t>
      </w:r>
    </w:p>
    <w:p w14:paraId="6244E637"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0840C358" w14:textId="77777777" w:rsidR="004B1433" w:rsidRPr="00261751" w:rsidRDefault="004B1433" w:rsidP="004B1433">
      <w:r w:rsidRPr="00261751">
        <w:rPr>
          <w:rStyle w:val="HideTWBExt"/>
        </w:rPr>
        <w:t>&lt;/RepeatBlock-By&gt;</w:t>
      </w:r>
    </w:p>
    <w:p w14:paraId="3792C802"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150FC1AE" w14:textId="77777777" w:rsidR="004B1433" w:rsidRPr="00261751" w:rsidRDefault="004B1433" w:rsidP="004B1433">
      <w:pPr>
        <w:pStyle w:val="NormalBold"/>
      </w:pPr>
      <w:r w:rsidRPr="00261751">
        <w:rPr>
          <w:rStyle w:val="HideTWBExt"/>
        </w:rPr>
        <w:t>&lt;Article&gt;</w:t>
      </w:r>
      <w:r w:rsidRPr="00261751">
        <w:t>Considérant 12 ter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669EA487" w14:textId="77777777" w:rsidTr="005C2DBF">
        <w:trPr>
          <w:jc w:val="center"/>
        </w:trPr>
        <w:tc>
          <w:tcPr>
            <w:tcW w:w="9752" w:type="dxa"/>
            <w:gridSpan w:val="2"/>
          </w:tcPr>
          <w:p w14:paraId="1885F898" w14:textId="77777777" w:rsidR="004B1433" w:rsidRPr="00261751" w:rsidRDefault="004B1433" w:rsidP="005C2DBF">
            <w:pPr>
              <w:keepNext/>
            </w:pPr>
          </w:p>
        </w:tc>
      </w:tr>
      <w:tr w:rsidR="004B1433" w:rsidRPr="00261751" w14:paraId="0B89B96A" w14:textId="77777777" w:rsidTr="005C2DBF">
        <w:trPr>
          <w:jc w:val="center"/>
        </w:trPr>
        <w:tc>
          <w:tcPr>
            <w:tcW w:w="4876" w:type="dxa"/>
            <w:hideMark/>
          </w:tcPr>
          <w:p w14:paraId="6F1AA98E"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6CE7969B" w14:textId="77777777" w:rsidR="004B1433" w:rsidRPr="00261751" w:rsidRDefault="004B1433" w:rsidP="005C2DBF">
            <w:pPr>
              <w:pStyle w:val="ColumnHeading"/>
              <w:keepNext/>
              <w:rPr>
                <w:color w:val="008000"/>
              </w:rPr>
            </w:pPr>
            <w:r w:rsidRPr="00261751">
              <w:t>Amendement</w:t>
            </w:r>
          </w:p>
        </w:tc>
      </w:tr>
      <w:tr w:rsidR="004B1433" w:rsidRPr="00261751" w14:paraId="75D75A7B" w14:textId="77777777" w:rsidTr="005C2DBF">
        <w:trPr>
          <w:jc w:val="center"/>
        </w:trPr>
        <w:tc>
          <w:tcPr>
            <w:tcW w:w="4876" w:type="dxa"/>
          </w:tcPr>
          <w:p w14:paraId="3D9AC9C9" w14:textId="77777777" w:rsidR="004B1433" w:rsidRPr="00261751" w:rsidRDefault="004B1433" w:rsidP="005C2DBF">
            <w:pPr>
              <w:pStyle w:val="Normal6"/>
            </w:pPr>
          </w:p>
        </w:tc>
        <w:tc>
          <w:tcPr>
            <w:tcW w:w="4876" w:type="dxa"/>
            <w:hideMark/>
          </w:tcPr>
          <w:p w14:paraId="763BF949" w14:textId="77777777" w:rsidR="004B1433" w:rsidRPr="00261751" w:rsidRDefault="004B1433" w:rsidP="005C2DBF">
            <w:pPr>
              <w:pStyle w:val="Normal6"/>
              <w:rPr>
                <w:szCs w:val="24"/>
              </w:rPr>
            </w:pPr>
            <w:r w:rsidRPr="00261751">
              <w:rPr>
                <w:b/>
                <w:i/>
              </w:rPr>
              <w:t>(12 ter)</w:t>
            </w:r>
            <w:r w:rsidRPr="00261751">
              <w:rPr>
                <w:b/>
                <w:i/>
              </w:rPr>
              <w:tab/>
              <w:t>Les travailleurs sont souvent exposés à un cocktail de substances dangereuses sur leur lieu de travail, ce qui peut accroître les risques et avoir des effets néfastes sur la santé. En cas d’exposition à une combinaison de substances agissant selon le même mode d’action ou sur la même cellule ou le même tissu cible, il est nécessaire d’adapter la mise en œuvre de leurs valeurs limites possibles pour tenir compte des effets combinés. Cela est particulièrement pertinent pour les pompiers et le personnel des services d’urgence. Il incombe à la Commission de donner des directives sur la manière dont les inspecteurs et les employeurs doivent évaluer la conformité et la prévention dans les cas où plusieurs agents cancérigènes sont présents.</w:t>
            </w:r>
          </w:p>
        </w:tc>
      </w:tr>
    </w:tbl>
    <w:p w14:paraId="61B70F5A"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46D4D479" w14:textId="77777777" w:rsidR="004B1433" w:rsidRPr="00261751" w:rsidRDefault="004B1433" w:rsidP="004B1433">
      <w:r w:rsidRPr="00261751">
        <w:rPr>
          <w:rStyle w:val="HideTWBExt"/>
        </w:rPr>
        <w:t>&lt;/Amend&gt;</w:t>
      </w:r>
    </w:p>
    <w:p w14:paraId="6DE80B8F"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57</w:t>
      </w:r>
      <w:r w:rsidRPr="00261751">
        <w:rPr>
          <w:rStyle w:val="HideTWBExt"/>
        </w:rPr>
        <w:t>&lt;/NumAm&gt;</w:t>
      </w:r>
    </w:p>
    <w:p w14:paraId="7A105279"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5F38F0F4" w14:textId="77777777" w:rsidR="004B1433" w:rsidRPr="00261751" w:rsidRDefault="004B1433" w:rsidP="004B1433">
      <w:r w:rsidRPr="00261751">
        <w:rPr>
          <w:rStyle w:val="HideTWBExt"/>
        </w:rPr>
        <w:t>&lt;/RepeatBlock-By&gt;</w:t>
      </w:r>
    </w:p>
    <w:p w14:paraId="2680AA5E"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311496F1" w14:textId="77777777" w:rsidR="004B1433" w:rsidRPr="00261751" w:rsidRDefault="004B1433" w:rsidP="004B1433">
      <w:pPr>
        <w:pStyle w:val="NormalBold"/>
      </w:pPr>
      <w:r w:rsidRPr="00261751">
        <w:rPr>
          <w:rStyle w:val="HideTWBExt"/>
        </w:rPr>
        <w:t>&lt;Article&gt;</w:t>
      </w:r>
      <w:r w:rsidRPr="00261751">
        <w:t>Considérant 12 ter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61F3C2FD" w14:textId="77777777" w:rsidTr="005C2DBF">
        <w:trPr>
          <w:jc w:val="center"/>
        </w:trPr>
        <w:tc>
          <w:tcPr>
            <w:tcW w:w="9752" w:type="dxa"/>
            <w:gridSpan w:val="2"/>
          </w:tcPr>
          <w:p w14:paraId="7DEF5744" w14:textId="77777777" w:rsidR="004B1433" w:rsidRPr="00261751" w:rsidRDefault="004B1433" w:rsidP="005C2DBF">
            <w:pPr>
              <w:keepNext/>
            </w:pPr>
          </w:p>
        </w:tc>
      </w:tr>
      <w:tr w:rsidR="004B1433" w:rsidRPr="00261751" w14:paraId="1EFC2F01" w14:textId="77777777" w:rsidTr="005C2DBF">
        <w:trPr>
          <w:jc w:val="center"/>
        </w:trPr>
        <w:tc>
          <w:tcPr>
            <w:tcW w:w="4876" w:type="dxa"/>
            <w:hideMark/>
          </w:tcPr>
          <w:p w14:paraId="5F8C4457"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2326B50B" w14:textId="77777777" w:rsidR="004B1433" w:rsidRPr="00261751" w:rsidRDefault="004B1433" w:rsidP="005C2DBF">
            <w:pPr>
              <w:pStyle w:val="ColumnHeading"/>
              <w:keepNext/>
              <w:rPr>
                <w:color w:val="008000"/>
              </w:rPr>
            </w:pPr>
            <w:r w:rsidRPr="00261751">
              <w:t>Amendement</w:t>
            </w:r>
          </w:p>
        </w:tc>
      </w:tr>
      <w:tr w:rsidR="004B1433" w:rsidRPr="00261751" w14:paraId="6B311F85" w14:textId="77777777" w:rsidTr="005C2DBF">
        <w:trPr>
          <w:jc w:val="center"/>
        </w:trPr>
        <w:tc>
          <w:tcPr>
            <w:tcW w:w="4876" w:type="dxa"/>
          </w:tcPr>
          <w:p w14:paraId="4BA40231" w14:textId="77777777" w:rsidR="004B1433" w:rsidRPr="00261751" w:rsidRDefault="004B1433" w:rsidP="005C2DBF">
            <w:pPr>
              <w:pStyle w:val="Normal6"/>
            </w:pPr>
          </w:p>
        </w:tc>
        <w:tc>
          <w:tcPr>
            <w:tcW w:w="4876" w:type="dxa"/>
            <w:hideMark/>
          </w:tcPr>
          <w:p w14:paraId="6DF500EB" w14:textId="77777777" w:rsidR="004B1433" w:rsidRPr="00261751" w:rsidRDefault="004B1433" w:rsidP="005C2DBF">
            <w:pPr>
              <w:pStyle w:val="Normal6"/>
              <w:rPr>
                <w:szCs w:val="24"/>
              </w:rPr>
            </w:pPr>
            <w:r w:rsidRPr="00261751">
              <w:rPr>
                <w:b/>
                <w:i/>
              </w:rPr>
              <w:t>(12 ter)</w:t>
            </w:r>
            <w:r w:rsidRPr="00261751">
              <w:rPr>
                <w:b/>
                <w:i/>
              </w:rPr>
              <w:tab/>
              <w:t>Le cobalt est utilisé dans plusieurs secteurs pour atteindre les objectifs fixés dans le pacte vert pour l’Europe et la législation de l’Union sur le climat, tels que le secteur des batteries. La consommation de cobalt devrait augmenter d’environ 330 % d’ici 2050 en raison de la transition écologique</w:t>
            </w:r>
            <w:r w:rsidRPr="00261751">
              <w:rPr>
                <w:b/>
                <w:bCs/>
                <w:i/>
                <w:iCs/>
                <w:vertAlign w:val="superscript"/>
              </w:rPr>
              <w:t>1bis</w:t>
            </w:r>
            <w:r w:rsidRPr="00261751">
              <w:rPr>
                <w:b/>
                <w:i/>
              </w:rPr>
              <w:t xml:space="preserve">, ce </w:t>
            </w:r>
            <w:r w:rsidRPr="00261751">
              <w:rPr>
                <w:b/>
                <w:i/>
              </w:rPr>
              <w:lastRenderedPageBreak/>
              <w:t>qui souligne d’autant plus l’importance d’assurer un niveau élevé de protection de la santé et de la sécurité des travailleurs.</w:t>
            </w:r>
          </w:p>
        </w:tc>
      </w:tr>
      <w:tr w:rsidR="004B1433" w:rsidRPr="00261751" w14:paraId="4D964C09" w14:textId="77777777" w:rsidTr="005C2DBF">
        <w:trPr>
          <w:jc w:val="center"/>
        </w:trPr>
        <w:tc>
          <w:tcPr>
            <w:tcW w:w="4876" w:type="dxa"/>
          </w:tcPr>
          <w:p w14:paraId="56931DBD" w14:textId="77777777" w:rsidR="004B1433" w:rsidRPr="00261751" w:rsidRDefault="004B1433" w:rsidP="005C2DBF">
            <w:pPr>
              <w:pStyle w:val="Normal6"/>
            </w:pPr>
          </w:p>
        </w:tc>
        <w:tc>
          <w:tcPr>
            <w:tcW w:w="4876" w:type="dxa"/>
            <w:hideMark/>
          </w:tcPr>
          <w:p w14:paraId="64E8AF34" w14:textId="77777777" w:rsidR="004B1433" w:rsidRPr="00261751" w:rsidRDefault="004B1433" w:rsidP="005C2DBF">
            <w:pPr>
              <w:pStyle w:val="Normal6"/>
              <w:rPr>
                <w:szCs w:val="24"/>
              </w:rPr>
            </w:pPr>
            <w:r w:rsidRPr="00261751">
              <w:rPr>
                <w:b/>
                <w:i/>
              </w:rPr>
              <w:t>__________________</w:t>
            </w:r>
          </w:p>
        </w:tc>
      </w:tr>
      <w:tr w:rsidR="004B1433" w:rsidRPr="00261751" w14:paraId="66905133" w14:textId="77777777" w:rsidTr="005C2DBF">
        <w:trPr>
          <w:jc w:val="center"/>
        </w:trPr>
        <w:tc>
          <w:tcPr>
            <w:tcW w:w="4876" w:type="dxa"/>
          </w:tcPr>
          <w:p w14:paraId="19EFCF90" w14:textId="77777777" w:rsidR="004B1433" w:rsidRPr="00261751" w:rsidRDefault="004B1433" w:rsidP="005C2DBF">
            <w:pPr>
              <w:pStyle w:val="Normal6"/>
            </w:pPr>
          </w:p>
        </w:tc>
        <w:tc>
          <w:tcPr>
            <w:tcW w:w="4876" w:type="dxa"/>
            <w:hideMark/>
          </w:tcPr>
          <w:p w14:paraId="1FFA7612" w14:textId="77777777" w:rsidR="004B1433" w:rsidRPr="00261751" w:rsidRDefault="004B1433" w:rsidP="005C2DBF">
            <w:pPr>
              <w:pStyle w:val="Normal6"/>
              <w:rPr>
                <w:szCs w:val="24"/>
              </w:rPr>
            </w:pPr>
            <w:r w:rsidRPr="00261751">
              <w:rPr>
                <w:b/>
                <w:i/>
                <w:vertAlign w:val="superscript"/>
              </w:rPr>
              <w:t>1 bis</w:t>
            </w:r>
            <w:r w:rsidRPr="00261751">
              <w:t xml:space="preserve"> </w:t>
            </w:r>
            <w:r w:rsidRPr="00261751">
              <w:rPr>
                <w:b/>
                <w:i/>
              </w:rPr>
              <w:t xml:space="preserve">Document de travail des services de la Commission, rapport d'analyse d'impact accompagnant la proposition de directive modifiant la directive 2004/37/CE, </w:t>
            </w:r>
            <w:proofErr w:type="gramStart"/>
            <w:r w:rsidRPr="00261751">
              <w:rPr>
                <w:b/>
                <w:i/>
              </w:rPr>
              <w:t>SWD(</w:t>
            </w:r>
            <w:proofErr w:type="gramEnd"/>
            <w:r w:rsidRPr="00261751">
              <w:rPr>
                <w:b/>
                <w:i/>
              </w:rPr>
              <w:t>2025) 192 final.https://eur-lex.europa.eu/legal-content/EN/TXT/?uri=celex:52025SC0192#:~:text=Document%2052025SC0192,SWD/2025/192%20final</w:t>
            </w:r>
          </w:p>
        </w:tc>
      </w:tr>
    </w:tbl>
    <w:p w14:paraId="4988085D"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02B5B4C6" w14:textId="77777777" w:rsidR="004B1433" w:rsidRPr="00261751" w:rsidRDefault="004B1433" w:rsidP="004B1433">
      <w:r w:rsidRPr="00261751">
        <w:rPr>
          <w:rStyle w:val="HideTWBExt"/>
        </w:rPr>
        <w:t>&lt;/Amend&gt;</w:t>
      </w:r>
    </w:p>
    <w:p w14:paraId="0FE4D35E"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58</w:t>
      </w:r>
      <w:r w:rsidRPr="00261751">
        <w:rPr>
          <w:rStyle w:val="HideTWBExt"/>
        </w:rPr>
        <w:t>&lt;/NumAm&gt;</w:t>
      </w:r>
    </w:p>
    <w:p w14:paraId="588D82E8"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47E3F33F" w14:textId="77777777" w:rsidR="004B1433" w:rsidRPr="00261751" w:rsidRDefault="004B1433" w:rsidP="004B1433">
      <w:r w:rsidRPr="00261751">
        <w:rPr>
          <w:rStyle w:val="HideTWBExt"/>
        </w:rPr>
        <w:t>&lt;/RepeatBlock-By&gt;</w:t>
      </w:r>
    </w:p>
    <w:p w14:paraId="0EF7801F"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47FADCA2" w14:textId="77777777" w:rsidR="004B1433" w:rsidRPr="00261751" w:rsidRDefault="004B1433" w:rsidP="004B1433">
      <w:pPr>
        <w:pStyle w:val="NormalBold"/>
      </w:pPr>
      <w:r w:rsidRPr="00261751">
        <w:rPr>
          <w:rStyle w:val="HideTWBExt"/>
        </w:rPr>
        <w:t>&lt;Article&gt;</w:t>
      </w:r>
      <w:r w:rsidRPr="00261751">
        <w:t>Considérant 12 quater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581CC495" w14:textId="77777777" w:rsidTr="005C2DBF">
        <w:trPr>
          <w:jc w:val="center"/>
        </w:trPr>
        <w:tc>
          <w:tcPr>
            <w:tcW w:w="9752" w:type="dxa"/>
            <w:gridSpan w:val="2"/>
          </w:tcPr>
          <w:p w14:paraId="7DEF159B" w14:textId="77777777" w:rsidR="004B1433" w:rsidRPr="00261751" w:rsidRDefault="004B1433" w:rsidP="005C2DBF">
            <w:pPr>
              <w:keepNext/>
            </w:pPr>
          </w:p>
        </w:tc>
      </w:tr>
      <w:tr w:rsidR="004B1433" w:rsidRPr="00261751" w14:paraId="28436901" w14:textId="77777777" w:rsidTr="005C2DBF">
        <w:trPr>
          <w:jc w:val="center"/>
        </w:trPr>
        <w:tc>
          <w:tcPr>
            <w:tcW w:w="4876" w:type="dxa"/>
            <w:hideMark/>
          </w:tcPr>
          <w:p w14:paraId="62AE69E9"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5821EB0E" w14:textId="77777777" w:rsidR="004B1433" w:rsidRPr="00261751" w:rsidRDefault="004B1433" w:rsidP="005C2DBF">
            <w:pPr>
              <w:pStyle w:val="ColumnHeading"/>
              <w:keepNext/>
              <w:rPr>
                <w:color w:val="008000"/>
              </w:rPr>
            </w:pPr>
            <w:r w:rsidRPr="00261751">
              <w:t>Amendement</w:t>
            </w:r>
          </w:p>
        </w:tc>
      </w:tr>
      <w:tr w:rsidR="004B1433" w:rsidRPr="00261751" w14:paraId="51A67BAE" w14:textId="77777777" w:rsidTr="005C2DBF">
        <w:trPr>
          <w:jc w:val="center"/>
        </w:trPr>
        <w:tc>
          <w:tcPr>
            <w:tcW w:w="4876" w:type="dxa"/>
          </w:tcPr>
          <w:p w14:paraId="3D201AF0" w14:textId="77777777" w:rsidR="004B1433" w:rsidRPr="00261751" w:rsidRDefault="004B1433" w:rsidP="005C2DBF">
            <w:pPr>
              <w:pStyle w:val="Normal6"/>
            </w:pPr>
          </w:p>
        </w:tc>
        <w:tc>
          <w:tcPr>
            <w:tcW w:w="4876" w:type="dxa"/>
            <w:hideMark/>
          </w:tcPr>
          <w:p w14:paraId="13B63F48" w14:textId="77777777" w:rsidR="004B1433" w:rsidRPr="00261751" w:rsidRDefault="004B1433" w:rsidP="005C2DBF">
            <w:pPr>
              <w:pStyle w:val="Normal6"/>
              <w:rPr>
                <w:szCs w:val="24"/>
              </w:rPr>
            </w:pPr>
            <w:r w:rsidRPr="00261751">
              <w:rPr>
                <w:b/>
                <w:i/>
              </w:rPr>
              <w:t>(12 quater)</w:t>
            </w:r>
            <w:r w:rsidRPr="00261751">
              <w:rPr>
                <w:b/>
                <w:i/>
              </w:rPr>
              <w:tab/>
              <w:t>En vertu de la directive (UE) 2022/431 du Parlement européen et du Conseil du 9 mars 2022 modifiant la directive 2004/37/CE concernant la protection des travailleurs contre les risques liés à l’exposition à des agents cancérigènes ou mutagènes au travail, la Commission a été tenue d’élaborer une définition des médicaments dangereux, de publier des lignes directrices et d’établir une liste indicative des médicaments dangereux ou des substances qu’ils contiennent. Bien que ce travail ait été entrepris, aucune définition des médicaments dangereux n’a à ce jour été ajoutée à la législation de l’Union. Afin de garantir l’exhaustivité juridique et d’apporter des précisions réglementaires sur cette question, il convient donc d’ajouter une telle définition dans la présente directive.</w:t>
            </w:r>
          </w:p>
        </w:tc>
      </w:tr>
    </w:tbl>
    <w:p w14:paraId="7AE3A9D5"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0AF7589A" w14:textId="77777777" w:rsidR="004B1433" w:rsidRPr="00261751" w:rsidRDefault="004B1433" w:rsidP="004B1433">
      <w:r w:rsidRPr="00261751">
        <w:rPr>
          <w:rStyle w:val="HideTWBExt"/>
        </w:rPr>
        <w:lastRenderedPageBreak/>
        <w:t>&lt;/Amend&gt;</w:t>
      </w:r>
    </w:p>
    <w:p w14:paraId="4E0EC81D"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59</w:t>
      </w:r>
      <w:r w:rsidRPr="00261751">
        <w:rPr>
          <w:rStyle w:val="HideTWBExt"/>
        </w:rPr>
        <w:t>&lt;/NumAm&gt;</w:t>
      </w:r>
    </w:p>
    <w:p w14:paraId="281FD4E8"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68378FFC" w14:textId="77777777" w:rsidR="004B1433" w:rsidRPr="00261751" w:rsidRDefault="004B1433" w:rsidP="004B1433">
      <w:r w:rsidRPr="00261751">
        <w:rPr>
          <w:rStyle w:val="HideTWBExt"/>
        </w:rPr>
        <w:t>&lt;/RepeatBlock-By&gt;</w:t>
      </w:r>
    </w:p>
    <w:p w14:paraId="369BB03B"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0DC4A0AD" w14:textId="77777777" w:rsidR="004B1433" w:rsidRPr="00261751" w:rsidRDefault="004B1433" w:rsidP="004B1433">
      <w:pPr>
        <w:pStyle w:val="NormalBold"/>
      </w:pPr>
      <w:r w:rsidRPr="00261751">
        <w:rPr>
          <w:rStyle w:val="HideTWBExt"/>
        </w:rPr>
        <w:t>&lt;Article&gt;</w:t>
      </w:r>
      <w:r w:rsidRPr="00261751">
        <w:t>Considérant 12 quater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0F4E8BB6" w14:textId="77777777" w:rsidTr="005C2DBF">
        <w:trPr>
          <w:jc w:val="center"/>
        </w:trPr>
        <w:tc>
          <w:tcPr>
            <w:tcW w:w="9752" w:type="dxa"/>
            <w:gridSpan w:val="2"/>
          </w:tcPr>
          <w:p w14:paraId="4B54CD23" w14:textId="77777777" w:rsidR="004B1433" w:rsidRPr="00261751" w:rsidRDefault="004B1433" w:rsidP="005C2DBF">
            <w:pPr>
              <w:keepNext/>
            </w:pPr>
          </w:p>
        </w:tc>
      </w:tr>
      <w:tr w:rsidR="004B1433" w:rsidRPr="00261751" w14:paraId="2336938F" w14:textId="77777777" w:rsidTr="005C2DBF">
        <w:trPr>
          <w:jc w:val="center"/>
        </w:trPr>
        <w:tc>
          <w:tcPr>
            <w:tcW w:w="4876" w:type="dxa"/>
            <w:hideMark/>
          </w:tcPr>
          <w:p w14:paraId="53529058"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217867E5" w14:textId="77777777" w:rsidR="004B1433" w:rsidRPr="00261751" w:rsidRDefault="004B1433" w:rsidP="005C2DBF">
            <w:pPr>
              <w:pStyle w:val="ColumnHeading"/>
              <w:keepNext/>
              <w:rPr>
                <w:color w:val="008000"/>
              </w:rPr>
            </w:pPr>
            <w:r w:rsidRPr="00261751">
              <w:t>Amendement</w:t>
            </w:r>
          </w:p>
        </w:tc>
      </w:tr>
      <w:tr w:rsidR="004B1433" w:rsidRPr="00261751" w14:paraId="47361311" w14:textId="77777777" w:rsidTr="005C2DBF">
        <w:trPr>
          <w:jc w:val="center"/>
        </w:trPr>
        <w:tc>
          <w:tcPr>
            <w:tcW w:w="4876" w:type="dxa"/>
          </w:tcPr>
          <w:p w14:paraId="7FC7A6D8" w14:textId="77777777" w:rsidR="004B1433" w:rsidRPr="00261751" w:rsidRDefault="004B1433" w:rsidP="005C2DBF">
            <w:pPr>
              <w:pStyle w:val="Normal6"/>
            </w:pPr>
          </w:p>
        </w:tc>
        <w:tc>
          <w:tcPr>
            <w:tcW w:w="4876" w:type="dxa"/>
            <w:hideMark/>
          </w:tcPr>
          <w:p w14:paraId="29589AC4" w14:textId="77777777" w:rsidR="004B1433" w:rsidRPr="00261751" w:rsidRDefault="004B1433" w:rsidP="005C2DBF">
            <w:pPr>
              <w:pStyle w:val="Normal6"/>
              <w:rPr>
                <w:szCs w:val="24"/>
              </w:rPr>
            </w:pPr>
            <w:r w:rsidRPr="00261751">
              <w:rPr>
                <w:b/>
                <w:i/>
              </w:rPr>
              <w:t>(12 quater)</w:t>
            </w:r>
            <w:r w:rsidRPr="00261751">
              <w:rPr>
                <w:b/>
                <w:i/>
              </w:rPr>
              <w:tab/>
              <w:t>En raison des propriétés nocives du cobalt et de ses composés inorganiques, il est essentiel de veiller à ce que le cobalt et les matériaux contenant du cobalt mis sur le marché de l’Union soient produits dans des conditions de sécurité et de santé au travail qui garantissent un niveau de protection des travailleurs équivalent à celui requis dans l’Union, y compris lorsque ces matériaux proviennent de pays tiers.</w:t>
            </w:r>
          </w:p>
        </w:tc>
      </w:tr>
    </w:tbl>
    <w:p w14:paraId="0086400E"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39541A80" w14:textId="77777777" w:rsidR="004B1433" w:rsidRPr="00261751" w:rsidRDefault="004B1433" w:rsidP="004B1433">
      <w:r w:rsidRPr="00261751">
        <w:rPr>
          <w:rStyle w:val="HideTWBExt"/>
        </w:rPr>
        <w:t>&lt;/Amend&gt;</w:t>
      </w:r>
    </w:p>
    <w:p w14:paraId="6A8969EE"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60</w:t>
      </w:r>
      <w:r w:rsidRPr="00261751">
        <w:rPr>
          <w:rStyle w:val="HideTWBExt"/>
        </w:rPr>
        <w:t>&lt;/NumAm&gt;</w:t>
      </w:r>
    </w:p>
    <w:p w14:paraId="34B1B511"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207C0C58"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51F2442A" w14:textId="77777777" w:rsidR="004B1433" w:rsidRPr="00261751" w:rsidRDefault="004B1433" w:rsidP="004B1433">
      <w:r w:rsidRPr="00261751">
        <w:rPr>
          <w:rStyle w:val="HideTWBExt"/>
        </w:rPr>
        <w:t>&lt;/RepeatBlock-By&gt;</w:t>
      </w:r>
    </w:p>
    <w:p w14:paraId="562DE1F0"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3941967F" w14:textId="77777777" w:rsidR="004B1433" w:rsidRPr="00261751" w:rsidRDefault="004B1433" w:rsidP="004B1433">
      <w:pPr>
        <w:pStyle w:val="NormalBold"/>
      </w:pPr>
      <w:r w:rsidRPr="00261751">
        <w:rPr>
          <w:rStyle w:val="HideTWBExt"/>
        </w:rPr>
        <w:t>&lt;Article&gt;</w:t>
      </w:r>
      <w:r w:rsidRPr="00261751">
        <w:t>Considérant 12 quater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7775F903" w14:textId="77777777" w:rsidTr="005C2DBF">
        <w:trPr>
          <w:jc w:val="center"/>
        </w:trPr>
        <w:tc>
          <w:tcPr>
            <w:tcW w:w="9752" w:type="dxa"/>
            <w:gridSpan w:val="2"/>
          </w:tcPr>
          <w:p w14:paraId="2437459A" w14:textId="77777777" w:rsidR="004B1433" w:rsidRPr="00261751" w:rsidRDefault="004B1433" w:rsidP="005C2DBF">
            <w:pPr>
              <w:keepNext/>
            </w:pPr>
          </w:p>
        </w:tc>
      </w:tr>
      <w:tr w:rsidR="004B1433" w:rsidRPr="00261751" w14:paraId="4841FDC9" w14:textId="77777777" w:rsidTr="005C2DBF">
        <w:trPr>
          <w:jc w:val="center"/>
        </w:trPr>
        <w:tc>
          <w:tcPr>
            <w:tcW w:w="4876" w:type="dxa"/>
            <w:hideMark/>
          </w:tcPr>
          <w:p w14:paraId="03DEE0A7"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185D2430" w14:textId="77777777" w:rsidR="004B1433" w:rsidRPr="00261751" w:rsidRDefault="004B1433" w:rsidP="005C2DBF">
            <w:pPr>
              <w:pStyle w:val="ColumnHeading"/>
              <w:keepNext/>
              <w:rPr>
                <w:color w:val="008000"/>
              </w:rPr>
            </w:pPr>
            <w:r w:rsidRPr="00261751">
              <w:t>Amendement</w:t>
            </w:r>
          </w:p>
        </w:tc>
      </w:tr>
      <w:tr w:rsidR="004B1433" w:rsidRPr="00261751" w14:paraId="412C455A" w14:textId="77777777" w:rsidTr="005C2DBF">
        <w:trPr>
          <w:jc w:val="center"/>
        </w:trPr>
        <w:tc>
          <w:tcPr>
            <w:tcW w:w="4876" w:type="dxa"/>
          </w:tcPr>
          <w:p w14:paraId="26B1D246" w14:textId="77777777" w:rsidR="004B1433" w:rsidRPr="00261751" w:rsidRDefault="004B1433" w:rsidP="005C2DBF">
            <w:pPr>
              <w:pStyle w:val="Normal6"/>
            </w:pPr>
          </w:p>
        </w:tc>
        <w:tc>
          <w:tcPr>
            <w:tcW w:w="4876" w:type="dxa"/>
            <w:hideMark/>
          </w:tcPr>
          <w:p w14:paraId="0EDCA17F" w14:textId="77777777" w:rsidR="004B1433" w:rsidRPr="00261751" w:rsidRDefault="004B1433" w:rsidP="005C2DBF">
            <w:pPr>
              <w:pStyle w:val="Normal6"/>
              <w:rPr>
                <w:szCs w:val="24"/>
              </w:rPr>
            </w:pPr>
            <w:r w:rsidRPr="00261751">
              <w:rPr>
                <w:b/>
                <w:i/>
              </w:rPr>
              <w:t>(12 quater)</w:t>
            </w:r>
            <w:r w:rsidRPr="00261751">
              <w:rPr>
                <w:b/>
                <w:i/>
              </w:rPr>
              <w:tab/>
              <w:t>À l’échelle de l’Union, les données sur les problèmes de santé liés au travail dus à l’exposition au cobalt et à ses composés inorganiques, aux hydrocarbures aromatiques polycycliques, à l’isoprène et au 1,4-dioxane sont souvent absentes, peu fiables ou insuffisantes. Il convient que la Commission élabore des lignes directrices et des recommandations pour la collecte de données par les États membres, afin d’améliorer les registres des déclarations et des expositions.</w:t>
            </w:r>
          </w:p>
        </w:tc>
      </w:tr>
    </w:tbl>
    <w:p w14:paraId="5A6D5AB8"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303E3A8F" w14:textId="77777777" w:rsidR="004B1433" w:rsidRPr="00261751" w:rsidRDefault="004B1433" w:rsidP="004B1433">
      <w:r w:rsidRPr="00261751">
        <w:rPr>
          <w:rStyle w:val="HideTWBExt"/>
        </w:rPr>
        <w:t>&lt;/Amend&gt;</w:t>
      </w:r>
    </w:p>
    <w:p w14:paraId="5E594123" w14:textId="77777777" w:rsidR="004B1433" w:rsidRPr="00261751" w:rsidRDefault="004B1433" w:rsidP="004B1433">
      <w:pPr>
        <w:pStyle w:val="AMNumberTabs0"/>
        <w:keepNext/>
      </w:pPr>
      <w:r w:rsidRPr="00261751">
        <w:rPr>
          <w:rStyle w:val="HideTWBExt"/>
        </w:rPr>
        <w:lastRenderedPageBreak/>
        <w:t>&lt;Amend&gt;</w:t>
      </w:r>
      <w:r w:rsidRPr="00261751">
        <w:t>Amendement</w:t>
      </w:r>
      <w:r w:rsidRPr="00261751">
        <w:tab/>
      </w:r>
      <w:r w:rsidRPr="00261751">
        <w:tab/>
      </w:r>
      <w:r w:rsidRPr="00261751">
        <w:rPr>
          <w:rStyle w:val="HideTWBExt"/>
        </w:rPr>
        <w:t>&lt;NumAm&gt;</w:t>
      </w:r>
      <w:r w:rsidRPr="00261751">
        <w:t>61</w:t>
      </w:r>
      <w:r w:rsidRPr="00261751">
        <w:rPr>
          <w:rStyle w:val="HideTWBExt"/>
        </w:rPr>
        <w:t>&lt;/NumAm&gt;</w:t>
      </w:r>
    </w:p>
    <w:p w14:paraId="2124B69B"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187E1873" w14:textId="77777777" w:rsidR="004B1433" w:rsidRPr="00261751" w:rsidRDefault="004B1433" w:rsidP="004B1433">
      <w:r w:rsidRPr="00261751">
        <w:rPr>
          <w:rStyle w:val="HideTWBExt"/>
        </w:rPr>
        <w:t>&lt;/RepeatBlock-By&gt;</w:t>
      </w:r>
    </w:p>
    <w:p w14:paraId="387CB9D6"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23F21A37" w14:textId="77777777" w:rsidR="004B1433" w:rsidRPr="00261751" w:rsidRDefault="004B1433" w:rsidP="004B1433">
      <w:pPr>
        <w:pStyle w:val="NormalBold"/>
      </w:pPr>
      <w:r w:rsidRPr="00261751">
        <w:rPr>
          <w:rStyle w:val="HideTWBExt"/>
        </w:rPr>
        <w:t>&lt;Article&gt;</w:t>
      </w:r>
      <w:r w:rsidRPr="00261751">
        <w:t>Considérant 12 quinquies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6BC7FA27" w14:textId="77777777" w:rsidTr="005C2DBF">
        <w:trPr>
          <w:jc w:val="center"/>
        </w:trPr>
        <w:tc>
          <w:tcPr>
            <w:tcW w:w="9752" w:type="dxa"/>
            <w:gridSpan w:val="2"/>
          </w:tcPr>
          <w:p w14:paraId="19E470CC" w14:textId="77777777" w:rsidR="004B1433" w:rsidRPr="00261751" w:rsidRDefault="004B1433" w:rsidP="005C2DBF">
            <w:pPr>
              <w:keepNext/>
            </w:pPr>
          </w:p>
        </w:tc>
      </w:tr>
      <w:tr w:rsidR="004B1433" w:rsidRPr="00261751" w14:paraId="64C633D8" w14:textId="77777777" w:rsidTr="005C2DBF">
        <w:trPr>
          <w:jc w:val="center"/>
        </w:trPr>
        <w:tc>
          <w:tcPr>
            <w:tcW w:w="4876" w:type="dxa"/>
            <w:hideMark/>
          </w:tcPr>
          <w:p w14:paraId="71D4A546"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05D5590E" w14:textId="77777777" w:rsidR="004B1433" w:rsidRPr="00261751" w:rsidRDefault="004B1433" w:rsidP="005C2DBF">
            <w:pPr>
              <w:pStyle w:val="ColumnHeading"/>
              <w:keepNext/>
              <w:rPr>
                <w:color w:val="008000"/>
              </w:rPr>
            </w:pPr>
            <w:r w:rsidRPr="00261751">
              <w:t>Amendement</w:t>
            </w:r>
          </w:p>
        </w:tc>
      </w:tr>
      <w:tr w:rsidR="004B1433" w:rsidRPr="00261751" w14:paraId="26B0D4E4" w14:textId="77777777" w:rsidTr="005C2DBF">
        <w:trPr>
          <w:jc w:val="center"/>
        </w:trPr>
        <w:tc>
          <w:tcPr>
            <w:tcW w:w="4876" w:type="dxa"/>
          </w:tcPr>
          <w:p w14:paraId="22BFC36E" w14:textId="77777777" w:rsidR="004B1433" w:rsidRPr="00261751" w:rsidRDefault="004B1433" w:rsidP="005C2DBF">
            <w:pPr>
              <w:pStyle w:val="Normal6"/>
            </w:pPr>
          </w:p>
        </w:tc>
        <w:tc>
          <w:tcPr>
            <w:tcW w:w="4876" w:type="dxa"/>
            <w:hideMark/>
          </w:tcPr>
          <w:p w14:paraId="31B92442" w14:textId="77777777" w:rsidR="004B1433" w:rsidRPr="00261751" w:rsidRDefault="004B1433" w:rsidP="005C2DBF">
            <w:pPr>
              <w:pStyle w:val="Normal6"/>
              <w:rPr>
                <w:szCs w:val="24"/>
              </w:rPr>
            </w:pPr>
            <w:r w:rsidRPr="00261751">
              <w:rPr>
                <w:b/>
                <w:i/>
              </w:rPr>
              <w:t>(12 quinquies)</w:t>
            </w:r>
            <w:r w:rsidRPr="00261751">
              <w:rPr>
                <w:b/>
                <w:i/>
              </w:rPr>
              <w:tab/>
              <w:t>Pour la majorité des substances cancérigènes, il n’est pas possible de déterminer un niveau d’exposition par inhalation sur le lieu de travail en dessous duquel il n’y aurait aucun risque de cancer (à savoir un</w:t>
            </w:r>
            <w:proofErr w:type="gramStart"/>
            <w:r w:rsidRPr="00261751">
              <w:rPr>
                <w:b/>
                <w:i/>
              </w:rPr>
              <w:t xml:space="preserve"> «seuil</w:t>
            </w:r>
            <w:proofErr w:type="gramEnd"/>
            <w:r w:rsidRPr="00261751">
              <w:rPr>
                <w:b/>
                <w:i/>
              </w:rPr>
              <w:t xml:space="preserve">»). Pour les substances cancérigènes sans seuil, lorsque des VLEP contraignantes sont fixées en vertu de la directive 2004/37/CE, les valeurs limites restent associées à un risque résiduel. De nombreux agents cancérigènes sans seuil ne peuvent être éliminés ou remplacés. Il est donc nécessaire de limiter au maximum les risques résiduels pour les travailleurs et de communiquer de manière transparente à leur sujet. Le risque résiduel est défini comme le risque excédentaire de cancer à vie correspondant à une VLEP contraignante donnée, sur la base d’une évaluation scientifique de la relation entre une exposition donnée et les cas de cancer prévus (relation entre exposition et risque). Les risques résiduels varient d’une VLEP contraignante à l’autre, notamment parce que les aspects socio-économiques sont pris en compte dans le processus de fixation des VLEP contraignantes. Le risque résiduel est exprimé en nombre de cas supplémentaires de cancer (en plus du nombre attendu sans exposition) statistiquement attendus lorsqu’une cohorte de travailleurs est exposée à la substance à un niveau d’exposition correspondant à la VLEP contraignante tout au long de leur vie professionnelle (huit heures par jour, cinq jours par </w:t>
            </w:r>
            <w:r w:rsidRPr="00261751">
              <w:rPr>
                <w:b/>
                <w:i/>
              </w:rPr>
              <w:lastRenderedPageBreak/>
              <w:t>semaine, carrière de quarante ans).</w:t>
            </w:r>
          </w:p>
        </w:tc>
      </w:tr>
    </w:tbl>
    <w:p w14:paraId="68E3EB4B" w14:textId="77777777" w:rsidR="004B1433" w:rsidRPr="00261751" w:rsidRDefault="004B1433" w:rsidP="004B1433">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0AC68C7E" w14:textId="77777777" w:rsidR="004B1433" w:rsidRPr="00261751" w:rsidRDefault="004B1433" w:rsidP="004B1433">
      <w:r w:rsidRPr="00261751">
        <w:rPr>
          <w:rStyle w:val="HideTWBExt"/>
        </w:rPr>
        <w:t>&lt;/Amend&gt;</w:t>
      </w:r>
    </w:p>
    <w:p w14:paraId="7E0874FE"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62</w:t>
      </w:r>
      <w:r w:rsidRPr="00261751">
        <w:rPr>
          <w:rStyle w:val="HideTWBExt"/>
        </w:rPr>
        <w:t>&lt;/NumAm&gt;</w:t>
      </w:r>
    </w:p>
    <w:p w14:paraId="257D2F75"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4E9266A8" w14:textId="77777777" w:rsidR="004B1433" w:rsidRPr="00261751" w:rsidRDefault="004B1433" w:rsidP="004B1433">
      <w:r w:rsidRPr="00261751">
        <w:rPr>
          <w:rStyle w:val="HideTWBExt"/>
        </w:rPr>
        <w:t>&lt;/RepeatBlock-By&gt;</w:t>
      </w:r>
    </w:p>
    <w:p w14:paraId="61791BFD"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7E339465" w14:textId="77777777" w:rsidR="004B1433" w:rsidRPr="00261751" w:rsidRDefault="004B1433" w:rsidP="004B1433">
      <w:pPr>
        <w:pStyle w:val="NormalBold"/>
      </w:pPr>
      <w:r w:rsidRPr="00261751">
        <w:rPr>
          <w:rStyle w:val="HideTWBExt"/>
        </w:rPr>
        <w:t>&lt;Article&gt;</w:t>
      </w:r>
      <w:r w:rsidRPr="00261751">
        <w:t>Considérant 12 quinquies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36F79F38" w14:textId="77777777" w:rsidTr="005C2DBF">
        <w:trPr>
          <w:jc w:val="center"/>
        </w:trPr>
        <w:tc>
          <w:tcPr>
            <w:tcW w:w="9752" w:type="dxa"/>
            <w:gridSpan w:val="2"/>
          </w:tcPr>
          <w:p w14:paraId="1BD0DE94" w14:textId="77777777" w:rsidR="004B1433" w:rsidRPr="00261751" w:rsidRDefault="004B1433" w:rsidP="005C2DBF">
            <w:pPr>
              <w:keepNext/>
            </w:pPr>
          </w:p>
        </w:tc>
      </w:tr>
      <w:tr w:rsidR="004B1433" w:rsidRPr="00261751" w14:paraId="4A2990B2" w14:textId="77777777" w:rsidTr="005C2DBF">
        <w:trPr>
          <w:jc w:val="center"/>
        </w:trPr>
        <w:tc>
          <w:tcPr>
            <w:tcW w:w="4876" w:type="dxa"/>
            <w:hideMark/>
          </w:tcPr>
          <w:p w14:paraId="54A3FDCF"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324CDF91" w14:textId="77777777" w:rsidR="004B1433" w:rsidRPr="00261751" w:rsidRDefault="004B1433" w:rsidP="005C2DBF">
            <w:pPr>
              <w:pStyle w:val="ColumnHeading"/>
              <w:keepNext/>
              <w:rPr>
                <w:color w:val="008000"/>
              </w:rPr>
            </w:pPr>
            <w:r w:rsidRPr="00261751">
              <w:t>Amendement</w:t>
            </w:r>
          </w:p>
        </w:tc>
      </w:tr>
      <w:tr w:rsidR="004B1433" w:rsidRPr="00261751" w14:paraId="2D07CEBA" w14:textId="77777777" w:rsidTr="005C2DBF">
        <w:trPr>
          <w:jc w:val="center"/>
        </w:trPr>
        <w:tc>
          <w:tcPr>
            <w:tcW w:w="4876" w:type="dxa"/>
          </w:tcPr>
          <w:p w14:paraId="37A0E065" w14:textId="77777777" w:rsidR="004B1433" w:rsidRPr="00261751" w:rsidRDefault="004B1433" w:rsidP="005C2DBF">
            <w:pPr>
              <w:pStyle w:val="Normal6"/>
            </w:pPr>
          </w:p>
        </w:tc>
        <w:tc>
          <w:tcPr>
            <w:tcW w:w="4876" w:type="dxa"/>
            <w:hideMark/>
          </w:tcPr>
          <w:p w14:paraId="31CD5377" w14:textId="77777777" w:rsidR="004B1433" w:rsidRPr="00261751" w:rsidRDefault="004B1433" w:rsidP="005C2DBF">
            <w:pPr>
              <w:pStyle w:val="Normal6"/>
              <w:rPr>
                <w:szCs w:val="24"/>
              </w:rPr>
            </w:pPr>
            <w:r w:rsidRPr="00261751">
              <w:rPr>
                <w:b/>
                <w:i/>
              </w:rPr>
              <w:t>(12 quinquies)</w:t>
            </w:r>
            <w:r w:rsidRPr="00261751">
              <w:rPr>
                <w:b/>
                <w:i/>
              </w:rPr>
              <w:tab/>
              <w:t>L’objectif principal de la présente directive est d’assurer un niveau élevé de protection des travailleurs contre les risques pour leur santé et leur sécurité du fait de l’exposition à des agents cancérigènes, mutagènes ou toxiques pour la reproduction sur le lieu de travail. Les aspects liés à la politique industrielle, aux chaînes d’approvisionnement ou aux intérêts stratégiques de l’Union ne devraient pas entraîner d’abaissement de ce niveau de protection. La définition, la révision et le respect des valeurs limites d’exposition professionnelle devraient donc obéir avant tout à la nécessité de prévenir les maladies professionnelles et de protéger la santé des travailleurs.</w:t>
            </w:r>
          </w:p>
        </w:tc>
      </w:tr>
    </w:tbl>
    <w:p w14:paraId="1F928EE3"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548061B9" w14:textId="77777777" w:rsidR="004B1433" w:rsidRPr="00261751" w:rsidRDefault="004B1433" w:rsidP="004B1433">
      <w:r w:rsidRPr="00261751">
        <w:rPr>
          <w:rStyle w:val="HideTWBExt"/>
        </w:rPr>
        <w:t>&lt;/Amend&gt;</w:t>
      </w:r>
    </w:p>
    <w:p w14:paraId="5C31C614"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63</w:t>
      </w:r>
      <w:r w:rsidRPr="00261751">
        <w:rPr>
          <w:rStyle w:val="HideTWBExt"/>
        </w:rPr>
        <w:t>&lt;/NumAm&gt;</w:t>
      </w:r>
    </w:p>
    <w:p w14:paraId="7C88DF3A"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29E8BED7"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60EE00DD" w14:textId="77777777" w:rsidR="004B1433" w:rsidRPr="00261751" w:rsidRDefault="004B1433" w:rsidP="004B1433">
      <w:r w:rsidRPr="00261751">
        <w:rPr>
          <w:rStyle w:val="HideTWBExt"/>
        </w:rPr>
        <w:t>&lt;/RepeatBlock-By&gt;</w:t>
      </w:r>
    </w:p>
    <w:p w14:paraId="25A4186C"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23499D8F" w14:textId="77777777" w:rsidR="004B1433" w:rsidRPr="00261751" w:rsidRDefault="004B1433" w:rsidP="004B1433">
      <w:pPr>
        <w:pStyle w:val="NormalBold"/>
      </w:pPr>
      <w:r w:rsidRPr="00261751">
        <w:rPr>
          <w:rStyle w:val="HideTWBExt"/>
        </w:rPr>
        <w:t>&lt;Article&gt;</w:t>
      </w:r>
      <w:r w:rsidRPr="00261751">
        <w:t>Considérant 12 quinquies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3C151B9E" w14:textId="77777777" w:rsidTr="005C2DBF">
        <w:trPr>
          <w:jc w:val="center"/>
        </w:trPr>
        <w:tc>
          <w:tcPr>
            <w:tcW w:w="9752" w:type="dxa"/>
            <w:gridSpan w:val="2"/>
          </w:tcPr>
          <w:p w14:paraId="5A2E44E0" w14:textId="77777777" w:rsidR="004B1433" w:rsidRPr="00261751" w:rsidRDefault="004B1433" w:rsidP="005C2DBF">
            <w:pPr>
              <w:keepNext/>
            </w:pPr>
          </w:p>
        </w:tc>
      </w:tr>
      <w:tr w:rsidR="004B1433" w:rsidRPr="00261751" w14:paraId="32FFC5F1" w14:textId="77777777" w:rsidTr="005C2DBF">
        <w:trPr>
          <w:jc w:val="center"/>
        </w:trPr>
        <w:tc>
          <w:tcPr>
            <w:tcW w:w="4876" w:type="dxa"/>
            <w:hideMark/>
          </w:tcPr>
          <w:p w14:paraId="10D158DD"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4A4ACF4E" w14:textId="77777777" w:rsidR="004B1433" w:rsidRPr="00261751" w:rsidRDefault="004B1433" w:rsidP="005C2DBF">
            <w:pPr>
              <w:pStyle w:val="ColumnHeading"/>
              <w:keepNext/>
              <w:rPr>
                <w:color w:val="008000"/>
              </w:rPr>
            </w:pPr>
            <w:r w:rsidRPr="00261751">
              <w:t>Amendement</w:t>
            </w:r>
          </w:p>
        </w:tc>
      </w:tr>
      <w:tr w:rsidR="004B1433" w:rsidRPr="00261751" w14:paraId="2AEEBD34" w14:textId="77777777" w:rsidTr="005C2DBF">
        <w:trPr>
          <w:jc w:val="center"/>
        </w:trPr>
        <w:tc>
          <w:tcPr>
            <w:tcW w:w="4876" w:type="dxa"/>
          </w:tcPr>
          <w:p w14:paraId="195989E4" w14:textId="77777777" w:rsidR="004B1433" w:rsidRPr="00261751" w:rsidRDefault="004B1433" w:rsidP="005C2DBF">
            <w:pPr>
              <w:pStyle w:val="Normal6"/>
            </w:pPr>
          </w:p>
        </w:tc>
        <w:tc>
          <w:tcPr>
            <w:tcW w:w="4876" w:type="dxa"/>
            <w:hideMark/>
          </w:tcPr>
          <w:p w14:paraId="1B0BB36B" w14:textId="77777777" w:rsidR="004B1433" w:rsidRPr="00261751" w:rsidRDefault="004B1433" w:rsidP="005C2DBF">
            <w:pPr>
              <w:pStyle w:val="Normal6"/>
              <w:rPr>
                <w:szCs w:val="24"/>
              </w:rPr>
            </w:pPr>
            <w:r w:rsidRPr="00261751">
              <w:rPr>
                <w:b/>
                <w:i/>
              </w:rPr>
              <w:t>(12 quinquies)</w:t>
            </w:r>
            <w:r w:rsidRPr="00261751">
              <w:rPr>
                <w:b/>
                <w:i/>
              </w:rPr>
              <w:tab/>
              <w:t xml:space="preserve">Les valeurs limites établies dans la présente directive devraient faire l’objet d’un contrôle permanent et de réexamens stricts, au moins tous les cinq ans, et sur la base de l’évolution des connaissances et des technologies afin de garantir une cohérence permanente avec </w:t>
            </w:r>
            <w:r w:rsidRPr="00261751">
              <w:rPr>
                <w:b/>
                <w:i/>
              </w:rPr>
              <w:lastRenderedPageBreak/>
              <w:t>le règlement (CE) nº 1907/2006 et avec les évolutions sociales, économiques et technologiques.</w:t>
            </w:r>
          </w:p>
        </w:tc>
      </w:tr>
    </w:tbl>
    <w:p w14:paraId="23DD499C" w14:textId="77777777" w:rsidR="004B1433" w:rsidRPr="00261751" w:rsidRDefault="004B1433" w:rsidP="004B1433">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7B5DB7B7" w14:textId="77777777" w:rsidR="004B1433" w:rsidRPr="00261751" w:rsidRDefault="004B1433" w:rsidP="004B1433">
      <w:r w:rsidRPr="00261751">
        <w:rPr>
          <w:rStyle w:val="HideTWBExt"/>
        </w:rPr>
        <w:t>&lt;/Amend&gt;</w:t>
      </w:r>
    </w:p>
    <w:p w14:paraId="555DE3B6"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64</w:t>
      </w:r>
      <w:r w:rsidRPr="00261751">
        <w:rPr>
          <w:rStyle w:val="HideTWBExt"/>
        </w:rPr>
        <w:t>&lt;/NumAm&gt;</w:t>
      </w:r>
    </w:p>
    <w:p w14:paraId="0DF59D41"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229E7BD1" w14:textId="77777777" w:rsidR="004B1433" w:rsidRPr="00261751" w:rsidRDefault="004B1433" w:rsidP="004B1433">
      <w:r w:rsidRPr="00261751">
        <w:rPr>
          <w:rStyle w:val="HideTWBExt"/>
        </w:rPr>
        <w:t>&lt;/RepeatBlock-By&gt;</w:t>
      </w:r>
    </w:p>
    <w:p w14:paraId="3500B30E"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76E1E76A" w14:textId="77777777" w:rsidR="004B1433" w:rsidRPr="00261751" w:rsidRDefault="004B1433" w:rsidP="004B1433">
      <w:pPr>
        <w:pStyle w:val="NormalBold"/>
      </w:pPr>
      <w:r w:rsidRPr="00261751">
        <w:rPr>
          <w:rStyle w:val="HideTWBExt"/>
        </w:rPr>
        <w:t>&lt;Article&gt;</w:t>
      </w:r>
      <w:r w:rsidRPr="00261751">
        <w:t>Considérant 12 sexies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35A8960A" w14:textId="77777777" w:rsidTr="005C2DBF">
        <w:trPr>
          <w:jc w:val="center"/>
        </w:trPr>
        <w:tc>
          <w:tcPr>
            <w:tcW w:w="9752" w:type="dxa"/>
            <w:gridSpan w:val="2"/>
          </w:tcPr>
          <w:p w14:paraId="5377CAB6" w14:textId="77777777" w:rsidR="004B1433" w:rsidRPr="00261751" w:rsidRDefault="004B1433" w:rsidP="005C2DBF">
            <w:pPr>
              <w:keepNext/>
            </w:pPr>
          </w:p>
        </w:tc>
      </w:tr>
      <w:tr w:rsidR="004B1433" w:rsidRPr="00261751" w14:paraId="14D223BB" w14:textId="77777777" w:rsidTr="005C2DBF">
        <w:trPr>
          <w:jc w:val="center"/>
        </w:trPr>
        <w:tc>
          <w:tcPr>
            <w:tcW w:w="4876" w:type="dxa"/>
            <w:hideMark/>
          </w:tcPr>
          <w:p w14:paraId="1F90C305"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0F9651F0" w14:textId="77777777" w:rsidR="004B1433" w:rsidRPr="00261751" w:rsidRDefault="004B1433" w:rsidP="005C2DBF">
            <w:pPr>
              <w:pStyle w:val="ColumnHeading"/>
              <w:keepNext/>
              <w:rPr>
                <w:color w:val="008000"/>
              </w:rPr>
            </w:pPr>
            <w:r w:rsidRPr="00261751">
              <w:t>Amendement</w:t>
            </w:r>
          </w:p>
        </w:tc>
      </w:tr>
      <w:tr w:rsidR="004B1433" w:rsidRPr="00261751" w14:paraId="6CE0F290" w14:textId="77777777" w:rsidTr="005C2DBF">
        <w:trPr>
          <w:jc w:val="center"/>
        </w:trPr>
        <w:tc>
          <w:tcPr>
            <w:tcW w:w="4876" w:type="dxa"/>
          </w:tcPr>
          <w:p w14:paraId="5CB1719B" w14:textId="77777777" w:rsidR="004B1433" w:rsidRPr="00261751" w:rsidRDefault="004B1433" w:rsidP="005C2DBF">
            <w:pPr>
              <w:pStyle w:val="Normal6"/>
            </w:pPr>
          </w:p>
        </w:tc>
        <w:tc>
          <w:tcPr>
            <w:tcW w:w="4876" w:type="dxa"/>
            <w:hideMark/>
          </w:tcPr>
          <w:p w14:paraId="1E603BC0" w14:textId="77777777" w:rsidR="004B1433" w:rsidRPr="00261751" w:rsidRDefault="004B1433" w:rsidP="005C2DBF">
            <w:pPr>
              <w:pStyle w:val="Normal6"/>
              <w:rPr>
                <w:szCs w:val="24"/>
              </w:rPr>
            </w:pPr>
            <w:r w:rsidRPr="00261751">
              <w:rPr>
                <w:b/>
                <w:i/>
              </w:rPr>
              <w:t>(12 sexies)</w:t>
            </w:r>
            <w:r w:rsidRPr="00261751">
              <w:rPr>
                <w:b/>
                <w:i/>
              </w:rPr>
              <w:tab/>
              <w:t>Les travailleurs sont souvent exposés à un éventail de plusieurs substances dangereuses sur leur lieu de travail, ce qui peut accroître les risques et avoir des effets néfastes sur la santé. En cas d’exposition à une combinaison de substances agissant selon le même mode d’action ou sur la même cellule ou le même tissu cible, il est nécessaire d’adapter la mise en œuvre de leurs valeurs limites possibles pour tenir compte des effets combinés. Il incombe à la Commission et aux États membres de s’employer à promouvoir le recours à une méthode d’évaluation des risques liés aux mélanges dans le cadre des évaluations des risques sur le lieu de travail et des mesures de prévention, notamment en élaborant des lignes directrices et en encourageant la mise au point et l’utilisation de méthodes et d’outils appropriés pour traiter les expositions combinées.</w:t>
            </w:r>
          </w:p>
        </w:tc>
      </w:tr>
    </w:tbl>
    <w:p w14:paraId="0CC678E6"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3518C953" w14:textId="77777777" w:rsidR="004B1433" w:rsidRPr="00261751" w:rsidRDefault="004B1433" w:rsidP="004B1433">
      <w:r w:rsidRPr="00261751">
        <w:rPr>
          <w:rStyle w:val="HideTWBExt"/>
        </w:rPr>
        <w:t>&lt;/Amend&gt;</w:t>
      </w:r>
    </w:p>
    <w:p w14:paraId="12F050B8"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65</w:t>
      </w:r>
      <w:r w:rsidRPr="00261751">
        <w:rPr>
          <w:rStyle w:val="HideTWBExt"/>
        </w:rPr>
        <w:t>&lt;/NumAm&gt;</w:t>
      </w:r>
    </w:p>
    <w:p w14:paraId="285554F9"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6CA99BC9"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41CA6B3A" w14:textId="77777777" w:rsidR="004B1433" w:rsidRPr="00261751" w:rsidRDefault="004B1433" w:rsidP="004B1433">
      <w:r w:rsidRPr="00261751">
        <w:rPr>
          <w:rStyle w:val="HideTWBExt"/>
        </w:rPr>
        <w:t>&lt;/RepeatBlock-By&gt;</w:t>
      </w:r>
    </w:p>
    <w:p w14:paraId="0D8057A1"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0FAE80E0" w14:textId="77777777" w:rsidR="004B1433" w:rsidRPr="00261751" w:rsidRDefault="004B1433" w:rsidP="004B1433">
      <w:pPr>
        <w:pStyle w:val="NormalBold"/>
      </w:pPr>
      <w:r w:rsidRPr="00261751">
        <w:rPr>
          <w:rStyle w:val="HideTWBExt"/>
        </w:rPr>
        <w:t>&lt;Article&gt;</w:t>
      </w:r>
      <w:r w:rsidRPr="00261751">
        <w:t>Considérant 12 sexies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7EBBE3AC" w14:textId="77777777" w:rsidTr="005C2DBF">
        <w:trPr>
          <w:jc w:val="center"/>
        </w:trPr>
        <w:tc>
          <w:tcPr>
            <w:tcW w:w="9752" w:type="dxa"/>
            <w:gridSpan w:val="2"/>
          </w:tcPr>
          <w:p w14:paraId="3492CC7F" w14:textId="77777777" w:rsidR="004B1433" w:rsidRPr="00261751" w:rsidRDefault="004B1433" w:rsidP="005C2DBF">
            <w:pPr>
              <w:keepNext/>
            </w:pPr>
          </w:p>
        </w:tc>
      </w:tr>
      <w:tr w:rsidR="004B1433" w:rsidRPr="00261751" w14:paraId="35B36A2F" w14:textId="77777777" w:rsidTr="005C2DBF">
        <w:trPr>
          <w:jc w:val="center"/>
        </w:trPr>
        <w:tc>
          <w:tcPr>
            <w:tcW w:w="4876" w:type="dxa"/>
            <w:hideMark/>
          </w:tcPr>
          <w:p w14:paraId="091A3EE4"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4EEB589D" w14:textId="77777777" w:rsidR="004B1433" w:rsidRPr="00261751" w:rsidRDefault="004B1433" w:rsidP="005C2DBF">
            <w:pPr>
              <w:pStyle w:val="ColumnHeading"/>
              <w:keepNext/>
              <w:rPr>
                <w:color w:val="008000"/>
              </w:rPr>
            </w:pPr>
            <w:r w:rsidRPr="00261751">
              <w:t>Amendement</w:t>
            </w:r>
          </w:p>
        </w:tc>
      </w:tr>
      <w:tr w:rsidR="004B1433" w:rsidRPr="00261751" w14:paraId="3A9956D1" w14:textId="77777777" w:rsidTr="005C2DBF">
        <w:trPr>
          <w:jc w:val="center"/>
        </w:trPr>
        <w:tc>
          <w:tcPr>
            <w:tcW w:w="4876" w:type="dxa"/>
          </w:tcPr>
          <w:p w14:paraId="3EFD5D2C" w14:textId="77777777" w:rsidR="004B1433" w:rsidRPr="00261751" w:rsidRDefault="004B1433" w:rsidP="005C2DBF">
            <w:pPr>
              <w:pStyle w:val="Normal6"/>
            </w:pPr>
          </w:p>
        </w:tc>
        <w:tc>
          <w:tcPr>
            <w:tcW w:w="4876" w:type="dxa"/>
            <w:hideMark/>
          </w:tcPr>
          <w:p w14:paraId="18EC417F" w14:textId="77777777" w:rsidR="004B1433" w:rsidRPr="00261751" w:rsidRDefault="004B1433" w:rsidP="005C2DBF">
            <w:pPr>
              <w:pStyle w:val="Normal6"/>
              <w:rPr>
                <w:szCs w:val="24"/>
              </w:rPr>
            </w:pPr>
            <w:r w:rsidRPr="00261751">
              <w:rPr>
                <w:b/>
                <w:i/>
              </w:rPr>
              <w:t>(12 sexies)</w:t>
            </w:r>
            <w:r w:rsidRPr="00261751">
              <w:rPr>
                <w:b/>
                <w:i/>
              </w:rPr>
              <w:tab/>
              <w:t>Afin de garantir un niveau de protection complet, il est nécessaire de prendre en considération les effets de l’exposition combinée à plusieurs substances. Sur le lieu de travail, les travailleurs sont souvent exposés à un cocktail de substances dangereuses, ce qui peut accroître les risques et avoir des effets néfastes sur la santé. En cas d’exposition à une combinaison de substances agissant selon le même mode d’action ou sur la même cellule ou le même tissu cible, il est nécessaire d’adapter la mise en œuvre de leurs valeurs limites possibles pour tenir compte des effets combinés.</w:t>
            </w:r>
          </w:p>
        </w:tc>
      </w:tr>
    </w:tbl>
    <w:p w14:paraId="27A453D0"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66301BC4" w14:textId="77777777" w:rsidR="004B1433" w:rsidRPr="00261751" w:rsidRDefault="004B1433" w:rsidP="004B1433">
      <w:r w:rsidRPr="00261751">
        <w:rPr>
          <w:rStyle w:val="HideTWBExt"/>
        </w:rPr>
        <w:t>&lt;/Amend&gt;</w:t>
      </w:r>
    </w:p>
    <w:p w14:paraId="5EA619CC"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66</w:t>
      </w:r>
      <w:r w:rsidRPr="00261751">
        <w:rPr>
          <w:rStyle w:val="HideTWBExt"/>
        </w:rPr>
        <w:t>&lt;/NumAm&gt;</w:t>
      </w:r>
    </w:p>
    <w:p w14:paraId="2538A105"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0886049A" w14:textId="77777777" w:rsidR="004B1433" w:rsidRPr="00261751" w:rsidRDefault="004B1433" w:rsidP="004B1433">
      <w:r w:rsidRPr="00261751">
        <w:rPr>
          <w:rStyle w:val="HideTWBExt"/>
        </w:rPr>
        <w:t>&lt;/RepeatBlock-By&gt;</w:t>
      </w:r>
    </w:p>
    <w:p w14:paraId="186B3BE0"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64E4AF21" w14:textId="77777777" w:rsidR="004B1433" w:rsidRPr="00261751" w:rsidRDefault="004B1433" w:rsidP="004B1433">
      <w:pPr>
        <w:pStyle w:val="NormalBold"/>
      </w:pPr>
      <w:r w:rsidRPr="00261751">
        <w:rPr>
          <w:rStyle w:val="HideTWBExt"/>
        </w:rPr>
        <w:t>&lt;Article&gt;</w:t>
      </w:r>
      <w:r w:rsidRPr="00261751">
        <w:t>Considérant 12 sexies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347FA5ED" w14:textId="77777777" w:rsidTr="005C2DBF">
        <w:trPr>
          <w:jc w:val="center"/>
        </w:trPr>
        <w:tc>
          <w:tcPr>
            <w:tcW w:w="9752" w:type="dxa"/>
            <w:gridSpan w:val="2"/>
          </w:tcPr>
          <w:p w14:paraId="341F6C04" w14:textId="77777777" w:rsidR="004B1433" w:rsidRPr="00261751" w:rsidRDefault="004B1433" w:rsidP="005C2DBF">
            <w:pPr>
              <w:keepNext/>
            </w:pPr>
          </w:p>
        </w:tc>
      </w:tr>
      <w:tr w:rsidR="004B1433" w:rsidRPr="00261751" w14:paraId="002C16B9" w14:textId="77777777" w:rsidTr="005C2DBF">
        <w:trPr>
          <w:jc w:val="center"/>
        </w:trPr>
        <w:tc>
          <w:tcPr>
            <w:tcW w:w="4876" w:type="dxa"/>
            <w:hideMark/>
          </w:tcPr>
          <w:p w14:paraId="200D5216"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3A12D96E" w14:textId="77777777" w:rsidR="004B1433" w:rsidRPr="00261751" w:rsidRDefault="004B1433" w:rsidP="005C2DBF">
            <w:pPr>
              <w:pStyle w:val="ColumnHeading"/>
              <w:keepNext/>
              <w:rPr>
                <w:color w:val="008000"/>
              </w:rPr>
            </w:pPr>
            <w:r w:rsidRPr="00261751">
              <w:t>Amendement</w:t>
            </w:r>
          </w:p>
        </w:tc>
      </w:tr>
      <w:tr w:rsidR="004B1433" w:rsidRPr="00261751" w14:paraId="478D51A6" w14:textId="77777777" w:rsidTr="005C2DBF">
        <w:trPr>
          <w:jc w:val="center"/>
        </w:trPr>
        <w:tc>
          <w:tcPr>
            <w:tcW w:w="4876" w:type="dxa"/>
          </w:tcPr>
          <w:p w14:paraId="36706ECE" w14:textId="77777777" w:rsidR="004B1433" w:rsidRPr="00261751" w:rsidRDefault="004B1433" w:rsidP="005C2DBF">
            <w:pPr>
              <w:pStyle w:val="Normal6"/>
            </w:pPr>
          </w:p>
        </w:tc>
        <w:tc>
          <w:tcPr>
            <w:tcW w:w="4876" w:type="dxa"/>
            <w:hideMark/>
          </w:tcPr>
          <w:p w14:paraId="1257A623" w14:textId="77777777" w:rsidR="004B1433" w:rsidRPr="00261751" w:rsidRDefault="004B1433" w:rsidP="005C2DBF">
            <w:pPr>
              <w:pStyle w:val="Normal6"/>
              <w:rPr>
                <w:szCs w:val="24"/>
              </w:rPr>
            </w:pPr>
            <w:r w:rsidRPr="00261751">
              <w:rPr>
                <w:b/>
                <w:i/>
              </w:rPr>
              <w:t>(12 sexies)</w:t>
            </w:r>
            <w:r w:rsidRPr="00261751">
              <w:rPr>
                <w:b/>
                <w:i/>
              </w:rPr>
              <w:tab/>
              <w:t>Une liste des risques résiduels associés aux VLEP contraignantes en vigueur pour les substances cancérigènes au titre de la directive 2004/37/CE et de la directive 2009/148/CE a été adoptée par consensus par le CCSS</w:t>
            </w:r>
            <w:r w:rsidRPr="00261751">
              <w:rPr>
                <w:b/>
                <w:i/>
                <w:vertAlign w:val="superscript"/>
              </w:rPr>
              <w:t>1bis</w:t>
            </w:r>
            <w:r w:rsidRPr="00261751">
              <w:rPr>
                <w:b/>
                <w:i/>
              </w:rPr>
              <w:t>.</w:t>
            </w:r>
          </w:p>
        </w:tc>
      </w:tr>
      <w:tr w:rsidR="004B1433" w:rsidRPr="00261751" w14:paraId="4AEDC3CD" w14:textId="77777777" w:rsidTr="005C2DBF">
        <w:trPr>
          <w:jc w:val="center"/>
        </w:trPr>
        <w:tc>
          <w:tcPr>
            <w:tcW w:w="4876" w:type="dxa"/>
          </w:tcPr>
          <w:p w14:paraId="13822B58" w14:textId="77777777" w:rsidR="004B1433" w:rsidRPr="00261751" w:rsidRDefault="004B1433" w:rsidP="005C2DBF">
            <w:pPr>
              <w:pStyle w:val="Normal6"/>
            </w:pPr>
          </w:p>
        </w:tc>
        <w:tc>
          <w:tcPr>
            <w:tcW w:w="4876" w:type="dxa"/>
            <w:hideMark/>
          </w:tcPr>
          <w:p w14:paraId="03C580E0" w14:textId="77777777" w:rsidR="004B1433" w:rsidRPr="00261751" w:rsidRDefault="004B1433" w:rsidP="005C2DBF">
            <w:pPr>
              <w:pStyle w:val="Normal6"/>
              <w:rPr>
                <w:szCs w:val="24"/>
              </w:rPr>
            </w:pPr>
            <w:r w:rsidRPr="00261751">
              <w:rPr>
                <w:b/>
                <w:i/>
              </w:rPr>
              <w:t>__________________</w:t>
            </w:r>
          </w:p>
        </w:tc>
      </w:tr>
      <w:tr w:rsidR="004B1433" w:rsidRPr="00261751" w14:paraId="581E0105" w14:textId="77777777" w:rsidTr="005C2DBF">
        <w:trPr>
          <w:jc w:val="center"/>
        </w:trPr>
        <w:tc>
          <w:tcPr>
            <w:tcW w:w="4876" w:type="dxa"/>
          </w:tcPr>
          <w:p w14:paraId="1E7D72AE" w14:textId="77777777" w:rsidR="004B1433" w:rsidRPr="00261751" w:rsidRDefault="004B1433" w:rsidP="005C2DBF">
            <w:pPr>
              <w:pStyle w:val="Normal6"/>
            </w:pPr>
          </w:p>
        </w:tc>
        <w:tc>
          <w:tcPr>
            <w:tcW w:w="4876" w:type="dxa"/>
            <w:hideMark/>
          </w:tcPr>
          <w:p w14:paraId="4DA54391" w14:textId="77777777" w:rsidR="004B1433" w:rsidRPr="00261751" w:rsidRDefault="004B1433" w:rsidP="005C2DBF">
            <w:pPr>
              <w:pStyle w:val="Normal6"/>
              <w:rPr>
                <w:szCs w:val="24"/>
              </w:rPr>
            </w:pPr>
            <w:r w:rsidRPr="00261751">
              <w:rPr>
                <w:b/>
                <w:i/>
                <w:vertAlign w:val="superscript"/>
              </w:rPr>
              <w:t>1bis</w:t>
            </w:r>
            <w:r w:rsidRPr="00261751">
              <w:t xml:space="preserve"> </w:t>
            </w:r>
            <w:r w:rsidRPr="00261751">
              <w:rPr>
                <w:b/>
                <w:i/>
              </w:rPr>
              <w:t>Avis du groupe de travail sur les substances chimiques du CCSS sur les risques résiduels – Doc 016-25 adopté le 10 décembre 2025.</w:t>
            </w:r>
          </w:p>
        </w:tc>
      </w:tr>
    </w:tbl>
    <w:p w14:paraId="1219F383"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089FA223" w14:textId="77777777" w:rsidR="004B1433" w:rsidRPr="00261751" w:rsidRDefault="004B1433" w:rsidP="004B1433">
      <w:r w:rsidRPr="00261751">
        <w:rPr>
          <w:rStyle w:val="HideTWBExt"/>
        </w:rPr>
        <w:t>&lt;/Amend&gt;</w:t>
      </w:r>
    </w:p>
    <w:p w14:paraId="6F1BDF5F" w14:textId="77777777" w:rsidR="004B1433" w:rsidRPr="00261751" w:rsidRDefault="004B1433" w:rsidP="004B1433">
      <w:pPr>
        <w:pStyle w:val="AMNumberTabs0"/>
        <w:keepNext/>
      </w:pPr>
      <w:r w:rsidRPr="00261751">
        <w:rPr>
          <w:rStyle w:val="HideTWBExt"/>
        </w:rPr>
        <w:lastRenderedPageBreak/>
        <w:t>&lt;Amend&gt;</w:t>
      </w:r>
      <w:r w:rsidRPr="00261751">
        <w:t>Amendement</w:t>
      </w:r>
      <w:r w:rsidRPr="00261751">
        <w:tab/>
      </w:r>
      <w:r w:rsidRPr="00261751">
        <w:tab/>
      </w:r>
      <w:r w:rsidRPr="00261751">
        <w:rPr>
          <w:rStyle w:val="HideTWBExt"/>
        </w:rPr>
        <w:t>&lt;NumAm&gt;</w:t>
      </w:r>
      <w:r w:rsidRPr="00261751">
        <w:t>67</w:t>
      </w:r>
      <w:r w:rsidRPr="00261751">
        <w:rPr>
          <w:rStyle w:val="HideTWBExt"/>
        </w:rPr>
        <w:t>&lt;/NumAm&gt;</w:t>
      </w:r>
    </w:p>
    <w:p w14:paraId="1B55245E"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2C60F082" w14:textId="77777777" w:rsidR="004B1433" w:rsidRPr="00261751" w:rsidRDefault="004B1433" w:rsidP="004B1433">
      <w:r w:rsidRPr="00261751">
        <w:rPr>
          <w:rStyle w:val="HideTWBExt"/>
        </w:rPr>
        <w:t>&lt;/RepeatBlock-By&gt;</w:t>
      </w:r>
    </w:p>
    <w:p w14:paraId="1DF77436"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3931EBF2" w14:textId="77777777" w:rsidR="004B1433" w:rsidRPr="00261751" w:rsidRDefault="004B1433" w:rsidP="004B1433">
      <w:pPr>
        <w:pStyle w:val="NormalBold"/>
      </w:pPr>
      <w:r w:rsidRPr="00261751">
        <w:rPr>
          <w:rStyle w:val="HideTWBExt"/>
        </w:rPr>
        <w:t>&lt;Article&gt;</w:t>
      </w:r>
      <w:r w:rsidRPr="00261751">
        <w:t>Considérant 12 septies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5EE89F4F" w14:textId="77777777" w:rsidTr="005C2DBF">
        <w:trPr>
          <w:jc w:val="center"/>
        </w:trPr>
        <w:tc>
          <w:tcPr>
            <w:tcW w:w="9752" w:type="dxa"/>
            <w:gridSpan w:val="2"/>
          </w:tcPr>
          <w:p w14:paraId="4B3582D2" w14:textId="77777777" w:rsidR="004B1433" w:rsidRPr="00261751" w:rsidRDefault="004B1433" w:rsidP="005C2DBF">
            <w:pPr>
              <w:keepNext/>
            </w:pPr>
          </w:p>
        </w:tc>
      </w:tr>
      <w:tr w:rsidR="004B1433" w:rsidRPr="00261751" w14:paraId="35B4F427" w14:textId="77777777" w:rsidTr="005C2DBF">
        <w:trPr>
          <w:jc w:val="center"/>
        </w:trPr>
        <w:tc>
          <w:tcPr>
            <w:tcW w:w="4876" w:type="dxa"/>
            <w:hideMark/>
          </w:tcPr>
          <w:p w14:paraId="1D347E8E"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01E7D3CC" w14:textId="77777777" w:rsidR="004B1433" w:rsidRPr="00261751" w:rsidRDefault="004B1433" w:rsidP="005C2DBF">
            <w:pPr>
              <w:pStyle w:val="ColumnHeading"/>
              <w:keepNext/>
              <w:rPr>
                <w:color w:val="008000"/>
              </w:rPr>
            </w:pPr>
            <w:r w:rsidRPr="00261751">
              <w:t>Amendement</w:t>
            </w:r>
          </w:p>
        </w:tc>
      </w:tr>
      <w:tr w:rsidR="004B1433" w:rsidRPr="00261751" w14:paraId="13BB2762" w14:textId="77777777" w:rsidTr="005C2DBF">
        <w:trPr>
          <w:jc w:val="center"/>
        </w:trPr>
        <w:tc>
          <w:tcPr>
            <w:tcW w:w="4876" w:type="dxa"/>
          </w:tcPr>
          <w:p w14:paraId="7A075B1A" w14:textId="77777777" w:rsidR="004B1433" w:rsidRPr="00261751" w:rsidRDefault="004B1433" w:rsidP="005C2DBF">
            <w:pPr>
              <w:pStyle w:val="Normal6"/>
            </w:pPr>
          </w:p>
        </w:tc>
        <w:tc>
          <w:tcPr>
            <w:tcW w:w="4876" w:type="dxa"/>
            <w:hideMark/>
          </w:tcPr>
          <w:p w14:paraId="073EEA9C" w14:textId="77777777" w:rsidR="004B1433" w:rsidRPr="00261751" w:rsidRDefault="004B1433" w:rsidP="005C2DBF">
            <w:pPr>
              <w:pStyle w:val="Normal6"/>
              <w:rPr>
                <w:szCs w:val="24"/>
              </w:rPr>
            </w:pPr>
            <w:r w:rsidRPr="00261751">
              <w:rPr>
                <w:b/>
                <w:i/>
              </w:rPr>
              <w:t>(12 septies)</w:t>
            </w:r>
            <w:r w:rsidRPr="00261751">
              <w:rPr>
                <w:b/>
                <w:i/>
              </w:rPr>
              <w:tab/>
              <w:t>Les pompiers et le personnel des services d’urgence risquent d’être exposés à des agents cancérigènes, mutagènes et reprotoxiques dans le cadre de leur travail. L’Organisation mondiale de la santé a classé l’exposition professionnelle des pompiers comme exposition cancérigène. L’exposition professionnelle des pompiers comprend une variété de dangers résultant d’incendies et d’événements non liés à des incendies. Il est dès lors important que les employeurs des pompiers, y compris les pompiers volontaires, et du personnel des services d’urgence évaluent, conformément à la directive 2004/37/CE, la réduction du risque d’exposition des travailleurs aux substances cancérigènes, mutagènes et reprotoxiques et prennent les mesures nécessaires pour la protection de la santé et de la sécurité de ces travailleurs, , notamment en matière de décontamination et de prévention, conformément à la directive 2009/148/CE, après le retrait de l’amiante.</w:t>
            </w:r>
          </w:p>
        </w:tc>
      </w:tr>
    </w:tbl>
    <w:p w14:paraId="0DE2A3BC"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4AB02190" w14:textId="77777777" w:rsidR="004B1433" w:rsidRPr="00261751" w:rsidRDefault="004B1433" w:rsidP="004B1433">
      <w:r w:rsidRPr="00261751">
        <w:rPr>
          <w:rStyle w:val="HideTWBExt"/>
        </w:rPr>
        <w:t>&lt;/Amend&gt;</w:t>
      </w:r>
    </w:p>
    <w:p w14:paraId="620468FA"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68</w:t>
      </w:r>
      <w:r w:rsidRPr="00261751">
        <w:rPr>
          <w:rStyle w:val="HideTWBExt"/>
        </w:rPr>
        <w:t>&lt;/NumAm&gt;</w:t>
      </w:r>
    </w:p>
    <w:p w14:paraId="5E3C2C97"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45877AAA"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7979B57A" w14:textId="77777777" w:rsidR="004B1433" w:rsidRPr="00261751" w:rsidRDefault="004B1433" w:rsidP="004B1433">
      <w:r w:rsidRPr="00261751">
        <w:rPr>
          <w:rStyle w:val="HideTWBExt"/>
        </w:rPr>
        <w:t>&lt;/RepeatBlock-By&gt;</w:t>
      </w:r>
    </w:p>
    <w:p w14:paraId="4D3414D6"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621037F9" w14:textId="77777777" w:rsidR="004B1433" w:rsidRPr="00261751" w:rsidRDefault="004B1433" w:rsidP="004B1433">
      <w:pPr>
        <w:pStyle w:val="NormalBold"/>
      </w:pPr>
      <w:r w:rsidRPr="00261751">
        <w:rPr>
          <w:rStyle w:val="HideTWBExt"/>
        </w:rPr>
        <w:t>&lt;Article&gt;</w:t>
      </w:r>
      <w:r w:rsidRPr="00261751">
        <w:t>Considérant 12 septies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6FA43D9D" w14:textId="77777777" w:rsidTr="005C2DBF">
        <w:trPr>
          <w:jc w:val="center"/>
        </w:trPr>
        <w:tc>
          <w:tcPr>
            <w:tcW w:w="9752" w:type="dxa"/>
            <w:gridSpan w:val="2"/>
          </w:tcPr>
          <w:p w14:paraId="23402A51" w14:textId="77777777" w:rsidR="004B1433" w:rsidRPr="00261751" w:rsidRDefault="004B1433" w:rsidP="005C2DBF">
            <w:pPr>
              <w:keepNext/>
            </w:pPr>
          </w:p>
        </w:tc>
      </w:tr>
      <w:tr w:rsidR="004B1433" w:rsidRPr="00261751" w14:paraId="624CB377" w14:textId="77777777" w:rsidTr="005C2DBF">
        <w:trPr>
          <w:jc w:val="center"/>
        </w:trPr>
        <w:tc>
          <w:tcPr>
            <w:tcW w:w="4876" w:type="dxa"/>
            <w:hideMark/>
          </w:tcPr>
          <w:p w14:paraId="0ADCA839"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4E2E53AB" w14:textId="77777777" w:rsidR="004B1433" w:rsidRPr="00261751" w:rsidRDefault="004B1433" w:rsidP="005C2DBF">
            <w:pPr>
              <w:pStyle w:val="ColumnHeading"/>
              <w:keepNext/>
              <w:rPr>
                <w:color w:val="008000"/>
              </w:rPr>
            </w:pPr>
            <w:r w:rsidRPr="00261751">
              <w:t>Amendement</w:t>
            </w:r>
          </w:p>
        </w:tc>
      </w:tr>
      <w:tr w:rsidR="004B1433" w:rsidRPr="00261751" w14:paraId="00CFF27E" w14:textId="77777777" w:rsidTr="005C2DBF">
        <w:trPr>
          <w:jc w:val="center"/>
        </w:trPr>
        <w:tc>
          <w:tcPr>
            <w:tcW w:w="4876" w:type="dxa"/>
          </w:tcPr>
          <w:p w14:paraId="338DCF19" w14:textId="77777777" w:rsidR="004B1433" w:rsidRPr="00261751" w:rsidRDefault="004B1433" w:rsidP="005C2DBF">
            <w:pPr>
              <w:pStyle w:val="Normal6"/>
            </w:pPr>
          </w:p>
        </w:tc>
        <w:tc>
          <w:tcPr>
            <w:tcW w:w="4876" w:type="dxa"/>
            <w:hideMark/>
          </w:tcPr>
          <w:p w14:paraId="624EB704" w14:textId="77777777" w:rsidR="004B1433" w:rsidRPr="00261751" w:rsidRDefault="004B1433" w:rsidP="005C2DBF">
            <w:pPr>
              <w:pStyle w:val="Normal6"/>
              <w:rPr>
                <w:szCs w:val="24"/>
              </w:rPr>
            </w:pPr>
            <w:r w:rsidRPr="00261751">
              <w:rPr>
                <w:b/>
                <w:i/>
              </w:rPr>
              <w:t>(12 septies)</w:t>
            </w:r>
            <w:r w:rsidRPr="00261751">
              <w:rPr>
                <w:b/>
                <w:i/>
              </w:rPr>
              <w:tab/>
              <w:t>La directive (UE) 2022/431 du Parlement européen et du Conseil</w:t>
            </w:r>
            <w:r w:rsidRPr="00261751">
              <w:rPr>
                <w:b/>
                <w:bCs/>
                <w:i/>
                <w:iCs/>
                <w:vertAlign w:val="superscript"/>
              </w:rPr>
              <w:t>1 bis</w:t>
            </w:r>
            <w:r w:rsidRPr="00261751">
              <w:rPr>
                <w:vertAlign w:val="superscript"/>
              </w:rPr>
              <w:t xml:space="preserve"> </w:t>
            </w:r>
            <w:r w:rsidRPr="00261751">
              <w:rPr>
                <w:b/>
                <w:i/>
              </w:rPr>
              <w:t xml:space="preserve">a étendu le champ d’application de la </w:t>
            </w:r>
            <w:r w:rsidRPr="00261751">
              <w:rPr>
                <w:b/>
                <w:i/>
              </w:rPr>
              <w:lastRenderedPageBreak/>
              <w:t>directive 2004/37/CE aux substances reprotoxiques, y compris le mercure et ses composés inorganiques bivalents, qui ont été ajoutés à l’annexe III de la directive 2004/37/CE. Étant donné que tous les composés inorganiques bivalents du mercure ne peuvent pas être classés comme substances reprotoxiques, il faut préciser que la valeur limite ne s’applique qu’au mercure et aux composés inorganiques bivalents du mercure qui relèvent du champ d’application de la directive 2004/37/CE. Il convient donc de remplacer l’expression "Mercure et composés inorganiques bivalents du mercure, y compris l’oxyde de mercure et le chlorure mercurique (mesurés comme mercure)" par "Mercure et composés inorganiques bivalents du mercure relevant du champ d’application de la directive 2004/37/CE (mesurés comme mercure)".</w:t>
            </w:r>
          </w:p>
        </w:tc>
      </w:tr>
      <w:tr w:rsidR="004B1433" w:rsidRPr="00261751" w14:paraId="70EA11E2" w14:textId="77777777" w:rsidTr="005C2DBF">
        <w:trPr>
          <w:jc w:val="center"/>
        </w:trPr>
        <w:tc>
          <w:tcPr>
            <w:tcW w:w="4876" w:type="dxa"/>
          </w:tcPr>
          <w:p w14:paraId="44967DAD" w14:textId="77777777" w:rsidR="004B1433" w:rsidRPr="00261751" w:rsidRDefault="004B1433" w:rsidP="005C2DBF">
            <w:pPr>
              <w:pStyle w:val="Normal6"/>
            </w:pPr>
          </w:p>
        </w:tc>
        <w:tc>
          <w:tcPr>
            <w:tcW w:w="4876" w:type="dxa"/>
            <w:hideMark/>
          </w:tcPr>
          <w:p w14:paraId="5C602EA3" w14:textId="77777777" w:rsidR="004B1433" w:rsidRPr="00261751" w:rsidRDefault="004B1433" w:rsidP="005C2DBF">
            <w:pPr>
              <w:pStyle w:val="Normal6"/>
              <w:rPr>
                <w:szCs w:val="24"/>
              </w:rPr>
            </w:pPr>
            <w:r w:rsidRPr="00261751">
              <w:rPr>
                <w:b/>
                <w:i/>
              </w:rPr>
              <w:t>__________________</w:t>
            </w:r>
          </w:p>
        </w:tc>
      </w:tr>
      <w:tr w:rsidR="004B1433" w:rsidRPr="00261751" w14:paraId="27DB353F" w14:textId="77777777" w:rsidTr="005C2DBF">
        <w:trPr>
          <w:jc w:val="center"/>
        </w:trPr>
        <w:tc>
          <w:tcPr>
            <w:tcW w:w="4876" w:type="dxa"/>
          </w:tcPr>
          <w:p w14:paraId="5EBCEFCE" w14:textId="77777777" w:rsidR="004B1433" w:rsidRPr="00261751" w:rsidRDefault="004B1433" w:rsidP="005C2DBF">
            <w:pPr>
              <w:pStyle w:val="Normal6"/>
            </w:pPr>
          </w:p>
        </w:tc>
        <w:tc>
          <w:tcPr>
            <w:tcW w:w="4876" w:type="dxa"/>
            <w:hideMark/>
          </w:tcPr>
          <w:p w14:paraId="11489079" w14:textId="77777777" w:rsidR="004B1433" w:rsidRPr="00261751" w:rsidRDefault="004B1433" w:rsidP="005C2DBF">
            <w:pPr>
              <w:pStyle w:val="Normal6"/>
              <w:rPr>
                <w:szCs w:val="24"/>
              </w:rPr>
            </w:pPr>
            <w:r w:rsidRPr="00261751">
              <w:rPr>
                <w:b/>
                <w:i/>
                <w:vertAlign w:val="superscript"/>
              </w:rPr>
              <w:t>1 </w:t>
            </w:r>
            <w:proofErr w:type="spellStart"/>
            <w:r w:rsidRPr="00261751">
              <w:rPr>
                <w:b/>
                <w:i/>
                <w:vertAlign w:val="superscript"/>
              </w:rPr>
              <w:t>bis</w:t>
            </w:r>
            <w:r w:rsidRPr="00261751">
              <w:rPr>
                <w:b/>
                <w:i/>
              </w:rPr>
              <w:t>Directive</w:t>
            </w:r>
            <w:proofErr w:type="spellEnd"/>
            <w:r w:rsidRPr="00261751">
              <w:rPr>
                <w:b/>
                <w:i/>
              </w:rPr>
              <w:t xml:space="preserve"> (UE) 2022/431 du Parlement européen et du Conseil du 9 mars 2022 modifiant la directive 2004/37/CE concernant la protection des travailleurs contre les risques liés à l’exposition à des agents cancérigènes ou mutagènes au travail (JO L 88 du 16.3.2022, p. 1).</w:t>
            </w:r>
          </w:p>
        </w:tc>
      </w:tr>
    </w:tbl>
    <w:p w14:paraId="1F9669B6"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68622AF4" w14:textId="77777777" w:rsidR="004B1433" w:rsidRPr="00261751" w:rsidRDefault="004B1433" w:rsidP="004B1433">
      <w:r w:rsidRPr="00261751">
        <w:rPr>
          <w:rStyle w:val="HideTWBExt"/>
        </w:rPr>
        <w:t>&lt;/Amend&gt;</w:t>
      </w:r>
    </w:p>
    <w:p w14:paraId="1916C98E"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69</w:t>
      </w:r>
      <w:r w:rsidRPr="00261751">
        <w:rPr>
          <w:rStyle w:val="HideTWBExt"/>
        </w:rPr>
        <w:t>&lt;/NumAm&gt;</w:t>
      </w:r>
    </w:p>
    <w:p w14:paraId="1A3F0A2E"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7F764606" w14:textId="77777777" w:rsidR="004B1433" w:rsidRPr="00261751" w:rsidRDefault="004B1433" w:rsidP="004B1433">
      <w:r w:rsidRPr="00261751">
        <w:rPr>
          <w:rStyle w:val="HideTWBExt"/>
        </w:rPr>
        <w:t>&lt;/RepeatBlock-By&gt;</w:t>
      </w:r>
    </w:p>
    <w:p w14:paraId="776940AC"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1BE3074A" w14:textId="77777777" w:rsidR="004B1433" w:rsidRPr="00261751" w:rsidRDefault="004B1433" w:rsidP="004B1433">
      <w:pPr>
        <w:pStyle w:val="NormalBold"/>
      </w:pPr>
      <w:r w:rsidRPr="00261751">
        <w:rPr>
          <w:rStyle w:val="HideTWBExt"/>
        </w:rPr>
        <w:t>&lt;Article&gt;</w:t>
      </w:r>
      <w:r w:rsidRPr="00261751">
        <w:t>Considérant 12 septies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368AEC0F" w14:textId="77777777" w:rsidTr="005C2DBF">
        <w:trPr>
          <w:jc w:val="center"/>
        </w:trPr>
        <w:tc>
          <w:tcPr>
            <w:tcW w:w="9752" w:type="dxa"/>
            <w:gridSpan w:val="2"/>
          </w:tcPr>
          <w:p w14:paraId="6F9B5EA6" w14:textId="77777777" w:rsidR="004B1433" w:rsidRPr="00261751" w:rsidRDefault="004B1433" w:rsidP="005C2DBF">
            <w:pPr>
              <w:keepNext/>
            </w:pPr>
          </w:p>
        </w:tc>
      </w:tr>
      <w:tr w:rsidR="004B1433" w:rsidRPr="00261751" w14:paraId="49722858" w14:textId="77777777" w:rsidTr="005C2DBF">
        <w:trPr>
          <w:jc w:val="center"/>
        </w:trPr>
        <w:tc>
          <w:tcPr>
            <w:tcW w:w="4876" w:type="dxa"/>
            <w:hideMark/>
          </w:tcPr>
          <w:p w14:paraId="0A8EC8B4"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22B65F49" w14:textId="77777777" w:rsidR="004B1433" w:rsidRPr="00261751" w:rsidRDefault="004B1433" w:rsidP="005C2DBF">
            <w:pPr>
              <w:pStyle w:val="ColumnHeading"/>
              <w:keepNext/>
              <w:rPr>
                <w:color w:val="008000"/>
              </w:rPr>
            </w:pPr>
            <w:r w:rsidRPr="00261751">
              <w:t>Amendement</w:t>
            </w:r>
          </w:p>
        </w:tc>
      </w:tr>
      <w:tr w:rsidR="004B1433" w:rsidRPr="00261751" w14:paraId="4769DA3B" w14:textId="77777777" w:rsidTr="005C2DBF">
        <w:trPr>
          <w:jc w:val="center"/>
        </w:trPr>
        <w:tc>
          <w:tcPr>
            <w:tcW w:w="4876" w:type="dxa"/>
          </w:tcPr>
          <w:p w14:paraId="3B8293FB" w14:textId="77777777" w:rsidR="004B1433" w:rsidRPr="00261751" w:rsidRDefault="004B1433" w:rsidP="005C2DBF">
            <w:pPr>
              <w:pStyle w:val="Normal6"/>
            </w:pPr>
          </w:p>
        </w:tc>
        <w:tc>
          <w:tcPr>
            <w:tcW w:w="4876" w:type="dxa"/>
            <w:hideMark/>
          </w:tcPr>
          <w:p w14:paraId="1B73E020" w14:textId="77777777" w:rsidR="004B1433" w:rsidRPr="00261751" w:rsidRDefault="004B1433" w:rsidP="005C2DBF">
            <w:pPr>
              <w:pStyle w:val="Normal6"/>
              <w:rPr>
                <w:szCs w:val="24"/>
              </w:rPr>
            </w:pPr>
            <w:r w:rsidRPr="00261751">
              <w:rPr>
                <w:b/>
                <w:i/>
              </w:rPr>
              <w:t>(12 septies)</w:t>
            </w:r>
            <w:r w:rsidRPr="00261751">
              <w:rPr>
                <w:b/>
                <w:i/>
              </w:rPr>
              <w:tab/>
              <w:t>L’isoprène répond aux critères de classification comme substance cancérigène (catégorie 1B) conformément au règlement (CE) nº 1272/</w:t>
            </w:r>
            <w:proofErr w:type="gramStart"/>
            <w:r w:rsidRPr="00261751">
              <w:rPr>
                <w:b/>
                <w:i/>
              </w:rPr>
              <w:t>2008;</w:t>
            </w:r>
            <w:proofErr w:type="gramEnd"/>
            <w:r w:rsidRPr="00261751">
              <w:rPr>
                <w:b/>
                <w:i/>
              </w:rPr>
              <w:t xml:space="preserve"> il s’agit par conséquent d’un agent cancérigène </w:t>
            </w:r>
            <w:r w:rsidRPr="00261751">
              <w:rPr>
                <w:b/>
                <w:i/>
              </w:rPr>
              <w:lastRenderedPageBreak/>
              <w:t>au sens de la directive 2004/37/CE. Il convient donc, sur la base des informations disponibles, notamment des données scientifiques et techniques, y compris les avis du CER</w:t>
            </w:r>
            <w:r w:rsidRPr="00261751">
              <w:rPr>
                <w:b/>
                <w:i/>
                <w:vertAlign w:val="superscript"/>
              </w:rPr>
              <w:t>1 bis</w:t>
            </w:r>
            <w:r w:rsidRPr="00261751">
              <w:rPr>
                <w:b/>
                <w:i/>
              </w:rPr>
              <w:t xml:space="preserve"> et du CCSS, d’établir une valeur limite d’exposition professionnelle à long terme de 8,5 mg/m³ (3 ppm). Cette VLEP peut entrer en vigueur sans aucune mesure transitoire.</w:t>
            </w:r>
          </w:p>
        </w:tc>
      </w:tr>
      <w:tr w:rsidR="004B1433" w:rsidRPr="00261751" w14:paraId="359889EE" w14:textId="77777777" w:rsidTr="005C2DBF">
        <w:trPr>
          <w:jc w:val="center"/>
        </w:trPr>
        <w:tc>
          <w:tcPr>
            <w:tcW w:w="4876" w:type="dxa"/>
          </w:tcPr>
          <w:p w14:paraId="42E5E286" w14:textId="77777777" w:rsidR="004B1433" w:rsidRPr="00261751" w:rsidRDefault="004B1433" w:rsidP="005C2DBF">
            <w:pPr>
              <w:pStyle w:val="Normal6"/>
            </w:pPr>
          </w:p>
        </w:tc>
        <w:tc>
          <w:tcPr>
            <w:tcW w:w="4876" w:type="dxa"/>
            <w:hideMark/>
          </w:tcPr>
          <w:p w14:paraId="08300766" w14:textId="77777777" w:rsidR="004B1433" w:rsidRPr="00261751" w:rsidRDefault="004B1433" w:rsidP="005C2DBF">
            <w:pPr>
              <w:pStyle w:val="Normal6"/>
              <w:rPr>
                <w:szCs w:val="24"/>
              </w:rPr>
            </w:pPr>
            <w:r w:rsidRPr="00261751">
              <w:rPr>
                <w:b/>
                <w:i/>
              </w:rPr>
              <w:t>__________________</w:t>
            </w:r>
          </w:p>
        </w:tc>
      </w:tr>
      <w:tr w:rsidR="004B1433" w:rsidRPr="00261751" w14:paraId="0AAC27C0" w14:textId="77777777" w:rsidTr="005C2DBF">
        <w:trPr>
          <w:jc w:val="center"/>
        </w:trPr>
        <w:tc>
          <w:tcPr>
            <w:tcW w:w="4876" w:type="dxa"/>
          </w:tcPr>
          <w:p w14:paraId="37F039F1" w14:textId="77777777" w:rsidR="004B1433" w:rsidRPr="00261751" w:rsidRDefault="004B1433" w:rsidP="005C2DBF">
            <w:pPr>
              <w:pStyle w:val="Normal6"/>
            </w:pPr>
          </w:p>
        </w:tc>
        <w:tc>
          <w:tcPr>
            <w:tcW w:w="4876" w:type="dxa"/>
            <w:hideMark/>
          </w:tcPr>
          <w:p w14:paraId="15EB9B29" w14:textId="77777777" w:rsidR="004B1433" w:rsidRPr="00261751" w:rsidRDefault="004B1433" w:rsidP="005C2DBF">
            <w:pPr>
              <w:pStyle w:val="Normal6"/>
              <w:rPr>
                <w:szCs w:val="24"/>
              </w:rPr>
            </w:pPr>
            <w:r w:rsidRPr="00261751">
              <w:rPr>
                <w:b/>
                <w:i/>
                <w:vertAlign w:val="superscript"/>
              </w:rPr>
              <w:t>1 bis</w:t>
            </w:r>
            <w:r w:rsidRPr="00261751">
              <w:t xml:space="preserve"> </w:t>
            </w:r>
            <w:r w:rsidRPr="00261751">
              <w:rPr>
                <w:b/>
                <w:i/>
              </w:rPr>
              <w:t xml:space="preserve">https://echa.europa.eu/fr/oels-activity-list/-/substance-rev/62301/term </w:t>
            </w:r>
          </w:p>
        </w:tc>
      </w:tr>
    </w:tbl>
    <w:p w14:paraId="097D988A"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3251AAEB" w14:textId="77777777" w:rsidR="004B1433" w:rsidRPr="00261751" w:rsidRDefault="004B1433" w:rsidP="004B1433">
      <w:r w:rsidRPr="00261751">
        <w:rPr>
          <w:rStyle w:val="HideTWBExt"/>
        </w:rPr>
        <w:t>&lt;/Amend&gt;</w:t>
      </w:r>
    </w:p>
    <w:p w14:paraId="0216C979"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70</w:t>
      </w:r>
      <w:r w:rsidRPr="00261751">
        <w:rPr>
          <w:rStyle w:val="HideTWBExt"/>
        </w:rPr>
        <w:t>&lt;/NumAm&gt;</w:t>
      </w:r>
    </w:p>
    <w:p w14:paraId="3F3BE11A"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77377A7C" w14:textId="77777777" w:rsidR="004B1433" w:rsidRPr="00261751" w:rsidRDefault="004B1433" w:rsidP="004B1433">
      <w:r w:rsidRPr="00261751">
        <w:rPr>
          <w:rStyle w:val="HideTWBExt"/>
        </w:rPr>
        <w:t>&lt;/RepeatBlock-By&gt;</w:t>
      </w:r>
    </w:p>
    <w:p w14:paraId="2662E84D"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3B769230" w14:textId="77777777" w:rsidR="004B1433" w:rsidRPr="00261751" w:rsidRDefault="004B1433" w:rsidP="004B1433">
      <w:pPr>
        <w:pStyle w:val="NormalBold"/>
      </w:pPr>
      <w:r w:rsidRPr="00261751">
        <w:rPr>
          <w:rStyle w:val="HideTWBExt"/>
        </w:rPr>
        <w:t>&lt;Article&gt;</w:t>
      </w:r>
      <w:r w:rsidRPr="00261751">
        <w:t>Considérant 12 septies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10F88C95" w14:textId="77777777" w:rsidTr="005C2DBF">
        <w:trPr>
          <w:jc w:val="center"/>
        </w:trPr>
        <w:tc>
          <w:tcPr>
            <w:tcW w:w="9752" w:type="dxa"/>
            <w:gridSpan w:val="2"/>
          </w:tcPr>
          <w:p w14:paraId="4ED30877" w14:textId="77777777" w:rsidR="004B1433" w:rsidRPr="00261751" w:rsidRDefault="004B1433" w:rsidP="005C2DBF">
            <w:pPr>
              <w:keepNext/>
            </w:pPr>
          </w:p>
        </w:tc>
      </w:tr>
      <w:tr w:rsidR="004B1433" w:rsidRPr="00261751" w14:paraId="6F286290" w14:textId="77777777" w:rsidTr="005C2DBF">
        <w:trPr>
          <w:trHeight w:val="629"/>
          <w:jc w:val="center"/>
        </w:trPr>
        <w:tc>
          <w:tcPr>
            <w:tcW w:w="4876" w:type="dxa"/>
            <w:hideMark/>
          </w:tcPr>
          <w:p w14:paraId="2A35F151"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72778B50" w14:textId="77777777" w:rsidR="004B1433" w:rsidRPr="00261751" w:rsidRDefault="004B1433" w:rsidP="005C2DBF">
            <w:pPr>
              <w:pStyle w:val="ColumnHeading"/>
              <w:keepNext/>
              <w:rPr>
                <w:color w:val="008000"/>
              </w:rPr>
            </w:pPr>
            <w:r w:rsidRPr="00261751">
              <w:t>Amendement</w:t>
            </w:r>
          </w:p>
        </w:tc>
      </w:tr>
      <w:tr w:rsidR="004B1433" w:rsidRPr="00261751" w14:paraId="53DC3353" w14:textId="77777777" w:rsidTr="005C2DBF">
        <w:trPr>
          <w:jc w:val="center"/>
        </w:trPr>
        <w:tc>
          <w:tcPr>
            <w:tcW w:w="4876" w:type="dxa"/>
          </w:tcPr>
          <w:p w14:paraId="7B5A1ABB" w14:textId="77777777" w:rsidR="004B1433" w:rsidRPr="00261751" w:rsidRDefault="004B1433" w:rsidP="005C2DBF">
            <w:pPr>
              <w:pStyle w:val="Normal6"/>
            </w:pPr>
          </w:p>
        </w:tc>
        <w:tc>
          <w:tcPr>
            <w:tcW w:w="4876" w:type="dxa"/>
            <w:hideMark/>
          </w:tcPr>
          <w:p w14:paraId="4AC071D7" w14:textId="77777777" w:rsidR="004B1433" w:rsidRPr="00261751" w:rsidRDefault="004B1433" w:rsidP="005C2DBF">
            <w:pPr>
              <w:pStyle w:val="Normal6"/>
              <w:rPr>
                <w:szCs w:val="24"/>
              </w:rPr>
            </w:pPr>
            <w:r w:rsidRPr="00261751">
              <w:rPr>
                <w:b/>
                <w:i/>
              </w:rPr>
              <w:t>(12 septies)</w:t>
            </w:r>
            <w:r w:rsidRPr="00261751">
              <w:rPr>
                <w:b/>
                <w:i/>
              </w:rPr>
              <w:tab/>
              <w:t>Les valeurs limites établies dans la directive 2004/37/CE devraient faire l’objet d’un contrôle régulier et de réexamens stricts, au moins tous les cinq ans, sur la base des progrès réalisés dans les connaissances et les technologies, en vue de proposer, le cas échéant, une nouvelle réduction des valeurs limites d’exposition professionnelle.</w:t>
            </w:r>
          </w:p>
        </w:tc>
      </w:tr>
    </w:tbl>
    <w:p w14:paraId="41A9D869"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2BE00525" w14:textId="77777777" w:rsidR="004B1433" w:rsidRPr="00261751" w:rsidRDefault="004B1433" w:rsidP="004B1433">
      <w:r w:rsidRPr="00261751">
        <w:rPr>
          <w:rStyle w:val="HideTWBExt"/>
        </w:rPr>
        <w:t>&lt;/Amend&gt;</w:t>
      </w:r>
    </w:p>
    <w:p w14:paraId="4C321D7B"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71</w:t>
      </w:r>
      <w:r w:rsidRPr="00261751">
        <w:rPr>
          <w:rStyle w:val="HideTWBExt"/>
        </w:rPr>
        <w:t>&lt;/NumAm&gt;</w:t>
      </w:r>
    </w:p>
    <w:p w14:paraId="39A1C4A3"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0E016999"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673CD7E3" w14:textId="77777777" w:rsidR="004B1433" w:rsidRPr="00261751" w:rsidRDefault="004B1433" w:rsidP="004B1433">
      <w:r w:rsidRPr="00261751">
        <w:rPr>
          <w:rStyle w:val="HideTWBExt"/>
        </w:rPr>
        <w:t>&lt;/RepeatBlock-By&gt;</w:t>
      </w:r>
    </w:p>
    <w:p w14:paraId="24332058"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586C93A1" w14:textId="77777777" w:rsidR="004B1433" w:rsidRPr="00261751" w:rsidRDefault="004B1433" w:rsidP="004B1433">
      <w:pPr>
        <w:pStyle w:val="NormalBold"/>
      </w:pPr>
      <w:r w:rsidRPr="00261751">
        <w:rPr>
          <w:rStyle w:val="HideTWBExt"/>
        </w:rPr>
        <w:t>&lt;Article&gt;</w:t>
      </w:r>
      <w:r w:rsidRPr="00261751">
        <w:t>Considérant 12 octies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378A43C4" w14:textId="77777777" w:rsidTr="005C2DBF">
        <w:trPr>
          <w:jc w:val="center"/>
        </w:trPr>
        <w:tc>
          <w:tcPr>
            <w:tcW w:w="9752" w:type="dxa"/>
            <w:gridSpan w:val="2"/>
          </w:tcPr>
          <w:p w14:paraId="58686226" w14:textId="77777777" w:rsidR="004B1433" w:rsidRPr="00261751" w:rsidRDefault="004B1433" w:rsidP="005C2DBF">
            <w:pPr>
              <w:keepNext/>
            </w:pPr>
          </w:p>
        </w:tc>
      </w:tr>
      <w:tr w:rsidR="004B1433" w:rsidRPr="00261751" w14:paraId="4A1DD156" w14:textId="77777777" w:rsidTr="005C2DBF">
        <w:trPr>
          <w:jc w:val="center"/>
        </w:trPr>
        <w:tc>
          <w:tcPr>
            <w:tcW w:w="4876" w:type="dxa"/>
            <w:hideMark/>
          </w:tcPr>
          <w:p w14:paraId="4E5688A0"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68C43478" w14:textId="77777777" w:rsidR="004B1433" w:rsidRPr="00261751" w:rsidRDefault="004B1433" w:rsidP="005C2DBF">
            <w:pPr>
              <w:pStyle w:val="ColumnHeading"/>
              <w:keepNext/>
              <w:rPr>
                <w:color w:val="008000"/>
              </w:rPr>
            </w:pPr>
            <w:r w:rsidRPr="00261751">
              <w:t>Amendement</w:t>
            </w:r>
          </w:p>
        </w:tc>
      </w:tr>
      <w:tr w:rsidR="004B1433" w:rsidRPr="00261751" w14:paraId="28358374" w14:textId="77777777" w:rsidTr="005C2DBF">
        <w:trPr>
          <w:jc w:val="center"/>
        </w:trPr>
        <w:tc>
          <w:tcPr>
            <w:tcW w:w="4876" w:type="dxa"/>
          </w:tcPr>
          <w:p w14:paraId="74F49FBD" w14:textId="77777777" w:rsidR="004B1433" w:rsidRPr="00261751" w:rsidRDefault="004B1433" w:rsidP="005C2DBF">
            <w:pPr>
              <w:pStyle w:val="Normal6"/>
            </w:pPr>
          </w:p>
        </w:tc>
        <w:tc>
          <w:tcPr>
            <w:tcW w:w="4876" w:type="dxa"/>
            <w:hideMark/>
          </w:tcPr>
          <w:p w14:paraId="67A10B25" w14:textId="77777777" w:rsidR="004B1433" w:rsidRPr="00261751" w:rsidRDefault="004B1433" w:rsidP="005C2DBF">
            <w:pPr>
              <w:pStyle w:val="Normal6"/>
              <w:rPr>
                <w:szCs w:val="24"/>
              </w:rPr>
            </w:pPr>
            <w:r w:rsidRPr="00261751">
              <w:rPr>
                <w:b/>
                <w:i/>
              </w:rPr>
              <w:t>(12 octies)</w:t>
            </w:r>
            <w:r w:rsidRPr="00261751">
              <w:rPr>
                <w:b/>
                <w:i/>
              </w:rPr>
              <w:tab/>
              <w:t xml:space="preserve">Les pompiers et le personnel des services d’urgence risquent </w:t>
            </w:r>
            <w:r w:rsidRPr="00261751">
              <w:rPr>
                <w:b/>
                <w:i/>
              </w:rPr>
              <w:lastRenderedPageBreak/>
              <w:t xml:space="preserve">d’être exposés à des agents cancérigènes, mutagènes et reprotoxiques dans le cadre de leur travail. En juillet 2022, le CIRC et l’Organisation mondiale de la santé ont classé l’exposition professionnelle des pompiers comme exposition cancérigène. L’exposition professionnelle des pompiers comprend une variété de dangers résultant d’incendies et d’événements non liés à des incendies. Il est dès lors important que les employeurs des pompiers, y compris les pompiers volontaires, et du personnel des services d’urgence évaluent, conformément à la directive 2004/37/CE, le risque d’exposition des travailleurs aux substances cancérigènes, mutagènes et reprotoxiques et prennent les mesures nécessaires pour la protection de la santé et de la sécurité de ces travailleurs. À cette fin, il convient que la Commission, en coopération avec l’EU-OSHA et l’ECHA, élabore des lignes directrices de l’Union à l’intention des services d’urgence concernant les HAP et les autres expositions cancérigènes liées à la combustion, lesquelles porteront sur les stratégies d’évaluation de l’exposition, la décontamination, l’hygiène des stations, la manipulation, le stockage et le nettoyage des équipements de protection individuelle (EPI) et la prévention pendant les opérations de nettoyage. Ces lignes directrices devraient s’appliquer à la fois à l’exposition cutanée et à l’exposition par inhalation. Les employeurs des pompiers devraient prendre des mesures préventives et protectrices dans le respect de ces lignes directrices, et faciliter la mise en place d’une surveillance médicale systématique, en particulier après des événements majeurs, afin de mieux suivre les parcours médicaux et d’améliorer la collecte de données sur les risques pour la santé. Ces données contribueront aux révisions et ajustements futurs de la présente directive, afin de garantir une </w:t>
            </w:r>
            <w:r w:rsidRPr="00261751">
              <w:rPr>
                <w:b/>
                <w:i/>
              </w:rPr>
              <w:lastRenderedPageBreak/>
              <w:t>meilleure santé et une meilleure sécurité pour les travailleurs concernés.</w:t>
            </w:r>
          </w:p>
        </w:tc>
      </w:tr>
    </w:tbl>
    <w:p w14:paraId="2800BA08" w14:textId="77777777" w:rsidR="004B1433" w:rsidRPr="00261751" w:rsidRDefault="004B1433" w:rsidP="004B1433">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3EED83EC" w14:textId="77777777" w:rsidR="004B1433" w:rsidRPr="00261751" w:rsidRDefault="004B1433" w:rsidP="004B1433">
      <w:r w:rsidRPr="00261751">
        <w:rPr>
          <w:rStyle w:val="HideTWBExt"/>
        </w:rPr>
        <w:t>&lt;/Amend&gt;</w:t>
      </w:r>
    </w:p>
    <w:p w14:paraId="38EAC55C"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72</w:t>
      </w:r>
      <w:r w:rsidRPr="00261751">
        <w:rPr>
          <w:rStyle w:val="HideTWBExt"/>
        </w:rPr>
        <w:t>&lt;/NumAm&gt;</w:t>
      </w:r>
    </w:p>
    <w:p w14:paraId="21A21EFC"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638B64BD" w14:textId="77777777" w:rsidR="004B1433" w:rsidRPr="00261751" w:rsidRDefault="004B1433" w:rsidP="004B1433">
      <w:r w:rsidRPr="00261751">
        <w:rPr>
          <w:rStyle w:val="HideTWBExt"/>
        </w:rPr>
        <w:t>&lt;/RepeatBlock-By&gt;</w:t>
      </w:r>
    </w:p>
    <w:p w14:paraId="75A49387"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45BC9F53" w14:textId="77777777" w:rsidR="004B1433" w:rsidRPr="00261751" w:rsidRDefault="004B1433" w:rsidP="004B1433">
      <w:pPr>
        <w:pStyle w:val="NormalBold"/>
      </w:pPr>
      <w:r w:rsidRPr="00261751">
        <w:rPr>
          <w:rStyle w:val="HideTWBExt"/>
        </w:rPr>
        <w:t>&lt;Article&gt;</w:t>
      </w:r>
      <w:r w:rsidRPr="00261751">
        <w:t>Considérant 12 octies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55FF519A" w14:textId="77777777" w:rsidTr="005C2DBF">
        <w:trPr>
          <w:jc w:val="center"/>
        </w:trPr>
        <w:tc>
          <w:tcPr>
            <w:tcW w:w="9752" w:type="dxa"/>
            <w:gridSpan w:val="2"/>
          </w:tcPr>
          <w:p w14:paraId="7039019A" w14:textId="77777777" w:rsidR="004B1433" w:rsidRPr="00261751" w:rsidRDefault="004B1433" w:rsidP="005C2DBF">
            <w:pPr>
              <w:keepNext/>
            </w:pPr>
          </w:p>
        </w:tc>
      </w:tr>
      <w:tr w:rsidR="004B1433" w:rsidRPr="00261751" w14:paraId="0EEF0FC3" w14:textId="77777777" w:rsidTr="005C2DBF">
        <w:trPr>
          <w:jc w:val="center"/>
        </w:trPr>
        <w:tc>
          <w:tcPr>
            <w:tcW w:w="4876" w:type="dxa"/>
            <w:hideMark/>
          </w:tcPr>
          <w:p w14:paraId="3EEA6713"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41810D7B" w14:textId="77777777" w:rsidR="004B1433" w:rsidRPr="00261751" w:rsidRDefault="004B1433" w:rsidP="005C2DBF">
            <w:pPr>
              <w:pStyle w:val="ColumnHeading"/>
              <w:keepNext/>
              <w:rPr>
                <w:color w:val="008000"/>
              </w:rPr>
            </w:pPr>
            <w:r w:rsidRPr="00261751">
              <w:t>Amendement</w:t>
            </w:r>
          </w:p>
        </w:tc>
      </w:tr>
      <w:tr w:rsidR="004B1433" w:rsidRPr="00261751" w14:paraId="561E79BE" w14:textId="77777777" w:rsidTr="005C2DBF">
        <w:trPr>
          <w:jc w:val="center"/>
        </w:trPr>
        <w:tc>
          <w:tcPr>
            <w:tcW w:w="4876" w:type="dxa"/>
          </w:tcPr>
          <w:p w14:paraId="043C6AC9" w14:textId="77777777" w:rsidR="004B1433" w:rsidRPr="00261751" w:rsidRDefault="004B1433" w:rsidP="005C2DBF">
            <w:pPr>
              <w:pStyle w:val="Normal6"/>
            </w:pPr>
          </w:p>
        </w:tc>
        <w:tc>
          <w:tcPr>
            <w:tcW w:w="4876" w:type="dxa"/>
            <w:hideMark/>
          </w:tcPr>
          <w:p w14:paraId="1CD94450" w14:textId="77777777" w:rsidR="004B1433" w:rsidRPr="00261751" w:rsidRDefault="004B1433" w:rsidP="005C2DBF">
            <w:pPr>
              <w:pStyle w:val="Normal6"/>
              <w:rPr>
                <w:szCs w:val="24"/>
              </w:rPr>
            </w:pPr>
            <w:r w:rsidRPr="00261751">
              <w:rPr>
                <w:b/>
                <w:i/>
              </w:rPr>
              <w:t>(12 octies)</w:t>
            </w:r>
            <w:r w:rsidRPr="00261751">
              <w:rPr>
                <w:b/>
                <w:i/>
              </w:rPr>
              <w:tab/>
              <w:t>Les différences entre les hommes et les femmes en matière d’exposition, de sensibilité physiologique et d’effets sur la santé ne sont pas suffisamment prises en compte dans la recherche sur la sécurité et la santé au travail, en particulier en ce qui concerne les risques chimiques. Il convient donc que la Commission intègre systématiquement la dimension hommes-femmes dans les évaluations des futures modifications de la directive 2004/37/CE.</w:t>
            </w:r>
          </w:p>
        </w:tc>
      </w:tr>
    </w:tbl>
    <w:p w14:paraId="6A314F34"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00B86E4A" w14:textId="77777777" w:rsidR="004B1433" w:rsidRPr="00261751" w:rsidRDefault="004B1433" w:rsidP="004B1433">
      <w:r w:rsidRPr="00261751">
        <w:rPr>
          <w:rStyle w:val="HideTWBExt"/>
        </w:rPr>
        <w:t>&lt;/Amend&gt;</w:t>
      </w:r>
    </w:p>
    <w:p w14:paraId="3E6BABAE"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73</w:t>
      </w:r>
      <w:r w:rsidRPr="00261751">
        <w:rPr>
          <w:rStyle w:val="HideTWBExt"/>
        </w:rPr>
        <w:t>&lt;/NumAm&gt;</w:t>
      </w:r>
    </w:p>
    <w:p w14:paraId="43A5FECA"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522C62C0" w14:textId="77777777" w:rsidR="004B1433" w:rsidRPr="00261751" w:rsidRDefault="004B1433" w:rsidP="004B1433">
      <w:r w:rsidRPr="00261751">
        <w:rPr>
          <w:rStyle w:val="HideTWBExt"/>
        </w:rPr>
        <w:t>&lt;/RepeatBlock-By&gt;</w:t>
      </w:r>
    </w:p>
    <w:p w14:paraId="0BD531A6"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0CDE753D" w14:textId="77777777" w:rsidR="004B1433" w:rsidRPr="00261751" w:rsidRDefault="004B1433" w:rsidP="004B1433">
      <w:pPr>
        <w:pStyle w:val="NormalBold"/>
      </w:pPr>
      <w:r w:rsidRPr="00261751">
        <w:rPr>
          <w:rStyle w:val="HideTWBExt"/>
        </w:rPr>
        <w:t>&lt;Article&gt;</w:t>
      </w:r>
      <w:r w:rsidRPr="00261751">
        <w:t>Considérant 12 octies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54311E0E" w14:textId="77777777" w:rsidTr="005C2DBF">
        <w:trPr>
          <w:jc w:val="center"/>
        </w:trPr>
        <w:tc>
          <w:tcPr>
            <w:tcW w:w="9752" w:type="dxa"/>
            <w:gridSpan w:val="2"/>
          </w:tcPr>
          <w:p w14:paraId="4D446706" w14:textId="77777777" w:rsidR="004B1433" w:rsidRPr="00261751" w:rsidRDefault="004B1433" w:rsidP="005C2DBF">
            <w:pPr>
              <w:keepNext/>
            </w:pPr>
          </w:p>
        </w:tc>
      </w:tr>
      <w:tr w:rsidR="004B1433" w:rsidRPr="00261751" w14:paraId="5B4BC79E" w14:textId="77777777" w:rsidTr="005C2DBF">
        <w:trPr>
          <w:jc w:val="center"/>
        </w:trPr>
        <w:tc>
          <w:tcPr>
            <w:tcW w:w="4876" w:type="dxa"/>
            <w:hideMark/>
          </w:tcPr>
          <w:p w14:paraId="7B5AE6DC"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695775B6" w14:textId="77777777" w:rsidR="004B1433" w:rsidRPr="00261751" w:rsidRDefault="004B1433" w:rsidP="005C2DBF">
            <w:pPr>
              <w:pStyle w:val="ColumnHeading"/>
              <w:keepNext/>
              <w:rPr>
                <w:color w:val="008000"/>
              </w:rPr>
            </w:pPr>
            <w:r w:rsidRPr="00261751">
              <w:t>Amendement</w:t>
            </w:r>
          </w:p>
        </w:tc>
      </w:tr>
      <w:tr w:rsidR="004B1433" w:rsidRPr="00261751" w14:paraId="00277104" w14:textId="77777777" w:rsidTr="005C2DBF">
        <w:trPr>
          <w:jc w:val="center"/>
        </w:trPr>
        <w:tc>
          <w:tcPr>
            <w:tcW w:w="4876" w:type="dxa"/>
          </w:tcPr>
          <w:p w14:paraId="0535E5F3" w14:textId="77777777" w:rsidR="004B1433" w:rsidRPr="00261751" w:rsidRDefault="004B1433" w:rsidP="005C2DBF">
            <w:pPr>
              <w:pStyle w:val="Normal6"/>
            </w:pPr>
          </w:p>
        </w:tc>
        <w:tc>
          <w:tcPr>
            <w:tcW w:w="4876" w:type="dxa"/>
            <w:hideMark/>
          </w:tcPr>
          <w:p w14:paraId="7FC33DD1" w14:textId="77777777" w:rsidR="004B1433" w:rsidRPr="00261751" w:rsidRDefault="004B1433" w:rsidP="005C2DBF">
            <w:pPr>
              <w:pStyle w:val="Normal6"/>
              <w:rPr>
                <w:szCs w:val="24"/>
              </w:rPr>
            </w:pPr>
            <w:r w:rsidRPr="00261751">
              <w:rPr>
                <w:b/>
                <w:i/>
              </w:rPr>
              <w:t>(12 octies)</w:t>
            </w:r>
            <w:r w:rsidRPr="00261751">
              <w:rPr>
                <w:b/>
                <w:i/>
              </w:rPr>
              <w:tab/>
              <w:t>Étant donné que la présente directive porte sur la protection de la santé et de la sécurité des travailleurs sur le lieu de travail, elle devrait être transposée dans les deux ans qui suivent la date de son entrée en vigueur.</w:t>
            </w:r>
          </w:p>
        </w:tc>
      </w:tr>
    </w:tbl>
    <w:p w14:paraId="04276420"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7638BF8B" w14:textId="77777777" w:rsidR="004B1433" w:rsidRPr="00261751" w:rsidRDefault="004B1433" w:rsidP="004B1433">
      <w:r w:rsidRPr="00261751">
        <w:rPr>
          <w:rStyle w:val="HideTWBExt"/>
        </w:rPr>
        <w:t>&lt;/Amend&gt;</w:t>
      </w:r>
    </w:p>
    <w:p w14:paraId="7A192E3D" w14:textId="77777777" w:rsidR="004B1433" w:rsidRPr="00261751" w:rsidRDefault="004B1433" w:rsidP="004B1433">
      <w:pPr>
        <w:pStyle w:val="AMNumberTabs0"/>
        <w:keepNext/>
      </w:pPr>
      <w:r w:rsidRPr="00261751">
        <w:rPr>
          <w:rStyle w:val="HideTWBExt"/>
        </w:rPr>
        <w:lastRenderedPageBreak/>
        <w:t>&lt;Amend&gt;</w:t>
      </w:r>
      <w:r w:rsidRPr="00261751">
        <w:t>Amendement</w:t>
      </w:r>
      <w:r w:rsidRPr="00261751">
        <w:tab/>
      </w:r>
      <w:r w:rsidRPr="00261751">
        <w:tab/>
      </w:r>
      <w:r w:rsidRPr="00261751">
        <w:rPr>
          <w:rStyle w:val="HideTWBExt"/>
        </w:rPr>
        <w:t>&lt;NumAm&gt;</w:t>
      </w:r>
      <w:r w:rsidRPr="00261751">
        <w:t>74</w:t>
      </w:r>
      <w:r w:rsidRPr="00261751">
        <w:rPr>
          <w:rStyle w:val="HideTWBExt"/>
        </w:rPr>
        <w:t>&lt;/NumAm&gt;</w:t>
      </w:r>
    </w:p>
    <w:p w14:paraId="330FE60D"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03F95F5C" w14:textId="77777777" w:rsidR="004B1433" w:rsidRPr="00261751" w:rsidRDefault="004B1433" w:rsidP="004B1433">
      <w:r w:rsidRPr="00261751">
        <w:rPr>
          <w:rStyle w:val="HideTWBExt"/>
        </w:rPr>
        <w:t>&lt;/RepeatBlock-By&gt;</w:t>
      </w:r>
    </w:p>
    <w:p w14:paraId="10CC0FB6"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7F8370EF" w14:textId="77777777" w:rsidR="004B1433" w:rsidRPr="00261751" w:rsidRDefault="004B1433" w:rsidP="004B1433">
      <w:pPr>
        <w:pStyle w:val="NormalBold"/>
      </w:pPr>
      <w:r w:rsidRPr="00261751">
        <w:rPr>
          <w:rStyle w:val="HideTWBExt"/>
        </w:rPr>
        <w:t>&lt;Article&gt;</w:t>
      </w:r>
      <w:r w:rsidRPr="00261751">
        <w:t>Considérant 12 nonies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748D05E0" w14:textId="77777777" w:rsidTr="005C2DBF">
        <w:trPr>
          <w:jc w:val="center"/>
        </w:trPr>
        <w:tc>
          <w:tcPr>
            <w:tcW w:w="9752" w:type="dxa"/>
            <w:gridSpan w:val="2"/>
          </w:tcPr>
          <w:p w14:paraId="70908D63" w14:textId="77777777" w:rsidR="004B1433" w:rsidRPr="00261751" w:rsidRDefault="004B1433" w:rsidP="005C2DBF">
            <w:pPr>
              <w:keepNext/>
            </w:pPr>
          </w:p>
        </w:tc>
      </w:tr>
      <w:tr w:rsidR="004B1433" w:rsidRPr="00261751" w14:paraId="2A8B900F" w14:textId="77777777" w:rsidTr="005C2DBF">
        <w:trPr>
          <w:jc w:val="center"/>
        </w:trPr>
        <w:tc>
          <w:tcPr>
            <w:tcW w:w="4876" w:type="dxa"/>
            <w:hideMark/>
          </w:tcPr>
          <w:p w14:paraId="61274667"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3AC4CA24" w14:textId="77777777" w:rsidR="004B1433" w:rsidRPr="00261751" w:rsidRDefault="004B1433" w:rsidP="005C2DBF">
            <w:pPr>
              <w:pStyle w:val="ColumnHeading"/>
              <w:keepNext/>
              <w:rPr>
                <w:color w:val="008000"/>
              </w:rPr>
            </w:pPr>
            <w:r w:rsidRPr="00261751">
              <w:t>Amendement</w:t>
            </w:r>
          </w:p>
        </w:tc>
      </w:tr>
      <w:tr w:rsidR="004B1433" w:rsidRPr="00261751" w14:paraId="003D7A92" w14:textId="77777777" w:rsidTr="005C2DBF">
        <w:trPr>
          <w:jc w:val="center"/>
        </w:trPr>
        <w:tc>
          <w:tcPr>
            <w:tcW w:w="4876" w:type="dxa"/>
          </w:tcPr>
          <w:p w14:paraId="47226624" w14:textId="77777777" w:rsidR="004B1433" w:rsidRPr="00261751" w:rsidRDefault="004B1433" w:rsidP="005C2DBF">
            <w:pPr>
              <w:pStyle w:val="Normal6"/>
            </w:pPr>
          </w:p>
        </w:tc>
        <w:tc>
          <w:tcPr>
            <w:tcW w:w="4876" w:type="dxa"/>
            <w:hideMark/>
          </w:tcPr>
          <w:p w14:paraId="0DB552FD" w14:textId="77777777" w:rsidR="004B1433" w:rsidRPr="00261751" w:rsidRDefault="004B1433" w:rsidP="005C2DBF">
            <w:pPr>
              <w:pStyle w:val="Normal6"/>
              <w:rPr>
                <w:szCs w:val="24"/>
              </w:rPr>
            </w:pPr>
            <w:r w:rsidRPr="00261751">
              <w:rPr>
                <w:b/>
                <w:i/>
              </w:rPr>
              <w:t>(12 nonies)</w:t>
            </w:r>
            <w:r w:rsidRPr="00261751">
              <w:rPr>
                <w:b/>
                <w:i/>
              </w:rPr>
              <w:tab/>
              <w:t>La fixation de valeurs limites d’exposition professionnelle est une tâche intrinsèquement politique, qui nécessite de trouver un équilibre entre les preuves scientifiques, les considérations socio-économiques, la faisabilité technique et la protection des droits fondamentaux des travailleurs. Ces décisions déterminent le niveau de protection sanitaire accordé à des millions de travailleurs dans toute l’Union et doivent donc continuer à s’inscrire dans un processus démocratique totalement transparent, soumis au contrôle public et à la surveillance parlementaire. La procédure actuelle, qui implique la Commission, les États membres, le CCSS et le Parlement européen en tant que colégislateur, garantit que l’adoption des valeurs limites repose sur une responsabilité politique plutôt que sur une mise à jour technique automatique. Il convient donc que les décisions d’une telle importance soient toujours prises selon la procédure législative ordinaire et non selon des procédures simplifiées destinées uniquement à une mise en œuvre uniforme ou à des modifications non essentielles de la législation.</w:t>
            </w:r>
          </w:p>
        </w:tc>
      </w:tr>
    </w:tbl>
    <w:p w14:paraId="5193F187"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33A5B49E" w14:textId="77777777" w:rsidR="004B1433" w:rsidRPr="00261751" w:rsidRDefault="004B1433" w:rsidP="004B1433">
      <w:pPr>
        <w:pStyle w:val="JustificationTitle"/>
        <w:rPr>
          <w:noProof w:val="0"/>
        </w:rPr>
      </w:pPr>
      <w:r w:rsidRPr="00261751">
        <w:rPr>
          <w:rStyle w:val="HideTWBExt"/>
          <w:i w:val="0"/>
        </w:rPr>
        <w:t>&lt;TitreJust&gt;</w:t>
      </w:r>
      <w:r w:rsidRPr="00261751">
        <w:t>Justification</w:t>
      </w:r>
      <w:r w:rsidRPr="00261751">
        <w:rPr>
          <w:rStyle w:val="HideTWBExt"/>
          <w:i w:val="0"/>
        </w:rPr>
        <w:t>&lt;/TitreJust&gt;</w:t>
      </w:r>
    </w:p>
    <w:p w14:paraId="770EDAD3" w14:textId="77777777" w:rsidR="004B1433" w:rsidRPr="00261751" w:rsidRDefault="004B1433" w:rsidP="004B1433">
      <w:pPr>
        <w:pStyle w:val="Normal12Italic"/>
        <w:rPr>
          <w:noProof w:val="0"/>
        </w:rPr>
      </w:pPr>
      <w:r w:rsidRPr="00261751">
        <w:t xml:space="preserve">  La fixation de valeurs limites pour les substances sans valeur seuil dans le cadre de cette directive (c’est-à-dire les substances cancérigènes sans valeur seuil) implique de déterminer le niveau de risque (cas de cancer résiduels) acceptable pour les travailleurs exposés. Il s’agit d’un élément essentiel de la directive 2004/37/CE. Il s’agit toujours d’une décision sociétale et politique, et certainement pas d’une décision technique.</w:t>
      </w:r>
    </w:p>
    <w:p w14:paraId="0FEDD128" w14:textId="77777777" w:rsidR="004B1433" w:rsidRPr="00261751" w:rsidRDefault="004B1433" w:rsidP="004B1433">
      <w:r w:rsidRPr="00261751">
        <w:rPr>
          <w:rStyle w:val="HideTWBExt"/>
        </w:rPr>
        <w:t>&lt;/Amend&gt;</w:t>
      </w:r>
    </w:p>
    <w:p w14:paraId="317DB2CA" w14:textId="77777777" w:rsidR="004B1433" w:rsidRPr="00261751" w:rsidRDefault="004B1433" w:rsidP="004B1433">
      <w:pPr>
        <w:pStyle w:val="AMNumberTabs0"/>
        <w:keepNext/>
      </w:pPr>
      <w:r w:rsidRPr="00261751">
        <w:rPr>
          <w:rStyle w:val="HideTWBExt"/>
        </w:rPr>
        <w:lastRenderedPageBreak/>
        <w:t>&lt;Amend&gt;</w:t>
      </w:r>
      <w:r w:rsidRPr="00261751">
        <w:t>Amendement</w:t>
      </w:r>
      <w:r w:rsidRPr="00261751">
        <w:tab/>
      </w:r>
      <w:r w:rsidRPr="00261751">
        <w:tab/>
      </w:r>
      <w:r w:rsidRPr="00261751">
        <w:rPr>
          <w:rStyle w:val="HideTWBExt"/>
        </w:rPr>
        <w:t>&lt;NumAm&gt;</w:t>
      </w:r>
      <w:r w:rsidRPr="00261751">
        <w:t>75</w:t>
      </w:r>
      <w:r w:rsidRPr="00261751">
        <w:rPr>
          <w:rStyle w:val="HideTWBExt"/>
        </w:rPr>
        <w:t>&lt;/NumAm&gt;</w:t>
      </w:r>
    </w:p>
    <w:p w14:paraId="3E40BF42"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54F61294"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7F339C2A" w14:textId="77777777" w:rsidR="004B1433" w:rsidRPr="00261751" w:rsidRDefault="004B1433" w:rsidP="004B1433">
      <w:r w:rsidRPr="00261751">
        <w:rPr>
          <w:rStyle w:val="HideTWBExt"/>
        </w:rPr>
        <w:t>&lt;/RepeatBlock-By&gt;</w:t>
      </w:r>
    </w:p>
    <w:p w14:paraId="79FB06BE"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2E3EA13C" w14:textId="77777777" w:rsidR="004B1433" w:rsidRPr="00261751" w:rsidRDefault="004B1433" w:rsidP="004B1433">
      <w:pPr>
        <w:pStyle w:val="NormalBold"/>
      </w:pPr>
      <w:r w:rsidRPr="00261751">
        <w:rPr>
          <w:rStyle w:val="HideTWBExt"/>
        </w:rPr>
        <w:t>&lt;Article&gt;</w:t>
      </w:r>
      <w:r w:rsidRPr="00261751">
        <w:t>Considérant 12 nonies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56C37408" w14:textId="77777777" w:rsidTr="005C2DBF">
        <w:trPr>
          <w:jc w:val="center"/>
        </w:trPr>
        <w:tc>
          <w:tcPr>
            <w:tcW w:w="9752" w:type="dxa"/>
            <w:gridSpan w:val="2"/>
          </w:tcPr>
          <w:p w14:paraId="33BC382A" w14:textId="77777777" w:rsidR="004B1433" w:rsidRPr="00261751" w:rsidRDefault="004B1433" w:rsidP="005C2DBF">
            <w:pPr>
              <w:keepNext/>
            </w:pPr>
          </w:p>
        </w:tc>
      </w:tr>
      <w:tr w:rsidR="004B1433" w:rsidRPr="00261751" w14:paraId="7A434C8D" w14:textId="77777777" w:rsidTr="005C2DBF">
        <w:trPr>
          <w:jc w:val="center"/>
        </w:trPr>
        <w:tc>
          <w:tcPr>
            <w:tcW w:w="4876" w:type="dxa"/>
            <w:hideMark/>
          </w:tcPr>
          <w:p w14:paraId="23472968"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7C0C2DBB" w14:textId="77777777" w:rsidR="004B1433" w:rsidRPr="00261751" w:rsidRDefault="004B1433" w:rsidP="005C2DBF">
            <w:pPr>
              <w:pStyle w:val="ColumnHeading"/>
              <w:keepNext/>
              <w:rPr>
                <w:color w:val="008000"/>
              </w:rPr>
            </w:pPr>
            <w:r w:rsidRPr="00261751">
              <w:t>Amendement</w:t>
            </w:r>
          </w:p>
        </w:tc>
      </w:tr>
      <w:tr w:rsidR="004B1433" w:rsidRPr="00261751" w14:paraId="260606C3" w14:textId="77777777" w:rsidTr="005C2DBF">
        <w:trPr>
          <w:jc w:val="center"/>
        </w:trPr>
        <w:tc>
          <w:tcPr>
            <w:tcW w:w="4876" w:type="dxa"/>
          </w:tcPr>
          <w:p w14:paraId="02DCB38A" w14:textId="77777777" w:rsidR="004B1433" w:rsidRPr="00261751" w:rsidRDefault="004B1433" w:rsidP="005C2DBF">
            <w:pPr>
              <w:pStyle w:val="Normal6"/>
            </w:pPr>
          </w:p>
        </w:tc>
        <w:tc>
          <w:tcPr>
            <w:tcW w:w="4876" w:type="dxa"/>
            <w:hideMark/>
          </w:tcPr>
          <w:p w14:paraId="67E0616A" w14:textId="77777777" w:rsidR="004B1433" w:rsidRPr="00261751" w:rsidRDefault="004B1433" w:rsidP="005C2DBF">
            <w:pPr>
              <w:pStyle w:val="Normal6"/>
              <w:rPr>
                <w:szCs w:val="24"/>
              </w:rPr>
            </w:pPr>
            <w:r w:rsidRPr="00261751">
              <w:rPr>
                <w:b/>
                <w:i/>
              </w:rPr>
              <w:t>(12 nonies)</w:t>
            </w:r>
            <w:r w:rsidRPr="00261751">
              <w:rPr>
                <w:b/>
                <w:i/>
              </w:rPr>
              <w:tab/>
              <w:t>Il est nécessaire que les travailleurs reçoivent une formation suffisante et appropriée, au regard des informations disponibles, lorsqu’ils sont exposés ou sont susceptibles d’être exposés à des agents cancérigènes ou mutagènes ou à des substances reprotoxiques, y compris ceux contenus dans certains médicaments dangereux. La formation que l’employeur est tenu de dispenser en vertu de l’article 11 de la directive 2004/37/CE devrait être adaptée pour tenir compte d’un risque nouveau ou modifié, en particulier lorsque les travailleurs sont exposés à des agents cancérigènes ou mutagènes ou à des substances reprotoxiques nouveaux, ou à un certain nombre d’agents cancérigènes ou mutagènes ou de substances reprotoxiques divers, y compris dans des médicaments dangereux, ou en cas de changement de circonstances liées au travail, et devrait être renouvelée périodiquement si nécessaire.</w:t>
            </w:r>
          </w:p>
        </w:tc>
      </w:tr>
    </w:tbl>
    <w:p w14:paraId="503E3CDB"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7EB18B7A" w14:textId="77777777" w:rsidR="004B1433" w:rsidRPr="00261751" w:rsidRDefault="004B1433" w:rsidP="004B1433">
      <w:r w:rsidRPr="00261751">
        <w:rPr>
          <w:rStyle w:val="HideTWBExt"/>
        </w:rPr>
        <w:t>&lt;/Amend&gt;</w:t>
      </w:r>
    </w:p>
    <w:p w14:paraId="7C40B310"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76</w:t>
      </w:r>
      <w:r w:rsidRPr="00261751">
        <w:rPr>
          <w:rStyle w:val="HideTWBExt"/>
        </w:rPr>
        <w:t>&lt;/NumAm&gt;</w:t>
      </w:r>
    </w:p>
    <w:p w14:paraId="592274CE"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Estelle Ceulemans, Marc Angel</w:t>
      </w:r>
      <w:r w:rsidRPr="00261751">
        <w:rPr>
          <w:rStyle w:val="HideTWBExt"/>
        </w:rPr>
        <w:t>&lt;/Members&gt;</w:t>
      </w:r>
    </w:p>
    <w:p w14:paraId="19E7F6C1" w14:textId="77777777" w:rsidR="004B1433" w:rsidRPr="00261751" w:rsidRDefault="004B1433" w:rsidP="004B1433">
      <w:r w:rsidRPr="00261751">
        <w:rPr>
          <w:rStyle w:val="HideTWBExt"/>
        </w:rPr>
        <w:t>&lt;/RepeatBlock-By&gt;</w:t>
      </w:r>
    </w:p>
    <w:p w14:paraId="72F1FD83"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48977BA8" w14:textId="77777777" w:rsidR="004B1433" w:rsidRPr="00261751" w:rsidRDefault="004B1433" w:rsidP="004B1433">
      <w:pPr>
        <w:pStyle w:val="NormalBold"/>
      </w:pPr>
      <w:r w:rsidRPr="00261751">
        <w:rPr>
          <w:rStyle w:val="HideTWBExt"/>
        </w:rPr>
        <w:t>&lt;Article&gt;</w:t>
      </w:r>
      <w:r w:rsidRPr="00261751">
        <w:t>Considérant 12 decies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3730B738" w14:textId="77777777" w:rsidTr="005C2DBF">
        <w:trPr>
          <w:jc w:val="center"/>
        </w:trPr>
        <w:tc>
          <w:tcPr>
            <w:tcW w:w="9752" w:type="dxa"/>
            <w:gridSpan w:val="2"/>
          </w:tcPr>
          <w:p w14:paraId="766FB99D" w14:textId="77777777" w:rsidR="004B1433" w:rsidRPr="00261751" w:rsidRDefault="004B1433" w:rsidP="005C2DBF">
            <w:pPr>
              <w:keepNext/>
            </w:pPr>
          </w:p>
        </w:tc>
      </w:tr>
      <w:tr w:rsidR="004B1433" w:rsidRPr="00261751" w14:paraId="227E9335" w14:textId="77777777" w:rsidTr="005C2DBF">
        <w:trPr>
          <w:jc w:val="center"/>
        </w:trPr>
        <w:tc>
          <w:tcPr>
            <w:tcW w:w="4876" w:type="dxa"/>
            <w:hideMark/>
          </w:tcPr>
          <w:p w14:paraId="62F1AA7F"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6C26AB17" w14:textId="77777777" w:rsidR="004B1433" w:rsidRPr="00261751" w:rsidRDefault="004B1433" w:rsidP="005C2DBF">
            <w:pPr>
              <w:pStyle w:val="ColumnHeading"/>
              <w:keepNext/>
              <w:rPr>
                <w:color w:val="008000"/>
              </w:rPr>
            </w:pPr>
            <w:r w:rsidRPr="00261751">
              <w:t>Amendement</w:t>
            </w:r>
          </w:p>
        </w:tc>
      </w:tr>
      <w:tr w:rsidR="004B1433" w:rsidRPr="00261751" w14:paraId="481019BF" w14:textId="77777777" w:rsidTr="005C2DBF">
        <w:trPr>
          <w:jc w:val="center"/>
        </w:trPr>
        <w:tc>
          <w:tcPr>
            <w:tcW w:w="4876" w:type="dxa"/>
          </w:tcPr>
          <w:p w14:paraId="6CE229D9" w14:textId="77777777" w:rsidR="004B1433" w:rsidRPr="00261751" w:rsidRDefault="004B1433" w:rsidP="005C2DBF">
            <w:pPr>
              <w:pStyle w:val="Normal6"/>
            </w:pPr>
          </w:p>
        </w:tc>
        <w:tc>
          <w:tcPr>
            <w:tcW w:w="4876" w:type="dxa"/>
            <w:hideMark/>
          </w:tcPr>
          <w:p w14:paraId="3B6C629E" w14:textId="77777777" w:rsidR="004B1433" w:rsidRPr="00261751" w:rsidRDefault="004B1433" w:rsidP="005C2DBF">
            <w:pPr>
              <w:pStyle w:val="Normal6"/>
              <w:rPr>
                <w:szCs w:val="24"/>
              </w:rPr>
            </w:pPr>
            <w:r w:rsidRPr="00261751">
              <w:rPr>
                <w:b/>
                <w:i/>
              </w:rPr>
              <w:t>(12 decies)</w:t>
            </w:r>
            <w:r w:rsidRPr="00261751">
              <w:rPr>
                <w:b/>
                <w:i/>
              </w:rPr>
              <w:tab/>
              <w:t>Le 29 mai 2024, le CCSS a adopté un avis</w:t>
            </w:r>
            <w:r w:rsidRPr="00261751">
              <w:rPr>
                <w:b/>
                <w:i/>
                <w:vertAlign w:val="superscript"/>
              </w:rPr>
              <w:t>1 bis</w:t>
            </w:r>
            <w:r w:rsidRPr="00261751">
              <w:t xml:space="preserve"> </w:t>
            </w:r>
            <w:r w:rsidRPr="00261751">
              <w:rPr>
                <w:b/>
                <w:i/>
              </w:rPr>
              <w:t xml:space="preserve">sur les substances chimiques prioritaires pour lesquelles il convient de fixer ou de réviser des valeurs </w:t>
            </w:r>
            <w:r w:rsidRPr="00261751">
              <w:rPr>
                <w:b/>
                <w:i/>
              </w:rPr>
              <w:lastRenderedPageBreak/>
              <w:t>limites d’exposition professionnelle dans le cadre juridique de l’Union en matière de sécurité et de santé au travail. Cet avis contient une liste de substances prioritaires qui seront proposées en vue de l’élaboration d’une proposition de valeur limite de l’Union au titre de la directive 2004/37/CE. La liste comprend notamment cinq substances ou groupes de substances classés comme</w:t>
            </w:r>
            <w:proofErr w:type="gramStart"/>
            <w:r w:rsidRPr="00261751">
              <w:rPr>
                <w:b/>
                <w:i/>
              </w:rPr>
              <w:t xml:space="preserve"> «substances</w:t>
            </w:r>
            <w:proofErr w:type="gramEnd"/>
            <w:r w:rsidRPr="00261751">
              <w:rPr>
                <w:b/>
                <w:i/>
              </w:rPr>
              <w:t xml:space="preserve"> prioritaires immédiates» (oximes, </w:t>
            </w:r>
            <w:proofErr w:type="spellStart"/>
            <w:r w:rsidRPr="00261751">
              <w:rPr>
                <w:b/>
                <w:i/>
              </w:rPr>
              <w:t>butanone</w:t>
            </w:r>
            <w:proofErr w:type="spellEnd"/>
            <w:r w:rsidRPr="00261751">
              <w:rPr>
                <w:b/>
                <w:i/>
              </w:rPr>
              <w:t xml:space="preserve"> oxime, N-(</w:t>
            </w:r>
            <w:proofErr w:type="spellStart"/>
            <w:r w:rsidRPr="00261751">
              <w:rPr>
                <w:b/>
                <w:i/>
              </w:rPr>
              <w:t>hydroxyméthyl</w:t>
            </w:r>
            <w:proofErr w:type="spellEnd"/>
            <w:r w:rsidRPr="00261751">
              <w:rPr>
                <w:b/>
                <w:i/>
              </w:rPr>
              <w:t xml:space="preserve">)acrylamide (NMA), </w:t>
            </w:r>
            <w:proofErr w:type="spellStart"/>
            <w:r w:rsidRPr="00261751">
              <w:rPr>
                <w:b/>
                <w:i/>
              </w:rPr>
              <w:t>organostanniques</w:t>
            </w:r>
            <w:proofErr w:type="spellEnd"/>
            <w:r w:rsidRPr="00261751">
              <w:rPr>
                <w:b/>
                <w:i/>
              </w:rPr>
              <w:t xml:space="preserve"> et </w:t>
            </w:r>
            <w:proofErr w:type="spellStart"/>
            <w:r w:rsidRPr="00261751">
              <w:rPr>
                <w:b/>
                <w:i/>
              </w:rPr>
              <w:t>dibromure</w:t>
            </w:r>
            <w:proofErr w:type="spellEnd"/>
            <w:r w:rsidRPr="00261751">
              <w:rPr>
                <w:b/>
                <w:i/>
              </w:rPr>
              <w:t xml:space="preserve"> d’éthylène). Le CCSS recommande vivement à la Commission d’utiliser cette liste lorsqu’elle sélectionne des substances chimiques en vue d’élaborer des propositions législatives pour des valeurs limites nouvelles ou révisées dans le cadre de la DCMR.</w:t>
            </w:r>
          </w:p>
        </w:tc>
      </w:tr>
      <w:tr w:rsidR="004B1433" w:rsidRPr="00261751" w14:paraId="4FED3584" w14:textId="77777777" w:rsidTr="005C2DBF">
        <w:trPr>
          <w:jc w:val="center"/>
        </w:trPr>
        <w:tc>
          <w:tcPr>
            <w:tcW w:w="4876" w:type="dxa"/>
          </w:tcPr>
          <w:p w14:paraId="2CB87FC4" w14:textId="77777777" w:rsidR="004B1433" w:rsidRPr="00261751" w:rsidRDefault="004B1433" w:rsidP="005C2DBF">
            <w:pPr>
              <w:pStyle w:val="Normal6"/>
            </w:pPr>
          </w:p>
        </w:tc>
        <w:tc>
          <w:tcPr>
            <w:tcW w:w="4876" w:type="dxa"/>
            <w:hideMark/>
          </w:tcPr>
          <w:p w14:paraId="3D0A51B4" w14:textId="77777777" w:rsidR="004B1433" w:rsidRPr="00261751" w:rsidRDefault="004B1433" w:rsidP="005C2DBF">
            <w:pPr>
              <w:pStyle w:val="Normal6"/>
              <w:rPr>
                <w:szCs w:val="24"/>
              </w:rPr>
            </w:pPr>
            <w:r w:rsidRPr="00261751">
              <w:rPr>
                <w:b/>
                <w:i/>
              </w:rPr>
              <w:t>__________________</w:t>
            </w:r>
          </w:p>
        </w:tc>
      </w:tr>
      <w:tr w:rsidR="004B1433" w:rsidRPr="00261751" w14:paraId="1CFDC7C2" w14:textId="77777777" w:rsidTr="005C2DBF">
        <w:trPr>
          <w:jc w:val="center"/>
        </w:trPr>
        <w:tc>
          <w:tcPr>
            <w:tcW w:w="4876" w:type="dxa"/>
          </w:tcPr>
          <w:p w14:paraId="5A2ADB99" w14:textId="77777777" w:rsidR="004B1433" w:rsidRPr="00261751" w:rsidRDefault="004B1433" w:rsidP="005C2DBF">
            <w:pPr>
              <w:pStyle w:val="Normal6"/>
            </w:pPr>
          </w:p>
        </w:tc>
        <w:tc>
          <w:tcPr>
            <w:tcW w:w="4876" w:type="dxa"/>
            <w:hideMark/>
          </w:tcPr>
          <w:p w14:paraId="393763D5" w14:textId="77777777" w:rsidR="004B1433" w:rsidRPr="00261751" w:rsidRDefault="004B1433" w:rsidP="005C2DBF">
            <w:pPr>
              <w:pStyle w:val="Normal6"/>
              <w:rPr>
                <w:szCs w:val="24"/>
              </w:rPr>
            </w:pPr>
            <w:r w:rsidRPr="00261751">
              <w:rPr>
                <w:b/>
                <w:i/>
                <w:vertAlign w:val="superscript"/>
              </w:rPr>
              <w:t>1 bis</w:t>
            </w:r>
            <w:r w:rsidRPr="00261751">
              <w:t xml:space="preserve"> </w:t>
            </w:r>
            <w:r w:rsidRPr="00261751">
              <w:rPr>
                <w:b/>
                <w:i/>
              </w:rPr>
              <w:t>Document CCSS 006-24, https://circabc.europa.eu/ui/group/cb9293be-4563-4f19-89cf-4c4588bd6541/library/1c3986a7-b583-4382-a6bc-d712eace2b47/details</w:t>
            </w:r>
          </w:p>
        </w:tc>
      </w:tr>
    </w:tbl>
    <w:p w14:paraId="4EE52E19"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49266001" w14:textId="77777777" w:rsidR="004B1433" w:rsidRPr="00261751" w:rsidRDefault="004B1433" w:rsidP="004B1433">
      <w:r w:rsidRPr="00261751">
        <w:rPr>
          <w:rStyle w:val="HideTWBExt"/>
        </w:rPr>
        <w:t>&lt;/Amend&gt;</w:t>
      </w:r>
    </w:p>
    <w:p w14:paraId="603DE7EB"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77</w:t>
      </w:r>
      <w:r w:rsidRPr="00261751">
        <w:rPr>
          <w:rStyle w:val="HideTWBExt"/>
        </w:rPr>
        <w:t>&lt;/NumAm&gt;</w:t>
      </w:r>
    </w:p>
    <w:p w14:paraId="41F70F3E"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3E109471"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1D1B8181" w14:textId="77777777" w:rsidR="004B1433" w:rsidRPr="00261751" w:rsidRDefault="004B1433" w:rsidP="004B1433">
      <w:r w:rsidRPr="00261751">
        <w:rPr>
          <w:rStyle w:val="HideTWBExt"/>
        </w:rPr>
        <w:t>&lt;/RepeatBlock-By&gt;</w:t>
      </w:r>
    </w:p>
    <w:p w14:paraId="4343EC28"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1FC7A083" w14:textId="77777777" w:rsidR="004B1433" w:rsidRPr="00261751" w:rsidRDefault="004B1433" w:rsidP="004B1433">
      <w:pPr>
        <w:pStyle w:val="NormalBold"/>
      </w:pPr>
      <w:r w:rsidRPr="00261751">
        <w:rPr>
          <w:rStyle w:val="HideTWBExt"/>
        </w:rPr>
        <w:t>&lt;Article&gt;</w:t>
      </w:r>
      <w:r w:rsidRPr="00261751">
        <w:t>Considérant 12 decies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788230BF" w14:textId="77777777" w:rsidTr="005C2DBF">
        <w:trPr>
          <w:jc w:val="center"/>
        </w:trPr>
        <w:tc>
          <w:tcPr>
            <w:tcW w:w="9752" w:type="dxa"/>
            <w:gridSpan w:val="2"/>
          </w:tcPr>
          <w:p w14:paraId="48657D3C" w14:textId="77777777" w:rsidR="004B1433" w:rsidRPr="00261751" w:rsidRDefault="004B1433" w:rsidP="005C2DBF">
            <w:pPr>
              <w:keepNext/>
            </w:pPr>
          </w:p>
        </w:tc>
      </w:tr>
      <w:tr w:rsidR="004B1433" w:rsidRPr="00261751" w14:paraId="22642B8A" w14:textId="77777777" w:rsidTr="005C2DBF">
        <w:trPr>
          <w:jc w:val="center"/>
        </w:trPr>
        <w:tc>
          <w:tcPr>
            <w:tcW w:w="4876" w:type="dxa"/>
            <w:hideMark/>
          </w:tcPr>
          <w:p w14:paraId="35951A4E"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341EF32F" w14:textId="77777777" w:rsidR="004B1433" w:rsidRPr="00261751" w:rsidRDefault="004B1433" w:rsidP="005C2DBF">
            <w:pPr>
              <w:pStyle w:val="ColumnHeading"/>
              <w:keepNext/>
              <w:rPr>
                <w:color w:val="008000"/>
              </w:rPr>
            </w:pPr>
            <w:r w:rsidRPr="00261751">
              <w:t>Amendement</w:t>
            </w:r>
          </w:p>
        </w:tc>
      </w:tr>
      <w:tr w:rsidR="004B1433" w:rsidRPr="00261751" w14:paraId="5DD15628" w14:textId="77777777" w:rsidTr="005C2DBF">
        <w:trPr>
          <w:jc w:val="center"/>
        </w:trPr>
        <w:tc>
          <w:tcPr>
            <w:tcW w:w="4876" w:type="dxa"/>
          </w:tcPr>
          <w:p w14:paraId="77E72253" w14:textId="77777777" w:rsidR="004B1433" w:rsidRPr="00261751" w:rsidRDefault="004B1433" w:rsidP="005C2DBF">
            <w:pPr>
              <w:pStyle w:val="Normal6"/>
            </w:pPr>
          </w:p>
        </w:tc>
        <w:tc>
          <w:tcPr>
            <w:tcW w:w="4876" w:type="dxa"/>
            <w:hideMark/>
          </w:tcPr>
          <w:p w14:paraId="791CB825" w14:textId="77777777" w:rsidR="004B1433" w:rsidRPr="00261751" w:rsidRDefault="004B1433" w:rsidP="005C2DBF">
            <w:pPr>
              <w:pStyle w:val="Normal6"/>
              <w:rPr>
                <w:szCs w:val="24"/>
              </w:rPr>
            </w:pPr>
            <w:r w:rsidRPr="00261751">
              <w:rPr>
                <w:b/>
                <w:i/>
              </w:rPr>
              <w:t>(12 decies)</w:t>
            </w:r>
            <w:r w:rsidRPr="00261751">
              <w:rPr>
                <w:b/>
                <w:i/>
              </w:rPr>
              <w:tab/>
              <w:t xml:space="preserve">Les travailleurs peuvent être plus exposés et plus vulnérables à différents types de substances en fonction de leur sexe, ce qui devrait être pris en compte dans les recherches sur la santé et la sécurité au travail. L’intégration de la dimension hommes-femmes doit faire partie intégrante de l’élaboration de </w:t>
            </w:r>
            <w:r w:rsidRPr="00261751">
              <w:rPr>
                <w:b/>
                <w:i/>
              </w:rPr>
              <w:lastRenderedPageBreak/>
              <w:t>toutes les politiques et stratégies de prévention en matière de sécurité et de santé au travail au niveau de l’Union. Les analyses d’impact de la Commission devraient examiner les conséquences sanitaires pour les travailleurs de toutes les substances, ventilées par sexe, et la Commission devrait systématiquement intégrer la dimension hommes-femmes dans les futures modifications de la directive 2004/37/CE.</w:t>
            </w:r>
          </w:p>
        </w:tc>
      </w:tr>
    </w:tbl>
    <w:p w14:paraId="42E319F8" w14:textId="77777777" w:rsidR="004B1433" w:rsidRPr="00261751" w:rsidRDefault="004B1433" w:rsidP="004B1433">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1D6805FA" w14:textId="77777777" w:rsidR="004B1433" w:rsidRPr="00261751" w:rsidRDefault="004B1433" w:rsidP="004B1433">
      <w:r w:rsidRPr="00261751">
        <w:rPr>
          <w:rStyle w:val="HideTWBExt"/>
        </w:rPr>
        <w:t>&lt;/Amend&gt;</w:t>
      </w:r>
    </w:p>
    <w:p w14:paraId="3ABA1B37"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78</w:t>
      </w:r>
      <w:r w:rsidRPr="00261751">
        <w:rPr>
          <w:rStyle w:val="HideTWBExt"/>
        </w:rPr>
        <w:t>&lt;/NumAm&gt;</w:t>
      </w:r>
    </w:p>
    <w:p w14:paraId="10B2ED31"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3B422CF8"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74C3FA76" w14:textId="77777777" w:rsidR="004B1433" w:rsidRPr="00261751" w:rsidRDefault="004B1433" w:rsidP="004B1433">
      <w:r w:rsidRPr="00261751">
        <w:rPr>
          <w:rStyle w:val="HideTWBExt"/>
        </w:rPr>
        <w:t>&lt;/RepeatBlock-By&gt;</w:t>
      </w:r>
    </w:p>
    <w:p w14:paraId="1D6C6EF0"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63E8C095" w14:textId="77777777" w:rsidR="004B1433" w:rsidRPr="00261751" w:rsidRDefault="004B1433" w:rsidP="004B1433">
      <w:pPr>
        <w:pStyle w:val="NormalBold"/>
      </w:pPr>
      <w:r w:rsidRPr="00261751">
        <w:rPr>
          <w:rStyle w:val="HideTWBExt"/>
        </w:rPr>
        <w:t>&lt;Article&gt;</w:t>
      </w:r>
      <w:r w:rsidRPr="00261751">
        <w:t>Considérant 12 undecies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381A69C6" w14:textId="77777777" w:rsidTr="005C2DBF">
        <w:trPr>
          <w:jc w:val="center"/>
        </w:trPr>
        <w:tc>
          <w:tcPr>
            <w:tcW w:w="9752" w:type="dxa"/>
            <w:gridSpan w:val="2"/>
          </w:tcPr>
          <w:p w14:paraId="7330F456" w14:textId="77777777" w:rsidR="004B1433" w:rsidRPr="00261751" w:rsidRDefault="004B1433" w:rsidP="005C2DBF">
            <w:pPr>
              <w:keepNext/>
            </w:pPr>
          </w:p>
        </w:tc>
      </w:tr>
      <w:tr w:rsidR="004B1433" w:rsidRPr="00261751" w14:paraId="77B34A6B" w14:textId="77777777" w:rsidTr="005C2DBF">
        <w:trPr>
          <w:jc w:val="center"/>
        </w:trPr>
        <w:tc>
          <w:tcPr>
            <w:tcW w:w="4876" w:type="dxa"/>
            <w:hideMark/>
          </w:tcPr>
          <w:p w14:paraId="6858A55F"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2BCD228D" w14:textId="77777777" w:rsidR="004B1433" w:rsidRPr="00261751" w:rsidRDefault="004B1433" w:rsidP="005C2DBF">
            <w:pPr>
              <w:pStyle w:val="ColumnHeading"/>
              <w:keepNext/>
              <w:rPr>
                <w:color w:val="008000"/>
              </w:rPr>
            </w:pPr>
            <w:r w:rsidRPr="00261751">
              <w:t>Amendement</w:t>
            </w:r>
          </w:p>
        </w:tc>
      </w:tr>
      <w:tr w:rsidR="004B1433" w:rsidRPr="00261751" w14:paraId="4EFDE81F" w14:textId="77777777" w:rsidTr="005C2DBF">
        <w:trPr>
          <w:jc w:val="center"/>
        </w:trPr>
        <w:tc>
          <w:tcPr>
            <w:tcW w:w="4876" w:type="dxa"/>
          </w:tcPr>
          <w:p w14:paraId="343AEADA" w14:textId="77777777" w:rsidR="004B1433" w:rsidRPr="00261751" w:rsidRDefault="004B1433" w:rsidP="005C2DBF">
            <w:pPr>
              <w:pStyle w:val="Normal6"/>
            </w:pPr>
          </w:p>
        </w:tc>
        <w:tc>
          <w:tcPr>
            <w:tcW w:w="4876" w:type="dxa"/>
            <w:hideMark/>
          </w:tcPr>
          <w:p w14:paraId="535069F6" w14:textId="77777777" w:rsidR="004B1433" w:rsidRPr="00261751" w:rsidRDefault="004B1433" w:rsidP="005C2DBF">
            <w:pPr>
              <w:pStyle w:val="Normal6"/>
              <w:rPr>
                <w:szCs w:val="24"/>
              </w:rPr>
            </w:pPr>
            <w:r w:rsidRPr="00261751">
              <w:rPr>
                <w:b/>
                <w:i/>
              </w:rPr>
              <w:t>(12 undecies)</w:t>
            </w:r>
            <w:r w:rsidRPr="00261751">
              <w:rPr>
                <w:b/>
                <w:i/>
              </w:rPr>
              <w:tab/>
              <w:t>Bien que la directive 2004/37/EC fixe des VLEP contraignantes pour les agents cancérigènes sans seuil, les valeurs limites restent associées à un risque résiduel. Étant donné que bon nombre de ces substances cancérigènes ne peuvent être éliminées, remplacées ou réduites à leur minimum, il est donc jugé nécessaire de communiquer de manière transparente les risques résiduels aux travailleurs.</w:t>
            </w:r>
          </w:p>
        </w:tc>
      </w:tr>
    </w:tbl>
    <w:p w14:paraId="7DBEBA5C"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1900581B" w14:textId="77777777" w:rsidR="004B1433" w:rsidRPr="00261751" w:rsidRDefault="004B1433" w:rsidP="004B1433">
      <w:pPr>
        <w:pStyle w:val="JustificationTitle"/>
        <w:rPr>
          <w:noProof w:val="0"/>
        </w:rPr>
      </w:pPr>
      <w:r w:rsidRPr="00261751">
        <w:rPr>
          <w:rStyle w:val="HideTWBExt"/>
          <w:i w:val="0"/>
        </w:rPr>
        <w:t>&lt;TitreJust&gt;</w:t>
      </w:r>
      <w:r w:rsidRPr="00261751">
        <w:t>Justification</w:t>
      </w:r>
      <w:r w:rsidRPr="00261751">
        <w:rPr>
          <w:rStyle w:val="HideTWBExt"/>
          <w:i w:val="0"/>
        </w:rPr>
        <w:t>&lt;/TitreJust&gt;</w:t>
      </w:r>
    </w:p>
    <w:p w14:paraId="3D40C0E0" w14:textId="77777777" w:rsidR="004B1433" w:rsidRPr="00261751" w:rsidRDefault="004B1433" w:rsidP="004B1433">
      <w:pPr>
        <w:pStyle w:val="Normal12Italic"/>
        <w:rPr>
          <w:noProof w:val="0"/>
        </w:rPr>
      </w:pPr>
      <w:r w:rsidRPr="00261751">
        <w:t>Une liste des risques résiduels associés aux valeurs limites d’exposition professionnelle contraignantes pour les substances cancérigènes dans le cadre de la directive DCMR (2004/37/CE) et de la directive sur l’amiante au travail (2009/148/CE) est disponible sur le site de l’agence européenne EU-OSHA, à l’adresse suivante: https://osha.europa.eu/en/legislation/directive/directive-200437ec-carcinogens-or-mutagens-work</w:t>
      </w:r>
    </w:p>
    <w:p w14:paraId="78342CA2" w14:textId="77777777" w:rsidR="004B1433" w:rsidRPr="00261751" w:rsidRDefault="004B1433" w:rsidP="004B1433">
      <w:r w:rsidRPr="00261751">
        <w:rPr>
          <w:rStyle w:val="HideTWBExt"/>
        </w:rPr>
        <w:t>&lt;/Amend&gt;</w:t>
      </w:r>
    </w:p>
    <w:p w14:paraId="04A14C33"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79</w:t>
      </w:r>
      <w:r w:rsidRPr="00261751">
        <w:rPr>
          <w:rStyle w:val="HideTWBExt"/>
        </w:rPr>
        <w:t>&lt;/NumAm&gt;</w:t>
      </w:r>
    </w:p>
    <w:p w14:paraId="3AF4F20E"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61F6DF65" w14:textId="77777777" w:rsidR="004B1433" w:rsidRPr="00261751" w:rsidRDefault="004B1433" w:rsidP="004B1433">
      <w:r w:rsidRPr="00261751">
        <w:rPr>
          <w:rStyle w:val="HideTWBExt"/>
        </w:rPr>
        <w:lastRenderedPageBreak/>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56E51D80" w14:textId="77777777" w:rsidR="004B1433" w:rsidRPr="00261751" w:rsidRDefault="004B1433" w:rsidP="004B1433">
      <w:r w:rsidRPr="00261751">
        <w:rPr>
          <w:rStyle w:val="HideTWBExt"/>
        </w:rPr>
        <w:t>&lt;/RepeatBlock-By&gt;</w:t>
      </w:r>
    </w:p>
    <w:p w14:paraId="2EA9A259"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3CC60AEC" w14:textId="77777777" w:rsidR="004B1433" w:rsidRPr="00261751" w:rsidRDefault="004B1433" w:rsidP="004B1433">
      <w:pPr>
        <w:pStyle w:val="NormalBold"/>
      </w:pPr>
      <w:r w:rsidRPr="00261751">
        <w:rPr>
          <w:rStyle w:val="HideTWBExt"/>
        </w:rPr>
        <w:t>&lt;Article&gt;</w:t>
      </w:r>
      <w:r w:rsidRPr="00261751">
        <w:t>Considérant 12 duodecies (nouveau)</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04692855" w14:textId="77777777" w:rsidTr="005C2DBF">
        <w:trPr>
          <w:jc w:val="center"/>
        </w:trPr>
        <w:tc>
          <w:tcPr>
            <w:tcW w:w="9752" w:type="dxa"/>
            <w:gridSpan w:val="2"/>
          </w:tcPr>
          <w:p w14:paraId="149DCA5E" w14:textId="77777777" w:rsidR="004B1433" w:rsidRPr="00261751" w:rsidRDefault="004B1433" w:rsidP="005C2DBF">
            <w:pPr>
              <w:keepNext/>
            </w:pPr>
          </w:p>
        </w:tc>
      </w:tr>
      <w:tr w:rsidR="004B1433" w:rsidRPr="00261751" w14:paraId="7A124CCD" w14:textId="77777777" w:rsidTr="005C2DBF">
        <w:trPr>
          <w:jc w:val="center"/>
        </w:trPr>
        <w:tc>
          <w:tcPr>
            <w:tcW w:w="4876" w:type="dxa"/>
            <w:hideMark/>
          </w:tcPr>
          <w:p w14:paraId="513CF07D"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29E2BA50" w14:textId="77777777" w:rsidR="004B1433" w:rsidRPr="00261751" w:rsidRDefault="004B1433" w:rsidP="005C2DBF">
            <w:pPr>
              <w:pStyle w:val="ColumnHeading"/>
              <w:keepNext/>
              <w:rPr>
                <w:color w:val="008000"/>
              </w:rPr>
            </w:pPr>
            <w:r w:rsidRPr="00261751">
              <w:t>Amendement</w:t>
            </w:r>
          </w:p>
        </w:tc>
      </w:tr>
      <w:tr w:rsidR="004B1433" w:rsidRPr="00261751" w14:paraId="101C23F3" w14:textId="77777777" w:rsidTr="005C2DBF">
        <w:trPr>
          <w:jc w:val="center"/>
        </w:trPr>
        <w:tc>
          <w:tcPr>
            <w:tcW w:w="4876" w:type="dxa"/>
          </w:tcPr>
          <w:p w14:paraId="2B194817" w14:textId="77777777" w:rsidR="004B1433" w:rsidRPr="00261751" w:rsidRDefault="004B1433" w:rsidP="005C2DBF">
            <w:pPr>
              <w:pStyle w:val="Normal6"/>
            </w:pPr>
          </w:p>
        </w:tc>
        <w:tc>
          <w:tcPr>
            <w:tcW w:w="4876" w:type="dxa"/>
            <w:hideMark/>
          </w:tcPr>
          <w:p w14:paraId="03EF5853" w14:textId="77777777" w:rsidR="004B1433" w:rsidRPr="00261751" w:rsidRDefault="004B1433" w:rsidP="005C2DBF">
            <w:pPr>
              <w:pStyle w:val="Normal6"/>
              <w:rPr>
                <w:szCs w:val="24"/>
              </w:rPr>
            </w:pPr>
            <w:r w:rsidRPr="00261751">
              <w:rPr>
                <w:b/>
                <w:i/>
              </w:rPr>
              <w:t>(12 duodecies)</w:t>
            </w:r>
            <w:r w:rsidRPr="00261751">
              <w:rPr>
                <w:b/>
                <w:i/>
              </w:rPr>
              <w:tab/>
              <w:t>Les valeurs limites d’exposition professionnelle fixées par la directive 2004/37/CE sont essentielles pour garantir des normes minimales au niveau de l’Union afin de protéger les travailleurs contre les substances dangereuses. Cependant, ces valeurs n’éliminent pas complètement les risques associés à l’exposition. La fixation de valeurs limites, et par conséquent du niveau des risques résiduels qui y sont associés, n’est pas une question purement technique, mais nécessite une évaluation politique ainsi qu’une décision politique. La procédure législative ordinaire impliquant à la fois le Parlement européen et le Conseil pour fixer des valeurs limites contraignantes en vertu de la directive 2004/37/CE est donc essentielle à cet égard.</w:t>
            </w:r>
          </w:p>
        </w:tc>
      </w:tr>
    </w:tbl>
    <w:p w14:paraId="229BD2CF"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4EF30526" w14:textId="77777777" w:rsidR="004B1433" w:rsidRPr="00261751" w:rsidRDefault="004B1433" w:rsidP="004B1433">
      <w:pPr>
        <w:rPr>
          <w:rStyle w:val="HideTWBExt"/>
        </w:rPr>
      </w:pPr>
      <w:r w:rsidRPr="00261751">
        <w:rPr>
          <w:rStyle w:val="HideTWBExt"/>
        </w:rPr>
        <w:t>&lt;/Amend&gt;</w:t>
      </w:r>
    </w:p>
    <w:p w14:paraId="5C195440"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80</w:t>
      </w:r>
      <w:r w:rsidRPr="00261751">
        <w:rPr>
          <w:rStyle w:val="HideTWBExt"/>
        </w:rPr>
        <w:t>&lt;/NumAm&gt;</w:t>
      </w:r>
    </w:p>
    <w:p w14:paraId="52C20619"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7870C7AB"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19A8DC1E" w14:textId="77777777" w:rsidR="004B1433" w:rsidRPr="00261751" w:rsidRDefault="004B1433" w:rsidP="004B1433">
      <w:r w:rsidRPr="00261751">
        <w:rPr>
          <w:rStyle w:val="HideTWBExt"/>
        </w:rPr>
        <w:t>&lt;/RepeatBlock-By&gt;</w:t>
      </w:r>
    </w:p>
    <w:p w14:paraId="7E111B13"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7148A03C" w14:textId="77777777" w:rsidR="004B1433" w:rsidRPr="00261751" w:rsidRDefault="004B1433" w:rsidP="004B1433">
      <w:pPr>
        <w:pStyle w:val="NormalBold"/>
      </w:pPr>
      <w:r w:rsidRPr="00261751">
        <w:rPr>
          <w:rStyle w:val="HideTWBExt"/>
        </w:rPr>
        <w:t>&lt;Article&gt;</w:t>
      </w:r>
      <w:r w:rsidRPr="00261751">
        <w:t>Article 1 – alinéa 1 – point -1 (nouveau)</w:t>
      </w:r>
      <w:r w:rsidRPr="00261751">
        <w:rPr>
          <w:rStyle w:val="HideTWBExt"/>
        </w:rPr>
        <w:t>&lt;/Article&gt;</w:t>
      </w:r>
    </w:p>
    <w:p w14:paraId="0A381337"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2445CA5F" w14:textId="77777777" w:rsidR="004B1433" w:rsidRPr="00261751" w:rsidRDefault="004B1433" w:rsidP="004B1433">
      <w:r w:rsidRPr="00261751">
        <w:rPr>
          <w:rStyle w:val="HideTWBExt"/>
        </w:rPr>
        <w:t>&lt;Article2&gt;</w:t>
      </w:r>
      <w:r w:rsidRPr="00261751">
        <w:t>Article 2 – alinéa 1 – point a – sous-point ii</w:t>
      </w:r>
      <w:r w:rsidRPr="00261751">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4B1433" w:rsidRPr="00261751" w14:paraId="2E0F1E4B" w14:textId="77777777" w:rsidTr="005C2DBF">
        <w:trPr>
          <w:jc w:val="center"/>
        </w:trPr>
        <w:tc>
          <w:tcPr>
            <w:tcW w:w="9752" w:type="dxa"/>
            <w:gridSpan w:val="2"/>
          </w:tcPr>
          <w:p w14:paraId="24716A7E" w14:textId="77777777" w:rsidR="004B1433" w:rsidRPr="00261751" w:rsidRDefault="004B1433" w:rsidP="005C2DBF">
            <w:pPr>
              <w:keepNext/>
            </w:pPr>
          </w:p>
        </w:tc>
      </w:tr>
      <w:tr w:rsidR="004B1433" w:rsidRPr="00261751" w14:paraId="666822E8" w14:textId="77777777" w:rsidTr="005C2DBF">
        <w:trPr>
          <w:jc w:val="center"/>
        </w:trPr>
        <w:tc>
          <w:tcPr>
            <w:tcW w:w="4876" w:type="dxa"/>
            <w:hideMark/>
          </w:tcPr>
          <w:p w14:paraId="1509F7C5" w14:textId="77777777" w:rsidR="004B1433" w:rsidRPr="00261751" w:rsidRDefault="004B1433" w:rsidP="005C2DBF">
            <w:pPr>
              <w:pStyle w:val="ColumnHeading"/>
              <w:keepNext/>
            </w:pPr>
            <w:r w:rsidRPr="00261751">
              <w:t>Texte en vigueur</w:t>
            </w:r>
          </w:p>
        </w:tc>
        <w:tc>
          <w:tcPr>
            <w:tcW w:w="4876" w:type="dxa"/>
            <w:hideMark/>
          </w:tcPr>
          <w:p w14:paraId="3A72EFD9" w14:textId="77777777" w:rsidR="004B1433" w:rsidRPr="00261751" w:rsidRDefault="004B1433" w:rsidP="005C2DBF">
            <w:pPr>
              <w:pStyle w:val="ColumnHeading"/>
              <w:keepNext/>
            </w:pPr>
            <w:r w:rsidRPr="00261751">
              <w:t>Amendement</w:t>
            </w:r>
          </w:p>
        </w:tc>
      </w:tr>
      <w:tr w:rsidR="004B1433" w:rsidRPr="00261751" w14:paraId="340EDC04" w14:textId="77777777" w:rsidTr="005C2DBF">
        <w:trPr>
          <w:jc w:val="center"/>
        </w:trPr>
        <w:tc>
          <w:tcPr>
            <w:tcW w:w="4876" w:type="dxa"/>
          </w:tcPr>
          <w:p w14:paraId="44101EA2" w14:textId="77777777" w:rsidR="004B1433" w:rsidRPr="00261751" w:rsidRDefault="004B1433" w:rsidP="005C2DBF">
            <w:pPr>
              <w:pStyle w:val="Normal6"/>
            </w:pPr>
          </w:p>
        </w:tc>
        <w:tc>
          <w:tcPr>
            <w:tcW w:w="4876" w:type="dxa"/>
            <w:hideMark/>
          </w:tcPr>
          <w:p w14:paraId="39740C76" w14:textId="77777777" w:rsidR="004B1433" w:rsidRPr="00261751" w:rsidRDefault="004B1433" w:rsidP="005C2DBF">
            <w:pPr>
              <w:pStyle w:val="Normal6"/>
              <w:rPr>
                <w:szCs w:val="24"/>
              </w:rPr>
            </w:pPr>
            <w:r w:rsidRPr="00261751">
              <w:rPr>
                <w:b/>
                <w:i/>
              </w:rPr>
              <w:t xml:space="preserve">-1) </w:t>
            </w:r>
            <w:r w:rsidRPr="00261751">
              <w:rPr>
                <w:b/>
                <w:i/>
              </w:rPr>
              <w:tab/>
              <w:t xml:space="preserve">À l’article 2, le point a) ii) est remplacé par le texte </w:t>
            </w:r>
            <w:proofErr w:type="gramStart"/>
            <w:r w:rsidRPr="00261751">
              <w:rPr>
                <w:b/>
                <w:i/>
              </w:rPr>
              <w:t>suivant:</w:t>
            </w:r>
            <w:proofErr w:type="gramEnd"/>
          </w:p>
        </w:tc>
      </w:tr>
      <w:tr w:rsidR="004B1433" w:rsidRPr="00261751" w14:paraId="7BBFC39C" w14:textId="77777777" w:rsidTr="005C2DBF">
        <w:trPr>
          <w:jc w:val="center"/>
        </w:trPr>
        <w:tc>
          <w:tcPr>
            <w:tcW w:w="4876" w:type="dxa"/>
            <w:hideMark/>
          </w:tcPr>
          <w:p w14:paraId="391B546E" w14:textId="77777777" w:rsidR="004B1433" w:rsidRPr="00261751" w:rsidRDefault="004B1433" w:rsidP="005C2DBF">
            <w:pPr>
              <w:pStyle w:val="Normal6"/>
            </w:pPr>
            <w:r w:rsidRPr="00261751">
              <w:rPr>
                <w:b/>
                <w:i/>
              </w:rPr>
              <w:t>ii)</w:t>
            </w:r>
            <w:r w:rsidRPr="00261751">
              <w:t xml:space="preserve"> une substance, un mélange ou un procédé visé à l’annexe</w:t>
            </w:r>
            <w:r w:rsidRPr="00261751">
              <w:rPr>
                <w:b/>
                <w:i/>
              </w:rPr>
              <w:t> </w:t>
            </w:r>
            <w:r w:rsidRPr="00261751">
              <w:t xml:space="preserve">I de la présente directive ainsi qu’une substance ou un mélange dégagé par un procédé visé à ladite </w:t>
            </w:r>
            <w:proofErr w:type="gramStart"/>
            <w:r w:rsidRPr="00261751">
              <w:t>annexe;</w:t>
            </w:r>
            <w:proofErr w:type="gramEnd"/>
          </w:p>
        </w:tc>
        <w:tc>
          <w:tcPr>
            <w:tcW w:w="4876" w:type="dxa"/>
            <w:hideMark/>
          </w:tcPr>
          <w:p w14:paraId="6882C4AB" w14:textId="77777777" w:rsidR="004B1433" w:rsidRPr="00261751" w:rsidRDefault="004B1433" w:rsidP="005C2DBF">
            <w:pPr>
              <w:pStyle w:val="Normal6"/>
              <w:rPr>
                <w:szCs w:val="24"/>
              </w:rPr>
            </w:pPr>
            <w:proofErr w:type="gramStart"/>
            <w:r w:rsidRPr="00261751">
              <w:t>une</w:t>
            </w:r>
            <w:proofErr w:type="gramEnd"/>
            <w:r w:rsidRPr="00261751">
              <w:t xml:space="preserve"> substance, un mélange ou un procédé visé à l’annexe</w:t>
            </w:r>
            <w:r w:rsidRPr="00261751">
              <w:rPr>
                <w:b/>
                <w:i/>
              </w:rPr>
              <w:t xml:space="preserve"> </w:t>
            </w:r>
            <w:r w:rsidRPr="00261751">
              <w:t>I de la présente directive ainsi qu’une substance ou un mélange dégagé par un procédé visé à ladite annexe</w:t>
            </w:r>
            <w:r w:rsidRPr="00261751">
              <w:rPr>
                <w:b/>
                <w:i/>
              </w:rPr>
              <w:t xml:space="preserve">, inclus dans la liste figurant à ladite </w:t>
            </w:r>
            <w:r w:rsidRPr="00261751">
              <w:rPr>
                <w:b/>
                <w:i/>
              </w:rPr>
              <w:lastRenderedPageBreak/>
              <w:t>annexe en raison de ses effets cancérigènes</w:t>
            </w:r>
            <w:r w:rsidRPr="00261751">
              <w:t>;</w:t>
            </w:r>
          </w:p>
        </w:tc>
      </w:tr>
    </w:tbl>
    <w:p w14:paraId="06C042AB" w14:textId="77777777" w:rsidR="004B1433" w:rsidRPr="00261751" w:rsidRDefault="004B1433" w:rsidP="004B1433">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18CA4B80" w14:textId="77777777" w:rsidR="004B1433" w:rsidRPr="00261751" w:rsidRDefault="004B1433" w:rsidP="004B1433">
      <w:pPr>
        <w:rPr>
          <w:rStyle w:val="HideTWBExt"/>
        </w:rPr>
      </w:pPr>
      <w:r w:rsidRPr="00261751">
        <w:rPr>
          <w:rStyle w:val="HideTWBExt"/>
        </w:rPr>
        <w:t>&lt;/Amend&gt;</w:t>
      </w:r>
    </w:p>
    <w:p w14:paraId="23BF3BE1"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81</w:t>
      </w:r>
      <w:r w:rsidRPr="00261751">
        <w:rPr>
          <w:rStyle w:val="HideTWBExt"/>
        </w:rPr>
        <w:t>&lt;/NumAm&gt;</w:t>
      </w:r>
    </w:p>
    <w:p w14:paraId="7A68DA10"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238281EA"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60BEA946" w14:textId="77777777" w:rsidR="004B1433" w:rsidRPr="00261751" w:rsidRDefault="004B1433" w:rsidP="004B1433">
      <w:r w:rsidRPr="00261751">
        <w:rPr>
          <w:rStyle w:val="HideTWBExt"/>
        </w:rPr>
        <w:t>&lt;/RepeatBlock-By&gt;</w:t>
      </w:r>
    </w:p>
    <w:p w14:paraId="0D70D646"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3CD8E7DD" w14:textId="77777777" w:rsidR="004B1433" w:rsidRPr="00261751" w:rsidRDefault="004B1433" w:rsidP="004B1433">
      <w:pPr>
        <w:pStyle w:val="NormalBold"/>
      </w:pPr>
      <w:r w:rsidRPr="00261751">
        <w:rPr>
          <w:rStyle w:val="HideTWBExt"/>
        </w:rPr>
        <w:t>&lt;Article&gt;</w:t>
      </w:r>
      <w:r w:rsidRPr="00261751">
        <w:t>Article 1 – alinéa 1 – point -1 bis (nouveau)</w:t>
      </w:r>
      <w:r w:rsidRPr="00261751">
        <w:rPr>
          <w:rStyle w:val="HideTWBExt"/>
        </w:rPr>
        <w:t>&lt;/Article&gt;</w:t>
      </w:r>
    </w:p>
    <w:p w14:paraId="6843D81C"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0DC68750" w14:textId="77777777" w:rsidR="004B1433" w:rsidRPr="00261751" w:rsidRDefault="004B1433" w:rsidP="004B1433">
      <w:r w:rsidRPr="00261751">
        <w:rPr>
          <w:rStyle w:val="HideTWBExt"/>
        </w:rPr>
        <w:t>&lt;Article2&gt;</w:t>
      </w:r>
      <w:r w:rsidRPr="00261751">
        <w:t>Article 2 – alinéa 1 – point b – sous-point ii</w:t>
      </w:r>
      <w:r w:rsidRPr="00261751">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4B1433" w:rsidRPr="00261751" w14:paraId="377F9D6B" w14:textId="77777777" w:rsidTr="005C2DBF">
        <w:trPr>
          <w:jc w:val="center"/>
        </w:trPr>
        <w:tc>
          <w:tcPr>
            <w:tcW w:w="9752" w:type="dxa"/>
            <w:gridSpan w:val="2"/>
          </w:tcPr>
          <w:p w14:paraId="1441B313" w14:textId="77777777" w:rsidR="004B1433" w:rsidRPr="00261751" w:rsidRDefault="004B1433" w:rsidP="005C2DBF">
            <w:pPr>
              <w:keepNext/>
            </w:pPr>
          </w:p>
        </w:tc>
      </w:tr>
      <w:tr w:rsidR="004B1433" w:rsidRPr="00261751" w14:paraId="55B3DFAA" w14:textId="77777777" w:rsidTr="005C2DBF">
        <w:trPr>
          <w:jc w:val="center"/>
        </w:trPr>
        <w:tc>
          <w:tcPr>
            <w:tcW w:w="4876" w:type="dxa"/>
            <w:hideMark/>
          </w:tcPr>
          <w:p w14:paraId="35C6F095" w14:textId="77777777" w:rsidR="004B1433" w:rsidRPr="00261751" w:rsidRDefault="004B1433" w:rsidP="005C2DBF">
            <w:pPr>
              <w:pStyle w:val="ColumnHeading"/>
              <w:keepNext/>
            </w:pPr>
            <w:r w:rsidRPr="00261751">
              <w:t>Texte en vigueur</w:t>
            </w:r>
          </w:p>
        </w:tc>
        <w:tc>
          <w:tcPr>
            <w:tcW w:w="4876" w:type="dxa"/>
            <w:hideMark/>
          </w:tcPr>
          <w:p w14:paraId="2C084E62" w14:textId="77777777" w:rsidR="004B1433" w:rsidRPr="00261751" w:rsidRDefault="004B1433" w:rsidP="005C2DBF">
            <w:pPr>
              <w:pStyle w:val="ColumnHeading"/>
              <w:keepNext/>
            </w:pPr>
            <w:r w:rsidRPr="00261751">
              <w:t>Amendement</w:t>
            </w:r>
          </w:p>
        </w:tc>
      </w:tr>
      <w:tr w:rsidR="004B1433" w:rsidRPr="00261751" w14:paraId="0948D16B" w14:textId="77777777" w:rsidTr="005C2DBF">
        <w:trPr>
          <w:jc w:val="center"/>
        </w:trPr>
        <w:tc>
          <w:tcPr>
            <w:tcW w:w="4876" w:type="dxa"/>
          </w:tcPr>
          <w:p w14:paraId="70986355" w14:textId="77777777" w:rsidR="004B1433" w:rsidRPr="00261751" w:rsidRDefault="004B1433" w:rsidP="005C2DBF">
            <w:pPr>
              <w:pStyle w:val="Normal6"/>
            </w:pPr>
          </w:p>
        </w:tc>
        <w:tc>
          <w:tcPr>
            <w:tcW w:w="4876" w:type="dxa"/>
            <w:hideMark/>
          </w:tcPr>
          <w:p w14:paraId="2127A745" w14:textId="77777777" w:rsidR="004B1433" w:rsidRPr="00261751" w:rsidRDefault="004B1433" w:rsidP="005C2DBF">
            <w:pPr>
              <w:pStyle w:val="Normal6"/>
              <w:rPr>
                <w:szCs w:val="24"/>
              </w:rPr>
            </w:pPr>
            <w:r w:rsidRPr="00261751">
              <w:rPr>
                <w:b/>
                <w:i/>
              </w:rPr>
              <w:t xml:space="preserve">-1 bis) </w:t>
            </w:r>
            <w:r w:rsidRPr="00261751">
              <w:rPr>
                <w:b/>
                <w:i/>
              </w:rPr>
              <w:tab/>
              <w:t xml:space="preserve">À l’article 2, le point b) ii) est remplacé par le texte </w:t>
            </w:r>
            <w:proofErr w:type="gramStart"/>
            <w:r w:rsidRPr="00261751">
              <w:rPr>
                <w:b/>
                <w:i/>
              </w:rPr>
              <w:t>suivant:</w:t>
            </w:r>
            <w:proofErr w:type="gramEnd"/>
          </w:p>
        </w:tc>
      </w:tr>
      <w:tr w:rsidR="004B1433" w:rsidRPr="00261751" w14:paraId="42E2EABF" w14:textId="77777777" w:rsidTr="005C2DBF">
        <w:trPr>
          <w:jc w:val="center"/>
        </w:trPr>
        <w:tc>
          <w:tcPr>
            <w:tcW w:w="4876" w:type="dxa"/>
            <w:hideMark/>
          </w:tcPr>
          <w:p w14:paraId="4996B70F" w14:textId="77777777" w:rsidR="004B1433" w:rsidRPr="00261751" w:rsidRDefault="004B1433" w:rsidP="005C2DBF">
            <w:pPr>
              <w:pStyle w:val="Normal6"/>
            </w:pPr>
            <w:r w:rsidRPr="00261751">
              <w:rPr>
                <w:b/>
                <w:i/>
              </w:rPr>
              <w:t>ii</w:t>
            </w:r>
            <w:r w:rsidRPr="00261751">
              <w:t>) une substance, un mélange ou un procédé visé à l’annexe</w:t>
            </w:r>
            <w:r w:rsidRPr="00261751">
              <w:rPr>
                <w:b/>
                <w:i/>
              </w:rPr>
              <w:t> </w:t>
            </w:r>
            <w:r w:rsidRPr="00261751">
              <w:t xml:space="preserve">I de la présente directive ainsi qu’une substance ou un mélange dégagé par un procédé visé à ladite </w:t>
            </w:r>
            <w:proofErr w:type="gramStart"/>
            <w:r w:rsidRPr="00261751">
              <w:t>annexe;</w:t>
            </w:r>
            <w:proofErr w:type="gramEnd"/>
          </w:p>
        </w:tc>
        <w:tc>
          <w:tcPr>
            <w:tcW w:w="4876" w:type="dxa"/>
            <w:hideMark/>
          </w:tcPr>
          <w:p w14:paraId="35F99557" w14:textId="77777777" w:rsidR="004B1433" w:rsidRPr="00261751" w:rsidRDefault="004B1433" w:rsidP="005C2DBF">
            <w:pPr>
              <w:pStyle w:val="Normal6"/>
              <w:rPr>
                <w:szCs w:val="24"/>
              </w:rPr>
            </w:pPr>
            <w:proofErr w:type="gramStart"/>
            <w:r w:rsidRPr="00261751">
              <w:rPr>
                <w:b/>
                <w:i/>
              </w:rPr>
              <w:t>«ii</w:t>
            </w:r>
            <w:proofErr w:type="gramEnd"/>
            <w:r w:rsidRPr="00261751">
              <w:t>)</w:t>
            </w:r>
            <w:r w:rsidRPr="00261751">
              <w:rPr>
                <w:b/>
                <w:i/>
              </w:rPr>
              <w:tab/>
            </w:r>
            <w:r w:rsidRPr="00261751">
              <w:t>une substance, un mélange ou un procédé visé à l’annexe</w:t>
            </w:r>
            <w:r w:rsidRPr="00261751">
              <w:rPr>
                <w:b/>
                <w:i/>
              </w:rPr>
              <w:t xml:space="preserve"> </w:t>
            </w:r>
            <w:r w:rsidRPr="00261751">
              <w:t>I de la présente directive ainsi qu’une substance ou un mélange dégagé par un procédé visé à ladite annexe</w:t>
            </w:r>
            <w:r w:rsidRPr="00261751">
              <w:rPr>
                <w:b/>
                <w:i/>
              </w:rPr>
              <w:t>, inclus dans la liste figurant à ladite annexe en raison de ses effets cancérigènes</w:t>
            </w:r>
            <w:r w:rsidRPr="00261751">
              <w:t>;</w:t>
            </w:r>
          </w:p>
        </w:tc>
      </w:tr>
    </w:tbl>
    <w:p w14:paraId="16546773"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3F1153E2" w14:textId="77777777" w:rsidR="004B1433" w:rsidRPr="00261751" w:rsidRDefault="004B1433" w:rsidP="004B1433">
      <w:pPr>
        <w:rPr>
          <w:rStyle w:val="HideTWBExt"/>
        </w:rPr>
      </w:pPr>
      <w:r w:rsidRPr="00261751">
        <w:rPr>
          <w:rStyle w:val="HideTWBExt"/>
        </w:rPr>
        <w:t>&lt;/Amend&gt;</w:t>
      </w:r>
    </w:p>
    <w:p w14:paraId="16CBEC48"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82</w:t>
      </w:r>
      <w:r w:rsidRPr="00261751">
        <w:rPr>
          <w:rStyle w:val="HideTWBExt"/>
        </w:rPr>
        <w:t>&lt;/NumAm&gt;</w:t>
      </w:r>
    </w:p>
    <w:p w14:paraId="28343E34"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774325A2"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6607A266" w14:textId="77777777" w:rsidR="004B1433" w:rsidRPr="00261751" w:rsidRDefault="004B1433" w:rsidP="004B1433">
      <w:r w:rsidRPr="00261751">
        <w:rPr>
          <w:rStyle w:val="HideTWBExt"/>
        </w:rPr>
        <w:t>&lt;/RepeatBlock-By&gt;</w:t>
      </w:r>
    </w:p>
    <w:p w14:paraId="4DEE0848"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3FC09B35" w14:textId="77777777" w:rsidR="004B1433" w:rsidRPr="00261751" w:rsidRDefault="004B1433" w:rsidP="004B1433">
      <w:pPr>
        <w:pStyle w:val="NormalBold"/>
      </w:pPr>
      <w:r w:rsidRPr="00261751">
        <w:rPr>
          <w:rStyle w:val="HideTWBExt"/>
        </w:rPr>
        <w:t>&lt;Article&gt;</w:t>
      </w:r>
      <w:r w:rsidRPr="00261751">
        <w:t>Article 1 – alinéa 1 – point -1 ter (nouveau)</w:t>
      </w:r>
      <w:r w:rsidRPr="00261751">
        <w:rPr>
          <w:rStyle w:val="HideTWBExt"/>
        </w:rPr>
        <w:t>&lt;/Article&gt;</w:t>
      </w:r>
    </w:p>
    <w:p w14:paraId="5B0F0D0E"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6B74B2E4" w14:textId="77777777" w:rsidR="004B1433" w:rsidRPr="00261751" w:rsidRDefault="004B1433" w:rsidP="004B1433">
      <w:r w:rsidRPr="00261751">
        <w:rPr>
          <w:rStyle w:val="HideTWBExt"/>
        </w:rPr>
        <w:t>&lt;Article2&gt;</w:t>
      </w:r>
      <w:r w:rsidRPr="00261751">
        <w:t>Article 2 – alinéa 1 – point b bis</w:t>
      </w:r>
      <w:r w:rsidRPr="00261751">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4B1433" w:rsidRPr="00261751" w14:paraId="4DC4FADD" w14:textId="77777777" w:rsidTr="005C2DBF">
        <w:trPr>
          <w:jc w:val="center"/>
        </w:trPr>
        <w:tc>
          <w:tcPr>
            <w:tcW w:w="9752" w:type="dxa"/>
            <w:gridSpan w:val="2"/>
          </w:tcPr>
          <w:p w14:paraId="76FFC8BD" w14:textId="77777777" w:rsidR="004B1433" w:rsidRPr="00261751" w:rsidRDefault="004B1433" w:rsidP="005C2DBF">
            <w:pPr>
              <w:keepNext/>
            </w:pPr>
          </w:p>
        </w:tc>
      </w:tr>
      <w:tr w:rsidR="004B1433" w:rsidRPr="00261751" w14:paraId="4D7033CF" w14:textId="77777777" w:rsidTr="005C2DBF">
        <w:trPr>
          <w:jc w:val="center"/>
        </w:trPr>
        <w:tc>
          <w:tcPr>
            <w:tcW w:w="4876" w:type="dxa"/>
            <w:hideMark/>
          </w:tcPr>
          <w:p w14:paraId="18D8C209" w14:textId="77777777" w:rsidR="004B1433" w:rsidRPr="00261751" w:rsidRDefault="004B1433" w:rsidP="005C2DBF">
            <w:pPr>
              <w:pStyle w:val="ColumnHeading"/>
              <w:keepNext/>
            </w:pPr>
            <w:r w:rsidRPr="00261751">
              <w:t>Texte en vigueur</w:t>
            </w:r>
          </w:p>
        </w:tc>
        <w:tc>
          <w:tcPr>
            <w:tcW w:w="4876" w:type="dxa"/>
            <w:hideMark/>
          </w:tcPr>
          <w:p w14:paraId="4E988D43" w14:textId="77777777" w:rsidR="004B1433" w:rsidRPr="00261751" w:rsidRDefault="004B1433" w:rsidP="005C2DBF">
            <w:pPr>
              <w:pStyle w:val="ColumnHeading"/>
              <w:keepNext/>
            </w:pPr>
            <w:r w:rsidRPr="00261751">
              <w:t>Amendement</w:t>
            </w:r>
          </w:p>
        </w:tc>
      </w:tr>
      <w:tr w:rsidR="004B1433" w:rsidRPr="00261751" w14:paraId="091A5ABD" w14:textId="77777777" w:rsidTr="005C2DBF">
        <w:trPr>
          <w:jc w:val="center"/>
        </w:trPr>
        <w:tc>
          <w:tcPr>
            <w:tcW w:w="4876" w:type="dxa"/>
          </w:tcPr>
          <w:p w14:paraId="64805853" w14:textId="77777777" w:rsidR="004B1433" w:rsidRPr="00261751" w:rsidRDefault="004B1433" w:rsidP="005C2DBF">
            <w:pPr>
              <w:pStyle w:val="Normal6"/>
            </w:pPr>
          </w:p>
        </w:tc>
        <w:tc>
          <w:tcPr>
            <w:tcW w:w="4876" w:type="dxa"/>
            <w:hideMark/>
          </w:tcPr>
          <w:p w14:paraId="2AC956F9" w14:textId="77777777" w:rsidR="004B1433" w:rsidRPr="00261751" w:rsidRDefault="004B1433" w:rsidP="005C2DBF">
            <w:pPr>
              <w:pStyle w:val="Normal6"/>
              <w:rPr>
                <w:szCs w:val="24"/>
              </w:rPr>
            </w:pPr>
            <w:r w:rsidRPr="00261751">
              <w:rPr>
                <w:b/>
                <w:i/>
              </w:rPr>
              <w:t xml:space="preserve">-1 ter) </w:t>
            </w:r>
            <w:r w:rsidRPr="00261751">
              <w:rPr>
                <w:b/>
                <w:i/>
              </w:rPr>
              <w:tab/>
              <w:t xml:space="preserve"> À l’article 2, le point b bis) est remplacé par le texte </w:t>
            </w:r>
            <w:proofErr w:type="gramStart"/>
            <w:r w:rsidRPr="00261751">
              <w:rPr>
                <w:b/>
                <w:i/>
              </w:rPr>
              <w:t>suivant:</w:t>
            </w:r>
            <w:proofErr w:type="gramEnd"/>
          </w:p>
        </w:tc>
      </w:tr>
      <w:tr w:rsidR="004B1433" w:rsidRPr="00261751" w14:paraId="56DBF062" w14:textId="77777777" w:rsidTr="005C2DBF">
        <w:trPr>
          <w:jc w:val="center"/>
        </w:trPr>
        <w:tc>
          <w:tcPr>
            <w:tcW w:w="4876" w:type="dxa"/>
            <w:hideMark/>
          </w:tcPr>
          <w:p w14:paraId="5317B4B0" w14:textId="77777777" w:rsidR="004B1433" w:rsidRPr="00261751" w:rsidRDefault="004B1433" w:rsidP="005C2DBF">
            <w:pPr>
              <w:pStyle w:val="Normal6"/>
            </w:pPr>
            <w:proofErr w:type="gramStart"/>
            <w:r w:rsidRPr="00261751">
              <w:t>b</w:t>
            </w:r>
            <w:proofErr w:type="gramEnd"/>
            <w:r w:rsidRPr="00261751">
              <w:t xml:space="preserve"> bis) </w:t>
            </w:r>
            <w:r w:rsidRPr="00261751">
              <w:tab/>
              <w:t>«substance reprotoxique»: une substance ou un mélange qui répond aux critères de classification dans la catégorie 1A ou 1B de toxicité pour la reproduction énoncés à l’annexe I du règlement (CE) nº 1272/2008;</w:t>
            </w:r>
          </w:p>
        </w:tc>
        <w:tc>
          <w:tcPr>
            <w:tcW w:w="4876" w:type="dxa"/>
            <w:hideMark/>
          </w:tcPr>
          <w:p w14:paraId="4F7BAE56" w14:textId="77777777" w:rsidR="004B1433" w:rsidRPr="00261751" w:rsidRDefault="004B1433" w:rsidP="005C2DBF">
            <w:pPr>
              <w:pStyle w:val="Normal6"/>
              <w:rPr>
                <w:szCs w:val="24"/>
              </w:rPr>
            </w:pPr>
            <w:proofErr w:type="gramStart"/>
            <w:r w:rsidRPr="00261751">
              <w:t>«b</w:t>
            </w:r>
            <w:proofErr w:type="gramEnd"/>
            <w:r w:rsidRPr="00261751">
              <w:t xml:space="preserve"> bis) </w:t>
            </w:r>
            <w:r w:rsidRPr="00261751">
              <w:tab/>
              <w:t>«substance reprotoxique»</w:t>
            </w:r>
            <w:r w:rsidRPr="00261751">
              <w:rPr>
                <w:b/>
                <w:i/>
              </w:rPr>
              <w:t>:</w:t>
            </w:r>
          </w:p>
        </w:tc>
      </w:tr>
      <w:tr w:rsidR="004B1433" w:rsidRPr="00261751" w14:paraId="3DF51BB6" w14:textId="77777777" w:rsidTr="005C2DBF">
        <w:trPr>
          <w:jc w:val="center"/>
        </w:trPr>
        <w:tc>
          <w:tcPr>
            <w:tcW w:w="4876" w:type="dxa"/>
          </w:tcPr>
          <w:p w14:paraId="4EA1C2F5" w14:textId="77777777" w:rsidR="004B1433" w:rsidRPr="00261751" w:rsidRDefault="004B1433" w:rsidP="005C2DBF">
            <w:pPr>
              <w:pStyle w:val="Normal6"/>
            </w:pPr>
          </w:p>
        </w:tc>
        <w:tc>
          <w:tcPr>
            <w:tcW w:w="4876" w:type="dxa"/>
            <w:hideMark/>
          </w:tcPr>
          <w:p w14:paraId="2EC1054D" w14:textId="77777777" w:rsidR="004B1433" w:rsidRPr="00261751" w:rsidRDefault="004B1433" w:rsidP="005C2DBF">
            <w:pPr>
              <w:pStyle w:val="Normal6"/>
              <w:rPr>
                <w:szCs w:val="24"/>
              </w:rPr>
            </w:pPr>
            <w:r w:rsidRPr="00261751">
              <w:rPr>
                <w:b/>
                <w:i/>
              </w:rPr>
              <w:t>i)</w:t>
            </w:r>
            <w:r w:rsidRPr="00261751">
              <w:t xml:space="preserve"> </w:t>
            </w:r>
            <w:r w:rsidRPr="00261751">
              <w:tab/>
              <w:t>une substance ou un mélange qui répond aux critères de classification dans la catégorie 1A ou 1B de toxicité pour la reproduction énoncés à l’annexe I du règlement (CE) n° 1272/</w:t>
            </w:r>
            <w:proofErr w:type="gramStart"/>
            <w:r w:rsidRPr="00261751">
              <w:t>2008;</w:t>
            </w:r>
            <w:proofErr w:type="gramEnd"/>
          </w:p>
        </w:tc>
      </w:tr>
      <w:tr w:rsidR="004B1433" w:rsidRPr="00261751" w14:paraId="13CCCFE4" w14:textId="77777777" w:rsidTr="005C2DBF">
        <w:trPr>
          <w:jc w:val="center"/>
        </w:trPr>
        <w:tc>
          <w:tcPr>
            <w:tcW w:w="4876" w:type="dxa"/>
          </w:tcPr>
          <w:p w14:paraId="7F34EC8E" w14:textId="77777777" w:rsidR="004B1433" w:rsidRPr="00261751" w:rsidRDefault="004B1433" w:rsidP="005C2DBF">
            <w:pPr>
              <w:pStyle w:val="Normal6"/>
            </w:pPr>
          </w:p>
        </w:tc>
        <w:tc>
          <w:tcPr>
            <w:tcW w:w="4876" w:type="dxa"/>
            <w:hideMark/>
          </w:tcPr>
          <w:p w14:paraId="2C6402D1" w14:textId="77777777" w:rsidR="004B1433" w:rsidRPr="00261751" w:rsidRDefault="004B1433" w:rsidP="005C2DBF">
            <w:pPr>
              <w:pStyle w:val="Normal6"/>
              <w:rPr>
                <w:szCs w:val="24"/>
              </w:rPr>
            </w:pPr>
            <w:r w:rsidRPr="00261751">
              <w:rPr>
                <w:b/>
                <w:i/>
              </w:rPr>
              <w:t xml:space="preserve">ii) </w:t>
            </w:r>
            <w:r w:rsidRPr="00261751">
              <w:rPr>
                <w:b/>
                <w:i/>
              </w:rPr>
              <w:tab/>
              <w:t xml:space="preserve">une substance, un mélange ou un procédé visé à l’annexe I de la présente directive ainsi qu’une substance ou un mélange dégagé par un procédé visé à ladite annexe, inclus dans la liste figurant à ladite annexe en raison de ses effets </w:t>
            </w:r>
            <w:proofErr w:type="gramStart"/>
            <w:r w:rsidRPr="00261751">
              <w:rPr>
                <w:b/>
                <w:i/>
              </w:rPr>
              <w:t>reprotoxiques;</w:t>
            </w:r>
            <w:proofErr w:type="gramEnd"/>
          </w:p>
        </w:tc>
      </w:tr>
    </w:tbl>
    <w:p w14:paraId="335007A4"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2041DFB1" w14:textId="77777777" w:rsidR="004B1433" w:rsidRPr="00261751" w:rsidRDefault="004B1433" w:rsidP="004B1433">
      <w:pPr>
        <w:rPr>
          <w:rStyle w:val="HideTWBExt"/>
        </w:rPr>
      </w:pPr>
      <w:r w:rsidRPr="00261751">
        <w:rPr>
          <w:rStyle w:val="HideTWBExt"/>
        </w:rPr>
        <w:t>&lt;/Amend&gt;</w:t>
      </w:r>
    </w:p>
    <w:p w14:paraId="1A2F5D39"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83</w:t>
      </w:r>
      <w:r w:rsidRPr="00261751">
        <w:rPr>
          <w:rStyle w:val="HideTWBExt"/>
        </w:rPr>
        <w:t>&lt;/NumAm&gt;</w:t>
      </w:r>
    </w:p>
    <w:p w14:paraId="261817F8"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055C4AC8" w14:textId="77777777" w:rsidR="004B1433" w:rsidRPr="00261751" w:rsidRDefault="004B1433" w:rsidP="004B1433">
      <w:r w:rsidRPr="00261751">
        <w:rPr>
          <w:rStyle w:val="HideTWBExt"/>
        </w:rPr>
        <w:t>&lt;/RepeatBlock-By&gt;</w:t>
      </w:r>
    </w:p>
    <w:p w14:paraId="40AD8B49"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5CC544F0" w14:textId="77777777" w:rsidR="004B1433" w:rsidRPr="00261751" w:rsidRDefault="004B1433" w:rsidP="004B1433">
      <w:pPr>
        <w:pStyle w:val="NormalBold"/>
      </w:pPr>
      <w:r w:rsidRPr="00261751">
        <w:rPr>
          <w:rStyle w:val="HideTWBExt"/>
        </w:rPr>
        <w:t>&lt;Article&gt;</w:t>
      </w:r>
      <w:r w:rsidRPr="00261751">
        <w:t>Article 1 – alinéa 1 – point -1 ter (nouveau)</w:t>
      </w:r>
      <w:r w:rsidRPr="00261751">
        <w:rPr>
          <w:rStyle w:val="HideTWBExt"/>
        </w:rPr>
        <w:t>&lt;/Article&gt;</w:t>
      </w:r>
    </w:p>
    <w:p w14:paraId="16F287BA"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714DAA8E" w14:textId="77777777" w:rsidR="004B1433" w:rsidRPr="00261751" w:rsidRDefault="004B1433" w:rsidP="004B1433">
      <w:r w:rsidRPr="00261751">
        <w:rPr>
          <w:rStyle w:val="HideTWBExt"/>
        </w:rPr>
        <w:t>&lt;Article2&gt;</w:t>
      </w:r>
      <w:r w:rsidRPr="00261751">
        <w:t>Article 2 – alinéa 1 – point e bis (nouveau)</w:t>
      </w:r>
      <w:r w:rsidRPr="002617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3057941D" w14:textId="77777777" w:rsidTr="005C2DBF">
        <w:trPr>
          <w:jc w:val="center"/>
        </w:trPr>
        <w:tc>
          <w:tcPr>
            <w:tcW w:w="9752" w:type="dxa"/>
            <w:gridSpan w:val="2"/>
          </w:tcPr>
          <w:p w14:paraId="4B950E6F" w14:textId="77777777" w:rsidR="004B1433" w:rsidRPr="00261751" w:rsidRDefault="004B1433" w:rsidP="005C2DBF">
            <w:pPr>
              <w:keepNext/>
            </w:pPr>
          </w:p>
        </w:tc>
      </w:tr>
      <w:tr w:rsidR="004B1433" w:rsidRPr="00261751" w14:paraId="78720BB0" w14:textId="77777777" w:rsidTr="005C2DBF">
        <w:trPr>
          <w:jc w:val="center"/>
        </w:trPr>
        <w:tc>
          <w:tcPr>
            <w:tcW w:w="4876" w:type="dxa"/>
            <w:hideMark/>
          </w:tcPr>
          <w:p w14:paraId="2AD9E392"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03FC1303" w14:textId="77777777" w:rsidR="004B1433" w:rsidRPr="00261751" w:rsidRDefault="004B1433" w:rsidP="005C2DBF">
            <w:pPr>
              <w:pStyle w:val="ColumnHeading"/>
              <w:keepNext/>
              <w:rPr>
                <w:color w:val="008000"/>
              </w:rPr>
            </w:pPr>
            <w:r w:rsidRPr="00261751">
              <w:t>Amendement</w:t>
            </w:r>
          </w:p>
        </w:tc>
      </w:tr>
      <w:tr w:rsidR="004B1433" w:rsidRPr="00261751" w14:paraId="7312D23B" w14:textId="77777777" w:rsidTr="005C2DBF">
        <w:trPr>
          <w:jc w:val="center"/>
        </w:trPr>
        <w:tc>
          <w:tcPr>
            <w:tcW w:w="4876" w:type="dxa"/>
          </w:tcPr>
          <w:p w14:paraId="4A376895" w14:textId="77777777" w:rsidR="004B1433" w:rsidRPr="00261751" w:rsidRDefault="004B1433" w:rsidP="005C2DBF">
            <w:pPr>
              <w:pStyle w:val="Normal6"/>
            </w:pPr>
          </w:p>
        </w:tc>
        <w:tc>
          <w:tcPr>
            <w:tcW w:w="4876" w:type="dxa"/>
            <w:hideMark/>
          </w:tcPr>
          <w:p w14:paraId="4AB3E988" w14:textId="77777777" w:rsidR="004B1433" w:rsidRPr="00261751" w:rsidRDefault="004B1433" w:rsidP="005C2DBF">
            <w:pPr>
              <w:pStyle w:val="Normal6"/>
              <w:rPr>
                <w:szCs w:val="24"/>
              </w:rPr>
            </w:pPr>
            <w:r w:rsidRPr="00261751">
              <w:rPr>
                <w:b/>
                <w:i/>
              </w:rPr>
              <w:t xml:space="preserve">-1 ter) </w:t>
            </w:r>
            <w:r w:rsidRPr="00261751">
              <w:rPr>
                <w:b/>
                <w:i/>
              </w:rPr>
              <w:tab/>
              <w:t xml:space="preserve">À l’article 2, le point suivant est </w:t>
            </w:r>
            <w:proofErr w:type="gramStart"/>
            <w:r w:rsidRPr="00261751">
              <w:rPr>
                <w:b/>
                <w:i/>
              </w:rPr>
              <w:t>ajouté:</w:t>
            </w:r>
            <w:proofErr w:type="gramEnd"/>
          </w:p>
        </w:tc>
      </w:tr>
      <w:tr w:rsidR="004B1433" w:rsidRPr="00261751" w14:paraId="33EE1EC9" w14:textId="77777777" w:rsidTr="005C2DBF">
        <w:trPr>
          <w:jc w:val="center"/>
        </w:trPr>
        <w:tc>
          <w:tcPr>
            <w:tcW w:w="4876" w:type="dxa"/>
          </w:tcPr>
          <w:p w14:paraId="34181ABE" w14:textId="77777777" w:rsidR="004B1433" w:rsidRPr="00261751" w:rsidRDefault="004B1433" w:rsidP="005C2DBF">
            <w:pPr>
              <w:pStyle w:val="Normal6"/>
            </w:pPr>
          </w:p>
        </w:tc>
        <w:tc>
          <w:tcPr>
            <w:tcW w:w="4876" w:type="dxa"/>
          </w:tcPr>
          <w:p w14:paraId="1BC6C7DD" w14:textId="77777777" w:rsidR="004B1433" w:rsidRPr="00261751" w:rsidRDefault="004B1433" w:rsidP="005C2DBF">
            <w:pPr>
              <w:pStyle w:val="Normal6"/>
              <w:rPr>
                <w:b/>
                <w:i/>
              </w:rPr>
            </w:pPr>
            <w:proofErr w:type="gramStart"/>
            <w:r w:rsidRPr="00261751">
              <w:rPr>
                <w:b/>
                <w:i/>
              </w:rPr>
              <w:t>«e</w:t>
            </w:r>
            <w:proofErr w:type="gramEnd"/>
            <w:r w:rsidRPr="00261751">
              <w:rPr>
                <w:b/>
                <w:i/>
              </w:rPr>
              <w:t xml:space="preserve"> bis) </w:t>
            </w:r>
            <w:r w:rsidRPr="00261751">
              <w:rPr>
                <w:b/>
                <w:i/>
              </w:rPr>
              <w:tab/>
              <w:t>“médicament dangereux”: médicaments contenant une ou plusieurs substances répondant aux critères de classification comme cancérogènes, mutagènes ou toxiques pour la reproduction de catégorie 1A ou 1B, tels que définis à l’annexe I du règlement (CE) n° 1272/2008.»</w:t>
            </w:r>
          </w:p>
        </w:tc>
      </w:tr>
    </w:tbl>
    <w:p w14:paraId="511FD305"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4CEF4407" w14:textId="77777777" w:rsidR="004B1433" w:rsidRPr="00261751" w:rsidRDefault="004B1433" w:rsidP="004B1433">
      <w:pPr>
        <w:rPr>
          <w:rStyle w:val="HideTWBExt"/>
          <w:rFonts w:ascii="Times New Roman" w:hAnsi="Times New Roman"/>
          <w:vanish w:val="0"/>
          <w:sz w:val="24"/>
        </w:rPr>
      </w:pPr>
      <w:r w:rsidRPr="00261751">
        <w:rPr>
          <w:rStyle w:val="HideTWBExt"/>
        </w:rPr>
        <w:t>&lt;/Amend&gt;</w:t>
      </w:r>
    </w:p>
    <w:p w14:paraId="121198E3"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84</w:t>
      </w:r>
      <w:r w:rsidRPr="00261751">
        <w:rPr>
          <w:rStyle w:val="HideTWBExt"/>
        </w:rPr>
        <w:t>&lt;/NumAm&gt;</w:t>
      </w:r>
    </w:p>
    <w:p w14:paraId="4822F5DC"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003ED803"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05F18B76" w14:textId="77777777" w:rsidR="004B1433" w:rsidRPr="00261751" w:rsidRDefault="004B1433" w:rsidP="004B1433">
      <w:r w:rsidRPr="00261751">
        <w:rPr>
          <w:rStyle w:val="HideTWBExt"/>
        </w:rPr>
        <w:t>&lt;/RepeatBlock-By&gt;</w:t>
      </w:r>
    </w:p>
    <w:p w14:paraId="1E7FF354"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2DA6ADFA" w14:textId="77777777" w:rsidR="004B1433" w:rsidRPr="00261751" w:rsidRDefault="004B1433" w:rsidP="004B1433">
      <w:pPr>
        <w:pStyle w:val="NormalBold"/>
      </w:pPr>
      <w:r w:rsidRPr="00261751">
        <w:rPr>
          <w:rStyle w:val="HideTWBExt"/>
        </w:rPr>
        <w:t>&lt;Article&gt;</w:t>
      </w:r>
      <w:r w:rsidRPr="00261751">
        <w:t>Article 1 – alinéa 1 – point -1 ter (nouveau)</w:t>
      </w:r>
      <w:r w:rsidRPr="00261751">
        <w:rPr>
          <w:rStyle w:val="HideTWBExt"/>
        </w:rPr>
        <w:t>&lt;/Article&gt;</w:t>
      </w:r>
    </w:p>
    <w:p w14:paraId="6E6D15EA"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69EE9C24" w14:textId="77777777" w:rsidR="004B1433" w:rsidRPr="00261751" w:rsidRDefault="004B1433" w:rsidP="004B1433">
      <w:r w:rsidRPr="00261751">
        <w:rPr>
          <w:rStyle w:val="HideTWBExt"/>
        </w:rPr>
        <w:t>&lt;Article2&gt;</w:t>
      </w:r>
      <w:r w:rsidRPr="00261751">
        <w:t>Article 2 – alinéa 1 – point e bis (nouveau)</w:t>
      </w:r>
      <w:r w:rsidRPr="002617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641DD647" w14:textId="77777777" w:rsidTr="005C2DBF">
        <w:trPr>
          <w:jc w:val="center"/>
        </w:trPr>
        <w:tc>
          <w:tcPr>
            <w:tcW w:w="9752" w:type="dxa"/>
            <w:gridSpan w:val="2"/>
          </w:tcPr>
          <w:p w14:paraId="01E9097E" w14:textId="77777777" w:rsidR="004B1433" w:rsidRPr="00261751" w:rsidRDefault="004B1433" w:rsidP="005C2DBF">
            <w:pPr>
              <w:keepNext/>
            </w:pPr>
          </w:p>
        </w:tc>
      </w:tr>
      <w:tr w:rsidR="004B1433" w:rsidRPr="00261751" w14:paraId="54AA5C66" w14:textId="77777777" w:rsidTr="005C2DBF">
        <w:trPr>
          <w:jc w:val="center"/>
        </w:trPr>
        <w:tc>
          <w:tcPr>
            <w:tcW w:w="4876" w:type="dxa"/>
            <w:hideMark/>
          </w:tcPr>
          <w:p w14:paraId="67B241C7" w14:textId="77777777" w:rsidR="004B1433" w:rsidRPr="00261751" w:rsidRDefault="004B1433" w:rsidP="005C2DBF">
            <w:pPr>
              <w:pStyle w:val="ColumnHeading"/>
              <w:keepNext/>
            </w:pPr>
            <w:r w:rsidRPr="00261751">
              <w:t>Texte en vigueur</w:t>
            </w:r>
          </w:p>
        </w:tc>
        <w:tc>
          <w:tcPr>
            <w:tcW w:w="4876" w:type="dxa"/>
            <w:hideMark/>
          </w:tcPr>
          <w:p w14:paraId="3C9253EC" w14:textId="77777777" w:rsidR="004B1433" w:rsidRPr="00261751" w:rsidRDefault="004B1433" w:rsidP="005C2DBF">
            <w:pPr>
              <w:pStyle w:val="ColumnHeading"/>
              <w:keepNext/>
            </w:pPr>
            <w:r w:rsidRPr="00261751">
              <w:t>Amendement</w:t>
            </w:r>
          </w:p>
        </w:tc>
      </w:tr>
      <w:tr w:rsidR="004B1433" w:rsidRPr="00261751" w14:paraId="0EE7D698" w14:textId="77777777" w:rsidTr="005C2DBF">
        <w:trPr>
          <w:jc w:val="center"/>
        </w:trPr>
        <w:tc>
          <w:tcPr>
            <w:tcW w:w="4876" w:type="dxa"/>
          </w:tcPr>
          <w:p w14:paraId="26A7A2D4" w14:textId="77777777" w:rsidR="004B1433" w:rsidRPr="00261751" w:rsidRDefault="004B1433" w:rsidP="005C2DBF">
            <w:pPr>
              <w:pStyle w:val="Normal6"/>
            </w:pPr>
          </w:p>
        </w:tc>
        <w:tc>
          <w:tcPr>
            <w:tcW w:w="4876" w:type="dxa"/>
            <w:hideMark/>
          </w:tcPr>
          <w:p w14:paraId="081E5677" w14:textId="77777777" w:rsidR="004B1433" w:rsidRPr="00261751" w:rsidRDefault="004B1433" w:rsidP="005C2DBF">
            <w:pPr>
              <w:pStyle w:val="Normal6"/>
              <w:rPr>
                <w:szCs w:val="24"/>
              </w:rPr>
            </w:pPr>
            <w:r w:rsidRPr="00261751">
              <w:rPr>
                <w:b/>
                <w:i/>
              </w:rPr>
              <w:t xml:space="preserve">-1 ter) </w:t>
            </w:r>
            <w:r w:rsidRPr="00261751">
              <w:rPr>
                <w:b/>
                <w:i/>
              </w:rPr>
              <w:tab/>
              <w:t xml:space="preserve">À l’article 2, le point suivant est </w:t>
            </w:r>
            <w:proofErr w:type="gramStart"/>
            <w:r w:rsidRPr="00261751">
              <w:rPr>
                <w:b/>
                <w:i/>
              </w:rPr>
              <w:t>ajouté:</w:t>
            </w:r>
            <w:proofErr w:type="gramEnd"/>
          </w:p>
        </w:tc>
      </w:tr>
      <w:tr w:rsidR="004B1433" w:rsidRPr="00261751" w14:paraId="3252F033" w14:textId="77777777" w:rsidTr="005C2DBF">
        <w:trPr>
          <w:jc w:val="center"/>
        </w:trPr>
        <w:tc>
          <w:tcPr>
            <w:tcW w:w="4876" w:type="dxa"/>
            <w:hideMark/>
          </w:tcPr>
          <w:p w14:paraId="6F204402" w14:textId="77777777" w:rsidR="004B1433" w:rsidRPr="00261751" w:rsidRDefault="004B1433" w:rsidP="005C2DBF">
            <w:pPr>
              <w:rPr>
                <w:szCs w:val="24"/>
              </w:rPr>
            </w:pPr>
          </w:p>
        </w:tc>
        <w:tc>
          <w:tcPr>
            <w:tcW w:w="4876" w:type="dxa"/>
            <w:hideMark/>
          </w:tcPr>
          <w:p w14:paraId="43DDE2CF" w14:textId="77777777" w:rsidR="004B1433" w:rsidRPr="00261751" w:rsidRDefault="004B1433" w:rsidP="005C2DBF">
            <w:pPr>
              <w:pStyle w:val="Normal6"/>
              <w:rPr>
                <w:b/>
                <w:i/>
                <w:szCs w:val="24"/>
              </w:rPr>
            </w:pPr>
            <w:proofErr w:type="gramStart"/>
            <w:r w:rsidRPr="00261751">
              <w:rPr>
                <w:b/>
                <w:i/>
              </w:rPr>
              <w:t>«e</w:t>
            </w:r>
            <w:proofErr w:type="gramEnd"/>
            <w:r w:rsidRPr="00261751">
              <w:rPr>
                <w:b/>
                <w:i/>
              </w:rPr>
              <w:t xml:space="preserve"> bis) </w:t>
            </w:r>
            <w:r w:rsidRPr="00261751">
              <w:rPr>
                <w:b/>
                <w:i/>
              </w:rPr>
              <w:tab/>
              <w:t>“médicament dangereux”: médicaments contenant une ou plusieurs substances répondant aux critères de classification comme cancérogènes, mutagènes ou toxiques pour la reproduction de catégorie 1A ou 1B, tels que définis à l’annexe I du règlement (CE) n° 1272/2008.»</w:t>
            </w:r>
          </w:p>
        </w:tc>
      </w:tr>
    </w:tbl>
    <w:p w14:paraId="32D59591"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46D7A8A1" w14:textId="77777777" w:rsidR="004B1433" w:rsidRPr="00261751" w:rsidRDefault="004B1433" w:rsidP="004B1433">
      <w:pPr>
        <w:rPr>
          <w:rStyle w:val="HideTWBExt"/>
          <w:rFonts w:ascii="Times New Roman" w:hAnsi="Times New Roman"/>
          <w:vanish w:val="0"/>
          <w:sz w:val="24"/>
        </w:rPr>
      </w:pPr>
      <w:r w:rsidRPr="00261751">
        <w:rPr>
          <w:rStyle w:val="HideTWBExt"/>
        </w:rPr>
        <w:t>&lt;/Amend&gt;</w:t>
      </w:r>
    </w:p>
    <w:p w14:paraId="5A6CF0DE"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85</w:t>
      </w:r>
      <w:r w:rsidRPr="00261751">
        <w:rPr>
          <w:rStyle w:val="HideTWBExt"/>
        </w:rPr>
        <w:t>&lt;/NumAm&gt;</w:t>
      </w:r>
    </w:p>
    <w:p w14:paraId="20616053"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52B9044D" w14:textId="77777777" w:rsidR="004B1433" w:rsidRPr="00261751" w:rsidRDefault="004B1433" w:rsidP="004B1433">
      <w:r w:rsidRPr="00261751">
        <w:rPr>
          <w:rStyle w:val="HideTWBExt"/>
        </w:rPr>
        <w:t>&lt;/RepeatBlock-By&gt;</w:t>
      </w:r>
    </w:p>
    <w:p w14:paraId="1EE6E800"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1B5EFC4D" w14:textId="77777777" w:rsidR="004B1433" w:rsidRPr="00261751" w:rsidRDefault="004B1433" w:rsidP="004B1433">
      <w:pPr>
        <w:pStyle w:val="NormalBold"/>
      </w:pPr>
      <w:r w:rsidRPr="00261751">
        <w:rPr>
          <w:rStyle w:val="HideTWBExt"/>
        </w:rPr>
        <w:t>&lt;Article&gt;</w:t>
      </w:r>
      <w:r w:rsidRPr="00261751">
        <w:t>Article 1 – alinéa 1 – point -1 ter (nouveau)</w:t>
      </w:r>
      <w:r w:rsidRPr="00261751">
        <w:rPr>
          <w:rStyle w:val="HideTWBExt"/>
        </w:rPr>
        <w:t>&lt;/Article&gt;</w:t>
      </w:r>
    </w:p>
    <w:p w14:paraId="2601E792"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321D9E76" w14:textId="77777777" w:rsidR="004B1433" w:rsidRPr="00261751" w:rsidRDefault="004B1433" w:rsidP="004B1433">
      <w:r w:rsidRPr="00261751">
        <w:rPr>
          <w:rStyle w:val="HideTWBExt"/>
        </w:rPr>
        <w:t>&lt;Article2&gt;</w:t>
      </w:r>
      <w:r w:rsidRPr="00261751">
        <w:t>Article 2 – alinéa 1 – point e bis (nouveau)</w:t>
      </w:r>
      <w:r w:rsidRPr="002617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1536F45C" w14:textId="77777777" w:rsidTr="005C2DBF">
        <w:trPr>
          <w:jc w:val="center"/>
        </w:trPr>
        <w:tc>
          <w:tcPr>
            <w:tcW w:w="9752" w:type="dxa"/>
            <w:gridSpan w:val="2"/>
          </w:tcPr>
          <w:p w14:paraId="3554E737" w14:textId="77777777" w:rsidR="004B1433" w:rsidRPr="00261751" w:rsidRDefault="004B1433" w:rsidP="005C2DBF">
            <w:pPr>
              <w:keepNext/>
            </w:pPr>
          </w:p>
        </w:tc>
      </w:tr>
      <w:tr w:rsidR="004B1433" w:rsidRPr="00261751" w14:paraId="6901E291" w14:textId="77777777" w:rsidTr="005C2DBF">
        <w:trPr>
          <w:jc w:val="center"/>
        </w:trPr>
        <w:tc>
          <w:tcPr>
            <w:tcW w:w="4876" w:type="dxa"/>
            <w:hideMark/>
          </w:tcPr>
          <w:p w14:paraId="78493CEB"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2CB2F8DC" w14:textId="77777777" w:rsidR="004B1433" w:rsidRPr="00261751" w:rsidRDefault="004B1433" w:rsidP="005C2DBF">
            <w:pPr>
              <w:pStyle w:val="ColumnHeading"/>
              <w:keepNext/>
              <w:rPr>
                <w:color w:val="008000"/>
              </w:rPr>
            </w:pPr>
            <w:r w:rsidRPr="00261751">
              <w:t>Amendement</w:t>
            </w:r>
          </w:p>
        </w:tc>
      </w:tr>
      <w:tr w:rsidR="004B1433" w:rsidRPr="00261751" w14:paraId="74F210F1" w14:textId="77777777" w:rsidTr="005C2DBF">
        <w:trPr>
          <w:jc w:val="center"/>
        </w:trPr>
        <w:tc>
          <w:tcPr>
            <w:tcW w:w="4876" w:type="dxa"/>
          </w:tcPr>
          <w:p w14:paraId="085DBBEE" w14:textId="77777777" w:rsidR="004B1433" w:rsidRPr="00261751" w:rsidRDefault="004B1433" w:rsidP="005C2DBF">
            <w:pPr>
              <w:pStyle w:val="Normal6"/>
            </w:pPr>
          </w:p>
        </w:tc>
        <w:tc>
          <w:tcPr>
            <w:tcW w:w="4876" w:type="dxa"/>
            <w:hideMark/>
          </w:tcPr>
          <w:p w14:paraId="0EFF587B" w14:textId="77777777" w:rsidR="004B1433" w:rsidRPr="00261751" w:rsidRDefault="004B1433" w:rsidP="005C2DBF">
            <w:pPr>
              <w:pStyle w:val="Normal6"/>
              <w:rPr>
                <w:szCs w:val="24"/>
              </w:rPr>
            </w:pPr>
            <w:r w:rsidRPr="00261751">
              <w:rPr>
                <w:b/>
                <w:i/>
              </w:rPr>
              <w:t xml:space="preserve">-1 ter) </w:t>
            </w:r>
            <w:r w:rsidRPr="00261751">
              <w:rPr>
                <w:b/>
                <w:i/>
              </w:rPr>
              <w:tab/>
              <w:t xml:space="preserve">À l’article 2, le point suivant est </w:t>
            </w:r>
            <w:proofErr w:type="gramStart"/>
            <w:r w:rsidRPr="00261751">
              <w:rPr>
                <w:b/>
                <w:i/>
              </w:rPr>
              <w:t>ajouté:</w:t>
            </w:r>
            <w:proofErr w:type="gramEnd"/>
          </w:p>
        </w:tc>
      </w:tr>
      <w:tr w:rsidR="004B1433" w:rsidRPr="00261751" w14:paraId="297B1D55" w14:textId="77777777" w:rsidTr="005C2DBF">
        <w:trPr>
          <w:jc w:val="center"/>
        </w:trPr>
        <w:tc>
          <w:tcPr>
            <w:tcW w:w="4876" w:type="dxa"/>
          </w:tcPr>
          <w:p w14:paraId="0580D87A" w14:textId="77777777" w:rsidR="004B1433" w:rsidRPr="00261751" w:rsidRDefault="004B1433" w:rsidP="005C2DBF">
            <w:pPr>
              <w:pStyle w:val="Normal6"/>
            </w:pPr>
          </w:p>
        </w:tc>
        <w:tc>
          <w:tcPr>
            <w:tcW w:w="4876" w:type="dxa"/>
            <w:hideMark/>
          </w:tcPr>
          <w:p w14:paraId="3AFD7B97" w14:textId="77777777" w:rsidR="004B1433" w:rsidRPr="00261751" w:rsidRDefault="004B1433" w:rsidP="005C2DBF">
            <w:pPr>
              <w:pStyle w:val="Normal6"/>
              <w:rPr>
                <w:szCs w:val="24"/>
              </w:rPr>
            </w:pPr>
            <w:proofErr w:type="gramStart"/>
            <w:r w:rsidRPr="00261751">
              <w:rPr>
                <w:b/>
                <w:i/>
              </w:rPr>
              <w:t>«e</w:t>
            </w:r>
            <w:proofErr w:type="gramEnd"/>
            <w:r w:rsidRPr="00261751">
              <w:rPr>
                <w:b/>
                <w:i/>
              </w:rPr>
              <w:t xml:space="preserve"> bis) </w:t>
            </w:r>
            <w:r w:rsidRPr="00261751">
              <w:rPr>
                <w:b/>
                <w:i/>
              </w:rPr>
              <w:tab/>
              <w:t>“médicament dangereux”: médicaments contenant une ou plusieurs substances répondant aux critères de classification comme cancérogènes, mutagènes ou toxiques pour la reproduction de catégorie 1A ou 1B, tels que définis à l’annexe I du règlement (CE) n° 1272/2008.»</w:t>
            </w:r>
          </w:p>
        </w:tc>
      </w:tr>
    </w:tbl>
    <w:p w14:paraId="732118AC"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57BC73AC" w14:textId="77777777" w:rsidR="004B1433" w:rsidRPr="00261751" w:rsidRDefault="004B1433" w:rsidP="004B1433">
      <w:pPr>
        <w:rPr>
          <w:rStyle w:val="HideTWBExt"/>
        </w:rPr>
      </w:pPr>
      <w:r w:rsidRPr="00261751">
        <w:rPr>
          <w:rStyle w:val="HideTWBExt"/>
        </w:rPr>
        <w:t>&lt;/Amend&gt;</w:t>
      </w:r>
    </w:p>
    <w:p w14:paraId="73AE6A9E"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86</w:t>
      </w:r>
      <w:r w:rsidRPr="00261751">
        <w:rPr>
          <w:rStyle w:val="HideTWBExt"/>
        </w:rPr>
        <w:t>&lt;/NumAm&gt;</w:t>
      </w:r>
    </w:p>
    <w:p w14:paraId="053D2723"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16132762" w14:textId="77777777" w:rsidR="004B1433" w:rsidRPr="00261751" w:rsidRDefault="004B1433" w:rsidP="004B1433">
      <w:r w:rsidRPr="00261751">
        <w:rPr>
          <w:rStyle w:val="HideTWBExt"/>
        </w:rPr>
        <w:t>&lt;/RepeatBlock-By&gt;</w:t>
      </w:r>
    </w:p>
    <w:p w14:paraId="77DAA0E2"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195AE67B" w14:textId="77777777" w:rsidR="004B1433" w:rsidRPr="00261751" w:rsidRDefault="004B1433" w:rsidP="004B1433">
      <w:pPr>
        <w:pStyle w:val="NormalBold"/>
      </w:pPr>
      <w:r w:rsidRPr="00261751">
        <w:rPr>
          <w:rStyle w:val="HideTWBExt"/>
        </w:rPr>
        <w:t>&lt;Article&gt;</w:t>
      </w:r>
      <w:r w:rsidRPr="00261751">
        <w:t>Article 1 – alinéa 1 – point -1 quater (new)</w:t>
      </w:r>
      <w:r w:rsidRPr="00261751">
        <w:rPr>
          <w:rStyle w:val="HideTWBExt"/>
        </w:rPr>
        <w:t>&lt;/Article&gt;</w:t>
      </w:r>
    </w:p>
    <w:p w14:paraId="4F48B135"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32C324C2" w14:textId="77777777" w:rsidR="004B1433" w:rsidRPr="00261751" w:rsidRDefault="004B1433" w:rsidP="004B1433">
      <w:r w:rsidRPr="00261751">
        <w:rPr>
          <w:rStyle w:val="HideTWBExt"/>
        </w:rPr>
        <w:t>&lt;Article2&gt;</w:t>
      </w:r>
      <w:r w:rsidRPr="00261751">
        <w:t>Article 2 – alinéa 1 – point e ter (nouveau)</w:t>
      </w:r>
      <w:r w:rsidRPr="002617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7830173D" w14:textId="77777777" w:rsidTr="005C2DBF">
        <w:trPr>
          <w:jc w:val="center"/>
        </w:trPr>
        <w:tc>
          <w:tcPr>
            <w:tcW w:w="9752" w:type="dxa"/>
            <w:gridSpan w:val="2"/>
          </w:tcPr>
          <w:p w14:paraId="0365EC8A" w14:textId="77777777" w:rsidR="004B1433" w:rsidRPr="00261751" w:rsidRDefault="004B1433" w:rsidP="005C2DBF">
            <w:pPr>
              <w:keepNext/>
            </w:pPr>
          </w:p>
        </w:tc>
      </w:tr>
      <w:tr w:rsidR="004B1433" w:rsidRPr="00261751" w14:paraId="657FEE48" w14:textId="77777777" w:rsidTr="005C2DBF">
        <w:trPr>
          <w:jc w:val="center"/>
        </w:trPr>
        <w:tc>
          <w:tcPr>
            <w:tcW w:w="4876" w:type="dxa"/>
            <w:hideMark/>
          </w:tcPr>
          <w:p w14:paraId="67F86656"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3F7ACFBA" w14:textId="77777777" w:rsidR="004B1433" w:rsidRPr="00261751" w:rsidRDefault="004B1433" w:rsidP="005C2DBF">
            <w:pPr>
              <w:pStyle w:val="ColumnHeading"/>
              <w:keepNext/>
              <w:rPr>
                <w:color w:val="008000"/>
              </w:rPr>
            </w:pPr>
            <w:r w:rsidRPr="00261751">
              <w:t>Amendement</w:t>
            </w:r>
          </w:p>
        </w:tc>
      </w:tr>
      <w:tr w:rsidR="004B1433" w:rsidRPr="00261751" w14:paraId="5B5DB6DE" w14:textId="77777777" w:rsidTr="005C2DBF">
        <w:trPr>
          <w:jc w:val="center"/>
        </w:trPr>
        <w:tc>
          <w:tcPr>
            <w:tcW w:w="4876" w:type="dxa"/>
          </w:tcPr>
          <w:p w14:paraId="77E52695" w14:textId="77777777" w:rsidR="004B1433" w:rsidRPr="00261751" w:rsidRDefault="004B1433" w:rsidP="005C2DBF">
            <w:pPr>
              <w:pStyle w:val="Normal6"/>
            </w:pPr>
          </w:p>
        </w:tc>
        <w:tc>
          <w:tcPr>
            <w:tcW w:w="4876" w:type="dxa"/>
            <w:hideMark/>
          </w:tcPr>
          <w:p w14:paraId="2D060795" w14:textId="77777777" w:rsidR="004B1433" w:rsidRPr="00261751" w:rsidRDefault="004B1433" w:rsidP="005C2DBF">
            <w:pPr>
              <w:pStyle w:val="Normal6"/>
              <w:rPr>
                <w:szCs w:val="24"/>
              </w:rPr>
            </w:pPr>
            <w:r w:rsidRPr="00261751">
              <w:rPr>
                <w:b/>
                <w:i/>
              </w:rPr>
              <w:t xml:space="preserve">-1 quater) À l’article 2, le point suivant est </w:t>
            </w:r>
            <w:proofErr w:type="gramStart"/>
            <w:r w:rsidRPr="00261751">
              <w:rPr>
                <w:b/>
                <w:i/>
              </w:rPr>
              <w:t>ajouté:</w:t>
            </w:r>
            <w:proofErr w:type="gramEnd"/>
          </w:p>
        </w:tc>
      </w:tr>
      <w:tr w:rsidR="004B1433" w:rsidRPr="00261751" w14:paraId="0F92D2C5" w14:textId="77777777" w:rsidTr="005C2DBF">
        <w:trPr>
          <w:jc w:val="center"/>
        </w:trPr>
        <w:tc>
          <w:tcPr>
            <w:tcW w:w="4876" w:type="dxa"/>
          </w:tcPr>
          <w:p w14:paraId="353D5763" w14:textId="77777777" w:rsidR="004B1433" w:rsidRPr="00261751" w:rsidRDefault="004B1433" w:rsidP="005C2DBF">
            <w:pPr>
              <w:pStyle w:val="Normal6"/>
            </w:pPr>
          </w:p>
        </w:tc>
        <w:tc>
          <w:tcPr>
            <w:tcW w:w="4876" w:type="dxa"/>
            <w:hideMark/>
          </w:tcPr>
          <w:p w14:paraId="0D4E4AA8" w14:textId="77777777" w:rsidR="004B1433" w:rsidRPr="00261751" w:rsidRDefault="004B1433" w:rsidP="005C2DBF">
            <w:pPr>
              <w:pStyle w:val="Normal6"/>
              <w:rPr>
                <w:szCs w:val="24"/>
              </w:rPr>
            </w:pPr>
            <w:proofErr w:type="gramStart"/>
            <w:r w:rsidRPr="00261751">
              <w:rPr>
                <w:b/>
                <w:i/>
              </w:rPr>
              <w:t>«(</w:t>
            </w:r>
            <w:proofErr w:type="gramEnd"/>
            <w:r w:rsidRPr="00261751">
              <w:rPr>
                <w:b/>
                <w:i/>
              </w:rPr>
              <w:t>e ter) “médicament”: tout produit répondant à la définition de l’article 1</w:t>
            </w:r>
            <w:r w:rsidRPr="00261751">
              <w:rPr>
                <w:b/>
                <w:i/>
                <w:vertAlign w:val="superscript"/>
              </w:rPr>
              <w:t>er</w:t>
            </w:r>
            <w:r w:rsidRPr="00261751">
              <w:rPr>
                <w:b/>
                <w:i/>
              </w:rPr>
              <w:t xml:space="preserve"> de la directive 2001/83/CE.»</w:t>
            </w:r>
          </w:p>
        </w:tc>
      </w:tr>
    </w:tbl>
    <w:p w14:paraId="0EAC8AD7"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0C570139" w14:textId="77777777" w:rsidR="004B1433" w:rsidRPr="00261751" w:rsidRDefault="004B1433" w:rsidP="004B1433">
      <w:pPr>
        <w:rPr>
          <w:rStyle w:val="HideTWBExt"/>
        </w:rPr>
      </w:pPr>
      <w:r w:rsidRPr="00261751">
        <w:rPr>
          <w:rStyle w:val="HideTWBExt"/>
        </w:rPr>
        <w:t>&lt;/Amend&gt;</w:t>
      </w:r>
    </w:p>
    <w:p w14:paraId="00D69425"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87</w:t>
      </w:r>
      <w:r w:rsidRPr="00261751">
        <w:rPr>
          <w:rStyle w:val="HideTWBExt"/>
        </w:rPr>
        <w:t>&lt;/NumAm&gt;</w:t>
      </w:r>
    </w:p>
    <w:p w14:paraId="42FDF7E7"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241C360F" w14:textId="77777777" w:rsidR="004B1433" w:rsidRPr="00261751" w:rsidRDefault="004B1433" w:rsidP="004B1433">
      <w:r w:rsidRPr="00261751">
        <w:rPr>
          <w:rStyle w:val="HideTWBExt"/>
        </w:rPr>
        <w:t>&lt;/RepeatBlock-By&gt;</w:t>
      </w:r>
    </w:p>
    <w:p w14:paraId="695293EB"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2001A099" w14:textId="77777777" w:rsidR="004B1433" w:rsidRPr="00261751" w:rsidRDefault="004B1433" w:rsidP="004B1433">
      <w:pPr>
        <w:pStyle w:val="NormalBold"/>
      </w:pPr>
      <w:r w:rsidRPr="00261751">
        <w:rPr>
          <w:rStyle w:val="HideTWBExt"/>
        </w:rPr>
        <w:t>&lt;Article&gt;</w:t>
      </w:r>
      <w:r w:rsidRPr="00261751">
        <w:t>Article 1 – alinéa 1 – point -1 quater (new)</w:t>
      </w:r>
      <w:r w:rsidRPr="00261751">
        <w:rPr>
          <w:rStyle w:val="HideTWBExt"/>
        </w:rPr>
        <w:t>&lt;/Article&gt;</w:t>
      </w:r>
    </w:p>
    <w:p w14:paraId="797ADB94"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7946C056" w14:textId="77777777" w:rsidR="004B1433" w:rsidRPr="00261751" w:rsidRDefault="004B1433" w:rsidP="004B1433">
      <w:r w:rsidRPr="00261751">
        <w:rPr>
          <w:rStyle w:val="HideTWBExt"/>
        </w:rPr>
        <w:t>&lt;Article2&gt;</w:t>
      </w:r>
      <w:r w:rsidRPr="00261751">
        <w:t>Article 2 – point e ter (nouveau)</w:t>
      </w:r>
      <w:r w:rsidRPr="002617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7F4AA0BE" w14:textId="77777777" w:rsidTr="005C2DBF">
        <w:trPr>
          <w:jc w:val="center"/>
        </w:trPr>
        <w:tc>
          <w:tcPr>
            <w:tcW w:w="9752" w:type="dxa"/>
            <w:gridSpan w:val="2"/>
          </w:tcPr>
          <w:p w14:paraId="2A4DA1F3" w14:textId="77777777" w:rsidR="004B1433" w:rsidRPr="00261751" w:rsidRDefault="004B1433" w:rsidP="005C2DBF">
            <w:pPr>
              <w:keepNext/>
            </w:pPr>
          </w:p>
        </w:tc>
      </w:tr>
      <w:tr w:rsidR="004B1433" w:rsidRPr="00261751" w14:paraId="3C7AD968" w14:textId="77777777" w:rsidTr="005C2DBF">
        <w:trPr>
          <w:jc w:val="center"/>
        </w:trPr>
        <w:tc>
          <w:tcPr>
            <w:tcW w:w="4876" w:type="dxa"/>
            <w:hideMark/>
          </w:tcPr>
          <w:p w14:paraId="6D05A570"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0CA8A2D1" w14:textId="77777777" w:rsidR="004B1433" w:rsidRPr="00261751" w:rsidRDefault="004B1433" w:rsidP="005C2DBF">
            <w:pPr>
              <w:pStyle w:val="ColumnHeading"/>
              <w:keepNext/>
              <w:rPr>
                <w:color w:val="008000"/>
              </w:rPr>
            </w:pPr>
            <w:r w:rsidRPr="00261751">
              <w:t>Amendement</w:t>
            </w:r>
          </w:p>
        </w:tc>
      </w:tr>
      <w:tr w:rsidR="004B1433" w:rsidRPr="00261751" w14:paraId="71280063" w14:textId="77777777" w:rsidTr="005C2DBF">
        <w:trPr>
          <w:jc w:val="center"/>
        </w:trPr>
        <w:tc>
          <w:tcPr>
            <w:tcW w:w="4876" w:type="dxa"/>
          </w:tcPr>
          <w:p w14:paraId="4FF34E6F" w14:textId="77777777" w:rsidR="004B1433" w:rsidRPr="00261751" w:rsidRDefault="004B1433" w:rsidP="005C2DBF">
            <w:pPr>
              <w:pStyle w:val="Normal6"/>
            </w:pPr>
          </w:p>
        </w:tc>
        <w:tc>
          <w:tcPr>
            <w:tcW w:w="4876" w:type="dxa"/>
            <w:hideMark/>
          </w:tcPr>
          <w:p w14:paraId="4414E87E" w14:textId="77777777" w:rsidR="004B1433" w:rsidRPr="00261751" w:rsidRDefault="004B1433" w:rsidP="005C2DBF">
            <w:pPr>
              <w:pStyle w:val="Normal6"/>
              <w:rPr>
                <w:szCs w:val="24"/>
              </w:rPr>
            </w:pPr>
            <w:r w:rsidRPr="00261751">
              <w:rPr>
                <w:b/>
                <w:i/>
              </w:rPr>
              <w:t>-1 quater)</w:t>
            </w:r>
            <w:r w:rsidRPr="00261751">
              <w:t xml:space="preserve"> </w:t>
            </w:r>
            <w:r w:rsidRPr="00261751">
              <w:tab/>
            </w:r>
            <w:r w:rsidRPr="00261751">
              <w:rPr>
                <w:b/>
                <w:i/>
              </w:rPr>
              <w:t xml:space="preserve">à l’article 2, le point suivant est </w:t>
            </w:r>
            <w:proofErr w:type="gramStart"/>
            <w:r w:rsidRPr="00261751">
              <w:rPr>
                <w:b/>
                <w:i/>
              </w:rPr>
              <w:t>ajouté:</w:t>
            </w:r>
            <w:proofErr w:type="gramEnd"/>
          </w:p>
        </w:tc>
      </w:tr>
      <w:tr w:rsidR="004B1433" w:rsidRPr="00261751" w14:paraId="17605CD2" w14:textId="77777777" w:rsidTr="005C2DBF">
        <w:trPr>
          <w:jc w:val="center"/>
        </w:trPr>
        <w:tc>
          <w:tcPr>
            <w:tcW w:w="4876" w:type="dxa"/>
          </w:tcPr>
          <w:p w14:paraId="26A3D545" w14:textId="77777777" w:rsidR="004B1433" w:rsidRPr="00261751" w:rsidRDefault="004B1433" w:rsidP="005C2DBF">
            <w:pPr>
              <w:pStyle w:val="Normal6"/>
            </w:pPr>
          </w:p>
        </w:tc>
        <w:tc>
          <w:tcPr>
            <w:tcW w:w="4876" w:type="dxa"/>
            <w:hideMark/>
          </w:tcPr>
          <w:p w14:paraId="763982EB" w14:textId="77777777" w:rsidR="004B1433" w:rsidRPr="00261751" w:rsidRDefault="004B1433" w:rsidP="005C2DBF">
            <w:pPr>
              <w:pStyle w:val="Normal6"/>
              <w:rPr>
                <w:szCs w:val="24"/>
              </w:rPr>
            </w:pPr>
            <w:proofErr w:type="gramStart"/>
            <w:r w:rsidRPr="00261751">
              <w:rPr>
                <w:b/>
                <w:i/>
              </w:rPr>
              <w:t>«e</w:t>
            </w:r>
            <w:proofErr w:type="gramEnd"/>
            <w:r w:rsidRPr="00261751">
              <w:rPr>
                <w:b/>
                <w:i/>
              </w:rPr>
              <w:t xml:space="preserve"> ter) </w:t>
            </w:r>
            <w:r w:rsidRPr="00261751">
              <w:tab/>
            </w:r>
            <w:r w:rsidRPr="00261751">
              <w:rPr>
                <w:b/>
                <w:i/>
              </w:rPr>
              <w:t>“médicament ”, un médicament au sens de l’article 1</w:t>
            </w:r>
            <w:r w:rsidRPr="00261751">
              <w:rPr>
                <w:b/>
                <w:i/>
                <w:vertAlign w:val="superscript"/>
              </w:rPr>
              <w:t>er</w:t>
            </w:r>
            <w:r w:rsidRPr="00261751">
              <w:rPr>
                <w:b/>
                <w:i/>
              </w:rPr>
              <w:t>, point 2), de la directive 2001/83/CE.»</w:t>
            </w:r>
          </w:p>
        </w:tc>
      </w:tr>
    </w:tbl>
    <w:p w14:paraId="66D5AA0C"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2DE96C52" w14:textId="77777777" w:rsidR="004B1433" w:rsidRPr="00261751" w:rsidRDefault="004B1433" w:rsidP="004B1433">
      <w:pPr>
        <w:rPr>
          <w:rStyle w:val="HideTWBExt"/>
        </w:rPr>
      </w:pPr>
      <w:r w:rsidRPr="00261751">
        <w:rPr>
          <w:rStyle w:val="HideTWBExt"/>
        </w:rPr>
        <w:t>&lt;/Amend&gt;</w:t>
      </w:r>
    </w:p>
    <w:p w14:paraId="6EED5715"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88</w:t>
      </w:r>
      <w:r w:rsidRPr="00261751">
        <w:rPr>
          <w:rStyle w:val="HideTWBExt"/>
        </w:rPr>
        <w:t>&lt;/NumAm&gt;</w:t>
      </w:r>
    </w:p>
    <w:p w14:paraId="2232C3E8" w14:textId="77777777" w:rsidR="004B1433" w:rsidRPr="00261751" w:rsidRDefault="004B1433" w:rsidP="004B1433">
      <w:pPr>
        <w:pStyle w:val="NormalBold"/>
      </w:pPr>
      <w:r w:rsidRPr="00261751">
        <w:rPr>
          <w:rStyle w:val="HideTWBExt"/>
        </w:rPr>
        <w:t>&lt;RepeatBlock-By&gt;&lt;Members&gt;</w:t>
      </w:r>
      <w:r w:rsidRPr="00261751">
        <w:t xml:space="preserve">Grégory </w:t>
      </w:r>
      <w:proofErr w:type="spellStart"/>
      <w:r w:rsidRPr="00261751">
        <w:t>Allione</w:t>
      </w:r>
      <w:proofErr w:type="spellEnd"/>
      <w:r w:rsidRPr="00261751">
        <w:t xml:space="preserve">, Valérie Devaux, Jana </w:t>
      </w:r>
      <w:proofErr w:type="spellStart"/>
      <w:r w:rsidRPr="00261751">
        <w:t>Toom</w:t>
      </w:r>
      <w:proofErr w:type="spellEnd"/>
      <w:r w:rsidRPr="00261751">
        <w:t xml:space="preserve">, Hristo Petrov, Martin </w:t>
      </w:r>
      <w:proofErr w:type="spellStart"/>
      <w:r w:rsidRPr="00261751">
        <w:t>Hojsík</w:t>
      </w:r>
      <w:proofErr w:type="spellEnd"/>
      <w:r w:rsidRPr="00261751">
        <w:rPr>
          <w:rStyle w:val="HideTWBExt"/>
        </w:rPr>
        <w:t>&lt;/Members&gt;</w:t>
      </w:r>
    </w:p>
    <w:p w14:paraId="109257C0" w14:textId="77777777" w:rsidR="004B1433" w:rsidRPr="00261751" w:rsidRDefault="004B1433" w:rsidP="004B1433">
      <w:r w:rsidRPr="00261751">
        <w:rPr>
          <w:rStyle w:val="HideTWBExt"/>
        </w:rPr>
        <w:t>&lt;/RepeatBlock-By&gt;</w:t>
      </w:r>
    </w:p>
    <w:p w14:paraId="593D2AA1"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1A994014" w14:textId="77777777" w:rsidR="004B1433" w:rsidRPr="00261751" w:rsidRDefault="004B1433" w:rsidP="004B1433">
      <w:pPr>
        <w:pStyle w:val="NormalBold"/>
      </w:pPr>
      <w:r w:rsidRPr="00261751">
        <w:rPr>
          <w:rStyle w:val="HideTWBExt"/>
        </w:rPr>
        <w:t>&lt;Article&gt;</w:t>
      </w:r>
      <w:r w:rsidRPr="00261751">
        <w:t>Article 1 – alinéa 1 – point -1 quinquies (nouveau)</w:t>
      </w:r>
      <w:r w:rsidRPr="00261751">
        <w:rPr>
          <w:rStyle w:val="HideTWBExt"/>
        </w:rPr>
        <w:t>&lt;/Article&gt;</w:t>
      </w:r>
    </w:p>
    <w:p w14:paraId="043BEDBA"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0A1B9D5D" w14:textId="77777777" w:rsidR="004B1433" w:rsidRPr="00261751" w:rsidRDefault="004B1433" w:rsidP="004B1433">
      <w:r w:rsidRPr="00261751">
        <w:rPr>
          <w:rStyle w:val="HideTWBExt"/>
        </w:rPr>
        <w:t>&lt;Article2&gt;</w:t>
      </w:r>
      <w:r w:rsidRPr="00261751">
        <w:t>Article 5 – paragraphe 5 – point g</w:t>
      </w:r>
      <w:r w:rsidRPr="00261751">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4B1433" w:rsidRPr="00261751" w14:paraId="5E9E6BB9" w14:textId="77777777" w:rsidTr="005C2DBF">
        <w:trPr>
          <w:jc w:val="center"/>
        </w:trPr>
        <w:tc>
          <w:tcPr>
            <w:tcW w:w="9752" w:type="dxa"/>
            <w:gridSpan w:val="2"/>
          </w:tcPr>
          <w:p w14:paraId="6070B361" w14:textId="77777777" w:rsidR="004B1433" w:rsidRPr="00261751" w:rsidRDefault="004B1433" w:rsidP="005C2DBF">
            <w:pPr>
              <w:keepNext/>
            </w:pPr>
          </w:p>
        </w:tc>
      </w:tr>
      <w:tr w:rsidR="004B1433" w:rsidRPr="00261751" w14:paraId="192FD287" w14:textId="77777777" w:rsidTr="005C2DBF">
        <w:trPr>
          <w:jc w:val="center"/>
        </w:trPr>
        <w:tc>
          <w:tcPr>
            <w:tcW w:w="4876" w:type="dxa"/>
            <w:hideMark/>
          </w:tcPr>
          <w:p w14:paraId="7E979017" w14:textId="77777777" w:rsidR="004B1433" w:rsidRPr="00261751" w:rsidRDefault="004B1433" w:rsidP="005C2DBF">
            <w:pPr>
              <w:pStyle w:val="ColumnHeading"/>
              <w:keepNext/>
            </w:pPr>
            <w:r w:rsidRPr="00261751">
              <w:t>Texte en vigueur</w:t>
            </w:r>
          </w:p>
        </w:tc>
        <w:tc>
          <w:tcPr>
            <w:tcW w:w="4876" w:type="dxa"/>
            <w:hideMark/>
          </w:tcPr>
          <w:p w14:paraId="177FB42D" w14:textId="77777777" w:rsidR="004B1433" w:rsidRPr="00261751" w:rsidRDefault="004B1433" w:rsidP="005C2DBF">
            <w:pPr>
              <w:pStyle w:val="ColumnHeading"/>
              <w:keepNext/>
            </w:pPr>
            <w:r w:rsidRPr="00261751">
              <w:t>Amendement</w:t>
            </w:r>
          </w:p>
        </w:tc>
      </w:tr>
      <w:tr w:rsidR="004B1433" w:rsidRPr="00261751" w14:paraId="42F477CD" w14:textId="77777777" w:rsidTr="005C2DBF">
        <w:trPr>
          <w:jc w:val="center"/>
        </w:trPr>
        <w:tc>
          <w:tcPr>
            <w:tcW w:w="4876" w:type="dxa"/>
          </w:tcPr>
          <w:p w14:paraId="5AAC5703" w14:textId="77777777" w:rsidR="004B1433" w:rsidRPr="00261751" w:rsidRDefault="004B1433" w:rsidP="005C2DBF">
            <w:pPr>
              <w:pStyle w:val="Normal6"/>
            </w:pPr>
          </w:p>
        </w:tc>
        <w:tc>
          <w:tcPr>
            <w:tcW w:w="4876" w:type="dxa"/>
            <w:hideMark/>
          </w:tcPr>
          <w:p w14:paraId="2093035B" w14:textId="77777777" w:rsidR="004B1433" w:rsidRPr="00261751" w:rsidRDefault="004B1433" w:rsidP="005C2DBF">
            <w:pPr>
              <w:pStyle w:val="Normal6"/>
              <w:rPr>
                <w:szCs w:val="24"/>
              </w:rPr>
            </w:pPr>
            <w:r w:rsidRPr="00261751">
              <w:rPr>
                <w:b/>
                <w:i/>
              </w:rPr>
              <w:t xml:space="preserve">-1 quinquies) </w:t>
            </w:r>
            <w:r w:rsidRPr="00261751">
              <w:tab/>
            </w:r>
            <w:r w:rsidRPr="00261751">
              <w:rPr>
                <w:b/>
                <w:i/>
              </w:rPr>
              <w:t xml:space="preserve">à l’article 5, paragraphe 5, le point g) est remplacé par le texte </w:t>
            </w:r>
            <w:proofErr w:type="gramStart"/>
            <w:r w:rsidRPr="00261751">
              <w:rPr>
                <w:b/>
                <w:i/>
              </w:rPr>
              <w:t>suivant:</w:t>
            </w:r>
            <w:proofErr w:type="gramEnd"/>
          </w:p>
        </w:tc>
      </w:tr>
      <w:tr w:rsidR="004B1433" w:rsidRPr="00261751" w14:paraId="1248530F" w14:textId="77777777" w:rsidTr="005C2DBF">
        <w:trPr>
          <w:jc w:val="center"/>
        </w:trPr>
        <w:tc>
          <w:tcPr>
            <w:tcW w:w="4876" w:type="dxa"/>
          </w:tcPr>
          <w:p w14:paraId="37A4C0B9" w14:textId="77777777" w:rsidR="004B1433" w:rsidRPr="00261751" w:rsidRDefault="004B1433" w:rsidP="005C2DBF">
            <w:pPr>
              <w:pStyle w:val="Normal6"/>
            </w:pPr>
            <w:r w:rsidRPr="00261751">
              <w:rPr>
                <w:b/>
                <w:i/>
              </w:rPr>
              <w:t>g</w:t>
            </w:r>
            <w:r w:rsidRPr="00261751">
              <w:t xml:space="preserve">) </w:t>
            </w:r>
            <w:r w:rsidRPr="00261751">
              <w:tab/>
              <w:t xml:space="preserve">des mesures de protection collectives et/ou, lorsque l’exposition ne peut être évitée par d’autres moyens, des </w:t>
            </w:r>
            <w:r w:rsidRPr="00261751">
              <w:lastRenderedPageBreak/>
              <w:t xml:space="preserve">mesures de protection </w:t>
            </w:r>
            <w:proofErr w:type="gramStart"/>
            <w:r w:rsidRPr="00261751">
              <w:t>individuelles;</w:t>
            </w:r>
            <w:proofErr w:type="gramEnd"/>
          </w:p>
        </w:tc>
        <w:tc>
          <w:tcPr>
            <w:tcW w:w="4876" w:type="dxa"/>
            <w:hideMark/>
          </w:tcPr>
          <w:p w14:paraId="46825D76" w14:textId="77777777" w:rsidR="004B1433" w:rsidRPr="00261751" w:rsidRDefault="004B1433" w:rsidP="005C2DBF">
            <w:pPr>
              <w:pStyle w:val="Normal6"/>
              <w:rPr>
                <w:szCs w:val="24"/>
              </w:rPr>
            </w:pPr>
            <w:proofErr w:type="gramStart"/>
            <w:r w:rsidRPr="00261751">
              <w:rPr>
                <w:b/>
                <w:i/>
              </w:rPr>
              <w:lastRenderedPageBreak/>
              <w:t>«g</w:t>
            </w:r>
            <w:proofErr w:type="gramEnd"/>
            <w:r w:rsidRPr="00261751">
              <w:t xml:space="preserve">) des mesures de protection collectives et/ou, lorsque l’exposition ne peut être évitée par d’autres moyens, des mesures de </w:t>
            </w:r>
            <w:r w:rsidRPr="00261751">
              <w:lastRenderedPageBreak/>
              <w:t>protection individuelles</w:t>
            </w:r>
            <w:r w:rsidRPr="00261751">
              <w:rPr>
                <w:b/>
                <w:i/>
              </w:rPr>
              <w:t>, qui doivent être utilisées de manière appropriée et, en particulier en ce qui concerne les équipements de protection respiratoire, qui doivent être ajustés individuellement, notamment par des contrôles d’ajustement, conformément à la directive 89/656/CEE du Conseil</w:t>
            </w:r>
            <w:r w:rsidRPr="00261751">
              <w:t>;</w:t>
            </w:r>
            <w:r w:rsidRPr="00261751">
              <w:rPr>
                <w:b/>
                <w:i/>
              </w:rPr>
              <w:t>»</w:t>
            </w:r>
          </w:p>
        </w:tc>
      </w:tr>
    </w:tbl>
    <w:p w14:paraId="7BA71C18" w14:textId="77777777" w:rsidR="004B1433" w:rsidRPr="00261751" w:rsidRDefault="004B1433" w:rsidP="004B1433">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54EDC705" w14:textId="77777777" w:rsidR="004B1433" w:rsidRPr="00261751" w:rsidRDefault="004B1433" w:rsidP="004B1433">
      <w:pPr>
        <w:rPr>
          <w:rStyle w:val="HideTWBExt"/>
        </w:rPr>
      </w:pPr>
      <w:r w:rsidRPr="00261751">
        <w:rPr>
          <w:rStyle w:val="HideTWBExt"/>
        </w:rPr>
        <w:t>&lt;/Amend&gt;</w:t>
      </w:r>
    </w:p>
    <w:p w14:paraId="40F8DFDC"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89</w:t>
      </w:r>
      <w:r w:rsidRPr="00261751">
        <w:rPr>
          <w:rStyle w:val="HideTWBExt"/>
        </w:rPr>
        <w:t>&lt;/NumAm&gt;</w:t>
      </w:r>
    </w:p>
    <w:p w14:paraId="26B0DAFB" w14:textId="77777777" w:rsidR="004B1433" w:rsidRPr="00261751" w:rsidRDefault="004B1433" w:rsidP="004B1433">
      <w:pPr>
        <w:pStyle w:val="NormalBold"/>
      </w:pPr>
      <w:r w:rsidRPr="00261751">
        <w:rPr>
          <w:rStyle w:val="HideTWBExt"/>
        </w:rPr>
        <w:t>&lt;RepeatBlock-By&gt;&lt;Members&gt;</w:t>
      </w:r>
      <w:proofErr w:type="spellStart"/>
      <w:r w:rsidRPr="00261751">
        <w:t>Raúl</w:t>
      </w:r>
      <w:proofErr w:type="spellEnd"/>
      <w:r w:rsidRPr="00261751">
        <w:t xml:space="preserve"> de la </w:t>
      </w:r>
      <w:proofErr w:type="spellStart"/>
      <w:r w:rsidRPr="00261751">
        <w:t>Hoz</w:t>
      </w:r>
      <w:proofErr w:type="spellEnd"/>
      <w:r w:rsidRPr="00261751">
        <w:t xml:space="preserve"> </w:t>
      </w:r>
      <w:proofErr w:type="spellStart"/>
      <w:r w:rsidRPr="00261751">
        <w:t>Quintano</w:t>
      </w:r>
      <w:proofErr w:type="spellEnd"/>
      <w:r w:rsidRPr="00261751">
        <w:t xml:space="preserve">, </w:t>
      </w:r>
      <w:proofErr w:type="spellStart"/>
      <w:r w:rsidRPr="00261751">
        <w:t>Maravillas</w:t>
      </w:r>
      <w:proofErr w:type="spellEnd"/>
      <w:r w:rsidRPr="00261751">
        <w:t xml:space="preserve"> </w:t>
      </w:r>
      <w:proofErr w:type="spellStart"/>
      <w:r w:rsidRPr="00261751">
        <w:t>Abadía</w:t>
      </w:r>
      <w:proofErr w:type="spellEnd"/>
      <w:r w:rsidRPr="00261751">
        <w:t xml:space="preserve"> Jover, Markus Ferber, Andrea Wechsler, Marion </w:t>
      </w:r>
      <w:proofErr w:type="spellStart"/>
      <w:r w:rsidRPr="00261751">
        <w:t>Walsmann</w:t>
      </w:r>
      <w:proofErr w:type="spellEnd"/>
      <w:r w:rsidRPr="00261751">
        <w:rPr>
          <w:rStyle w:val="HideTWBExt"/>
        </w:rPr>
        <w:t>&lt;/Members&gt;</w:t>
      </w:r>
    </w:p>
    <w:p w14:paraId="69CDA3C7" w14:textId="77777777" w:rsidR="004B1433" w:rsidRPr="00261751" w:rsidRDefault="004B1433" w:rsidP="004B1433">
      <w:r w:rsidRPr="00261751">
        <w:rPr>
          <w:rStyle w:val="HideTWBExt"/>
        </w:rPr>
        <w:t>&lt;/RepeatBlock-By&gt;</w:t>
      </w:r>
    </w:p>
    <w:p w14:paraId="1110E5E8"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5050BC3D" w14:textId="77777777" w:rsidR="004B1433" w:rsidRPr="00261751" w:rsidRDefault="004B1433" w:rsidP="004B1433">
      <w:pPr>
        <w:pStyle w:val="NormalBold"/>
      </w:pPr>
      <w:r w:rsidRPr="00261751">
        <w:rPr>
          <w:rStyle w:val="HideTWBExt"/>
        </w:rPr>
        <w:t>&lt;Article&gt;</w:t>
      </w:r>
      <w:r w:rsidRPr="00261751">
        <w:t>Article 1 – alinéa 1 – point -1 sexies (new)</w:t>
      </w:r>
      <w:r w:rsidRPr="00261751">
        <w:rPr>
          <w:rStyle w:val="HideTWBExt"/>
        </w:rPr>
        <w:t>&lt;/Article&gt;</w:t>
      </w:r>
    </w:p>
    <w:p w14:paraId="44524A86"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2401D2C5" w14:textId="77777777" w:rsidR="004B1433" w:rsidRPr="00261751" w:rsidRDefault="004B1433" w:rsidP="004B1433">
      <w:r w:rsidRPr="00261751">
        <w:rPr>
          <w:rStyle w:val="HideTWBExt"/>
        </w:rPr>
        <w:t>&lt;Article2&gt;</w:t>
      </w:r>
      <w:r w:rsidRPr="00261751">
        <w:t>Article 5 – paragraphe 5 bis (nouveau)</w:t>
      </w:r>
      <w:r w:rsidRPr="00261751">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4B1433" w:rsidRPr="00261751" w14:paraId="0AAEDF06" w14:textId="77777777" w:rsidTr="005C2DBF">
        <w:trPr>
          <w:jc w:val="center"/>
        </w:trPr>
        <w:tc>
          <w:tcPr>
            <w:tcW w:w="9750" w:type="dxa"/>
            <w:gridSpan w:val="2"/>
          </w:tcPr>
          <w:p w14:paraId="74FF8C1B" w14:textId="77777777" w:rsidR="004B1433" w:rsidRPr="00261751" w:rsidRDefault="004B1433" w:rsidP="005C2DBF">
            <w:pPr>
              <w:keepNext/>
            </w:pPr>
          </w:p>
        </w:tc>
      </w:tr>
      <w:tr w:rsidR="004B1433" w:rsidRPr="00261751" w14:paraId="71D3ED5D" w14:textId="77777777" w:rsidTr="005C2DBF">
        <w:trPr>
          <w:jc w:val="center"/>
        </w:trPr>
        <w:tc>
          <w:tcPr>
            <w:tcW w:w="4875" w:type="dxa"/>
            <w:hideMark/>
          </w:tcPr>
          <w:p w14:paraId="71AE9C5A" w14:textId="77777777" w:rsidR="004B1433" w:rsidRPr="00261751" w:rsidRDefault="004B1433" w:rsidP="005C2DBF">
            <w:pPr>
              <w:pStyle w:val="ColumnHeading"/>
              <w:keepNext/>
            </w:pPr>
            <w:r w:rsidRPr="00261751">
              <w:t>Texte en vigueur</w:t>
            </w:r>
          </w:p>
        </w:tc>
        <w:tc>
          <w:tcPr>
            <w:tcW w:w="4875" w:type="dxa"/>
            <w:hideMark/>
          </w:tcPr>
          <w:p w14:paraId="52B12B38" w14:textId="77777777" w:rsidR="004B1433" w:rsidRPr="00261751" w:rsidRDefault="004B1433" w:rsidP="005C2DBF">
            <w:pPr>
              <w:pStyle w:val="ColumnHeading"/>
              <w:keepNext/>
            </w:pPr>
            <w:r w:rsidRPr="00261751">
              <w:t>Amendement</w:t>
            </w:r>
          </w:p>
        </w:tc>
      </w:tr>
      <w:tr w:rsidR="004B1433" w:rsidRPr="00261751" w14:paraId="5E43B10E" w14:textId="77777777" w:rsidTr="005C2DBF">
        <w:trPr>
          <w:jc w:val="center"/>
        </w:trPr>
        <w:tc>
          <w:tcPr>
            <w:tcW w:w="4875" w:type="dxa"/>
          </w:tcPr>
          <w:p w14:paraId="6A4609CF" w14:textId="77777777" w:rsidR="004B1433" w:rsidRPr="00261751" w:rsidRDefault="004B1433" w:rsidP="005C2DBF">
            <w:pPr>
              <w:pStyle w:val="Normal6"/>
              <w:rPr>
                <w:b/>
                <w:bCs/>
                <w:i/>
                <w:iCs/>
              </w:rPr>
            </w:pPr>
          </w:p>
        </w:tc>
        <w:tc>
          <w:tcPr>
            <w:tcW w:w="4875" w:type="dxa"/>
            <w:hideMark/>
          </w:tcPr>
          <w:p w14:paraId="1BF34250" w14:textId="77777777" w:rsidR="004B1433" w:rsidRPr="00261751" w:rsidRDefault="004B1433" w:rsidP="005C2DBF">
            <w:pPr>
              <w:pStyle w:val="Normal6"/>
              <w:rPr>
                <w:b/>
                <w:bCs/>
                <w:i/>
                <w:iCs/>
              </w:rPr>
            </w:pPr>
            <w:r w:rsidRPr="00261751">
              <w:rPr>
                <w:b/>
                <w:i/>
              </w:rPr>
              <w:t xml:space="preserve">-1 sexies) </w:t>
            </w:r>
            <w:r w:rsidRPr="00261751">
              <w:rPr>
                <w:b/>
                <w:i/>
              </w:rPr>
              <w:tab/>
              <w:t xml:space="preserve">À l’article 5, le paragraphe suivant est </w:t>
            </w:r>
            <w:proofErr w:type="gramStart"/>
            <w:r w:rsidRPr="00261751">
              <w:rPr>
                <w:b/>
                <w:i/>
              </w:rPr>
              <w:t>ajouté:</w:t>
            </w:r>
            <w:proofErr w:type="gramEnd"/>
          </w:p>
        </w:tc>
      </w:tr>
      <w:tr w:rsidR="004B1433" w:rsidRPr="00261751" w14:paraId="3168A1F0" w14:textId="77777777" w:rsidTr="005C2DBF">
        <w:trPr>
          <w:jc w:val="center"/>
        </w:trPr>
        <w:tc>
          <w:tcPr>
            <w:tcW w:w="4875" w:type="dxa"/>
          </w:tcPr>
          <w:p w14:paraId="65EC568D" w14:textId="77777777" w:rsidR="004B1433" w:rsidRPr="00261751" w:rsidRDefault="004B1433" w:rsidP="005C2DBF">
            <w:pPr>
              <w:pStyle w:val="Normal6"/>
            </w:pPr>
          </w:p>
        </w:tc>
        <w:tc>
          <w:tcPr>
            <w:tcW w:w="4875" w:type="dxa"/>
            <w:hideMark/>
          </w:tcPr>
          <w:p w14:paraId="36C151B7" w14:textId="77777777" w:rsidR="004B1433" w:rsidRPr="00261751" w:rsidRDefault="004B1433" w:rsidP="005C2DBF">
            <w:pPr>
              <w:pStyle w:val="Normal6"/>
              <w:rPr>
                <w:szCs w:val="24"/>
              </w:rPr>
            </w:pPr>
            <w:r w:rsidRPr="00261751">
              <w:rPr>
                <w:b/>
                <w:i/>
              </w:rPr>
              <w:t xml:space="preserve">«5 bis. </w:t>
            </w:r>
            <w:r w:rsidRPr="00261751">
              <w:tab/>
            </w:r>
            <w:r w:rsidRPr="00261751">
              <w:rPr>
                <w:b/>
                <w:i/>
              </w:rPr>
              <w:t>Des équipements de protection individuelle (EPI) doivent être utilisés lorsque toutes les mesures techniques et organisationnelles possibles ont été mises en place conformément à la hiérarchie des mesures de contrôle afin d’éliminer ou de réduire au minimum l’exposition des travailleurs, comme spécifié dans le présent article, mais qu’une exposition résiduelle subsiste et ne peut être réduite à des niveaux inférieurs à la limite fixée à l’annexe III. Dans de tels cas, la conformité à la valeur limite applicable pour la substance cancérigène, mutagène et reprotoxique doit être déterminée en tenant compte de la protection offerte par un EPI correctement sélectionné, ajusté et entretenu.</w:t>
            </w:r>
          </w:p>
        </w:tc>
      </w:tr>
    </w:tbl>
    <w:p w14:paraId="16194078"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61CAEB9F" w14:textId="77777777" w:rsidR="004B1433" w:rsidRPr="00261751" w:rsidRDefault="004B1433" w:rsidP="004B1433">
      <w:pPr>
        <w:rPr>
          <w:rStyle w:val="HideTWBExt"/>
        </w:rPr>
      </w:pPr>
      <w:r w:rsidRPr="00261751">
        <w:rPr>
          <w:rStyle w:val="HideTWBExt"/>
        </w:rPr>
        <w:t>&lt;/Amend&gt;</w:t>
      </w:r>
    </w:p>
    <w:p w14:paraId="40BE1D29"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90</w:t>
      </w:r>
      <w:r w:rsidRPr="00261751">
        <w:rPr>
          <w:rStyle w:val="HideTWBExt"/>
        </w:rPr>
        <w:t>&lt;/NumAm&gt;</w:t>
      </w:r>
    </w:p>
    <w:p w14:paraId="58718509"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16098DA1"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078B076C" w14:textId="77777777" w:rsidR="004B1433" w:rsidRPr="00261751" w:rsidRDefault="004B1433" w:rsidP="004B1433">
      <w:r w:rsidRPr="00261751">
        <w:rPr>
          <w:rStyle w:val="HideTWBExt"/>
        </w:rPr>
        <w:lastRenderedPageBreak/>
        <w:t>&lt;/RepeatBlock-By&gt;</w:t>
      </w:r>
    </w:p>
    <w:p w14:paraId="7BA87AF8"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098279E7" w14:textId="77777777" w:rsidR="004B1433" w:rsidRPr="00261751" w:rsidRDefault="004B1433" w:rsidP="004B1433">
      <w:pPr>
        <w:pStyle w:val="NormalBold"/>
      </w:pPr>
      <w:r w:rsidRPr="00261751">
        <w:rPr>
          <w:rStyle w:val="HideTWBExt"/>
        </w:rPr>
        <w:t>&lt;Article&gt;</w:t>
      </w:r>
      <w:r w:rsidRPr="00261751">
        <w:t>Article 1 – alinéa 1 – point -1 septies (nouveau)</w:t>
      </w:r>
      <w:r w:rsidRPr="00261751">
        <w:rPr>
          <w:rStyle w:val="HideTWBExt"/>
        </w:rPr>
        <w:t>&lt;/Article&gt;</w:t>
      </w:r>
    </w:p>
    <w:p w14:paraId="6D8B457E"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12F5E3EB" w14:textId="77777777" w:rsidR="004B1433" w:rsidRPr="00261751" w:rsidRDefault="004B1433" w:rsidP="004B1433">
      <w:r w:rsidRPr="00261751">
        <w:rPr>
          <w:rStyle w:val="HideTWBExt"/>
        </w:rPr>
        <w:t>&lt;Article2&gt;</w:t>
      </w:r>
      <w:r w:rsidRPr="00261751">
        <w:t>Article 10 – paragraphe 2 bis (nouveau)</w:t>
      </w:r>
      <w:r w:rsidRPr="00261751">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4B1433" w:rsidRPr="00261751" w14:paraId="629580E1" w14:textId="77777777" w:rsidTr="005C2DBF">
        <w:trPr>
          <w:jc w:val="center"/>
        </w:trPr>
        <w:tc>
          <w:tcPr>
            <w:tcW w:w="9752" w:type="dxa"/>
            <w:gridSpan w:val="2"/>
          </w:tcPr>
          <w:p w14:paraId="7E356CA2" w14:textId="77777777" w:rsidR="004B1433" w:rsidRPr="00261751" w:rsidRDefault="004B1433" w:rsidP="005C2DBF">
            <w:pPr>
              <w:keepNext/>
            </w:pPr>
          </w:p>
        </w:tc>
      </w:tr>
      <w:tr w:rsidR="004B1433" w:rsidRPr="00261751" w14:paraId="3AED78C6" w14:textId="77777777" w:rsidTr="005C2DBF">
        <w:trPr>
          <w:jc w:val="center"/>
        </w:trPr>
        <w:tc>
          <w:tcPr>
            <w:tcW w:w="4876" w:type="dxa"/>
            <w:hideMark/>
          </w:tcPr>
          <w:p w14:paraId="1C7E25A9"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2E7789C8" w14:textId="77777777" w:rsidR="004B1433" w:rsidRPr="00261751" w:rsidRDefault="004B1433" w:rsidP="005C2DBF">
            <w:pPr>
              <w:pStyle w:val="ColumnHeading"/>
              <w:keepNext/>
              <w:rPr>
                <w:color w:val="008000"/>
              </w:rPr>
            </w:pPr>
            <w:r w:rsidRPr="00261751">
              <w:t>Amendement</w:t>
            </w:r>
          </w:p>
        </w:tc>
      </w:tr>
      <w:tr w:rsidR="004B1433" w:rsidRPr="00261751" w14:paraId="24A0F5F3" w14:textId="77777777" w:rsidTr="005C2DBF">
        <w:trPr>
          <w:trHeight w:val="50"/>
          <w:jc w:val="center"/>
        </w:trPr>
        <w:tc>
          <w:tcPr>
            <w:tcW w:w="4876" w:type="dxa"/>
          </w:tcPr>
          <w:p w14:paraId="433F29D5" w14:textId="77777777" w:rsidR="004B1433" w:rsidRPr="00261751" w:rsidRDefault="004B1433" w:rsidP="005C2DBF">
            <w:pPr>
              <w:pStyle w:val="Normal6"/>
            </w:pPr>
          </w:p>
        </w:tc>
        <w:tc>
          <w:tcPr>
            <w:tcW w:w="4876" w:type="dxa"/>
            <w:hideMark/>
          </w:tcPr>
          <w:p w14:paraId="6934AB6A" w14:textId="77777777" w:rsidR="004B1433" w:rsidRPr="00261751" w:rsidRDefault="004B1433" w:rsidP="005C2DBF">
            <w:pPr>
              <w:pStyle w:val="Normal6"/>
              <w:rPr>
                <w:szCs w:val="24"/>
              </w:rPr>
            </w:pPr>
            <w:r w:rsidRPr="00261751">
              <w:rPr>
                <w:b/>
                <w:i/>
              </w:rPr>
              <w:t xml:space="preserve">-1 septies) </w:t>
            </w:r>
            <w:r w:rsidRPr="00261751">
              <w:tab/>
            </w:r>
            <w:r w:rsidRPr="00261751">
              <w:rPr>
                <w:b/>
                <w:i/>
              </w:rPr>
              <w:t xml:space="preserve">À l’article 10, le paragraphe suivant est </w:t>
            </w:r>
            <w:proofErr w:type="gramStart"/>
            <w:r w:rsidRPr="00261751">
              <w:rPr>
                <w:b/>
                <w:i/>
              </w:rPr>
              <w:t>ajouté:</w:t>
            </w:r>
            <w:proofErr w:type="gramEnd"/>
          </w:p>
        </w:tc>
      </w:tr>
      <w:tr w:rsidR="004B1433" w:rsidRPr="00261751" w14:paraId="41DD4452" w14:textId="77777777" w:rsidTr="005C2DBF">
        <w:trPr>
          <w:jc w:val="center"/>
        </w:trPr>
        <w:tc>
          <w:tcPr>
            <w:tcW w:w="4876" w:type="dxa"/>
          </w:tcPr>
          <w:p w14:paraId="4E082918" w14:textId="77777777" w:rsidR="004B1433" w:rsidRPr="00261751" w:rsidRDefault="004B1433" w:rsidP="005C2DBF">
            <w:pPr>
              <w:pStyle w:val="Normal6"/>
            </w:pPr>
          </w:p>
        </w:tc>
        <w:tc>
          <w:tcPr>
            <w:tcW w:w="4876" w:type="dxa"/>
            <w:hideMark/>
          </w:tcPr>
          <w:p w14:paraId="2A1D51F1" w14:textId="77777777" w:rsidR="004B1433" w:rsidRPr="00261751" w:rsidRDefault="004B1433" w:rsidP="005C2DBF">
            <w:pPr>
              <w:pStyle w:val="Normal6"/>
              <w:rPr>
                <w:szCs w:val="24"/>
              </w:rPr>
            </w:pPr>
            <w:r w:rsidRPr="00261751">
              <w:rPr>
                <w:b/>
                <w:i/>
              </w:rPr>
              <w:t>«2 bis. Les travailleurs ont droit à des pauses proportionnées et régulières lorsqu’ils portent un équipement de protection</w:t>
            </w:r>
            <w:proofErr w:type="gramStart"/>
            <w:r w:rsidRPr="00261751">
              <w:rPr>
                <w:b/>
                <w:i/>
              </w:rPr>
              <w:t>.»</w:t>
            </w:r>
            <w:proofErr w:type="gramEnd"/>
          </w:p>
        </w:tc>
      </w:tr>
    </w:tbl>
    <w:p w14:paraId="6092D95A"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7CA92A2F" w14:textId="77777777" w:rsidR="004B1433" w:rsidRPr="00261751" w:rsidRDefault="004B1433" w:rsidP="004B1433">
      <w:r w:rsidRPr="00261751">
        <w:rPr>
          <w:rStyle w:val="HideTWBExt"/>
        </w:rPr>
        <w:t>&lt;/Amend&gt;</w:t>
      </w:r>
    </w:p>
    <w:p w14:paraId="00C43AC6"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91</w:t>
      </w:r>
      <w:r w:rsidRPr="00261751">
        <w:rPr>
          <w:rStyle w:val="HideTWBExt"/>
        </w:rPr>
        <w:t>&lt;/NumAm&gt;</w:t>
      </w:r>
    </w:p>
    <w:p w14:paraId="030F6E6A"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020B79A2" w14:textId="77777777" w:rsidR="004B1433" w:rsidRPr="00261751" w:rsidRDefault="004B1433" w:rsidP="004B1433">
      <w:r w:rsidRPr="00261751">
        <w:rPr>
          <w:rStyle w:val="HideTWBExt"/>
        </w:rPr>
        <w:t>&lt;/RepeatBlock-By&gt;</w:t>
      </w:r>
    </w:p>
    <w:p w14:paraId="0D45DF68"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4C984FAD" w14:textId="77777777" w:rsidR="004B1433" w:rsidRPr="00261751" w:rsidRDefault="004B1433" w:rsidP="004B1433">
      <w:pPr>
        <w:pStyle w:val="NormalBold"/>
      </w:pPr>
      <w:r w:rsidRPr="00261751">
        <w:rPr>
          <w:rStyle w:val="HideTWBExt"/>
        </w:rPr>
        <w:t>&lt;Article&gt;</w:t>
      </w:r>
      <w:r w:rsidRPr="00261751">
        <w:t>Article 1 – alinéa 1 – point -1 septies (nouveau)</w:t>
      </w:r>
      <w:r w:rsidRPr="00261751">
        <w:rPr>
          <w:rStyle w:val="HideTWBExt"/>
        </w:rPr>
        <w:t>&lt;/Article&gt;</w:t>
      </w:r>
    </w:p>
    <w:p w14:paraId="0A3577C0"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403FC5FC" w14:textId="77777777" w:rsidR="004B1433" w:rsidRPr="00261751" w:rsidRDefault="004B1433" w:rsidP="004B1433">
      <w:r w:rsidRPr="00261751">
        <w:rPr>
          <w:rStyle w:val="HideTWBExt"/>
        </w:rPr>
        <w:t>&lt;Article2&gt;</w:t>
      </w:r>
      <w:r w:rsidRPr="00261751">
        <w:t>Article 10 – paragraphe 2 bis (nouveau)</w:t>
      </w:r>
      <w:r w:rsidRPr="002617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005DE881" w14:textId="77777777" w:rsidTr="005C2DBF">
        <w:trPr>
          <w:jc w:val="center"/>
        </w:trPr>
        <w:tc>
          <w:tcPr>
            <w:tcW w:w="9752" w:type="dxa"/>
            <w:gridSpan w:val="2"/>
          </w:tcPr>
          <w:p w14:paraId="699B2817" w14:textId="77777777" w:rsidR="004B1433" w:rsidRPr="00261751" w:rsidRDefault="004B1433" w:rsidP="005C2DBF">
            <w:pPr>
              <w:keepNext/>
            </w:pPr>
          </w:p>
        </w:tc>
      </w:tr>
      <w:tr w:rsidR="004B1433" w:rsidRPr="00261751" w14:paraId="60C865E9" w14:textId="77777777" w:rsidTr="005C2DBF">
        <w:trPr>
          <w:jc w:val="center"/>
        </w:trPr>
        <w:tc>
          <w:tcPr>
            <w:tcW w:w="4876" w:type="dxa"/>
            <w:hideMark/>
          </w:tcPr>
          <w:p w14:paraId="2DAD50CA"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6D012A80" w14:textId="77777777" w:rsidR="004B1433" w:rsidRPr="00261751" w:rsidRDefault="004B1433" w:rsidP="005C2DBF">
            <w:pPr>
              <w:pStyle w:val="ColumnHeading"/>
              <w:keepNext/>
              <w:rPr>
                <w:color w:val="008000"/>
              </w:rPr>
            </w:pPr>
            <w:r w:rsidRPr="00261751">
              <w:t>Amendement</w:t>
            </w:r>
          </w:p>
        </w:tc>
      </w:tr>
      <w:tr w:rsidR="004B1433" w:rsidRPr="00261751" w14:paraId="39D95BD0" w14:textId="77777777" w:rsidTr="005C2DBF">
        <w:trPr>
          <w:jc w:val="center"/>
        </w:trPr>
        <w:tc>
          <w:tcPr>
            <w:tcW w:w="4876" w:type="dxa"/>
          </w:tcPr>
          <w:p w14:paraId="02FA8DC4" w14:textId="77777777" w:rsidR="004B1433" w:rsidRPr="00261751" w:rsidRDefault="004B1433" w:rsidP="005C2DBF">
            <w:pPr>
              <w:pStyle w:val="Normal6"/>
            </w:pPr>
          </w:p>
        </w:tc>
        <w:tc>
          <w:tcPr>
            <w:tcW w:w="4876" w:type="dxa"/>
            <w:hideMark/>
          </w:tcPr>
          <w:p w14:paraId="611D3DD1" w14:textId="77777777" w:rsidR="004B1433" w:rsidRPr="00261751" w:rsidRDefault="004B1433" w:rsidP="005C2DBF">
            <w:pPr>
              <w:pStyle w:val="Normal6"/>
              <w:rPr>
                <w:szCs w:val="24"/>
              </w:rPr>
            </w:pPr>
            <w:r w:rsidRPr="00261751">
              <w:rPr>
                <w:b/>
                <w:i/>
              </w:rPr>
              <w:t xml:space="preserve">-1 septies) </w:t>
            </w:r>
            <w:r w:rsidRPr="00261751">
              <w:tab/>
            </w:r>
            <w:r w:rsidRPr="00261751">
              <w:rPr>
                <w:b/>
                <w:i/>
              </w:rPr>
              <w:t xml:space="preserve">À l’article 10, le paragraphe suivant est </w:t>
            </w:r>
            <w:proofErr w:type="gramStart"/>
            <w:r w:rsidRPr="00261751">
              <w:rPr>
                <w:b/>
                <w:i/>
              </w:rPr>
              <w:t>ajouté:</w:t>
            </w:r>
            <w:proofErr w:type="gramEnd"/>
          </w:p>
        </w:tc>
      </w:tr>
      <w:tr w:rsidR="004B1433" w:rsidRPr="00261751" w14:paraId="43A772EC" w14:textId="77777777" w:rsidTr="005C2DBF">
        <w:trPr>
          <w:jc w:val="center"/>
        </w:trPr>
        <w:tc>
          <w:tcPr>
            <w:tcW w:w="4876" w:type="dxa"/>
          </w:tcPr>
          <w:p w14:paraId="62A3FFB8" w14:textId="77777777" w:rsidR="004B1433" w:rsidRPr="00261751" w:rsidRDefault="004B1433" w:rsidP="005C2DBF">
            <w:pPr>
              <w:pStyle w:val="Normal6"/>
            </w:pPr>
          </w:p>
        </w:tc>
        <w:tc>
          <w:tcPr>
            <w:tcW w:w="4876" w:type="dxa"/>
            <w:hideMark/>
          </w:tcPr>
          <w:p w14:paraId="489628C9" w14:textId="77777777" w:rsidR="004B1433" w:rsidRPr="00261751" w:rsidRDefault="004B1433" w:rsidP="005C2DBF">
            <w:pPr>
              <w:pStyle w:val="Normal6"/>
              <w:rPr>
                <w:szCs w:val="24"/>
              </w:rPr>
            </w:pPr>
            <w:r w:rsidRPr="00261751">
              <w:rPr>
                <w:b/>
                <w:i/>
              </w:rPr>
              <w:t xml:space="preserve">«2 bis. </w:t>
            </w:r>
            <w:r w:rsidRPr="00261751">
              <w:tab/>
            </w:r>
            <w:r w:rsidRPr="00261751">
              <w:rPr>
                <w:b/>
                <w:i/>
              </w:rPr>
              <w:t>Les travailleurs ont droit à des pauses proportionnées et régulières dans un lieu protégé lorsqu’ils portent un équipement de protection</w:t>
            </w:r>
            <w:proofErr w:type="gramStart"/>
            <w:r w:rsidRPr="00261751">
              <w:rPr>
                <w:b/>
                <w:i/>
              </w:rPr>
              <w:t>.»</w:t>
            </w:r>
            <w:proofErr w:type="gramEnd"/>
            <w:r w:rsidRPr="00261751">
              <w:rPr>
                <w:b/>
                <w:i/>
              </w:rPr>
              <w:t>;</w:t>
            </w:r>
          </w:p>
        </w:tc>
      </w:tr>
    </w:tbl>
    <w:p w14:paraId="09F0A1A7"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6F7635F1" w14:textId="77777777" w:rsidR="004B1433" w:rsidRPr="00261751" w:rsidRDefault="004B1433" w:rsidP="004B1433">
      <w:r w:rsidRPr="00261751">
        <w:rPr>
          <w:rStyle w:val="HideTWBExt"/>
        </w:rPr>
        <w:t>&lt;/Amend&gt;</w:t>
      </w:r>
    </w:p>
    <w:p w14:paraId="25005A2F"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92</w:t>
      </w:r>
      <w:r w:rsidRPr="00261751">
        <w:rPr>
          <w:rStyle w:val="HideTWBExt"/>
        </w:rPr>
        <w:t>&lt;/NumAm&gt;</w:t>
      </w:r>
    </w:p>
    <w:p w14:paraId="19908BD4"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5950F3D2" w14:textId="77777777" w:rsidR="004B1433" w:rsidRPr="00261751" w:rsidRDefault="004B1433" w:rsidP="004B1433">
      <w:r w:rsidRPr="00261751">
        <w:rPr>
          <w:rStyle w:val="HideTWBExt"/>
        </w:rPr>
        <w:t>&lt;/RepeatBlock-By&gt;</w:t>
      </w:r>
    </w:p>
    <w:p w14:paraId="11A694C9"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3EA6A029" w14:textId="77777777" w:rsidR="004B1433" w:rsidRPr="00261751" w:rsidRDefault="004B1433" w:rsidP="004B1433">
      <w:pPr>
        <w:pStyle w:val="NormalBold"/>
      </w:pPr>
      <w:r w:rsidRPr="00261751">
        <w:rPr>
          <w:rStyle w:val="HideTWBExt"/>
        </w:rPr>
        <w:t>&lt;Article&gt;</w:t>
      </w:r>
      <w:r w:rsidRPr="00261751">
        <w:t>Article 1 – alinéa 1 – point -1 octies (nouveau)</w:t>
      </w:r>
      <w:r w:rsidRPr="00261751">
        <w:rPr>
          <w:rStyle w:val="HideTWBExt"/>
        </w:rPr>
        <w:t>&lt;/Article&gt;</w:t>
      </w:r>
    </w:p>
    <w:p w14:paraId="195B2721"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58F8D57C" w14:textId="77777777" w:rsidR="004B1433" w:rsidRPr="00261751" w:rsidRDefault="004B1433" w:rsidP="004B1433">
      <w:r w:rsidRPr="00261751">
        <w:rPr>
          <w:rStyle w:val="HideTWBExt"/>
        </w:rPr>
        <w:t>&lt;Article2&gt;</w:t>
      </w:r>
      <w:r w:rsidRPr="00261751">
        <w:t>Article 18 bis – point 1</w:t>
      </w:r>
      <w:r w:rsidRPr="00261751">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4B1433" w:rsidRPr="00261751" w14:paraId="1B4ECBFC" w14:textId="77777777" w:rsidTr="005C2DBF">
        <w:trPr>
          <w:jc w:val="center"/>
        </w:trPr>
        <w:tc>
          <w:tcPr>
            <w:tcW w:w="9752" w:type="dxa"/>
            <w:gridSpan w:val="2"/>
          </w:tcPr>
          <w:p w14:paraId="5D22CE3C" w14:textId="77777777" w:rsidR="004B1433" w:rsidRPr="00261751" w:rsidRDefault="004B1433" w:rsidP="005C2DBF">
            <w:pPr>
              <w:keepNext/>
            </w:pPr>
          </w:p>
        </w:tc>
      </w:tr>
      <w:tr w:rsidR="004B1433" w:rsidRPr="00261751" w14:paraId="4F71D9E7" w14:textId="77777777" w:rsidTr="005C2DBF">
        <w:trPr>
          <w:jc w:val="center"/>
        </w:trPr>
        <w:tc>
          <w:tcPr>
            <w:tcW w:w="4876" w:type="dxa"/>
            <w:hideMark/>
          </w:tcPr>
          <w:p w14:paraId="38F44383" w14:textId="77777777" w:rsidR="004B1433" w:rsidRPr="00261751" w:rsidRDefault="004B1433" w:rsidP="005C2DBF">
            <w:pPr>
              <w:pStyle w:val="ColumnHeading"/>
              <w:keepNext/>
            </w:pPr>
            <w:r w:rsidRPr="00261751">
              <w:t>Texte en vigueur</w:t>
            </w:r>
          </w:p>
        </w:tc>
        <w:tc>
          <w:tcPr>
            <w:tcW w:w="4876" w:type="dxa"/>
            <w:hideMark/>
          </w:tcPr>
          <w:p w14:paraId="0DCEBE94" w14:textId="77777777" w:rsidR="004B1433" w:rsidRPr="00261751" w:rsidRDefault="004B1433" w:rsidP="005C2DBF">
            <w:pPr>
              <w:pStyle w:val="ColumnHeading"/>
              <w:keepNext/>
            </w:pPr>
            <w:r w:rsidRPr="00261751">
              <w:t>Amendement</w:t>
            </w:r>
          </w:p>
        </w:tc>
      </w:tr>
      <w:tr w:rsidR="004B1433" w:rsidRPr="00261751" w14:paraId="15196BB9" w14:textId="77777777" w:rsidTr="005C2DBF">
        <w:trPr>
          <w:jc w:val="center"/>
        </w:trPr>
        <w:tc>
          <w:tcPr>
            <w:tcW w:w="4876" w:type="dxa"/>
          </w:tcPr>
          <w:p w14:paraId="5DC15E37" w14:textId="77777777" w:rsidR="004B1433" w:rsidRPr="00261751" w:rsidRDefault="004B1433" w:rsidP="005C2DBF">
            <w:pPr>
              <w:pStyle w:val="Normal6"/>
            </w:pPr>
          </w:p>
        </w:tc>
        <w:tc>
          <w:tcPr>
            <w:tcW w:w="4876" w:type="dxa"/>
            <w:hideMark/>
          </w:tcPr>
          <w:p w14:paraId="5E484204" w14:textId="77777777" w:rsidR="004B1433" w:rsidRPr="00261751" w:rsidRDefault="004B1433" w:rsidP="005C2DBF">
            <w:pPr>
              <w:pStyle w:val="Normal6"/>
              <w:rPr>
                <w:szCs w:val="24"/>
              </w:rPr>
            </w:pPr>
            <w:r w:rsidRPr="00261751">
              <w:rPr>
                <w:b/>
                <w:i/>
              </w:rPr>
              <w:t xml:space="preserve">-1 octies) </w:t>
            </w:r>
            <w:r w:rsidRPr="00261751">
              <w:tab/>
            </w:r>
            <w:r w:rsidRPr="00261751">
              <w:rPr>
                <w:b/>
                <w:i/>
              </w:rPr>
              <w:t xml:space="preserve">À l’article 18 bis, le point 1 est remplacé par le texte </w:t>
            </w:r>
            <w:proofErr w:type="gramStart"/>
            <w:r w:rsidRPr="00261751">
              <w:rPr>
                <w:b/>
                <w:i/>
              </w:rPr>
              <w:t>suivant:</w:t>
            </w:r>
            <w:proofErr w:type="gramEnd"/>
          </w:p>
        </w:tc>
      </w:tr>
      <w:tr w:rsidR="004B1433" w:rsidRPr="00261751" w14:paraId="709D61CE" w14:textId="77777777" w:rsidTr="005C2DBF">
        <w:trPr>
          <w:jc w:val="center"/>
        </w:trPr>
        <w:tc>
          <w:tcPr>
            <w:tcW w:w="4876" w:type="dxa"/>
            <w:hideMark/>
          </w:tcPr>
          <w:p w14:paraId="0B464AA3" w14:textId="77777777" w:rsidR="004B1433" w:rsidRPr="00261751" w:rsidRDefault="004B1433" w:rsidP="005C2DBF">
            <w:pPr>
              <w:pStyle w:val="Normal6"/>
            </w:pPr>
            <w:r w:rsidRPr="00261751">
              <w:t xml:space="preserve">1) </w:t>
            </w:r>
            <w:r w:rsidRPr="00261751">
              <w:rPr>
                <w:b/>
                <w:i/>
              </w:rPr>
              <w:t xml:space="preserve">Lors de la prochaine évaluation de la mise en œuvre de la présente directive </w:t>
            </w:r>
            <w:r w:rsidRPr="00261751">
              <w:t xml:space="preserve">dans le cadre de </w:t>
            </w:r>
            <w:r w:rsidRPr="00261751">
              <w:rPr>
                <w:b/>
                <w:i/>
              </w:rPr>
              <w:t>l’évaluation visée à l’article 17 bis</w:t>
            </w:r>
            <w:r w:rsidRPr="00261751">
              <w:t xml:space="preserve"> de la directive</w:t>
            </w:r>
            <w:r w:rsidRPr="00261751">
              <w:rPr>
                <w:b/>
                <w:i/>
              </w:rPr>
              <w:t> 89/391/CEE</w:t>
            </w:r>
            <w:r w:rsidRPr="00261751">
              <w:t xml:space="preserve">, la Commission </w:t>
            </w:r>
            <w:r w:rsidRPr="00261751">
              <w:rPr>
                <w:b/>
                <w:i/>
              </w:rPr>
              <w:t>évalue également la nécessité de modifier la</w:t>
            </w:r>
            <w:r w:rsidRPr="00261751">
              <w:t xml:space="preserve"> valeur limite pour la poussière de silice cristalline alvéolaire</w:t>
            </w:r>
            <w:r w:rsidRPr="00261751">
              <w:rPr>
                <w:b/>
                <w:i/>
              </w:rPr>
              <w:t>. La Commission lance ce processus en 2022 et propose ensuite, s’il y a lieu, les modifications nécessaires relatifs à cette substance lors d’une révision ultérieure de la présente directive.</w:t>
            </w:r>
          </w:p>
        </w:tc>
        <w:tc>
          <w:tcPr>
            <w:tcW w:w="4876" w:type="dxa"/>
            <w:hideMark/>
          </w:tcPr>
          <w:p w14:paraId="22AA0C0F" w14:textId="77777777" w:rsidR="004B1433" w:rsidRPr="00261751" w:rsidRDefault="004B1433" w:rsidP="005C2DBF">
            <w:pPr>
              <w:pStyle w:val="Normal6"/>
              <w:rPr>
                <w:szCs w:val="24"/>
              </w:rPr>
            </w:pPr>
            <w:r w:rsidRPr="00261751">
              <w:rPr>
                <w:b/>
                <w:i/>
              </w:rPr>
              <w:t>«</w:t>
            </w:r>
            <w:r w:rsidRPr="00261751">
              <w:t xml:space="preserve">1) Dans le cadre de </w:t>
            </w:r>
            <w:r w:rsidRPr="00261751">
              <w:rPr>
                <w:b/>
                <w:i/>
              </w:rPr>
              <w:t>la prochaine révision</w:t>
            </w:r>
            <w:r w:rsidRPr="00261751">
              <w:t xml:space="preserve"> de la </w:t>
            </w:r>
            <w:r w:rsidRPr="00261751">
              <w:rPr>
                <w:b/>
                <w:i/>
              </w:rPr>
              <w:t xml:space="preserve">présente </w:t>
            </w:r>
            <w:r w:rsidRPr="00261751">
              <w:t xml:space="preserve">directive, la Commission </w:t>
            </w:r>
            <w:r w:rsidRPr="00261751">
              <w:rPr>
                <w:b/>
                <w:i/>
              </w:rPr>
              <w:t>proposera une</w:t>
            </w:r>
            <w:r w:rsidRPr="00261751">
              <w:t xml:space="preserve"> valeur limite </w:t>
            </w:r>
            <w:r w:rsidRPr="00261751">
              <w:rPr>
                <w:b/>
                <w:i/>
              </w:rPr>
              <w:t xml:space="preserve">inférieure </w:t>
            </w:r>
            <w:r w:rsidRPr="00261751">
              <w:t>pour la poussière de silice cristalline alvéolaire</w:t>
            </w:r>
            <w:r w:rsidRPr="00261751">
              <w:rPr>
                <w:b/>
                <w:i/>
              </w:rPr>
              <w:t>, après consultation du Comité consultatif pour la sécurité et la santé sur le lieu de travail (CCSS) et en tenant compte</w:t>
            </w:r>
            <w:r w:rsidRPr="00261751">
              <w:t xml:space="preserve"> de </w:t>
            </w:r>
            <w:r w:rsidRPr="00261751">
              <w:rPr>
                <w:b/>
                <w:i/>
              </w:rPr>
              <w:t>ses recommandations</w:t>
            </w:r>
            <w:proofErr w:type="gramStart"/>
            <w:r w:rsidRPr="00261751">
              <w:t>.</w:t>
            </w:r>
            <w:r w:rsidRPr="00261751">
              <w:rPr>
                <w:b/>
                <w:i/>
              </w:rPr>
              <w:t>»</w:t>
            </w:r>
            <w:proofErr w:type="gramEnd"/>
          </w:p>
        </w:tc>
      </w:tr>
    </w:tbl>
    <w:p w14:paraId="60BE0B2D"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75BFBA8D" w14:textId="77777777" w:rsidR="004B1433" w:rsidRPr="00261751" w:rsidRDefault="004B1433" w:rsidP="004B1433">
      <w:r w:rsidRPr="00261751">
        <w:rPr>
          <w:rStyle w:val="HideTWBExt"/>
        </w:rPr>
        <w:t>&lt;/Amend&gt;</w:t>
      </w:r>
    </w:p>
    <w:p w14:paraId="5764A111"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93</w:t>
      </w:r>
      <w:r w:rsidRPr="00261751">
        <w:rPr>
          <w:rStyle w:val="HideTWBExt"/>
        </w:rPr>
        <w:t>&lt;/NumAm&gt;</w:t>
      </w:r>
    </w:p>
    <w:p w14:paraId="4A83EE1B"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42524EFC" w14:textId="77777777" w:rsidR="004B1433" w:rsidRPr="00261751" w:rsidRDefault="004B1433" w:rsidP="004B1433">
      <w:r w:rsidRPr="00261751">
        <w:rPr>
          <w:rStyle w:val="HideTWBExt"/>
        </w:rPr>
        <w:t>&lt;/RepeatBlock-By&gt;</w:t>
      </w:r>
    </w:p>
    <w:p w14:paraId="6AACF6D5"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088628B1" w14:textId="77777777" w:rsidR="004B1433" w:rsidRPr="00261751" w:rsidRDefault="004B1433" w:rsidP="004B1433">
      <w:pPr>
        <w:pStyle w:val="NormalBold"/>
      </w:pPr>
      <w:r w:rsidRPr="00261751">
        <w:rPr>
          <w:rStyle w:val="HideTWBExt"/>
        </w:rPr>
        <w:t>&lt;Article&gt;</w:t>
      </w:r>
      <w:r w:rsidRPr="00261751">
        <w:t>Article 1 – alinéa 1 – point -1 nonies (nouveau)</w:t>
      </w:r>
      <w:r w:rsidRPr="00261751">
        <w:rPr>
          <w:rStyle w:val="HideTWBExt"/>
        </w:rPr>
        <w:t>&lt;/Article&gt;</w:t>
      </w:r>
    </w:p>
    <w:p w14:paraId="1DD3C394"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6002BDDC" w14:textId="77777777" w:rsidR="004B1433" w:rsidRPr="00261751" w:rsidRDefault="004B1433" w:rsidP="004B1433">
      <w:r w:rsidRPr="00261751">
        <w:rPr>
          <w:rStyle w:val="HideTWBExt"/>
        </w:rPr>
        <w:t>&lt;Article2&gt;</w:t>
      </w:r>
      <w:r w:rsidRPr="00261751">
        <w:t>Article 18 bis – point 6 bis (nouveau)</w:t>
      </w:r>
      <w:r w:rsidRPr="002617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34E0015B" w14:textId="77777777" w:rsidTr="005C2DBF">
        <w:trPr>
          <w:jc w:val="center"/>
        </w:trPr>
        <w:tc>
          <w:tcPr>
            <w:tcW w:w="9752" w:type="dxa"/>
            <w:gridSpan w:val="2"/>
          </w:tcPr>
          <w:p w14:paraId="643A8A7E" w14:textId="77777777" w:rsidR="004B1433" w:rsidRPr="00261751" w:rsidRDefault="004B1433" w:rsidP="005C2DBF">
            <w:pPr>
              <w:keepNext/>
            </w:pPr>
          </w:p>
        </w:tc>
      </w:tr>
      <w:tr w:rsidR="004B1433" w:rsidRPr="00261751" w14:paraId="6D47A862" w14:textId="77777777" w:rsidTr="005C2DBF">
        <w:trPr>
          <w:jc w:val="center"/>
        </w:trPr>
        <w:tc>
          <w:tcPr>
            <w:tcW w:w="4876" w:type="dxa"/>
            <w:hideMark/>
          </w:tcPr>
          <w:p w14:paraId="10A0C406"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028CC3FE" w14:textId="77777777" w:rsidR="004B1433" w:rsidRPr="00261751" w:rsidRDefault="004B1433" w:rsidP="005C2DBF">
            <w:pPr>
              <w:pStyle w:val="ColumnHeading"/>
              <w:keepNext/>
              <w:rPr>
                <w:color w:val="008000"/>
              </w:rPr>
            </w:pPr>
            <w:r w:rsidRPr="00261751">
              <w:t>Amendement</w:t>
            </w:r>
          </w:p>
        </w:tc>
      </w:tr>
      <w:tr w:rsidR="004B1433" w:rsidRPr="00261751" w14:paraId="516F9E7F" w14:textId="77777777" w:rsidTr="005C2DBF">
        <w:trPr>
          <w:jc w:val="center"/>
        </w:trPr>
        <w:tc>
          <w:tcPr>
            <w:tcW w:w="4876" w:type="dxa"/>
          </w:tcPr>
          <w:p w14:paraId="7113B1E2" w14:textId="77777777" w:rsidR="004B1433" w:rsidRPr="00261751" w:rsidRDefault="004B1433" w:rsidP="005C2DBF">
            <w:pPr>
              <w:pStyle w:val="Normal6"/>
            </w:pPr>
          </w:p>
        </w:tc>
        <w:tc>
          <w:tcPr>
            <w:tcW w:w="4876" w:type="dxa"/>
            <w:hideMark/>
          </w:tcPr>
          <w:p w14:paraId="1B9C2CCE" w14:textId="77777777" w:rsidR="004B1433" w:rsidRPr="00261751" w:rsidRDefault="004B1433" w:rsidP="005C2DBF">
            <w:pPr>
              <w:pStyle w:val="Normal6"/>
              <w:rPr>
                <w:szCs w:val="24"/>
              </w:rPr>
            </w:pPr>
            <w:r w:rsidRPr="00261751">
              <w:rPr>
                <w:b/>
                <w:i/>
              </w:rPr>
              <w:t xml:space="preserve">1 nonies) </w:t>
            </w:r>
            <w:r w:rsidRPr="00261751">
              <w:tab/>
            </w:r>
            <w:r w:rsidRPr="00261751">
              <w:rPr>
                <w:b/>
                <w:i/>
              </w:rPr>
              <w:t xml:space="preserve">À l’article 18 bis, le point suivant est </w:t>
            </w:r>
            <w:proofErr w:type="gramStart"/>
            <w:r w:rsidRPr="00261751">
              <w:rPr>
                <w:b/>
                <w:i/>
              </w:rPr>
              <w:t>inséré:</w:t>
            </w:r>
            <w:proofErr w:type="gramEnd"/>
          </w:p>
        </w:tc>
      </w:tr>
      <w:tr w:rsidR="004B1433" w:rsidRPr="00261751" w14:paraId="68DD2EF5" w14:textId="77777777" w:rsidTr="005C2DBF">
        <w:trPr>
          <w:jc w:val="center"/>
        </w:trPr>
        <w:tc>
          <w:tcPr>
            <w:tcW w:w="4876" w:type="dxa"/>
          </w:tcPr>
          <w:p w14:paraId="422048CD" w14:textId="77777777" w:rsidR="004B1433" w:rsidRPr="00261751" w:rsidRDefault="004B1433" w:rsidP="005C2DBF">
            <w:pPr>
              <w:pStyle w:val="Normal6"/>
            </w:pPr>
          </w:p>
        </w:tc>
        <w:tc>
          <w:tcPr>
            <w:tcW w:w="4876" w:type="dxa"/>
            <w:hideMark/>
          </w:tcPr>
          <w:p w14:paraId="6B95B211" w14:textId="77777777" w:rsidR="004B1433" w:rsidRPr="00261751" w:rsidRDefault="004B1433" w:rsidP="005C2DBF">
            <w:pPr>
              <w:pStyle w:val="Normal6"/>
              <w:rPr>
                <w:szCs w:val="24"/>
              </w:rPr>
            </w:pPr>
            <w:r w:rsidRPr="00261751">
              <w:rPr>
                <w:b/>
                <w:i/>
              </w:rPr>
              <w:t>«6 bis) Au plus tard le 30 juin 2027, compte tenu de l’évolution récente des connaissances scientifiques, et après avoir dûment consulté les parties prenantes, la Commission propose, s’il y a lieu, une valeur limite pour les substances cancérigènes présentes dans les gaz d’échappement des avions à réaction</w:t>
            </w:r>
            <w:proofErr w:type="gramStart"/>
            <w:r w:rsidRPr="00261751">
              <w:rPr>
                <w:b/>
                <w:i/>
              </w:rPr>
              <w:t>.»</w:t>
            </w:r>
            <w:proofErr w:type="gramEnd"/>
          </w:p>
        </w:tc>
      </w:tr>
    </w:tbl>
    <w:p w14:paraId="085F65B8"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4ECDE8DC" w14:textId="77777777" w:rsidR="004B1433" w:rsidRPr="00261751" w:rsidRDefault="004B1433" w:rsidP="004B1433">
      <w:r w:rsidRPr="00261751">
        <w:rPr>
          <w:rStyle w:val="HideTWBExt"/>
        </w:rPr>
        <w:t>&lt;/Amend&gt;</w:t>
      </w:r>
    </w:p>
    <w:p w14:paraId="4C6B0F6C"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94</w:t>
      </w:r>
      <w:r w:rsidRPr="00261751">
        <w:rPr>
          <w:rStyle w:val="HideTWBExt"/>
        </w:rPr>
        <w:t>&lt;/NumAm&gt;</w:t>
      </w:r>
    </w:p>
    <w:p w14:paraId="423B715C"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7D78A910" w14:textId="77777777" w:rsidR="004B1433" w:rsidRPr="00261751" w:rsidRDefault="004B1433" w:rsidP="004B1433">
      <w:r w:rsidRPr="00261751">
        <w:rPr>
          <w:rStyle w:val="HideTWBExt"/>
        </w:rPr>
        <w:t>&lt;/RepeatBlock-By&gt;</w:t>
      </w:r>
    </w:p>
    <w:p w14:paraId="18FAD86E"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6A4DB320" w14:textId="77777777" w:rsidR="004B1433" w:rsidRPr="00261751" w:rsidRDefault="004B1433" w:rsidP="004B1433">
      <w:pPr>
        <w:pStyle w:val="NormalBold"/>
      </w:pPr>
      <w:r w:rsidRPr="00261751">
        <w:rPr>
          <w:rStyle w:val="HideTWBExt"/>
        </w:rPr>
        <w:t>&lt;Article&gt;</w:t>
      </w:r>
      <w:r w:rsidRPr="00261751">
        <w:t>Article 1 – alinéa 1 – point -1 decies (nouveau)</w:t>
      </w:r>
      <w:r w:rsidRPr="00261751">
        <w:rPr>
          <w:rStyle w:val="HideTWBExt"/>
        </w:rPr>
        <w:t>&lt;/Article&gt;</w:t>
      </w:r>
    </w:p>
    <w:p w14:paraId="41DDB12F" w14:textId="77777777" w:rsidR="004B1433" w:rsidRPr="00261751" w:rsidRDefault="004B1433" w:rsidP="004B1433">
      <w:pPr>
        <w:keepNext/>
      </w:pPr>
      <w:r w:rsidRPr="00261751">
        <w:rPr>
          <w:rStyle w:val="HideTWBExt"/>
        </w:rPr>
        <w:lastRenderedPageBreak/>
        <w:t>&lt;DocAmend2&gt;</w:t>
      </w:r>
      <w:r w:rsidRPr="00261751">
        <w:t>Directive 2004/37/CE</w:t>
      </w:r>
      <w:r w:rsidRPr="00261751">
        <w:rPr>
          <w:rStyle w:val="HideTWBExt"/>
        </w:rPr>
        <w:t>&lt;/DocAmend2&gt;</w:t>
      </w:r>
    </w:p>
    <w:p w14:paraId="70E33AC1" w14:textId="77777777" w:rsidR="004B1433" w:rsidRPr="00261751" w:rsidRDefault="004B1433" w:rsidP="004B1433">
      <w:r w:rsidRPr="00261751">
        <w:rPr>
          <w:rStyle w:val="HideTWBExt"/>
        </w:rPr>
        <w:t>&lt;Article2&gt;</w:t>
      </w:r>
      <w:r w:rsidRPr="00261751">
        <w:t>Article 18 bis – point 7</w:t>
      </w:r>
      <w:r w:rsidRPr="00261751">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4B1433" w:rsidRPr="00261751" w14:paraId="581B4EB3" w14:textId="77777777" w:rsidTr="005C2DBF">
        <w:trPr>
          <w:jc w:val="center"/>
        </w:trPr>
        <w:tc>
          <w:tcPr>
            <w:tcW w:w="9750" w:type="dxa"/>
            <w:gridSpan w:val="2"/>
          </w:tcPr>
          <w:p w14:paraId="5851E06B" w14:textId="77777777" w:rsidR="004B1433" w:rsidRPr="00261751" w:rsidRDefault="004B1433" w:rsidP="005C2DBF">
            <w:pPr>
              <w:keepNext/>
            </w:pPr>
          </w:p>
        </w:tc>
      </w:tr>
      <w:tr w:rsidR="004B1433" w:rsidRPr="00261751" w14:paraId="6E87D998" w14:textId="77777777" w:rsidTr="005C2DBF">
        <w:trPr>
          <w:jc w:val="center"/>
        </w:trPr>
        <w:tc>
          <w:tcPr>
            <w:tcW w:w="4875" w:type="dxa"/>
            <w:hideMark/>
          </w:tcPr>
          <w:p w14:paraId="2AA6FD19" w14:textId="77777777" w:rsidR="004B1433" w:rsidRPr="00261751" w:rsidRDefault="004B1433" w:rsidP="005C2DBF">
            <w:pPr>
              <w:pStyle w:val="ColumnHeading"/>
              <w:keepNext/>
              <w:rPr>
                <w:color w:val="008000"/>
              </w:rPr>
            </w:pPr>
            <w:r w:rsidRPr="00261751">
              <w:t>Texte proposé par la Commission</w:t>
            </w:r>
          </w:p>
        </w:tc>
        <w:tc>
          <w:tcPr>
            <w:tcW w:w="4875" w:type="dxa"/>
            <w:hideMark/>
          </w:tcPr>
          <w:p w14:paraId="63487A47" w14:textId="77777777" w:rsidR="004B1433" w:rsidRPr="00261751" w:rsidRDefault="004B1433" w:rsidP="005C2DBF">
            <w:pPr>
              <w:pStyle w:val="ColumnHeading"/>
              <w:keepNext/>
              <w:rPr>
                <w:color w:val="008000"/>
              </w:rPr>
            </w:pPr>
            <w:r w:rsidRPr="00261751">
              <w:t>Amendement</w:t>
            </w:r>
          </w:p>
        </w:tc>
      </w:tr>
      <w:tr w:rsidR="004B1433" w:rsidRPr="00261751" w14:paraId="0A3964AE" w14:textId="77777777" w:rsidTr="005C2DBF">
        <w:trPr>
          <w:jc w:val="center"/>
        </w:trPr>
        <w:tc>
          <w:tcPr>
            <w:tcW w:w="4875" w:type="dxa"/>
          </w:tcPr>
          <w:p w14:paraId="6CB39A52" w14:textId="77777777" w:rsidR="004B1433" w:rsidRPr="00261751" w:rsidRDefault="004B1433" w:rsidP="005C2DBF">
            <w:pPr>
              <w:pStyle w:val="ColumnHeading"/>
              <w:keepNext/>
              <w:jc w:val="left"/>
            </w:pPr>
          </w:p>
        </w:tc>
        <w:tc>
          <w:tcPr>
            <w:tcW w:w="4875" w:type="dxa"/>
          </w:tcPr>
          <w:p w14:paraId="4134309A" w14:textId="77777777" w:rsidR="004B1433" w:rsidRPr="00261751" w:rsidRDefault="004B1433" w:rsidP="005C2DBF">
            <w:pPr>
              <w:pStyle w:val="ColumnHeading"/>
              <w:keepNext/>
              <w:jc w:val="left"/>
              <w:rPr>
                <w:b/>
                <w:bCs/>
              </w:rPr>
            </w:pPr>
            <w:r w:rsidRPr="00261751">
              <w:rPr>
                <w:b/>
              </w:rPr>
              <w:t xml:space="preserve">-1 decies) </w:t>
            </w:r>
            <w:r w:rsidRPr="00261751">
              <w:rPr>
                <w:b/>
              </w:rPr>
              <w:tab/>
              <w:t>À l’article 18 bis, le point 7) est supprimé.</w:t>
            </w:r>
          </w:p>
        </w:tc>
      </w:tr>
    </w:tbl>
    <w:p w14:paraId="56D82DCB"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3E61A2A2" w14:textId="77777777" w:rsidR="004B1433" w:rsidRPr="00261751" w:rsidRDefault="004B1433" w:rsidP="004B1433">
      <w:pPr>
        <w:pStyle w:val="JustificationTitle"/>
        <w:rPr>
          <w:noProof w:val="0"/>
        </w:rPr>
      </w:pPr>
      <w:r w:rsidRPr="00261751">
        <w:rPr>
          <w:rStyle w:val="HideTWBExt"/>
          <w:i w:val="0"/>
        </w:rPr>
        <w:t>&lt;TitreJust&gt;</w:t>
      </w:r>
      <w:r w:rsidRPr="00261751">
        <w:t>Justification</w:t>
      </w:r>
      <w:r w:rsidRPr="00261751">
        <w:rPr>
          <w:rStyle w:val="HideTWBExt"/>
          <w:i w:val="0"/>
        </w:rPr>
        <w:t>&lt;/TitreJust&gt;</w:t>
      </w:r>
    </w:p>
    <w:p w14:paraId="42A8EB2E" w14:textId="77777777" w:rsidR="004B1433" w:rsidRPr="00261751" w:rsidRDefault="004B1433" w:rsidP="004B1433">
      <w:pPr>
        <w:pStyle w:val="Normal12Italic"/>
        <w:rPr>
          <w:noProof w:val="0"/>
        </w:rPr>
      </w:pPr>
      <w:r w:rsidRPr="00261751">
        <w:t>Ce texte est simplement obsolète et provient de la révision précédente de la DCMR, et a donc déjà été adopté.</w:t>
      </w:r>
    </w:p>
    <w:p w14:paraId="655324BE" w14:textId="77777777" w:rsidR="004B1433" w:rsidRPr="00261751" w:rsidRDefault="004B1433" w:rsidP="004B1433">
      <w:pPr>
        <w:rPr>
          <w:rStyle w:val="HideTWBExt"/>
          <w:rFonts w:ascii="Times New Roman" w:hAnsi="Times New Roman"/>
          <w:vanish w:val="0"/>
          <w:sz w:val="24"/>
        </w:rPr>
      </w:pPr>
      <w:r w:rsidRPr="00261751">
        <w:rPr>
          <w:rStyle w:val="HideTWBExt"/>
        </w:rPr>
        <w:t>&lt;/Amend&gt;</w:t>
      </w:r>
    </w:p>
    <w:p w14:paraId="41B56F7B"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95</w:t>
      </w:r>
      <w:r w:rsidRPr="00261751">
        <w:rPr>
          <w:rStyle w:val="HideTWBExt"/>
        </w:rPr>
        <w:t>&lt;/NumAm&gt;</w:t>
      </w:r>
    </w:p>
    <w:p w14:paraId="68828F15"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73B80AD1" w14:textId="77777777" w:rsidR="004B1433" w:rsidRPr="00261751" w:rsidRDefault="004B1433" w:rsidP="004B1433">
      <w:r w:rsidRPr="00261751">
        <w:rPr>
          <w:rStyle w:val="HideTWBExt"/>
        </w:rPr>
        <w:t>&lt;/RepeatBlock-By&gt;</w:t>
      </w:r>
    </w:p>
    <w:p w14:paraId="7683ED3B"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3E30F3A2" w14:textId="77777777" w:rsidR="004B1433" w:rsidRPr="00261751" w:rsidRDefault="004B1433" w:rsidP="004B1433">
      <w:pPr>
        <w:pStyle w:val="NormalBold"/>
      </w:pPr>
      <w:r w:rsidRPr="00261751">
        <w:rPr>
          <w:rStyle w:val="HideTWBExt"/>
        </w:rPr>
        <w:t>&lt;Article&gt;</w:t>
      </w:r>
      <w:r w:rsidRPr="00261751">
        <w:t>Article 1 – alinéa 1 – point -1 undecies (nouveau)</w:t>
      </w:r>
      <w:r w:rsidRPr="00261751">
        <w:rPr>
          <w:rStyle w:val="HideTWBExt"/>
        </w:rPr>
        <w:t>&lt;/Article&gt;</w:t>
      </w:r>
    </w:p>
    <w:p w14:paraId="76FF69C9"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3F8A3F5A" w14:textId="77777777" w:rsidR="004B1433" w:rsidRPr="00261751" w:rsidRDefault="004B1433" w:rsidP="004B1433">
      <w:r w:rsidRPr="00261751">
        <w:rPr>
          <w:rStyle w:val="HideTWBExt"/>
        </w:rPr>
        <w:t>&lt;Article2&gt;</w:t>
      </w:r>
      <w:r w:rsidRPr="00261751">
        <w:t>Article 18 bis – point 7</w:t>
      </w:r>
      <w:r w:rsidRPr="00261751">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4B1433" w:rsidRPr="00261751" w14:paraId="516E0F7A" w14:textId="77777777" w:rsidTr="005C2DBF">
        <w:trPr>
          <w:jc w:val="center"/>
        </w:trPr>
        <w:tc>
          <w:tcPr>
            <w:tcW w:w="9752" w:type="dxa"/>
            <w:gridSpan w:val="2"/>
          </w:tcPr>
          <w:p w14:paraId="35AD38F0" w14:textId="77777777" w:rsidR="004B1433" w:rsidRPr="00261751" w:rsidRDefault="004B1433" w:rsidP="005C2DBF">
            <w:pPr>
              <w:keepNext/>
            </w:pPr>
          </w:p>
        </w:tc>
      </w:tr>
      <w:tr w:rsidR="004B1433" w:rsidRPr="00261751" w14:paraId="3D7FAB98" w14:textId="77777777" w:rsidTr="005C2DBF">
        <w:trPr>
          <w:jc w:val="center"/>
        </w:trPr>
        <w:tc>
          <w:tcPr>
            <w:tcW w:w="4876" w:type="dxa"/>
            <w:hideMark/>
          </w:tcPr>
          <w:p w14:paraId="06548F52" w14:textId="77777777" w:rsidR="004B1433" w:rsidRPr="00261751" w:rsidRDefault="004B1433" w:rsidP="005C2DBF">
            <w:pPr>
              <w:pStyle w:val="ColumnHeading"/>
              <w:keepNext/>
            </w:pPr>
            <w:r w:rsidRPr="00261751">
              <w:t>Texte en vigueur</w:t>
            </w:r>
          </w:p>
        </w:tc>
        <w:tc>
          <w:tcPr>
            <w:tcW w:w="4876" w:type="dxa"/>
            <w:hideMark/>
          </w:tcPr>
          <w:p w14:paraId="750AE1A7" w14:textId="77777777" w:rsidR="004B1433" w:rsidRPr="00261751" w:rsidRDefault="004B1433" w:rsidP="005C2DBF">
            <w:pPr>
              <w:pStyle w:val="ColumnHeading"/>
              <w:keepNext/>
            </w:pPr>
            <w:r w:rsidRPr="00261751">
              <w:t>Amendement</w:t>
            </w:r>
          </w:p>
        </w:tc>
      </w:tr>
      <w:tr w:rsidR="004B1433" w:rsidRPr="00261751" w14:paraId="01302F27" w14:textId="77777777" w:rsidTr="005C2DBF">
        <w:trPr>
          <w:jc w:val="center"/>
        </w:trPr>
        <w:tc>
          <w:tcPr>
            <w:tcW w:w="4876" w:type="dxa"/>
          </w:tcPr>
          <w:p w14:paraId="65E6BDA8" w14:textId="77777777" w:rsidR="004B1433" w:rsidRPr="00261751" w:rsidRDefault="004B1433" w:rsidP="005C2DBF">
            <w:pPr>
              <w:pStyle w:val="Normal6"/>
            </w:pPr>
          </w:p>
        </w:tc>
        <w:tc>
          <w:tcPr>
            <w:tcW w:w="4876" w:type="dxa"/>
            <w:hideMark/>
          </w:tcPr>
          <w:p w14:paraId="6006D542" w14:textId="77777777" w:rsidR="004B1433" w:rsidRPr="00261751" w:rsidRDefault="004B1433" w:rsidP="005C2DBF">
            <w:pPr>
              <w:pStyle w:val="Normal6"/>
              <w:rPr>
                <w:szCs w:val="24"/>
              </w:rPr>
            </w:pPr>
            <w:r w:rsidRPr="00261751">
              <w:rPr>
                <w:b/>
                <w:i/>
              </w:rPr>
              <w:t xml:space="preserve">1 undecies) </w:t>
            </w:r>
            <w:r w:rsidRPr="00261751">
              <w:tab/>
            </w:r>
            <w:r w:rsidRPr="00261751">
              <w:rPr>
                <w:b/>
                <w:i/>
              </w:rPr>
              <w:t xml:space="preserve">À l’article 18 bis, le point 7 est remplacé par le texte </w:t>
            </w:r>
            <w:proofErr w:type="gramStart"/>
            <w:r w:rsidRPr="00261751">
              <w:rPr>
                <w:b/>
                <w:i/>
              </w:rPr>
              <w:t>suivant:</w:t>
            </w:r>
            <w:proofErr w:type="gramEnd"/>
          </w:p>
        </w:tc>
      </w:tr>
      <w:tr w:rsidR="004B1433" w:rsidRPr="00261751" w14:paraId="75707562" w14:textId="77777777" w:rsidTr="005C2DBF">
        <w:trPr>
          <w:jc w:val="center"/>
        </w:trPr>
        <w:tc>
          <w:tcPr>
            <w:tcW w:w="4876" w:type="dxa"/>
            <w:hideMark/>
          </w:tcPr>
          <w:p w14:paraId="308DAD68" w14:textId="77777777" w:rsidR="004B1433" w:rsidRPr="00261751" w:rsidRDefault="004B1433" w:rsidP="005C2DBF">
            <w:pPr>
              <w:pStyle w:val="Normal6"/>
            </w:pPr>
            <w:r w:rsidRPr="00261751">
              <w:t xml:space="preserve">7) Au plus tard </w:t>
            </w:r>
            <w:r w:rsidRPr="00261751">
              <w:rPr>
                <w:b/>
                <w:i/>
              </w:rPr>
              <w:t>le 31</w:t>
            </w:r>
            <w:r w:rsidRPr="00261751">
              <w:t> </w:t>
            </w:r>
            <w:r w:rsidRPr="00261751">
              <w:rPr>
                <w:b/>
                <w:i/>
              </w:rPr>
              <w:t>décembre 2024</w:t>
            </w:r>
            <w:r w:rsidRPr="00261751">
              <w:t xml:space="preserve">, compte tenu de l’évolution récente des connaissances scientifiques, et après avoir dûment consulté les parties prenantes, </w:t>
            </w:r>
            <w:r w:rsidRPr="00261751">
              <w:rPr>
                <w:b/>
                <w:i/>
              </w:rPr>
              <w:t>la Commission propose, s’il y a lieu, une valeur limite</w:t>
            </w:r>
            <w:r w:rsidRPr="00261751">
              <w:t xml:space="preserve"> pour le cobalt et les composés de cobalt inorganiques.</w:t>
            </w:r>
          </w:p>
        </w:tc>
        <w:tc>
          <w:tcPr>
            <w:tcW w:w="4876" w:type="dxa"/>
            <w:hideMark/>
          </w:tcPr>
          <w:p w14:paraId="46423823" w14:textId="77777777" w:rsidR="004B1433" w:rsidRPr="00261751" w:rsidRDefault="004B1433" w:rsidP="005C2DBF">
            <w:pPr>
              <w:pStyle w:val="Normal6"/>
              <w:rPr>
                <w:szCs w:val="24"/>
              </w:rPr>
            </w:pPr>
            <w:r w:rsidRPr="00261751">
              <w:rPr>
                <w:b/>
                <w:i/>
              </w:rPr>
              <w:t>«</w:t>
            </w:r>
            <w:r w:rsidRPr="00261751">
              <w:t xml:space="preserve">7) Au plus tard </w:t>
            </w:r>
            <w:r w:rsidRPr="00261751">
              <w:rPr>
                <w:b/>
                <w:i/>
              </w:rPr>
              <w:t>... [13</w:t>
            </w:r>
            <w:r w:rsidRPr="00261751">
              <w:t> </w:t>
            </w:r>
            <w:r w:rsidRPr="00261751">
              <w:rPr>
                <w:b/>
                <w:i/>
              </w:rPr>
              <w:t>ans après la date d’entrée en vigueur de la présente directive], la Commission propose</w:t>
            </w:r>
            <w:r w:rsidRPr="00261751">
              <w:t>, compte tenu de l’évolution récente des connaissances scientifiques</w:t>
            </w:r>
            <w:r w:rsidRPr="00261751">
              <w:rPr>
                <w:b/>
                <w:i/>
              </w:rPr>
              <w:t xml:space="preserve"> et des innovations technologiques</w:t>
            </w:r>
            <w:r w:rsidRPr="00261751">
              <w:t xml:space="preserve">, et après avoir dûment consulté les parties prenantes, </w:t>
            </w:r>
            <w:r w:rsidRPr="00261751">
              <w:rPr>
                <w:b/>
                <w:i/>
              </w:rPr>
              <w:t>des valeurs limites</w:t>
            </w:r>
            <w:r w:rsidRPr="00261751">
              <w:t xml:space="preserve"> pour le cobalt et les composés de cobalt inorganiques</w:t>
            </w:r>
            <w:r w:rsidRPr="00261751">
              <w:rPr>
                <w:b/>
                <w:i/>
              </w:rPr>
              <w:t xml:space="preserve"> inférieures à celles prévues par la présente directive</w:t>
            </w:r>
            <w:proofErr w:type="gramStart"/>
            <w:r w:rsidRPr="00261751">
              <w:t>.</w:t>
            </w:r>
            <w:r w:rsidRPr="00261751">
              <w:rPr>
                <w:b/>
                <w:i/>
              </w:rPr>
              <w:t>»</w:t>
            </w:r>
            <w:proofErr w:type="gramEnd"/>
          </w:p>
        </w:tc>
      </w:tr>
    </w:tbl>
    <w:p w14:paraId="765430E0"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16E40062" w14:textId="77777777" w:rsidR="004B1433" w:rsidRPr="00261751" w:rsidRDefault="004B1433" w:rsidP="004B1433">
      <w:r w:rsidRPr="00261751">
        <w:rPr>
          <w:rStyle w:val="HideTWBExt"/>
        </w:rPr>
        <w:t>&lt;/Amend&gt;</w:t>
      </w:r>
    </w:p>
    <w:p w14:paraId="43EF5E95"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96</w:t>
      </w:r>
      <w:r w:rsidRPr="00261751">
        <w:rPr>
          <w:rStyle w:val="HideTWBExt"/>
        </w:rPr>
        <w:t>&lt;/NumAm&gt;</w:t>
      </w:r>
    </w:p>
    <w:p w14:paraId="510C4FB2" w14:textId="77777777" w:rsidR="004B1433" w:rsidRPr="00261751" w:rsidRDefault="004B1433" w:rsidP="004B1433">
      <w:pPr>
        <w:pStyle w:val="NormalBold"/>
      </w:pPr>
      <w:r w:rsidRPr="00261751">
        <w:rPr>
          <w:rStyle w:val="HideTWBExt"/>
        </w:rPr>
        <w:t>&lt;RepeatBlock-By&gt;&lt;Members&gt;</w:t>
      </w:r>
      <w:r w:rsidRPr="00261751">
        <w:t xml:space="preserve">Grégory </w:t>
      </w:r>
      <w:proofErr w:type="spellStart"/>
      <w:r w:rsidRPr="00261751">
        <w:t>Allione</w:t>
      </w:r>
      <w:proofErr w:type="spellEnd"/>
      <w:r w:rsidRPr="00261751">
        <w:t xml:space="preserve">, Valérie Devaux, Jana </w:t>
      </w:r>
      <w:proofErr w:type="spellStart"/>
      <w:r w:rsidRPr="00261751">
        <w:t>Toom</w:t>
      </w:r>
      <w:proofErr w:type="spellEnd"/>
      <w:r w:rsidRPr="00261751">
        <w:t xml:space="preserve">, Hristo Petrov, Martin </w:t>
      </w:r>
      <w:proofErr w:type="spellStart"/>
      <w:r w:rsidRPr="00261751">
        <w:t>Hojsík</w:t>
      </w:r>
      <w:proofErr w:type="spellEnd"/>
      <w:r w:rsidRPr="00261751">
        <w:rPr>
          <w:rStyle w:val="HideTWBExt"/>
        </w:rPr>
        <w:t>&lt;/Members&gt;</w:t>
      </w:r>
    </w:p>
    <w:p w14:paraId="605A4A23" w14:textId="77777777" w:rsidR="004B1433" w:rsidRPr="00261751" w:rsidRDefault="004B1433" w:rsidP="004B1433">
      <w:r w:rsidRPr="00261751">
        <w:rPr>
          <w:rStyle w:val="HideTWBExt"/>
        </w:rPr>
        <w:t>&lt;/RepeatBlock-By&gt;</w:t>
      </w:r>
    </w:p>
    <w:p w14:paraId="02DAFED4" w14:textId="77777777" w:rsidR="004B1433" w:rsidRPr="00261751" w:rsidRDefault="004B1433" w:rsidP="004B1433">
      <w:pPr>
        <w:pStyle w:val="NormalBold"/>
        <w:keepNext/>
      </w:pPr>
      <w:r w:rsidRPr="00261751">
        <w:rPr>
          <w:rStyle w:val="HideTWBExt"/>
        </w:rPr>
        <w:lastRenderedPageBreak/>
        <w:t>&lt;DocAmend&gt;</w:t>
      </w:r>
      <w:r w:rsidRPr="00261751">
        <w:t>Proposition de directive</w:t>
      </w:r>
      <w:r w:rsidRPr="00261751">
        <w:rPr>
          <w:rStyle w:val="HideTWBExt"/>
        </w:rPr>
        <w:t>&lt;/DocAmend&gt;</w:t>
      </w:r>
    </w:p>
    <w:p w14:paraId="266EC3E3" w14:textId="77777777" w:rsidR="004B1433" w:rsidRPr="00261751" w:rsidRDefault="004B1433" w:rsidP="004B1433">
      <w:pPr>
        <w:pStyle w:val="NormalBold"/>
      </w:pPr>
      <w:r w:rsidRPr="00261751">
        <w:rPr>
          <w:rStyle w:val="HideTWBExt"/>
        </w:rPr>
        <w:t>&lt;Article&gt;</w:t>
      </w:r>
      <w:r w:rsidRPr="00261751">
        <w:t>Article 1 – alinéa 1 – point -1 duodecies (nouveau)</w:t>
      </w:r>
      <w:r w:rsidRPr="00261751">
        <w:rPr>
          <w:rStyle w:val="HideTWBExt"/>
        </w:rPr>
        <w:t>&lt;/Article&gt;</w:t>
      </w:r>
    </w:p>
    <w:p w14:paraId="025DB024"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5F3B02EF" w14:textId="77777777" w:rsidR="004B1433" w:rsidRPr="00261751" w:rsidRDefault="004B1433" w:rsidP="004B1433">
      <w:r w:rsidRPr="00261751">
        <w:rPr>
          <w:rStyle w:val="HideTWBExt"/>
        </w:rPr>
        <w:t>&lt;Article2&gt;</w:t>
      </w:r>
      <w:r w:rsidRPr="00261751">
        <w:t>Article 18 bis – point 11 bis (nouveau)</w:t>
      </w:r>
      <w:r w:rsidRPr="00261751">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09D02B93" w14:textId="77777777" w:rsidTr="005C2DBF">
        <w:trPr>
          <w:jc w:val="center"/>
        </w:trPr>
        <w:tc>
          <w:tcPr>
            <w:tcW w:w="9752" w:type="dxa"/>
            <w:gridSpan w:val="2"/>
          </w:tcPr>
          <w:p w14:paraId="75EC6AF5" w14:textId="77777777" w:rsidR="004B1433" w:rsidRPr="00261751" w:rsidRDefault="004B1433" w:rsidP="005C2DBF">
            <w:pPr>
              <w:keepNext/>
            </w:pPr>
          </w:p>
        </w:tc>
      </w:tr>
      <w:tr w:rsidR="004B1433" w:rsidRPr="00261751" w14:paraId="6CA4269F" w14:textId="77777777" w:rsidTr="005C2DBF">
        <w:trPr>
          <w:jc w:val="center"/>
        </w:trPr>
        <w:tc>
          <w:tcPr>
            <w:tcW w:w="4876" w:type="dxa"/>
            <w:hideMark/>
          </w:tcPr>
          <w:p w14:paraId="12244F8B"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160C3043" w14:textId="77777777" w:rsidR="004B1433" w:rsidRPr="00261751" w:rsidRDefault="004B1433" w:rsidP="005C2DBF">
            <w:pPr>
              <w:pStyle w:val="ColumnHeading"/>
              <w:keepNext/>
              <w:rPr>
                <w:color w:val="008000"/>
              </w:rPr>
            </w:pPr>
            <w:r w:rsidRPr="00261751">
              <w:t>Amendement</w:t>
            </w:r>
          </w:p>
        </w:tc>
      </w:tr>
      <w:tr w:rsidR="004B1433" w:rsidRPr="00261751" w14:paraId="0BD81509" w14:textId="77777777" w:rsidTr="005C2DBF">
        <w:trPr>
          <w:jc w:val="center"/>
        </w:trPr>
        <w:tc>
          <w:tcPr>
            <w:tcW w:w="4876" w:type="dxa"/>
          </w:tcPr>
          <w:p w14:paraId="706A8903" w14:textId="77777777" w:rsidR="004B1433" w:rsidRPr="00261751" w:rsidRDefault="004B1433" w:rsidP="005C2DBF">
            <w:pPr>
              <w:pStyle w:val="Normal6"/>
            </w:pPr>
          </w:p>
        </w:tc>
        <w:tc>
          <w:tcPr>
            <w:tcW w:w="4876" w:type="dxa"/>
            <w:hideMark/>
          </w:tcPr>
          <w:p w14:paraId="42171D9E" w14:textId="77777777" w:rsidR="004B1433" w:rsidRPr="00261751" w:rsidRDefault="004B1433" w:rsidP="005C2DBF">
            <w:pPr>
              <w:pStyle w:val="Normal6"/>
              <w:rPr>
                <w:szCs w:val="24"/>
              </w:rPr>
            </w:pPr>
            <w:r w:rsidRPr="00261751">
              <w:rPr>
                <w:b/>
                <w:i/>
              </w:rPr>
              <w:t xml:space="preserve">-1 duodecies) </w:t>
            </w:r>
            <w:r w:rsidRPr="00261751">
              <w:tab/>
            </w:r>
            <w:r w:rsidRPr="00261751">
              <w:rPr>
                <w:b/>
                <w:i/>
              </w:rPr>
              <w:t xml:space="preserve">À l’article 18 bis, le point suivant est </w:t>
            </w:r>
            <w:proofErr w:type="gramStart"/>
            <w:r w:rsidRPr="00261751">
              <w:rPr>
                <w:b/>
                <w:i/>
              </w:rPr>
              <w:t>ajouté:</w:t>
            </w:r>
            <w:proofErr w:type="gramEnd"/>
          </w:p>
        </w:tc>
      </w:tr>
      <w:tr w:rsidR="004B1433" w:rsidRPr="00261751" w14:paraId="6F7041D7" w14:textId="77777777" w:rsidTr="005C2DBF">
        <w:trPr>
          <w:jc w:val="center"/>
        </w:trPr>
        <w:tc>
          <w:tcPr>
            <w:tcW w:w="4876" w:type="dxa"/>
          </w:tcPr>
          <w:p w14:paraId="7BABBD8D" w14:textId="77777777" w:rsidR="004B1433" w:rsidRPr="00261751" w:rsidRDefault="004B1433" w:rsidP="005C2DBF">
            <w:pPr>
              <w:pStyle w:val="Normal6"/>
            </w:pPr>
          </w:p>
        </w:tc>
        <w:tc>
          <w:tcPr>
            <w:tcW w:w="4876" w:type="dxa"/>
            <w:hideMark/>
          </w:tcPr>
          <w:p w14:paraId="0693CEC6" w14:textId="77777777" w:rsidR="004B1433" w:rsidRPr="00261751" w:rsidRDefault="004B1433" w:rsidP="005C2DBF">
            <w:pPr>
              <w:pStyle w:val="Normal6"/>
              <w:rPr>
                <w:szCs w:val="24"/>
              </w:rPr>
            </w:pPr>
            <w:r w:rsidRPr="00261751">
              <w:rPr>
                <w:b/>
                <w:i/>
              </w:rPr>
              <w:t>«11 bis) Au plus tard... [12 mois après l’entrée en vigueur de la présente directive] et compte tenu de la récente classification par l’Organisation mondiale de la santé de l’exposition professionnelle à certaines professions comme cancérogène, la Commission entame une consultation avec le CCSS sur la nécessité de mettre à jour la recommandation (UE) 2022/2337 de la Commission, en vue d’encourager les États membres à introduire des dispositions garantissant une indemnisation plus appropriée pour les maladies soupçonnées d’être liées à l’exposition professionnelle dans certaines professions.»</w:t>
            </w:r>
          </w:p>
        </w:tc>
      </w:tr>
    </w:tbl>
    <w:p w14:paraId="409AD2FC"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0E9CED62" w14:textId="77777777" w:rsidR="004B1433" w:rsidRPr="00261751" w:rsidRDefault="004B1433" w:rsidP="004B1433">
      <w:r w:rsidRPr="00261751">
        <w:rPr>
          <w:rStyle w:val="HideTWBExt"/>
        </w:rPr>
        <w:t>&lt;/Amend&gt;</w:t>
      </w:r>
    </w:p>
    <w:p w14:paraId="354B884B"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97</w:t>
      </w:r>
      <w:r w:rsidRPr="00261751">
        <w:rPr>
          <w:rStyle w:val="HideTWBExt"/>
        </w:rPr>
        <w:t>&lt;/NumAm&gt;</w:t>
      </w:r>
    </w:p>
    <w:p w14:paraId="2DB867DC"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167528C2" w14:textId="77777777" w:rsidR="004B1433" w:rsidRPr="00261751" w:rsidRDefault="004B1433" w:rsidP="004B1433">
      <w:r w:rsidRPr="00261751">
        <w:rPr>
          <w:rStyle w:val="HideTWBExt"/>
        </w:rPr>
        <w:t>&lt;/RepeatBlock-By&gt;</w:t>
      </w:r>
    </w:p>
    <w:p w14:paraId="27A9590B"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26C9C82D" w14:textId="77777777" w:rsidR="004B1433" w:rsidRPr="00261751" w:rsidRDefault="004B1433" w:rsidP="004B1433">
      <w:pPr>
        <w:pStyle w:val="NormalBold"/>
        <w:keepNext/>
      </w:pPr>
      <w:r w:rsidRPr="00261751">
        <w:rPr>
          <w:rStyle w:val="HideTWBExt"/>
        </w:rPr>
        <w:t>&lt;Article&gt;</w:t>
      </w:r>
      <w:r w:rsidRPr="00261751">
        <w:t>Article 1 – alinéa 1 – point -1 duodecies (nouveau)</w:t>
      </w:r>
      <w:r w:rsidRPr="00261751">
        <w:rPr>
          <w:rStyle w:val="HideTWBExt"/>
        </w:rPr>
        <w:t>&lt;/Article&gt;</w:t>
      </w:r>
    </w:p>
    <w:p w14:paraId="26111D46"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799CBF5F" w14:textId="77777777" w:rsidR="004B1433" w:rsidRPr="00261751" w:rsidRDefault="004B1433" w:rsidP="004B1433">
      <w:r w:rsidRPr="00261751">
        <w:rPr>
          <w:rStyle w:val="HideTWBExt"/>
        </w:rPr>
        <w:t>&lt;Article2&gt;</w:t>
      </w:r>
      <w:r w:rsidRPr="00261751">
        <w:t>Article 18 bis – point 11 bis (nouveau)</w:t>
      </w:r>
      <w:r w:rsidRPr="00261751">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4B1433" w:rsidRPr="00261751" w14:paraId="354EFE20" w14:textId="77777777" w:rsidTr="005C2DBF">
        <w:trPr>
          <w:jc w:val="center"/>
        </w:trPr>
        <w:tc>
          <w:tcPr>
            <w:tcW w:w="9752" w:type="dxa"/>
            <w:gridSpan w:val="2"/>
          </w:tcPr>
          <w:p w14:paraId="0D66A184" w14:textId="77777777" w:rsidR="004B1433" w:rsidRPr="00261751" w:rsidRDefault="004B1433" w:rsidP="005C2DBF">
            <w:pPr>
              <w:keepNext/>
            </w:pPr>
          </w:p>
        </w:tc>
      </w:tr>
      <w:tr w:rsidR="004B1433" w:rsidRPr="00261751" w14:paraId="781FD528" w14:textId="77777777" w:rsidTr="005C2DBF">
        <w:trPr>
          <w:jc w:val="center"/>
        </w:trPr>
        <w:tc>
          <w:tcPr>
            <w:tcW w:w="4876" w:type="dxa"/>
            <w:hideMark/>
          </w:tcPr>
          <w:p w14:paraId="3277DBCE"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3B3840EF" w14:textId="77777777" w:rsidR="004B1433" w:rsidRPr="00261751" w:rsidRDefault="004B1433" w:rsidP="005C2DBF">
            <w:pPr>
              <w:pStyle w:val="ColumnHeading"/>
              <w:keepNext/>
              <w:rPr>
                <w:color w:val="008000"/>
              </w:rPr>
            </w:pPr>
            <w:r w:rsidRPr="00261751">
              <w:t>Amendement</w:t>
            </w:r>
          </w:p>
        </w:tc>
      </w:tr>
      <w:tr w:rsidR="004B1433" w:rsidRPr="00261751" w14:paraId="4DB496AC" w14:textId="77777777" w:rsidTr="005C2DBF">
        <w:trPr>
          <w:jc w:val="center"/>
        </w:trPr>
        <w:tc>
          <w:tcPr>
            <w:tcW w:w="4876" w:type="dxa"/>
          </w:tcPr>
          <w:p w14:paraId="7841528B" w14:textId="77777777" w:rsidR="004B1433" w:rsidRPr="00261751" w:rsidRDefault="004B1433" w:rsidP="005C2DBF">
            <w:pPr>
              <w:pStyle w:val="Normal6"/>
            </w:pPr>
          </w:p>
        </w:tc>
        <w:tc>
          <w:tcPr>
            <w:tcW w:w="4876" w:type="dxa"/>
            <w:hideMark/>
          </w:tcPr>
          <w:p w14:paraId="7D0897CD" w14:textId="77777777" w:rsidR="004B1433" w:rsidRPr="00261751" w:rsidRDefault="004B1433" w:rsidP="005C2DBF">
            <w:pPr>
              <w:pStyle w:val="Normal6"/>
              <w:rPr>
                <w:szCs w:val="24"/>
              </w:rPr>
            </w:pPr>
            <w:r w:rsidRPr="00261751">
              <w:rPr>
                <w:b/>
                <w:i/>
              </w:rPr>
              <w:t>-1 duodecies)</w:t>
            </w:r>
            <w:r w:rsidRPr="00261751">
              <w:t xml:space="preserve"> </w:t>
            </w:r>
            <w:r w:rsidRPr="00261751">
              <w:tab/>
            </w:r>
            <w:r w:rsidRPr="00261751">
              <w:rPr>
                <w:b/>
                <w:i/>
              </w:rPr>
              <w:t xml:space="preserve">à l’article 18 bis, le point suivant est </w:t>
            </w:r>
            <w:proofErr w:type="gramStart"/>
            <w:r w:rsidRPr="00261751">
              <w:rPr>
                <w:b/>
                <w:i/>
              </w:rPr>
              <w:t>ajouté:</w:t>
            </w:r>
            <w:proofErr w:type="gramEnd"/>
          </w:p>
        </w:tc>
      </w:tr>
      <w:tr w:rsidR="004B1433" w:rsidRPr="00261751" w14:paraId="33DD37FB" w14:textId="77777777" w:rsidTr="005C2DBF">
        <w:trPr>
          <w:jc w:val="center"/>
        </w:trPr>
        <w:tc>
          <w:tcPr>
            <w:tcW w:w="4876" w:type="dxa"/>
          </w:tcPr>
          <w:p w14:paraId="2405206C" w14:textId="77777777" w:rsidR="004B1433" w:rsidRPr="00261751" w:rsidRDefault="004B1433" w:rsidP="005C2DBF">
            <w:pPr>
              <w:pStyle w:val="Normal6"/>
            </w:pPr>
          </w:p>
        </w:tc>
        <w:tc>
          <w:tcPr>
            <w:tcW w:w="4876" w:type="dxa"/>
            <w:hideMark/>
          </w:tcPr>
          <w:p w14:paraId="73B9A433" w14:textId="77777777" w:rsidR="004B1433" w:rsidRPr="00261751" w:rsidRDefault="004B1433" w:rsidP="005C2DBF">
            <w:pPr>
              <w:pStyle w:val="Normal6"/>
              <w:rPr>
                <w:szCs w:val="24"/>
              </w:rPr>
            </w:pPr>
            <w:r w:rsidRPr="00261751">
              <w:rPr>
                <w:b/>
                <w:i/>
              </w:rPr>
              <w:t xml:space="preserve">«11 bis) </w:t>
            </w:r>
            <w:r w:rsidRPr="00261751">
              <w:tab/>
            </w:r>
            <w:r w:rsidRPr="00261751">
              <w:rPr>
                <w:b/>
                <w:i/>
              </w:rPr>
              <w:t>La proposition de la Commission inclura les</w:t>
            </w:r>
            <w:proofErr w:type="gramStart"/>
            <w:r w:rsidRPr="00261751">
              <w:rPr>
                <w:b/>
                <w:i/>
              </w:rPr>
              <w:t xml:space="preserve"> «travaux</w:t>
            </w:r>
            <w:proofErr w:type="gramEnd"/>
            <w:r w:rsidRPr="00261751">
              <w:rPr>
                <w:b/>
                <w:i/>
              </w:rPr>
              <w:t xml:space="preserve"> impliquant une exposition aux émissions des moteurs d’avion» dans l’annexe I de la directive 2004/37/CE.</w:t>
            </w:r>
          </w:p>
        </w:tc>
      </w:tr>
    </w:tbl>
    <w:p w14:paraId="48B970F9"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0D2FE3AA" w14:textId="77777777" w:rsidR="004B1433" w:rsidRPr="00261751" w:rsidRDefault="004B1433" w:rsidP="004B1433">
      <w:r w:rsidRPr="00261751">
        <w:rPr>
          <w:rStyle w:val="HideTWBExt"/>
        </w:rPr>
        <w:t>&lt;/Amend&gt;</w:t>
      </w:r>
    </w:p>
    <w:p w14:paraId="013DB71F" w14:textId="77777777" w:rsidR="004B1433" w:rsidRPr="00261751" w:rsidRDefault="004B1433" w:rsidP="004B1433">
      <w:pPr>
        <w:pStyle w:val="AMNumberTabs0"/>
        <w:keepNext/>
      </w:pPr>
      <w:r w:rsidRPr="00261751">
        <w:rPr>
          <w:rStyle w:val="HideTWBExt"/>
        </w:rPr>
        <w:lastRenderedPageBreak/>
        <w:t>&lt;Amend&gt;</w:t>
      </w:r>
      <w:r w:rsidRPr="00261751">
        <w:t>Amendement</w:t>
      </w:r>
      <w:r w:rsidRPr="00261751">
        <w:tab/>
      </w:r>
      <w:r w:rsidRPr="00261751">
        <w:tab/>
      </w:r>
      <w:r w:rsidRPr="00261751">
        <w:rPr>
          <w:rStyle w:val="HideTWBExt"/>
        </w:rPr>
        <w:t>&lt;NumAm&gt;</w:t>
      </w:r>
      <w:r w:rsidRPr="00261751">
        <w:t>98</w:t>
      </w:r>
      <w:r w:rsidRPr="00261751">
        <w:rPr>
          <w:rStyle w:val="HideTWBExt"/>
        </w:rPr>
        <w:t>&lt;/NumAm&gt;</w:t>
      </w:r>
    </w:p>
    <w:p w14:paraId="37A6C2E1"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138F086F" w14:textId="77777777" w:rsidR="004B1433" w:rsidRPr="00261751" w:rsidRDefault="004B1433" w:rsidP="004B1433">
      <w:r w:rsidRPr="00261751">
        <w:rPr>
          <w:rStyle w:val="HideTWBExt"/>
        </w:rPr>
        <w:t>&lt;/RepeatBlock-By&gt;</w:t>
      </w:r>
    </w:p>
    <w:p w14:paraId="71434F55"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3E4754E2" w14:textId="77777777" w:rsidR="004B1433" w:rsidRPr="00261751" w:rsidRDefault="004B1433" w:rsidP="004B1433">
      <w:pPr>
        <w:pStyle w:val="NormalBold"/>
        <w:keepNext/>
      </w:pPr>
      <w:r w:rsidRPr="00261751">
        <w:rPr>
          <w:rStyle w:val="HideTWBExt"/>
        </w:rPr>
        <w:t>&lt;Article&gt;</w:t>
      </w:r>
      <w:r w:rsidRPr="00261751">
        <w:t>Article 1 – alinéa 1 – point -1 duodecies (nouveau)</w:t>
      </w:r>
      <w:r w:rsidRPr="00261751">
        <w:rPr>
          <w:rStyle w:val="HideTWBExt"/>
        </w:rPr>
        <w:t>&lt;/Article&gt;</w:t>
      </w:r>
    </w:p>
    <w:p w14:paraId="5190363F"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247DE80E" w14:textId="77777777" w:rsidR="004B1433" w:rsidRPr="00261751" w:rsidRDefault="004B1433" w:rsidP="004B1433">
      <w:r w:rsidRPr="00261751">
        <w:rPr>
          <w:rStyle w:val="HideTWBExt"/>
        </w:rPr>
        <w:t>&lt;Article2&gt;</w:t>
      </w:r>
      <w:r w:rsidRPr="00261751">
        <w:t>Article 18 bis – point 11 ter (nouveau)</w:t>
      </w:r>
      <w:r w:rsidRPr="00261751">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4B1433" w:rsidRPr="00261751" w14:paraId="55CDDFE5" w14:textId="77777777" w:rsidTr="005C2DBF">
        <w:trPr>
          <w:jc w:val="center"/>
        </w:trPr>
        <w:tc>
          <w:tcPr>
            <w:tcW w:w="9752" w:type="dxa"/>
            <w:gridSpan w:val="2"/>
          </w:tcPr>
          <w:p w14:paraId="0D3C1A69" w14:textId="77777777" w:rsidR="004B1433" w:rsidRPr="00261751" w:rsidRDefault="004B1433" w:rsidP="005C2DBF">
            <w:pPr>
              <w:keepNext/>
            </w:pPr>
          </w:p>
        </w:tc>
      </w:tr>
      <w:tr w:rsidR="004B1433" w:rsidRPr="00261751" w14:paraId="79A8A70A" w14:textId="77777777" w:rsidTr="005C2DBF">
        <w:trPr>
          <w:jc w:val="center"/>
        </w:trPr>
        <w:tc>
          <w:tcPr>
            <w:tcW w:w="4876" w:type="dxa"/>
            <w:hideMark/>
          </w:tcPr>
          <w:p w14:paraId="56134568"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3C5A923B" w14:textId="77777777" w:rsidR="004B1433" w:rsidRPr="00261751" w:rsidRDefault="004B1433" w:rsidP="005C2DBF">
            <w:pPr>
              <w:pStyle w:val="ColumnHeading"/>
              <w:keepNext/>
              <w:rPr>
                <w:color w:val="008000"/>
              </w:rPr>
            </w:pPr>
            <w:r w:rsidRPr="00261751">
              <w:t>Amendement</w:t>
            </w:r>
          </w:p>
        </w:tc>
      </w:tr>
      <w:tr w:rsidR="004B1433" w:rsidRPr="00261751" w14:paraId="30FCFD39" w14:textId="77777777" w:rsidTr="005C2DBF">
        <w:trPr>
          <w:jc w:val="center"/>
        </w:trPr>
        <w:tc>
          <w:tcPr>
            <w:tcW w:w="4876" w:type="dxa"/>
          </w:tcPr>
          <w:p w14:paraId="561D2105" w14:textId="77777777" w:rsidR="004B1433" w:rsidRPr="00261751" w:rsidRDefault="004B1433" w:rsidP="005C2DBF">
            <w:pPr>
              <w:pStyle w:val="Normal6"/>
            </w:pPr>
          </w:p>
        </w:tc>
        <w:tc>
          <w:tcPr>
            <w:tcW w:w="4876" w:type="dxa"/>
            <w:hideMark/>
          </w:tcPr>
          <w:p w14:paraId="3688965B" w14:textId="77777777" w:rsidR="004B1433" w:rsidRPr="00261751" w:rsidRDefault="004B1433" w:rsidP="005C2DBF">
            <w:pPr>
              <w:pStyle w:val="Normal6"/>
              <w:rPr>
                <w:szCs w:val="24"/>
              </w:rPr>
            </w:pPr>
            <w:r w:rsidRPr="00261751">
              <w:rPr>
                <w:b/>
                <w:i/>
              </w:rPr>
              <w:t xml:space="preserve">-1 duodecies) </w:t>
            </w:r>
            <w:r w:rsidRPr="00261751">
              <w:tab/>
            </w:r>
            <w:r w:rsidRPr="00261751">
              <w:rPr>
                <w:b/>
                <w:i/>
              </w:rPr>
              <w:t xml:space="preserve">À l’article 18 bis, le point suivant est </w:t>
            </w:r>
            <w:proofErr w:type="gramStart"/>
            <w:r w:rsidRPr="00261751">
              <w:rPr>
                <w:b/>
                <w:i/>
              </w:rPr>
              <w:t>ajouté:</w:t>
            </w:r>
            <w:proofErr w:type="gramEnd"/>
          </w:p>
        </w:tc>
      </w:tr>
      <w:tr w:rsidR="004B1433" w:rsidRPr="00261751" w14:paraId="68F18860" w14:textId="77777777" w:rsidTr="005C2DBF">
        <w:trPr>
          <w:jc w:val="center"/>
        </w:trPr>
        <w:tc>
          <w:tcPr>
            <w:tcW w:w="4876" w:type="dxa"/>
          </w:tcPr>
          <w:p w14:paraId="748B3737" w14:textId="77777777" w:rsidR="004B1433" w:rsidRPr="00261751" w:rsidRDefault="004B1433" w:rsidP="005C2DBF">
            <w:pPr>
              <w:pStyle w:val="Normal6"/>
            </w:pPr>
          </w:p>
        </w:tc>
        <w:tc>
          <w:tcPr>
            <w:tcW w:w="4876" w:type="dxa"/>
            <w:hideMark/>
          </w:tcPr>
          <w:p w14:paraId="1BD22C13" w14:textId="77777777" w:rsidR="004B1433" w:rsidRPr="00261751" w:rsidRDefault="004B1433" w:rsidP="005C2DBF">
            <w:pPr>
              <w:pStyle w:val="Normal6"/>
              <w:rPr>
                <w:szCs w:val="24"/>
              </w:rPr>
            </w:pPr>
            <w:r w:rsidRPr="00261751">
              <w:rPr>
                <w:b/>
                <w:i/>
              </w:rPr>
              <w:t xml:space="preserve">«11 ter) </w:t>
            </w:r>
            <w:r w:rsidRPr="00261751">
              <w:tab/>
            </w:r>
            <w:r w:rsidRPr="00261751">
              <w:rPr>
                <w:b/>
                <w:i/>
              </w:rPr>
              <w:t>Au plus tard le 1</w:t>
            </w:r>
            <w:r w:rsidRPr="00261751">
              <w:rPr>
                <w:b/>
                <w:i/>
                <w:vertAlign w:val="superscript"/>
              </w:rPr>
              <w:t>er</w:t>
            </w:r>
            <w:r w:rsidRPr="00261751">
              <w:rPr>
                <w:b/>
                <w:i/>
              </w:rPr>
              <w:t> décembre 2026, compte tenu de l’évolution récente des connaissances scientifiques, de l’avis du CER et après avoir dûment consulté les parties prenantes, la Commission propose, s’il y a lieu, une valeur limite pour les fumées de soudage telles que définies à l’annexe I de la directive 2004/37/CE</w:t>
            </w:r>
            <w:proofErr w:type="gramStart"/>
            <w:r w:rsidRPr="00261751">
              <w:rPr>
                <w:b/>
                <w:i/>
              </w:rPr>
              <w:t>.»</w:t>
            </w:r>
            <w:proofErr w:type="gramEnd"/>
          </w:p>
        </w:tc>
      </w:tr>
    </w:tbl>
    <w:p w14:paraId="1509C2EA"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32873E09" w14:textId="77777777" w:rsidR="004B1433" w:rsidRPr="00261751" w:rsidRDefault="004B1433" w:rsidP="004B1433">
      <w:pPr>
        <w:pStyle w:val="JustificationTitle"/>
        <w:rPr>
          <w:noProof w:val="0"/>
        </w:rPr>
      </w:pPr>
      <w:r w:rsidRPr="00261751">
        <w:rPr>
          <w:rStyle w:val="HideTWBExt"/>
          <w:i w:val="0"/>
        </w:rPr>
        <w:t>&lt;TitreJust&gt;</w:t>
      </w:r>
      <w:r w:rsidRPr="00261751">
        <w:t>Justification</w:t>
      </w:r>
      <w:r w:rsidRPr="00261751">
        <w:rPr>
          <w:rStyle w:val="HideTWBExt"/>
          <w:i w:val="0"/>
        </w:rPr>
        <w:t>&lt;/TitreJust&gt;</w:t>
      </w:r>
    </w:p>
    <w:p w14:paraId="0963AD80" w14:textId="77777777" w:rsidR="004B1433" w:rsidRPr="00261751" w:rsidRDefault="004B1433" w:rsidP="004B1433">
      <w:pPr>
        <w:pStyle w:val="Normal12Italic"/>
        <w:rPr>
          <w:noProof w:val="0"/>
        </w:rPr>
      </w:pPr>
      <w:r w:rsidRPr="00261751">
        <w:t>Suite à l’ajout d’une entrée spécifique à l’annexe I de la directive 2004/37/CE pour les travaux impliquant une exposition aux fumées provenant des procédés de soudage contenant des substances qui répondent aux critères de classification comme cancérogènes, mutagènes ou reprotoxiques de catégorie 1A ou 1B énoncés à l’annexe I du règlement (CE) n° 1272/2008, il est important d’améliorer la santé et la sécurité des travailleurs exposés à ces fumées de soudage afin de compléter l’entrée de l’annexe I par la ou les valeurs limites correspondantes figurant à l’annexe III.</w:t>
      </w:r>
    </w:p>
    <w:p w14:paraId="5003ACE3" w14:textId="77777777" w:rsidR="004B1433" w:rsidRPr="00261751" w:rsidRDefault="004B1433" w:rsidP="004B1433">
      <w:r w:rsidRPr="00261751">
        <w:rPr>
          <w:rStyle w:val="HideTWBExt"/>
        </w:rPr>
        <w:t>&lt;/Amend&gt;</w:t>
      </w:r>
    </w:p>
    <w:p w14:paraId="380C72CE"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99</w:t>
      </w:r>
      <w:r w:rsidRPr="00261751">
        <w:rPr>
          <w:rStyle w:val="HideTWBExt"/>
        </w:rPr>
        <w:t>&lt;/NumAm&gt;</w:t>
      </w:r>
    </w:p>
    <w:p w14:paraId="509D29B8"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38564C5D" w14:textId="77777777" w:rsidR="004B1433" w:rsidRPr="00261751" w:rsidRDefault="004B1433" w:rsidP="004B1433">
      <w:r w:rsidRPr="00261751">
        <w:rPr>
          <w:rStyle w:val="HideTWBExt"/>
        </w:rPr>
        <w:t>&lt;/RepeatBlock-By&gt;</w:t>
      </w:r>
    </w:p>
    <w:p w14:paraId="61BC616D"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12F2840B" w14:textId="77777777" w:rsidR="004B1433" w:rsidRPr="00261751" w:rsidRDefault="004B1433" w:rsidP="004B1433">
      <w:pPr>
        <w:pStyle w:val="NormalBold"/>
      </w:pPr>
      <w:r w:rsidRPr="00261751">
        <w:rPr>
          <w:rStyle w:val="HideTWBExt"/>
        </w:rPr>
        <w:t>&lt;Article&gt;</w:t>
      </w:r>
      <w:r w:rsidRPr="00261751">
        <w:t>Article 2 – alinéa 1</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786EAC5E" w14:textId="77777777" w:rsidTr="005C2DBF">
        <w:trPr>
          <w:jc w:val="center"/>
        </w:trPr>
        <w:tc>
          <w:tcPr>
            <w:tcW w:w="9752" w:type="dxa"/>
            <w:gridSpan w:val="2"/>
          </w:tcPr>
          <w:p w14:paraId="7CC04D9E" w14:textId="77777777" w:rsidR="004B1433" w:rsidRPr="00261751" w:rsidRDefault="004B1433" w:rsidP="005C2DBF">
            <w:pPr>
              <w:keepNext/>
            </w:pPr>
          </w:p>
        </w:tc>
      </w:tr>
      <w:tr w:rsidR="004B1433" w:rsidRPr="00261751" w14:paraId="2963CC18" w14:textId="77777777" w:rsidTr="005C2DBF">
        <w:trPr>
          <w:jc w:val="center"/>
        </w:trPr>
        <w:tc>
          <w:tcPr>
            <w:tcW w:w="4876" w:type="dxa"/>
            <w:hideMark/>
          </w:tcPr>
          <w:p w14:paraId="48D789A9"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0FC8E772" w14:textId="77777777" w:rsidR="004B1433" w:rsidRPr="00261751" w:rsidRDefault="004B1433" w:rsidP="005C2DBF">
            <w:pPr>
              <w:pStyle w:val="ColumnHeading"/>
              <w:keepNext/>
              <w:rPr>
                <w:color w:val="008000"/>
              </w:rPr>
            </w:pPr>
            <w:r w:rsidRPr="00261751">
              <w:t>Amendement</w:t>
            </w:r>
          </w:p>
        </w:tc>
      </w:tr>
      <w:tr w:rsidR="004B1433" w:rsidRPr="00261751" w14:paraId="27DF108C" w14:textId="77777777" w:rsidTr="005C2DBF">
        <w:trPr>
          <w:jc w:val="center"/>
        </w:trPr>
        <w:tc>
          <w:tcPr>
            <w:tcW w:w="4876" w:type="dxa"/>
            <w:hideMark/>
          </w:tcPr>
          <w:p w14:paraId="749979BA" w14:textId="77777777" w:rsidR="004B1433" w:rsidRPr="00261751" w:rsidRDefault="004B1433" w:rsidP="005C2DBF">
            <w:pPr>
              <w:pStyle w:val="Normal6"/>
            </w:pPr>
            <w:r w:rsidRPr="00261751">
              <w:t xml:space="preserve">Les États membres mettent en vigueur les dispositions législatives, réglementaires et administratives nécessaires pour se conformer à la présente directive au plus </w:t>
            </w:r>
            <w:r w:rsidRPr="00261751">
              <w:lastRenderedPageBreak/>
              <w:t xml:space="preserve">tard le [...] </w:t>
            </w:r>
            <w:r w:rsidRPr="00261751">
              <w:rPr>
                <w:b/>
                <w:i/>
              </w:rPr>
              <w:t>[Le délai de transposition sera le plus court possible et,</w:t>
            </w:r>
            <w:r w:rsidRPr="00261751">
              <w:t xml:space="preserve"> en </w:t>
            </w:r>
            <w:r w:rsidRPr="00261751">
              <w:rPr>
                <w:b/>
                <w:i/>
              </w:rPr>
              <w:t>règle générale, ne dépassera pas deux ans]</w:t>
            </w:r>
            <w:r w:rsidRPr="00261751">
              <w:t>. Ils en informent immédiatement la Commission.</w:t>
            </w:r>
          </w:p>
        </w:tc>
        <w:tc>
          <w:tcPr>
            <w:tcW w:w="4876" w:type="dxa"/>
            <w:hideMark/>
          </w:tcPr>
          <w:p w14:paraId="3EDFB993" w14:textId="77777777" w:rsidR="004B1433" w:rsidRPr="00261751" w:rsidRDefault="004B1433" w:rsidP="005C2DBF">
            <w:pPr>
              <w:pStyle w:val="Normal6"/>
              <w:rPr>
                <w:szCs w:val="24"/>
              </w:rPr>
            </w:pPr>
            <w:r w:rsidRPr="00261751">
              <w:lastRenderedPageBreak/>
              <w:t xml:space="preserve">Les États membres mettent en vigueur les dispositions législatives, réglementaires et administratives nécessaires pour se conformer à la présente directive au plus </w:t>
            </w:r>
            <w:r w:rsidRPr="00261751">
              <w:lastRenderedPageBreak/>
              <w:t xml:space="preserve">tard le [...] </w:t>
            </w:r>
            <w:r w:rsidRPr="00261751">
              <w:rPr>
                <w:b/>
                <w:i/>
              </w:rPr>
              <w:t>[deux ans à compter de son entrée</w:t>
            </w:r>
            <w:r w:rsidRPr="00261751">
              <w:t xml:space="preserve"> en </w:t>
            </w:r>
            <w:r w:rsidRPr="00261751">
              <w:rPr>
                <w:b/>
                <w:i/>
              </w:rPr>
              <w:t>vigueur]</w:t>
            </w:r>
            <w:r w:rsidRPr="00261751">
              <w:t>. Ils en informent immédiatement la Commission.</w:t>
            </w:r>
          </w:p>
        </w:tc>
      </w:tr>
    </w:tbl>
    <w:p w14:paraId="338AA406" w14:textId="77777777" w:rsidR="004B1433" w:rsidRPr="00261751" w:rsidRDefault="004B1433" w:rsidP="004B1433">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68C359DC" w14:textId="77777777" w:rsidR="004B1433" w:rsidRPr="00261751" w:rsidRDefault="004B1433" w:rsidP="004B1433">
      <w:r w:rsidRPr="00261751">
        <w:rPr>
          <w:rStyle w:val="HideTWBExt"/>
        </w:rPr>
        <w:t>&lt;/Amend&gt;</w:t>
      </w:r>
    </w:p>
    <w:p w14:paraId="295B4B67"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100</w:t>
      </w:r>
      <w:r w:rsidRPr="00261751">
        <w:rPr>
          <w:rStyle w:val="HideTWBExt"/>
        </w:rPr>
        <w:t>&lt;/NumAm&gt;</w:t>
      </w:r>
    </w:p>
    <w:p w14:paraId="2E687946"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79013783" w14:textId="77777777" w:rsidR="004B1433" w:rsidRPr="00261751" w:rsidRDefault="004B1433" w:rsidP="004B1433">
      <w:r w:rsidRPr="00261751">
        <w:rPr>
          <w:rStyle w:val="HideTWBExt"/>
        </w:rPr>
        <w:t>&lt;/RepeatBlock-By&gt;</w:t>
      </w:r>
    </w:p>
    <w:p w14:paraId="3EBB8890"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3B72CC69" w14:textId="77777777" w:rsidR="004B1433" w:rsidRPr="00261751" w:rsidRDefault="004B1433" w:rsidP="004B1433">
      <w:pPr>
        <w:pStyle w:val="NormalBold"/>
      </w:pPr>
      <w:r w:rsidRPr="00261751">
        <w:rPr>
          <w:rStyle w:val="HideTWBExt"/>
        </w:rPr>
        <w:t>&lt;Article&gt;</w:t>
      </w:r>
      <w:r w:rsidRPr="00261751">
        <w:t>Article 2 – alinéa 1</w:t>
      </w:r>
      <w:r w:rsidRPr="0026175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5570B6B5" w14:textId="77777777" w:rsidTr="005C2DBF">
        <w:trPr>
          <w:jc w:val="center"/>
        </w:trPr>
        <w:tc>
          <w:tcPr>
            <w:tcW w:w="9752" w:type="dxa"/>
            <w:gridSpan w:val="2"/>
          </w:tcPr>
          <w:p w14:paraId="3E18B8A7" w14:textId="77777777" w:rsidR="004B1433" w:rsidRPr="00261751" w:rsidRDefault="004B1433" w:rsidP="005C2DBF">
            <w:pPr>
              <w:keepNext/>
            </w:pPr>
          </w:p>
        </w:tc>
      </w:tr>
      <w:tr w:rsidR="004B1433" w:rsidRPr="00261751" w14:paraId="6D84E145" w14:textId="77777777" w:rsidTr="005C2DBF">
        <w:trPr>
          <w:jc w:val="center"/>
        </w:trPr>
        <w:tc>
          <w:tcPr>
            <w:tcW w:w="4876" w:type="dxa"/>
            <w:hideMark/>
          </w:tcPr>
          <w:p w14:paraId="601E2800"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7FF17791" w14:textId="77777777" w:rsidR="004B1433" w:rsidRPr="00261751" w:rsidRDefault="004B1433" w:rsidP="005C2DBF">
            <w:pPr>
              <w:pStyle w:val="ColumnHeading"/>
              <w:keepNext/>
              <w:rPr>
                <w:color w:val="008000"/>
              </w:rPr>
            </w:pPr>
            <w:r w:rsidRPr="00261751">
              <w:t>Amendement</w:t>
            </w:r>
          </w:p>
        </w:tc>
      </w:tr>
      <w:tr w:rsidR="004B1433" w:rsidRPr="00261751" w14:paraId="0359891C" w14:textId="77777777" w:rsidTr="005C2DBF">
        <w:trPr>
          <w:jc w:val="center"/>
        </w:trPr>
        <w:tc>
          <w:tcPr>
            <w:tcW w:w="4876" w:type="dxa"/>
            <w:hideMark/>
          </w:tcPr>
          <w:p w14:paraId="1DC30DFA" w14:textId="77777777" w:rsidR="004B1433" w:rsidRPr="00261751" w:rsidRDefault="004B1433" w:rsidP="005C2DBF">
            <w:pPr>
              <w:pStyle w:val="Normal6"/>
            </w:pPr>
            <w:r w:rsidRPr="00261751">
              <w:t xml:space="preserve">Les États membres mettent en vigueur les dispositions législatives, réglementaires et administratives nécessaires pour se conformer à la présente directive au plus tard </w:t>
            </w:r>
            <w:r w:rsidRPr="00261751">
              <w:rPr>
                <w:b/>
                <w:i/>
              </w:rPr>
              <w:t>le [</w:t>
            </w:r>
            <w:r w:rsidRPr="00261751">
              <w:t>...</w:t>
            </w:r>
            <w:r w:rsidRPr="00261751">
              <w:rPr>
                <w:b/>
                <w:i/>
              </w:rPr>
              <w:t>] [Le délai de transposition sera le plus court possible et,</w:t>
            </w:r>
            <w:r w:rsidRPr="00261751">
              <w:t xml:space="preserve"> en </w:t>
            </w:r>
            <w:r w:rsidRPr="00261751">
              <w:rPr>
                <w:b/>
                <w:i/>
              </w:rPr>
              <w:t>règle générale, ne dépassera pas deux ans]</w:t>
            </w:r>
            <w:r w:rsidRPr="00261751">
              <w:t>. Ils en informent immédiatement la Commission.</w:t>
            </w:r>
          </w:p>
        </w:tc>
        <w:tc>
          <w:tcPr>
            <w:tcW w:w="4876" w:type="dxa"/>
            <w:hideMark/>
          </w:tcPr>
          <w:p w14:paraId="5EFBF7AD" w14:textId="77777777" w:rsidR="004B1433" w:rsidRPr="00261751" w:rsidRDefault="004B1433" w:rsidP="005C2DBF">
            <w:pPr>
              <w:pStyle w:val="Normal6"/>
              <w:rPr>
                <w:szCs w:val="24"/>
              </w:rPr>
            </w:pPr>
            <w:r w:rsidRPr="00261751">
              <w:t>Les États membres mettent en vigueur les dispositions législatives, réglementaires et administratives nécessaires pour se conformer à la présente directive au plus tard ...</w:t>
            </w:r>
            <w:r w:rsidRPr="00261751">
              <w:rPr>
                <w:b/>
                <w:i/>
              </w:rPr>
              <w:t xml:space="preserve"> [deux ans après la date d’entrée</w:t>
            </w:r>
            <w:r w:rsidRPr="00261751">
              <w:t xml:space="preserve"> en </w:t>
            </w:r>
            <w:r w:rsidRPr="00261751">
              <w:rPr>
                <w:b/>
                <w:i/>
              </w:rPr>
              <w:t>vigueur de la présente directive]</w:t>
            </w:r>
            <w:r w:rsidRPr="00261751">
              <w:t>. Ils en informent immédiatement la Commission.</w:t>
            </w:r>
          </w:p>
        </w:tc>
      </w:tr>
    </w:tbl>
    <w:p w14:paraId="1CEDA1CF"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6365433C" w14:textId="77777777" w:rsidR="004B1433" w:rsidRPr="00261751" w:rsidRDefault="004B1433" w:rsidP="004B1433">
      <w:r w:rsidRPr="00261751">
        <w:rPr>
          <w:rStyle w:val="HideTWBExt"/>
        </w:rPr>
        <w:t>&lt;/Amend&gt;</w:t>
      </w:r>
    </w:p>
    <w:p w14:paraId="3ED1481D"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101</w:t>
      </w:r>
      <w:r w:rsidRPr="00261751">
        <w:rPr>
          <w:rStyle w:val="HideTWBExt"/>
        </w:rPr>
        <w:t>&lt;/NumAm&gt;</w:t>
      </w:r>
    </w:p>
    <w:p w14:paraId="7DC848EA"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07A224AF"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726601CC" w14:textId="77777777" w:rsidR="004B1433" w:rsidRPr="00261751" w:rsidRDefault="004B1433" w:rsidP="004B1433">
      <w:r w:rsidRPr="00261751">
        <w:rPr>
          <w:rStyle w:val="HideTWBExt"/>
        </w:rPr>
        <w:t>&lt;/RepeatBlock-By&gt;</w:t>
      </w:r>
    </w:p>
    <w:p w14:paraId="4E5FE01A"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4F251BFD" w14:textId="77777777" w:rsidR="004B1433" w:rsidRPr="00261751" w:rsidRDefault="004B1433" w:rsidP="004B1433">
      <w:pPr>
        <w:pStyle w:val="NormalBold"/>
      </w:pPr>
      <w:r w:rsidRPr="00261751">
        <w:rPr>
          <w:rStyle w:val="HideTWBExt"/>
        </w:rPr>
        <w:t>&lt;Article&gt;</w:t>
      </w:r>
      <w:r w:rsidRPr="00261751">
        <w:t>Annexe – alinéa 1 – point -1 (nouveau)</w:t>
      </w:r>
      <w:r w:rsidRPr="00261751">
        <w:rPr>
          <w:rStyle w:val="HideTWBExt"/>
        </w:rPr>
        <w:t>&lt;/Article&gt;</w:t>
      </w:r>
    </w:p>
    <w:p w14:paraId="5DAF8AE1"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326FCF01" w14:textId="77777777" w:rsidR="004B1433" w:rsidRPr="00261751" w:rsidRDefault="004B1433" w:rsidP="004B1433">
      <w:r w:rsidRPr="00261751">
        <w:rPr>
          <w:rStyle w:val="HideTWBExt"/>
        </w:rPr>
        <w:t>&lt;Article2&gt;</w:t>
      </w:r>
      <w:r w:rsidRPr="00261751">
        <w:t>Annexe I – titre</w:t>
      </w:r>
      <w:r w:rsidRPr="00261751">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4B1433" w:rsidRPr="00261751" w14:paraId="6F34340F" w14:textId="77777777" w:rsidTr="005C2DBF">
        <w:trPr>
          <w:jc w:val="center"/>
        </w:trPr>
        <w:tc>
          <w:tcPr>
            <w:tcW w:w="9752" w:type="dxa"/>
            <w:gridSpan w:val="2"/>
          </w:tcPr>
          <w:p w14:paraId="0665171C" w14:textId="77777777" w:rsidR="004B1433" w:rsidRPr="00261751" w:rsidRDefault="004B1433" w:rsidP="005C2DBF">
            <w:pPr>
              <w:keepNext/>
            </w:pPr>
          </w:p>
        </w:tc>
      </w:tr>
      <w:tr w:rsidR="004B1433" w:rsidRPr="00261751" w14:paraId="3B774C85" w14:textId="77777777" w:rsidTr="005C2DBF">
        <w:trPr>
          <w:jc w:val="center"/>
        </w:trPr>
        <w:tc>
          <w:tcPr>
            <w:tcW w:w="4876" w:type="dxa"/>
            <w:hideMark/>
          </w:tcPr>
          <w:p w14:paraId="40BE07B4" w14:textId="77777777" w:rsidR="004B1433" w:rsidRPr="00261751" w:rsidRDefault="004B1433" w:rsidP="005C2DBF">
            <w:pPr>
              <w:pStyle w:val="ColumnHeading"/>
              <w:keepNext/>
            </w:pPr>
            <w:r w:rsidRPr="00261751">
              <w:t>Texte en vigueur</w:t>
            </w:r>
          </w:p>
        </w:tc>
        <w:tc>
          <w:tcPr>
            <w:tcW w:w="4876" w:type="dxa"/>
            <w:hideMark/>
          </w:tcPr>
          <w:p w14:paraId="553A5FBA" w14:textId="77777777" w:rsidR="004B1433" w:rsidRPr="00261751" w:rsidRDefault="004B1433" w:rsidP="005C2DBF">
            <w:pPr>
              <w:pStyle w:val="ColumnHeading"/>
              <w:keepNext/>
            </w:pPr>
            <w:r w:rsidRPr="00261751">
              <w:t>Amendement</w:t>
            </w:r>
          </w:p>
        </w:tc>
      </w:tr>
      <w:tr w:rsidR="004B1433" w:rsidRPr="00261751" w14:paraId="2255CD3F" w14:textId="77777777" w:rsidTr="005C2DBF">
        <w:trPr>
          <w:jc w:val="center"/>
        </w:trPr>
        <w:tc>
          <w:tcPr>
            <w:tcW w:w="4876" w:type="dxa"/>
          </w:tcPr>
          <w:p w14:paraId="6ABF5E02" w14:textId="77777777" w:rsidR="004B1433" w:rsidRPr="00261751" w:rsidRDefault="004B1433" w:rsidP="005C2DBF">
            <w:pPr>
              <w:pStyle w:val="Normal6"/>
            </w:pPr>
          </w:p>
        </w:tc>
        <w:tc>
          <w:tcPr>
            <w:tcW w:w="4876" w:type="dxa"/>
            <w:hideMark/>
          </w:tcPr>
          <w:p w14:paraId="4A866ECF" w14:textId="77777777" w:rsidR="004B1433" w:rsidRPr="00261751" w:rsidRDefault="004B1433" w:rsidP="005C2DBF">
            <w:pPr>
              <w:pStyle w:val="Normal6"/>
              <w:rPr>
                <w:szCs w:val="24"/>
              </w:rPr>
            </w:pPr>
            <w:r w:rsidRPr="00261751">
              <w:rPr>
                <w:b/>
                <w:i/>
              </w:rPr>
              <w:t>-1)</w:t>
            </w:r>
            <w:r w:rsidRPr="00261751">
              <w:t xml:space="preserve"> </w:t>
            </w:r>
            <w:r w:rsidRPr="00261751">
              <w:tab/>
            </w:r>
            <w:r w:rsidRPr="00261751">
              <w:rPr>
                <w:b/>
                <w:i/>
              </w:rPr>
              <w:t xml:space="preserve"> À l’annexe I, le titre est remplacé par le texte </w:t>
            </w:r>
            <w:proofErr w:type="gramStart"/>
            <w:r w:rsidRPr="00261751">
              <w:rPr>
                <w:b/>
                <w:i/>
              </w:rPr>
              <w:t>suivant:</w:t>
            </w:r>
            <w:proofErr w:type="gramEnd"/>
          </w:p>
        </w:tc>
      </w:tr>
      <w:tr w:rsidR="004B1433" w:rsidRPr="00261751" w14:paraId="48879FB5" w14:textId="77777777" w:rsidTr="005C2DBF">
        <w:trPr>
          <w:jc w:val="center"/>
        </w:trPr>
        <w:tc>
          <w:tcPr>
            <w:tcW w:w="4876" w:type="dxa"/>
            <w:hideMark/>
          </w:tcPr>
          <w:p w14:paraId="50AFBFC1" w14:textId="77777777" w:rsidR="004B1433" w:rsidRPr="00261751" w:rsidRDefault="004B1433" w:rsidP="005C2DBF">
            <w:pPr>
              <w:pStyle w:val="Normal6"/>
            </w:pPr>
            <w:r w:rsidRPr="00261751">
              <w:t>Liste de substances, mélanges et procédés [article 2, points</w:t>
            </w:r>
            <w:r w:rsidRPr="00261751">
              <w:rPr>
                <w:b/>
                <w:i/>
              </w:rPr>
              <w:t> </w:t>
            </w:r>
            <w:r w:rsidRPr="00261751">
              <w:t>a)</w:t>
            </w:r>
            <w:r w:rsidRPr="00261751">
              <w:rPr>
                <w:b/>
                <w:i/>
              </w:rPr>
              <w:t> </w:t>
            </w:r>
            <w:r w:rsidRPr="00261751">
              <w:t>ii) et b)</w:t>
            </w:r>
            <w:r w:rsidRPr="00261751">
              <w:rPr>
                <w:b/>
                <w:i/>
              </w:rPr>
              <w:t> </w:t>
            </w:r>
            <w:r w:rsidRPr="00261751">
              <w:t>ii)]</w:t>
            </w:r>
          </w:p>
        </w:tc>
        <w:tc>
          <w:tcPr>
            <w:tcW w:w="4876" w:type="dxa"/>
            <w:hideMark/>
          </w:tcPr>
          <w:p w14:paraId="015C2F1A" w14:textId="77777777" w:rsidR="004B1433" w:rsidRPr="00261751" w:rsidRDefault="004B1433" w:rsidP="005C2DBF">
            <w:pPr>
              <w:pStyle w:val="Normal6"/>
              <w:rPr>
                <w:szCs w:val="24"/>
              </w:rPr>
            </w:pPr>
            <w:r w:rsidRPr="00261751">
              <w:t>Liste de substances, mélanges et procédés [article 2, points</w:t>
            </w:r>
            <w:r w:rsidRPr="00261751">
              <w:rPr>
                <w:b/>
                <w:i/>
              </w:rPr>
              <w:t xml:space="preserve"> </w:t>
            </w:r>
            <w:r w:rsidRPr="00261751">
              <w:t>a)</w:t>
            </w:r>
            <w:r w:rsidRPr="00261751">
              <w:rPr>
                <w:b/>
                <w:i/>
              </w:rPr>
              <w:t xml:space="preserve"> ii), b) </w:t>
            </w:r>
            <w:r w:rsidRPr="00261751">
              <w:t>ii) et b</w:t>
            </w:r>
            <w:r w:rsidRPr="00261751">
              <w:rPr>
                <w:b/>
                <w:i/>
              </w:rPr>
              <w:t xml:space="preserve"> bis</w:t>
            </w:r>
            <w:r w:rsidRPr="00261751">
              <w:t>)</w:t>
            </w:r>
            <w:r w:rsidRPr="00261751">
              <w:rPr>
                <w:b/>
                <w:i/>
              </w:rPr>
              <w:t xml:space="preserve"> </w:t>
            </w:r>
            <w:r w:rsidRPr="00261751">
              <w:t>ii)]</w:t>
            </w:r>
            <w:r w:rsidRPr="00261751">
              <w:rPr>
                <w:b/>
                <w:i/>
              </w:rPr>
              <w:t>.</w:t>
            </w:r>
          </w:p>
        </w:tc>
      </w:tr>
    </w:tbl>
    <w:p w14:paraId="1606C37E"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1C866476" w14:textId="77777777" w:rsidR="004B1433" w:rsidRPr="00261751" w:rsidRDefault="004B1433" w:rsidP="004B1433">
      <w:r w:rsidRPr="00261751">
        <w:rPr>
          <w:rStyle w:val="HideTWBExt"/>
        </w:rPr>
        <w:t>&lt;/Amend&gt;</w:t>
      </w:r>
    </w:p>
    <w:p w14:paraId="6AC8B25F"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102</w:t>
      </w:r>
      <w:r w:rsidRPr="00261751">
        <w:rPr>
          <w:rStyle w:val="HideTWBExt"/>
        </w:rPr>
        <w:t>&lt;/NumAm&gt;</w:t>
      </w:r>
    </w:p>
    <w:p w14:paraId="306FC67F"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4B1EC3D6"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764BD071" w14:textId="77777777" w:rsidR="004B1433" w:rsidRPr="00261751" w:rsidRDefault="004B1433" w:rsidP="004B1433">
      <w:r w:rsidRPr="00261751">
        <w:rPr>
          <w:rStyle w:val="HideTWBExt"/>
        </w:rPr>
        <w:t>&lt;/RepeatBlock-By&gt;</w:t>
      </w:r>
    </w:p>
    <w:p w14:paraId="558867E0" w14:textId="77777777" w:rsidR="004B1433" w:rsidRPr="00261751" w:rsidRDefault="004B1433" w:rsidP="004B1433">
      <w:pPr>
        <w:pStyle w:val="NormalBold"/>
        <w:keepNext/>
      </w:pPr>
      <w:r w:rsidRPr="00261751">
        <w:rPr>
          <w:rStyle w:val="HideTWBExt"/>
        </w:rPr>
        <w:lastRenderedPageBreak/>
        <w:t>&lt;DocAmend&gt;</w:t>
      </w:r>
      <w:r w:rsidRPr="00261751">
        <w:t>Proposition de directive</w:t>
      </w:r>
      <w:r w:rsidRPr="00261751">
        <w:rPr>
          <w:rStyle w:val="HideTWBExt"/>
        </w:rPr>
        <w:t>&lt;/DocAmend&gt;</w:t>
      </w:r>
    </w:p>
    <w:p w14:paraId="6D05DAB5" w14:textId="77777777" w:rsidR="004B1433" w:rsidRPr="00261751" w:rsidRDefault="004B1433" w:rsidP="004B1433">
      <w:pPr>
        <w:pStyle w:val="NormalBold"/>
      </w:pPr>
      <w:r w:rsidRPr="00261751">
        <w:rPr>
          <w:rStyle w:val="HideTWBExt"/>
        </w:rPr>
        <w:t>&lt;Article&gt;</w:t>
      </w:r>
      <w:r w:rsidRPr="00261751">
        <w:t>Annexe – alinéa 1 – point 1</w:t>
      </w:r>
      <w:r w:rsidRPr="00261751">
        <w:rPr>
          <w:rStyle w:val="HideTWBExt"/>
        </w:rPr>
        <w:t>&lt;/Article&gt;</w:t>
      </w:r>
    </w:p>
    <w:p w14:paraId="14A445E5"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7D1A2AA5" w14:textId="77777777" w:rsidR="004B1433" w:rsidRPr="00261751" w:rsidRDefault="004B1433" w:rsidP="004B1433">
      <w:r w:rsidRPr="00261751">
        <w:rPr>
          <w:rStyle w:val="HideTWBExt"/>
        </w:rPr>
        <w:t>&lt;Article2&gt;</w:t>
      </w:r>
      <w:r w:rsidRPr="00261751">
        <w:t>Annexe I – point 9</w:t>
      </w:r>
      <w:r w:rsidRPr="002617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6FE7A0AB" w14:textId="77777777" w:rsidTr="005C2DBF">
        <w:trPr>
          <w:jc w:val="center"/>
        </w:trPr>
        <w:tc>
          <w:tcPr>
            <w:tcW w:w="9752" w:type="dxa"/>
            <w:gridSpan w:val="2"/>
          </w:tcPr>
          <w:p w14:paraId="6FE2EE94" w14:textId="77777777" w:rsidR="004B1433" w:rsidRPr="00261751" w:rsidRDefault="004B1433" w:rsidP="005C2DBF">
            <w:pPr>
              <w:keepNext/>
            </w:pPr>
          </w:p>
        </w:tc>
      </w:tr>
      <w:tr w:rsidR="004B1433" w:rsidRPr="00261751" w14:paraId="2060B049" w14:textId="77777777" w:rsidTr="005C2DBF">
        <w:trPr>
          <w:jc w:val="center"/>
        </w:trPr>
        <w:tc>
          <w:tcPr>
            <w:tcW w:w="4876" w:type="dxa"/>
            <w:hideMark/>
          </w:tcPr>
          <w:p w14:paraId="240BB888"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70B30F59" w14:textId="77777777" w:rsidR="004B1433" w:rsidRPr="00261751" w:rsidRDefault="004B1433" w:rsidP="005C2DBF">
            <w:pPr>
              <w:pStyle w:val="ColumnHeading"/>
              <w:keepNext/>
              <w:rPr>
                <w:color w:val="008000"/>
              </w:rPr>
            </w:pPr>
            <w:r w:rsidRPr="00261751">
              <w:t>Amendement</w:t>
            </w:r>
          </w:p>
        </w:tc>
      </w:tr>
      <w:tr w:rsidR="004B1433" w:rsidRPr="00261751" w14:paraId="228672BA" w14:textId="77777777" w:rsidTr="005C2DBF">
        <w:trPr>
          <w:jc w:val="center"/>
        </w:trPr>
        <w:tc>
          <w:tcPr>
            <w:tcW w:w="4876" w:type="dxa"/>
            <w:hideMark/>
          </w:tcPr>
          <w:p w14:paraId="3857AA2D" w14:textId="77777777" w:rsidR="004B1433" w:rsidRPr="00261751" w:rsidRDefault="004B1433" w:rsidP="005C2DBF">
            <w:pPr>
              <w:pStyle w:val="Normal6"/>
            </w:pPr>
            <w:r w:rsidRPr="00261751">
              <w:t>9)</w:t>
            </w:r>
            <w:r w:rsidRPr="00261751">
              <w:tab/>
              <w:t xml:space="preserve">Les travaux impliquant une exposition à des fumées provenant </w:t>
            </w:r>
            <w:r w:rsidRPr="00261751">
              <w:rPr>
                <w:b/>
                <w:i/>
              </w:rPr>
              <w:t>de procédés de</w:t>
            </w:r>
            <w:r w:rsidRPr="00261751">
              <w:t xml:space="preserve"> soudage et </w:t>
            </w:r>
            <w:r w:rsidRPr="00261751">
              <w:rPr>
                <w:b/>
                <w:i/>
              </w:rPr>
              <w:t>contenant</w:t>
            </w:r>
            <w:r w:rsidRPr="00261751">
              <w:t xml:space="preserve"> des </w:t>
            </w:r>
            <w:r w:rsidRPr="00261751">
              <w:rPr>
                <w:b/>
                <w:i/>
              </w:rPr>
              <w:t>substances qui répondent aux critères d’une substance</w:t>
            </w:r>
            <w:r w:rsidRPr="00261751">
              <w:t xml:space="preserve"> ou </w:t>
            </w:r>
            <w:r w:rsidRPr="00261751">
              <w:rPr>
                <w:b/>
                <w:i/>
              </w:rPr>
              <w:t>d’un mélange répondant</w:t>
            </w:r>
            <w:r w:rsidRPr="00261751">
              <w:t xml:space="preserve"> aux critères de classification en tant que substances cancérigènes, mutagènes ou toxiques pour la reproduction de catégorie</w:t>
            </w:r>
            <w:r w:rsidRPr="00261751">
              <w:rPr>
                <w:b/>
                <w:i/>
              </w:rPr>
              <w:t xml:space="preserve"> </w:t>
            </w:r>
            <w:r w:rsidRPr="00261751">
              <w:t>1A ou 1B, énoncés à l’annexe I du règlement (CE) nº 1272/</w:t>
            </w:r>
            <w:proofErr w:type="gramStart"/>
            <w:r w:rsidRPr="00261751">
              <w:t>2008</w:t>
            </w:r>
            <w:r w:rsidRPr="00261751">
              <w:rPr>
                <w:vertAlign w:val="superscript"/>
              </w:rPr>
              <w:t>1</w:t>
            </w:r>
            <w:r w:rsidRPr="00261751">
              <w:t>;</w:t>
            </w:r>
            <w:proofErr w:type="gramEnd"/>
          </w:p>
        </w:tc>
        <w:tc>
          <w:tcPr>
            <w:tcW w:w="4876" w:type="dxa"/>
            <w:hideMark/>
          </w:tcPr>
          <w:p w14:paraId="16284908" w14:textId="77777777" w:rsidR="004B1433" w:rsidRPr="00261751" w:rsidRDefault="004B1433" w:rsidP="005C2DBF">
            <w:pPr>
              <w:pStyle w:val="Normal6"/>
              <w:rPr>
                <w:szCs w:val="24"/>
              </w:rPr>
            </w:pPr>
            <w:r w:rsidRPr="00261751">
              <w:t>9)</w:t>
            </w:r>
            <w:r w:rsidRPr="00261751">
              <w:tab/>
              <w:t xml:space="preserve">Les travaux impliquant une exposition à des fumées provenant </w:t>
            </w:r>
            <w:r w:rsidRPr="00261751">
              <w:rPr>
                <w:b/>
                <w:i/>
              </w:rPr>
              <w:t>du</w:t>
            </w:r>
            <w:r w:rsidRPr="00261751">
              <w:t xml:space="preserve"> soudage et </w:t>
            </w:r>
            <w:r w:rsidRPr="00261751">
              <w:rPr>
                <w:b/>
                <w:i/>
              </w:rPr>
              <w:t>de procédés générant</w:t>
            </w:r>
            <w:r w:rsidRPr="00261751">
              <w:t xml:space="preserve"> des </w:t>
            </w:r>
            <w:r w:rsidRPr="00261751">
              <w:rPr>
                <w:b/>
                <w:i/>
              </w:rPr>
              <w:t>fumées de manière similaire, et contenant des substances</w:t>
            </w:r>
            <w:r w:rsidRPr="00261751">
              <w:t xml:space="preserve"> ou </w:t>
            </w:r>
            <w:r w:rsidRPr="00261751">
              <w:rPr>
                <w:b/>
                <w:i/>
              </w:rPr>
              <w:t>des mélanges qui répondent</w:t>
            </w:r>
            <w:r w:rsidRPr="00261751">
              <w:t xml:space="preserve"> aux critères de classification en tant que substances cancérigènes, mutagènes ou toxiques pour la reproduction de catégorie</w:t>
            </w:r>
            <w:r w:rsidRPr="00261751">
              <w:rPr>
                <w:b/>
                <w:i/>
              </w:rPr>
              <w:t> </w:t>
            </w:r>
            <w:r w:rsidRPr="00261751">
              <w:t>1A ou 1B, énoncés à l’annexe I du règlement (CE) nº 1272/</w:t>
            </w:r>
            <w:proofErr w:type="gramStart"/>
            <w:r w:rsidRPr="00261751">
              <w:t>2008</w:t>
            </w:r>
            <w:r w:rsidRPr="00261751">
              <w:rPr>
                <w:vertAlign w:val="superscript"/>
              </w:rPr>
              <w:t>1</w:t>
            </w:r>
            <w:r w:rsidRPr="00261751">
              <w:t>;</w:t>
            </w:r>
            <w:r w:rsidRPr="00261751">
              <w:rPr>
                <w:b/>
                <w:i/>
              </w:rPr>
              <w:t>;</w:t>
            </w:r>
            <w:proofErr w:type="gramEnd"/>
          </w:p>
        </w:tc>
      </w:tr>
      <w:tr w:rsidR="004B1433" w:rsidRPr="00261751" w14:paraId="63AE9862" w14:textId="77777777" w:rsidTr="005C2DBF">
        <w:trPr>
          <w:jc w:val="center"/>
        </w:trPr>
        <w:tc>
          <w:tcPr>
            <w:tcW w:w="4876" w:type="dxa"/>
            <w:hideMark/>
          </w:tcPr>
          <w:p w14:paraId="1AEC139A" w14:textId="77777777" w:rsidR="004B1433" w:rsidRPr="00261751" w:rsidRDefault="004B1433" w:rsidP="005C2DBF">
            <w:pPr>
              <w:pStyle w:val="Normal6"/>
            </w:pPr>
            <w:r w:rsidRPr="00261751">
              <w:t>__________________</w:t>
            </w:r>
          </w:p>
        </w:tc>
        <w:tc>
          <w:tcPr>
            <w:tcW w:w="4876" w:type="dxa"/>
            <w:hideMark/>
          </w:tcPr>
          <w:p w14:paraId="6DB8C01A" w14:textId="77777777" w:rsidR="004B1433" w:rsidRPr="00261751" w:rsidRDefault="004B1433" w:rsidP="005C2DBF">
            <w:pPr>
              <w:pStyle w:val="Normal6"/>
              <w:rPr>
                <w:szCs w:val="24"/>
              </w:rPr>
            </w:pPr>
            <w:r w:rsidRPr="00261751">
              <w:t>__________________</w:t>
            </w:r>
          </w:p>
        </w:tc>
      </w:tr>
      <w:tr w:rsidR="004B1433" w:rsidRPr="00261751" w14:paraId="1E9B87BD" w14:textId="77777777" w:rsidTr="005C2DBF">
        <w:trPr>
          <w:jc w:val="center"/>
        </w:trPr>
        <w:tc>
          <w:tcPr>
            <w:tcW w:w="4876" w:type="dxa"/>
            <w:hideMark/>
          </w:tcPr>
          <w:p w14:paraId="3C18DA05" w14:textId="77777777" w:rsidR="004B1433" w:rsidRPr="00261751" w:rsidRDefault="004B1433" w:rsidP="005C2DBF">
            <w:pPr>
              <w:pStyle w:val="Normal6"/>
            </w:pPr>
            <w:r w:rsidRPr="00261751">
              <w:rPr>
                <w:vertAlign w:val="superscript"/>
              </w:rPr>
              <w:t>1</w:t>
            </w:r>
            <w:r w:rsidRPr="00261751">
              <w:t xml:space="preserve"> L’exposition ne doit pas dépasser la valeur limite d’un agent cancérigène ou mutagène ou d’une substance reprotoxique, tels que définis à l’annexe III, lors de l’émission de ces substances au cours du procédé de soudage.</w:t>
            </w:r>
          </w:p>
        </w:tc>
        <w:tc>
          <w:tcPr>
            <w:tcW w:w="4876" w:type="dxa"/>
            <w:hideMark/>
          </w:tcPr>
          <w:p w14:paraId="2070B34E" w14:textId="77777777" w:rsidR="004B1433" w:rsidRPr="00261751" w:rsidRDefault="004B1433" w:rsidP="005C2DBF">
            <w:pPr>
              <w:pStyle w:val="Normal6"/>
              <w:rPr>
                <w:szCs w:val="24"/>
              </w:rPr>
            </w:pPr>
            <w:r w:rsidRPr="00261751">
              <w:rPr>
                <w:vertAlign w:val="superscript"/>
              </w:rPr>
              <w:t>1</w:t>
            </w:r>
            <w:r w:rsidRPr="00261751">
              <w:t xml:space="preserve"> L’exposition ne doit pas dépasser la valeur limite d’un agent cancérigène ou mutagène ou d’une substance reprotoxique, tels que définis à l’annexe III, lors de l’émission de ces substances au cours du procédé de soudage.</w:t>
            </w:r>
          </w:p>
        </w:tc>
      </w:tr>
    </w:tbl>
    <w:p w14:paraId="4FB30D50"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2312A3FC" w14:textId="77777777" w:rsidR="004B1433" w:rsidRPr="00261751" w:rsidRDefault="004B1433" w:rsidP="004B1433">
      <w:r w:rsidRPr="00261751">
        <w:rPr>
          <w:rStyle w:val="HideTWBExt"/>
        </w:rPr>
        <w:t>&lt;/Amend&gt;</w:t>
      </w:r>
    </w:p>
    <w:p w14:paraId="1D29BFEF"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103</w:t>
      </w:r>
      <w:r w:rsidRPr="00261751">
        <w:rPr>
          <w:rStyle w:val="HideTWBExt"/>
        </w:rPr>
        <w:t>&lt;/NumAm&gt;</w:t>
      </w:r>
    </w:p>
    <w:p w14:paraId="65B4EEF1" w14:textId="77777777" w:rsidR="004B1433" w:rsidRPr="00261751" w:rsidRDefault="004B1433" w:rsidP="004B1433">
      <w:pPr>
        <w:pStyle w:val="NormalBold"/>
      </w:pPr>
      <w:r w:rsidRPr="00261751">
        <w:rPr>
          <w:rStyle w:val="HideTWBExt"/>
        </w:rPr>
        <w:t>&lt;RepeatBlock-By&gt;&lt;Members&gt;</w:t>
      </w:r>
      <w:proofErr w:type="spellStart"/>
      <w:r w:rsidRPr="00261751">
        <w:t>Mariateresa</w:t>
      </w:r>
      <w:proofErr w:type="spellEnd"/>
      <w:r w:rsidRPr="00261751">
        <w:t xml:space="preserve"> </w:t>
      </w:r>
      <w:proofErr w:type="spellStart"/>
      <w:r w:rsidRPr="00261751">
        <w:t>Vivaldini</w:t>
      </w:r>
      <w:proofErr w:type="spellEnd"/>
      <w:r w:rsidRPr="00261751">
        <w:t xml:space="preserve">, Francesco </w:t>
      </w:r>
      <w:proofErr w:type="spellStart"/>
      <w:r w:rsidRPr="00261751">
        <w:t>Torselli</w:t>
      </w:r>
      <w:proofErr w:type="spellEnd"/>
      <w:r w:rsidRPr="00261751">
        <w:t xml:space="preserve">, Elena </w:t>
      </w:r>
      <w:proofErr w:type="spellStart"/>
      <w:r w:rsidRPr="00261751">
        <w:t>Donazzan</w:t>
      </w:r>
      <w:proofErr w:type="spellEnd"/>
      <w:r w:rsidRPr="00261751">
        <w:t>, Chiara Gemma</w:t>
      </w:r>
      <w:r w:rsidRPr="00261751">
        <w:rPr>
          <w:rStyle w:val="HideTWBExt"/>
        </w:rPr>
        <w:t>&lt;/Members&gt;</w:t>
      </w:r>
    </w:p>
    <w:p w14:paraId="693F7973" w14:textId="77777777" w:rsidR="004B1433" w:rsidRPr="00261751" w:rsidRDefault="004B1433" w:rsidP="004B1433">
      <w:r w:rsidRPr="00261751">
        <w:rPr>
          <w:rStyle w:val="HideTWBExt"/>
        </w:rPr>
        <w:t>&lt;/RepeatBlock-By&gt;</w:t>
      </w:r>
    </w:p>
    <w:p w14:paraId="4323322E"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3848DCC9" w14:textId="77777777" w:rsidR="004B1433" w:rsidRPr="00261751" w:rsidRDefault="004B1433" w:rsidP="004B1433">
      <w:pPr>
        <w:pStyle w:val="NormalBold"/>
      </w:pPr>
      <w:r w:rsidRPr="00261751">
        <w:rPr>
          <w:rStyle w:val="HideTWBExt"/>
        </w:rPr>
        <w:t>&lt;Article&gt;</w:t>
      </w:r>
      <w:r w:rsidRPr="00261751">
        <w:t>Annexe – alinéa 1 – point 1</w:t>
      </w:r>
      <w:r w:rsidRPr="00261751">
        <w:rPr>
          <w:rStyle w:val="HideTWBExt"/>
        </w:rPr>
        <w:t>&lt;/Article&gt;</w:t>
      </w:r>
    </w:p>
    <w:p w14:paraId="5E4AEF32"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7BC74BBE" w14:textId="77777777" w:rsidR="004B1433" w:rsidRPr="00261751" w:rsidRDefault="004B1433" w:rsidP="004B1433">
      <w:r w:rsidRPr="00261751">
        <w:rPr>
          <w:rStyle w:val="HideTWBExt"/>
        </w:rPr>
        <w:t>&lt;Article2&gt;</w:t>
      </w:r>
      <w:r w:rsidRPr="00261751">
        <w:t>Annexe I – point 9</w:t>
      </w:r>
      <w:r w:rsidRPr="002617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68E6CFF4" w14:textId="77777777" w:rsidTr="005C2DBF">
        <w:trPr>
          <w:jc w:val="center"/>
        </w:trPr>
        <w:tc>
          <w:tcPr>
            <w:tcW w:w="9752" w:type="dxa"/>
            <w:gridSpan w:val="2"/>
          </w:tcPr>
          <w:p w14:paraId="27B1BE86" w14:textId="77777777" w:rsidR="004B1433" w:rsidRPr="00261751" w:rsidRDefault="004B1433" w:rsidP="005C2DBF">
            <w:pPr>
              <w:keepNext/>
            </w:pPr>
          </w:p>
        </w:tc>
      </w:tr>
      <w:tr w:rsidR="004B1433" w:rsidRPr="00261751" w14:paraId="4DDE0752" w14:textId="77777777" w:rsidTr="005C2DBF">
        <w:trPr>
          <w:jc w:val="center"/>
        </w:trPr>
        <w:tc>
          <w:tcPr>
            <w:tcW w:w="4876" w:type="dxa"/>
            <w:hideMark/>
          </w:tcPr>
          <w:p w14:paraId="79C4A319"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07B1DFA9" w14:textId="77777777" w:rsidR="004B1433" w:rsidRPr="00261751" w:rsidRDefault="004B1433" w:rsidP="005C2DBF">
            <w:pPr>
              <w:pStyle w:val="ColumnHeading"/>
              <w:keepNext/>
              <w:rPr>
                <w:color w:val="008000"/>
              </w:rPr>
            </w:pPr>
            <w:r w:rsidRPr="00261751">
              <w:t>Amendement</w:t>
            </w:r>
          </w:p>
        </w:tc>
      </w:tr>
      <w:tr w:rsidR="004B1433" w:rsidRPr="00261751" w14:paraId="79E3FE0F" w14:textId="77777777" w:rsidTr="005C2DBF">
        <w:trPr>
          <w:jc w:val="center"/>
        </w:trPr>
        <w:tc>
          <w:tcPr>
            <w:tcW w:w="4876" w:type="dxa"/>
            <w:hideMark/>
          </w:tcPr>
          <w:p w14:paraId="59CBC614" w14:textId="77777777" w:rsidR="004B1433" w:rsidRPr="00261751" w:rsidRDefault="004B1433" w:rsidP="005C2DBF">
            <w:pPr>
              <w:pStyle w:val="Normal6"/>
            </w:pPr>
            <w:r w:rsidRPr="00261751">
              <w:rPr>
                <w:b/>
                <w:i/>
              </w:rPr>
              <w:t>9)</w:t>
            </w:r>
            <w:r w:rsidRPr="00261751">
              <w:tab/>
              <w:t xml:space="preserve">Les travaux impliquant une exposition à des fumées </w:t>
            </w:r>
            <w:r w:rsidRPr="00261751">
              <w:rPr>
                <w:b/>
                <w:i/>
              </w:rPr>
              <w:t>provenant de procédés de soudage et</w:t>
            </w:r>
            <w:r w:rsidRPr="00261751">
              <w:t xml:space="preserve"> contenant des substances qui répondent aux critères d’une substance ou d’un mélange répondant aux critères de classification en tant que substances cancérigènes, mutagènes ou toxiques pour la reproduction de </w:t>
            </w:r>
            <w:r w:rsidRPr="00261751">
              <w:lastRenderedPageBreak/>
              <w:t>catégorie 1A ou 1B, énoncés à l’annexe I du règlement (CE) nº 1272/</w:t>
            </w:r>
            <w:proofErr w:type="gramStart"/>
            <w:r w:rsidRPr="00261751">
              <w:t>2008</w:t>
            </w:r>
            <w:r w:rsidRPr="00261751">
              <w:rPr>
                <w:vertAlign w:val="superscript"/>
              </w:rPr>
              <w:t>1</w:t>
            </w:r>
            <w:r w:rsidRPr="00261751">
              <w:t>;</w:t>
            </w:r>
            <w:proofErr w:type="gramEnd"/>
          </w:p>
        </w:tc>
        <w:tc>
          <w:tcPr>
            <w:tcW w:w="4876" w:type="dxa"/>
            <w:hideMark/>
          </w:tcPr>
          <w:p w14:paraId="797ADFAE" w14:textId="77777777" w:rsidR="004B1433" w:rsidRPr="00261751" w:rsidRDefault="004B1433" w:rsidP="005C2DBF">
            <w:pPr>
              <w:pStyle w:val="Normal6"/>
              <w:rPr>
                <w:szCs w:val="24"/>
              </w:rPr>
            </w:pPr>
            <w:r w:rsidRPr="00261751">
              <w:lastRenderedPageBreak/>
              <w:t>9.</w:t>
            </w:r>
            <w:r w:rsidRPr="00261751">
              <w:tab/>
              <w:t xml:space="preserve">Les travaux impliquant une exposition à des fumées </w:t>
            </w:r>
            <w:r w:rsidRPr="00261751">
              <w:rPr>
                <w:b/>
                <w:i/>
              </w:rPr>
              <w:t xml:space="preserve">et à des procédés </w:t>
            </w:r>
            <w:proofErr w:type="gramStart"/>
            <w:r w:rsidRPr="00261751">
              <w:rPr>
                <w:b/>
                <w:i/>
              </w:rPr>
              <w:t xml:space="preserve">apparentés </w:t>
            </w:r>
            <w:r w:rsidRPr="00261751">
              <w:t xml:space="preserve"> contenant</w:t>
            </w:r>
            <w:proofErr w:type="gramEnd"/>
            <w:r w:rsidRPr="00261751">
              <w:t xml:space="preserve"> des substances qui répondent aux critères d’une substance ou d’un mélange répondant aux critères de classification en tant que substances cancérigènes, mutagènes ou toxiques pour la reproduction de catégorie 1A ou 1B, </w:t>
            </w:r>
            <w:r w:rsidRPr="00261751">
              <w:lastRenderedPageBreak/>
              <w:t>énoncés à l’annexe I du règlement (CE) nº 1272/2008</w:t>
            </w:r>
            <w:r w:rsidRPr="00261751">
              <w:rPr>
                <w:vertAlign w:val="superscript"/>
              </w:rPr>
              <w:t>1</w:t>
            </w:r>
            <w:r w:rsidRPr="00261751">
              <w:t>;</w:t>
            </w:r>
          </w:p>
        </w:tc>
      </w:tr>
      <w:tr w:rsidR="004B1433" w:rsidRPr="00261751" w14:paraId="07305D6D" w14:textId="77777777" w:rsidTr="005C2DBF">
        <w:trPr>
          <w:jc w:val="center"/>
        </w:trPr>
        <w:tc>
          <w:tcPr>
            <w:tcW w:w="4876" w:type="dxa"/>
            <w:hideMark/>
          </w:tcPr>
          <w:p w14:paraId="3A967C5C" w14:textId="77777777" w:rsidR="004B1433" w:rsidRPr="00261751" w:rsidRDefault="004B1433" w:rsidP="005C2DBF">
            <w:pPr>
              <w:pStyle w:val="Normal6"/>
            </w:pPr>
            <w:r w:rsidRPr="00261751">
              <w:lastRenderedPageBreak/>
              <w:t>__________________</w:t>
            </w:r>
          </w:p>
        </w:tc>
        <w:tc>
          <w:tcPr>
            <w:tcW w:w="4876" w:type="dxa"/>
            <w:hideMark/>
          </w:tcPr>
          <w:p w14:paraId="3A2DB974" w14:textId="77777777" w:rsidR="004B1433" w:rsidRPr="00261751" w:rsidRDefault="004B1433" w:rsidP="005C2DBF">
            <w:pPr>
              <w:pStyle w:val="Normal6"/>
              <w:rPr>
                <w:szCs w:val="24"/>
              </w:rPr>
            </w:pPr>
            <w:r w:rsidRPr="00261751">
              <w:t>__________________</w:t>
            </w:r>
          </w:p>
        </w:tc>
      </w:tr>
      <w:tr w:rsidR="004B1433" w:rsidRPr="00261751" w14:paraId="5876C394" w14:textId="77777777" w:rsidTr="005C2DBF">
        <w:trPr>
          <w:jc w:val="center"/>
        </w:trPr>
        <w:tc>
          <w:tcPr>
            <w:tcW w:w="4876" w:type="dxa"/>
            <w:hideMark/>
          </w:tcPr>
          <w:p w14:paraId="657CE09C" w14:textId="77777777" w:rsidR="004B1433" w:rsidRPr="00261751" w:rsidRDefault="004B1433" w:rsidP="005C2DBF">
            <w:pPr>
              <w:pStyle w:val="Normal6"/>
            </w:pPr>
            <w:r w:rsidRPr="00261751">
              <w:rPr>
                <w:vertAlign w:val="superscript"/>
              </w:rPr>
              <w:t>1</w:t>
            </w:r>
            <w:r w:rsidRPr="00261751">
              <w:t xml:space="preserve"> L’exposition ne doit pas dépasser la valeur limite d’un agent cancérigène ou mutagène ou d’une substance reprotoxique, tels que définis à l’annexe III, lors de l’émission de ces substances au cours du procédé de soudage.</w:t>
            </w:r>
          </w:p>
        </w:tc>
        <w:tc>
          <w:tcPr>
            <w:tcW w:w="4876" w:type="dxa"/>
            <w:hideMark/>
          </w:tcPr>
          <w:p w14:paraId="02C19B7D" w14:textId="77777777" w:rsidR="004B1433" w:rsidRPr="00261751" w:rsidRDefault="004B1433" w:rsidP="005C2DBF">
            <w:pPr>
              <w:pStyle w:val="Normal6"/>
              <w:rPr>
                <w:szCs w:val="24"/>
              </w:rPr>
            </w:pPr>
            <w:r w:rsidRPr="00261751">
              <w:rPr>
                <w:vertAlign w:val="superscript"/>
              </w:rPr>
              <w:t>1</w:t>
            </w:r>
            <w:r w:rsidRPr="00261751">
              <w:t xml:space="preserve"> L’exposition ne doit pas dépasser la valeur limite d’un agent cancérigène ou mutagène ou d’une substance reprotoxique, tels que définis à l’annexe III, lors de l’émission de ces substances au cours du procédé de soudage.</w:t>
            </w:r>
          </w:p>
        </w:tc>
      </w:tr>
    </w:tbl>
    <w:p w14:paraId="5F39F54F"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4D84C1CC" w14:textId="77777777" w:rsidR="004B1433" w:rsidRPr="00261751" w:rsidRDefault="004B1433" w:rsidP="004B1433">
      <w:r w:rsidRPr="00261751">
        <w:rPr>
          <w:rStyle w:val="HideTWBExt"/>
        </w:rPr>
        <w:t>&lt;/Amend&gt;</w:t>
      </w:r>
    </w:p>
    <w:p w14:paraId="790B90BD"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104</w:t>
      </w:r>
      <w:r w:rsidRPr="00261751">
        <w:rPr>
          <w:rStyle w:val="HideTWBExt"/>
        </w:rPr>
        <w:t>&lt;/NumAm&gt;</w:t>
      </w:r>
    </w:p>
    <w:p w14:paraId="4BBC9680"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1CE67F73"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51B4152D" w14:textId="77777777" w:rsidR="004B1433" w:rsidRPr="00261751" w:rsidRDefault="004B1433" w:rsidP="004B1433">
      <w:r w:rsidRPr="00261751">
        <w:rPr>
          <w:rStyle w:val="HideTWBExt"/>
        </w:rPr>
        <w:t>&lt;/RepeatBlock-By&gt;</w:t>
      </w:r>
    </w:p>
    <w:p w14:paraId="049D343F"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1DEA00A6" w14:textId="77777777" w:rsidR="004B1433" w:rsidRPr="00261751" w:rsidRDefault="004B1433" w:rsidP="004B1433">
      <w:pPr>
        <w:pStyle w:val="NormalBold"/>
      </w:pPr>
      <w:r w:rsidRPr="00261751">
        <w:rPr>
          <w:rStyle w:val="HideTWBExt"/>
        </w:rPr>
        <w:t>&lt;Article&gt;</w:t>
      </w:r>
      <w:r w:rsidRPr="00261751">
        <w:t>Annexe – alinéa 1 – point 1</w:t>
      </w:r>
      <w:r w:rsidRPr="00261751">
        <w:rPr>
          <w:rStyle w:val="HideTWBExt"/>
        </w:rPr>
        <w:t>&lt;/Article&gt;</w:t>
      </w:r>
    </w:p>
    <w:p w14:paraId="352796C7"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4AD02C28" w14:textId="77777777" w:rsidR="004B1433" w:rsidRPr="00261751" w:rsidRDefault="004B1433" w:rsidP="004B1433">
      <w:r w:rsidRPr="00261751">
        <w:rPr>
          <w:rStyle w:val="HideTWBExt"/>
        </w:rPr>
        <w:t>&lt;Article2&gt;</w:t>
      </w:r>
      <w:r w:rsidRPr="00261751">
        <w:t>Annexe 1 – point 9 bis (nouveau)</w:t>
      </w:r>
      <w:r w:rsidRPr="00261751">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7D2BE69D" w14:textId="77777777" w:rsidTr="005C2DBF">
        <w:trPr>
          <w:jc w:val="center"/>
        </w:trPr>
        <w:tc>
          <w:tcPr>
            <w:tcW w:w="9752" w:type="dxa"/>
            <w:gridSpan w:val="2"/>
          </w:tcPr>
          <w:p w14:paraId="2F3AC888" w14:textId="77777777" w:rsidR="004B1433" w:rsidRPr="00261751" w:rsidRDefault="004B1433" w:rsidP="005C2DBF">
            <w:pPr>
              <w:keepNext/>
            </w:pPr>
          </w:p>
        </w:tc>
      </w:tr>
      <w:tr w:rsidR="004B1433" w:rsidRPr="00261751" w14:paraId="66EBDCD3" w14:textId="77777777" w:rsidTr="005C2DBF">
        <w:trPr>
          <w:jc w:val="center"/>
        </w:trPr>
        <w:tc>
          <w:tcPr>
            <w:tcW w:w="4876" w:type="dxa"/>
            <w:hideMark/>
          </w:tcPr>
          <w:p w14:paraId="183B13BE"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2D71197F" w14:textId="77777777" w:rsidR="004B1433" w:rsidRPr="00261751" w:rsidRDefault="004B1433" w:rsidP="005C2DBF">
            <w:pPr>
              <w:pStyle w:val="ColumnHeading"/>
              <w:keepNext/>
              <w:rPr>
                <w:color w:val="008000"/>
              </w:rPr>
            </w:pPr>
            <w:r w:rsidRPr="00261751">
              <w:t>Amendement</w:t>
            </w:r>
          </w:p>
        </w:tc>
      </w:tr>
      <w:tr w:rsidR="004B1433" w:rsidRPr="00261751" w14:paraId="7AC107B7" w14:textId="77777777" w:rsidTr="005C2DBF">
        <w:trPr>
          <w:jc w:val="center"/>
        </w:trPr>
        <w:tc>
          <w:tcPr>
            <w:tcW w:w="4876" w:type="dxa"/>
          </w:tcPr>
          <w:p w14:paraId="018373A2" w14:textId="77777777" w:rsidR="004B1433" w:rsidRPr="00261751" w:rsidRDefault="004B1433" w:rsidP="005C2DBF">
            <w:pPr>
              <w:pStyle w:val="Normal6"/>
            </w:pPr>
          </w:p>
        </w:tc>
        <w:tc>
          <w:tcPr>
            <w:tcW w:w="4876" w:type="dxa"/>
            <w:hideMark/>
          </w:tcPr>
          <w:p w14:paraId="2AF7AD53" w14:textId="77777777" w:rsidR="004B1433" w:rsidRPr="00261751" w:rsidRDefault="004B1433" w:rsidP="005C2DBF">
            <w:pPr>
              <w:pStyle w:val="Normal6"/>
              <w:rPr>
                <w:szCs w:val="24"/>
              </w:rPr>
            </w:pPr>
            <w:r w:rsidRPr="00261751">
              <w:rPr>
                <w:b/>
                <w:i/>
              </w:rPr>
              <w:t xml:space="preserve">9 bis) </w:t>
            </w:r>
            <w:r w:rsidRPr="00261751">
              <w:tab/>
            </w:r>
            <w:r w:rsidRPr="00261751">
              <w:rPr>
                <w:b/>
                <w:i/>
              </w:rPr>
              <w:t>Travaux impliquant une exposition à des médicaments dangereux contenant des substances répondant aux critères de classification comme cancérogènes, mutagènes ou reprotoxiques de catégorie 1A ou 1B, tels que définis à l’annexe I du règlement (CE) n° 1272/2008.</w:t>
            </w:r>
          </w:p>
        </w:tc>
      </w:tr>
    </w:tbl>
    <w:p w14:paraId="5A51F685"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156B384A" w14:textId="77777777" w:rsidR="004B1433" w:rsidRPr="00261751" w:rsidRDefault="004B1433" w:rsidP="004B1433">
      <w:r w:rsidRPr="00261751">
        <w:rPr>
          <w:rStyle w:val="HideTWBExt"/>
        </w:rPr>
        <w:t>&lt;/Amend&gt;</w:t>
      </w:r>
    </w:p>
    <w:p w14:paraId="4D5B3EE8"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105</w:t>
      </w:r>
      <w:r w:rsidRPr="00261751">
        <w:rPr>
          <w:rStyle w:val="HideTWBExt"/>
        </w:rPr>
        <w:t>&lt;/NumAm&gt;</w:t>
      </w:r>
    </w:p>
    <w:p w14:paraId="408923D2"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68300B73" w14:textId="77777777" w:rsidR="004B1433" w:rsidRPr="00261751" w:rsidRDefault="004B1433" w:rsidP="004B1433">
      <w:r w:rsidRPr="00261751">
        <w:rPr>
          <w:rStyle w:val="HideTWBExt"/>
        </w:rPr>
        <w:t>&lt;/RepeatBlock-By&gt;</w:t>
      </w:r>
    </w:p>
    <w:p w14:paraId="163424A7"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696EE764" w14:textId="77777777" w:rsidR="004B1433" w:rsidRPr="00261751" w:rsidRDefault="004B1433" w:rsidP="004B1433">
      <w:pPr>
        <w:pStyle w:val="NormalBold"/>
      </w:pPr>
      <w:r w:rsidRPr="00261751">
        <w:rPr>
          <w:rStyle w:val="HideTWBExt"/>
        </w:rPr>
        <w:t>&lt;Article&gt;</w:t>
      </w:r>
      <w:r w:rsidRPr="00261751">
        <w:t>Annexe – alinéa 1 – point 1</w:t>
      </w:r>
      <w:r w:rsidRPr="00261751">
        <w:rPr>
          <w:rStyle w:val="HideTWBExt"/>
        </w:rPr>
        <w:t>&lt;/Article&gt;</w:t>
      </w:r>
    </w:p>
    <w:p w14:paraId="5EAFE787"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1D521E15" w14:textId="77777777" w:rsidR="004B1433" w:rsidRPr="00261751" w:rsidRDefault="004B1433" w:rsidP="004B1433">
      <w:r w:rsidRPr="00261751">
        <w:rPr>
          <w:rStyle w:val="HideTWBExt"/>
        </w:rPr>
        <w:t>&lt;Article2&gt;</w:t>
      </w:r>
      <w:r w:rsidRPr="00261751">
        <w:t>Annexe I – point 9 bis (nouveau)</w:t>
      </w:r>
      <w:r w:rsidRPr="00261751">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51970141" w14:textId="77777777" w:rsidTr="005C2DBF">
        <w:trPr>
          <w:jc w:val="center"/>
        </w:trPr>
        <w:tc>
          <w:tcPr>
            <w:tcW w:w="9752" w:type="dxa"/>
            <w:gridSpan w:val="2"/>
          </w:tcPr>
          <w:p w14:paraId="7258BEA7" w14:textId="77777777" w:rsidR="004B1433" w:rsidRPr="00261751" w:rsidRDefault="004B1433" w:rsidP="005C2DBF">
            <w:pPr>
              <w:keepNext/>
            </w:pPr>
          </w:p>
        </w:tc>
      </w:tr>
      <w:tr w:rsidR="004B1433" w:rsidRPr="00261751" w14:paraId="00C72488" w14:textId="77777777" w:rsidTr="005C2DBF">
        <w:trPr>
          <w:jc w:val="center"/>
        </w:trPr>
        <w:tc>
          <w:tcPr>
            <w:tcW w:w="4876" w:type="dxa"/>
            <w:hideMark/>
          </w:tcPr>
          <w:p w14:paraId="29180CBB"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1AAD2DEA" w14:textId="77777777" w:rsidR="004B1433" w:rsidRPr="00261751" w:rsidRDefault="004B1433" w:rsidP="005C2DBF">
            <w:pPr>
              <w:pStyle w:val="ColumnHeading"/>
              <w:keepNext/>
              <w:rPr>
                <w:color w:val="008000"/>
              </w:rPr>
            </w:pPr>
            <w:r w:rsidRPr="00261751">
              <w:t>Amendement</w:t>
            </w:r>
          </w:p>
        </w:tc>
      </w:tr>
      <w:tr w:rsidR="004B1433" w:rsidRPr="00261751" w14:paraId="3C532DB2" w14:textId="77777777" w:rsidTr="005C2DBF">
        <w:trPr>
          <w:jc w:val="center"/>
        </w:trPr>
        <w:tc>
          <w:tcPr>
            <w:tcW w:w="4876" w:type="dxa"/>
          </w:tcPr>
          <w:p w14:paraId="72D1238F" w14:textId="77777777" w:rsidR="004B1433" w:rsidRPr="00261751" w:rsidRDefault="004B1433" w:rsidP="005C2DBF">
            <w:pPr>
              <w:pStyle w:val="Normal6"/>
            </w:pPr>
          </w:p>
        </w:tc>
        <w:tc>
          <w:tcPr>
            <w:tcW w:w="4876" w:type="dxa"/>
            <w:hideMark/>
          </w:tcPr>
          <w:p w14:paraId="5C4E20F5" w14:textId="77777777" w:rsidR="004B1433" w:rsidRPr="00261751" w:rsidRDefault="004B1433" w:rsidP="005C2DBF">
            <w:pPr>
              <w:pStyle w:val="Normal6"/>
              <w:rPr>
                <w:szCs w:val="24"/>
              </w:rPr>
            </w:pPr>
            <w:r w:rsidRPr="00261751">
              <w:rPr>
                <w:b/>
                <w:i/>
              </w:rPr>
              <w:t xml:space="preserve">9 bis) </w:t>
            </w:r>
            <w:r w:rsidRPr="00261751">
              <w:tab/>
            </w:r>
            <w:r w:rsidRPr="00261751">
              <w:rPr>
                <w:b/>
                <w:i/>
              </w:rPr>
              <w:t xml:space="preserve">Travaux impliquant une exposition à des médicaments dangereux contenant des substances répondant aux critères de classification comme </w:t>
            </w:r>
            <w:r w:rsidRPr="00261751">
              <w:rPr>
                <w:b/>
                <w:i/>
              </w:rPr>
              <w:lastRenderedPageBreak/>
              <w:t>cancérogènes, mutagènes ou reprotoxiques de catégorie 1A ou 1B, tels que définis à l’annexe I du règlement (CE) n° 1272/2008.</w:t>
            </w:r>
          </w:p>
        </w:tc>
      </w:tr>
    </w:tbl>
    <w:p w14:paraId="5E0CE592" w14:textId="77777777" w:rsidR="004B1433" w:rsidRPr="00261751" w:rsidRDefault="004B1433" w:rsidP="004B1433">
      <w:pPr>
        <w:pStyle w:val="Olang"/>
        <w:rPr>
          <w:szCs w:val="24"/>
        </w:rPr>
      </w:pPr>
      <w:r w:rsidRPr="00261751">
        <w:lastRenderedPageBreak/>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2FCFFF10" w14:textId="77777777" w:rsidR="004B1433" w:rsidRPr="00261751" w:rsidRDefault="004B1433" w:rsidP="004B1433">
      <w:r w:rsidRPr="00261751">
        <w:rPr>
          <w:rStyle w:val="HideTWBExt"/>
        </w:rPr>
        <w:t>&lt;/Amend&gt;</w:t>
      </w:r>
    </w:p>
    <w:p w14:paraId="5978C74D"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106</w:t>
      </w:r>
      <w:r w:rsidRPr="00261751">
        <w:rPr>
          <w:rStyle w:val="HideTWBExt"/>
        </w:rPr>
        <w:t>&lt;/NumAm&gt;</w:t>
      </w:r>
    </w:p>
    <w:p w14:paraId="0982C18C"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7847D2E6" w14:textId="77777777" w:rsidR="004B1433" w:rsidRPr="00261751" w:rsidRDefault="004B1433" w:rsidP="004B1433">
      <w:r w:rsidRPr="00261751">
        <w:rPr>
          <w:rStyle w:val="HideTWBExt"/>
        </w:rPr>
        <w:t>&lt;/RepeatBlock-By&gt;</w:t>
      </w:r>
    </w:p>
    <w:p w14:paraId="7672C6D9"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2C43786E" w14:textId="77777777" w:rsidR="004B1433" w:rsidRPr="00261751" w:rsidRDefault="004B1433" w:rsidP="004B1433">
      <w:pPr>
        <w:pStyle w:val="NormalBold"/>
      </w:pPr>
      <w:r w:rsidRPr="00261751">
        <w:rPr>
          <w:rStyle w:val="HideTWBExt"/>
        </w:rPr>
        <w:t>&lt;Article&gt;</w:t>
      </w:r>
      <w:r w:rsidRPr="00261751">
        <w:t>Annexe – alinéa 1 – point 1</w:t>
      </w:r>
      <w:r w:rsidRPr="00261751">
        <w:rPr>
          <w:rStyle w:val="HideTWBExt"/>
        </w:rPr>
        <w:t>&lt;/Article&gt;</w:t>
      </w:r>
    </w:p>
    <w:p w14:paraId="336FE8B5"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673F2BF0" w14:textId="77777777" w:rsidR="004B1433" w:rsidRPr="00261751" w:rsidRDefault="004B1433" w:rsidP="004B1433">
      <w:r w:rsidRPr="00261751">
        <w:rPr>
          <w:rStyle w:val="HideTWBExt"/>
        </w:rPr>
        <w:t>&lt;Article2&gt;</w:t>
      </w:r>
      <w:r w:rsidRPr="00261751">
        <w:t>Annexe I – point 9 bis (nouveau)</w:t>
      </w:r>
      <w:r w:rsidRPr="00261751">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04D6BAD2" w14:textId="77777777" w:rsidTr="005C2DBF">
        <w:trPr>
          <w:jc w:val="center"/>
        </w:trPr>
        <w:tc>
          <w:tcPr>
            <w:tcW w:w="9752" w:type="dxa"/>
            <w:gridSpan w:val="2"/>
          </w:tcPr>
          <w:p w14:paraId="7D857B43" w14:textId="77777777" w:rsidR="004B1433" w:rsidRPr="00261751" w:rsidRDefault="004B1433" w:rsidP="005C2DBF">
            <w:pPr>
              <w:keepNext/>
            </w:pPr>
          </w:p>
        </w:tc>
      </w:tr>
      <w:tr w:rsidR="004B1433" w:rsidRPr="00261751" w14:paraId="58F5C6C3" w14:textId="77777777" w:rsidTr="005C2DBF">
        <w:trPr>
          <w:jc w:val="center"/>
        </w:trPr>
        <w:tc>
          <w:tcPr>
            <w:tcW w:w="4876" w:type="dxa"/>
            <w:hideMark/>
          </w:tcPr>
          <w:p w14:paraId="3CC9B8F8"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21C9E227" w14:textId="77777777" w:rsidR="004B1433" w:rsidRPr="00261751" w:rsidRDefault="004B1433" w:rsidP="005C2DBF">
            <w:pPr>
              <w:pStyle w:val="ColumnHeading"/>
              <w:keepNext/>
              <w:rPr>
                <w:color w:val="008000"/>
              </w:rPr>
            </w:pPr>
            <w:r w:rsidRPr="00261751">
              <w:t>Amendement</w:t>
            </w:r>
          </w:p>
        </w:tc>
      </w:tr>
      <w:tr w:rsidR="004B1433" w:rsidRPr="00261751" w14:paraId="7123D971" w14:textId="77777777" w:rsidTr="005C2DBF">
        <w:trPr>
          <w:jc w:val="center"/>
        </w:trPr>
        <w:tc>
          <w:tcPr>
            <w:tcW w:w="4876" w:type="dxa"/>
          </w:tcPr>
          <w:p w14:paraId="67D70373" w14:textId="77777777" w:rsidR="004B1433" w:rsidRPr="00261751" w:rsidRDefault="004B1433" w:rsidP="005C2DBF">
            <w:pPr>
              <w:pStyle w:val="Normal6"/>
            </w:pPr>
          </w:p>
        </w:tc>
        <w:tc>
          <w:tcPr>
            <w:tcW w:w="4876" w:type="dxa"/>
            <w:hideMark/>
          </w:tcPr>
          <w:p w14:paraId="3EAC4019" w14:textId="77777777" w:rsidR="004B1433" w:rsidRPr="00261751" w:rsidRDefault="004B1433" w:rsidP="005C2DBF">
            <w:pPr>
              <w:pStyle w:val="Normal6"/>
              <w:rPr>
                <w:szCs w:val="24"/>
              </w:rPr>
            </w:pPr>
            <w:r w:rsidRPr="00261751">
              <w:rPr>
                <w:b/>
                <w:i/>
              </w:rPr>
              <w:t xml:space="preserve">9 bis) </w:t>
            </w:r>
            <w:r w:rsidRPr="00261751">
              <w:tab/>
            </w:r>
            <w:r w:rsidRPr="00261751">
              <w:rPr>
                <w:b/>
                <w:i/>
              </w:rPr>
              <w:t>Travaux impliquant une exposition à des médicaments dangereux contenant des substances répondant aux critères de classification comme cancérogènes, mutagènes ou reprotoxiques de catégorie 1A ou 1B, tels que définis à l’annexe I du règlement (CE) n° 1272/2008.</w:t>
            </w:r>
          </w:p>
        </w:tc>
      </w:tr>
    </w:tbl>
    <w:p w14:paraId="0759C681"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1A20FF7C" w14:textId="77777777" w:rsidR="004B1433" w:rsidRPr="00261751" w:rsidRDefault="004B1433" w:rsidP="004B1433">
      <w:pPr>
        <w:rPr>
          <w:rStyle w:val="HideTWBExt"/>
          <w:rFonts w:ascii="Times New Roman" w:hAnsi="Times New Roman"/>
          <w:vanish w:val="0"/>
          <w:sz w:val="24"/>
        </w:rPr>
      </w:pPr>
      <w:r w:rsidRPr="00261751">
        <w:rPr>
          <w:rStyle w:val="HideTWBExt"/>
        </w:rPr>
        <w:t>&lt;/Amend&gt;</w:t>
      </w:r>
    </w:p>
    <w:p w14:paraId="7EF5E97F" w14:textId="77777777" w:rsidR="004B1433" w:rsidRPr="00261751" w:rsidRDefault="004B1433" w:rsidP="004B1433">
      <w:pPr>
        <w:widowControl/>
        <w:rPr>
          <w:rStyle w:val="HideTWBExt"/>
          <w:vanish w:val="0"/>
        </w:rPr>
        <w:sectPr w:rsidR="004B1433" w:rsidRPr="00261751" w:rsidSect="004B1433">
          <w:headerReference w:type="even" r:id="rId18"/>
          <w:headerReference w:type="default" r:id="rId19"/>
          <w:headerReference w:type="first" r:id="rId20"/>
          <w:footerReference w:type="first" r:id="rId21"/>
          <w:footnotePr>
            <w:numRestart w:val="eachSect"/>
          </w:footnotePr>
          <w:endnotePr>
            <w:numFmt w:val="decimal"/>
          </w:endnotePr>
          <w:pgSz w:w="11906" w:h="16838"/>
          <w:pgMar w:top="1134" w:right="1418" w:bottom="1418" w:left="1418" w:header="1134" w:footer="567" w:gutter="0"/>
          <w:cols w:space="720"/>
        </w:sectPr>
      </w:pPr>
    </w:p>
    <w:p w14:paraId="3B0BA8D8" w14:textId="77777777" w:rsidR="004B1433" w:rsidRPr="00261751" w:rsidRDefault="004B1433" w:rsidP="004B1433">
      <w:pPr>
        <w:widowControl/>
        <w:rPr>
          <w:rStyle w:val="HideTWBExt"/>
          <w:vanish w:val="0"/>
        </w:rPr>
        <w:sectPr w:rsidR="004B1433" w:rsidRPr="00261751" w:rsidSect="004B1433">
          <w:footnotePr>
            <w:numRestart w:val="eachSect"/>
          </w:footnotePr>
          <w:endnotePr>
            <w:numFmt w:val="decimal"/>
          </w:endnotePr>
          <w:type w:val="continuous"/>
          <w:pgSz w:w="11906" w:h="16838"/>
          <w:pgMar w:top="1134" w:right="1418" w:bottom="1418" w:left="1418" w:header="1134" w:footer="567" w:gutter="0"/>
          <w:cols w:space="720"/>
        </w:sectPr>
      </w:pPr>
    </w:p>
    <w:p w14:paraId="49593C1D" w14:textId="77777777" w:rsidR="004B1433" w:rsidRPr="00261751" w:rsidRDefault="004B1433" w:rsidP="004B1433">
      <w:pPr>
        <w:pStyle w:val="AmNumberTabs"/>
        <w:keepNext/>
        <w:rPr>
          <w:rStyle w:val="HideTWBExt"/>
        </w:rPr>
      </w:pPr>
      <w:bookmarkStart w:id="3" w:name="restart"/>
      <w:r w:rsidRPr="00261751">
        <w:rPr>
          <w:rStyle w:val="HideTWBExt"/>
        </w:rPr>
        <w:lastRenderedPageBreak/>
        <w:t>&lt;Amend&gt;</w:t>
      </w:r>
      <w:r w:rsidRPr="00261751">
        <w:t>Amendement</w:t>
      </w:r>
      <w:r w:rsidRPr="00261751">
        <w:tab/>
      </w:r>
      <w:r w:rsidRPr="00261751">
        <w:tab/>
      </w:r>
      <w:r w:rsidRPr="00261751">
        <w:rPr>
          <w:rStyle w:val="HideTWBExt"/>
        </w:rPr>
        <w:t>&lt;NumAm&gt;</w:t>
      </w:r>
      <w:r w:rsidRPr="00261751">
        <w:t>107</w:t>
      </w:r>
      <w:r w:rsidRPr="00261751">
        <w:rPr>
          <w:rStyle w:val="HideTWBExt"/>
        </w:rPr>
        <w:t>&lt;/NumAm&gt;</w:t>
      </w:r>
    </w:p>
    <w:p w14:paraId="7F63EF9C" w14:textId="77777777" w:rsidR="004B1433" w:rsidRPr="00261751" w:rsidRDefault="004B1433" w:rsidP="004B1433">
      <w:pPr>
        <w:pStyle w:val="AmNumberTabs"/>
        <w:keepNext/>
        <w:rPr>
          <w:rFonts w:ascii="Arial" w:hAnsi="Arial"/>
          <w:b w:val="0"/>
          <w:sz w:val="20"/>
        </w:rPr>
      </w:pPr>
    </w:p>
    <w:p w14:paraId="37EC3406" w14:textId="77777777" w:rsidR="004B1433" w:rsidRPr="00261751" w:rsidRDefault="004B1433" w:rsidP="004B1433">
      <w:pPr>
        <w:pStyle w:val="AmNumberTabs"/>
        <w:keepNext/>
        <w:rPr>
          <w:rFonts w:ascii="Arial" w:hAnsi="Arial"/>
          <w:b w:val="0"/>
          <w:vanish/>
          <w:sz w:val="20"/>
        </w:rPr>
      </w:pPr>
    </w:p>
    <w:p w14:paraId="7B94A9DC" w14:textId="77777777" w:rsidR="004B1433" w:rsidRPr="00261751" w:rsidRDefault="004B1433" w:rsidP="004B1433">
      <w:pPr>
        <w:pStyle w:val="NormalBold"/>
      </w:pPr>
      <w:r w:rsidRPr="00261751">
        <w:rPr>
          <w:rStyle w:val="HideTWBExt"/>
        </w:rPr>
        <w:t>&lt;RepeatBlock-By&gt;&lt;Members&gt;</w:t>
      </w:r>
      <w:proofErr w:type="spellStart"/>
      <w:r w:rsidRPr="00261751">
        <w:t>Mariateresa</w:t>
      </w:r>
      <w:proofErr w:type="spellEnd"/>
      <w:r w:rsidRPr="00261751">
        <w:t xml:space="preserve"> </w:t>
      </w:r>
      <w:proofErr w:type="spellStart"/>
      <w:r w:rsidRPr="00261751">
        <w:t>Vivaldini</w:t>
      </w:r>
      <w:proofErr w:type="spellEnd"/>
      <w:r w:rsidRPr="00261751">
        <w:t xml:space="preserve">, Francesco </w:t>
      </w:r>
      <w:proofErr w:type="spellStart"/>
      <w:r w:rsidRPr="00261751">
        <w:t>Torselli</w:t>
      </w:r>
      <w:proofErr w:type="spellEnd"/>
      <w:r w:rsidRPr="00261751">
        <w:t xml:space="preserve">, Elena </w:t>
      </w:r>
      <w:proofErr w:type="spellStart"/>
      <w:r w:rsidRPr="00261751">
        <w:t>Donazzan</w:t>
      </w:r>
      <w:proofErr w:type="spellEnd"/>
      <w:r w:rsidRPr="00261751">
        <w:t>, Chiara Gemma</w:t>
      </w:r>
      <w:r w:rsidRPr="00261751">
        <w:rPr>
          <w:rStyle w:val="HideTWBExt"/>
        </w:rPr>
        <w:t>&lt;/Members&gt;</w:t>
      </w:r>
    </w:p>
    <w:p w14:paraId="11455B67" w14:textId="77777777" w:rsidR="004B1433" w:rsidRPr="00261751" w:rsidRDefault="004B1433" w:rsidP="004B1433">
      <w:r w:rsidRPr="00261751">
        <w:rPr>
          <w:rStyle w:val="HideTWBExt"/>
        </w:rPr>
        <w:t>&lt;/RepeatBlock-By&gt;</w:t>
      </w:r>
    </w:p>
    <w:p w14:paraId="2CD04946" w14:textId="77777777" w:rsidR="004B1433" w:rsidRPr="00261751" w:rsidRDefault="004B1433" w:rsidP="004B1433">
      <w:pPr>
        <w:pStyle w:val="NormalBold"/>
      </w:pPr>
      <w:r w:rsidRPr="00261751">
        <w:rPr>
          <w:rStyle w:val="HideTWBExt"/>
        </w:rPr>
        <w:t>&lt;DocAmend&gt;</w:t>
      </w:r>
      <w:r w:rsidRPr="00261751">
        <w:t>Proposition de directive</w:t>
      </w:r>
      <w:r w:rsidRPr="00261751">
        <w:rPr>
          <w:rStyle w:val="HideTWBExt"/>
        </w:rPr>
        <w:t>&lt;/DocAmend&gt;</w:t>
      </w:r>
    </w:p>
    <w:p w14:paraId="4D97C783" w14:textId="77777777" w:rsidR="004B1433" w:rsidRPr="00261751" w:rsidRDefault="004B1433" w:rsidP="004B1433">
      <w:pPr>
        <w:pStyle w:val="NormalBold"/>
        <w:keepNext/>
      </w:pPr>
      <w:r w:rsidRPr="00261751">
        <w:rPr>
          <w:rStyle w:val="HideTWBExt"/>
        </w:rPr>
        <w:t>&lt;Article&gt;</w:t>
      </w:r>
      <w:r w:rsidRPr="00261751">
        <w:t>Annexe – alinéa 1 – point 2 – sous-point a</w:t>
      </w:r>
      <w:r w:rsidRPr="00261751">
        <w:rPr>
          <w:rStyle w:val="HideTWBExt"/>
        </w:rPr>
        <w:t>&lt;/Article&gt;</w:t>
      </w:r>
    </w:p>
    <w:p w14:paraId="52CDD890" w14:textId="77777777" w:rsidR="004B1433" w:rsidRPr="00261751" w:rsidRDefault="004B1433" w:rsidP="004B1433">
      <w:pPr>
        <w:keepNext/>
      </w:pPr>
      <w:r w:rsidRPr="00261751">
        <w:rPr>
          <w:rStyle w:val="HideTWBExt"/>
        </w:rPr>
        <w:t>&lt;DocAmend2&gt;</w:t>
      </w:r>
      <w:r w:rsidRPr="00261751">
        <w:t>Directive 2024/37/CE</w:t>
      </w:r>
      <w:r w:rsidRPr="00261751">
        <w:rPr>
          <w:rStyle w:val="HideTWBExt"/>
        </w:rPr>
        <w:t>&lt;/DocAmend2&gt;</w:t>
      </w:r>
    </w:p>
    <w:p w14:paraId="3DF9DC56" w14:textId="77777777" w:rsidR="004B1433" w:rsidRPr="00261751" w:rsidRDefault="004B1433" w:rsidP="004B1433">
      <w:r w:rsidRPr="00261751">
        <w:rPr>
          <w:rStyle w:val="HideTWBExt"/>
        </w:rPr>
        <w:t>&lt;Article2&gt;</w:t>
      </w:r>
      <w:r w:rsidRPr="00261751">
        <w:t>Annexe III – point A – ligne 21</w:t>
      </w:r>
      <w:r w:rsidRPr="00261751">
        <w:rPr>
          <w:rStyle w:val="HideTWBExt"/>
        </w:rPr>
        <w:t>&lt;/Article2&gt;</w:t>
      </w:r>
    </w:p>
    <w:tbl>
      <w:tblPr>
        <w:tblW w:w="13890" w:type="dxa"/>
        <w:jc w:val="center"/>
        <w:tblLayout w:type="fixed"/>
        <w:tblCellMar>
          <w:left w:w="340" w:type="dxa"/>
          <w:right w:w="340" w:type="dxa"/>
        </w:tblCellMar>
        <w:tblLook w:val="04A0" w:firstRow="1" w:lastRow="0" w:firstColumn="1" w:lastColumn="0" w:noHBand="0" w:noVBand="1"/>
      </w:tblPr>
      <w:tblGrid>
        <w:gridCol w:w="2181"/>
        <w:gridCol w:w="759"/>
        <w:gridCol w:w="877"/>
        <w:gridCol w:w="773"/>
        <w:gridCol w:w="851"/>
        <w:gridCol w:w="712"/>
        <w:gridCol w:w="850"/>
        <w:gridCol w:w="709"/>
        <w:gridCol w:w="709"/>
        <w:gridCol w:w="1133"/>
        <w:gridCol w:w="4336"/>
      </w:tblGrid>
      <w:tr w:rsidR="004B1433" w:rsidRPr="00261751" w14:paraId="0A05DCD2" w14:textId="77777777" w:rsidTr="005C2DBF">
        <w:trPr>
          <w:jc w:val="center"/>
        </w:trPr>
        <w:tc>
          <w:tcPr>
            <w:tcW w:w="13892" w:type="dxa"/>
            <w:gridSpan w:val="11"/>
          </w:tcPr>
          <w:p w14:paraId="3586A8C8" w14:textId="77777777" w:rsidR="004B1433" w:rsidRPr="00261751" w:rsidRDefault="004B1433" w:rsidP="005C2DBF">
            <w:pPr>
              <w:keepNext/>
            </w:pPr>
          </w:p>
        </w:tc>
      </w:tr>
      <w:tr w:rsidR="004B1433" w:rsidRPr="00261751" w14:paraId="6104B033" w14:textId="77777777" w:rsidTr="005C2DBF">
        <w:trPr>
          <w:jc w:val="center"/>
        </w:trPr>
        <w:tc>
          <w:tcPr>
            <w:tcW w:w="13892" w:type="dxa"/>
            <w:gridSpan w:val="11"/>
            <w:hideMark/>
          </w:tcPr>
          <w:p w14:paraId="1DF527CD" w14:textId="77777777" w:rsidR="004B1433" w:rsidRPr="00F963C4" w:rsidRDefault="004B1433" w:rsidP="005C2DBF">
            <w:pPr>
              <w:pStyle w:val="AmColumnHeading"/>
              <w:keepNext/>
            </w:pPr>
            <w:r w:rsidRPr="00F963C4">
              <w:t>Texte proposé par la Commission</w:t>
            </w:r>
          </w:p>
        </w:tc>
      </w:tr>
      <w:tr w:rsidR="004B1433" w:rsidRPr="00261751" w14:paraId="5F9AE984" w14:textId="77777777" w:rsidTr="005C2DBF">
        <w:trPr>
          <w:trHeight w:val="354"/>
          <w:jc w:val="center"/>
        </w:trPr>
        <w:tc>
          <w:tcPr>
            <w:tcW w:w="2182" w:type="dxa"/>
            <w:tcBorders>
              <w:top w:val="single" w:sz="4" w:space="0" w:color="auto"/>
              <w:left w:val="single" w:sz="4" w:space="0" w:color="auto"/>
              <w:bottom w:val="single" w:sz="4" w:space="0" w:color="auto"/>
              <w:right w:val="single" w:sz="4" w:space="0" w:color="auto"/>
            </w:tcBorders>
          </w:tcPr>
          <w:p w14:paraId="0BE86E5F" w14:textId="77777777" w:rsidR="004B1433" w:rsidRPr="00261751" w:rsidRDefault="004B1433" w:rsidP="005C2DBF">
            <w:pPr>
              <w:pStyle w:val="ColumnHeading"/>
              <w:keepNext/>
              <w:ind w:left="-345" w:right="-311"/>
              <w:rPr>
                <w:i w:val="0"/>
                <w:iCs/>
                <w:noProof/>
                <w:color w:val="008000"/>
                <w:sz w:val="22"/>
              </w:rPr>
            </w:pPr>
          </w:p>
        </w:tc>
        <w:tc>
          <w:tcPr>
            <w:tcW w:w="759" w:type="dxa"/>
            <w:tcBorders>
              <w:top w:val="single" w:sz="4" w:space="0" w:color="auto"/>
              <w:left w:val="single" w:sz="4" w:space="0" w:color="auto"/>
              <w:bottom w:val="single" w:sz="4" w:space="0" w:color="auto"/>
              <w:right w:val="single" w:sz="4" w:space="0" w:color="auto"/>
            </w:tcBorders>
          </w:tcPr>
          <w:p w14:paraId="6EDEDDD1" w14:textId="77777777" w:rsidR="004B1433" w:rsidRPr="00261751" w:rsidRDefault="004B1433" w:rsidP="005C2DBF">
            <w:pPr>
              <w:pStyle w:val="ColumnHeading"/>
              <w:keepNext/>
              <w:ind w:left="-364" w:right="-291"/>
              <w:rPr>
                <w:i w:val="0"/>
                <w:iCs/>
                <w:noProof/>
                <w:color w:val="008000"/>
                <w:sz w:val="22"/>
              </w:rPr>
            </w:pPr>
          </w:p>
        </w:tc>
        <w:tc>
          <w:tcPr>
            <w:tcW w:w="877" w:type="dxa"/>
            <w:tcBorders>
              <w:top w:val="single" w:sz="4" w:space="0" w:color="auto"/>
              <w:left w:val="single" w:sz="4" w:space="0" w:color="auto"/>
              <w:bottom w:val="single" w:sz="4" w:space="0" w:color="auto"/>
              <w:right w:val="single" w:sz="4" w:space="0" w:color="auto"/>
            </w:tcBorders>
          </w:tcPr>
          <w:p w14:paraId="76F09AAD" w14:textId="77777777" w:rsidR="004B1433" w:rsidRPr="00261751" w:rsidRDefault="004B1433" w:rsidP="005C2DBF">
            <w:pPr>
              <w:pStyle w:val="ColumnHeading"/>
              <w:keepNext/>
              <w:rPr>
                <w:i w:val="0"/>
                <w:iCs/>
                <w:color w:val="008000"/>
              </w:rPr>
            </w:pPr>
          </w:p>
        </w:tc>
        <w:tc>
          <w:tcPr>
            <w:tcW w:w="4604" w:type="dxa"/>
            <w:gridSpan w:val="6"/>
            <w:tcBorders>
              <w:top w:val="single" w:sz="4" w:space="0" w:color="auto"/>
              <w:left w:val="single" w:sz="4" w:space="0" w:color="auto"/>
              <w:bottom w:val="single" w:sz="4" w:space="0" w:color="auto"/>
              <w:right w:val="single" w:sz="4" w:space="0" w:color="auto"/>
            </w:tcBorders>
            <w:hideMark/>
          </w:tcPr>
          <w:p w14:paraId="076AD384" w14:textId="77777777" w:rsidR="004B1433" w:rsidRPr="00F963C4" w:rsidRDefault="004B1433" w:rsidP="005C2DBF">
            <w:pPr>
              <w:pStyle w:val="ColumnHeading"/>
              <w:keepNext/>
              <w:rPr>
                <w:i w:val="0"/>
                <w:iCs/>
              </w:rPr>
            </w:pPr>
            <w:r w:rsidRPr="00F963C4">
              <w:rPr>
                <w:sz w:val="22"/>
              </w:rPr>
              <w:t>Valeurs limites</w:t>
            </w:r>
          </w:p>
        </w:tc>
        <w:tc>
          <w:tcPr>
            <w:tcW w:w="1133" w:type="dxa"/>
            <w:tcBorders>
              <w:top w:val="single" w:sz="4" w:space="0" w:color="auto"/>
              <w:left w:val="single" w:sz="4" w:space="0" w:color="auto"/>
              <w:bottom w:val="single" w:sz="4" w:space="0" w:color="auto"/>
              <w:right w:val="single" w:sz="4" w:space="0" w:color="auto"/>
            </w:tcBorders>
          </w:tcPr>
          <w:p w14:paraId="28411B63" w14:textId="77777777" w:rsidR="004B1433" w:rsidRPr="00261751" w:rsidRDefault="004B1433" w:rsidP="005C2DBF">
            <w:pPr>
              <w:pStyle w:val="ColumnHeading"/>
              <w:keepNext/>
              <w:rPr>
                <w:i w:val="0"/>
                <w:iCs/>
                <w:color w:val="008000"/>
              </w:rPr>
            </w:pPr>
          </w:p>
        </w:tc>
        <w:tc>
          <w:tcPr>
            <w:tcW w:w="4337" w:type="dxa"/>
            <w:tcBorders>
              <w:top w:val="single" w:sz="4" w:space="0" w:color="auto"/>
              <w:left w:val="single" w:sz="4" w:space="0" w:color="auto"/>
              <w:bottom w:val="single" w:sz="4" w:space="0" w:color="auto"/>
              <w:right w:val="single" w:sz="4" w:space="0" w:color="auto"/>
            </w:tcBorders>
          </w:tcPr>
          <w:p w14:paraId="64C473CA" w14:textId="77777777" w:rsidR="004B1433" w:rsidRPr="00261751" w:rsidRDefault="004B1433" w:rsidP="005C2DBF">
            <w:pPr>
              <w:pStyle w:val="ColumnHeading"/>
              <w:keepNext/>
              <w:rPr>
                <w:i w:val="0"/>
                <w:iCs/>
                <w:color w:val="008000"/>
              </w:rPr>
            </w:pPr>
          </w:p>
        </w:tc>
      </w:tr>
      <w:tr w:rsidR="004B1433" w:rsidRPr="00261751" w14:paraId="617E2560" w14:textId="77777777" w:rsidTr="005C2DBF">
        <w:trPr>
          <w:jc w:val="center"/>
        </w:trPr>
        <w:tc>
          <w:tcPr>
            <w:tcW w:w="2182" w:type="dxa"/>
            <w:tcBorders>
              <w:top w:val="single" w:sz="4" w:space="0" w:color="auto"/>
              <w:left w:val="single" w:sz="4" w:space="0" w:color="auto"/>
              <w:bottom w:val="single" w:sz="4" w:space="0" w:color="auto"/>
              <w:right w:val="single" w:sz="4" w:space="0" w:color="auto"/>
            </w:tcBorders>
          </w:tcPr>
          <w:p w14:paraId="54FD64B0" w14:textId="77777777" w:rsidR="004B1433" w:rsidRPr="00F963C4" w:rsidRDefault="004B1433" w:rsidP="005C2DBF">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180C97D2" w14:textId="77777777" w:rsidR="004B1433" w:rsidRPr="00F963C4" w:rsidRDefault="004B1433" w:rsidP="005C2DBF">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36290BA3" w14:textId="77777777" w:rsidR="004B1433" w:rsidRPr="00F963C4" w:rsidRDefault="004B1433" w:rsidP="005C2DBF">
            <w:pPr>
              <w:pStyle w:val="ColumnHeading"/>
              <w:keepNext/>
              <w:rPr>
                <w:i w:val="0"/>
                <w:iCs/>
              </w:rPr>
            </w:pPr>
          </w:p>
        </w:tc>
        <w:tc>
          <w:tcPr>
            <w:tcW w:w="2336" w:type="dxa"/>
            <w:gridSpan w:val="3"/>
            <w:tcBorders>
              <w:top w:val="single" w:sz="4" w:space="0" w:color="auto"/>
              <w:left w:val="single" w:sz="4" w:space="0" w:color="auto"/>
              <w:bottom w:val="single" w:sz="4" w:space="0" w:color="auto"/>
              <w:right w:val="single" w:sz="4" w:space="0" w:color="auto"/>
            </w:tcBorders>
            <w:hideMark/>
          </w:tcPr>
          <w:p w14:paraId="5FB03678" w14:textId="77777777" w:rsidR="004B1433" w:rsidRPr="00F963C4" w:rsidRDefault="004B1433" w:rsidP="005C2DBF">
            <w:pPr>
              <w:pStyle w:val="ColumnHeading"/>
              <w:keepNext/>
              <w:ind w:left="-276" w:right="-325"/>
              <w:rPr>
                <w:i w:val="0"/>
                <w:iCs/>
              </w:rPr>
            </w:pPr>
            <w:r w:rsidRPr="00F963C4">
              <w:rPr>
                <w:sz w:val="22"/>
              </w:rPr>
              <w:t>8 heures (</w:t>
            </w:r>
            <w:r w:rsidRPr="00F963C4">
              <w:rPr>
                <w:sz w:val="22"/>
                <w:vertAlign w:val="superscript"/>
              </w:rPr>
              <w:t>3</w:t>
            </w:r>
            <w:r w:rsidRPr="00F963C4">
              <w:rPr>
                <w:sz w:val="22"/>
              </w:rPr>
              <w:t>)</w:t>
            </w:r>
          </w:p>
        </w:tc>
        <w:tc>
          <w:tcPr>
            <w:tcW w:w="2268" w:type="dxa"/>
            <w:gridSpan w:val="3"/>
            <w:tcBorders>
              <w:top w:val="single" w:sz="4" w:space="0" w:color="auto"/>
              <w:left w:val="single" w:sz="4" w:space="0" w:color="auto"/>
              <w:bottom w:val="single" w:sz="4" w:space="0" w:color="auto"/>
              <w:right w:val="single" w:sz="4" w:space="0" w:color="auto"/>
            </w:tcBorders>
            <w:hideMark/>
          </w:tcPr>
          <w:p w14:paraId="062673A9" w14:textId="77777777" w:rsidR="004B1433" w:rsidRPr="00F963C4" w:rsidRDefault="004B1433" w:rsidP="005C2DBF">
            <w:pPr>
              <w:pStyle w:val="ColumnHeading"/>
              <w:keepNext/>
              <w:ind w:left="-350" w:right="-393"/>
              <w:rPr>
                <w:i w:val="0"/>
                <w:iCs/>
              </w:rPr>
            </w:pPr>
            <w:r w:rsidRPr="00F963C4">
              <w:rPr>
                <w:sz w:val="22"/>
              </w:rPr>
              <w:t>Court terme</w:t>
            </w:r>
            <w:r w:rsidRPr="00F963C4">
              <w:rPr>
                <w:b/>
                <w:sz w:val="22"/>
              </w:rPr>
              <w:t xml:space="preserve"> </w:t>
            </w:r>
            <w:r w:rsidRPr="00F963C4">
              <w:rPr>
                <w:sz w:val="22"/>
              </w:rPr>
              <w:t>(</w:t>
            </w:r>
            <w:r w:rsidRPr="00F963C4">
              <w:rPr>
                <w:sz w:val="22"/>
                <w:vertAlign w:val="superscript"/>
              </w:rPr>
              <w:t>4</w:t>
            </w:r>
            <w:r w:rsidRPr="00F963C4">
              <w:rPr>
                <w:sz w:val="22"/>
              </w:rPr>
              <w:t>)</w:t>
            </w:r>
          </w:p>
        </w:tc>
        <w:tc>
          <w:tcPr>
            <w:tcW w:w="1133" w:type="dxa"/>
            <w:tcBorders>
              <w:top w:val="single" w:sz="4" w:space="0" w:color="auto"/>
              <w:left w:val="single" w:sz="4" w:space="0" w:color="auto"/>
              <w:bottom w:val="single" w:sz="4" w:space="0" w:color="auto"/>
              <w:right w:val="single" w:sz="4" w:space="0" w:color="auto"/>
            </w:tcBorders>
          </w:tcPr>
          <w:p w14:paraId="0C2FDA9D" w14:textId="77777777" w:rsidR="004B1433" w:rsidRPr="00F963C4" w:rsidRDefault="004B1433" w:rsidP="005C2DBF">
            <w:pPr>
              <w:pStyle w:val="ColumnHeading"/>
              <w:keepNext/>
              <w:rPr>
                <w:i w:val="0"/>
                <w:iCs/>
              </w:rPr>
            </w:pPr>
          </w:p>
        </w:tc>
        <w:tc>
          <w:tcPr>
            <w:tcW w:w="4337" w:type="dxa"/>
            <w:tcBorders>
              <w:top w:val="single" w:sz="4" w:space="0" w:color="auto"/>
              <w:left w:val="single" w:sz="4" w:space="0" w:color="auto"/>
              <w:bottom w:val="single" w:sz="4" w:space="0" w:color="auto"/>
              <w:right w:val="single" w:sz="4" w:space="0" w:color="auto"/>
            </w:tcBorders>
          </w:tcPr>
          <w:p w14:paraId="22E25FB3" w14:textId="77777777" w:rsidR="004B1433" w:rsidRPr="00F963C4" w:rsidRDefault="004B1433" w:rsidP="005C2DBF">
            <w:pPr>
              <w:pStyle w:val="ColumnHeading"/>
              <w:keepNext/>
              <w:rPr>
                <w:i w:val="0"/>
                <w:iCs/>
              </w:rPr>
            </w:pPr>
          </w:p>
        </w:tc>
      </w:tr>
      <w:tr w:rsidR="004B1433" w:rsidRPr="00261751" w14:paraId="05DCD4BC" w14:textId="77777777" w:rsidTr="005C2DBF">
        <w:trPr>
          <w:jc w:val="center"/>
        </w:trPr>
        <w:tc>
          <w:tcPr>
            <w:tcW w:w="2182" w:type="dxa"/>
            <w:tcBorders>
              <w:top w:val="single" w:sz="4" w:space="0" w:color="auto"/>
              <w:left w:val="single" w:sz="4" w:space="0" w:color="auto"/>
              <w:bottom w:val="single" w:sz="4" w:space="0" w:color="auto"/>
              <w:right w:val="single" w:sz="4" w:space="0" w:color="auto"/>
            </w:tcBorders>
            <w:hideMark/>
          </w:tcPr>
          <w:p w14:paraId="3F6CBB6D" w14:textId="77777777" w:rsidR="004B1433" w:rsidRPr="00F963C4" w:rsidRDefault="004B1433" w:rsidP="005C2DBF">
            <w:pPr>
              <w:pStyle w:val="ColumnHeading"/>
              <w:keepNext/>
              <w:ind w:left="-345" w:right="-311"/>
              <w:rPr>
                <w:i w:val="0"/>
                <w:iCs/>
              </w:rPr>
            </w:pPr>
            <w:r w:rsidRPr="00F963C4">
              <w:rPr>
                <w:i w:val="0"/>
                <w:sz w:val="22"/>
              </w:rPr>
              <w:t>Dénomination</w:t>
            </w:r>
          </w:p>
        </w:tc>
        <w:tc>
          <w:tcPr>
            <w:tcW w:w="759" w:type="dxa"/>
            <w:tcBorders>
              <w:top w:val="single" w:sz="4" w:space="0" w:color="auto"/>
              <w:left w:val="single" w:sz="4" w:space="0" w:color="auto"/>
              <w:bottom w:val="single" w:sz="4" w:space="0" w:color="auto"/>
              <w:right w:val="single" w:sz="4" w:space="0" w:color="auto"/>
            </w:tcBorders>
            <w:hideMark/>
          </w:tcPr>
          <w:p w14:paraId="495F1F7C" w14:textId="77777777" w:rsidR="004B1433" w:rsidRPr="00F963C4" w:rsidRDefault="004B1433" w:rsidP="005C2DBF">
            <w:pPr>
              <w:pStyle w:val="ColumnHeading"/>
              <w:keepNext/>
              <w:ind w:left="-364" w:right="-291"/>
              <w:rPr>
                <w:i w:val="0"/>
                <w:iCs/>
              </w:rPr>
            </w:pPr>
            <w:r w:rsidRPr="00F963C4">
              <w:rPr>
                <w:i w:val="0"/>
                <w:sz w:val="22"/>
              </w:rPr>
              <w:t>Numéro CE (</w:t>
            </w:r>
            <w:r w:rsidRPr="00F963C4">
              <w:rPr>
                <w:i w:val="0"/>
                <w:sz w:val="22"/>
                <w:vertAlign w:val="superscript"/>
              </w:rPr>
              <w:t>1</w:t>
            </w:r>
            <w:r w:rsidRPr="00F963C4">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6147BE8C" w14:textId="77777777" w:rsidR="004B1433" w:rsidRPr="00F963C4" w:rsidRDefault="004B1433" w:rsidP="005C2DBF">
            <w:pPr>
              <w:pStyle w:val="ColumnHeading"/>
              <w:keepNext/>
              <w:ind w:left="-242" w:right="-257"/>
              <w:rPr>
                <w:i w:val="0"/>
                <w:iCs/>
              </w:rPr>
            </w:pPr>
            <w:r w:rsidRPr="00F963C4">
              <w:rPr>
                <w:i w:val="0"/>
              </w:rPr>
              <w:t>Numéro CAS (</w:t>
            </w:r>
            <w:r w:rsidRPr="00F963C4">
              <w:rPr>
                <w:i w:val="0"/>
                <w:vertAlign w:val="superscript"/>
              </w:rPr>
              <w:t>2</w:t>
            </w:r>
            <w:r w:rsidRPr="00F963C4">
              <w:rPr>
                <w:i w:val="0"/>
              </w:rPr>
              <w:t>)</w:t>
            </w:r>
          </w:p>
        </w:tc>
        <w:tc>
          <w:tcPr>
            <w:tcW w:w="773" w:type="dxa"/>
            <w:tcBorders>
              <w:top w:val="single" w:sz="4" w:space="0" w:color="auto"/>
              <w:left w:val="single" w:sz="4" w:space="0" w:color="auto"/>
              <w:bottom w:val="single" w:sz="4" w:space="0" w:color="auto"/>
              <w:right w:val="single" w:sz="4" w:space="0" w:color="auto"/>
            </w:tcBorders>
            <w:hideMark/>
          </w:tcPr>
          <w:p w14:paraId="1865ED49" w14:textId="77777777" w:rsidR="004B1433" w:rsidRPr="00F963C4" w:rsidRDefault="004B1433" w:rsidP="005C2DBF">
            <w:pPr>
              <w:pStyle w:val="ColumnHeading"/>
              <w:keepNext/>
              <w:ind w:left="-276" w:right="-237"/>
              <w:rPr>
                <w:i w:val="0"/>
                <w:iCs/>
              </w:rPr>
            </w:pPr>
            <w:proofErr w:type="gramStart"/>
            <w:r w:rsidRPr="00F963C4">
              <w:rPr>
                <w:i w:val="0"/>
                <w:sz w:val="22"/>
              </w:rPr>
              <w:t>mg</w:t>
            </w:r>
            <w:proofErr w:type="gramEnd"/>
            <w:r w:rsidRPr="00F963C4">
              <w:rPr>
                <w:i w:val="0"/>
                <w:sz w:val="22"/>
              </w:rPr>
              <w:t>/m</w:t>
            </w:r>
            <w:r w:rsidRPr="00F963C4">
              <w:rPr>
                <w:i w:val="0"/>
                <w:sz w:val="22"/>
                <w:vertAlign w:val="superscript"/>
              </w:rPr>
              <w:t xml:space="preserve">3 </w:t>
            </w:r>
            <w:r w:rsidRPr="00F963C4">
              <w:rPr>
                <w:i w:val="0"/>
                <w:sz w:val="22"/>
              </w:rPr>
              <w:t>(</w:t>
            </w:r>
            <w:r w:rsidRPr="00F963C4">
              <w:rPr>
                <w:i w:val="0"/>
                <w:sz w:val="22"/>
                <w:vertAlign w:val="superscript"/>
              </w:rPr>
              <w:t>5</w:t>
            </w:r>
            <w:r w:rsidRPr="00F963C4">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194CB6A1" w14:textId="77777777" w:rsidR="004B1433" w:rsidRPr="00F963C4" w:rsidRDefault="004B1433" w:rsidP="005C2DBF">
            <w:pPr>
              <w:pStyle w:val="ColumnHeading"/>
              <w:keepNext/>
              <w:tabs>
                <w:tab w:val="left" w:pos="-154"/>
              </w:tabs>
              <w:ind w:left="-296" w:right="-218"/>
              <w:rPr>
                <w:i w:val="0"/>
                <w:iCs/>
              </w:rPr>
            </w:pPr>
            <w:proofErr w:type="gramStart"/>
            <w:r w:rsidRPr="00F963C4">
              <w:rPr>
                <w:i w:val="0"/>
                <w:sz w:val="22"/>
              </w:rPr>
              <w:t>ppm</w:t>
            </w:r>
            <w:proofErr w:type="gramEnd"/>
            <w:r w:rsidRPr="00F963C4">
              <w:rPr>
                <w:i w:val="0"/>
                <w:sz w:val="22"/>
              </w:rPr>
              <w:t xml:space="preserve"> (</w:t>
            </w:r>
            <w:r w:rsidRPr="00F963C4">
              <w:rPr>
                <w:i w:val="0"/>
                <w:sz w:val="22"/>
                <w:vertAlign w:val="superscript"/>
              </w:rPr>
              <w:t>6</w:t>
            </w:r>
            <w:r w:rsidRPr="00F963C4">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2F06FF4D" w14:textId="77777777" w:rsidR="004B1433" w:rsidRPr="00F963C4" w:rsidRDefault="004B1433" w:rsidP="005C2DBF">
            <w:pPr>
              <w:tabs>
                <w:tab w:val="left" w:pos="-47"/>
              </w:tabs>
              <w:ind w:left="-330" w:right="-325"/>
              <w:jc w:val="center"/>
              <w:rPr>
                <w:iCs/>
                <w:noProof/>
              </w:rPr>
            </w:pPr>
            <w:proofErr w:type="gramStart"/>
            <w:r w:rsidRPr="00F963C4">
              <w:rPr>
                <w:sz w:val="22"/>
              </w:rPr>
              <w:t>f</w:t>
            </w:r>
            <w:proofErr w:type="gramEnd"/>
            <w:r w:rsidRPr="00F963C4">
              <w:rPr>
                <w:sz w:val="22"/>
              </w:rPr>
              <w:t>/ml(</w:t>
            </w:r>
            <w:r w:rsidRPr="00F963C4">
              <w:rPr>
                <w:sz w:val="22"/>
                <w:vertAlign w:val="superscript"/>
              </w:rPr>
              <w:t>7</w:t>
            </w:r>
            <w:r w:rsidRPr="00F963C4">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3A7D0B62" w14:textId="77777777" w:rsidR="004B1433" w:rsidRPr="00F963C4" w:rsidRDefault="004B1433" w:rsidP="005C2DBF">
            <w:pPr>
              <w:pStyle w:val="ColumnHeading"/>
              <w:keepNext/>
              <w:ind w:left="-208" w:right="-164"/>
              <w:rPr>
                <w:i w:val="0"/>
                <w:iCs/>
              </w:rPr>
            </w:pPr>
            <w:proofErr w:type="gramStart"/>
            <w:r w:rsidRPr="00F963C4">
              <w:rPr>
                <w:i w:val="0"/>
                <w:sz w:val="22"/>
              </w:rPr>
              <w:t>mg</w:t>
            </w:r>
            <w:proofErr w:type="gramEnd"/>
            <w:r w:rsidRPr="00F963C4">
              <w:rPr>
                <w:i w:val="0"/>
                <w:sz w:val="22"/>
              </w:rPr>
              <w:t>/m</w:t>
            </w:r>
            <w:r w:rsidRPr="00F963C4">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6A2A8358" w14:textId="77777777" w:rsidR="004B1433" w:rsidRPr="00F963C4" w:rsidRDefault="004B1433" w:rsidP="005C2DBF">
            <w:pPr>
              <w:pStyle w:val="ColumnHeading"/>
              <w:keepNext/>
              <w:ind w:left="-243" w:right="-271"/>
              <w:rPr>
                <w:i w:val="0"/>
                <w:iCs/>
              </w:rPr>
            </w:pPr>
            <w:proofErr w:type="gramStart"/>
            <w:r w:rsidRPr="00F963C4">
              <w:rPr>
                <w:i w:val="0"/>
                <w:sz w:val="22"/>
              </w:rPr>
              <w:t>ppm</w:t>
            </w:r>
            <w:proofErr w:type="gramEnd"/>
          </w:p>
        </w:tc>
        <w:tc>
          <w:tcPr>
            <w:tcW w:w="709" w:type="dxa"/>
            <w:tcBorders>
              <w:top w:val="single" w:sz="4" w:space="0" w:color="auto"/>
              <w:left w:val="single" w:sz="4" w:space="0" w:color="auto"/>
              <w:bottom w:val="single" w:sz="4" w:space="0" w:color="auto"/>
              <w:right w:val="single" w:sz="4" w:space="0" w:color="auto"/>
            </w:tcBorders>
            <w:hideMark/>
          </w:tcPr>
          <w:p w14:paraId="7BFDB183" w14:textId="77777777" w:rsidR="004B1433" w:rsidRPr="00F963C4" w:rsidRDefault="004B1433" w:rsidP="005C2DBF">
            <w:pPr>
              <w:pStyle w:val="ColumnHeading"/>
              <w:keepNext/>
              <w:ind w:left="-262" w:right="-252"/>
              <w:rPr>
                <w:i w:val="0"/>
                <w:iCs/>
              </w:rPr>
            </w:pPr>
            <w:proofErr w:type="gramStart"/>
            <w:r w:rsidRPr="00F963C4">
              <w:rPr>
                <w:i w:val="0"/>
                <w:sz w:val="22"/>
              </w:rPr>
              <w:t>f</w:t>
            </w:r>
            <w:proofErr w:type="gramEnd"/>
            <w:r w:rsidRPr="00F963C4">
              <w:rPr>
                <w:i w:val="0"/>
                <w:sz w:val="22"/>
              </w:rPr>
              <w:t>/ml</w:t>
            </w:r>
          </w:p>
        </w:tc>
        <w:tc>
          <w:tcPr>
            <w:tcW w:w="1133" w:type="dxa"/>
            <w:tcBorders>
              <w:top w:val="single" w:sz="4" w:space="0" w:color="auto"/>
              <w:left w:val="single" w:sz="4" w:space="0" w:color="auto"/>
              <w:bottom w:val="single" w:sz="4" w:space="0" w:color="auto"/>
              <w:right w:val="single" w:sz="4" w:space="0" w:color="auto"/>
            </w:tcBorders>
            <w:hideMark/>
          </w:tcPr>
          <w:p w14:paraId="4E8FFA08" w14:textId="77777777" w:rsidR="004B1433" w:rsidRPr="00F963C4" w:rsidRDefault="004B1433" w:rsidP="005C2DBF">
            <w:pPr>
              <w:pStyle w:val="ColumnHeading"/>
              <w:keepNext/>
              <w:ind w:left="-345" w:right="-359"/>
              <w:rPr>
                <w:i w:val="0"/>
                <w:iCs/>
              </w:rPr>
            </w:pPr>
            <w:r w:rsidRPr="00F963C4">
              <w:rPr>
                <w:i w:val="0"/>
                <w:sz w:val="22"/>
              </w:rPr>
              <w:t>Observations</w:t>
            </w:r>
          </w:p>
        </w:tc>
        <w:tc>
          <w:tcPr>
            <w:tcW w:w="4337" w:type="dxa"/>
            <w:tcBorders>
              <w:top w:val="single" w:sz="4" w:space="0" w:color="auto"/>
              <w:left w:val="single" w:sz="4" w:space="0" w:color="auto"/>
              <w:bottom w:val="single" w:sz="4" w:space="0" w:color="auto"/>
              <w:right w:val="single" w:sz="4" w:space="0" w:color="auto"/>
            </w:tcBorders>
            <w:hideMark/>
          </w:tcPr>
          <w:p w14:paraId="0477E019" w14:textId="77777777" w:rsidR="004B1433" w:rsidRPr="00F963C4" w:rsidRDefault="004B1433" w:rsidP="005C2DBF">
            <w:pPr>
              <w:pStyle w:val="ColumnHeading"/>
              <w:keepNext/>
              <w:tabs>
                <w:tab w:val="left" w:pos="-174"/>
              </w:tabs>
              <w:ind w:left="-174" w:right="-339"/>
              <w:rPr>
                <w:i w:val="0"/>
                <w:iCs/>
              </w:rPr>
            </w:pPr>
            <w:r w:rsidRPr="00F963C4">
              <w:rPr>
                <w:i w:val="0"/>
                <w:sz w:val="22"/>
              </w:rPr>
              <w:t>Mesures transitoires</w:t>
            </w:r>
          </w:p>
        </w:tc>
      </w:tr>
      <w:tr w:rsidR="004B1433" w:rsidRPr="00261751" w14:paraId="0E2CCD60" w14:textId="77777777" w:rsidTr="005C2DBF">
        <w:trPr>
          <w:jc w:val="center"/>
        </w:trPr>
        <w:tc>
          <w:tcPr>
            <w:tcW w:w="2182" w:type="dxa"/>
            <w:tcBorders>
              <w:top w:val="single" w:sz="4" w:space="0" w:color="auto"/>
              <w:left w:val="single" w:sz="4" w:space="0" w:color="auto"/>
              <w:bottom w:val="single" w:sz="4" w:space="0" w:color="auto"/>
              <w:right w:val="single" w:sz="4" w:space="0" w:color="auto"/>
            </w:tcBorders>
            <w:hideMark/>
          </w:tcPr>
          <w:p w14:paraId="03D9E5E0" w14:textId="77777777" w:rsidR="004B1433" w:rsidRPr="00F963C4" w:rsidRDefault="004B1433" w:rsidP="005C2DBF">
            <w:pPr>
              <w:pStyle w:val="ColumnHeading"/>
              <w:keepNext/>
              <w:ind w:left="-345" w:right="-311"/>
              <w:jc w:val="left"/>
              <w:rPr>
                <w:i w:val="0"/>
                <w:iCs/>
              </w:rPr>
            </w:pPr>
            <w:r w:rsidRPr="00F963C4">
              <w:rPr>
                <w:i w:val="0"/>
                <w:sz w:val="22"/>
              </w:rPr>
              <w:t xml:space="preserve">Mélanges d’hydrocarbures aromatiques polycycliques, en particulier ceux contenant du </w:t>
            </w:r>
            <w:proofErr w:type="spellStart"/>
            <w:r w:rsidRPr="00F963C4">
              <w:rPr>
                <w:i w:val="0"/>
                <w:sz w:val="22"/>
              </w:rPr>
              <w:t>benzo</w:t>
            </w:r>
            <w:proofErr w:type="spellEnd"/>
            <w:r w:rsidRPr="00F963C4">
              <w:rPr>
                <w:i w:val="0"/>
                <w:sz w:val="22"/>
              </w:rPr>
              <w:t>[a]pyrène, qui sont cancérigènes, mutagènes ou reprotoxiques au sens de la présente directive</w:t>
            </w:r>
          </w:p>
        </w:tc>
        <w:tc>
          <w:tcPr>
            <w:tcW w:w="759" w:type="dxa"/>
            <w:tcBorders>
              <w:top w:val="single" w:sz="4" w:space="0" w:color="auto"/>
              <w:left w:val="single" w:sz="4" w:space="0" w:color="auto"/>
              <w:bottom w:val="single" w:sz="4" w:space="0" w:color="auto"/>
              <w:right w:val="single" w:sz="4" w:space="0" w:color="auto"/>
            </w:tcBorders>
          </w:tcPr>
          <w:p w14:paraId="595470FB" w14:textId="77777777" w:rsidR="004B1433" w:rsidRPr="00F963C4" w:rsidRDefault="004B1433" w:rsidP="005C2DBF">
            <w:pPr>
              <w:pStyle w:val="ColumnHeading"/>
              <w:keepNext/>
              <w:ind w:left="-364" w:right="-291"/>
              <w:rPr>
                <w:i w:val="0"/>
                <w:iCs/>
              </w:rPr>
            </w:pPr>
          </w:p>
        </w:tc>
        <w:tc>
          <w:tcPr>
            <w:tcW w:w="877" w:type="dxa"/>
            <w:tcBorders>
              <w:top w:val="single" w:sz="4" w:space="0" w:color="auto"/>
              <w:left w:val="single" w:sz="4" w:space="0" w:color="auto"/>
              <w:bottom w:val="single" w:sz="4" w:space="0" w:color="auto"/>
              <w:right w:val="single" w:sz="4" w:space="0" w:color="auto"/>
            </w:tcBorders>
          </w:tcPr>
          <w:p w14:paraId="177F2647" w14:textId="77777777" w:rsidR="004B1433" w:rsidRPr="00F963C4" w:rsidRDefault="004B1433" w:rsidP="005C2DBF">
            <w:pPr>
              <w:pStyle w:val="ColumnHeading"/>
              <w:keepNext/>
              <w:ind w:left="-242" w:right="-257"/>
              <w:rPr>
                <w:i w:val="0"/>
                <w:iCs/>
              </w:rPr>
            </w:pPr>
          </w:p>
        </w:tc>
        <w:tc>
          <w:tcPr>
            <w:tcW w:w="773" w:type="dxa"/>
            <w:tcBorders>
              <w:top w:val="single" w:sz="4" w:space="0" w:color="auto"/>
              <w:left w:val="single" w:sz="4" w:space="0" w:color="auto"/>
              <w:bottom w:val="single" w:sz="4" w:space="0" w:color="auto"/>
              <w:right w:val="single" w:sz="4" w:space="0" w:color="auto"/>
            </w:tcBorders>
            <w:hideMark/>
          </w:tcPr>
          <w:p w14:paraId="03EC2426" w14:textId="77777777" w:rsidR="004B1433" w:rsidRPr="00F963C4" w:rsidRDefault="004B1433" w:rsidP="005C2DBF">
            <w:pPr>
              <w:pStyle w:val="ColumnHeading"/>
              <w:keepNext/>
              <w:ind w:left="-276" w:right="-342"/>
              <w:rPr>
                <w:i w:val="0"/>
                <w:iCs/>
              </w:rPr>
            </w:pPr>
            <w:r w:rsidRPr="00F963C4">
              <w:rPr>
                <w:i w:val="0"/>
              </w:rPr>
              <w:t>0,00007(</w:t>
            </w:r>
            <w:r w:rsidRPr="00F963C4">
              <w:rPr>
                <w:i w:val="0"/>
                <w:vertAlign w:val="superscript"/>
              </w:rPr>
              <w:t>*2</w:t>
            </w:r>
            <w:r w:rsidRPr="00F963C4">
              <w:rPr>
                <w:i w:val="0"/>
              </w:rPr>
              <w:t>)</w:t>
            </w:r>
          </w:p>
        </w:tc>
        <w:tc>
          <w:tcPr>
            <w:tcW w:w="851" w:type="dxa"/>
            <w:tcBorders>
              <w:top w:val="single" w:sz="4" w:space="0" w:color="auto"/>
              <w:left w:val="single" w:sz="4" w:space="0" w:color="auto"/>
              <w:bottom w:val="single" w:sz="4" w:space="0" w:color="auto"/>
              <w:right w:val="single" w:sz="4" w:space="0" w:color="auto"/>
            </w:tcBorders>
          </w:tcPr>
          <w:p w14:paraId="15337BAE" w14:textId="77777777" w:rsidR="004B1433" w:rsidRPr="00F963C4" w:rsidRDefault="004B1433" w:rsidP="005C2DBF">
            <w:pPr>
              <w:pStyle w:val="ColumnHeading"/>
              <w:keepNext/>
              <w:tabs>
                <w:tab w:val="left" w:pos="-154"/>
              </w:tabs>
              <w:ind w:left="-296" w:right="-218"/>
              <w:rPr>
                <w:i w:val="0"/>
                <w:iCs/>
              </w:rPr>
            </w:pPr>
          </w:p>
        </w:tc>
        <w:tc>
          <w:tcPr>
            <w:tcW w:w="712" w:type="dxa"/>
            <w:tcBorders>
              <w:top w:val="single" w:sz="4" w:space="0" w:color="auto"/>
              <w:left w:val="single" w:sz="4" w:space="0" w:color="auto"/>
              <w:bottom w:val="single" w:sz="4" w:space="0" w:color="auto"/>
              <w:right w:val="single" w:sz="4" w:space="0" w:color="auto"/>
            </w:tcBorders>
          </w:tcPr>
          <w:p w14:paraId="731C8CB0" w14:textId="77777777" w:rsidR="004B1433" w:rsidRPr="00F963C4" w:rsidRDefault="004B1433" w:rsidP="005C2DBF">
            <w:pPr>
              <w:tabs>
                <w:tab w:val="left" w:pos="-47"/>
              </w:tabs>
              <w:ind w:left="-330" w:right="-325"/>
              <w:jc w:val="center"/>
              <w:rPr>
                <w:iCs/>
                <w:noProof/>
              </w:rPr>
            </w:pPr>
          </w:p>
        </w:tc>
        <w:tc>
          <w:tcPr>
            <w:tcW w:w="850" w:type="dxa"/>
            <w:tcBorders>
              <w:top w:val="single" w:sz="4" w:space="0" w:color="auto"/>
              <w:left w:val="single" w:sz="4" w:space="0" w:color="auto"/>
              <w:bottom w:val="single" w:sz="4" w:space="0" w:color="auto"/>
              <w:right w:val="single" w:sz="4" w:space="0" w:color="auto"/>
            </w:tcBorders>
          </w:tcPr>
          <w:p w14:paraId="294E2AE8" w14:textId="77777777" w:rsidR="004B1433" w:rsidRPr="00F963C4" w:rsidRDefault="004B1433" w:rsidP="005C2DBF">
            <w:pPr>
              <w:pStyle w:val="ColumnHeading"/>
              <w:keepNext/>
              <w:ind w:left="-208" w:right="-164"/>
              <w:rPr>
                <w:i w:val="0"/>
                <w:iCs/>
              </w:rPr>
            </w:pPr>
          </w:p>
        </w:tc>
        <w:tc>
          <w:tcPr>
            <w:tcW w:w="709" w:type="dxa"/>
            <w:tcBorders>
              <w:top w:val="single" w:sz="4" w:space="0" w:color="auto"/>
              <w:left w:val="single" w:sz="4" w:space="0" w:color="auto"/>
              <w:bottom w:val="single" w:sz="4" w:space="0" w:color="auto"/>
              <w:right w:val="single" w:sz="4" w:space="0" w:color="auto"/>
            </w:tcBorders>
          </w:tcPr>
          <w:p w14:paraId="36D0E092" w14:textId="77777777" w:rsidR="004B1433" w:rsidRPr="00F963C4" w:rsidRDefault="004B1433" w:rsidP="005C2DBF">
            <w:pPr>
              <w:pStyle w:val="ColumnHeading"/>
              <w:keepNext/>
              <w:ind w:left="-243" w:right="-271"/>
              <w:rPr>
                <w:i w:val="0"/>
                <w:iCs/>
              </w:rPr>
            </w:pPr>
          </w:p>
        </w:tc>
        <w:tc>
          <w:tcPr>
            <w:tcW w:w="709" w:type="dxa"/>
            <w:tcBorders>
              <w:top w:val="single" w:sz="4" w:space="0" w:color="auto"/>
              <w:left w:val="single" w:sz="4" w:space="0" w:color="auto"/>
              <w:bottom w:val="single" w:sz="4" w:space="0" w:color="auto"/>
              <w:right w:val="single" w:sz="4" w:space="0" w:color="auto"/>
            </w:tcBorders>
          </w:tcPr>
          <w:p w14:paraId="06441629" w14:textId="77777777" w:rsidR="004B1433" w:rsidRPr="00F963C4" w:rsidRDefault="004B1433" w:rsidP="005C2DBF">
            <w:pPr>
              <w:pStyle w:val="ColumnHeading"/>
              <w:keepNext/>
              <w:ind w:left="-262" w:right="-252"/>
              <w:rPr>
                <w:i w:val="0"/>
                <w:iCs/>
              </w:rPr>
            </w:pPr>
          </w:p>
        </w:tc>
        <w:tc>
          <w:tcPr>
            <w:tcW w:w="1133" w:type="dxa"/>
            <w:tcBorders>
              <w:top w:val="single" w:sz="4" w:space="0" w:color="auto"/>
              <w:left w:val="single" w:sz="4" w:space="0" w:color="auto"/>
              <w:bottom w:val="single" w:sz="4" w:space="0" w:color="auto"/>
              <w:right w:val="single" w:sz="4" w:space="0" w:color="auto"/>
            </w:tcBorders>
            <w:hideMark/>
          </w:tcPr>
          <w:p w14:paraId="7D12E38E" w14:textId="77777777" w:rsidR="004B1433" w:rsidRPr="00F963C4" w:rsidRDefault="004B1433" w:rsidP="005C2DBF">
            <w:pPr>
              <w:pStyle w:val="ColumnHeading"/>
              <w:keepNext/>
              <w:ind w:left="-345" w:right="-359"/>
              <w:rPr>
                <w:i w:val="0"/>
                <w:iCs/>
              </w:rPr>
            </w:pPr>
            <w:r w:rsidRPr="00F963C4">
              <w:rPr>
                <w:i w:val="0"/>
                <w:sz w:val="22"/>
              </w:rPr>
              <w:t>Peau (</w:t>
            </w:r>
            <w:r w:rsidRPr="00F963C4">
              <w:rPr>
                <w:i w:val="0"/>
                <w:sz w:val="22"/>
                <w:vertAlign w:val="superscript"/>
              </w:rPr>
              <w:t>10</w:t>
            </w:r>
            <w:r w:rsidRPr="00F963C4">
              <w:rPr>
                <w:i w:val="0"/>
                <w:sz w:val="22"/>
              </w:rPr>
              <w:t>)</w:t>
            </w:r>
          </w:p>
        </w:tc>
        <w:tc>
          <w:tcPr>
            <w:tcW w:w="4337" w:type="dxa"/>
            <w:tcBorders>
              <w:top w:val="single" w:sz="4" w:space="0" w:color="auto"/>
              <w:left w:val="single" w:sz="4" w:space="0" w:color="auto"/>
              <w:bottom w:val="single" w:sz="4" w:space="0" w:color="auto"/>
              <w:right w:val="single" w:sz="4" w:space="0" w:color="auto"/>
            </w:tcBorders>
            <w:hideMark/>
          </w:tcPr>
          <w:p w14:paraId="58B0B56C" w14:textId="77777777" w:rsidR="004B1433" w:rsidRPr="00F963C4" w:rsidRDefault="004B1433" w:rsidP="005C2DBF">
            <w:pPr>
              <w:pStyle w:val="ColumnHeading"/>
              <w:keepNext/>
              <w:tabs>
                <w:tab w:val="left" w:pos="-174"/>
              </w:tabs>
              <w:ind w:left="-174" w:right="-339"/>
              <w:rPr>
                <w:i w:val="0"/>
                <w:iCs/>
              </w:rPr>
            </w:pPr>
            <w:r w:rsidRPr="00F963C4">
              <w:rPr>
                <w:i w:val="0"/>
                <w:sz w:val="22"/>
              </w:rPr>
              <w:t>Valeur limite: 0,00014(*2) jusqu’à ... [JO: six ans après la date d’entrée en vigueur de la directive modificative], limitée aux secteurs suivants: 1) fonderies d’acier et de fer, y compris les fabricants de ferro-alliages, 2) fabricants d’aluminium, 3) fabricants d’électrodes de carbone et de graphite, 4) cokeries, 5) distillation du goudron de houille, 6) fabricants d’ouvrages réfractaires, 7) soudage des voies ferrées, 8) autres procédés métallurgiques des métaux non ferreux, 9) coulée de métaux.</w:t>
            </w:r>
          </w:p>
        </w:tc>
      </w:tr>
      <w:tr w:rsidR="004B1433" w:rsidRPr="00261751" w14:paraId="1DB2CEE5" w14:textId="77777777" w:rsidTr="005C2DBF">
        <w:trPr>
          <w:jc w:val="center"/>
        </w:trPr>
        <w:tc>
          <w:tcPr>
            <w:tcW w:w="13892" w:type="dxa"/>
            <w:gridSpan w:val="11"/>
            <w:hideMark/>
          </w:tcPr>
          <w:p w14:paraId="67CF86E2" w14:textId="77777777" w:rsidR="004B1433" w:rsidRPr="00F963C4" w:rsidRDefault="004B1433" w:rsidP="005C2DBF">
            <w:pPr>
              <w:pStyle w:val="AmColumnHeading"/>
              <w:keepNext/>
              <w:jc w:val="left"/>
            </w:pPr>
            <w:r w:rsidRPr="00F963C4">
              <w:rPr>
                <w:vertAlign w:val="superscript"/>
              </w:rPr>
              <w:t>1</w:t>
            </w:r>
            <w:r w:rsidRPr="00F963C4">
              <w:t xml:space="preserve"> L’exposition ne doit pas dépasser la valeur limite d’un agent cancérigène ou mutagène ou d’une substance reprotoxique, tels que définis à l’annexe III, lors de l’émission de ces substances au cours du procédé de soudage.</w:t>
            </w:r>
          </w:p>
          <w:p w14:paraId="1F766FFC" w14:textId="77777777" w:rsidR="004B1433" w:rsidRPr="00F963C4" w:rsidRDefault="004B1433" w:rsidP="005C2DBF">
            <w:pPr>
              <w:pStyle w:val="AmColumnHeading"/>
              <w:keepNext/>
            </w:pPr>
            <w:r w:rsidRPr="00F963C4">
              <w:t>Amendement</w:t>
            </w:r>
          </w:p>
        </w:tc>
      </w:tr>
      <w:tr w:rsidR="004B1433" w:rsidRPr="00261751" w14:paraId="0E7B80D8" w14:textId="77777777" w:rsidTr="005C2DBF">
        <w:trPr>
          <w:trHeight w:val="354"/>
          <w:jc w:val="center"/>
        </w:trPr>
        <w:tc>
          <w:tcPr>
            <w:tcW w:w="2182" w:type="dxa"/>
            <w:tcBorders>
              <w:top w:val="single" w:sz="4" w:space="0" w:color="auto"/>
              <w:left w:val="single" w:sz="4" w:space="0" w:color="auto"/>
              <w:bottom w:val="single" w:sz="4" w:space="0" w:color="auto"/>
              <w:right w:val="single" w:sz="4" w:space="0" w:color="auto"/>
            </w:tcBorders>
          </w:tcPr>
          <w:p w14:paraId="6FB7F171" w14:textId="77777777" w:rsidR="004B1433" w:rsidRPr="00261751" w:rsidRDefault="004B1433" w:rsidP="005C2DBF">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7EB67C79" w14:textId="77777777" w:rsidR="004B1433" w:rsidRPr="00261751" w:rsidRDefault="004B1433" w:rsidP="005C2DBF">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39D23B0C" w14:textId="77777777" w:rsidR="004B1433" w:rsidRPr="00261751" w:rsidRDefault="004B1433" w:rsidP="005C2DBF">
            <w:pPr>
              <w:pStyle w:val="ColumnHeading"/>
              <w:keepNext/>
              <w:rPr>
                <w:i w:val="0"/>
                <w:iCs/>
              </w:rPr>
            </w:pPr>
          </w:p>
        </w:tc>
        <w:tc>
          <w:tcPr>
            <w:tcW w:w="4604" w:type="dxa"/>
            <w:gridSpan w:val="6"/>
            <w:tcBorders>
              <w:top w:val="single" w:sz="4" w:space="0" w:color="auto"/>
              <w:left w:val="single" w:sz="4" w:space="0" w:color="auto"/>
              <w:bottom w:val="single" w:sz="4" w:space="0" w:color="auto"/>
              <w:right w:val="single" w:sz="4" w:space="0" w:color="auto"/>
            </w:tcBorders>
            <w:hideMark/>
          </w:tcPr>
          <w:p w14:paraId="51301666" w14:textId="77777777" w:rsidR="004B1433" w:rsidRPr="00261751" w:rsidRDefault="004B1433" w:rsidP="005C2DBF">
            <w:pPr>
              <w:pStyle w:val="ColumnHeading"/>
              <w:keepNext/>
              <w:rPr>
                <w:i w:val="0"/>
                <w:iCs/>
              </w:rPr>
            </w:pPr>
            <w:r w:rsidRPr="00261751">
              <w:rPr>
                <w:sz w:val="22"/>
              </w:rPr>
              <w:t>Valeurs limites</w:t>
            </w:r>
          </w:p>
        </w:tc>
        <w:tc>
          <w:tcPr>
            <w:tcW w:w="1133" w:type="dxa"/>
            <w:tcBorders>
              <w:top w:val="single" w:sz="4" w:space="0" w:color="auto"/>
              <w:left w:val="single" w:sz="4" w:space="0" w:color="auto"/>
              <w:bottom w:val="single" w:sz="4" w:space="0" w:color="auto"/>
              <w:right w:val="single" w:sz="4" w:space="0" w:color="auto"/>
            </w:tcBorders>
          </w:tcPr>
          <w:p w14:paraId="3CD81521" w14:textId="77777777" w:rsidR="004B1433" w:rsidRPr="00261751" w:rsidRDefault="004B1433" w:rsidP="005C2DBF">
            <w:pPr>
              <w:pStyle w:val="ColumnHeading"/>
              <w:keepNext/>
              <w:rPr>
                <w:i w:val="0"/>
                <w:iCs/>
              </w:rPr>
            </w:pPr>
          </w:p>
        </w:tc>
        <w:tc>
          <w:tcPr>
            <w:tcW w:w="4337" w:type="dxa"/>
            <w:tcBorders>
              <w:top w:val="single" w:sz="4" w:space="0" w:color="auto"/>
              <w:left w:val="single" w:sz="4" w:space="0" w:color="auto"/>
              <w:bottom w:val="single" w:sz="4" w:space="0" w:color="auto"/>
              <w:right w:val="single" w:sz="4" w:space="0" w:color="auto"/>
            </w:tcBorders>
          </w:tcPr>
          <w:p w14:paraId="48AF772B" w14:textId="77777777" w:rsidR="004B1433" w:rsidRPr="00261751" w:rsidRDefault="004B1433" w:rsidP="005C2DBF">
            <w:pPr>
              <w:pStyle w:val="ColumnHeading"/>
              <w:keepNext/>
              <w:rPr>
                <w:i w:val="0"/>
                <w:iCs/>
              </w:rPr>
            </w:pPr>
          </w:p>
        </w:tc>
      </w:tr>
      <w:tr w:rsidR="004B1433" w:rsidRPr="00261751" w14:paraId="28FC91CD" w14:textId="77777777" w:rsidTr="005C2DBF">
        <w:trPr>
          <w:jc w:val="center"/>
        </w:trPr>
        <w:tc>
          <w:tcPr>
            <w:tcW w:w="2182" w:type="dxa"/>
            <w:tcBorders>
              <w:top w:val="single" w:sz="4" w:space="0" w:color="auto"/>
              <w:left w:val="single" w:sz="4" w:space="0" w:color="auto"/>
              <w:bottom w:val="single" w:sz="4" w:space="0" w:color="auto"/>
              <w:right w:val="single" w:sz="4" w:space="0" w:color="auto"/>
            </w:tcBorders>
          </w:tcPr>
          <w:p w14:paraId="330A983D" w14:textId="77777777" w:rsidR="004B1433" w:rsidRPr="00261751" w:rsidRDefault="004B1433" w:rsidP="005C2DBF">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387F37B9" w14:textId="77777777" w:rsidR="004B1433" w:rsidRPr="00261751" w:rsidRDefault="004B1433" w:rsidP="005C2DBF">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03898CB4" w14:textId="77777777" w:rsidR="004B1433" w:rsidRPr="00261751" w:rsidRDefault="004B1433" w:rsidP="005C2DBF">
            <w:pPr>
              <w:pStyle w:val="ColumnHeading"/>
              <w:keepNext/>
              <w:rPr>
                <w:i w:val="0"/>
                <w:iCs/>
              </w:rPr>
            </w:pPr>
          </w:p>
        </w:tc>
        <w:tc>
          <w:tcPr>
            <w:tcW w:w="2336" w:type="dxa"/>
            <w:gridSpan w:val="3"/>
            <w:tcBorders>
              <w:top w:val="single" w:sz="4" w:space="0" w:color="auto"/>
              <w:left w:val="single" w:sz="4" w:space="0" w:color="auto"/>
              <w:bottom w:val="single" w:sz="4" w:space="0" w:color="auto"/>
              <w:right w:val="single" w:sz="4" w:space="0" w:color="auto"/>
            </w:tcBorders>
            <w:hideMark/>
          </w:tcPr>
          <w:p w14:paraId="4EE7765C" w14:textId="77777777" w:rsidR="004B1433" w:rsidRPr="00261751" w:rsidRDefault="004B1433" w:rsidP="005C2DBF">
            <w:pPr>
              <w:pStyle w:val="ColumnHeading"/>
              <w:keepNext/>
              <w:ind w:left="-276" w:right="-325"/>
              <w:rPr>
                <w:i w:val="0"/>
                <w:iCs/>
              </w:rPr>
            </w:pPr>
            <w:r w:rsidRPr="00261751">
              <w:rPr>
                <w:sz w:val="22"/>
              </w:rPr>
              <w:t>8 heures (</w:t>
            </w:r>
            <w:r w:rsidRPr="00261751">
              <w:rPr>
                <w:sz w:val="22"/>
                <w:vertAlign w:val="superscript"/>
              </w:rPr>
              <w:t>3</w:t>
            </w:r>
            <w:r w:rsidRPr="00261751">
              <w:rPr>
                <w:sz w:val="22"/>
              </w:rPr>
              <w:t>)</w:t>
            </w:r>
          </w:p>
        </w:tc>
        <w:tc>
          <w:tcPr>
            <w:tcW w:w="2268" w:type="dxa"/>
            <w:gridSpan w:val="3"/>
            <w:tcBorders>
              <w:top w:val="single" w:sz="4" w:space="0" w:color="auto"/>
              <w:left w:val="single" w:sz="4" w:space="0" w:color="auto"/>
              <w:bottom w:val="single" w:sz="4" w:space="0" w:color="auto"/>
              <w:right w:val="single" w:sz="4" w:space="0" w:color="auto"/>
            </w:tcBorders>
            <w:hideMark/>
          </w:tcPr>
          <w:p w14:paraId="20B47E44" w14:textId="77777777" w:rsidR="004B1433" w:rsidRPr="00261751" w:rsidRDefault="004B1433" w:rsidP="005C2DBF">
            <w:pPr>
              <w:pStyle w:val="ColumnHeading"/>
              <w:keepNext/>
              <w:ind w:left="-350" w:right="-393"/>
              <w:rPr>
                <w:i w:val="0"/>
                <w:iCs/>
              </w:rPr>
            </w:pPr>
            <w:r w:rsidRPr="00261751">
              <w:rPr>
                <w:sz w:val="22"/>
              </w:rPr>
              <w:t>Court terme</w:t>
            </w:r>
            <w:r w:rsidRPr="00261751">
              <w:rPr>
                <w:b/>
                <w:sz w:val="22"/>
              </w:rPr>
              <w:t xml:space="preserve"> </w:t>
            </w:r>
            <w:r w:rsidRPr="00261751">
              <w:rPr>
                <w:sz w:val="22"/>
              </w:rPr>
              <w:t>(</w:t>
            </w:r>
            <w:r w:rsidRPr="00261751">
              <w:rPr>
                <w:sz w:val="22"/>
                <w:vertAlign w:val="superscript"/>
              </w:rPr>
              <w:t>4</w:t>
            </w:r>
            <w:r w:rsidRPr="00261751">
              <w:rPr>
                <w:sz w:val="22"/>
              </w:rPr>
              <w:t>)</w:t>
            </w:r>
          </w:p>
        </w:tc>
        <w:tc>
          <w:tcPr>
            <w:tcW w:w="1133" w:type="dxa"/>
            <w:tcBorders>
              <w:top w:val="single" w:sz="4" w:space="0" w:color="auto"/>
              <w:left w:val="single" w:sz="4" w:space="0" w:color="auto"/>
              <w:bottom w:val="single" w:sz="4" w:space="0" w:color="auto"/>
              <w:right w:val="single" w:sz="4" w:space="0" w:color="auto"/>
            </w:tcBorders>
          </w:tcPr>
          <w:p w14:paraId="475CBE2F" w14:textId="77777777" w:rsidR="004B1433" w:rsidRPr="00261751" w:rsidRDefault="004B1433" w:rsidP="005C2DBF">
            <w:pPr>
              <w:pStyle w:val="ColumnHeading"/>
              <w:keepNext/>
              <w:rPr>
                <w:i w:val="0"/>
                <w:iCs/>
              </w:rPr>
            </w:pPr>
          </w:p>
        </w:tc>
        <w:tc>
          <w:tcPr>
            <w:tcW w:w="4337" w:type="dxa"/>
            <w:tcBorders>
              <w:top w:val="single" w:sz="4" w:space="0" w:color="auto"/>
              <w:left w:val="single" w:sz="4" w:space="0" w:color="auto"/>
              <w:bottom w:val="single" w:sz="4" w:space="0" w:color="auto"/>
              <w:right w:val="single" w:sz="4" w:space="0" w:color="auto"/>
            </w:tcBorders>
          </w:tcPr>
          <w:p w14:paraId="4BF8F5DA" w14:textId="77777777" w:rsidR="004B1433" w:rsidRPr="00261751" w:rsidRDefault="004B1433" w:rsidP="005C2DBF">
            <w:pPr>
              <w:pStyle w:val="ColumnHeading"/>
              <w:keepNext/>
              <w:rPr>
                <w:i w:val="0"/>
                <w:iCs/>
              </w:rPr>
            </w:pPr>
          </w:p>
        </w:tc>
      </w:tr>
      <w:tr w:rsidR="004B1433" w:rsidRPr="00261751" w14:paraId="4A3BD7CF" w14:textId="77777777" w:rsidTr="005C2DBF">
        <w:trPr>
          <w:jc w:val="center"/>
        </w:trPr>
        <w:tc>
          <w:tcPr>
            <w:tcW w:w="2182" w:type="dxa"/>
            <w:tcBorders>
              <w:top w:val="single" w:sz="4" w:space="0" w:color="auto"/>
              <w:left w:val="single" w:sz="4" w:space="0" w:color="auto"/>
              <w:bottom w:val="single" w:sz="4" w:space="0" w:color="auto"/>
              <w:right w:val="single" w:sz="4" w:space="0" w:color="auto"/>
            </w:tcBorders>
            <w:hideMark/>
          </w:tcPr>
          <w:p w14:paraId="7C7224A2" w14:textId="77777777" w:rsidR="004B1433" w:rsidRPr="00261751" w:rsidRDefault="004B1433" w:rsidP="005C2DBF">
            <w:pPr>
              <w:pStyle w:val="ColumnHeading"/>
              <w:keepNext/>
              <w:ind w:left="-345" w:right="-311"/>
              <w:rPr>
                <w:i w:val="0"/>
                <w:iCs/>
              </w:rPr>
            </w:pPr>
            <w:r w:rsidRPr="00261751">
              <w:rPr>
                <w:i w:val="0"/>
                <w:sz w:val="22"/>
              </w:rPr>
              <w:lastRenderedPageBreak/>
              <w:t>Dénomination</w:t>
            </w:r>
          </w:p>
        </w:tc>
        <w:tc>
          <w:tcPr>
            <w:tcW w:w="759" w:type="dxa"/>
            <w:tcBorders>
              <w:top w:val="single" w:sz="4" w:space="0" w:color="auto"/>
              <w:left w:val="single" w:sz="4" w:space="0" w:color="auto"/>
              <w:bottom w:val="single" w:sz="4" w:space="0" w:color="auto"/>
              <w:right w:val="single" w:sz="4" w:space="0" w:color="auto"/>
            </w:tcBorders>
            <w:hideMark/>
          </w:tcPr>
          <w:p w14:paraId="41F45FC6" w14:textId="77777777" w:rsidR="004B1433" w:rsidRPr="00261751" w:rsidRDefault="004B1433" w:rsidP="005C2DBF">
            <w:pPr>
              <w:pStyle w:val="ColumnHeading"/>
              <w:keepNext/>
              <w:ind w:left="-364" w:right="-291"/>
              <w:rPr>
                <w:i w:val="0"/>
                <w:iCs/>
              </w:rPr>
            </w:pPr>
            <w:r w:rsidRPr="00261751">
              <w:rPr>
                <w:i w:val="0"/>
                <w:sz w:val="22"/>
              </w:rPr>
              <w:t>Numéro CE (</w:t>
            </w:r>
            <w:r w:rsidRPr="00261751">
              <w:rPr>
                <w:i w:val="0"/>
                <w:sz w:val="22"/>
                <w:vertAlign w:val="superscript"/>
              </w:rPr>
              <w:t>1</w:t>
            </w:r>
            <w:r w:rsidRPr="00261751">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570B11C2" w14:textId="77777777" w:rsidR="004B1433" w:rsidRPr="00261751" w:rsidRDefault="004B1433" w:rsidP="005C2DBF">
            <w:pPr>
              <w:pStyle w:val="ColumnHeading"/>
              <w:keepNext/>
              <w:ind w:left="-242" w:right="-257"/>
              <w:rPr>
                <w:i w:val="0"/>
                <w:iCs/>
              </w:rPr>
            </w:pPr>
            <w:r w:rsidRPr="00261751">
              <w:rPr>
                <w:i w:val="0"/>
              </w:rPr>
              <w:t>Numéro CAS (</w:t>
            </w:r>
            <w:r w:rsidRPr="00261751">
              <w:rPr>
                <w:i w:val="0"/>
                <w:vertAlign w:val="superscript"/>
              </w:rPr>
              <w:t>2</w:t>
            </w:r>
            <w:r w:rsidRPr="00261751">
              <w:rPr>
                <w:i w:val="0"/>
              </w:rPr>
              <w:t>)</w:t>
            </w:r>
          </w:p>
        </w:tc>
        <w:tc>
          <w:tcPr>
            <w:tcW w:w="773" w:type="dxa"/>
            <w:tcBorders>
              <w:top w:val="single" w:sz="4" w:space="0" w:color="auto"/>
              <w:left w:val="single" w:sz="4" w:space="0" w:color="auto"/>
              <w:bottom w:val="single" w:sz="4" w:space="0" w:color="auto"/>
              <w:right w:val="single" w:sz="4" w:space="0" w:color="auto"/>
            </w:tcBorders>
            <w:hideMark/>
          </w:tcPr>
          <w:p w14:paraId="5EB52FB8" w14:textId="77777777" w:rsidR="004B1433" w:rsidRPr="00261751" w:rsidRDefault="004B1433" w:rsidP="005C2DBF">
            <w:pPr>
              <w:pStyle w:val="ColumnHeading"/>
              <w:keepNext/>
              <w:ind w:left="-276" w:right="-237"/>
              <w:rPr>
                <w:i w:val="0"/>
                <w:iCs/>
              </w:rPr>
            </w:pPr>
            <w:proofErr w:type="gramStart"/>
            <w:r w:rsidRPr="00261751">
              <w:rPr>
                <w:i w:val="0"/>
                <w:sz w:val="22"/>
              </w:rPr>
              <w:t>mg</w:t>
            </w:r>
            <w:proofErr w:type="gramEnd"/>
            <w:r w:rsidRPr="00261751">
              <w:rPr>
                <w:i w:val="0"/>
                <w:sz w:val="22"/>
              </w:rPr>
              <w:t>/m</w:t>
            </w:r>
            <w:r w:rsidRPr="00261751">
              <w:rPr>
                <w:i w:val="0"/>
                <w:sz w:val="22"/>
                <w:vertAlign w:val="superscript"/>
              </w:rPr>
              <w:t xml:space="preserve">3 </w:t>
            </w:r>
            <w:r w:rsidRPr="00261751">
              <w:rPr>
                <w:i w:val="0"/>
                <w:sz w:val="22"/>
              </w:rPr>
              <w:t>(</w:t>
            </w:r>
            <w:r w:rsidRPr="00261751">
              <w:rPr>
                <w:i w:val="0"/>
                <w:sz w:val="22"/>
                <w:vertAlign w:val="superscript"/>
              </w:rPr>
              <w:t>5</w:t>
            </w:r>
            <w:r w:rsidRPr="00261751">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67F4836D" w14:textId="77777777" w:rsidR="004B1433" w:rsidRPr="00261751" w:rsidRDefault="004B1433" w:rsidP="005C2DBF">
            <w:pPr>
              <w:pStyle w:val="ColumnHeading"/>
              <w:keepNext/>
              <w:tabs>
                <w:tab w:val="left" w:pos="-154"/>
              </w:tabs>
              <w:ind w:left="-296" w:right="-218"/>
              <w:rPr>
                <w:i w:val="0"/>
                <w:iCs/>
              </w:rPr>
            </w:pPr>
            <w:proofErr w:type="gramStart"/>
            <w:r w:rsidRPr="00261751">
              <w:rPr>
                <w:i w:val="0"/>
                <w:sz w:val="22"/>
              </w:rPr>
              <w:t>ppm</w:t>
            </w:r>
            <w:proofErr w:type="gramEnd"/>
            <w:r w:rsidRPr="00261751">
              <w:rPr>
                <w:i w:val="0"/>
                <w:sz w:val="22"/>
              </w:rPr>
              <w:t xml:space="preserve"> (</w:t>
            </w:r>
            <w:r w:rsidRPr="00261751">
              <w:rPr>
                <w:i w:val="0"/>
                <w:sz w:val="22"/>
                <w:vertAlign w:val="superscript"/>
              </w:rPr>
              <w:t>6</w:t>
            </w:r>
            <w:r w:rsidRPr="00261751">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2A62E7C8" w14:textId="77777777" w:rsidR="004B1433" w:rsidRPr="00261751" w:rsidRDefault="004B1433" w:rsidP="005C2DBF">
            <w:pPr>
              <w:tabs>
                <w:tab w:val="left" w:pos="-47"/>
              </w:tabs>
              <w:ind w:left="-330" w:right="-325"/>
              <w:jc w:val="center"/>
              <w:rPr>
                <w:iCs/>
                <w:noProof/>
              </w:rPr>
            </w:pPr>
            <w:proofErr w:type="gramStart"/>
            <w:r w:rsidRPr="00261751">
              <w:rPr>
                <w:sz w:val="22"/>
              </w:rPr>
              <w:t>f</w:t>
            </w:r>
            <w:proofErr w:type="gramEnd"/>
            <w:r w:rsidRPr="00261751">
              <w:rPr>
                <w:sz w:val="22"/>
              </w:rPr>
              <w:t>/ml(</w:t>
            </w:r>
            <w:r w:rsidRPr="00261751">
              <w:rPr>
                <w:sz w:val="22"/>
                <w:vertAlign w:val="superscript"/>
              </w:rPr>
              <w:t>7</w:t>
            </w:r>
            <w:r w:rsidRPr="00261751">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2F62AED0" w14:textId="77777777" w:rsidR="004B1433" w:rsidRPr="00261751" w:rsidRDefault="004B1433" w:rsidP="005C2DBF">
            <w:pPr>
              <w:pStyle w:val="ColumnHeading"/>
              <w:keepNext/>
              <w:ind w:left="-208" w:right="-164"/>
              <w:rPr>
                <w:i w:val="0"/>
                <w:iCs/>
              </w:rPr>
            </w:pPr>
            <w:proofErr w:type="gramStart"/>
            <w:r w:rsidRPr="00261751">
              <w:rPr>
                <w:i w:val="0"/>
                <w:sz w:val="22"/>
              </w:rPr>
              <w:t>mg</w:t>
            </w:r>
            <w:proofErr w:type="gramEnd"/>
            <w:r w:rsidRPr="00261751">
              <w:rPr>
                <w:i w:val="0"/>
                <w:sz w:val="22"/>
              </w:rPr>
              <w:t>/m</w:t>
            </w:r>
            <w:r w:rsidRPr="00261751">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77D91C27" w14:textId="77777777" w:rsidR="004B1433" w:rsidRPr="00261751" w:rsidRDefault="004B1433" w:rsidP="005C2DBF">
            <w:pPr>
              <w:pStyle w:val="ColumnHeading"/>
              <w:keepNext/>
              <w:ind w:left="-243" w:right="-271"/>
              <w:rPr>
                <w:i w:val="0"/>
                <w:iCs/>
              </w:rPr>
            </w:pPr>
            <w:proofErr w:type="gramStart"/>
            <w:r w:rsidRPr="00261751">
              <w:rPr>
                <w:i w:val="0"/>
                <w:sz w:val="22"/>
              </w:rPr>
              <w:t>ppm</w:t>
            </w:r>
            <w:proofErr w:type="gramEnd"/>
          </w:p>
        </w:tc>
        <w:tc>
          <w:tcPr>
            <w:tcW w:w="709" w:type="dxa"/>
            <w:tcBorders>
              <w:top w:val="single" w:sz="4" w:space="0" w:color="auto"/>
              <w:left w:val="single" w:sz="4" w:space="0" w:color="auto"/>
              <w:bottom w:val="single" w:sz="4" w:space="0" w:color="auto"/>
              <w:right w:val="single" w:sz="4" w:space="0" w:color="auto"/>
            </w:tcBorders>
            <w:hideMark/>
          </w:tcPr>
          <w:p w14:paraId="5F1A0604" w14:textId="77777777" w:rsidR="004B1433" w:rsidRPr="00261751" w:rsidRDefault="004B1433" w:rsidP="005C2DBF">
            <w:pPr>
              <w:pStyle w:val="ColumnHeading"/>
              <w:keepNext/>
              <w:ind w:left="-262" w:right="-252"/>
              <w:rPr>
                <w:i w:val="0"/>
                <w:iCs/>
              </w:rPr>
            </w:pPr>
            <w:proofErr w:type="gramStart"/>
            <w:r w:rsidRPr="00261751">
              <w:rPr>
                <w:i w:val="0"/>
                <w:sz w:val="22"/>
              </w:rPr>
              <w:t>f</w:t>
            </w:r>
            <w:proofErr w:type="gramEnd"/>
            <w:r w:rsidRPr="00261751">
              <w:rPr>
                <w:i w:val="0"/>
                <w:sz w:val="22"/>
              </w:rPr>
              <w:t>/ml</w:t>
            </w:r>
          </w:p>
        </w:tc>
        <w:tc>
          <w:tcPr>
            <w:tcW w:w="1133" w:type="dxa"/>
            <w:tcBorders>
              <w:top w:val="single" w:sz="4" w:space="0" w:color="auto"/>
              <w:left w:val="single" w:sz="4" w:space="0" w:color="auto"/>
              <w:bottom w:val="single" w:sz="4" w:space="0" w:color="auto"/>
              <w:right w:val="single" w:sz="4" w:space="0" w:color="auto"/>
            </w:tcBorders>
            <w:hideMark/>
          </w:tcPr>
          <w:p w14:paraId="0465BF6B" w14:textId="77777777" w:rsidR="004B1433" w:rsidRPr="00261751" w:rsidRDefault="004B1433" w:rsidP="005C2DBF">
            <w:pPr>
              <w:pStyle w:val="ColumnHeading"/>
              <w:keepNext/>
              <w:ind w:left="-345" w:right="-359"/>
              <w:rPr>
                <w:i w:val="0"/>
                <w:iCs/>
              </w:rPr>
            </w:pPr>
            <w:r w:rsidRPr="00261751">
              <w:rPr>
                <w:i w:val="0"/>
                <w:sz w:val="22"/>
              </w:rPr>
              <w:t>Observations</w:t>
            </w:r>
          </w:p>
        </w:tc>
        <w:tc>
          <w:tcPr>
            <w:tcW w:w="4337" w:type="dxa"/>
            <w:tcBorders>
              <w:top w:val="single" w:sz="4" w:space="0" w:color="auto"/>
              <w:left w:val="single" w:sz="4" w:space="0" w:color="auto"/>
              <w:bottom w:val="single" w:sz="4" w:space="0" w:color="auto"/>
              <w:right w:val="single" w:sz="4" w:space="0" w:color="auto"/>
            </w:tcBorders>
            <w:hideMark/>
          </w:tcPr>
          <w:p w14:paraId="4E6D17EE" w14:textId="77777777" w:rsidR="004B1433" w:rsidRPr="00261751" w:rsidRDefault="004B1433" w:rsidP="005C2DBF">
            <w:pPr>
              <w:pStyle w:val="ColumnHeading"/>
              <w:keepNext/>
              <w:tabs>
                <w:tab w:val="left" w:pos="-174"/>
              </w:tabs>
              <w:ind w:left="-174" w:right="-339"/>
              <w:rPr>
                <w:i w:val="0"/>
                <w:iCs/>
              </w:rPr>
            </w:pPr>
            <w:r w:rsidRPr="00261751">
              <w:rPr>
                <w:i w:val="0"/>
                <w:sz w:val="22"/>
              </w:rPr>
              <w:t>Mesures transitoires</w:t>
            </w:r>
          </w:p>
        </w:tc>
      </w:tr>
      <w:tr w:rsidR="004B1433" w:rsidRPr="00261751" w14:paraId="52AC530A" w14:textId="77777777" w:rsidTr="005C2DBF">
        <w:trPr>
          <w:jc w:val="center"/>
        </w:trPr>
        <w:tc>
          <w:tcPr>
            <w:tcW w:w="2182" w:type="dxa"/>
            <w:tcBorders>
              <w:top w:val="single" w:sz="4" w:space="0" w:color="auto"/>
              <w:left w:val="single" w:sz="4" w:space="0" w:color="auto"/>
              <w:bottom w:val="single" w:sz="4" w:space="0" w:color="auto"/>
              <w:right w:val="single" w:sz="4" w:space="0" w:color="auto"/>
            </w:tcBorders>
            <w:hideMark/>
          </w:tcPr>
          <w:p w14:paraId="74D2EB93" w14:textId="77777777" w:rsidR="004B1433" w:rsidRPr="00261751" w:rsidRDefault="004B1433" w:rsidP="005C2DBF">
            <w:pPr>
              <w:pStyle w:val="ColumnHeading"/>
              <w:keepNext/>
              <w:ind w:left="-345" w:right="-311"/>
              <w:jc w:val="left"/>
              <w:rPr>
                <w:i w:val="0"/>
                <w:iCs/>
              </w:rPr>
            </w:pPr>
            <w:r w:rsidRPr="00261751">
              <w:rPr>
                <w:i w:val="0"/>
                <w:sz w:val="22"/>
              </w:rPr>
              <w:t xml:space="preserve">Mélanges d’hydrocarbures aromatiques polycycliques, en particulier ceux contenant du </w:t>
            </w:r>
            <w:proofErr w:type="spellStart"/>
            <w:r w:rsidRPr="00261751">
              <w:rPr>
                <w:i w:val="0"/>
                <w:sz w:val="22"/>
              </w:rPr>
              <w:t>benzo</w:t>
            </w:r>
            <w:proofErr w:type="spellEnd"/>
            <w:r w:rsidRPr="00261751">
              <w:rPr>
                <w:i w:val="0"/>
                <w:sz w:val="22"/>
              </w:rPr>
              <w:t>[a]pyrène, qui sont cancérigènes, mutagènes ou reprotoxiques au sens de la présente directive</w:t>
            </w:r>
          </w:p>
        </w:tc>
        <w:tc>
          <w:tcPr>
            <w:tcW w:w="759" w:type="dxa"/>
            <w:tcBorders>
              <w:top w:val="single" w:sz="4" w:space="0" w:color="auto"/>
              <w:left w:val="single" w:sz="4" w:space="0" w:color="auto"/>
              <w:bottom w:val="single" w:sz="4" w:space="0" w:color="auto"/>
              <w:right w:val="single" w:sz="4" w:space="0" w:color="auto"/>
            </w:tcBorders>
          </w:tcPr>
          <w:p w14:paraId="5AA45C43" w14:textId="77777777" w:rsidR="004B1433" w:rsidRPr="00261751" w:rsidRDefault="004B1433" w:rsidP="005C2DBF">
            <w:pPr>
              <w:pStyle w:val="ColumnHeading"/>
              <w:keepNext/>
              <w:ind w:left="-364" w:right="-291"/>
              <w:rPr>
                <w:i w:val="0"/>
                <w:iCs/>
              </w:rPr>
            </w:pPr>
          </w:p>
        </w:tc>
        <w:tc>
          <w:tcPr>
            <w:tcW w:w="877" w:type="dxa"/>
            <w:tcBorders>
              <w:top w:val="single" w:sz="4" w:space="0" w:color="auto"/>
              <w:left w:val="single" w:sz="4" w:space="0" w:color="auto"/>
              <w:bottom w:val="single" w:sz="4" w:space="0" w:color="auto"/>
              <w:right w:val="single" w:sz="4" w:space="0" w:color="auto"/>
            </w:tcBorders>
          </w:tcPr>
          <w:p w14:paraId="6E746BE6" w14:textId="77777777" w:rsidR="004B1433" w:rsidRPr="00261751" w:rsidRDefault="004B1433" w:rsidP="005C2DBF">
            <w:pPr>
              <w:pStyle w:val="ColumnHeading"/>
              <w:keepNext/>
              <w:ind w:left="-242" w:right="-257"/>
              <w:rPr>
                <w:i w:val="0"/>
                <w:iCs/>
              </w:rPr>
            </w:pPr>
          </w:p>
        </w:tc>
        <w:tc>
          <w:tcPr>
            <w:tcW w:w="773" w:type="dxa"/>
            <w:tcBorders>
              <w:top w:val="single" w:sz="4" w:space="0" w:color="auto"/>
              <w:left w:val="single" w:sz="4" w:space="0" w:color="auto"/>
              <w:bottom w:val="single" w:sz="4" w:space="0" w:color="auto"/>
              <w:right w:val="single" w:sz="4" w:space="0" w:color="auto"/>
            </w:tcBorders>
            <w:hideMark/>
          </w:tcPr>
          <w:p w14:paraId="035C5689" w14:textId="77777777" w:rsidR="004B1433" w:rsidRPr="00261751" w:rsidRDefault="004B1433" w:rsidP="005C2DBF">
            <w:pPr>
              <w:pStyle w:val="ColumnHeading"/>
              <w:keepNext/>
              <w:ind w:left="-276" w:right="-342"/>
              <w:rPr>
                <w:i w:val="0"/>
                <w:iCs/>
              </w:rPr>
            </w:pPr>
            <w:r w:rsidRPr="00261751">
              <w:rPr>
                <w:i w:val="0"/>
              </w:rPr>
              <w:t>0,00007(</w:t>
            </w:r>
            <w:r w:rsidRPr="00261751">
              <w:rPr>
                <w:i w:val="0"/>
                <w:vertAlign w:val="superscript"/>
              </w:rPr>
              <w:t>*2</w:t>
            </w:r>
            <w:r w:rsidRPr="00261751">
              <w:rPr>
                <w:i w:val="0"/>
              </w:rPr>
              <w:t>)</w:t>
            </w:r>
          </w:p>
        </w:tc>
        <w:tc>
          <w:tcPr>
            <w:tcW w:w="851" w:type="dxa"/>
            <w:tcBorders>
              <w:top w:val="single" w:sz="4" w:space="0" w:color="auto"/>
              <w:left w:val="single" w:sz="4" w:space="0" w:color="auto"/>
              <w:bottom w:val="single" w:sz="4" w:space="0" w:color="auto"/>
              <w:right w:val="single" w:sz="4" w:space="0" w:color="auto"/>
            </w:tcBorders>
          </w:tcPr>
          <w:p w14:paraId="0870828A" w14:textId="77777777" w:rsidR="004B1433" w:rsidRPr="00261751" w:rsidRDefault="004B1433" w:rsidP="005C2DBF">
            <w:pPr>
              <w:pStyle w:val="ColumnHeading"/>
              <w:keepNext/>
              <w:tabs>
                <w:tab w:val="left" w:pos="-154"/>
              </w:tabs>
              <w:ind w:left="-296" w:right="-218"/>
              <w:rPr>
                <w:i w:val="0"/>
                <w:iCs/>
              </w:rPr>
            </w:pPr>
          </w:p>
        </w:tc>
        <w:tc>
          <w:tcPr>
            <w:tcW w:w="712" w:type="dxa"/>
            <w:tcBorders>
              <w:top w:val="single" w:sz="4" w:space="0" w:color="auto"/>
              <w:left w:val="single" w:sz="4" w:space="0" w:color="auto"/>
              <w:bottom w:val="single" w:sz="4" w:space="0" w:color="auto"/>
              <w:right w:val="single" w:sz="4" w:space="0" w:color="auto"/>
            </w:tcBorders>
          </w:tcPr>
          <w:p w14:paraId="5F4CA785" w14:textId="77777777" w:rsidR="004B1433" w:rsidRPr="00261751" w:rsidRDefault="004B1433" w:rsidP="005C2DBF">
            <w:pPr>
              <w:tabs>
                <w:tab w:val="left" w:pos="-47"/>
              </w:tabs>
              <w:ind w:left="-330" w:right="-325"/>
              <w:jc w:val="center"/>
              <w:rPr>
                <w:iCs/>
                <w:noProof/>
              </w:rPr>
            </w:pPr>
          </w:p>
        </w:tc>
        <w:tc>
          <w:tcPr>
            <w:tcW w:w="850" w:type="dxa"/>
            <w:tcBorders>
              <w:top w:val="single" w:sz="4" w:space="0" w:color="auto"/>
              <w:left w:val="single" w:sz="4" w:space="0" w:color="auto"/>
              <w:bottom w:val="single" w:sz="4" w:space="0" w:color="auto"/>
              <w:right w:val="single" w:sz="4" w:space="0" w:color="auto"/>
            </w:tcBorders>
          </w:tcPr>
          <w:p w14:paraId="1AC38CC9" w14:textId="77777777" w:rsidR="004B1433" w:rsidRPr="00261751" w:rsidRDefault="004B1433" w:rsidP="005C2DBF">
            <w:pPr>
              <w:pStyle w:val="ColumnHeading"/>
              <w:keepNext/>
              <w:ind w:left="-208" w:right="-164"/>
              <w:rPr>
                <w:i w:val="0"/>
                <w:iCs/>
              </w:rPr>
            </w:pPr>
          </w:p>
        </w:tc>
        <w:tc>
          <w:tcPr>
            <w:tcW w:w="709" w:type="dxa"/>
            <w:tcBorders>
              <w:top w:val="single" w:sz="4" w:space="0" w:color="auto"/>
              <w:left w:val="single" w:sz="4" w:space="0" w:color="auto"/>
              <w:bottom w:val="single" w:sz="4" w:space="0" w:color="auto"/>
              <w:right w:val="single" w:sz="4" w:space="0" w:color="auto"/>
            </w:tcBorders>
          </w:tcPr>
          <w:p w14:paraId="5AFCAAF9" w14:textId="77777777" w:rsidR="004B1433" w:rsidRPr="00261751" w:rsidRDefault="004B1433" w:rsidP="005C2DBF">
            <w:pPr>
              <w:pStyle w:val="ColumnHeading"/>
              <w:keepNext/>
              <w:ind w:left="-243" w:right="-271"/>
              <w:rPr>
                <w:i w:val="0"/>
                <w:iCs/>
              </w:rPr>
            </w:pPr>
          </w:p>
        </w:tc>
        <w:tc>
          <w:tcPr>
            <w:tcW w:w="709" w:type="dxa"/>
            <w:tcBorders>
              <w:top w:val="single" w:sz="4" w:space="0" w:color="auto"/>
              <w:left w:val="single" w:sz="4" w:space="0" w:color="auto"/>
              <w:bottom w:val="single" w:sz="4" w:space="0" w:color="auto"/>
              <w:right w:val="single" w:sz="4" w:space="0" w:color="auto"/>
            </w:tcBorders>
          </w:tcPr>
          <w:p w14:paraId="2A37F5E3" w14:textId="77777777" w:rsidR="004B1433" w:rsidRPr="00261751" w:rsidRDefault="004B1433" w:rsidP="005C2DBF">
            <w:pPr>
              <w:pStyle w:val="ColumnHeading"/>
              <w:keepNext/>
              <w:ind w:left="-262" w:right="-252"/>
              <w:rPr>
                <w:i w:val="0"/>
                <w:iCs/>
              </w:rPr>
            </w:pPr>
          </w:p>
        </w:tc>
        <w:tc>
          <w:tcPr>
            <w:tcW w:w="1133" w:type="dxa"/>
            <w:tcBorders>
              <w:top w:val="single" w:sz="4" w:space="0" w:color="auto"/>
              <w:left w:val="single" w:sz="4" w:space="0" w:color="auto"/>
              <w:bottom w:val="single" w:sz="4" w:space="0" w:color="auto"/>
              <w:right w:val="single" w:sz="4" w:space="0" w:color="auto"/>
            </w:tcBorders>
            <w:hideMark/>
          </w:tcPr>
          <w:p w14:paraId="3FE0E0BA" w14:textId="77777777" w:rsidR="004B1433" w:rsidRPr="00261751" w:rsidRDefault="004B1433" w:rsidP="005C2DBF">
            <w:pPr>
              <w:pStyle w:val="ColumnHeading"/>
              <w:keepNext/>
              <w:ind w:left="-345" w:right="-359"/>
              <w:rPr>
                <w:i w:val="0"/>
                <w:iCs/>
              </w:rPr>
            </w:pPr>
            <w:r w:rsidRPr="00261751">
              <w:rPr>
                <w:i w:val="0"/>
                <w:sz w:val="22"/>
              </w:rPr>
              <w:t>Peau (</w:t>
            </w:r>
            <w:r w:rsidRPr="00261751">
              <w:rPr>
                <w:i w:val="0"/>
                <w:sz w:val="22"/>
                <w:vertAlign w:val="superscript"/>
              </w:rPr>
              <w:t>10</w:t>
            </w:r>
            <w:r w:rsidRPr="00261751">
              <w:rPr>
                <w:i w:val="0"/>
                <w:sz w:val="22"/>
              </w:rPr>
              <w:t>)</w:t>
            </w:r>
          </w:p>
        </w:tc>
        <w:tc>
          <w:tcPr>
            <w:tcW w:w="4337" w:type="dxa"/>
            <w:tcBorders>
              <w:top w:val="single" w:sz="4" w:space="0" w:color="auto"/>
              <w:left w:val="single" w:sz="4" w:space="0" w:color="auto"/>
              <w:bottom w:val="single" w:sz="4" w:space="0" w:color="auto"/>
              <w:right w:val="single" w:sz="4" w:space="0" w:color="auto"/>
            </w:tcBorders>
            <w:hideMark/>
          </w:tcPr>
          <w:p w14:paraId="311A228D" w14:textId="77777777" w:rsidR="004B1433" w:rsidRPr="00261751" w:rsidRDefault="004B1433" w:rsidP="005C2DBF">
            <w:pPr>
              <w:pStyle w:val="ColumnHeading"/>
              <w:keepNext/>
              <w:tabs>
                <w:tab w:val="left" w:pos="-174"/>
              </w:tabs>
              <w:ind w:left="-174" w:right="-339"/>
              <w:rPr>
                <w:i w:val="0"/>
                <w:iCs/>
              </w:rPr>
            </w:pPr>
            <w:r w:rsidRPr="00261751">
              <w:rPr>
                <w:i w:val="0"/>
                <w:sz w:val="22"/>
              </w:rPr>
              <w:t>Valeur limite: 0,00014(*2) jusqu’à ... [JO: six ans après la date d’entrée en vigueur de la directive modificative], limitée aux secteurs suivants: 1) fonderies d’acier et de fer, y compris les fabricants de ferro-alliages, 2) fabricants d’aluminium, 3) fabricants d’électrodes de carbone et de graphite, 4) cokeries, 5) distillation du goudron de houille, 6) fabricants d’ouvrages réfractaires, 7) soudage des voies ferrées, 8) autres procédés métallurgiques des métaux non ferreux, 9) coulée de métaux</w:t>
            </w:r>
            <w:r w:rsidRPr="00261751">
              <w:rPr>
                <w:sz w:val="22"/>
              </w:rPr>
              <w:t xml:space="preserve"> </w:t>
            </w:r>
            <w:r w:rsidRPr="00261751">
              <w:rPr>
                <w:b/>
                <w:sz w:val="22"/>
              </w:rPr>
              <w:t>et 10)°secteur de la construction</w:t>
            </w:r>
            <w:r w:rsidRPr="00261751">
              <w:rPr>
                <w:i w:val="0"/>
                <w:sz w:val="22"/>
              </w:rPr>
              <w:t>.</w:t>
            </w:r>
          </w:p>
        </w:tc>
      </w:tr>
    </w:tbl>
    <w:p w14:paraId="37FA7BFA" w14:textId="77777777" w:rsidR="004B1433" w:rsidRPr="00261751" w:rsidRDefault="004B1433" w:rsidP="004B1433">
      <w:pPr>
        <w:pStyle w:val="AmColumnHeading"/>
        <w:keepNext/>
        <w:jc w:val="left"/>
      </w:pPr>
      <w:r w:rsidRPr="00261751">
        <w:rPr>
          <w:vertAlign w:val="superscript"/>
        </w:rPr>
        <w:t>1</w:t>
      </w:r>
      <w:r w:rsidRPr="00261751">
        <w:t xml:space="preserve"> L’exposition ne doit pas dépasser la valeur limite d’un agent cancérigène ou mutagène ou d’une substance reprotoxique, tels que définis à l’annexe III, lors de l’émission de ces substances au cours du procédé de soudage.</w:t>
      </w:r>
    </w:p>
    <w:p w14:paraId="1F72FB64" w14:textId="77777777" w:rsidR="004B1433" w:rsidRPr="00261751" w:rsidRDefault="004B1433" w:rsidP="004B1433">
      <w:pPr>
        <w:pStyle w:val="AmOrLang"/>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1922EF71" w14:textId="77777777" w:rsidR="004B1433" w:rsidRPr="00261751" w:rsidRDefault="004B1433" w:rsidP="004B1433">
      <w:pPr>
        <w:rPr>
          <w:rStyle w:val="HideTWBExt"/>
        </w:rPr>
      </w:pPr>
      <w:r w:rsidRPr="00261751">
        <w:rPr>
          <w:rStyle w:val="HideTWBExt"/>
        </w:rPr>
        <w:t>&lt;/Amend&gt;</w:t>
      </w:r>
    </w:p>
    <w:p w14:paraId="6C4879CC"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108</w:t>
      </w:r>
      <w:r w:rsidRPr="00261751">
        <w:rPr>
          <w:rStyle w:val="HideTWBExt"/>
        </w:rPr>
        <w:t>&lt;/NumAm&gt;</w:t>
      </w:r>
    </w:p>
    <w:p w14:paraId="33756658" w14:textId="77777777" w:rsidR="004B1433" w:rsidRPr="00261751" w:rsidRDefault="004B1433" w:rsidP="004B1433">
      <w:pPr>
        <w:pStyle w:val="NormalBold"/>
      </w:pPr>
      <w:r w:rsidRPr="00261751">
        <w:rPr>
          <w:rStyle w:val="HideTWBExt"/>
        </w:rPr>
        <w:t>&lt;RepeatBlock-By&gt;&lt;Members&gt;</w:t>
      </w:r>
      <w:proofErr w:type="spellStart"/>
      <w:r w:rsidRPr="00261751">
        <w:t>Raúl</w:t>
      </w:r>
      <w:proofErr w:type="spellEnd"/>
      <w:r w:rsidRPr="00261751">
        <w:t xml:space="preserve"> de la </w:t>
      </w:r>
      <w:proofErr w:type="spellStart"/>
      <w:r w:rsidRPr="00261751">
        <w:t>Hoz</w:t>
      </w:r>
      <w:proofErr w:type="spellEnd"/>
      <w:r w:rsidRPr="00261751">
        <w:t xml:space="preserve"> </w:t>
      </w:r>
      <w:proofErr w:type="spellStart"/>
      <w:r w:rsidRPr="00261751">
        <w:t>Quintano</w:t>
      </w:r>
      <w:proofErr w:type="spellEnd"/>
      <w:r w:rsidRPr="00261751">
        <w:t xml:space="preserve">, </w:t>
      </w:r>
      <w:proofErr w:type="spellStart"/>
      <w:r w:rsidRPr="00261751">
        <w:t>Maravillas</w:t>
      </w:r>
      <w:proofErr w:type="spellEnd"/>
      <w:r w:rsidRPr="00261751">
        <w:t xml:space="preserve"> </w:t>
      </w:r>
      <w:proofErr w:type="spellStart"/>
      <w:r w:rsidRPr="00261751">
        <w:t>Abadía</w:t>
      </w:r>
      <w:proofErr w:type="spellEnd"/>
      <w:r w:rsidRPr="00261751">
        <w:t xml:space="preserve"> Jover, Markus Ferber, Andrea Wechsler, Marion </w:t>
      </w:r>
      <w:proofErr w:type="spellStart"/>
      <w:r w:rsidRPr="00261751">
        <w:t>Walsmann</w:t>
      </w:r>
      <w:proofErr w:type="spellEnd"/>
      <w:r w:rsidRPr="00261751">
        <w:rPr>
          <w:rStyle w:val="HideTWBExt"/>
        </w:rPr>
        <w:t>&lt;/Members&gt;</w:t>
      </w:r>
    </w:p>
    <w:p w14:paraId="39E412B7" w14:textId="77777777" w:rsidR="004B1433" w:rsidRPr="00261751" w:rsidRDefault="004B1433" w:rsidP="004B1433">
      <w:pPr>
        <w:pStyle w:val="NormalBold12b"/>
        <w:keepNext/>
        <w:rPr>
          <w:rStyle w:val="HideTWBExt"/>
          <w:b w:val="0"/>
        </w:rPr>
      </w:pPr>
      <w:r w:rsidRPr="00261751">
        <w:rPr>
          <w:rStyle w:val="HideTWBExt"/>
        </w:rPr>
        <w:lastRenderedPageBreak/>
        <w:t>&lt;/RepeatBlock-By&gt;</w:t>
      </w:r>
    </w:p>
    <w:p w14:paraId="7DAEBAA9" w14:textId="77777777" w:rsidR="004B1433" w:rsidRPr="00261751" w:rsidRDefault="004B1433" w:rsidP="004B1433">
      <w:pPr>
        <w:pStyle w:val="NormalBold12b"/>
        <w:keepNext/>
      </w:pPr>
      <w:r w:rsidRPr="00261751">
        <w:rPr>
          <w:rStyle w:val="HideTWBExt"/>
        </w:rPr>
        <w:t>&lt;DocAmend&gt;</w:t>
      </w:r>
      <w:r w:rsidRPr="00261751">
        <w:t>Proposition de directive</w:t>
      </w:r>
      <w:r w:rsidRPr="00261751">
        <w:rPr>
          <w:rStyle w:val="HideTWBExt"/>
        </w:rPr>
        <w:t>&lt;/DocAmend&gt;</w:t>
      </w:r>
    </w:p>
    <w:p w14:paraId="333BF0D6" w14:textId="77777777" w:rsidR="004B1433" w:rsidRPr="00261751" w:rsidRDefault="004B1433" w:rsidP="004B1433">
      <w:pPr>
        <w:keepNext/>
      </w:pPr>
      <w:r w:rsidRPr="00261751">
        <w:rPr>
          <w:rStyle w:val="HideTWBExt"/>
        </w:rPr>
        <w:t>&lt;Article&gt;</w:t>
      </w:r>
      <w:r w:rsidRPr="00261751">
        <w:rPr>
          <w:b/>
        </w:rPr>
        <w:t>Annexe – alinéa 1 – point 2 – sous-point a</w:t>
      </w:r>
      <w:r w:rsidRPr="00261751">
        <w:rPr>
          <w:rStyle w:val="HideTWBExt"/>
        </w:rPr>
        <w:t>&lt;/Article&gt;</w:t>
      </w:r>
    </w:p>
    <w:p w14:paraId="1D931CEF" w14:textId="77777777" w:rsidR="004B1433" w:rsidRPr="00261751" w:rsidRDefault="004B1433" w:rsidP="004B1433">
      <w:pPr>
        <w:pStyle w:val="NormalBold"/>
        <w:rPr>
          <w:b w:val="0"/>
          <w:bCs/>
        </w:rPr>
      </w:pPr>
      <w:r w:rsidRPr="00261751">
        <w:rPr>
          <w:rStyle w:val="HideTWBExt"/>
        </w:rPr>
        <w:t>&lt;DocAmend2&gt;</w:t>
      </w:r>
      <w:r w:rsidRPr="00261751">
        <w:rPr>
          <w:b w:val="0"/>
        </w:rPr>
        <w:t>Directive 2004/37/CE</w:t>
      </w:r>
      <w:r w:rsidRPr="00261751">
        <w:rPr>
          <w:rStyle w:val="HideTWBExt"/>
        </w:rPr>
        <w:t>&lt;/DocAmend2&gt;</w:t>
      </w:r>
    </w:p>
    <w:p w14:paraId="2FC9B279" w14:textId="77777777" w:rsidR="004B1433" w:rsidRPr="00261751" w:rsidRDefault="004B1433" w:rsidP="004B1433">
      <w:r w:rsidRPr="00261751">
        <w:rPr>
          <w:rStyle w:val="HideTWBExt"/>
        </w:rPr>
        <w:t>&lt;Article2&gt;</w:t>
      </w:r>
      <w:r w:rsidRPr="00261751">
        <w:t xml:space="preserve">Annexe III – point A </w:t>
      </w:r>
      <w:r w:rsidRPr="00261751">
        <w:rPr>
          <w:b/>
        </w:rPr>
        <w:t>–</w:t>
      </w:r>
      <w:r w:rsidRPr="00261751">
        <w:rPr>
          <w:i/>
        </w:rPr>
        <w:t xml:space="preserve"> </w:t>
      </w:r>
      <w:r w:rsidRPr="00261751">
        <w:t>ligne 21</w:t>
      </w:r>
      <w:r w:rsidRPr="00261751">
        <w:rPr>
          <w:rStyle w:val="HideTWBExt"/>
        </w:rPr>
        <w:t>&lt;/Article2&gt;</w:t>
      </w:r>
    </w:p>
    <w:tbl>
      <w:tblPr>
        <w:tblW w:w="13890" w:type="dxa"/>
        <w:jc w:val="center"/>
        <w:tblLayout w:type="fixed"/>
        <w:tblCellMar>
          <w:left w:w="340" w:type="dxa"/>
          <w:right w:w="340" w:type="dxa"/>
        </w:tblCellMar>
        <w:tblLook w:val="04A0" w:firstRow="1" w:lastRow="0" w:firstColumn="1" w:lastColumn="0" w:noHBand="0" w:noVBand="1"/>
      </w:tblPr>
      <w:tblGrid>
        <w:gridCol w:w="2181"/>
        <w:gridCol w:w="759"/>
        <w:gridCol w:w="877"/>
        <w:gridCol w:w="773"/>
        <w:gridCol w:w="851"/>
        <w:gridCol w:w="712"/>
        <w:gridCol w:w="850"/>
        <w:gridCol w:w="709"/>
        <w:gridCol w:w="709"/>
        <w:gridCol w:w="1133"/>
        <w:gridCol w:w="4336"/>
      </w:tblGrid>
      <w:tr w:rsidR="004B1433" w:rsidRPr="00261751" w14:paraId="4AC5D129" w14:textId="77777777" w:rsidTr="005C2DBF">
        <w:trPr>
          <w:jc w:val="center"/>
        </w:trPr>
        <w:tc>
          <w:tcPr>
            <w:tcW w:w="13890" w:type="dxa"/>
            <w:gridSpan w:val="11"/>
          </w:tcPr>
          <w:p w14:paraId="67D0A7E4" w14:textId="77777777" w:rsidR="004B1433" w:rsidRPr="00261751" w:rsidRDefault="004B1433" w:rsidP="005C2DBF">
            <w:pPr>
              <w:keepNext/>
            </w:pPr>
          </w:p>
        </w:tc>
      </w:tr>
      <w:tr w:rsidR="004B1433" w:rsidRPr="00261751" w14:paraId="72449E42" w14:textId="77777777" w:rsidTr="005C2DBF">
        <w:trPr>
          <w:jc w:val="center"/>
        </w:trPr>
        <w:tc>
          <w:tcPr>
            <w:tcW w:w="13890" w:type="dxa"/>
            <w:gridSpan w:val="11"/>
            <w:hideMark/>
          </w:tcPr>
          <w:p w14:paraId="21F5EAFD" w14:textId="77777777" w:rsidR="004B1433" w:rsidRPr="00261751" w:rsidRDefault="004B1433" w:rsidP="005C2DBF">
            <w:pPr>
              <w:pStyle w:val="AmColumnHeading"/>
              <w:keepNext/>
              <w:rPr>
                <w:color w:val="008000"/>
              </w:rPr>
            </w:pPr>
            <w:r w:rsidRPr="00F963C4">
              <w:t>Texte proposé par la Commission</w:t>
            </w:r>
          </w:p>
        </w:tc>
      </w:tr>
      <w:tr w:rsidR="004B1433" w:rsidRPr="00261751" w14:paraId="44053859" w14:textId="77777777" w:rsidTr="005C2DBF">
        <w:trPr>
          <w:trHeight w:val="354"/>
          <w:jc w:val="center"/>
        </w:trPr>
        <w:tc>
          <w:tcPr>
            <w:tcW w:w="2181" w:type="dxa"/>
            <w:tcBorders>
              <w:top w:val="single" w:sz="4" w:space="0" w:color="auto"/>
              <w:left w:val="single" w:sz="4" w:space="0" w:color="auto"/>
              <w:bottom w:val="single" w:sz="4" w:space="0" w:color="auto"/>
              <w:right w:val="single" w:sz="4" w:space="0" w:color="auto"/>
            </w:tcBorders>
          </w:tcPr>
          <w:p w14:paraId="4D784C93" w14:textId="77777777" w:rsidR="004B1433" w:rsidRPr="00F963C4" w:rsidRDefault="004B1433" w:rsidP="005C2DBF">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1B1E9452" w14:textId="77777777" w:rsidR="004B1433" w:rsidRPr="00F963C4" w:rsidRDefault="004B1433" w:rsidP="005C2DBF">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7F2CDD5C" w14:textId="77777777" w:rsidR="004B1433" w:rsidRPr="00F963C4" w:rsidRDefault="004B1433" w:rsidP="005C2DBF">
            <w:pPr>
              <w:pStyle w:val="ColumnHeading"/>
              <w:keepNext/>
              <w:rPr>
                <w:i w:val="0"/>
                <w:iCs/>
              </w:rPr>
            </w:pPr>
          </w:p>
        </w:tc>
        <w:tc>
          <w:tcPr>
            <w:tcW w:w="4604" w:type="dxa"/>
            <w:gridSpan w:val="6"/>
            <w:tcBorders>
              <w:top w:val="single" w:sz="4" w:space="0" w:color="auto"/>
              <w:left w:val="single" w:sz="4" w:space="0" w:color="auto"/>
              <w:bottom w:val="single" w:sz="4" w:space="0" w:color="auto"/>
              <w:right w:val="single" w:sz="4" w:space="0" w:color="auto"/>
            </w:tcBorders>
            <w:hideMark/>
          </w:tcPr>
          <w:p w14:paraId="77350EE0" w14:textId="77777777" w:rsidR="004B1433" w:rsidRPr="00F963C4" w:rsidRDefault="004B1433" w:rsidP="005C2DBF">
            <w:pPr>
              <w:pStyle w:val="ColumnHeading"/>
              <w:keepNext/>
              <w:rPr>
                <w:i w:val="0"/>
                <w:iCs/>
              </w:rPr>
            </w:pPr>
            <w:r w:rsidRPr="00F963C4">
              <w:rPr>
                <w:sz w:val="22"/>
              </w:rPr>
              <w:t>Valeurs limites</w:t>
            </w:r>
          </w:p>
        </w:tc>
        <w:tc>
          <w:tcPr>
            <w:tcW w:w="1133" w:type="dxa"/>
            <w:tcBorders>
              <w:top w:val="single" w:sz="4" w:space="0" w:color="auto"/>
              <w:left w:val="single" w:sz="4" w:space="0" w:color="auto"/>
              <w:bottom w:val="single" w:sz="4" w:space="0" w:color="auto"/>
              <w:right w:val="single" w:sz="4" w:space="0" w:color="auto"/>
            </w:tcBorders>
          </w:tcPr>
          <w:p w14:paraId="49889C56" w14:textId="77777777" w:rsidR="004B1433" w:rsidRPr="00F963C4" w:rsidRDefault="004B1433" w:rsidP="005C2DBF">
            <w:pPr>
              <w:pStyle w:val="ColumnHeading"/>
              <w:keepNext/>
              <w:rPr>
                <w:i w:val="0"/>
                <w:iCs/>
              </w:rPr>
            </w:pPr>
          </w:p>
        </w:tc>
        <w:tc>
          <w:tcPr>
            <w:tcW w:w="4336" w:type="dxa"/>
            <w:tcBorders>
              <w:top w:val="single" w:sz="4" w:space="0" w:color="auto"/>
              <w:left w:val="single" w:sz="4" w:space="0" w:color="auto"/>
              <w:bottom w:val="single" w:sz="4" w:space="0" w:color="auto"/>
              <w:right w:val="single" w:sz="4" w:space="0" w:color="auto"/>
            </w:tcBorders>
          </w:tcPr>
          <w:p w14:paraId="18E27DEA" w14:textId="77777777" w:rsidR="004B1433" w:rsidRPr="00F963C4" w:rsidRDefault="004B1433" w:rsidP="005C2DBF">
            <w:pPr>
              <w:pStyle w:val="ColumnHeading"/>
              <w:keepNext/>
              <w:rPr>
                <w:i w:val="0"/>
                <w:iCs/>
              </w:rPr>
            </w:pPr>
          </w:p>
        </w:tc>
      </w:tr>
      <w:tr w:rsidR="004B1433" w:rsidRPr="00261751" w14:paraId="34672818" w14:textId="77777777" w:rsidTr="005C2DBF">
        <w:trPr>
          <w:jc w:val="center"/>
        </w:trPr>
        <w:tc>
          <w:tcPr>
            <w:tcW w:w="2181" w:type="dxa"/>
            <w:tcBorders>
              <w:top w:val="single" w:sz="4" w:space="0" w:color="auto"/>
              <w:left w:val="single" w:sz="4" w:space="0" w:color="auto"/>
              <w:bottom w:val="single" w:sz="4" w:space="0" w:color="auto"/>
              <w:right w:val="single" w:sz="4" w:space="0" w:color="auto"/>
            </w:tcBorders>
          </w:tcPr>
          <w:p w14:paraId="174F8CF8" w14:textId="77777777" w:rsidR="004B1433" w:rsidRPr="00F963C4" w:rsidRDefault="004B1433" w:rsidP="005C2DBF">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61DFC961" w14:textId="77777777" w:rsidR="004B1433" w:rsidRPr="00F963C4" w:rsidRDefault="004B1433" w:rsidP="005C2DBF">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613D6C6C" w14:textId="77777777" w:rsidR="004B1433" w:rsidRPr="00F963C4" w:rsidRDefault="004B1433" w:rsidP="005C2DBF">
            <w:pPr>
              <w:pStyle w:val="ColumnHeading"/>
              <w:keepNext/>
              <w:rPr>
                <w:i w:val="0"/>
                <w:iCs/>
              </w:rPr>
            </w:pPr>
          </w:p>
        </w:tc>
        <w:tc>
          <w:tcPr>
            <w:tcW w:w="2336" w:type="dxa"/>
            <w:gridSpan w:val="3"/>
            <w:tcBorders>
              <w:top w:val="single" w:sz="4" w:space="0" w:color="auto"/>
              <w:left w:val="single" w:sz="4" w:space="0" w:color="auto"/>
              <w:bottom w:val="single" w:sz="4" w:space="0" w:color="auto"/>
              <w:right w:val="single" w:sz="4" w:space="0" w:color="auto"/>
            </w:tcBorders>
            <w:hideMark/>
          </w:tcPr>
          <w:p w14:paraId="0C755171" w14:textId="77777777" w:rsidR="004B1433" w:rsidRPr="00F963C4" w:rsidRDefault="004B1433" w:rsidP="005C2DBF">
            <w:pPr>
              <w:pStyle w:val="ColumnHeading"/>
              <w:keepNext/>
              <w:ind w:left="-276" w:right="-325"/>
              <w:rPr>
                <w:i w:val="0"/>
                <w:iCs/>
              </w:rPr>
            </w:pPr>
            <w:r w:rsidRPr="00F963C4">
              <w:rPr>
                <w:sz w:val="22"/>
              </w:rPr>
              <w:t>8 heures (</w:t>
            </w:r>
            <w:r w:rsidRPr="00F963C4">
              <w:rPr>
                <w:sz w:val="22"/>
                <w:vertAlign w:val="superscript"/>
              </w:rPr>
              <w:t>3</w:t>
            </w:r>
            <w:r w:rsidRPr="00F963C4">
              <w:rPr>
                <w:sz w:val="22"/>
              </w:rPr>
              <w:t>)</w:t>
            </w:r>
          </w:p>
        </w:tc>
        <w:tc>
          <w:tcPr>
            <w:tcW w:w="2268" w:type="dxa"/>
            <w:gridSpan w:val="3"/>
            <w:tcBorders>
              <w:top w:val="single" w:sz="4" w:space="0" w:color="auto"/>
              <w:left w:val="single" w:sz="4" w:space="0" w:color="auto"/>
              <w:bottom w:val="single" w:sz="4" w:space="0" w:color="auto"/>
              <w:right w:val="single" w:sz="4" w:space="0" w:color="auto"/>
            </w:tcBorders>
            <w:hideMark/>
          </w:tcPr>
          <w:p w14:paraId="0BC2063D" w14:textId="77777777" w:rsidR="004B1433" w:rsidRPr="00F963C4" w:rsidRDefault="004B1433" w:rsidP="005C2DBF">
            <w:pPr>
              <w:pStyle w:val="ColumnHeading"/>
              <w:keepNext/>
              <w:ind w:left="-350" w:right="-393"/>
              <w:rPr>
                <w:i w:val="0"/>
                <w:iCs/>
              </w:rPr>
            </w:pPr>
            <w:r w:rsidRPr="00F963C4">
              <w:rPr>
                <w:sz w:val="22"/>
              </w:rPr>
              <w:t>Court terme</w:t>
            </w:r>
            <w:r w:rsidRPr="00F963C4">
              <w:rPr>
                <w:b/>
                <w:sz w:val="22"/>
              </w:rPr>
              <w:t xml:space="preserve"> </w:t>
            </w:r>
            <w:r w:rsidRPr="00F963C4">
              <w:rPr>
                <w:sz w:val="22"/>
              </w:rPr>
              <w:t>(</w:t>
            </w:r>
            <w:r w:rsidRPr="00F963C4">
              <w:rPr>
                <w:sz w:val="22"/>
                <w:vertAlign w:val="superscript"/>
              </w:rPr>
              <w:t>4</w:t>
            </w:r>
            <w:r w:rsidRPr="00F963C4">
              <w:rPr>
                <w:sz w:val="22"/>
              </w:rPr>
              <w:t>)</w:t>
            </w:r>
          </w:p>
        </w:tc>
        <w:tc>
          <w:tcPr>
            <w:tcW w:w="1133" w:type="dxa"/>
            <w:tcBorders>
              <w:top w:val="single" w:sz="4" w:space="0" w:color="auto"/>
              <w:left w:val="single" w:sz="4" w:space="0" w:color="auto"/>
              <w:bottom w:val="single" w:sz="4" w:space="0" w:color="auto"/>
              <w:right w:val="single" w:sz="4" w:space="0" w:color="auto"/>
            </w:tcBorders>
          </w:tcPr>
          <w:p w14:paraId="2D760FC1" w14:textId="77777777" w:rsidR="004B1433" w:rsidRPr="00F963C4" w:rsidRDefault="004B1433" w:rsidP="005C2DBF">
            <w:pPr>
              <w:pStyle w:val="ColumnHeading"/>
              <w:keepNext/>
              <w:rPr>
                <w:i w:val="0"/>
                <w:iCs/>
              </w:rPr>
            </w:pPr>
          </w:p>
        </w:tc>
        <w:tc>
          <w:tcPr>
            <w:tcW w:w="4336" w:type="dxa"/>
            <w:tcBorders>
              <w:top w:val="single" w:sz="4" w:space="0" w:color="auto"/>
              <w:left w:val="single" w:sz="4" w:space="0" w:color="auto"/>
              <w:bottom w:val="single" w:sz="4" w:space="0" w:color="auto"/>
              <w:right w:val="single" w:sz="4" w:space="0" w:color="auto"/>
            </w:tcBorders>
          </w:tcPr>
          <w:p w14:paraId="25471E6E" w14:textId="77777777" w:rsidR="004B1433" w:rsidRPr="00F963C4" w:rsidRDefault="004B1433" w:rsidP="005C2DBF">
            <w:pPr>
              <w:pStyle w:val="ColumnHeading"/>
              <w:keepNext/>
              <w:rPr>
                <w:i w:val="0"/>
                <w:iCs/>
              </w:rPr>
            </w:pPr>
          </w:p>
        </w:tc>
      </w:tr>
      <w:tr w:rsidR="004B1433" w:rsidRPr="00261751" w14:paraId="231DDA82" w14:textId="77777777" w:rsidTr="005C2DBF">
        <w:trPr>
          <w:jc w:val="center"/>
        </w:trPr>
        <w:tc>
          <w:tcPr>
            <w:tcW w:w="2181" w:type="dxa"/>
            <w:tcBorders>
              <w:top w:val="single" w:sz="4" w:space="0" w:color="auto"/>
              <w:left w:val="single" w:sz="4" w:space="0" w:color="auto"/>
              <w:bottom w:val="single" w:sz="4" w:space="0" w:color="auto"/>
              <w:right w:val="single" w:sz="4" w:space="0" w:color="auto"/>
            </w:tcBorders>
            <w:hideMark/>
          </w:tcPr>
          <w:p w14:paraId="7479FB28" w14:textId="77777777" w:rsidR="004B1433" w:rsidRPr="00F963C4" w:rsidRDefault="004B1433" w:rsidP="005C2DBF">
            <w:pPr>
              <w:pStyle w:val="ColumnHeading"/>
              <w:keepNext/>
              <w:ind w:left="-345" w:right="-311"/>
              <w:rPr>
                <w:i w:val="0"/>
                <w:iCs/>
              </w:rPr>
            </w:pPr>
            <w:r w:rsidRPr="00F963C4">
              <w:rPr>
                <w:i w:val="0"/>
                <w:sz w:val="22"/>
              </w:rPr>
              <w:t>Dénomination</w:t>
            </w:r>
          </w:p>
        </w:tc>
        <w:tc>
          <w:tcPr>
            <w:tcW w:w="759" w:type="dxa"/>
            <w:tcBorders>
              <w:top w:val="single" w:sz="4" w:space="0" w:color="auto"/>
              <w:left w:val="single" w:sz="4" w:space="0" w:color="auto"/>
              <w:bottom w:val="single" w:sz="4" w:space="0" w:color="auto"/>
              <w:right w:val="single" w:sz="4" w:space="0" w:color="auto"/>
            </w:tcBorders>
            <w:hideMark/>
          </w:tcPr>
          <w:p w14:paraId="06A51097" w14:textId="77777777" w:rsidR="004B1433" w:rsidRPr="00F963C4" w:rsidRDefault="004B1433" w:rsidP="005C2DBF">
            <w:pPr>
              <w:pStyle w:val="ColumnHeading"/>
              <w:keepNext/>
              <w:ind w:left="-364" w:right="-291"/>
              <w:rPr>
                <w:i w:val="0"/>
                <w:iCs/>
              </w:rPr>
            </w:pPr>
            <w:r w:rsidRPr="00F963C4">
              <w:rPr>
                <w:i w:val="0"/>
                <w:sz w:val="22"/>
              </w:rPr>
              <w:t>Numéro CE (</w:t>
            </w:r>
            <w:r w:rsidRPr="00F963C4">
              <w:rPr>
                <w:i w:val="0"/>
                <w:sz w:val="22"/>
                <w:vertAlign w:val="superscript"/>
              </w:rPr>
              <w:t>1</w:t>
            </w:r>
            <w:r w:rsidRPr="00F963C4">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057A296E" w14:textId="77777777" w:rsidR="004B1433" w:rsidRPr="00F963C4" w:rsidRDefault="004B1433" w:rsidP="005C2DBF">
            <w:pPr>
              <w:pStyle w:val="ColumnHeading"/>
              <w:keepNext/>
              <w:ind w:left="-242" w:right="-257"/>
              <w:rPr>
                <w:i w:val="0"/>
                <w:iCs/>
              </w:rPr>
            </w:pPr>
            <w:r w:rsidRPr="00F963C4">
              <w:rPr>
                <w:i w:val="0"/>
              </w:rPr>
              <w:t>Numéro CAS (</w:t>
            </w:r>
            <w:r w:rsidRPr="00F963C4">
              <w:rPr>
                <w:i w:val="0"/>
                <w:vertAlign w:val="superscript"/>
              </w:rPr>
              <w:t>2</w:t>
            </w:r>
            <w:r w:rsidRPr="00F963C4">
              <w:rPr>
                <w:i w:val="0"/>
              </w:rPr>
              <w:t>)</w:t>
            </w:r>
          </w:p>
        </w:tc>
        <w:tc>
          <w:tcPr>
            <w:tcW w:w="773" w:type="dxa"/>
            <w:tcBorders>
              <w:top w:val="single" w:sz="4" w:space="0" w:color="auto"/>
              <w:left w:val="single" w:sz="4" w:space="0" w:color="auto"/>
              <w:bottom w:val="single" w:sz="4" w:space="0" w:color="auto"/>
              <w:right w:val="single" w:sz="4" w:space="0" w:color="auto"/>
            </w:tcBorders>
            <w:hideMark/>
          </w:tcPr>
          <w:p w14:paraId="3A9419C2" w14:textId="77777777" w:rsidR="004B1433" w:rsidRPr="00F963C4" w:rsidRDefault="004B1433" w:rsidP="005C2DBF">
            <w:pPr>
              <w:pStyle w:val="ColumnHeading"/>
              <w:keepNext/>
              <w:ind w:left="-276" w:right="-237"/>
              <w:rPr>
                <w:i w:val="0"/>
                <w:iCs/>
              </w:rPr>
            </w:pPr>
            <w:proofErr w:type="gramStart"/>
            <w:r w:rsidRPr="00F963C4">
              <w:rPr>
                <w:i w:val="0"/>
                <w:sz w:val="22"/>
              </w:rPr>
              <w:t>mg</w:t>
            </w:r>
            <w:proofErr w:type="gramEnd"/>
            <w:r w:rsidRPr="00F963C4">
              <w:rPr>
                <w:i w:val="0"/>
                <w:sz w:val="22"/>
              </w:rPr>
              <w:t>/m</w:t>
            </w:r>
            <w:r w:rsidRPr="00F963C4">
              <w:rPr>
                <w:i w:val="0"/>
                <w:sz w:val="22"/>
                <w:vertAlign w:val="superscript"/>
              </w:rPr>
              <w:t xml:space="preserve">3 </w:t>
            </w:r>
            <w:r w:rsidRPr="00F963C4">
              <w:rPr>
                <w:i w:val="0"/>
                <w:sz w:val="22"/>
              </w:rPr>
              <w:t>(</w:t>
            </w:r>
            <w:r w:rsidRPr="00F963C4">
              <w:rPr>
                <w:i w:val="0"/>
                <w:sz w:val="22"/>
                <w:vertAlign w:val="superscript"/>
              </w:rPr>
              <w:t>5</w:t>
            </w:r>
            <w:r w:rsidRPr="00F963C4">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5EACF52D" w14:textId="77777777" w:rsidR="004B1433" w:rsidRPr="00F963C4" w:rsidRDefault="004B1433" w:rsidP="005C2DBF">
            <w:pPr>
              <w:pStyle w:val="ColumnHeading"/>
              <w:keepNext/>
              <w:tabs>
                <w:tab w:val="left" w:pos="-154"/>
              </w:tabs>
              <w:ind w:left="-296" w:right="-218"/>
              <w:rPr>
                <w:i w:val="0"/>
                <w:iCs/>
              </w:rPr>
            </w:pPr>
            <w:proofErr w:type="gramStart"/>
            <w:r w:rsidRPr="00F963C4">
              <w:rPr>
                <w:i w:val="0"/>
                <w:sz w:val="22"/>
              </w:rPr>
              <w:t>ppm</w:t>
            </w:r>
            <w:proofErr w:type="gramEnd"/>
            <w:r w:rsidRPr="00F963C4">
              <w:rPr>
                <w:i w:val="0"/>
                <w:sz w:val="22"/>
              </w:rPr>
              <w:t xml:space="preserve"> (</w:t>
            </w:r>
            <w:r w:rsidRPr="00F963C4">
              <w:rPr>
                <w:i w:val="0"/>
                <w:sz w:val="22"/>
                <w:vertAlign w:val="superscript"/>
              </w:rPr>
              <w:t>6</w:t>
            </w:r>
            <w:r w:rsidRPr="00F963C4">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2C46A70D" w14:textId="77777777" w:rsidR="004B1433" w:rsidRPr="00F963C4" w:rsidRDefault="004B1433" w:rsidP="005C2DBF">
            <w:pPr>
              <w:tabs>
                <w:tab w:val="left" w:pos="-47"/>
              </w:tabs>
              <w:ind w:left="-330" w:right="-325"/>
              <w:jc w:val="center"/>
              <w:rPr>
                <w:iCs/>
                <w:noProof/>
              </w:rPr>
            </w:pPr>
            <w:proofErr w:type="gramStart"/>
            <w:r w:rsidRPr="00F963C4">
              <w:rPr>
                <w:sz w:val="22"/>
              </w:rPr>
              <w:t>f</w:t>
            </w:r>
            <w:proofErr w:type="gramEnd"/>
            <w:r w:rsidRPr="00F963C4">
              <w:rPr>
                <w:sz w:val="22"/>
              </w:rPr>
              <w:t>/ml(</w:t>
            </w:r>
            <w:r w:rsidRPr="00F963C4">
              <w:rPr>
                <w:sz w:val="22"/>
                <w:vertAlign w:val="superscript"/>
              </w:rPr>
              <w:t>7</w:t>
            </w:r>
            <w:r w:rsidRPr="00F963C4">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2D83602F" w14:textId="77777777" w:rsidR="004B1433" w:rsidRPr="00F963C4" w:rsidRDefault="004B1433" w:rsidP="005C2DBF">
            <w:pPr>
              <w:pStyle w:val="ColumnHeading"/>
              <w:keepNext/>
              <w:ind w:left="-208" w:right="-164"/>
              <w:rPr>
                <w:i w:val="0"/>
                <w:iCs/>
              </w:rPr>
            </w:pPr>
            <w:proofErr w:type="gramStart"/>
            <w:r w:rsidRPr="00F963C4">
              <w:rPr>
                <w:i w:val="0"/>
                <w:sz w:val="22"/>
              </w:rPr>
              <w:t>mg</w:t>
            </w:r>
            <w:proofErr w:type="gramEnd"/>
            <w:r w:rsidRPr="00F963C4">
              <w:rPr>
                <w:i w:val="0"/>
                <w:sz w:val="22"/>
              </w:rPr>
              <w:t>/m</w:t>
            </w:r>
            <w:r w:rsidRPr="00F963C4">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240DC956" w14:textId="77777777" w:rsidR="004B1433" w:rsidRPr="00F963C4" w:rsidRDefault="004B1433" w:rsidP="005C2DBF">
            <w:pPr>
              <w:pStyle w:val="ColumnHeading"/>
              <w:keepNext/>
              <w:ind w:left="-243" w:right="-271"/>
              <w:rPr>
                <w:i w:val="0"/>
                <w:iCs/>
              </w:rPr>
            </w:pPr>
            <w:proofErr w:type="gramStart"/>
            <w:r w:rsidRPr="00F963C4">
              <w:rPr>
                <w:i w:val="0"/>
                <w:sz w:val="22"/>
              </w:rPr>
              <w:t>ppm</w:t>
            </w:r>
            <w:proofErr w:type="gramEnd"/>
          </w:p>
        </w:tc>
        <w:tc>
          <w:tcPr>
            <w:tcW w:w="709" w:type="dxa"/>
            <w:tcBorders>
              <w:top w:val="single" w:sz="4" w:space="0" w:color="auto"/>
              <w:left w:val="single" w:sz="4" w:space="0" w:color="auto"/>
              <w:bottom w:val="single" w:sz="4" w:space="0" w:color="auto"/>
              <w:right w:val="single" w:sz="4" w:space="0" w:color="auto"/>
            </w:tcBorders>
            <w:hideMark/>
          </w:tcPr>
          <w:p w14:paraId="3FF1AF0D" w14:textId="77777777" w:rsidR="004B1433" w:rsidRPr="00F963C4" w:rsidRDefault="004B1433" w:rsidP="005C2DBF">
            <w:pPr>
              <w:pStyle w:val="ColumnHeading"/>
              <w:keepNext/>
              <w:ind w:left="-262" w:right="-252"/>
              <w:rPr>
                <w:i w:val="0"/>
                <w:iCs/>
              </w:rPr>
            </w:pPr>
            <w:proofErr w:type="gramStart"/>
            <w:r w:rsidRPr="00F963C4">
              <w:rPr>
                <w:i w:val="0"/>
                <w:sz w:val="22"/>
              </w:rPr>
              <w:t>f</w:t>
            </w:r>
            <w:proofErr w:type="gramEnd"/>
            <w:r w:rsidRPr="00F963C4">
              <w:rPr>
                <w:i w:val="0"/>
                <w:sz w:val="22"/>
              </w:rPr>
              <w:t>/ml</w:t>
            </w:r>
          </w:p>
        </w:tc>
        <w:tc>
          <w:tcPr>
            <w:tcW w:w="1133" w:type="dxa"/>
            <w:tcBorders>
              <w:top w:val="single" w:sz="4" w:space="0" w:color="auto"/>
              <w:left w:val="single" w:sz="4" w:space="0" w:color="auto"/>
              <w:bottom w:val="single" w:sz="4" w:space="0" w:color="auto"/>
              <w:right w:val="single" w:sz="4" w:space="0" w:color="auto"/>
            </w:tcBorders>
            <w:hideMark/>
          </w:tcPr>
          <w:p w14:paraId="35D55227" w14:textId="77777777" w:rsidR="004B1433" w:rsidRPr="00F963C4" w:rsidRDefault="004B1433" w:rsidP="005C2DBF">
            <w:pPr>
              <w:pStyle w:val="ColumnHeading"/>
              <w:keepNext/>
              <w:ind w:left="-345" w:right="-359"/>
              <w:rPr>
                <w:i w:val="0"/>
                <w:iCs/>
              </w:rPr>
            </w:pPr>
            <w:r w:rsidRPr="00F963C4">
              <w:rPr>
                <w:i w:val="0"/>
                <w:sz w:val="22"/>
              </w:rPr>
              <w:t>Observations</w:t>
            </w:r>
          </w:p>
        </w:tc>
        <w:tc>
          <w:tcPr>
            <w:tcW w:w="4336" w:type="dxa"/>
            <w:tcBorders>
              <w:top w:val="single" w:sz="4" w:space="0" w:color="auto"/>
              <w:left w:val="single" w:sz="4" w:space="0" w:color="auto"/>
              <w:bottom w:val="single" w:sz="4" w:space="0" w:color="auto"/>
              <w:right w:val="single" w:sz="4" w:space="0" w:color="auto"/>
            </w:tcBorders>
            <w:hideMark/>
          </w:tcPr>
          <w:p w14:paraId="53BD6022" w14:textId="77777777" w:rsidR="004B1433" w:rsidRPr="00F963C4" w:rsidRDefault="004B1433" w:rsidP="005C2DBF">
            <w:pPr>
              <w:pStyle w:val="ColumnHeading"/>
              <w:keepNext/>
              <w:tabs>
                <w:tab w:val="left" w:pos="-174"/>
              </w:tabs>
              <w:ind w:left="-174" w:right="-339"/>
              <w:rPr>
                <w:i w:val="0"/>
                <w:iCs/>
              </w:rPr>
            </w:pPr>
            <w:r w:rsidRPr="00F963C4">
              <w:rPr>
                <w:i w:val="0"/>
                <w:sz w:val="22"/>
              </w:rPr>
              <w:t>Mesures transitoires</w:t>
            </w:r>
          </w:p>
        </w:tc>
      </w:tr>
      <w:tr w:rsidR="004B1433" w:rsidRPr="00261751" w14:paraId="2B85F122" w14:textId="77777777" w:rsidTr="005C2DBF">
        <w:trPr>
          <w:jc w:val="center"/>
        </w:trPr>
        <w:tc>
          <w:tcPr>
            <w:tcW w:w="2181" w:type="dxa"/>
            <w:tcBorders>
              <w:top w:val="single" w:sz="4" w:space="0" w:color="auto"/>
              <w:left w:val="single" w:sz="4" w:space="0" w:color="auto"/>
              <w:bottom w:val="single" w:sz="4" w:space="0" w:color="auto"/>
              <w:right w:val="single" w:sz="4" w:space="0" w:color="auto"/>
            </w:tcBorders>
            <w:hideMark/>
          </w:tcPr>
          <w:p w14:paraId="4B54851E" w14:textId="77777777" w:rsidR="004B1433" w:rsidRPr="00F963C4" w:rsidRDefault="004B1433" w:rsidP="005C2DBF">
            <w:pPr>
              <w:pStyle w:val="ColumnHeading"/>
              <w:keepNext/>
              <w:ind w:left="-345" w:right="-311"/>
              <w:jc w:val="left"/>
              <w:rPr>
                <w:i w:val="0"/>
                <w:iCs/>
              </w:rPr>
            </w:pPr>
            <w:r w:rsidRPr="00F963C4">
              <w:rPr>
                <w:i w:val="0"/>
                <w:sz w:val="22"/>
              </w:rPr>
              <w:t xml:space="preserve">Mélanges d’hydrocarbures aromatiques polycycliques, en particulier ceux contenant du </w:t>
            </w:r>
            <w:proofErr w:type="spellStart"/>
            <w:r w:rsidRPr="00F963C4">
              <w:rPr>
                <w:i w:val="0"/>
                <w:sz w:val="22"/>
              </w:rPr>
              <w:t>benzo</w:t>
            </w:r>
            <w:proofErr w:type="spellEnd"/>
            <w:r w:rsidRPr="00F963C4">
              <w:rPr>
                <w:i w:val="0"/>
                <w:sz w:val="22"/>
              </w:rPr>
              <w:t>[a]pyrène, qui sont cancérigènes, mutagènes ou reprotoxiques au sens de la présente directive</w:t>
            </w:r>
          </w:p>
        </w:tc>
        <w:tc>
          <w:tcPr>
            <w:tcW w:w="759" w:type="dxa"/>
            <w:tcBorders>
              <w:top w:val="single" w:sz="4" w:space="0" w:color="auto"/>
              <w:left w:val="single" w:sz="4" w:space="0" w:color="auto"/>
              <w:bottom w:val="single" w:sz="4" w:space="0" w:color="auto"/>
              <w:right w:val="single" w:sz="4" w:space="0" w:color="auto"/>
            </w:tcBorders>
          </w:tcPr>
          <w:p w14:paraId="0483AC37" w14:textId="77777777" w:rsidR="004B1433" w:rsidRPr="00F963C4" w:rsidRDefault="004B1433" w:rsidP="005C2DBF">
            <w:pPr>
              <w:pStyle w:val="ColumnHeading"/>
              <w:keepNext/>
              <w:ind w:left="-364" w:right="-291"/>
              <w:rPr>
                <w:i w:val="0"/>
                <w:iCs/>
              </w:rPr>
            </w:pPr>
          </w:p>
        </w:tc>
        <w:tc>
          <w:tcPr>
            <w:tcW w:w="877" w:type="dxa"/>
            <w:tcBorders>
              <w:top w:val="single" w:sz="4" w:space="0" w:color="auto"/>
              <w:left w:val="single" w:sz="4" w:space="0" w:color="auto"/>
              <w:bottom w:val="single" w:sz="4" w:space="0" w:color="auto"/>
              <w:right w:val="single" w:sz="4" w:space="0" w:color="auto"/>
            </w:tcBorders>
          </w:tcPr>
          <w:p w14:paraId="4A726510" w14:textId="77777777" w:rsidR="004B1433" w:rsidRPr="00F963C4" w:rsidRDefault="004B1433" w:rsidP="005C2DBF">
            <w:pPr>
              <w:pStyle w:val="ColumnHeading"/>
              <w:keepNext/>
              <w:ind w:left="-242" w:right="-257"/>
              <w:rPr>
                <w:i w:val="0"/>
                <w:iCs/>
              </w:rPr>
            </w:pPr>
          </w:p>
        </w:tc>
        <w:tc>
          <w:tcPr>
            <w:tcW w:w="773" w:type="dxa"/>
            <w:tcBorders>
              <w:top w:val="single" w:sz="4" w:space="0" w:color="auto"/>
              <w:left w:val="single" w:sz="4" w:space="0" w:color="auto"/>
              <w:bottom w:val="single" w:sz="4" w:space="0" w:color="auto"/>
              <w:right w:val="single" w:sz="4" w:space="0" w:color="auto"/>
            </w:tcBorders>
            <w:hideMark/>
          </w:tcPr>
          <w:p w14:paraId="219C01AA" w14:textId="77777777" w:rsidR="004B1433" w:rsidRPr="00F963C4" w:rsidRDefault="004B1433" w:rsidP="005C2DBF">
            <w:pPr>
              <w:pStyle w:val="ColumnHeading"/>
              <w:keepNext/>
              <w:ind w:left="-276" w:right="-342"/>
              <w:rPr>
                <w:i w:val="0"/>
                <w:iCs/>
              </w:rPr>
            </w:pPr>
            <w:r w:rsidRPr="00F963C4">
              <w:rPr>
                <w:i w:val="0"/>
              </w:rPr>
              <w:t>0,00007(</w:t>
            </w:r>
            <w:r w:rsidRPr="00F963C4">
              <w:rPr>
                <w:i w:val="0"/>
                <w:vertAlign w:val="superscript"/>
              </w:rPr>
              <w:t>*2</w:t>
            </w:r>
            <w:r w:rsidRPr="00F963C4">
              <w:rPr>
                <w:i w:val="0"/>
              </w:rPr>
              <w:t>)</w:t>
            </w:r>
          </w:p>
        </w:tc>
        <w:tc>
          <w:tcPr>
            <w:tcW w:w="851" w:type="dxa"/>
            <w:tcBorders>
              <w:top w:val="single" w:sz="4" w:space="0" w:color="auto"/>
              <w:left w:val="single" w:sz="4" w:space="0" w:color="auto"/>
              <w:bottom w:val="single" w:sz="4" w:space="0" w:color="auto"/>
              <w:right w:val="single" w:sz="4" w:space="0" w:color="auto"/>
            </w:tcBorders>
          </w:tcPr>
          <w:p w14:paraId="78F88AFB" w14:textId="77777777" w:rsidR="004B1433" w:rsidRPr="00F963C4" w:rsidRDefault="004B1433" w:rsidP="005C2DBF">
            <w:pPr>
              <w:pStyle w:val="ColumnHeading"/>
              <w:keepNext/>
              <w:tabs>
                <w:tab w:val="left" w:pos="-154"/>
              </w:tabs>
              <w:ind w:left="-296" w:right="-218"/>
              <w:rPr>
                <w:i w:val="0"/>
                <w:iCs/>
              </w:rPr>
            </w:pPr>
          </w:p>
        </w:tc>
        <w:tc>
          <w:tcPr>
            <w:tcW w:w="712" w:type="dxa"/>
            <w:tcBorders>
              <w:top w:val="single" w:sz="4" w:space="0" w:color="auto"/>
              <w:left w:val="single" w:sz="4" w:space="0" w:color="auto"/>
              <w:bottom w:val="single" w:sz="4" w:space="0" w:color="auto"/>
              <w:right w:val="single" w:sz="4" w:space="0" w:color="auto"/>
            </w:tcBorders>
          </w:tcPr>
          <w:p w14:paraId="71F8B02C" w14:textId="77777777" w:rsidR="004B1433" w:rsidRPr="00F963C4" w:rsidRDefault="004B1433" w:rsidP="005C2DBF">
            <w:pPr>
              <w:tabs>
                <w:tab w:val="left" w:pos="-47"/>
              </w:tabs>
              <w:ind w:left="-330" w:right="-325"/>
              <w:jc w:val="center"/>
              <w:rPr>
                <w:iCs/>
                <w:noProof/>
              </w:rPr>
            </w:pPr>
          </w:p>
        </w:tc>
        <w:tc>
          <w:tcPr>
            <w:tcW w:w="850" w:type="dxa"/>
            <w:tcBorders>
              <w:top w:val="single" w:sz="4" w:space="0" w:color="auto"/>
              <w:left w:val="single" w:sz="4" w:space="0" w:color="auto"/>
              <w:bottom w:val="single" w:sz="4" w:space="0" w:color="auto"/>
              <w:right w:val="single" w:sz="4" w:space="0" w:color="auto"/>
            </w:tcBorders>
          </w:tcPr>
          <w:p w14:paraId="6C8B84E3" w14:textId="77777777" w:rsidR="004B1433" w:rsidRPr="00F963C4" w:rsidRDefault="004B1433" w:rsidP="005C2DBF">
            <w:pPr>
              <w:pStyle w:val="ColumnHeading"/>
              <w:keepNext/>
              <w:ind w:left="-208" w:right="-164"/>
              <w:rPr>
                <w:i w:val="0"/>
                <w:iCs/>
              </w:rPr>
            </w:pPr>
          </w:p>
        </w:tc>
        <w:tc>
          <w:tcPr>
            <w:tcW w:w="709" w:type="dxa"/>
            <w:tcBorders>
              <w:top w:val="single" w:sz="4" w:space="0" w:color="auto"/>
              <w:left w:val="single" w:sz="4" w:space="0" w:color="auto"/>
              <w:bottom w:val="single" w:sz="4" w:space="0" w:color="auto"/>
              <w:right w:val="single" w:sz="4" w:space="0" w:color="auto"/>
            </w:tcBorders>
          </w:tcPr>
          <w:p w14:paraId="3F75F0E0" w14:textId="77777777" w:rsidR="004B1433" w:rsidRPr="00F963C4" w:rsidRDefault="004B1433" w:rsidP="005C2DBF">
            <w:pPr>
              <w:pStyle w:val="ColumnHeading"/>
              <w:keepNext/>
              <w:ind w:left="-243" w:right="-271"/>
              <w:rPr>
                <w:i w:val="0"/>
                <w:iCs/>
              </w:rPr>
            </w:pPr>
          </w:p>
        </w:tc>
        <w:tc>
          <w:tcPr>
            <w:tcW w:w="709" w:type="dxa"/>
            <w:tcBorders>
              <w:top w:val="single" w:sz="4" w:space="0" w:color="auto"/>
              <w:left w:val="single" w:sz="4" w:space="0" w:color="auto"/>
              <w:bottom w:val="single" w:sz="4" w:space="0" w:color="auto"/>
              <w:right w:val="single" w:sz="4" w:space="0" w:color="auto"/>
            </w:tcBorders>
          </w:tcPr>
          <w:p w14:paraId="2AA69752" w14:textId="77777777" w:rsidR="004B1433" w:rsidRPr="00F963C4" w:rsidRDefault="004B1433" w:rsidP="005C2DBF">
            <w:pPr>
              <w:pStyle w:val="ColumnHeading"/>
              <w:keepNext/>
              <w:ind w:left="-262" w:right="-252"/>
              <w:rPr>
                <w:i w:val="0"/>
                <w:iCs/>
              </w:rPr>
            </w:pPr>
          </w:p>
        </w:tc>
        <w:tc>
          <w:tcPr>
            <w:tcW w:w="1133" w:type="dxa"/>
            <w:tcBorders>
              <w:top w:val="single" w:sz="4" w:space="0" w:color="auto"/>
              <w:left w:val="single" w:sz="4" w:space="0" w:color="auto"/>
              <w:bottom w:val="single" w:sz="4" w:space="0" w:color="auto"/>
              <w:right w:val="single" w:sz="4" w:space="0" w:color="auto"/>
            </w:tcBorders>
            <w:hideMark/>
          </w:tcPr>
          <w:p w14:paraId="5407E560" w14:textId="77777777" w:rsidR="004B1433" w:rsidRPr="00F963C4" w:rsidRDefault="004B1433" w:rsidP="005C2DBF">
            <w:pPr>
              <w:pStyle w:val="ColumnHeading"/>
              <w:keepNext/>
              <w:ind w:left="-345" w:right="-359"/>
              <w:rPr>
                <w:i w:val="0"/>
                <w:iCs/>
              </w:rPr>
            </w:pPr>
            <w:r w:rsidRPr="00F963C4">
              <w:rPr>
                <w:i w:val="0"/>
                <w:sz w:val="22"/>
              </w:rPr>
              <w:t>Peau (</w:t>
            </w:r>
            <w:r w:rsidRPr="00F963C4">
              <w:rPr>
                <w:i w:val="0"/>
                <w:sz w:val="22"/>
                <w:vertAlign w:val="superscript"/>
              </w:rPr>
              <w:t>10</w:t>
            </w:r>
            <w:r w:rsidRPr="00F963C4">
              <w:rPr>
                <w:i w:val="0"/>
                <w:sz w:val="22"/>
              </w:rPr>
              <w:t>)</w:t>
            </w:r>
          </w:p>
        </w:tc>
        <w:tc>
          <w:tcPr>
            <w:tcW w:w="4336" w:type="dxa"/>
            <w:tcBorders>
              <w:top w:val="single" w:sz="4" w:space="0" w:color="auto"/>
              <w:left w:val="single" w:sz="4" w:space="0" w:color="auto"/>
              <w:bottom w:val="single" w:sz="4" w:space="0" w:color="auto"/>
              <w:right w:val="single" w:sz="4" w:space="0" w:color="auto"/>
            </w:tcBorders>
            <w:hideMark/>
          </w:tcPr>
          <w:p w14:paraId="4DF783BE" w14:textId="77777777" w:rsidR="004B1433" w:rsidRPr="00F963C4" w:rsidRDefault="004B1433" w:rsidP="005C2DBF">
            <w:pPr>
              <w:pStyle w:val="ColumnHeading"/>
              <w:keepNext/>
              <w:tabs>
                <w:tab w:val="left" w:pos="-174"/>
              </w:tabs>
              <w:ind w:left="-174" w:right="-339"/>
              <w:rPr>
                <w:i w:val="0"/>
                <w:iCs/>
              </w:rPr>
            </w:pPr>
            <w:r w:rsidRPr="00F963C4">
              <w:rPr>
                <w:i w:val="0"/>
                <w:sz w:val="22"/>
              </w:rPr>
              <w:t xml:space="preserve">Valeur limite: 0,00014(*2) jusqu’à ... [JO: </w:t>
            </w:r>
            <w:r w:rsidRPr="00F963C4">
              <w:rPr>
                <w:b/>
                <w:sz w:val="22"/>
              </w:rPr>
              <w:t>six</w:t>
            </w:r>
            <w:r w:rsidRPr="00F963C4">
              <w:rPr>
                <w:i w:val="0"/>
                <w:sz w:val="22"/>
              </w:rPr>
              <w:t xml:space="preserve"> ans après la date d’entrée en vigueur de la directive modificative], limitée aux secteurs suivants: 1) fonderies d’acier et de fer, y compris les fabricants de ferro-alliages, 2) fabricants d’aluminium, 3) fabricants </w:t>
            </w:r>
            <w:r w:rsidRPr="00F963C4">
              <w:rPr>
                <w:b/>
                <w:sz w:val="22"/>
              </w:rPr>
              <w:t>d’électrodes</w:t>
            </w:r>
            <w:r w:rsidRPr="00F963C4">
              <w:rPr>
                <w:i w:val="0"/>
                <w:sz w:val="22"/>
              </w:rPr>
              <w:t xml:space="preserve"> de carbone et de graphite, 4) cokeries, 5) distillation du goudron de houille, 6) fabricants d’ouvrages réfractaires, 7) soudage des voies ferrées, 8) autres procédés métallurgiques des métaux non ferreux, 9) coulée de métaux.</w:t>
            </w:r>
          </w:p>
        </w:tc>
      </w:tr>
      <w:tr w:rsidR="004B1433" w:rsidRPr="00261751" w14:paraId="2B90D896" w14:textId="77777777" w:rsidTr="005C2DBF">
        <w:trPr>
          <w:jc w:val="center"/>
        </w:trPr>
        <w:tc>
          <w:tcPr>
            <w:tcW w:w="13890" w:type="dxa"/>
            <w:gridSpan w:val="11"/>
            <w:hideMark/>
          </w:tcPr>
          <w:p w14:paraId="4C806869" w14:textId="77777777" w:rsidR="004B1433" w:rsidRPr="00F963C4" w:rsidRDefault="004B1433" w:rsidP="005C2DBF">
            <w:pPr>
              <w:pStyle w:val="AmColumnHeading"/>
              <w:keepNext/>
              <w:jc w:val="left"/>
            </w:pPr>
            <w:r w:rsidRPr="00F963C4">
              <w:rPr>
                <w:vertAlign w:val="superscript"/>
              </w:rPr>
              <w:t>1</w:t>
            </w:r>
            <w:r w:rsidRPr="00F963C4">
              <w:t xml:space="preserve"> L’exposition ne doit pas dépasser la valeur limite d’un agent cancérigène ou mutagène ou d’une substance reprotoxique, tels que définis à l’annexe III, lors de l’émission de ces substances au cours du procédé de soudage.</w:t>
            </w:r>
          </w:p>
          <w:p w14:paraId="753273C9" w14:textId="77777777" w:rsidR="004B1433" w:rsidRPr="00F963C4" w:rsidRDefault="004B1433" w:rsidP="005C2DBF">
            <w:pPr>
              <w:pStyle w:val="AmColumnHeading"/>
              <w:keepNext/>
            </w:pPr>
            <w:r w:rsidRPr="00F963C4">
              <w:t>Amendement</w:t>
            </w:r>
          </w:p>
        </w:tc>
      </w:tr>
      <w:tr w:rsidR="004B1433" w:rsidRPr="00261751" w14:paraId="655DBF54" w14:textId="77777777" w:rsidTr="005C2DBF">
        <w:trPr>
          <w:trHeight w:val="354"/>
          <w:jc w:val="center"/>
        </w:trPr>
        <w:tc>
          <w:tcPr>
            <w:tcW w:w="2181" w:type="dxa"/>
            <w:tcBorders>
              <w:top w:val="single" w:sz="4" w:space="0" w:color="auto"/>
              <w:left w:val="single" w:sz="4" w:space="0" w:color="auto"/>
              <w:bottom w:val="single" w:sz="4" w:space="0" w:color="auto"/>
              <w:right w:val="single" w:sz="4" w:space="0" w:color="auto"/>
            </w:tcBorders>
          </w:tcPr>
          <w:p w14:paraId="6ED1C1FD" w14:textId="77777777" w:rsidR="004B1433" w:rsidRPr="00261751" w:rsidRDefault="004B1433" w:rsidP="005C2DBF">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000BFC67" w14:textId="77777777" w:rsidR="004B1433" w:rsidRPr="00261751" w:rsidRDefault="004B1433" w:rsidP="005C2DBF">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66DEA7B3" w14:textId="77777777" w:rsidR="004B1433" w:rsidRPr="00261751" w:rsidRDefault="004B1433" w:rsidP="005C2DBF">
            <w:pPr>
              <w:pStyle w:val="ColumnHeading"/>
              <w:keepNext/>
              <w:rPr>
                <w:i w:val="0"/>
                <w:iCs/>
              </w:rPr>
            </w:pPr>
          </w:p>
        </w:tc>
        <w:tc>
          <w:tcPr>
            <w:tcW w:w="4604" w:type="dxa"/>
            <w:gridSpan w:val="6"/>
            <w:tcBorders>
              <w:top w:val="single" w:sz="4" w:space="0" w:color="auto"/>
              <w:left w:val="single" w:sz="4" w:space="0" w:color="auto"/>
              <w:bottom w:val="single" w:sz="4" w:space="0" w:color="auto"/>
              <w:right w:val="single" w:sz="4" w:space="0" w:color="auto"/>
            </w:tcBorders>
            <w:hideMark/>
          </w:tcPr>
          <w:p w14:paraId="06D46549" w14:textId="77777777" w:rsidR="004B1433" w:rsidRPr="00261751" w:rsidRDefault="004B1433" w:rsidP="005C2DBF">
            <w:pPr>
              <w:pStyle w:val="ColumnHeading"/>
              <w:keepNext/>
              <w:rPr>
                <w:i w:val="0"/>
                <w:iCs/>
              </w:rPr>
            </w:pPr>
            <w:r w:rsidRPr="00261751">
              <w:rPr>
                <w:sz w:val="22"/>
              </w:rPr>
              <w:t>Valeurs limites</w:t>
            </w:r>
          </w:p>
        </w:tc>
        <w:tc>
          <w:tcPr>
            <w:tcW w:w="1133" w:type="dxa"/>
            <w:tcBorders>
              <w:top w:val="single" w:sz="4" w:space="0" w:color="auto"/>
              <w:left w:val="single" w:sz="4" w:space="0" w:color="auto"/>
              <w:bottom w:val="single" w:sz="4" w:space="0" w:color="auto"/>
              <w:right w:val="single" w:sz="4" w:space="0" w:color="auto"/>
            </w:tcBorders>
          </w:tcPr>
          <w:p w14:paraId="1D3E47CF" w14:textId="77777777" w:rsidR="004B1433" w:rsidRPr="00261751" w:rsidRDefault="004B1433" w:rsidP="005C2DBF">
            <w:pPr>
              <w:pStyle w:val="ColumnHeading"/>
              <w:keepNext/>
              <w:rPr>
                <w:i w:val="0"/>
                <w:iCs/>
              </w:rPr>
            </w:pPr>
          </w:p>
        </w:tc>
        <w:tc>
          <w:tcPr>
            <w:tcW w:w="4336" w:type="dxa"/>
            <w:tcBorders>
              <w:top w:val="single" w:sz="4" w:space="0" w:color="auto"/>
              <w:left w:val="single" w:sz="4" w:space="0" w:color="auto"/>
              <w:bottom w:val="single" w:sz="4" w:space="0" w:color="auto"/>
              <w:right w:val="single" w:sz="4" w:space="0" w:color="auto"/>
            </w:tcBorders>
          </w:tcPr>
          <w:p w14:paraId="7955A311" w14:textId="77777777" w:rsidR="004B1433" w:rsidRPr="00261751" w:rsidRDefault="004B1433" w:rsidP="005C2DBF">
            <w:pPr>
              <w:pStyle w:val="ColumnHeading"/>
              <w:keepNext/>
              <w:rPr>
                <w:i w:val="0"/>
                <w:iCs/>
              </w:rPr>
            </w:pPr>
          </w:p>
        </w:tc>
      </w:tr>
      <w:tr w:rsidR="004B1433" w:rsidRPr="00261751" w14:paraId="0C531A2A" w14:textId="77777777" w:rsidTr="005C2DBF">
        <w:trPr>
          <w:jc w:val="center"/>
        </w:trPr>
        <w:tc>
          <w:tcPr>
            <w:tcW w:w="2181" w:type="dxa"/>
            <w:tcBorders>
              <w:top w:val="single" w:sz="4" w:space="0" w:color="auto"/>
              <w:left w:val="single" w:sz="4" w:space="0" w:color="auto"/>
              <w:bottom w:val="single" w:sz="4" w:space="0" w:color="auto"/>
              <w:right w:val="single" w:sz="4" w:space="0" w:color="auto"/>
            </w:tcBorders>
          </w:tcPr>
          <w:p w14:paraId="5881F8F8" w14:textId="77777777" w:rsidR="004B1433" w:rsidRPr="00261751" w:rsidRDefault="004B1433" w:rsidP="005C2DBF">
            <w:pPr>
              <w:pStyle w:val="ColumnHeading"/>
              <w:keepNext/>
              <w:ind w:left="-345" w:right="-311"/>
              <w:rPr>
                <w:i w:val="0"/>
                <w:iCs/>
                <w:noProof/>
                <w:sz w:val="22"/>
              </w:rPr>
            </w:pPr>
          </w:p>
        </w:tc>
        <w:tc>
          <w:tcPr>
            <w:tcW w:w="759" w:type="dxa"/>
            <w:tcBorders>
              <w:top w:val="single" w:sz="4" w:space="0" w:color="auto"/>
              <w:left w:val="single" w:sz="4" w:space="0" w:color="auto"/>
              <w:bottom w:val="single" w:sz="4" w:space="0" w:color="auto"/>
              <w:right w:val="single" w:sz="4" w:space="0" w:color="auto"/>
            </w:tcBorders>
          </w:tcPr>
          <w:p w14:paraId="0D391AD0" w14:textId="77777777" w:rsidR="004B1433" w:rsidRPr="00261751" w:rsidRDefault="004B1433" w:rsidP="005C2DBF">
            <w:pPr>
              <w:pStyle w:val="ColumnHeading"/>
              <w:keepNext/>
              <w:ind w:left="-364" w:right="-291"/>
              <w:rPr>
                <w:i w:val="0"/>
                <w:iCs/>
                <w:noProof/>
                <w:sz w:val="22"/>
              </w:rPr>
            </w:pPr>
          </w:p>
        </w:tc>
        <w:tc>
          <w:tcPr>
            <w:tcW w:w="877" w:type="dxa"/>
            <w:tcBorders>
              <w:top w:val="single" w:sz="4" w:space="0" w:color="auto"/>
              <w:left w:val="single" w:sz="4" w:space="0" w:color="auto"/>
              <w:bottom w:val="single" w:sz="4" w:space="0" w:color="auto"/>
              <w:right w:val="single" w:sz="4" w:space="0" w:color="auto"/>
            </w:tcBorders>
          </w:tcPr>
          <w:p w14:paraId="62C6536F" w14:textId="77777777" w:rsidR="004B1433" w:rsidRPr="00261751" w:rsidRDefault="004B1433" w:rsidP="005C2DBF">
            <w:pPr>
              <w:pStyle w:val="ColumnHeading"/>
              <w:keepNext/>
              <w:rPr>
                <w:i w:val="0"/>
                <w:iCs/>
              </w:rPr>
            </w:pPr>
          </w:p>
        </w:tc>
        <w:tc>
          <w:tcPr>
            <w:tcW w:w="2336" w:type="dxa"/>
            <w:gridSpan w:val="3"/>
            <w:tcBorders>
              <w:top w:val="single" w:sz="4" w:space="0" w:color="auto"/>
              <w:left w:val="single" w:sz="4" w:space="0" w:color="auto"/>
              <w:bottom w:val="single" w:sz="4" w:space="0" w:color="auto"/>
              <w:right w:val="single" w:sz="4" w:space="0" w:color="auto"/>
            </w:tcBorders>
            <w:hideMark/>
          </w:tcPr>
          <w:p w14:paraId="6D7BBA2A" w14:textId="77777777" w:rsidR="004B1433" w:rsidRPr="00261751" w:rsidRDefault="004B1433" w:rsidP="005C2DBF">
            <w:pPr>
              <w:pStyle w:val="ColumnHeading"/>
              <w:keepNext/>
              <w:ind w:left="-276" w:right="-325"/>
              <w:rPr>
                <w:i w:val="0"/>
                <w:iCs/>
              </w:rPr>
            </w:pPr>
            <w:r w:rsidRPr="00261751">
              <w:rPr>
                <w:sz w:val="22"/>
              </w:rPr>
              <w:t>8 heures (</w:t>
            </w:r>
            <w:r w:rsidRPr="00261751">
              <w:rPr>
                <w:sz w:val="22"/>
                <w:vertAlign w:val="superscript"/>
              </w:rPr>
              <w:t>3</w:t>
            </w:r>
            <w:r w:rsidRPr="00261751">
              <w:rPr>
                <w:sz w:val="22"/>
              </w:rPr>
              <w:t>)</w:t>
            </w:r>
          </w:p>
        </w:tc>
        <w:tc>
          <w:tcPr>
            <w:tcW w:w="2268" w:type="dxa"/>
            <w:gridSpan w:val="3"/>
            <w:tcBorders>
              <w:top w:val="single" w:sz="4" w:space="0" w:color="auto"/>
              <w:left w:val="single" w:sz="4" w:space="0" w:color="auto"/>
              <w:bottom w:val="single" w:sz="4" w:space="0" w:color="auto"/>
              <w:right w:val="single" w:sz="4" w:space="0" w:color="auto"/>
            </w:tcBorders>
            <w:hideMark/>
          </w:tcPr>
          <w:p w14:paraId="3EA1CC3A" w14:textId="77777777" w:rsidR="004B1433" w:rsidRPr="00261751" w:rsidRDefault="004B1433" w:rsidP="005C2DBF">
            <w:pPr>
              <w:pStyle w:val="ColumnHeading"/>
              <w:keepNext/>
              <w:ind w:left="-350" w:right="-393"/>
              <w:rPr>
                <w:i w:val="0"/>
                <w:iCs/>
              </w:rPr>
            </w:pPr>
            <w:r w:rsidRPr="00261751">
              <w:rPr>
                <w:sz w:val="22"/>
              </w:rPr>
              <w:t>Court terme</w:t>
            </w:r>
            <w:r w:rsidRPr="00261751">
              <w:rPr>
                <w:b/>
                <w:sz w:val="22"/>
              </w:rPr>
              <w:t xml:space="preserve"> </w:t>
            </w:r>
            <w:r w:rsidRPr="00261751">
              <w:rPr>
                <w:sz w:val="22"/>
              </w:rPr>
              <w:t>(</w:t>
            </w:r>
            <w:r w:rsidRPr="00261751">
              <w:rPr>
                <w:sz w:val="22"/>
                <w:vertAlign w:val="superscript"/>
              </w:rPr>
              <w:t>4</w:t>
            </w:r>
            <w:r w:rsidRPr="00261751">
              <w:rPr>
                <w:sz w:val="22"/>
              </w:rPr>
              <w:t>)</w:t>
            </w:r>
          </w:p>
        </w:tc>
        <w:tc>
          <w:tcPr>
            <w:tcW w:w="1133" w:type="dxa"/>
            <w:tcBorders>
              <w:top w:val="single" w:sz="4" w:space="0" w:color="auto"/>
              <w:left w:val="single" w:sz="4" w:space="0" w:color="auto"/>
              <w:bottom w:val="single" w:sz="4" w:space="0" w:color="auto"/>
              <w:right w:val="single" w:sz="4" w:space="0" w:color="auto"/>
            </w:tcBorders>
          </w:tcPr>
          <w:p w14:paraId="6024A75B" w14:textId="77777777" w:rsidR="004B1433" w:rsidRPr="00261751" w:rsidRDefault="004B1433" w:rsidP="005C2DBF">
            <w:pPr>
              <w:pStyle w:val="ColumnHeading"/>
              <w:keepNext/>
              <w:rPr>
                <w:i w:val="0"/>
                <w:iCs/>
              </w:rPr>
            </w:pPr>
          </w:p>
        </w:tc>
        <w:tc>
          <w:tcPr>
            <w:tcW w:w="4336" w:type="dxa"/>
            <w:tcBorders>
              <w:top w:val="single" w:sz="4" w:space="0" w:color="auto"/>
              <w:left w:val="single" w:sz="4" w:space="0" w:color="auto"/>
              <w:bottom w:val="single" w:sz="4" w:space="0" w:color="auto"/>
              <w:right w:val="single" w:sz="4" w:space="0" w:color="auto"/>
            </w:tcBorders>
          </w:tcPr>
          <w:p w14:paraId="7935498A" w14:textId="77777777" w:rsidR="004B1433" w:rsidRPr="00261751" w:rsidRDefault="004B1433" w:rsidP="005C2DBF">
            <w:pPr>
              <w:pStyle w:val="ColumnHeading"/>
              <w:keepNext/>
              <w:rPr>
                <w:i w:val="0"/>
                <w:iCs/>
              </w:rPr>
            </w:pPr>
          </w:p>
        </w:tc>
      </w:tr>
      <w:tr w:rsidR="004B1433" w:rsidRPr="00261751" w14:paraId="7A686F71" w14:textId="77777777" w:rsidTr="005C2DBF">
        <w:trPr>
          <w:jc w:val="center"/>
        </w:trPr>
        <w:tc>
          <w:tcPr>
            <w:tcW w:w="2181" w:type="dxa"/>
            <w:tcBorders>
              <w:top w:val="single" w:sz="4" w:space="0" w:color="auto"/>
              <w:left w:val="single" w:sz="4" w:space="0" w:color="auto"/>
              <w:bottom w:val="single" w:sz="4" w:space="0" w:color="auto"/>
              <w:right w:val="single" w:sz="4" w:space="0" w:color="auto"/>
            </w:tcBorders>
            <w:hideMark/>
          </w:tcPr>
          <w:p w14:paraId="6B1F6771" w14:textId="77777777" w:rsidR="004B1433" w:rsidRPr="00261751" w:rsidRDefault="004B1433" w:rsidP="005C2DBF">
            <w:pPr>
              <w:pStyle w:val="ColumnHeading"/>
              <w:keepNext/>
              <w:ind w:left="-345" w:right="-311"/>
              <w:rPr>
                <w:i w:val="0"/>
                <w:iCs/>
              </w:rPr>
            </w:pPr>
            <w:r w:rsidRPr="00261751">
              <w:rPr>
                <w:i w:val="0"/>
                <w:sz w:val="22"/>
              </w:rPr>
              <w:lastRenderedPageBreak/>
              <w:t>Dénomination</w:t>
            </w:r>
          </w:p>
        </w:tc>
        <w:tc>
          <w:tcPr>
            <w:tcW w:w="759" w:type="dxa"/>
            <w:tcBorders>
              <w:top w:val="single" w:sz="4" w:space="0" w:color="auto"/>
              <w:left w:val="single" w:sz="4" w:space="0" w:color="auto"/>
              <w:bottom w:val="single" w:sz="4" w:space="0" w:color="auto"/>
              <w:right w:val="single" w:sz="4" w:space="0" w:color="auto"/>
            </w:tcBorders>
            <w:hideMark/>
          </w:tcPr>
          <w:p w14:paraId="2ED03E02" w14:textId="77777777" w:rsidR="004B1433" w:rsidRPr="00261751" w:rsidRDefault="004B1433" w:rsidP="005C2DBF">
            <w:pPr>
              <w:pStyle w:val="ColumnHeading"/>
              <w:keepNext/>
              <w:ind w:left="-364" w:right="-291"/>
              <w:rPr>
                <w:i w:val="0"/>
                <w:iCs/>
              </w:rPr>
            </w:pPr>
            <w:r w:rsidRPr="00261751">
              <w:rPr>
                <w:i w:val="0"/>
                <w:sz w:val="22"/>
              </w:rPr>
              <w:t>Numéro CE (</w:t>
            </w:r>
            <w:r w:rsidRPr="00261751">
              <w:rPr>
                <w:i w:val="0"/>
                <w:sz w:val="22"/>
                <w:vertAlign w:val="superscript"/>
              </w:rPr>
              <w:t>1</w:t>
            </w:r>
            <w:r w:rsidRPr="00261751">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05E79232" w14:textId="77777777" w:rsidR="004B1433" w:rsidRPr="00261751" w:rsidRDefault="004B1433" w:rsidP="005C2DBF">
            <w:pPr>
              <w:pStyle w:val="ColumnHeading"/>
              <w:keepNext/>
              <w:ind w:left="-242" w:right="-257"/>
              <w:rPr>
                <w:i w:val="0"/>
                <w:iCs/>
              </w:rPr>
            </w:pPr>
            <w:r w:rsidRPr="00261751">
              <w:rPr>
                <w:i w:val="0"/>
              </w:rPr>
              <w:t>Numéro CAS (</w:t>
            </w:r>
            <w:r w:rsidRPr="00261751">
              <w:rPr>
                <w:i w:val="0"/>
                <w:vertAlign w:val="superscript"/>
              </w:rPr>
              <w:t>2</w:t>
            </w:r>
            <w:r w:rsidRPr="00261751">
              <w:rPr>
                <w:i w:val="0"/>
              </w:rPr>
              <w:t>)</w:t>
            </w:r>
          </w:p>
        </w:tc>
        <w:tc>
          <w:tcPr>
            <w:tcW w:w="773" w:type="dxa"/>
            <w:tcBorders>
              <w:top w:val="single" w:sz="4" w:space="0" w:color="auto"/>
              <w:left w:val="single" w:sz="4" w:space="0" w:color="auto"/>
              <w:bottom w:val="single" w:sz="4" w:space="0" w:color="auto"/>
              <w:right w:val="single" w:sz="4" w:space="0" w:color="auto"/>
            </w:tcBorders>
            <w:hideMark/>
          </w:tcPr>
          <w:p w14:paraId="1FE035DF" w14:textId="77777777" w:rsidR="004B1433" w:rsidRPr="00261751" w:rsidRDefault="004B1433" w:rsidP="005C2DBF">
            <w:pPr>
              <w:pStyle w:val="ColumnHeading"/>
              <w:keepNext/>
              <w:ind w:left="-276" w:right="-237"/>
              <w:rPr>
                <w:i w:val="0"/>
                <w:iCs/>
              </w:rPr>
            </w:pPr>
            <w:proofErr w:type="gramStart"/>
            <w:r w:rsidRPr="00261751">
              <w:rPr>
                <w:i w:val="0"/>
                <w:sz w:val="22"/>
              </w:rPr>
              <w:t>mg</w:t>
            </w:r>
            <w:proofErr w:type="gramEnd"/>
            <w:r w:rsidRPr="00261751">
              <w:rPr>
                <w:i w:val="0"/>
                <w:sz w:val="22"/>
              </w:rPr>
              <w:t>/m</w:t>
            </w:r>
            <w:r w:rsidRPr="00261751">
              <w:rPr>
                <w:i w:val="0"/>
                <w:sz w:val="22"/>
                <w:vertAlign w:val="superscript"/>
              </w:rPr>
              <w:t xml:space="preserve">3 </w:t>
            </w:r>
            <w:r w:rsidRPr="00261751">
              <w:rPr>
                <w:i w:val="0"/>
                <w:sz w:val="22"/>
              </w:rPr>
              <w:t>(</w:t>
            </w:r>
            <w:r w:rsidRPr="00261751">
              <w:rPr>
                <w:i w:val="0"/>
                <w:sz w:val="22"/>
                <w:vertAlign w:val="superscript"/>
              </w:rPr>
              <w:t>5</w:t>
            </w:r>
            <w:r w:rsidRPr="00261751">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777F7E34" w14:textId="77777777" w:rsidR="004B1433" w:rsidRPr="00261751" w:rsidRDefault="004B1433" w:rsidP="005C2DBF">
            <w:pPr>
              <w:pStyle w:val="ColumnHeading"/>
              <w:keepNext/>
              <w:tabs>
                <w:tab w:val="left" w:pos="-154"/>
              </w:tabs>
              <w:ind w:left="-296" w:right="-218"/>
              <w:rPr>
                <w:i w:val="0"/>
                <w:iCs/>
              </w:rPr>
            </w:pPr>
            <w:proofErr w:type="gramStart"/>
            <w:r w:rsidRPr="00261751">
              <w:rPr>
                <w:i w:val="0"/>
                <w:sz w:val="22"/>
              </w:rPr>
              <w:t>ppm</w:t>
            </w:r>
            <w:proofErr w:type="gramEnd"/>
            <w:r w:rsidRPr="00261751">
              <w:rPr>
                <w:i w:val="0"/>
                <w:sz w:val="22"/>
              </w:rPr>
              <w:t xml:space="preserve"> (</w:t>
            </w:r>
            <w:r w:rsidRPr="00261751">
              <w:rPr>
                <w:i w:val="0"/>
                <w:sz w:val="22"/>
                <w:vertAlign w:val="superscript"/>
              </w:rPr>
              <w:t>6</w:t>
            </w:r>
            <w:r w:rsidRPr="00261751">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71199B0E" w14:textId="77777777" w:rsidR="004B1433" w:rsidRPr="00261751" w:rsidRDefault="004B1433" w:rsidP="005C2DBF">
            <w:pPr>
              <w:tabs>
                <w:tab w:val="left" w:pos="-47"/>
              </w:tabs>
              <w:ind w:left="-330" w:right="-325"/>
              <w:jc w:val="center"/>
              <w:rPr>
                <w:iCs/>
                <w:noProof/>
              </w:rPr>
            </w:pPr>
            <w:proofErr w:type="gramStart"/>
            <w:r w:rsidRPr="00261751">
              <w:rPr>
                <w:sz w:val="22"/>
              </w:rPr>
              <w:t>f</w:t>
            </w:r>
            <w:proofErr w:type="gramEnd"/>
            <w:r w:rsidRPr="00261751">
              <w:rPr>
                <w:sz w:val="22"/>
              </w:rPr>
              <w:t>/ml(</w:t>
            </w:r>
            <w:r w:rsidRPr="00261751">
              <w:rPr>
                <w:sz w:val="22"/>
                <w:vertAlign w:val="superscript"/>
              </w:rPr>
              <w:t>7</w:t>
            </w:r>
            <w:r w:rsidRPr="00261751">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7E5E6630" w14:textId="77777777" w:rsidR="004B1433" w:rsidRPr="00261751" w:rsidRDefault="004B1433" w:rsidP="005C2DBF">
            <w:pPr>
              <w:pStyle w:val="ColumnHeading"/>
              <w:keepNext/>
              <w:ind w:left="-208" w:right="-164"/>
              <w:rPr>
                <w:i w:val="0"/>
                <w:iCs/>
              </w:rPr>
            </w:pPr>
            <w:proofErr w:type="gramStart"/>
            <w:r w:rsidRPr="00261751">
              <w:rPr>
                <w:i w:val="0"/>
                <w:sz w:val="22"/>
              </w:rPr>
              <w:t>mg</w:t>
            </w:r>
            <w:proofErr w:type="gramEnd"/>
            <w:r w:rsidRPr="00261751">
              <w:rPr>
                <w:i w:val="0"/>
                <w:sz w:val="22"/>
              </w:rPr>
              <w:t>/m</w:t>
            </w:r>
            <w:r w:rsidRPr="00261751">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06833441" w14:textId="77777777" w:rsidR="004B1433" w:rsidRPr="00261751" w:rsidRDefault="004B1433" w:rsidP="005C2DBF">
            <w:pPr>
              <w:pStyle w:val="ColumnHeading"/>
              <w:keepNext/>
              <w:ind w:left="-243" w:right="-271"/>
              <w:rPr>
                <w:i w:val="0"/>
                <w:iCs/>
              </w:rPr>
            </w:pPr>
            <w:proofErr w:type="gramStart"/>
            <w:r w:rsidRPr="00261751">
              <w:rPr>
                <w:i w:val="0"/>
                <w:sz w:val="22"/>
              </w:rPr>
              <w:t>ppm</w:t>
            </w:r>
            <w:proofErr w:type="gramEnd"/>
          </w:p>
        </w:tc>
        <w:tc>
          <w:tcPr>
            <w:tcW w:w="709" w:type="dxa"/>
            <w:tcBorders>
              <w:top w:val="single" w:sz="4" w:space="0" w:color="auto"/>
              <w:left w:val="single" w:sz="4" w:space="0" w:color="auto"/>
              <w:bottom w:val="single" w:sz="4" w:space="0" w:color="auto"/>
              <w:right w:val="single" w:sz="4" w:space="0" w:color="auto"/>
            </w:tcBorders>
            <w:hideMark/>
          </w:tcPr>
          <w:p w14:paraId="72785BFB" w14:textId="77777777" w:rsidR="004B1433" w:rsidRPr="00261751" w:rsidRDefault="004B1433" w:rsidP="005C2DBF">
            <w:pPr>
              <w:pStyle w:val="ColumnHeading"/>
              <w:keepNext/>
              <w:ind w:left="-262" w:right="-252"/>
              <w:rPr>
                <w:i w:val="0"/>
                <w:iCs/>
              </w:rPr>
            </w:pPr>
            <w:proofErr w:type="gramStart"/>
            <w:r w:rsidRPr="00261751">
              <w:rPr>
                <w:i w:val="0"/>
                <w:sz w:val="22"/>
              </w:rPr>
              <w:t>f</w:t>
            </w:r>
            <w:proofErr w:type="gramEnd"/>
            <w:r w:rsidRPr="00261751">
              <w:rPr>
                <w:i w:val="0"/>
                <w:sz w:val="22"/>
              </w:rPr>
              <w:t>/ml</w:t>
            </w:r>
          </w:p>
        </w:tc>
        <w:tc>
          <w:tcPr>
            <w:tcW w:w="1133" w:type="dxa"/>
            <w:tcBorders>
              <w:top w:val="single" w:sz="4" w:space="0" w:color="auto"/>
              <w:left w:val="single" w:sz="4" w:space="0" w:color="auto"/>
              <w:bottom w:val="single" w:sz="4" w:space="0" w:color="auto"/>
              <w:right w:val="single" w:sz="4" w:space="0" w:color="auto"/>
            </w:tcBorders>
            <w:hideMark/>
          </w:tcPr>
          <w:p w14:paraId="0E6D9922" w14:textId="77777777" w:rsidR="004B1433" w:rsidRPr="00261751" w:rsidRDefault="004B1433" w:rsidP="005C2DBF">
            <w:pPr>
              <w:pStyle w:val="ColumnHeading"/>
              <w:keepNext/>
              <w:ind w:left="-345" w:right="-359"/>
              <w:rPr>
                <w:i w:val="0"/>
                <w:iCs/>
              </w:rPr>
            </w:pPr>
            <w:r w:rsidRPr="00261751">
              <w:rPr>
                <w:i w:val="0"/>
                <w:sz w:val="22"/>
              </w:rPr>
              <w:t>Observations</w:t>
            </w:r>
          </w:p>
        </w:tc>
        <w:tc>
          <w:tcPr>
            <w:tcW w:w="4336" w:type="dxa"/>
            <w:tcBorders>
              <w:top w:val="single" w:sz="4" w:space="0" w:color="auto"/>
              <w:left w:val="single" w:sz="4" w:space="0" w:color="auto"/>
              <w:bottom w:val="single" w:sz="4" w:space="0" w:color="auto"/>
              <w:right w:val="single" w:sz="4" w:space="0" w:color="auto"/>
            </w:tcBorders>
            <w:hideMark/>
          </w:tcPr>
          <w:p w14:paraId="1D986507" w14:textId="77777777" w:rsidR="004B1433" w:rsidRPr="00261751" w:rsidRDefault="004B1433" w:rsidP="005C2DBF">
            <w:pPr>
              <w:pStyle w:val="ColumnHeading"/>
              <w:keepNext/>
              <w:tabs>
                <w:tab w:val="left" w:pos="-174"/>
              </w:tabs>
              <w:ind w:left="-174" w:right="-339"/>
              <w:rPr>
                <w:i w:val="0"/>
                <w:iCs/>
              </w:rPr>
            </w:pPr>
            <w:r w:rsidRPr="00261751">
              <w:rPr>
                <w:i w:val="0"/>
                <w:sz w:val="22"/>
              </w:rPr>
              <w:t>Mesures transitoires</w:t>
            </w:r>
          </w:p>
        </w:tc>
      </w:tr>
      <w:tr w:rsidR="004B1433" w:rsidRPr="00261751" w14:paraId="2E90A720" w14:textId="77777777" w:rsidTr="005C2DBF">
        <w:trPr>
          <w:jc w:val="center"/>
        </w:trPr>
        <w:tc>
          <w:tcPr>
            <w:tcW w:w="2181" w:type="dxa"/>
            <w:tcBorders>
              <w:top w:val="single" w:sz="4" w:space="0" w:color="auto"/>
              <w:left w:val="single" w:sz="4" w:space="0" w:color="auto"/>
              <w:bottom w:val="single" w:sz="4" w:space="0" w:color="auto"/>
              <w:right w:val="single" w:sz="4" w:space="0" w:color="auto"/>
            </w:tcBorders>
            <w:hideMark/>
          </w:tcPr>
          <w:p w14:paraId="13884135" w14:textId="77777777" w:rsidR="004B1433" w:rsidRPr="00261751" w:rsidRDefault="004B1433" w:rsidP="005C2DBF">
            <w:pPr>
              <w:pStyle w:val="ColumnHeading"/>
              <w:keepNext/>
              <w:ind w:left="-345" w:right="-311"/>
              <w:jc w:val="left"/>
              <w:rPr>
                <w:i w:val="0"/>
                <w:iCs/>
              </w:rPr>
            </w:pPr>
            <w:r w:rsidRPr="00261751">
              <w:rPr>
                <w:i w:val="0"/>
                <w:sz w:val="22"/>
              </w:rPr>
              <w:t xml:space="preserve">Mélanges d’hydrocarbures aromatiques polycycliques, en particulier ceux contenant du </w:t>
            </w:r>
            <w:proofErr w:type="spellStart"/>
            <w:r w:rsidRPr="00261751">
              <w:rPr>
                <w:i w:val="0"/>
                <w:sz w:val="22"/>
              </w:rPr>
              <w:t>benzo</w:t>
            </w:r>
            <w:proofErr w:type="spellEnd"/>
            <w:r w:rsidRPr="00261751">
              <w:rPr>
                <w:i w:val="0"/>
                <w:sz w:val="22"/>
              </w:rPr>
              <w:t>[a]pyrène, qui sont cancérigènes, mutagènes ou reprotoxiques au sens de la présente directive</w:t>
            </w:r>
          </w:p>
        </w:tc>
        <w:tc>
          <w:tcPr>
            <w:tcW w:w="759" w:type="dxa"/>
            <w:tcBorders>
              <w:top w:val="single" w:sz="4" w:space="0" w:color="auto"/>
              <w:left w:val="single" w:sz="4" w:space="0" w:color="auto"/>
              <w:bottom w:val="single" w:sz="4" w:space="0" w:color="auto"/>
              <w:right w:val="single" w:sz="4" w:space="0" w:color="auto"/>
            </w:tcBorders>
          </w:tcPr>
          <w:p w14:paraId="6D3A4B2B" w14:textId="77777777" w:rsidR="004B1433" w:rsidRPr="00261751" w:rsidRDefault="004B1433" w:rsidP="005C2DBF">
            <w:pPr>
              <w:pStyle w:val="ColumnHeading"/>
              <w:keepNext/>
              <w:ind w:left="-364" w:right="-291"/>
              <w:rPr>
                <w:i w:val="0"/>
                <w:iCs/>
              </w:rPr>
            </w:pPr>
          </w:p>
        </w:tc>
        <w:tc>
          <w:tcPr>
            <w:tcW w:w="877" w:type="dxa"/>
            <w:tcBorders>
              <w:top w:val="single" w:sz="4" w:space="0" w:color="auto"/>
              <w:left w:val="single" w:sz="4" w:space="0" w:color="auto"/>
              <w:bottom w:val="single" w:sz="4" w:space="0" w:color="auto"/>
              <w:right w:val="single" w:sz="4" w:space="0" w:color="auto"/>
            </w:tcBorders>
          </w:tcPr>
          <w:p w14:paraId="7062A44F" w14:textId="77777777" w:rsidR="004B1433" w:rsidRPr="00261751" w:rsidRDefault="004B1433" w:rsidP="005C2DBF">
            <w:pPr>
              <w:pStyle w:val="ColumnHeading"/>
              <w:keepNext/>
              <w:ind w:left="-242" w:right="-257"/>
              <w:rPr>
                <w:i w:val="0"/>
                <w:iCs/>
              </w:rPr>
            </w:pPr>
          </w:p>
        </w:tc>
        <w:tc>
          <w:tcPr>
            <w:tcW w:w="773" w:type="dxa"/>
            <w:tcBorders>
              <w:top w:val="single" w:sz="4" w:space="0" w:color="auto"/>
              <w:left w:val="single" w:sz="4" w:space="0" w:color="auto"/>
              <w:bottom w:val="single" w:sz="4" w:space="0" w:color="auto"/>
              <w:right w:val="single" w:sz="4" w:space="0" w:color="auto"/>
            </w:tcBorders>
            <w:hideMark/>
          </w:tcPr>
          <w:p w14:paraId="134655ED" w14:textId="77777777" w:rsidR="004B1433" w:rsidRPr="00261751" w:rsidRDefault="004B1433" w:rsidP="005C2DBF">
            <w:pPr>
              <w:pStyle w:val="ColumnHeading"/>
              <w:keepNext/>
              <w:ind w:left="-276" w:right="-342"/>
              <w:rPr>
                <w:i w:val="0"/>
                <w:iCs/>
              </w:rPr>
            </w:pPr>
            <w:r w:rsidRPr="00261751">
              <w:rPr>
                <w:i w:val="0"/>
              </w:rPr>
              <w:t>0,00007(</w:t>
            </w:r>
            <w:r w:rsidRPr="00261751">
              <w:rPr>
                <w:i w:val="0"/>
                <w:vertAlign w:val="superscript"/>
              </w:rPr>
              <w:t>*2</w:t>
            </w:r>
            <w:r w:rsidRPr="00261751">
              <w:rPr>
                <w:i w:val="0"/>
              </w:rPr>
              <w:t>)</w:t>
            </w:r>
          </w:p>
        </w:tc>
        <w:tc>
          <w:tcPr>
            <w:tcW w:w="851" w:type="dxa"/>
            <w:tcBorders>
              <w:top w:val="single" w:sz="4" w:space="0" w:color="auto"/>
              <w:left w:val="single" w:sz="4" w:space="0" w:color="auto"/>
              <w:bottom w:val="single" w:sz="4" w:space="0" w:color="auto"/>
              <w:right w:val="single" w:sz="4" w:space="0" w:color="auto"/>
            </w:tcBorders>
          </w:tcPr>
          <w:p w14:paraId="0C5B15E1" w14:textId="77777777" w:rsidR="004B1433" w:rsidRPr="00261751" w:rsidRDefault="004B1433" w:rsidP="005C2DBF">
            <w:pPr>
              <w:pStyle w:val="ColumnHeading"/>
              <w:keepNext/>
              <w:tabs>
                <w:tab w:val="left" w:pos="-154"/>
              </w:tabs>
              <w:ind w:left="-296" w:right="-218"/>
              <w:rPr>
                <w:i w:val="0"/>
                <w:iCs/>
              </w:rPr>
            </w:pPr>
          </w:p>
        </w:tc>
        <w:tc>
          <w:tcPr>
            <w:tcW w:w="712" w:type="dxa"/>
            <w:tcBorders>
              <w:top w:val="single" w:sz="4" w:space="0" w:color="auto"/>
              <w:left w:val="single" w:sz="4" w:space="0" w:color="auto"/>
              <w:bottom w:val="single" w:sz="4" w:space="0" w:color="auto"/>
              <w:right w:val="single" w:sz="4" w:space="0" w:color="auto"/>
            </w:tcBorders>
          </w:tcPr>
          <w:p w14:paraId="1D6315BB" w14:textId="77777777" w:rsidR="004B1433" w:rsidRPr="00261751" w:rsidRDefault="004B1433" w:rsidP="005C2DBF">
            <w:pPr>
              <w:tabs>
                <w:tab w:val="left" w:pos="-47"/>
              </w:tabs>
              <w:ind w:left="-330" w:right="-325"/>
              <w:jc w:val="center"/>
              <w:rPr>
                <w:iCs/>
                <w:noProof/>
              </w:rPr>
            </w:pPr>
          </w:p>
        </w:tc>
        <w:tc>
          <w:tcPr>
            <w:tcW w:w="850" w:type="dxa"/>
            <w:tcBorders>
              <w:top w:val="single" w:sz="4" w:space="0" w:color="auto"/>
              <w:left w:val="single" w:sz="4" w:space="0" w:color="auto"/>
              <w:bottom w:val="single" w:sz="4" w:space="0" w:color="auto"/>
              <w:right w:val="single" w:sz="4" w:space="0" w:color="auto"/>
            </w:tcBorders>
          </w:tcPr>
          <w:p w14:paraId="7D457B39" w14:textId="77777777" w:rsidR="004B1433" w:rsidRPr="00261751" w:rsidRDefault="004B1433" w:rsidP="005C2DBF">
            <w:pPr>
              <w:pStyle w:val="ColumnHeading"/>
              <w:keepNext/>
              <w:ind w:left="-208" w:right="-164"/>
              <w:rPr>
                <w:i w:val="0"/>
                <w:iCs/>
              </w:rPr>
            </w:pPr>
          </w:p>
        </w:tc>
        <w:tc>
          <w:tcPr>
            <w:tcW w:w="709" w:type="dxa"/>
            <w:tcBorders>
              <w:top w:val="single" w:sz="4" w:space="0" w:color="auto"/>
              <w:left w:val="single" w:sz="4" w:space="0" w:color="auto"/>
              <w:bottom w:val="single" w:sz="4" w:space="0" w:color="auto"/>
              <w:right w:val="single" w:sz="4" w:space="0" w:color="auto"/>
            </w:tcBorders>
          </w:tcPr>
          <w:p w14:paraId="6D95472B" w14:textId="77777777" w:rsidR="004B1433" w:rsidRPr="00261751" w:rsidRDefault="004B1433" w:rsidP="005C2DBF">
            <w:pPr>
              <w:pStyle w:val="ColumnHeading"/>
              <w:keepNext/>
              <w:ind w:left="-243" w:right="-271"/>
              <w:rPr>
                <w:i w:val="0"/>
                <w:iCs/>
              </w:rPr>
            </w:pPr>
          </w:p>
        </w:tc>
        <w:tc>
          <w:tcPr>
            <w:tcW w:w="709" w:type="dxa"/>
            <w:tcBorders>
              <w:top w:val="single" w:sz="4" w:space="0" w:color="auto"/>
              <w:left w:val="single" w:sz="4" w:space="0" w:color="auto"/>
              <w:bottom w:val="single" w:sz="4" w:space="0" w:color="auto"/>
              <w:right w:val="single" w:sz="4" w:space="0" w:color="auto"/>
            </w:tcBorders>
          </w:tcPr>
          <w:p w14:paraId="12D83A6E" w14:textId="77777777" w:rsidR="004B1433" w:rsidRPr="00261751" w:rsidRDefault="004B1433" w:rsidP="005C2DBF">
            <w:pPr>
              <w:pStyle w:val="ColumnHeading"/>
              <w:keepNext/>
              <w:ind w:left="-262" w:right="-252"/>
              <w:rPr>
                <w:i w:val="0"/>
                <w:iCs/>
              </w:rPr>
            </w:pPr>
          </w:p>
        </w:tc>
        <w:tc>
          <w:tcPr>
            <w:tcW w:w="1133" w:type="dxa"/>
            <w:tcBorders>
              <w:top w:val="single" w:sz="4" w:space="0" w:color="auto"/>
              <w:left w:val="single" w:sz="4" w:space="0" w:color="auto"/>
              <w:bottom w:val="single" w:sz="4" w:space="0" w:color="auto"/>
              <w:right w:val="single" w:sz="4" w:space="0" w:color="auto"/>
            </w:tcBorders>
            <w:hideMark/>
          </w:tcPr>
          <w:p w14:paraId="0C46408B" w14:textId="77777777" w:rsidR="004B1433" w:rsidRPr="00261751" w:rsidRDefault="004B1433" w:rsidP="005C2DBF">
            <w:pPr>
              <w:pStyle w:val="ColumnHeading"/>
              <w:keepNext/>
              <w:ind w:left="-345" w:right="-359"/>
              <w:rPr>
                <w:i w:val="0"/>
                <w:iCs/>
              </w:rPr>
            </w:pPr>
            <w:r w:rsidRPr="00261751">
              <w:rPr>
                <w:i w:val="0"/>
                <w:sz w:val="22"/>
              </w:rPr>
              <w:t>Peau (</w:t>
            </w:r>
            <w:r w:rsidRPr="00261751">
              <w:rPr>
                <w:i w:val="0"/>
                <w:sz w:val="22"/>
                <w:vertAlign w:val="superscript"/>
              </w:rPr>
              <w:t>10</w:t>
            </w:r>
            <w:r w:rsidRPr="00261751">
              <w:rPr>
                <w:i w:val="0"/>
                <w:sz w:val="22"/>
              </w:rPr>
              <w:t>)</w:t>
            </w:r>
          </w:p>
        </w:tc>
        <w:tc>
          <w:tcPr>
            <w:tcW w:w="4336" w:type="dxa"/>
            <w:tcBorders>
              <w:top w:val="single" w:sz="4" w:space="0" w:color="auto"/>
              <w:left w:val="single" w:sz="4" w:space="0" w:color="auto"/>
              <w:bottom w:val="single" w:sz="4" w:space="0" w:color="auto"/>
              <w:right w:val="single" w:sz="4" w:space="0" w:color="auto"/>
            </w:tcBorders>
            <w:hideMark/>
          </w:tcPr>
          <w:p w14:paraId="7E26B8E8" w14:textId="77777777" w:rsidR="004B1433" w:rsidRPr="00261751" w:rsidRDefault="004B1433" w:rsidP="005C2DBF">
            <w:pPr>
              <w:pStyle w:val="ColumnHeading"/>
              <w:keepNext/>
              <w:tabs>
                <w:tab w:val="left" w:pos="-174"/>
              </w:tabs>
              <w:ind w:left="-174" w:right="-339"/>
              <w:rPr>
                <w:i w:val="0"/>
                <w:iCs/>
              </w:rPr>
            </w:pPr>
            <w:r w:rsidRPr="00261751">
              <w:rPr>
                <w:i w:val="0"/>
                <w:sz w:val="22"/>
              </w:rPr>
              <w:t xml:space="preserve">Valeur </w:t>
            </w:r>
            <w:proofErr w:type="gramStart"/>
            <w:r w:rsidRPr="00261751">
              <w:rPr>
                <w:i w:val="0"/>
                <w:sz w:val="22"/>
              </w:rPr>
              <w:t>limite:</w:t>
            </w:r>
            <w:proofErr w:type="gramEnd"/>
            <w:r w:rsidRPr="00261751">
              <w:rPr>
                <w:i w:val="0"/>
                <w:sz w:val="22"/>
              </w:rPr>
              <w:t xml:space="preserve"> 0,00014(*2) jusqu’à ... [JO: </w:t>
            </w:r>
            <w:r w:rsidRPr="00261751">
              <w:rPr>
                <w:b/>
                <w:sz w:val="22"/>
              </w:rPr>
              <w:t>dix</w:t>
            </w:r>
            <w:r w:rsidRPr="00261751">
              <w:rPr>
                <w:i w:val="0"/>
                <w:sz w:val="22"/>
              </w:rPr>
              <w:t> ans après la date d’entrée en vigueur de la directive modificative], limitée aux secteurs suivants: 1) fonderies d’acier et de fer, y compris les fabricants de ferro-alliages, 2) fabricants d’aluminium, 3) fabricants de carbone et de graphite, 4) cokeries, 5) distillation du goudron de houille, 6) fabricants d’ouvrages réfractaires, 7) soudage des voies ferrées, 8) autres procédés métallurgiques des métaux non ferreux, 9) coulée de métaux.</w:t>
            </w:r>
          </w:p>
        </w:tc>
      </w:tr>
    </w:tbl>
    <w:p w14:paraId="7E68406D" w14:textId="77777777" w:rsidR="004B1433" w:rsidRPr="00261751" w:rsidRDefault="004B1433" w:rsidP="004B1433">
      <w:pPr>
        <w:pStyle w:val="AmColumnHeading"/>
        <w:keepNext/>
        <w:jc w:val="left"/>
      </w:pPr>
      <w:r w:rsidRPr="00261751">
        <w:rPr>
          <w:vertAlign w:val="superscript"/>
        </w:rPr>
        <w:t>1</w:t>
      </w:r>
      <w:r w:rsidRPr="00261751">
        <w:t xml:space="preserve"> L’exposition ne doit pas dépasser la valeur limite d’un agent cancérigène ou mutagène ou d’une substance reprotoxique, tels que définis à l’annexe III, lors de l’émission de ces substances au cours du procédé de soudage.</w:t>
      </w:r>
    </w:p>
    <w:p w14:paraId="007C9295" w14:textId="77777777" w:rsidR="004B1433" w:rsidRPr="00261751" w:rsidRDefault="004B1433" w:rsidP="004B1433">
      <w:pPr>
        <w:pStyle w:val="AmOrLang"/>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461010B5" w14:textId="77777777" w:rsidR="004B1433" w:rsidRPr="00261751" w:rsidRDefault="004B1433" w:rsidP="004B1433">
      <w:pPr>
        <w:pStyle w:val="AMNumberTabs0"/>
        <w:keepNext/>
        <w:rPr>
          <w:rStyle w:val="HideTWBExt"/>
        </w:rPr>
      </w:pPr>
      <w:r w:rsidRPr="00261751">
        <w:rPr>
          <w:rStyle w:val="HideTWBExt"/>
        </w:rPr>
        <w:t>&lt;/Amend&gt;</w:t>
      </w:r>
    </w:p>
    <w:p w14:paraId="715DBA88"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109</w:t>
      </w:r>
      <w:r w:rsidRPr="00261751">
        <w:rPr>
          <w:rStyle w:val="HideTWBExt"/>
        </w:rPr>
        <w:t>&lt;/NumAm&gt;</w:t>
      </w:r>
    </w:p>
    <w:p w14:paraId="33C9E35A" w14:textId="77777777" w:rsidR="004B1433" w:rsidRPr="00261751" w:rsidRDefault="004B1433" w:rsidP="004B1433">
      <w:pPr>
        <w:pStyle w:val="NormalBold"/>
      </w:pPr>
      <w:r w:rsidRPr="00261751">
        <w:rPr>
          <w:rStyle w:val="HideTWBExt"/>
        </w:rPr>
        <w:t>&lt;RepeatBlock-By&gt;&lt;Members&gt;</w:t>
      </w:r>
      <w:r w:rsidRPr="00261751">
        <w:t xml:space="preserve">Nora </w:t>
      </w:r>
      <w:proofErr w:type="spellStart"/>
      <w:r w:rsidRPr="00261751">
        <w:t>Mebarek</w:t>
      </w:r>
      <w:proofErr w:type="spellEnd"/>
      <w:r w:rsidRPr="00261751">
        <w:t xml:space="preserve">, Estelle Ceulemans, Marc Angel, Johan </w:t>
      </w:r>
      <w:proofErr w:type="spellStart"/>
      <w:r w:rsidRPr="00261751">
        <w:t>Danielsson</w:t>
      </w:r>
      <w:proofErr w:type="spellEnd"/>
      <w:r w:rsidRPr="00261751">
        <w:rPr>
          <w:rStyle w:val="HideTWBExt"/>
        </w:rPr>
        <w:t>&lt;/Members&gt;</w:t>
      </w:r>
    </w:p>
    <w:p w14:paraId="6323B58E" w14:textId="77777777" w:rsidR="004B1433" w:rsidRPr="00261751" w:rsidRDefault="004B1433" w:rsidP="004B1433">
      <w:pPr>
        <w:pStyle w:val="NormalBold12b"/>
        <w:keepNext/>
        <w:rPr>
          <w:rStyle w:val="HideTWBExt"/>
          <w:b w:val="0"/>
        </w:rPr>
      </w:pPr>
      <w:r w:rsidRPr="00261751">
        <w:rPr>
          <w:rStyle w:val="HideTWBExt"/>
        </w:rPr>
        <w:t>&lt;/RepeatBlock-By&gt;</w:t>
      </w:r>
    </w:p>
    <w:p w14:paraId="6BF8FBD3" w14:textId="77777777" w:rsidR="004B1433" w:rsidRPr="00261751" w:rsidRDefault="004B1433" w:rsidP="004B1433">
      <w:pPr>
        <w:pStyle w:val="NormalBold12b"/>
        <w:keepNext/>
      </w:pPr>
      <w:r w:rsidRPr="00261751">
        <w:rPr>
          <w:rStyle w:val="HideTWBExt"/>
        </w:rPr>
        <w:t>&lt;DocAmend&gt;</w:t>
      </w:r>
      <w:r w:rsidRPr="00261751">
        <w:t>Proposition de directive</w:t>
      </w:r>
      <w:r w:rsidRPr="00261751">
        <w:rPr>
          <w:rStyle w:val="HideTWBExt"/>
        </w:rPr>
        <w:t>&lt;/DocAmend&gt;</w:t>
      </w:r>
    </w:p>
    <w:p w14:paraId="49E1B56E" w14:textId="77777777" w:rsidR="004B1433" w:rsidRPr="00261751" w:rsidRDefault="004B1433" w:rsidP="004B1433">
      <w:pPr>
        <w:keepNext/>
      </w:pPr>
      <w:r w:rsidRPr="00261751">
        <w:rPr>
          <w:rStyle w:val="HideTWBExt"/>
        </w:rPr>
        <w:t>&lt;Article&gt;</w:t>
      </w:r>
      <w:r w:rsidRPr="00261751">
        <w:rPr>
          <w:b/>
        </w:rPr>
        <w:t>Annexe – alinéa 1 – point 2 – sous-point c</w:t>
      </w:r>
      <w:r w:rsidRPr="00261751">
        <w:rPr>
          <w:rStyle w:val="HideTWBExt"/>
        </w:rPr>
        <w:t>&lt;/Article&gt;</w:t>
      </w:r>
    </w:p>
    <w:p w14:paraId="72FA0676" w14:textId="77777777" w:rsidR="004B1433" w:rsidRPr="00261751" w:rsidRDefault="004B1433" w:rsidP="004B1433">
      <w:pPr>
        <w:pStyle w:val="NormalBold"/>
        <w:rPr>
          <w:b w:val="0"/>
          <w:bCs/>
        </w:rPr>
      </w:pPr>
      <w:r w:rsidRPr="00261751">
        <w:rPr>
          <w:rStyle w:val="HideTWBExt"/>
        </w:rPr>
        <w:t>&lt;DocAmend2&gt;</w:t>
      </w:r>
      <w:r w:rsidRPr="00261751">
        <w:rPr>
          <w:b w:val="0"/>
        </w:rPr>
        <w:t>Directive 2004/37/CE</w:t>
      </w:r>
      <w:r w:rsidRPr="00261751">
        <w:rPr>
          <w:rStyle w:val="HideTWBExt"/>
        </w:rPr>
        <w:t>&lt;/DocAmend2&gt;</w:t>
      </w:r>
    </w:p>
    <w:p w14:paraId="7CD6E456" w14:textId="77777777" w:rsidR="004B1433" w:rsidRPr="00261751" w:rsidRDefault="004B1433" w:rsidP="004B1433">
      <w:r w:rsidRPr="00261751">
        <w:rPr>
          <w:rStyle w:val="HideTWBExt"/>
        </w:rPr>
        <w:t>&lt;Article2&gt;</w:t>
      </w:r>
      <w:r w:rsidRPr="00261751">
        <w:t xml:space="preserve">Annexe III – point A </w:t>
      </w:r>
      <w:r w:rsidRPr="00261751">
        <w:rPr>
          <w:b/>
        </w:rPr>
        <w:t>–</w:t>
      </w:r>
      <w:r w:rsidRPr="00261751">
        <w:rPr>
          <w:i/>
        </w:rPr>
        <w:t xml:space="preserve"> </w:t>
      </w:r>
      <w:r w:rsidRPr="00261751">
        <w:t>tableau – ligne 42 bis (nouvelle)</w:t>
      </w:r>
      <w:r w:rsidRPr="00261751">
        <w:rPr>
          <w:rStyle w:val="HideTWBExt"/>
        </w:rPr>
        <w:t>&lt;/Article2&gt;</w:t>
      </w:r>
    </w:p>
    <w:tbl>
      <w:tblPr>
        <w:tblW w:w="9780" w:type="dxa"/>
        <w:jc w:val="center"/>
        <w:tblLayout w:type="fixed"/>
        <w:tblCellMar>
          <w:left w:w="340" w:type="dxa"/>
          <w:right w:w="340" w:type="dxa"/>
        </w:tblCellMar>
        <w:tblLook w:val="04A0" w:firstRow="1" w:lastRow="0" w:firstColumn="1" w:lastColumn="0" w:noHBand="0" w:noVBand="1"/>
      </w:tblPr>
      <w:tblGrid>
        <w:gridCol w:w="1130"/>
        <w:gridCol w:w="759"/>
        <w:gridCol w:w="877"/>
        <w:gridCol w:w="773"/>
        <w:gridCol w:w="851"/>
        <w:gridCol w:w="712"/>
        <w:gridCol w:w="850"/>
        <w:gridCol w:w="709"/>
        <w:gridCol w:w="709"/>
        <w:gridCol w:w="1132"/>
        <w:gridCol w:w="1278"/>
      </w:tblGrid>
      <w:tr w:rsidR="004B1433" w:rsidRPr="00261751" w14:paraId="0EDA897B" w14:textId="77777777" w:rsidTr="005C2DBF">
        <w:trPr>
          <w:jc w:val="center"/>
        </w:trPr>
        <w:tc>
          <w:tcPr>
            <w:tcW w:w="9781" w:type="dxa"/>
            <w:gridSpan w:val="11"/>
          </w:tcPr>
          <w:p w14:paraId="5B02A0AA" w14:textId="77777777" w:rsidR="004B1433" w:rsidRPr="00261751" w:rsidRDefault="004B1433" w:rsidP="005C2DBF">
            <w:pPr>
              <w:keepNext/>
            </w:pPr>
          </w:p>
        </w:tc>
      </w:tr>
      <w:tr w:rsidR="004B1433" w:rsidRPr="00261751" w14:paraId="4B290D13" w14:textId="77777777" w:rsidTr="005C2DBF">
        <w:trPr>
          <w:jc w:val="center"/>
        </w:trPr>
        <w:tc>
          <w:tcPr>
            <w:tcW w:w="9781" w:type="dxa"/>
            <w:gridSpan w:val="11"/>
            <w:hideMark/>
          </w:tcPr>
          <w:p w14:paraId="70D8E07D" w14:textId="77777777" w:rsidR="004B1433" w:rsidRPr="00F963C4" w:rsidRDefault="004B1433" w:rsidP="005C2DBF">
            <w:pPr>
              <w:pStyle w:val="ColumnHeading"/>
              <w:keepNext/>
            </w:pPr>
            <w:r w:rsidRPr="00F963C4">
              <w:t>Texte proposé par la Commission</w:t>
            </w:r>
          </w:p>
        </w:tc>
      </w:tr>
      <w:tr w:rsidR="004B1433" w:rsidRPr="00261751" w14:paraId="4C47C53A" w14:textId="77777777" w:rsidTr="005C2DBF">
        <w:trPr>
          <w:jc w:val="center"/>
        </w:trPr>
        <w:tc>
          <w:tcPr>
            <w:tcW w:w="9781" w:type="dxa"/>
            <w:gridSpan w:val="11"/>
          </w:tcPr>
          <w:p w14:paraId="00E780E0" w14:textId="77777777" w:rsidR="004B1433" w:rsidRPr="00F963C4" w:rsidRDefault="004B1433" w:rsidP="005C2DBF">
            <w:pPr>
              <w:pStyle w:val="Normal6"/>
              <w:rPr>
                <w:szCs w:val="24"/>
              </w:rPr>
            </w:pPr>
          </w:p>
        </w:tc>
      </w:tr>
      <w:tr w:rsidR="004B1433" w:rsidRPr="00261751" w14:paraId="7E892AF4" w14:textId="77777777" w:rsidTr="005C2DBF">
        <w:trPr>
          <w:jc w:val="center"/>
        </w:trPr>
        <w:tc>
          <w:tcPr>
            <w:tcW w:w="9781" w:type="dxa"/>
            <w:gridSpan w:val="11"/>
          </w:tcPr>
          <w:p w14:paraId="78661038" w14:textId="77777777" w:rsidR="004B1433" w:rsidRPr="00F963C4" w:rsidRDefault="004B1433" w:rsidP="005C2DBF">
            <w:pPr>
              <w:keepNext/>
            </w:pPr>
          </w:p>
        </w:tc>
      </w:tr>
      <w:tr w:rsidR="004B1433" w:rsidRPr="00261751" w14:paraId="489C18BC" w14:textId="77777777" w:rsidTr="005C2DBF">
        <w:trPr>
          <w:jc w:val="center"/>
        </w:trPr>
        <w:tc>
          <w:tcPr>
            <w:tcW w:w="9781" w:type="dxa"/>
            <w:gridSpan w:val="11"/>
            <w:tcBorders>
              <w:top w:val="nil"/>
              <w:left w:val="nil"/>
              <w:bottom w:val="single" w:sz="4" w:space="0" w:color="auto"/>
              <w:right w:val="nil"/>
            </w:tcBorders>
            <w:hideMark/>
          </w:tcPr>
          <w:p w14:paraId="6F41C128" w14:textId="77777777" w:rsidR="004B1433" w:rsidRPr="00F963C4" w:rsidRDefault="004B1433" w:rsidP="005C2DBF">
            <w:pPr>
              <w:pStyle w:val="ColumnHeading"/>
              <w:keepNext/>
              <w:jc w:val="left"/>
            </w:pPr>
            <w:r w:rsidRPr="00F963C4">
              <w:t>Amendement</w:t>
            </w:r>
          </w:p>
        </w:tc>
      </w:tr>
      <w:tr w:rsidR="004B1433" w:rsidRPr="00261751" w14:paraId="59DBD870" w14:textId="77777777" w:rsidTr="005C2DBF">
        <w:trPr>
          <w:jc w:val="center"/>
        </w:trPr>
        <w:tc>
          <w:tcPr>
            <w:tcW w:w="1131" w:type="dxa"/>
            <w:tcBorders>
              <w:top w:val="single" w:sz="4" w:space="0" w:color="auto"/>
              <w:left w:val="single" w:sz="4" w:space="0" w:color="auto"/>
              <w:bottom w:val="single" w:sz="4" w:space="0" w:color="auto"/>
              <w:right w:val="single" w:sz="4" w:space="0" w:color="auto"/>
            </w:tcBorders>
            <w:hideMark/>
          </w:tcPr>
          <w:p w14:paraId="276DD238" w14:textId="77777777" w:rsidR="004B1433" w:rsidRPr="00261751" w:rsidRDefault="004B1433" w:rsidP="005C2DBF">
            <w:pPr>
              <w:pStyle w:val="ColumnHeading"/>
              <w:keepNext/>
              <w:ind w:left="-345" w:right="-311"/>
              <w:rPr>
                <w:i w:val="0"/>
                <w:iCs/>
              </w:rPr>
            </w:pPr>
            <w:r w:rsidRPr="00261751">
              <w:rPr>
                <w:i w:val="0"/>
                <w:sz w:val="22"/>
              </w:rPr>
              <w:t>Dénomination</w:t>
            </w:r>
          </w:p>
        </w:tc>
        <w:tc>
          <w:tcPr>
            <w:tcW w:w="759" w:type="dxa"/>
            <w:tcBorders>
              <w:top w:val="single" w:sz="4" w:space="0" w:color="auto"/>
              <w:left w:val="single" w:sz="4" w:space="0" w:color="auto"/>
              <w:bottom w:val="single" w:sz="4" w:space="0" w:color="auto"/>
              <w:right w:val="single" w:sz="4" w:space="0" w:color="auto"/>
            </w:tcBorders>
            <w:hideMark/>
          </w:tcPr>
          <w:p w14:paraId="3B2673BA" w14:textId="77777777" w:rsidR="004B1433" w:rsidRPr="00261751" w:rsidRDefault="004B1433" w:rsidP="005C2DBF">
            <w:pPr>
              <w:pStyle w:val="ColumnHeading"/>
              <w:keepNext/>
              <w:ind w:left="-364" w:right="-291"/>
              <w:rPr>
                <w:i w:val="0"/>
                <w:iCs/>
              </w:rPr>
            </w:pPr>
            <w:r w:rsidRPr="00261751">
              <w:rPr>
                <w:i w:val="0"/>
                <w:sz w:val="22"/>
              </w:rPr>
              <w:t>Numéro CE (</w:t>
            </w:r>
            <w:r w:rsidRPr="00261751">
              <w:rPr>
                <w:i w:val="0"/>
                <w:sz w:val="22"/>
                <w:vertAlign w:val="superscript"/>
              </w:rPr>
              <w:t>1</w:t>
            </w:r>
            <w:r w:rsidRPr="00261751">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4D32880D" w14:textId="77777777" w:rsidR="004B1433" w:rsidRPr="00261751" w:rsidRDefault="004B1433" w:rsidP="005C2DBF">
            <w:pPr>
              <w:pStyle w:val="ColumnHeading"/>
              <w:keepNext/>
              <w:ind w:left="-242" w:right="-257"/>
              <w:rPr>
                <w:i w:val="0"/>
                <w:iCs/>
              </w:rPr>
            </w:pPr>
            <w:r w:rsidRPr="00261751">
              <w:rPr>
                <w:i w:val="0"/>
              </w:rPr>
              <w:t>Numéro CAS (2)</w:t>
            </w:r>
          </w:p>
        </w:tc>
        <w:tc>
          <w:tcPr>
            <w:tcW w:w="773" w:type="dxa"/>
            <w:tcBorders>
              <w:top w:val="single" w:sz="4" w:space="0" w:color="auto"/>
              <w:left w:val="single" w:sz="4" w:space="0" w:color="auto"/>
              <w:bottom w:val="single" w:sz="4" w:space="0" w:color="auto"/>
              <w:right w:val="single" w:sz="4" w:space="0" w:color="auto"/>
            </w:tcBorders>
            <w:hideMark/>
          </w:tcPr>
          <w:p w14:paraId="269A40A1" w14:textId="77777777" w:rsidR="004B1433" w:rsidRPr="00261751" w:rsidRDefault="004B1433" w:rsidP="005C2DBF">
            <w:pPr>
              <w:pStyle w:val="ColumnHeading"/>
              <w:keepNext/>
              <w:ind w:left="-276" w:right="-237"/>
              <w:rPr>
                <w:i w:val="0"/>
                <w:iCs/>
              </w:rPr>
            </w:pPr>
            <w:proofErr w:type="gramStart"/>
            <w:r w:rsidRPr="00261751">
              <w:rPr>
                <w:i w:val="0"/>
                <w:sz w:val="22"/>
              </w:rPr>
              <w:t>mg</w:t>
            </w:r>
            <w:proofErr w:type="gramEnd"/>
            <w:r w:rsidRPr="00261751">
              <w:rPr>
                <w:i w:val="0"/>
                <w:sz w:val="22"/>
              </w:rPr>
              <w:t>/m</w:t>
            </w:r>
            <w:r w:rsidRPr="00261751">
              <w:rPr>
                <w:i w:val="0"/>
                <w:sz w:val="22"/>
                <w:vertAlign w:val="superscript"/>
              </w:rPr>
              <w:t xml:space="preserve">3 </w:t>
            </w:r>
            <w:r w:rsidRPr="00261751">
              <w:rPr>
                <w:i w:val="0"/>
                <w:sz w:val="22"/>
              </w:rPr>
              <w:t>(</w:t>
            </w:r>
            <w:r w:rsidRPr="00261751">
              <w:rPr>
                <w:i w:val="0"/>
                <w:sz w:val="22"/>
                <w:vertAlign w:val="superscript"/>
              </w:rPr>
              <w:t>5</w:t>
            </w:r>
            <w:r w:rsidRPr="00261751">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06AE152B" w14:textId="77777777" w:rsidR="004B1433" w:rsidRPr="00261751" w:rsidRDefault="004B1433" w:rsidP="005C2DBF">
            <w:pPr>
              <w:pStyle w:val="ColumnHeading"/>
              <w:keepNext/>
              <w:tabs>
                <w:tab w:val="left" w:pos="-154"/>
              </w:tabs>
              <w:ind w:left="-296" w:right="-218"/>
              <w:rPr>
                <w:i w:val="0"/>
                <w:iCs/>
              </w:rPr>
            </w:pPr>
            <w:proofErr w:type="gramStart"/>
            <w:r w:rsidRPr="00261751">
              <w:rPr>
                <w:i w:val="0"/>
                <w:sz w:val="22"/>
              </w:rPr>
              <w:t>ppm</w:t>
            </w:r>
            <w:proofErr w:type="gramEnd"/>
            <w:r w:rsidRPr="00261751">
              <w:rPr>
                <w:i w:val="0"/>
                <w:sz w:val="22"/>
              </w:rPr>
              <w:t xml:space="preserve"> (</w:t>
            </w:r>
            <w:r w:rsidRPr="00261751">
              <w:rPr>
                <w:i w:val="0"/>
                <w:sz w:val="22"/>
                <w:vertAlign w:val="superscript"/>
              </w:rPr>
              <w:t>6</w:t>
            </w:r>
            <w:r w:rsidRPr="00261751">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5F6EBA55" w14:textId="77777777" w:rsidR="004B1433" w:rsidRPr="00261751" w:rsidRDefault="004B1433" w:rsidP="005C2DBF">
            <w:pPr>
              <w:tabs>
                <w:tab w:val="left" w:pos="-47"/>
              </w:tabs>
              <w:ind w:left="-330" w:right="-325"/>
              <w:jc w:val="center"/>
              <w:rPr>
                <w:iCs/>
                <w:noProof/>
              </w:rPr>
            </w:pPr>
            <w:proofErr w:type="gramStart"/>
            <w:r w:rsidRPr="00261751">
              <w:rPr>
                <w:sz w:val="22"/>
              </w:rPr>
              <w:t>f</w:t>
            </w:r>
            <w:proofErr w:type="gramEnd"/>
            <w:r w:rsidRPr="00261751">
              <w:rPr>
                <w:sz w:val="22"/>
              </w:rPr>
              <w:t>/ml(</w:t>
            </w:r>
            <w:r w:rsidRPr="00261751">
              <w:rPr>
                <w:sz w:val="22"/>
                <w:vertAlign w:val="superscript"/>
              </w:rPr>
              <w:t>7</w:t>
            </w:r>
            <w:r w:rsidRPr="00261751">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35EF330F" w14:textId="77777777" w:rsidR="004B1433" w:rsidRPr="00261751" w:rsidRDefault="004B1433" w:rsidP="005C2DBF">
            <w:pPr>
              <w:pStyle w:val="ColumnHeading"/>
              <w:keepNext/>
              <w:ind w:left="-208" w:right="-164"/>
              <w:rPr>
                <w:i w:val="0"/>
                <w:iCs/>
              </w:rPr>
            </w:pPr>
            <w:proofErr w:type="gramStart"/>
            <w:r w:rsidRPr="00261751">
              <w:rPr>
                <w:i w:val="0"/>
                <w:sz w:val="22"/>
              </w:rPr>
              <w:t>mg</w:t>
            </w:r>
            <w:proofErr w:type="gramEnd"/>
            <w:r w:rsidRPr="00261751">
              <w:rPr>
                <w:i w:val="0"/>
                <w:sz w:val="22"/>
              </w:rPr>
              <w:t>/m</w:t>
            </w:r>
            <w:r w:rsidRPr="00261751">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34869AAB" w14:textId="77777777" w:rsidR="004B1433" w:rsidRPr="00261751" w:rsidRDefault="004B1433" w:rsidP="005C2DBF">
            <w:pPr>
              <w:pStyle w:val="ColumnHeading"/>
              <w:keepNext/>
              <w:ind w:left="-243" w:right="-271"/>
              <w:rPr>
                <w:i w:val="0"/>
                <w:iCs/>
              </w:rPr>
            </w:pPr>
            <w:proofErr w:type="gramStart"/>
            <w:r w:rsidRPr="00261751">
              <w:rPr>
                <w:i w:val="0"/>
                <w:sz w:val="22"/>
              </w:rPr>
              <w:t>ppm</w:t>
            </w:r>
            <w:proofErr w:type="gramEnd"/>
          </w:p>
        </w:tc>
        <w:tc>
          <w:tcPr>
            <w:tcW w:w="709" w:type="dxa"/>
            <w:tcBorders>
              <w:top w:val="single" w:sz="4" w:space="0" w:color="auto"/>
              <w:left w:val="single" w:sz="4" w:space="0" w:color="auto"/>
              <w:bottom w:val="single" w:sz="4" w:space="0" w:color="auto"/>
              <w:right w:val="single" w:sz="4" w:space="0" w:color="auto"/>
            </w:tcBorders>
            <w:hideMark/>
          </w:tcPr>
          <w:p w14:paraId="2AE87241" w14:textId="77777777" w:rsidR="004B1433" w:rsidRPr="00261751" w:rsidRDefault="004B1433" w:rsidP="005C2DBF">
            <w:pPr>
              <w:pStyle w:val="ColumnHeading"/>
              <w:keepNext/>
              <w:ind w:left="-262" w:right="-252"/>
              <w:rPr>
                <w:i w:val="0"/>
                <w:iCs/>
              </w:rPr>
            </w:pPr>
            <w:proofErr w:type="gramStart"/>
            <w:r w:rsidRPr="00261751">
              <w:rPr>
                <w:i w:val="0"/>
                <w:sz w:val="22"/>
              </w:rPr>
              <w:t>f</w:t>
            </w:r>
            <w:proofErr w:type="gramEnd"/>
            <w:r w:rsidRPr="00261751">
              <w:rPr>
                <w:i w:val="0"/>
                <w:sz w:val="22"/>
              </w:rPr>
              <w:t>/ml</w:t>
            </w:r>
          </w:p>
        </w:tc>
        <w:tc>
          <w:tcPr>
            <w:tcW w:w="1132" w:type="dxa"/>
            <w:tcBorders>
              <w:top w:val="single" w:sz="4" w:space="0" w:color="auto"/>
              <w:left w:val="single" w:sz="4" w:space="0" w:color="auto"/>
              <w:bottom w:val="single" w:sz="4" w:space="0" w:color="auto"/>
              <w:right w:val="single" w:sz="4" w:space="0" w:color="auto"/>
            </w:tcBorders>
            <w:hideMark/>
          </w:tcPr>
          <w:p w14:paraId="3274032D" w14:textId="77777777" w:rsidR="004B1433" w:rsidRPr="00261751" w:rsidRDefault="004B1433" w:rsidP="005C2DBF">
            <w:pPr>
              <w:pStyle w:val="ColumnHeading"/>
              <w:keepNext/>
              <w:ind w:left="-345" w:right="-359"/>
              <w:rPr>
                <w:i w:val="0"/>
                <w:iCs/>
              </w:rPr>
            </w:pPr>
            <w:r w:rsidRPr="00261751">
              <w:rPr>
                <w:i w:val="0"/>
                <w:sz w:val="22"/>
              </w:rPr>
              <w:t>Observations</w:t>
            </w:r>
          </w:p>
        </w:tc>
        <w:tc>
          <w:tcPr>
            <w:tcW w:w="1278" w:type="dxa"/>
            <w:tcBorders>
              <w:top w:val="single" w:sz="4" w:space="0" w:color="auto"/>
              <w:left w:val="single" w:sz="4" w:space="0" w:color="auto"/>
              <w:bottom w:val="single" w:sz="4" w:space="0" w:color="auto"/>
              <w:right w:val="single" w:sz="4" w:space="0" w:color="auto"/>
            </w:tcBorders>
            <w:hideMark/>
          </w:tcPr>
          <w:p w14:paraId="27AAADD7" w14:textId="77777777" w:rsidR="004B1433" w:rsidRPr="00261751" w:rsidRDefault="004B1433" w:rsidP="005C2DBF">
            <w:pPr>
              <w:pStyle w:val="ColumnHeading"/>
              <w:keepNext/>
              <w:tabs>
                <w:tab w:val="left" w:pos="-174"/>
              </w:tabs>
              <w:ind w:left="-174" w:right="-339"/>
              <w:rPr>
                <w:i w:val="0"/>
                <w:iCs/>
              </w:rPr>
            </w:pPr>
            <w:r w:rsidRPr="00261751">
              <w:rPr>
                <w:i w:val="0"/>
                <w:sz w:val="22"/>
              </w:rPr>
              <w:t>Mesures transitoires</w:t>
            </w:r>
          </w:p>
        </w:tc>
      </w:tr>
      <w:tr w:rsidR="004B1433" w:rsidRPr="00261751" w14:paraId="73EAF30F" w14:textId="77777777" w:rsidTr="005C2DBF">
        <w:trPr>
          <w:jc w:val="center"/>
        </w:trPr>
        <w:tc>
          <w:tcPr>
            <w:tcW w:w="1131" w:type="dxa"/>
            <w:tcBorders>
              <w:top w:val="single" w:sz="4" w:space="0" w:color="auto"/>
              <w:left w:val="single" w:sz="4" w:space="0" w:color="auto"/>
              <w:bottom w:val="single" w:sz="4" w:space="0" w:color="auto"/>
              <w:right w:val="single" w:sz="4" w:space="0" w:color="auto"/>
            </w:tcBorders>
            <w:hideMark/>
          </w:tcPr>
          <w:p w14:paraId="620B1787" w14:textId="77777777" w:rsidR="004B1433" w:rsidRPr="00261751" w:rsidRDefault="004B1433" w:rsidP="005C2DBF">
            <w:pPr>
              <w:pStyle w:val="ColumnHeading"/>
              <w:keepNext/>
              <w:ind w:left="-345" w:right="-311"/>
              <w:jc w:val="left"/>
              <w:rPr>
                <w:i w:val="0"/>
                <w:iCs/>
              </w:rPr>
            </w:pPr>
            <w:r w:rsidRPr="00261751">
              <w:rPr>
                <w:b/>
                <w:sz w:val="22"/>
              </w:rPr>
              <w:t>Isoprène</w:t>
            </w:r>
          </w:p>
        </w:tc>
        <w:tc>
          <w:tcPr>
            <w:tcW w:w="759" w:type="dxa"/>
            <w:tcBorders>
              <w:top w:val="single" w:sz="4" w:space="0" w:color="auto"/>
              <w:left w:val="single" w:sz="4" w:space="0" w:color="auto"/>
              <w:bottom w:val="single" w:sz="4" w:space="0" w:color="auto"/>
              <w:right w:val="single" w:sz="4" w:space="0" w:color="auto"/>
            </w:tcBorders>
            <w:hideMark/>
          </w:tcPr>
          <w:p w14:paraId="5E9283E3" w14:textId="77777777" w:rsidR="004B1433" w:rsidRPr="00261751" w:rsidRDefault="004B1433" w:rsidP="005C2DBF">
            <w:pPr>
              <w:pStyle w:val="ColumnHeading"/>
              <w:keepNext/>
              <w:ind w:left="-364" w:right="-291"/>
              <w:rPr>
                <w:i w:val="0"/>
                <w:iCs/>
              </w:rPr>
            </w:pPr>
            <w:r w:rsidRPr="00261751">
              <w:rPr>
                <w:b/>
              </w:rPr>
              <w:t>201-143-3</w:t>
            </w:r>
          </w:p>
        </w:tc>
        <w:tc>
          <w:tcPr>
            <w:tcW w:w="877" w:type="dxa"/>
            <w:tcBorders>
              <w:top w:val="single" w:sz="4" w:space="0" w:color="auto"/>
              <w:left w:val="single" w:sz="4" w:space="0" w:color="auto"/>
              <w:bottom w:val="single" w:sz="4" w:space="0" w:color="auto"/>
              <w:right w:val="single" w:sz="4" w:space="0" w:color="auto"/>
            </w:tcBorders>
            <w:hideMark/>
          </w:tcPr>
          <w:p w14:paraId="35DA803F" w14:textId="77777777" w:rsidR="004B1433" w:rsidRPr="00261751" w:rsidRDefault="004B1433" w:rsidP="005C2DBF">
            <w:pPr>
              <w:pStyle w:val="ColumnHeading"/>
              <w:keepNext/>
              <w:ind w:left="-242" w:right="-257"/>
              <w:rPr>
                <w:i w:val="0"/>
                <w:iCs/>
              </w:rPr>
            </w:pPr>
            <w:r w:rsidRPr="00261751">
              <w:rPr>
                <w:b/>
              </w:rPr>
              <w:t>78-79-5</w:t>
            </w:r>
          </w:p>
        </w:tc>
        <w:tc>
          <w:tcPr>
            <w:tcW w:w="773" w:type="dxa"/>
            <w:tcBorders>
              <w:top w:val="single" w:sz="4" w:space="0" w:color="auto"/>
              <w:left w:val="single" w:sz="4" w:space="0" w:color="auto"/>
              <w:bottom w:val="single" w:sz="4" w:space="0" w:color="auto"/>
              <w:right w:val="single" w:sz="4" w:space="0" w:color="auto"/>
            </w:tcBorders>
            <w:hideMark/>
          </w:tcPr>
          <w:p w14:paraId="1A76B021" w14:textId="77777777" w:rsidR="004B1433" w:rsidRPr="00261751" w:rsidRDefault="004B1433" w:rsidP="005C2DBF">
            <w:pPr>
              <w:pStyle w:val="ColumnHeading"/>
              <w:keepNext/>
              <w:ind w:left="-276" w:right="-342"/>
              <w:rPr>
                <w:i w:val="0"/>
                <w:iCs/>
              </w:rPr>
            </w:pPr>
            <w:r w:rsidRPr="00261751">
              <w:rPr>
                <w:b/>
              </w:rPr>
              <w:t>8,5</w:t>
            </w:r>
          </w:p>
        </w:tc>
        <w:tc>
          <w:tcPr>
            <w:tcW w:w="851" w:type="dxa"/>
            <w:tcBorders>
              <w:top w:val="single" w:sz="4" w:space="0" w:color="auto"/>
              <w:left w:val="single" w:sz="4" w:space="0" w:color="auto"/>
              <w:bottom w:val="single" w:sz="4" w:space="0" w:color="auto"/>
              <w:right w:val="single" w:sz="4" w:space="0" w:color="auto"/>
            </w:tcBorders>
            <w:hideMark/>
          </w:tcPr>
          <w:p w14:paraId="564FA127" w14:textId="77777777" w:rsidR="004B1433" w:rsidRPr="00261751" w:rsidRDefault="004B1433" w:rsidP="005C2DBF">
            <w:pPr>
              <w:pStyle w:val="ColumnHeading"/>
              <w:keepNext/>
              <w:tabs>
                <w:tab w:val="left" w:pos="-154"/>
              </w:tabs>
              <w:ind w:left="-296" w:right="-218"/>
              <w:rPr>
                <w:i w:val="0"/>
                <w:iCs/>
              </w:rPr>
            </w:pPr>
            <w:r w:rsidRPr="00261751">
              <w:rPr>
                <w:b/>
              </w:rPr>
              <w:t>3</w:t>
            </w:r>
          </w:p>
        </w:tc>
        <w:tc>
          <w:tcPr>
            <w:tcW w:w="712" w:type="dxa"/>
            <w:tcBorders>
              <w:top w:val="single" w:sz="4" w:space="0" w:color="auto"/>
              <w:left w:val="single" w:sz="4" w:space="0" w:color="auto"/>
              <w:bottom w:val="single" w:sz="4" w:space="0" w:color="auto"/>
              <w:right w:val="single" w:sz="4" w:space="0" w:color="auto"/>
            </w:tcBorders>
            <w:hideMark/>
          </w:tcPr>
          <w:p w14:paraId="47E633BA" w14:textId="77777777" w:rsidR="004B1433" w:rsidRPr="00261751" w:rsidRDefault="004B1433" w:rsidP="005C2DBF">
            <w:pPr>
              <w:tabs>
                <w:tab w:val="left" w:pos="-47"/>
              </w:tabs>
              <w:ind w:left="-330" w:right="-325"/>
              <w:jc w:val="center"/>
              <w:rPr>
                <w:iCs/>
                <w:noProof/>
              </w:rPr>
            </w:pPr>
            <w:r w:rsidRPr="00261751">
              <w:t>-</w:t>
            </w:r>
          </w:p>
        </w:tc>
        <w:tc>
          <w:tcPr>
            <w:tcW w:w="850" w:type="dxa"/>
            <w:tcBorders>
              <w:top w:val="single" w:sz="4" w:space="0" w:color="auto"/>
              <w:left w:val="single" w:sz="4" w:space="0" w:color="auto"/>
              <w:bottom w:val="single" w:sz="4" w:space="0" w:color="auto"/>
              <w:right w:val="single" w:sz="4" w:space="0" w:color="auto"/>
            </w:tcBorders>
            <w:hideMark/>
          </w:tcPr>
          <w:p w14:paraId="655B4940" w14:textId="77777777" w:rsidR="004B1433" w:rsidRPr="00261751" w:rsidRDefault="004B1433" w:rsidP="005C2DBF">
            <w:pPr>
              <w:pStyle w:val="ColumnHeading"/>
              <w:keepNext/>
              <w:ind w:left="-208" w:right="-164"/>
              <w:rPr>
                <w:i w:val="0"/>
                <w:iCs/>
              </w:rPr>
            </w:pPr>
            <w:r w:rsidRPr="00261751">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7A15FE8D" w14:textId="77777777" w:rsidR="004B1433" w:rsidRPr="00261751" w:rsidRDefault="004B1433" w:rsidP="005C2DBF">
            <w:pPr>
              <w:pStyle w:val="ColumnHeading"/>
              <w:keepNext/>
              <w:ind w:left="-243" w:right="-271"/>
              <w:rPr>
                <w:i w:val="0"/>
                <w:iCs/>
              </w:rPr>
            </w:pPr>
            <w:r w:rsidRPr="00261751">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38D3736A" w14:textId="77777777" w:rsidR="004B1433" w:rsidRPr="00261751" w:rsidRDefault="004B1433" w:rsidP="005C2DBF">
            <w:pPr>
              <w:pStyle w:val="ColumnHeading"/>
              <w:keepNext/>
              <w:ind w:left="-262" w:right="-252"/>
              <w:rPr>
                <w:i w:val="0"/>
                <w:iCs/>
              </w:rPr>
            </w:pPr>
            <w:r w:rsidRPr="00261751">
              <w:rPr>
                <w:i w:val="0"/>
              </w:rPr>
              <w:t>-</w:t>
            </w:r>
          </w:p>
        </w:tc>
        <w:tc>
          <w:tcPr>
            <w:tcW w:w="1132" w:type="dxa"/>
            <w:tcBorders>
              <w:top w:val="single" w:sz="4" w:space="0" w:color="auto"/>
              <w:left w:val="single" w:sz="4" w:space="0" w:color="auto"/>
              <w:bottom w:val="single" w:sz="4" w:space="0" w:color="auto"/>
              <w:right w:val="single" w:sz="4" w:space="0" w:color="auto"/>
            </w:tcBorders>
          </w:tcPr>
          <w:p w14:paraId="22FF7DA8" w14:textId="77777777" w:rsidR="004B1433" w:rsidRPr="00261751" w:rsidRDefault="004B1433" w:rsidP="005C2DBF">
            <w:pPr>
              <w:pStyle w:val="ColumnHeading"/>
              <w:keepNext/>
              <w:ind w:left="-345" w:right="-359"/>
              <w:rPr>
                <w:i w:val="0"/>
                <w:iCs/>
              </w:rPr>
            </w:pPr>
          </w:p>
        </w:tc>
        <w:tc>
          <w:tcPr>
            <w:tcW w:w="1278" w:type="dxa"/>
            <w:tcBorders>
              <w:top w:val="single" w:sz="4" w:space="0" w:color="auto"/>
              <w:left w:val="single" w:sz="4" w:space="0" w:color="auto"/>
              <w:bottom w:val="single" w:sz="4" w:space="0" w:color="auto"/>
              <w:right w:val="single" w:sz="4" w:space="0" w:color="auto"/>
            </w:tcBorders>
          </w:tcPr>
          <w:p w14:paraId="3E8448D5" w14:textId="77777777" w:rsidR="004B1433" w:rsidRPr="00261751" w:rsidRDefault="004B1433" w:rsidP="005C2DBF">
            <w:pPr>
              <w:pStyle w:val="ColumnHeading"/>
              <w:keepNext/>
              <w:tabs>
                <w:tab w:val="left" w:pos="-174"/>
              </w:tabs>
              <w:ind w:left="-174" w:right="-339"/>
              <w:rPr>
                <w:i w:val="0"/>
                <w:iCs/>
              </w:rPr>
            </w:pPr>
          </w:p>
        </w:tc>
      </w:tr>
    </w:tbl>
    <w:p w14:paraId="177B84EE" w14:textId="77777777" w:rsidR="004B1433" w:rsidRPr="00261751" w:rsidRDefault="004B1433" w:rsidP="004B1433">
      <w:pPr>
        <w:pStyle w:val="Olang"/>
        <w:rPr>
          <w:sz w:val="24"/>
          <w:szCs w:val="24"/>
        </w:rPr>
      </w:pPr>
      <w:r w:rsidRPr="00261751">
        <w:rPr>
          <w:sz w:val="24"/>
          <w:szCs w:val="24"/>
        </w:rPr>
        <w:t xml:space="preserve">Or. </w:t>
      </w:r>
      <w:r w:rsidRPr="00261751">
        <w:rPr>
          <w:rStyle w:val="HideTWBExt"/>
        </w:rPr>
        <w:t>&lt;Original&gt;</w:t>
      </w:r>
      <w:r w:rsidRPr="00261751">
        <w:rPr>
          <w:rStyle w:val="HideTWBInt"/>
          <w:sz w:val="24"/>
          <w:szCs w:val="24"/>
        </w:rPr>
        <w:t>{EN}</w:t>
      </w:r>
      <w:proofErr w:type="gramStart"/>
      <w:r w:rsidRPr="00261751">
        <w:rPr>
          <w:sz w:val="24"/>
          <w:szCs w:val="24"/>
        </w:rPr>
        <w:t>en</w:t>
      </w:r>
      <w:proofErr w:type="gramEnd"/>
      <w:r w:rsidRPr="00261751">
        <w:rPr>
          <w:rStyle w:val="HideTWBExt"/>
        </w:rPr>
        <w:t>&lt;/Original&gt;</w:t>
      </w:r>
    </w:p>
    <w:p w14:paraId="78A76950" w14:textId="77777777" w:rsidR="004B1433" w:rsidRPr="00261751" w:rsidRDefault="004B1433" w:rsidP="004B1433">
      <w:r w:rsidRPr="00261751">
        <w:rPr>
          <w:rStyle w:val="HideTWBExt"/>
        </w:rPr>
        <w:t>&lt;/Amend&gt;</w:t>
      </w:r>
    </w:p>
    <w:bookmarkEnd w:id="3"/>
    <w:p w14:paraId="49800D82"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110</w:t>
      </w:r>
      <w:r w:rsidRPr="00261751">
        <w:rPr>
          <w:rStyle w:val="HideTWBExt"/>
        </w:rPr>
        <w:t>&lt;/NumAm&gt;</w:t>
      </w:r>
    </w:p>
    <w:p w14:paraId="50932059" w14:textId="77777777" w:rsidR="004B1433" w:rsidRPr="00261751" w:rsidRDefault="004B1433" w:rsidP="004B1433">
      <w:pPr>
        <w:pStyle w:val="NormalBold"/>
      </w:pPr>
      <w:r w:rsidRPr="00261751">
        <w:rPr>
          <w:rStyle w:val="HideTWBExt"/>
        </w:rPr>
        <w:t>&lt;RepeatBlock-By&gt;&lt;Members&gt;</w:t>
      </w:r>
      <w:r w:rsidRPr="00261751">
        <w:t xml:space="preserve">Grégory </w:t>
      </w:r>
      <w:proofErr w:type="spellStart"/>
      <w:r w:rsidRPr="00261751">
        <w:t>Allione</w:t>
      </w:r>
      <w:proofErr w:type="spellEnd"/>
      <w:r w:rsidRPr="00261751">
        <w:t xml:space="preserve">, Valérie Devaux, Jana </w:t>
      </w:r>
      <w:proofErr w:type="spellStart"/>
      <w:r w:rsidRPr="00261751">
        <w:t>Toom</w:t>
      </w:r>
      <w:proofErr w:type="spellEnd"/>
      <w:r w:rsidRPr="00261751">
        <w:t xml:space="preserve">, Hristo Petrov, Martin </w:t>
      </w:r>
      <w:proofErr w:type="spellStart"/>
      <w:r w:rsidRPr="00261751">
        <w:t>Hojsík</w:t>
      </w:r>
      <w:proofErr w:type="spellEnd"/>
      <w:r w:rsidRPr="00261751">
        <w:rPr>
          <w:rStyle w:val="HideTWBExt"/>
        </w:rPr>
        <w:t>&lt;/Members&gt;</w:t>
      </w:r>
    </w:p>
    <w:p w14:paraId="374CD44B" w14:textId="77777777" w:rsidR="004B1433" w:rsidRPr="00261751" w:rsidRDefault="004B1433" w:rsidP="004B1433">
      <w:pPr>
        <w:pStyle w:val="NormalBold12b"/>
        <w:keepNext/>
        <w:rPr>
          <w:rStyle w:val="HideTWBExt"/>
          <w:b w:val="0"/>
        </w:rPr>
      </w:pPr>
      <w:r w:rsidRPr="00261751">
        <w:rPr>
          <w:rStyle w:val="HideTWBExt"/>
        </w:rPr>
        <w:t>&lt;/RepeatBlock-By&gt;</w:t>
      </w:r>
    </w:p>
    <w:p w14:paraId="1979128C" w14:textId="77777777" w:rsidR="004B1433" w:rsidRPr="00261751" w:rsidRDefault="004B1433" w:rsidP="004B1433">
      <w:pPr>
        <w:pStyle w:val="NormalBold12b"/>
        <w:keepNext/>
      </w:pPr>
      <w:r w:rsidRPr="00261751">
        <w:rPr>
          <w:rStyle w:val="HideTWBExt"/>
        </w:rPr>
        <w:t>&lt;DocAmend&gt;</w:t>
      </w:r>
      <w:r w:rsidRPr="00261751">
        <w:t>Proposition de directive</w:t>
      </w:r>
      <w:r w:rsidRPr="00261751">
        <w:rPr>
          <w:rStyle w:val="HideTWBExt"/>
        </w:rPr>
        <w:t>&lt;/DocAmend&gt;</w:t>
      </w:r>
    </w:p>
    <w:p w14:paraId="54C93B68" w14:textId="77777777" w:rsidR="004B1433" w:rsidRPr="00261751" w:rsidRDefault="004B1433" w:rsidP="004B1433">
      <w:pPr>
        <w:keepNext/>
      </w:pPr>
      <w:r w:rsidRPr="00261751">
        <w:rPr>
          <w:rStyle w:val="HideTWBExt"/>
        </w:rPr>
        <w:t>&lt;Article&gt;</w:t>
      </w:r>
      <w:r w:rsidRPr="00261751">
        <w:rPr>
          <w:b/>
        </w:rPr>
        <w:t>Annexe – alinéa 1 – point 2 – sous-point c</w:t>
      </w:r>
      <w:r w:rsidRPr="00261751">
        <w:rPr>
          <w:rStyle w:val="HideTWBExt"/>
        </w:rPr>
        <w:t>&lt;/Article&gt;</w:t>
      </w:r>
    </w:p>
    <w:p w14:paraId="46F8E79D" w14:textId="77777777" w:rsidR="004B1433" w:rsidRPr="00261751" w:rsidRDefault="004B1433" w:rsidP="004B1433">
      <w:pPr>
        <w:pStyle w:val="NormalBold"/>
        <w:rPr>
          <w:b w:val="0"/>
          <w:bCs/>
        </w:rPr>
      </w:pPr>
      <w:r w:rsidRPr="00261751">
        <w:rPr>
          <w:rStyle w:val="HideTWBExt"/>
        </w:rPr>
        <w:t>&lt;DocAmend2&gt;</w:t>
      </w:r>
      <w:r w:rsidRPr="00261751">
        <w:rPr>
          <w:b w:val="0"/>
        </w:rPr>
        <w:t>Directive 2004/37/CE</w:t>
      </w:r>
      <w:r w:rsidRPr="00261751">
        <w:rPr>
          <w:rStyle w:val="HideTWBExt"/>
        </w:rPr>
        <w:t>&lt;/DocAmend2&gt;</w:t>
      </w:r>
    </w:p>
    <w:p w14:paraId="55DA3BEA" w14:textId="77777777" w:rsidR="004B1433" w:rsidRPr="00261751" w:rsidRDefault="004B1433" w:rsidP="004B1433">
      <w:r w:rsidRPr="00261751">
        <w:rPr>
          <w:rStyle w:val="HideTWBExt"/>
        </w:rPr>
        <w:t>&lt;Article2&gt;</w:t>
      </w:r>
      <w:r w:rsidRPr="00261751">
        <w:t xml:space="preserve">Annexe III – point A </w:t>
      </w:r>
      <w:r w:rsidRPr="00261751">
        <w:rPr>
          <w:b/>
        </w:rPr>
        <w:t>–</w:t>
      </w:r>
      <w:r w:rsidRPr="00261751">
        <w:rPr>
          <w:i/>
        </w:rPr>
        <w:t xml:space="preserve"> </w:t>
      </w:r>
      <w:r w:rsidRPr="00261751">
        <w:t>tableau – ligne 42 bis (nouvelle)</w:t>
      </w:r>
      <w:r w:rsidRPr="00261751">
        <w:rPr>
          <w:rStyle w:val="HideTWBExt"/>
        </w:rPr>
        <w:t>&lt;/Article2&gt;</w:t>
      </w:r>
    </w:p>
    <w:tbl>
      <w:tblPr>
        <w:tblW w:w="9780" w:type="dxa"/>
        <w:jc w:val="center"/>
        <w:tblLayout w:type="fixed"/>
        <w:tblCellMar>
          <w:left w:w="340" w:type="dxa"/>
          <w:right w:w="340" w:type="dxa"/>
        </w:tblCellMar>
        <w:tblLook w:val="04A0" w:firstRow="1" w:lastRow="0" w:firstColumn="1" w:lastColumn="0" w:noHBand="0" w:noVBand="1"/>
      </w:tblPr>
      <w:tblGrid>
        <w:gridCol w:w="1130"/>
        <w:gridCol w:w="759"/>
        <w:gridCol w:w="877"/>
        <w:gridCol w:w="773"/>
        <w:gridCol w:w="851"/>
        <w:gridCol w:w="712"/>
        <w:gridCol w:w="850"/>
        <w:gridCol w:w="709"/>
        <w:gridCol w:w="709"/>
        <w:gridCol w:w="1132"/>
        <w:gridCol w:w="1278"/>
      </w:tblGrid>
      <w:tr w:rsidR="004B1433" w:rsidRPr="00261751" w14:paraId="23C8650A" w14:textId="77777777" w:rsidTr="005C2DBF">
        <w:trPr>
          <w:jc w:val="center"/>
        </w:trPr>
        <w:tc>
          <w:tcPr>
            <w:tcW w:w="9781" w:type="dxa"/>
            <w:gridSpan w:val="11"/>
          </w:tcPr>
          <w:p w14:paraId="30395D98" w14:textId="77777777" w:rsidR="004B1433" w:rsidRPr="00261751" w:rsidRDefault="004B1433" w:rsidP="005C2DBF">
            <w:pPr>
              <w:keepNext/>
            </w:pPr>
          </w:p>
        </w:tc>
      </w:tr>
      <w:tr w:rsidR="004B1433" w:rsidRPr="00261751" w14:paraId="74402EF9" w14:textId="77777777" w:rsidTr="005C2DBF">
        <w:trPr>
          <w:jc w:val="center"/>
        </w:trPr>
        <w:tc>
          <w:tcPr>
            <w:tcW w:w="9781" w:type="dxa"/>
            <w:gridSpan w:val="11"/>
            <w:hideMark/>
          </w:tcPr>
          <w:p w14:paraId="59D8FBC9" w14:textId="77777777" w:rsidR="004B1433" w:rsidRPr="00261751" w:rsidRDefault="004B1433" w:rsidP="005C2DBF">
            <w:pPr>
              <w:pStyle w:val="ColumnHeading"/>
              <w:keepNext/>
              <w:rPr>
                <w:color w:val="008000"/>
              </w:rPr>
            </w:pPr>
            <w:r w:rsidRPr="00F963C4">
              <w:t>Texte proposé par la Commission</w:t>
            </w:r>
          </w:p>
        </w:tc>
      </w:tr>
      <w:tr w:rsidR="004B1433" w:rsidRPr="00261751" w14:paraId="6EE6904B" w14:textId="77777777" w:rsidTr="005C2DBF">
        <w:trPr>
          <w:jc w:val="center"/>
        </w:trPr>
        <w:tc>
          <w:tcPr>
            <w:tcW w:w="9781" w:type="dxa"/>
            <w:gridSpan w:val="11"/>
          </w:tcPr>
          <w:p w14:paraId="5D57084E" w14:textId="77777777" w:rsidR="004B1433" w:rsidRPr="00261751" w:rsidRDefault="004B1433" w:rsidP="005C2DBF">
            <w:pPr>
              <w:pStyle w:val="Normal6"/>
              <w:rPr>
                <w:color w:val="008000"/>
                <w:szCs w:val="24"/>
              </w:rPr>
            </w:pPr>
          </w:p>
        </w:tc>
      </w:tr>
      <w:tr w:rsidR="004B1433" w:rsidRPr="00261751" w14:paraId="4634B341" w14:textId="77777777" w:rsidTr="005C2DBF">
        <w:trPr>
          <w:jc w:val="center"/>
        </w:trPr>
        <w:tc>
          <w:tcPr>
            <w:tcW w:w="9781" w:type="dxa"/>
            <w:gridSpan w:val="11"/>
          </w:tcPr>
          <w:p w14:paraId="1E3A8608" w14:textId="77777777" w:rsidR="004B1433" w:rsidRPr="00261751" w:rsidRDefault="004B1433" w:rsidP="005C2DBF">
            <w:pPr>
              <w:keepNext/>
              <w:rPr>
                <w:color w:val="008000"/>
              </w:rPr>
            </w:pPr>
          </w:p>
        </w:tc>
      </w:tr>
      <w:tr w:rsidR="004B1433" w:rsidRPr="00261751" w14:paraId="5F19D2C5" w14:textId="77777777" w:rsidTr="005C2DBF">
        <w:trPr>
          <w:jc w:val="center"/>
        </w:trPr>
        <w:tc>
          <w:tcPr>
            <w:tcW w:w="9781" w:type="dxa"/>
            <w:gridSpan w:val="11"/>
            <w:tcBorders>
              <w:top w:val="nil"/>
              <w:left w:val="nil"/>
              <w:bottom w:val="single" w:sz="4" w:space="0" w:color="auto"/>
              <w:right w:val="nil"/>
            </w:tcBorders>
            <w:hideMark/>
          </w:tcPr>
          <w:p w14:paraId="6ECD8FFD" w14:textId="77777777" w:rsidR="004B1433" w:rsidRPr="00261751" w:rsidRDefault="004B1433" w:rsidP="005C2DBF">
            <w:pPr>
              <w:pStyle w:val="ColumnHeading"/>
              <w:keepNext/>
              <w:rPr>
                <w:color w:val="008000"/>
              </w:rPr>
            </w:pPr>
            <w:r w:rsidRPr="00F963C4">
              <w:t>Amendement</w:t>
            </w:r>
          </w:p>
        </w:tc>
      </w:tr>
      <w:tr w:rsidR="004B1433" w:rsidRPr="00261751" w14:paraId="1F8E8ED9" w14:textId="77777777" w:rsidTr="005C2DBF">
        <w:trPr>
          <w:jc w:val="center"/>
        </w:trPr>
        <w:tc>
          <w:tcPr>
            <w:tcW w:w="1131" w:type="dxa"/>
            <w:tcBorders>
              <w:top w:val="single" w:sz="4" w:space="0" w:color="auto"/>
              <w:left w:val="single" w:sz="4" w:space="0" w:color="auto"/>
              <w:bottom w:val="single" w:sz="4" w:space="0" w:color="auto"/>
              <w:right w:val="single" w:sz="4" w:space="0" w:color="auto"/>
            </w:tcBorders>
            <w:hideMark/>
          </w:tcPr>
          <w:p w14:paraId="7CB7C520" w14:textId="77777777" w:rsidR="004B1433" w:rsidRPr="00261751" w:rsidRDefault="004B1433" w:rsidP="005C2DBF">
            <w:pPr>
              <w:pStyle w:val="ColumnHeading"/>
              <w:keepNext/>
              <w:ind w:left="-345" w:right="-311"/>
              <w:rPr>
                <w:i w:val="0"/>
                <w:iCs/>
              </w:rPr>
            </w:pPr>
            <w:r w:rsidRPr="00261751">
              <w:rPr>
                <w:i w:val="0"/>
                <w:sz w:val="22"/>
              </w:rPr>
              <w:t>Dénomination</w:t>
            </w:r>
          </w:p>
        </w:tc>
        <w:tc>
          <w:tcPr>
            <w:tcW w:w="759" w:type="dxa"/>
            <w:tcBorders>
              <w:top w:val="single" w:sz="4" w:space="0" w:color="auto"/>
              <w:left w:val="single" w:sz="4" w:space="0" w:color="auto"/>
              <w:bottom w:val="single" w:sz="4" w:space="0" w:color="auto"/>
              <w:right w:val="single" w:sz="4" w:space="0" w:color="auto"/>
            </w:tcBorders>
            <w:hideMark/>
          </w:tcPr>
          <w:p w14:paraId="31125C9B" w14:textId="77777777" w:rsidR="004B1433" w:rsidRPr="00261751" w:rsidRDefault="004B1433" w:rsidP="005C2DBF">
            <w:pPr>
              <w:pStyle w:val="ColumnHeading"/>
              <w:keepNext/>
              <w:ind w:left="-364" w:right="-291"/>
              <w:rPr>
                <w:i w:val="0"/>
                <w:iCs/>
              </w:rPr>
            </w:pPr>
            <w:r w:rsidRPr="00261751">
              <w:rPr>
                <w:i w:val="0"/>
                <w:sz w:val="22"/>
              </w:rPr>
              <w:t>Numéro CE (</w:t>
            </w:r>
            <w:r w:rsidRPr="00261751">
              <w:rPr>
                <w:i w:val="0"/>
                <w:sz w:val="22"/>
                <w:vertAlign w:val="superscript"/>
              </w:rPr>
              <w:t>1</w:t>
            </w:r>
            <w:r w:rsidRPr="00261751">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28776314" w14:textId="77777777" w:rsidR="004B1433" w:rsidRPr="00261751" w:rsidRDefault="004B1433" w:rsidP="005C2DBF">
            <w:pPr>
              <w:pStyle w:val="ColumnHeading"/>
              <w:keepNext/>
              <w:ind w:left="-242" w:right="-257"/>
              <w:rPr>
                <w:i w:val="0"/>
                <w:iCs/>
              </w:rPr>
            </w:pPr>
            <w:r w:rsidRPr="00261751">
              <w:rPr>
                <w:i w:val="0"/>
              </w:rPr>
              <w:t>Numéro CAS (2)</w:t>
            </w:r>
          </w:p>
        </w:tc>
        <w:tc>
          <w:tcPr>
            <w:tcW w:w="773" w:type="dxa"/>
            <w:tcBorders>
              <w:top w:val="single" w:sz="4" w:space="0" w:color="auto"/>
              <w:left w:val="single" w:sz="4" w:space="0" w:color="auto"/>
              <w:bottom w:val="single" w:sz="4" w:space="0" w:color="auto"/>
              <w:right w:val="single" w:sz="4" w:space="0" w:color="auto"/>
            </w:tcBorders>
            <w:hideMark/>
          </w:tcPr>
          <w:p w14:paraId="0720B5A9" w14:textId="77777777" w:rsidR="004B1433" w:rsidRPr="00261751" w:rsidRDefault="004B1433" w:rsidP="005C2DBF">
            <w:pPr>
              <w:pStyle w:val="ColumnHeading"/>
              <w:keepNext/>
              <w:ind w:left="-276" w:right="-237"/>
              <w:rPr>
                <w:i w:val="0"/>
                <w:iCs/>
              </w:rPr>
            </w:pPr>
            <w:proofErr w:type="gramStart"/>
            <w:r w:rsidRPr="00261751">
              <w:rPr>
                <w:i w:val="0"/>
                <w:sz w:val="22"/>
              </w:rPr>
              <w:t>mg</w:t>
            </w:r>
            <w:proofErr w:type="gramEnd"/>
            <w:r w:rsidRPr="00261751">
              <w:rPr>
                <w:i w:val="0"/>
                <w:sz w:val="22"/>
              </w:rPr>
              <w:t>/m</w:t>
            </w:r>
            <w:r w:rsidRPr="00261751">
              <w:rPr>
                <w:i w:val="0"/>
                <w:sz w:val="22"/>
                <w:vertAlign w:val="superscript"/>
              </w:rPr>
              <w:t xml:space="preserve">3 </w:t>
            </w:r>
            <w:r w:rsidRPr="00261751">
              <w:rPr>
                <w:i w:val="0"/>
                <w:sz w:val="22"/>
              </w:rPr>
              <w:t>(</w:t>
            </w:r>
            <w:r w:rsidRPr="00261751">
              <w:rPr>
                <w:i w:val="0"/>
                <w:sz w:val="22"/>
                <w:vertAlign w:val="superscript"/>
              </w:rPr>
              <w:t>5</w:t>
            </w:r>
            <w:r w:rsidRPr="00261751">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0CE5BB23" w14:textId="77777777" w:rsidR="004B1433" w:rsidRPr="00261751" w:rsidRDefault="004B1433" w:rsidP="005C2DBF">
            <w:pPr>
              <w:pStyle w:val="ColumnHeading"/>
              <w:keepNext/>
              <w:tabs>
                <w:tab w:val="left" w:pos="-154"/>
              </w:tabs>
              <w:ind w:left="-296" w:right="-218"/>
              <w:rPr>
                <w:i w:val="0"/>
                <w:iCs/>
              </w:rPr>
            </w:pPr>
            <w:proofErr w:type="gramStart"/>
            <w:r w:rsidRPr="00261751">
              <w:rPr>
                <w:i w:val="0"/>
                <w:sz w:val="22"/>
              </w:rPr>
              <w:t>ppm</w:t>
            </w:r>
            <w:proofErr w:type="gramEnd"/>
            <w:r w:rsidRPr="00261751">
              <w:rPr>
                <w:i w:val="0"/>
                <w:sz w:val="22"/>
              </w:rPr>
              <w:t xml:space="preserve"> (</w:t>
            </w:r>
            <w:r w:rsidRPr="00261751">
              <w:rPr>
                <w:i w:val="0"/>
                <w:sz w:val="22"/>
                <w:vertAlign w:val="superscript"/>
              </w:rPr>
              <w:t>6</w:t>
            </w:r>
            <w:r w:rsidRPr="00261751">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6448DDAB" w14:textId="77777777" w:rsidR="004B1433" w:rsidRPr="00261751" w:rsidRDefault="004B1433" w:rsidP="005C2DBF">
            <w:pPr>
              <w:tabs>
                <w:tab w:val="left" w:pos="-47"/>
              </w:tabs>
              <w:ind w:left="-330" w:right="-325"/>
              <w:jc w:val="center"/>
              <w:rPr>
                <w:iCs/>
                <w:noProof/>
              </w:rPr>
            </w:pPr>
            <w:proofErr w:type="gramStart"/>
            <w:r w:rsidRPr="00261751">
              <w:rPr>
                <w:sz w:val="22"/>
              </w:rPr>
              <w:t>f</w:t>
            </w:r>
            <w:proofErr w:type="gramEnd"/>
            <w:r w:rsidRPr="00261751">
              <w:rPr>
                <w:sz w:val="22"/>
              </w:rPr>
              <w:t>/ml(</w:t>
            </w:r>
            <w:r w:rsidRPr="00261751">
              <w:rPr>
                <w:sz w:val="22"/>
                <w:vertAlign w:val="superscript"/>
              </w:rPr>
              <w:t>7</w:t>
            </w:r>
            <w:r w:rsidRPr="00261751">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5A6CCC8D" w14:textId="77777777" w:rsidR="004B1433" w:rsidRPr="00261751" w:rsidRDefault="004B1433" w:rsidP="005C2DBF">
            <w:pPr>
              <w:pStyle w:val="ColumnHeading"/>
              <w:keepNext/>
              <w:ind w:left="-208" w:right="-164"/>
              <w:rPr>
                <w:i w:val="0"/>
                <w:iCs/>
              </w:rPr>
            </w:pPr>
            <w:proofErr w:type="gramStart"/>
            <w:r w:rsidRPr="00261751">
              <w:rPr>
                <w:i w:val="0"/>
                <w:sz w:val="22"/>
              </w:rPr>
              <w:t>mg</w:t>
            </w:r>
            <w:proofErr w:type="gramEnd"/>
            <w:r w:rsidRPr="00261751">
              <w:rPr>
                <w:i w:val="0"/>
                <w:sz w:val="22"/>
              </w:rPr>
              <w:t>/m</w:t>
            </w:r>
            <w:r w:rsidRPr="00261751">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1AF0187D" w14:textId="77777777" w:rsidR="004B1433" w:rsidRPr="00261751" w:rsidRDefault="004B1433" w:rsidP="005C2DBF">
            <w:pPr>
              <w:pStyle w:val="ColumnHeading"/>
              <w:keepNext/>
              <w:ind w:left="-243" w:right="-271"/>
              <w:rPr>
                <w:i w:val="0"/>
                <w:iCs/>
              </w:rPr>
            </w:pPr>
            <w:proofErr w:type="gramStart"/>
            <w:r w:rsidRPr="00261751">
              <w:rPr>
                <w:i w:val="0"/>
                <w:sz w:val="22"/>
              </w:rPr>
              <w:t>ppm</w:t>
            </w:r>
            <w:proofErr w:type="gramEnd"/>
          </w:p>
        </w:tc>
        <w:tc>
          <w:tcPr>
            <w:tcW w:w="709" w:type="dxa"/>
            <w:tcBorders>
              <w:top w:val="single" w:sz="4" w:space="0" w:color="auto"/>
              <w:left w:val="single" w:sz="4" w:space="0" w:color="auto"/>
              <w:bottom w:val="single" w:sz="4" w:space="0" w:color="auto"/>
              <w:right w:val="single" w:sz="4" w:space="0" w:color="auto"/>
            </w:tcBorders>
            <w:hideMark/>
          </w:tcPr>
          <w:p w14:paraId="07E83008" w14:textId="77777777" w:rsidR="004B1433" w:rsidRPr="00261751" w:rsidRDefault="004B1433" w:rsidP="005C2DBF">
            <w:pPr>
              <w:pStyle w:val="ColumnHeading"/>
              <w:keepNext/>
              <w:ind w:left="-262" w:right="-252"/>
              <w:rPr>
                <w:i w:val="0"/>
                <w:iCs/>
              </w:rPr>
            </w:pPr>
            <w:proofErr w:type="gramStart"/>
            <w:r w:rsidRPr="00261751">
              <w:rPr>
                <w:i w:val="0"/>
                <w:sz w:val="22"/>
              </w:rPr>
              <w:t>f</w:t>
            </w:r>
            <w:proofErr w:type="gramEnd"/>
            <w:r w:rsidRPr="00261751">
              <w:rPr>
                <w:i w:val="0"/>
                <w:sz w:val="22"/>
              </w:rPr>
              <w:t>/ml</w:t>
            </w:r>
          </w:p>
        </w:tc>
        <w:tc>
          <w:tcPr>
            <w:tcW w:w="1132" w:type="dxa"/>
            <w:tcBorders>
              <w:top w:val="single" w:sz="4" w:space="0" w:color="auto"/>
              <w:left w:val="single" w:sz="4" w:space="0" w:color="auto"/>
              <w:bottom w:val="single" w:sz="4" w:space="0" w:color="auto"/>
              <w:right w:val="single" w:sz="4" w:space="0" w:color="auto"/>
            </w:tcBorders>
            <w:hideMark/>
          </w:tcPr>
          <w:p w14:paraId="7187545B" w14:textId="77777777" w:rsidR="004B1433" w:rsidRPr="00261751" w:rsidRDefault="004B1433" w:rsidP="005C2DBF">
            <w:pPr>
              <w:pStyle w:val="ColumnHeading"/>
              <w:keepNext/>
              <w:ind w:left="-345" w:right="-359"/>
              <w:rPr>
                <w:i w:val="0"/>
                <w:iCs/>
              </w:rPr>
            </w:pPr>
            <w:r w:rsidRPr="00261751">
              <w:rPr>
                <w:i w:val="0"/>
                <w:sz w:val="22"/>
              </w:rPr>
              <w:t>Observations</w:t>
            </w:r>
          </w:p>
        </w:tc>
        <w:tc>
          <w:tcPr>
            <w:tcW w:w="1278" w:type="dxa"/>
            <w:tcBorders>
              <w:top w:val="single" w:sz="4" w:space="0" w:color="auto"/>
              <w:left w:val="single" w:sz="4" w:space="0" w:color="auto"/>
              <w:bottom w:val="single" w:sz="4" w:space="0" w:color="auto"/>
              <w:right w:val="single" w:sz="4" w:space="0" w:color="auto"/>
            </w:tcBorders>
            <w:hideMark/>
          </w:tcPr>
          <w:p w14:paraId="6FBC22C3" w14:textId="77777777" w:rsidR="004B1433" w:rsidRPr="00261751" w:rsidRDefault="004B1433" w:rsidP="005C2DBF">
            <w:pPr>
              <w:pStyle w:val="ColumnHeading"/>
              <w:keepNext/>
              <w:tabs>
                <w:tab w:val="left" w:pos="-174"/>
              </w:tabs>
              <w:ind w:left="-174" w:right="-339"/>
              <w:rPr>
                <w:i w:val="0"/>
                <w:iCs/>
              </w:rPr>
            </w:pPr>
            <w:r w:rsidRPr="00261751">
              <w:rPr>
                <w:i w:val="0"/>
                <w:sz w:val="22"/>
              </w:rPr>
              <w:t>Mesures transitoires</w:t>
            </w:r>
          </w:p>
        </w:tc>
      </w:tr>
      <w:tr w:rsidR="004B1433" w:rsidRPr="00261751" w14:paraId="25295BEB" w14:textId="77777777" w:rsidTr="005C2DBF">
        <w:trPr>
          <w:jc w:val="center"/>
        </w:trPr>
        <w:tc>
          <w:tcPr>
            <w:tcW w:w="1131" w:type="dxa"/>
            <w:tcBorders>
              <w:top w:val="single" w:sz="4" w:space="0" w:color="auto"/>
              <w:left w:val="single" w:sz="4" w:space="0" w:color="auto"/>
              <w:bottom w:val="single" w:sz="4" w:space="0" w:color="auto"/>
              <w:right w:val="single" w:sz="4" w:space="0" w:color="auto"/>
            </w:tcBorders>
            <w:hideMark/>
          </w:tcPr>
          <w:p w14:paraId="3B0AE5FC" w14:textId="77777777" w:rsidR="004B1433" w:rsidRPr="00261751" w:rsidRDefault="004B1433" w:rsidP="005C2DBF">
            <w:pPr>
              <w:pStyle w:val="ColumnHeading"/>
              <w:keepNext/>
              <w:ind w:left="-345" w:right="-311"/>
              <w:jc w:val="left"/>
              <w:rPr>
                <w:i w:val="0"/>
                <w:iCs/>
              </w:rPr>
            </w:pPr>
            <w:r w:rsidRPr="00261751">
              <w:rPr>
                <w:b/>
                <w:sz w:val="22"/>
              </w:rPr>
              <w:t>Isoprène</w:t>
            </w:r>
          </w:p>
        </w:tc>
        <w:tc>
          <w:tcPr>
            <w:tcW w:w="759" w:type="dxa"/>
            <w:tcBorders>
              <w:top w:val="single" w:sz="4" w:space="0" w:color="auto"/>
              <w:left w:val="single" w:sz="4" w:space="0" w:color="auto"/>
              <w:bottom w:val="single" w:sz="4" w:space="0" w:color="auto"/>
              <w:right w:val="single" w:sz="4" w:space="0" w:color="auto"/>
            </w:tcBorders>
            <w:hideMark/>
          </w:tcPr>
          <w:p w14:paraId="2C25D581" w14:textId="77777777" w:rsidR="004B1433" w:rsidRPr="00261751" w:rsidRDefault="004B1433" w:rsidP="005C2DBF">
            <w:pPr>
              <w:pStyle w:val="ColumnHeading"/>
              <w:keepNext/>
              <w:ind w:left="-364" w:right="-291"/>
              <w:rPr>
                <w:i w:val="0"/>
                <w:iCs/>
              </w:rPr>
            </w:pPr>
            <w:r w:rsidRPr="00261751">
              <w:rPr>
                <w:b/>
              </w:rPr>
              <w:t>201-143-3</w:t>
            </w:r>
          </w:p>
        </w:tc>
        <w:tc>
          <w:tcPr>
            <w:tcW w:w="877" w:type="dxa"/>
            <w:tcBorders>
              <w:top w:val="single" w:sz="4" w:space="0" w:color="auto"/>
              <w:left w:val="single" w:sz="4" w:space="0" w:color="auto"/>
              <w:bottom w:val="single" w:sz="4" w:space="0" w:color="auto"/>
              <w:right w:val="single" w:sz="4" w:space="0" w:color="auto"/>
            </w:tcBorders>
            <w:hideMark/>
          </w:tcPr>
          <w:p w14:paraId="427C915A" w14:textId="77777777" w:rsidR="004B1433" w:rsidRPr="00261751" w:rsidRDefault="004B1433" w:rsidP="005C2DBF">
            <w:pPr>
              <w:pStyle w:val="ColumnHeading"/>
              <w:keepNext/>
              <w:ind w:left="-242" w:right="-257"/>
              <w:rPr>
                <w:i w:val="0"/>
                <w:iCs/>
              </w:rPr>
            </w:pPr>
            <w:r w:rsidRPr="00261751">
              <w:rPr>
                <w:b/>
              </w:rPr>
              <w:t>78-79-5</w:t>
            </w:r>
          </w:p>
        </w:tc>
        <w:tc>
          <w:tcPr>
            <w:tcW w:w="773" w:type="dxa"/>
            <w:tcBorders>
              <w:top w:val="single" w:sz="4" w:space="0" w:color="auto"/>
              <w:left w:val="single" w:sz="4" w:space="0" w:color="auto"/>
              <w:bottom w:val="single" w:sz="4" w:space="0" w:color="auto"/>
              <w:right w:val="single" w:sz="4" w:space="0" w:color="auto"/>
            </w:tcBorders>
            <w:hideMark/>
          </w:tcPr>
          <w:p w14:paraId="3FE0FB38" w14:textId="77777777" w:rsidR="004B1433" w:rsidRPr="00261751" w:rsidRDefault="004B1433" w:rsidP="005C2DBF">
            <w:pPr>
              <w:pStyle w:val="ColumnHeading"/>
              <w:keepNext/>
              <w:ind w:left="-276" w:right="-342"/>
              <w:rPr>
                <w:i w:val="0"/>
                <w:iCs/>
              </w:rPr>
            </w:pPr>
            <w:r w:rsidRPr="00261751">
              <w:rPr>
                <w:b/>
              </w:rPr>
              <w:t>8,5</w:t>
            </w:r>
          </w:p>
        </w:tc>
        <w:tc>
          <w:tcPr>
            <w:tcW w:w="851" w:type="dxa"/>
            <w:tcBorders>
              <w:top w:val="single" w:sz="4" w:space="0" w:color="auto"/>
              <w:left w:val="single" w:sz="4" w:space="0" w:color="auto"/>
              <w:bottom w:val="single" w:sz="4" w:space="0" w:color="auto"/>
              <w:right w:val="single" w:sz="4" w:space="0" w:color="auto"/>
            </w:tcBorders>
            <w:hideMark/>
          </w:tcPr>
          <w:p w14:paraId="35125ECC" w14:textId="77777777" w:rsidR="004B1433" w:rsidRPr="00261751" w:rsidRDefault="004B1433" w:rsidP="005C2DBF">
            <w:pPr>
              <w:pStyle w:val="ColumnHeading"/>
              <w:keepNext/>
              <w:tabs>
                <w:tab w:val="left" w:pos="-154"/>
              </w:tabs>
              <w:ind w:left="-296" w:right="-218"/>
              <w:rPr>
                <w:i w:val="0"/>
                <w:iCs/>
              </w:rPr>
            </w:pPr>
            <w:r w:rsidRPr="00261751">
              <w:rPr>
                <w:b/>
              </w:rPr>
              <w:t>3</w:t>
            </w:r>
          </w:p>
        </w:tc>
        <w:tc>
          <w:tcPr>
            <w:tcW w:w="712" w:type="dxa"/>
            <w:tcBorders>
              <w:top w:val="single" w:sz="4" w:space="0" w:color="auto"/>
              <w:left w:val="single" w:sz="4" w:space="0" w:color="auto"/>
              <w:bottom w:val="single" w:sz="4" w:space="0" w:color="auto"/>
              <w:right w:val="single" w:sz="4" w:space="0" w:color="auto"/>
            </w:tcBorders>
            <w:hideMark/>
          </w:tcPr>
          <w:p w14:paraId="1CCB8E94" w14:textId="77777777" w:rsidR="004B1433" w:rsidRPr="00261751" w:rsidRDefault="004B1433" w:rsidP="005C2DBF">
            <w:pPr>
              <w:tabs>
                <w:tab w:val="left" w:pos="-47"/>
              </w:tabs>
              <w:ind w:left="-330" w:right="-325"/>
              <w:jc w:val="center"/>
              <w:rPr>
                <w:iCs/>
                <w:noProof/>
              </w:rPr>
            </w:pPr>
            <w:r w:rsidRPr="00261751">
              <w:t>-</w:t>
            </w:r>
          </w:p>
        </w:tc>
        <w:tc>
          <w:tcPr>
            <w:tcW w:w="850" w:type="dxa"/>
            <w:tcBorders>
              <w:top w:val="single" w:sz="4" w:space="0" w:color="auto"/>
              <w:left w:val="single" w:sz="4" w:space="0" w:color="auto"/>
              <w:bottom w:val="single" w:sz="4" w:space="0" w:color="auto"/>
              <w:right w:val="single" w:sz="4" w:space="0" w:color="auto"/>
            </w:tcBorders>
            <w:hideMark/>
          </w:tcPr>
          <w:p w14:paraId="48298EC5" w14:textId="77777777" w:rsidR="004B1433" w:rsidRPr="00261751" w:rsidRDefault="004B1433" w:rsidP="005C2DBF">
            <w:pPr>
              <w:pStyle w:val="ColumnHeading"/>
              <w:keepNext/>
              <w:ind w:left="-208" w:right="-164"/>
              <w:rPr>
                <w:i w:val="0"/>
                <w:iCs/>
              </w:rPr>
            </w:pPr>
            <w:r w:rsidRPr="00261751">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7D56EE95" w14:textId="77777777" w:rsidR="004B1433" w:rsidRPr="00261751" w:rsidRDefault="004B1433" w:rsidP="005C2DBF">
            <w:pPr>
              <w:pStyle w:val="ColumnHeading"/>
              <w:keepNext/>
              <w:ind w:left="-243" w:right="-271"/>
              <w:rPr>
                <w:i w:val="0"/>
                <w:iCs/>
              </w:rPr>
            </w:pPr>
            <w:r w:rsidRPr="00261751">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0B0BD43A" w14:textId="77777777" w:rsidR="004B1433" w:rsidRPr="00261751" w:rsidRDefault="004B1433" w:rsidP="005C2DBF">
            <w:pPr>
              <w:pStyle w:val="ColumnHeading"/>
              <w:keepNext/>
              <w:ind w:left="-262" w:right="-252"/>
              <w:rPr>
                <w:i w:val="0"/>
                <w:iCs/>
              </w:rPr>
            </w:pPr>
            <w:r w:rsidRPr="00261751">
              <w:rPr>
                <w:i w:val="0"/>
              </w:rPr>
              <w:t>-</w:t>
            </w:r>
          </w:p>
        </w:tc>
        <w:tc>
          <w:tcPr>
            <w:tcW w:w="1132" w:type="dxa"/>
            <w:tcBorders>
              <w:top w:val="single" w:sz="4" w:space="0" w:color="auto"/>
              <w:left w:val="single" w:sz="4" w:space="0" w:color="auto"/>
              <w:bottom w:val="single" w:sz="4" w:space="0" w:color="auto"/>
              <w:right w:val="single" w:sz="4" w:space="0" w:color="auto"/>
            </w:tcBorders>
          </w:tcPr>
          <w:p w14:paraId="5FD95F8E" w14:textId="77777777" w:rsidR="004B1433" w:rsidRPr="00261751" w:rsidRDefault="004B1433" w:rsidP="005C2DBF">
            <w:pPr>
              <w:pStyle w:val="ColumnHeading"/>
              <w:keepNext/>
              <w:ind w:left="-345" w:right="-359"/>
              <w:rPr>
                <w:i w:val="0"/>
                <w:iCs/>
              </w:rPr>
            </w:pPr>
          </w:p>
        </w:tc>
        <w:tc>
          <w:tcPr>
            <w:tcW w:w="1278" w:type="dxa"/>
            <w:tcBorders>
              <w:top w:val="single" w:sz="4" w:space="0" w:color="auto"/>
              <w:left w:val="single" w:sz="4" w:space="0" w:color="auto"/>
              <w:bottom w:val="single" w:sz="4" w:space="0" w:color="auto"/>
              <w:right w:val="single" w:sz="4" w:space="0" w:color="auto"/>
            </w:tcBorders>
          </w:tcPr>
          <w:p w14:paraId="3133A40D" w14:textId="77777777" w:rsidR="004B1433" w:rsidRPr="00261751" w:rsidRDefault="004B1433" w:rsidP="005C2DBF">
            <w:pPr>
              <w:pStyle w:val="ColumnHeading"/>
              <w:keepNext/>
              <w:tabs>
                <w:tab w:val="left" w:pos="-174"/>
              </w:tabs>
              <w:ind w:left="-174" w:right="-339"/>
              <w:rPr>
                <w:i w:val="0"/>
                <w:iCs/>
              </w:rPr>
            </w:pPr>
          </w:p>
        </w:tc>
      </w:tr>
    </w:tbl>
    <w:p w14:paraId="3EB80E01" w14:textId="77777777" w:rsidR="004B1433" w:rsidRPr="00261751" w:rsidRDefault="004B1433" w:rsidP="004B1433">
      <w:pPr>
        <w:pStyle w:val="Olang"/>
        <w:rPr>
          <w:sz w:val="24"/>
          <w:szCs w:val="24"/>
        </w:rPr>
      </w:pPr>
      <w:r w:rsidRPr="00261751">
        <w:rPr>
          <w:sz w:val="24"/>
          <w:szCs w:val="24"/>
        </w:rPr>
        <w:t xml:space="preserve">Or. </w:t>
      </w:r>
      <w:r w:rsidRPr="00261751">
        <w:rPr>
          <w:rStyle w:val="HideTWBExt"/>
        </w:rPr>
        <w:t>&lt;Original&gt;</w:t>
      </w:r>
      <w:r w:rsidRPr="00261751">
        <w:rPr>
          <w:rStyle w:val="HideTWBInt"/>
          <w:sz w:val="24"/>
          <w:szCs w:val="24"/>
        </w:rPr>
        <w:t>{EN}</w:t>
      </w:r>
      <w:proofErr w:type="gramStart"/>
      <w:r w:rsidRPr="00261751">
        <w:rPr>
          <w:sz w:val="24"/>
          <w:szCs w:val="24"/>
        </w:rPr>
        <w:t>en</w:t>
      </w:r>
      <w:proofErr w:type="gramEnd"/>
      <w:r w:rsidRPr="00261751">
        <w:rPr>
          <w:rStyle w:val="HideTWBExt"/>
        </w:rPr>
        <w:t>&lt;/Original&gt;</w:t>
      </w:r>
    </w:p>
    <w:p w14:paraId="35FE08B7" w14:textId="77777777" w:rsidR="004B1433" w:rsidRPr="00261751" w:rsidRDefault="004B1433" w:rsidP="004B1433">
      <w:pPr>
        <w:rPr>
          <w:rStyle w:val="HideTWBExt"/>
        </w:rPr>
      </w:pPr>
      <w:r w:rsidRPr="00261751">
        <w:rPr>
          <w:rStyle w:val="HideTWBExt"/>
        </w:rPr>
        <w:t>&lt;/Amend&gt;</w:t>
      </w:r>
    </w:p>
    <w:p w14:paraId="6DA131D7"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111</w:t>
      </w:r>
      <w:r w:rsidRPr="00261751">
        <w:rPr>
          <w:rStyle w:val="HideTWBExt"/>
        </w:rPr>
        <w:t>&lt;/NumAm&gt;</w:t>
      </w:r>
    </w:p>
    <w:p w14:paraId="5C01EB62"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50AFE631" w14:textId="77777777" w:rsidR="004B1433" w:rsidRPr="00261751" w:rsidRDefault="004B1433" w:rsidP="004B1433">
      <w:pPr>
        <w:pStyle w:val="NormalBold12b"/>
        <w:keepNext/>
        <w:rPr>
          <w:rStyle w:val="HideTWBExt"/>
          <w:b w:val="0"/>
        </w:rPr>
      </w:pPr>
      <w:r w:rsidRPr="00261751">
        <w:rPr>
          <w:rStyle w:val="HideTWBExt"/>
        </w:rPr>
        <w:t>&lt;/RepeatBlock-By&gt;</w:t>
      </w:r>
    </w:p>
    <w:p w14:paraId="071ECC9B" w14:textId="77777777" w:rsidR="004B1433" w:rsidRPr="00261751" w:rsidRDefault="004B1433" w:rsidP="004B1433">
      <w:pPr>
        <w:pStyle w:val="NormalBold12b"/>
        <w:keepNext/>
      </w:pPr>
      <w:r w:rsidRPr="00261751">
        <w:rPr>
          <w:rStyle w:val="HideTWBExt"/>
        </w:rPr>
        <w:t>&lt;DocAmend&gt;</w:t>
      </w:r>
      <w:r w:rsidRPr="00261751">
        <w:t>Proposition de directive</w:t>
      </w:r>
      <w:r w:rsidRPr="00261751">
        <w:rPr>
          <w:rStyle w:val="HideTWBExt"/>
        </w:rPr>
        <w:t>&lt;/DocAmend&gt;</w:t>
      </w:r>
    </w:p>
    <w:p w14:paraId="439C11E0" w14:textId="77777777" w:rsidR="004B1433" w:rsidRPr="00261751" w:rsidRDefault="004B1433" w:rsidP="004B1433">
      <w:pPr>
        <w:keepNext/>
      </w:pPr>
      <w:r w:rsidRPr="00261751">
        <w:rPr>
          <w:rStyle w:val="HideTWBExt"/>
        </w:rPr>
        <w:t>&lt;Article&gt;</w:t>
      </w:r>
      <w:r w:rsidRPr="00261751">
        <w:rPr>
          <w:b/>
        </w:rPr>
        <w:t>Annexe – alinéa 1 – point 2 – sous-point c</w:t>
      </w:r>
      <w:r w:rsidRPr="00261751">
        <w:rPr>
          <w:rStyle w:val="HideTWBExt"/>
        </w:rPr>
        <w:t>&lt;/Article&gt;</w:t>
      </w:r>
    </w:p>
    <w:p w14:paraId="5566A7B9" w14:textId="77777777" w:rsidR="004B1433" w:rsidRPr="00261751" w:rsidRDefault="004B1433" w:rsidP="004B1433">
      <w:pPr>
        <w:pStyle w:val="NormalBold"/>
        <w:rPr>
          <w:b w:val="0"/>
          <w:bCs/>
        </w:rPr>
      </w:pPr>
      <w:r w:rsidRPr="00261751">
        <w:rPr>
          <w:rStyle w:val="HideTWBExt"/>
        </w:rPr>
        <w:t>&lt;DocAmend2&gt;</w:t>
      </w:r>
      <w:r w:rsidRPr="00261751">
        <w:rPr>
          <w:b w:val="0"/>
        </w:rPr>
        <w:t>Directive 2004/37/CE</w:t>
      </w:r>
      <w:r w:rsidRPr="00261751">
        <w:rPr>
          <w:rStyle w:val="HideTWBExt"/>
        </w:rPr>
        <w:t>&lt;/DocAmend2&gt;</w:t>
      </w:r>
    </w:p>
    <w:p w14:paraId="5E3D4CE1" w14:textId="77777777" w:rsidR="004B1433" w:rsidRPr="00261751" w:rsidRDefault="004B1433" w:rsidP="004B1433">
      <w:r w:rsidRPr="00261751">
        <w:rPr>
          <w:rStyle w:val="HideTWBExt"/>
        </w:rPr>
        <w:t>&lt;Article2&gt;</w:t>
      </w:r>
      <w:r w:rsidRPr="00261751">
        <w:t xml:space="preserve">Annexe III – point A </w:t>
      </w:r>
      <w:r w:rsidRPr="00261751">
        <w:rPr>
          <w:b/>
        </w:rPr>
        <w:t>–</w:t>
      </w:r>
      <w:r w:rsidRPr="00261751">
        <w:rPr>
          <w:i/>
        </w:rPr>
        <w:t xml:space="preserve"> </w:t>
      </w:r>
      <w:r w:rsidRPr="00261751">
        <w:t>tableau – ligne 42 bis (nouvelle)</w:t>
      </w:r>
      <w:r w:rsidRPr="00261751">
        <w:rPr>
          <w:rStyle w:val="HideTWBExt"/>
        </w:rPr>
        <w:t>&lt;/Article2&gt;</w:t>
      </w:r>
    </w:p>
    <w:tbl>
      <w:tblPr>
        <w:tblW w:w="9780" w:type="dxa"/>
        <w:jc w:val="center"/>
        <w:tblLayout w:type="fixed"/>
        <w:tblCellMar>
          <w:left w:w="340" w:type="dxa"/>
          <w:right w:w="340" w:type="dxa"/>
        </w:tblCellMar>
        <w:tblLook w:val="04A0" w:firstRow="1" w:lastRow="0" w:firstColumn="1" w:lastColumn="0" w:noHBand="0" w:noVBand="1"/>
      </w:tblPr>
      <w:tblGrid>
        <w:gridCol w:w="1130"/>
        <w:gridCol w:w="759"/>
        <w:gridCol w:w="877"/>
        <w:gridCol w:w="773"/>
        <w:gridCol w:w="851"/>
        <w:gridCol w:w="712"/>
        <w:gridCol w:w="850"/>
        <w:gridCol w:w="709"/>
        <w:gridCol w:w="709"/>
        <w:gridCol w:w="1132"/>
        <w:gridCol w:w="1278"/>
      </w:tblGrid>
      <w:tr w:rsidR="004B1433" w:rsidRPr="00261751" w14:paraId="5C2306A5" w14:textId="77777777" w:rsidTr="005C2DBF">
        <w:trPr>
          <w:jc w:val="center"/>
        </w:trPr>
        <w:tc>
          <w:tcPr>
            <w:tcW w:w="9781" w:type="dxa"/>
            <w:gridSpan w:val="11"/>
          </w:tcPr>
          <w:p w14:paraId="70BB4A6C" w14:textId="77777777" w:rsidR="004B1433" w:rsidRPr="00261751" w:rsidRDefault="004B1433" w:rsidP="005C2DBF">
            <w:pPr>
              <w:keepNext/>
            </w:pPr>
          </w:p>
        </w:tc>
      </w:tr>
      <w:tr w:rsidR="004B1433" w:rsidRPr="00261751" w14:paraId="3C343D6D" w14:textId="77777777" w:rsidTr="005C2DBF">
        <w:trPr>
          <w:jc w:val="center"/>
        </w:trPr>
        <w:tc>
          <w:tcPr>
            <w:tcW w:w="9781" w:type="dxa"/>
            <w:gridSpan w:val="11"/>
            <w:hideMark/>
          </w:tcPr>
          <w:p w14:paraId="46C2DA0F" w14:textId="77777777" w:rsidR="004B1433" w:rsidRPr="00261751" w:rsidRDefault="004B1433" w:rsidP="005C2DBF">
            <w:pPr>
              <w:pStyle w:val="ColumnHeading"/>
              <w:keepNext/>
              <w:rPr>
                <w:color w:val="008000"/>
              </w:rPr>
            </w:pPr>
            <w:r w:rsidRPr="00F963C4">
              <w:t>Texte proposé par la Commission</w:t>
            </w:r>
          </w:p>
        </w:tc>
      </w:tr>
      <w:tr w:rsidR="004B1433" w:rsidRPr="00261751" w14:paraId="23CCC634" w14:textId="77777777" w:rsidTr="005C2DBF">
        <w:trPr>
          <w:jc w:val="center"/>
        </w:trPr>
        <w:tc>
          <w:tcPr>
            <w:tcW w:w="9781" w:type="dxa"/>
            <w:gridSpan w:val="11"/>
          </w:tcPr>
          <w:p w14:paraId="3B255F7B" w14:textId="77777777" w:rsidR="004B1433" w:rsidRPr="00261751" w:rsidRDefault="004B1433" w:rsidP="005C2DBF">
            <w:pPr>
              <w:pStyle w:val="Normal6"/>
              <w:rPr>
                <w:color w:val="008000"/>
                <w:szCs w:val="24"/>
              </w:rPr>
            </w:pPr>
          </w:p>
        </w:tc>
      </w:tr>
      <w:tr w:rsidR="004B1433" w:rsidRPr="00261751" w14:paraId="0554E8DA" w14:textId="77777777" w:rsidTr="005C2DBF">
        <w:trPr>
          <w:jc w:val="center"/>
        </w:trPr>
        <w:tc>
          <w:tcPr>
            <w:tcW w:w="9781" w:type="dxa"/>
            <w:gridSpan w:val="11"/>
          </w:tcPr>
          <w:p w14:paraId="01DC8E8A" w14:textId="77777777" w:rsidR="004B1433" w:rsidRPr="00261751" w:rsidRDefault="004B1433" w:rsidP="005C2DBF">
            <w:pPr>
              <w:keepNext/>
              <w:rPr>
                <w:color w:val="008000"/>
              </w:rPr>
            </w:pPr>
          </w:p>
        </w:tc>
      </w:tr>
      <w:tr w:rsidR="004B1433" w:rsidRPr="00261751" w14:paraId="2D8DBCE5" w14:textId="77777777" w:rsidTr="005C2DBF">
        <w:trPr>
          <w:jc w:val="center"/>
        </w:trPr>
        <w:tc>
          <w:tcPr>
            <w:tcW w:w="9781" w:type="dxa"/>
            <w:gridSpan w:val="11"/>
            <w:tcBorders>
              <w:top w:val="nil"/>
              <w:left w:val="nil"/>
              <w:bottom w:val="single" w:sz="4" w:space="0" w:color="auto"/>
              <w:right w:val="nil"/>
            </w:tcBorders>
            <w:hideMark/>
          </w:tcPr>
          <w:p w14:paraId="2575A6D3" w14:textId="77777777" w:rsidR="004B1433" w:rsidRPr="00261751" w:rsidRDefault="004B1433" w:rsidP="005C2DBF">
            <w:pPr>
              <w:pStyle w:val="ColumnHeading"/>
              <w:keepNext/>
              <w:jc w:val="left"/>
              <w:rPr>
                <w:color w:val="008000"/>
              </w:rPr>
            </w:pPr>
            <w:r w:rsidRPr="00F963C4">
              <w:t>Amendement</w:t>
            </w:r>
          </w:p>
        </w:tc>
      </w:tr>
      <w:tr w:rsidR="004B1433" w:rsidRPr="00261751" w14:paraId="0D2EF355" w14:textId="77777777" w:rsidTr="005C2DBF">
        <w:trPr>
          <w:jc w:val="center"/>
        </w:trPr>
        <w:tc>
          <w:tcPr>
            <w:tcW w:w="1131" w:type="dxa"/>
            <w:tcBorders>
              <w:top w:val="single" w:sz="4" w:space="0" w:color="auto"/>
              <w:left w:val="single" w:sz="4" w:space="0" w:color="auto"/>
              <w:bottom w:val="single" w:sz="4" w:space="0" w:color="auto"/>
              <w:right w:val="single" w:sz="4" w:space="0" w:color="auto"/>
            </w:tcBorders>
            <w:hideMark/>
          </w:tcPr>
          <w:p w14:paraId="31945607" w14:textId="77777777" w:rsidR="004B1433" w:rsidRPr="00261751" w:rsidRDefault="004B1433" w:rsidP="005C2DBF">
            <w:pPr>
              <w:pStyle w:val="ColumnHeading"/>
              <w:keepNext/>
              <w:ind w:left="-345" w:right="-311"/>
              <w:rPr>
                <w:i w:val="0"/>
                <w:iCs/>
              </w:rPr>
            </w:pPr>
            <w:r w:rsidRPr="00261751">
              <w:rPr>
                <w:i w:val="0"/>
                <w:sz w:val="22"/>
              </w:rPr>
              <w:t>Dénomination</w:t>
            </w:r>
          </w:p>
        </w:tc>
        <w:tc>
          <w:tcPr>
            <w:tcW w:w="759" w:type="dxa"/>
            <w:tcBorders>
              <w:top w:val="single" w:sz="4" w:space="0" w:color="auto"/>
              <w:left w:val="single" w:sz="4" w:space="0" w:color="auto"/>
              <w:bottom w:val="single" w:sz="4" w:space="0" w:color="auto"/>
              <w:right w:val="single" w:sz="4" w:space="0" w:color="auto"/>
            </w:tcBorders>
            <w:hideMark/>
          </w:tcPr>
          <w:p w14:paraId="22B5088C" w14:textId="77777777" w:rsidR="004B1433" w:rsidRPr="00261751" w:rsidRDefault="004B1433" w:rsidP="005C2DBF">
            <w:pPr>
              <w:pStyle w:val="ColumnHeading"/>
              <w:keepNext/>
              <w:ind w:left="-364" w:right="-291"/>
              <w:rPr>
                <w:i w:val="0"/>
                <w:iCs/>
              </w:rPr>
            </w:pPr>
            <w:r w:rsidRPr="00261751">
              <w:rPr>
                <w:i w:val="0"/>
                <w:sz w:val="22"/>
              </w:rPr>
              <w:t>Numéro CE (</w:t>
            </w:r>
            <w:r w:rsidRPr="00261751">
              <w:rPr>
                <w:i w:val="0"/>
                <w:sz w:val="22"/>
                <w:vertAlign w:val="superscript"/>
              </w:rPr>
              <w:t>1</w:t>
            </w:r>
            <w:r w:rsidRPr="00261751">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1615B552" w14:textId="77777777" w:rsidR="004B1433" w:rsidRPr="00261751" w:rsidRDefault="004B1433" w:rsidP="005C2DBF">
            <w:pPr>
              <w:pStyle w:val="ColumnHeading"/>
              <w:keepNext/>
              <w:ind w:left="-242" w:right="-257"/>
              <w:rPr>
                <w:i w:val="0"/>
                <w:iCs/>
              </w:rPr>
            </w:pPr>
            <w:r w:rsidRPr="00261751">
              <w:rPr>
                <w:i w:val="0"/>
              </w:rPr>
              <w:t>Numéro CAS (2)</w:t>
            </w:r>
          </w:p>
        </w:tc>
        <w:tc>
          <w:tcPr>
            <w:tcW w:w="773" w:type="dxa"/>
            <w:tcBorders>
              <w:top w:val="single" w:sz="4" w:space="0" w:color="auto"/>
              <w:left w:val="single" w:sz="4" w:space="0" w:color="auto"/>
              <w:bottom w:val="single" w:sz="4" w:space="0" w:color="auto"/>
              <w:right w:val="single" w:sz="4" w:space="0" w:color="auto"/>
            </w:tcBorders>
            <w:hideMark/>
          </w:tcPr>
          <w:p w14:paraId="59D9CD70" w14:textId="77777777" w:rsidR="004B1433" w:rsidRPr="00261751" w:rsidRDefault="004B1433" w:rsidP="005C2DBF">
            <w:pPr>
              <w:pStyle w:val="ColumnHeading"/>
              <w:keepNext/>
              <w:ind w:left="-276" w:right="-237"/>
              <w:rPr>
                <w:i w:val="0"/>
                <w:iCs/>
              </w:rPr>
            </w:pPr>
            <w:proofErr w:type="gramStart"/>
            <w:r w:rsidRPr="00261751">
              <w:rPr>
                <w:i w:val="0"/>
                <w:sz w:val="22"/>
              </w:rPr>
              <w:t>mg</w:t>
            </w:r>
            <w:proofErr w:type="gramEnd"/>
            <w:r w:rsidRPr="00261751">
              <w:rPr>
                <w:i w:val="0"/>
                <w:sz w:val="22"/>
              </w:rPr>
              <w:t>/m</w:t>
            </w:r>
            <w:r w:rsidRPr="00261751">
              <w:rPr>
                <w:i w:val="0"/>
                <w:sz w:val="22"/>
                <w:vertAlign w:val="superscript"/>
              </w:rPr>
              <w:t xml:space="preserve">3 </w:t>
            </w:r>
            <w:r w:rsidRPr="00261751">
              <w:rPr>
                <w:i w:val="0"/>
                <w:sz w:val="22"/>
              </w:rPr>
              <w:t>(</w:t>
            </w:r>
            <w:r w:rsidRPr="00261751">
              <w:rPr>
                <w:i w:val="0"/>
                <w:sz w:val="22"/>
                <w:vertAlign w:val="superscript"/>
              </w:rPr>
              <w:t>5</w:t>
            </w:r>
            <w:r w:rsidRPr="00261751">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13AB1E31" w14:textId="77777777" w:rsidR="004B1433" w:rsidRPr="00261751" w:rsidRDefault="004B1433" w:rsidP="005C2DBF">
            <w:pPr>
              <w:pStyle w:val="ColumnHeading"/>
              <w:keepNext/>
              <w:tabs>
                <w:tab w:val="left" w:pos="-154"/>
              </w:tabs>
              <w:ind w:left="-296" w:right="-218"/>
              <w:rPr>
                <w:i w:val="0"/>
                <w:iCs/>
              </w:rPr>
            </w:pPr>
            <w:proofErr w:type="gramStart"/>
            <w:r w:rsidRPr="00261751">
              <w:rPr>
                <w:i w:val="0"/>
                <w:sz w:val="22"/>
              </w:rPr>
              <w:t>ppm</w:t>
            </w:r>
            <w:proofErr w:type="gramEnd"/>
            <w:r w:rsidRPr="00261751">
              <w:rPr>
                <w:i w:val="0"/>
                <w:sz w:val="22"/>
              </w:rPr>
              <w:t xml:space="preserve"> (</w:t>
            </w:r>
            <w:r w:rsidRPr="00261751">
              <w:rPr>
                <w:i w:val="0"/>
                <w:sz w:val="22"/>
                <w:vertAlign w:val="superscript"/>
              </w:rPr>
              <w:t>6</w:t>
            </w:r>
            <w:r w:rsidRPr="00261751">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26B1E72A" w14:textId="77777777" w:rsidR="004B1433" w:rsidRPr="00261751" w:rsidRDefault="004B1433" w:rsidP="005C2DBF">
            <w:pPr>
              <w:tabs>
                <w:tab w:val="left" w:pos="-47"/>
              </w:tabs>
              <w:ind w:left="-330" w:right="-325"/>
              <w:jc w:val="center"/>
              <w:rPr>
                <w:iCs/>
                <w:noProof/>
              </w:rPr>
            </w:pPr>
            <w:proofErr w:type="gramStart"/>
            <w:r w:rsidRPr="00261751">
              <w:rPr>
                <w:sz w:val="22"/>
              </w:rPr>
              <w:t>f</w:t>
            </w:r>
            <w:proofErr w:type="gramEnd"/>
            <w:r w:rsidRPr="00261751">
              <w:rPr>
                <w:sz w:val="22"/>
              </w:rPr>
              <w:t>/ml(</w:t>
            </w:r>
            <w:r w:rsidRPr="00261751">
              <w:rPr>
                <w:sz w:val="22"/>
                <w:vertAlign w:val="superscript"/>
              </w:rPr>
              <w:t>7</w:t>
            </w:r>
            <w:r w:rsidRPr="00261751">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11FDF3ED" w14:textId="77777777" w:rsidR="004B1433" w:rsidRPr="00261751" w:rsidRDefault="004B1433" w:rsidP="005C2DBF">
            <w:pPr>
              <w:pStyle w:val="ColumnHeading"/>
              <w:keepNext/>
              <w:ind w:left="-208" w:right="-164"/>
              <w:rPr>
                <w:i w:val="0"/>
                <w:iCs/>
              </w:rPr>
            </w:pPr>
            <w:proofErr w:type="gramStart"/>
            <w:r w:rsidRPr="00261751">
              <w:rPr>
                <w:i w:val="0"/>
                <w:sz w:val="22"/>
              </w:rPr>
              <w:t>mg</w:t>
            </w:r>
            <w:proofErr w:type="gramEnd"/>
            <w:r w:rsidRPr="00261751">
              <w:rPr>
                <w:i w:val="0"/>
                <w:sz w:val="22"/>
              </w:rPr>
              <w:t>/m</w:t>
            </w:r>
            <w:r w:rsidRPr="00261751">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56839161" w14:textId="77777777" w:rsidR="004B1433" w:rsidRPr="00261751" w:rsidRDefault="004B1433" w:rsidP="005C2DBF">
            <w:pPr>
              <w:pStyle w:val="ColumnHeading"/>
              <w:keepNext/>
              <w:ind w:left="-243" w:right="-271"/>
              <w:rPr>
                <w:i w:val="0"/>
                <w:iCs/>
              </w:rPr>
            </w:pPr>
            <w:proofErr w:type="gramStart"/>
            <w:r w:rsidRPr="00261751">
              <w:rPr>
                <w:i w:val="0"/>
                <w:sz w:val="22"/>
              </w:rPr>
              <w:t>ppm</w:t>
            </w:r>
            <w:proofErr w:type="gramEnd"/>
          </w:p>
        </w:tc>
        <w:tc>
          <w:tcPr>
            <w:tcW w:w="709" w:type="dxa"/>
            <w:tcBorders>
              <w:top w:val="single" w:sz="4" w:space="0" w:color="auto"/>
              <w:left w:val="single" w:sz="4" w:space="0" w:color="auto"/>
              <w:bottom w:val="single" w:sz="4" w:space="0" w:color="auto"/>
              <w:right w:val="single" w:sz="4" w:space="0" w:color="auto"/>
            </w:tcBorders>
            <w:hideMark/>
          </w:tcPr>
          <w:p w14:paraId="106D1E9E" w14:textId="77777777" w:rsidR="004B1433" w:rsidRPr="00261751" w:rsidRDefault="004B1433" w:rsidP="005C2DBF">
            <w:pPr>
              <w:pStyle w:val="ColumnHeading"/>
              <w:keepNext/>
              <w:ind w:left="-262" w:right="-252"/>
              <w:rPr>
                <w:i w:val="0"/>
                <w:iCs/>
              </w:rPr>
            </w:pPr>
            <w:proofErr w:type="gramStart"/>
            <w:r w:rsidRPr="00261751">
              <w:rPr>
                <w:i w:val="0"/>
                <w:sz w:val="22"/>
              </w:rPr>
              <w:t>f</w:t>
            </w:r>
            <w:proofErr w:type="gramEnd"/>
            <w:r w:rsidRPr="00261751">
              <w:rPr>
                <w:i w:val="0"/>
                <w:sz w:val="22"/>
              </w:rPr>
              <w:t>/ml</w:t>
            </w:r>
          </w:p>
        </w:tc>
        <w:tc>
          <w:tcPr>
            <w:tcW w:w="1132" w:type="dxa"/>
            <w:tcBorders>
              <w:top w:val="single" w:sz="4" w:space="0" w:color="auto"/>
              <w:left w:val="single" w:sz="4" w:space="0" w:color="auto"/>
              <w:bottom w:val="single" w:sz="4" w:space="0" w:color="auto"/>
              <w:right w:val="single" w:sz="4" w:space="0" w:color="auto"/>
            </w:tcBorders>
            <w:hideMark/>
          </w:tcPr>
          <w:p w14:paraId="453C47D9" w14:textId="77777777" w:rsidR="004B1433" w:rsidRPr="00261751" w:rsidRDefault="004B1433" w:rsidP="005C2DBF">
            <w:pPr>
              <w:pStyle w:val="ColumnHeading"/>
              <w:keepNext/>
              <w:ind w:left="-345" w:right="-359"/>
              <w:rPr>
                <w:i w:val="0"/>
                <w:iCs/>
              </w:rPr>
            </w:pPr>
            <w:r w:rsidRPr="00261751">
              <w:rPr>
                <w:i w:val="0"/>
                <w:sz w:val="22"/>
              </w:rPr>
              <w:t>Observations</w:t>
            </w:r>
          </w:p>
        </w:tc>
        <w:tc>
          <w:tcPr>
            <w:tcW w:w="1278" w:type="dxa"/>
            <w:tcBorders>
              <w:top w:val="single" w:sz="4" w:space="0" w:color="auto"/>
              <w:left w:val="single" w:sz="4" w:space="0" w:color="auto"/>
              <w:bottom w:val="single" w:sz="4" w:space="0" w:color="auto"/>
              <w:right w:val="single" w:sz="4" w:space="0" w:color="auto"/>
            </w:tcBorders>
            <w:hideMark/>
          </w:tcPr>
          <w:p w14:paraId="349D2F5E" w14:textId="77777777" w:rsidR="004B1433" w:rsidRPr="00261751" w:rsidRDefault="004B1433" w:rsidP="005C2DBF">
            <w:pPr>
              <w:pStyle w:val="ColumnHeading"/>
              <w:keepNext/>
              <w:tabs>
                <w:tab w:val="left" w:pos="-174"/>
              </w:tabs>
              <w:ind w:left="-174" w:right="-339"/>
              <w:rPr>
                <w:i w:val="0"/>
                <w:iCs/>
              </w:rPr>
            </w:pPr>
            <w:r w:rsidRPr="00261751">
              <w:rPr>
                <w:i w:val="0"/>
                <w:sz w:val="22"/>
              </w:rPr>
              <w:t>Mesures transitoires</w:t>
            </w:r>
          </w:p>
        </w:tc>
      </w:tr>
      <w:tr w:rsidR="004B1433" w:rsidRPr="00261751" w14:paraId="508D67F3" w14:textId="77777777" w:rsidTr="005C2DBF">
        <w:trPr>
          <w:jc w:val="center"/>
        </w:trPr>
        <w:tc>
          <w:tcPr>
            <w:tcW w:w="1131" w:type="dxa"/>
            <w:tcBorders>
              <w:top w:val="single" w:sz="4" w:space="0" w:color="auto"/>
              <w:left w:val="single" w:sz="4" w:space="0" w:color="auto"/>
              <w:bottom w:val="single" w:sz="4" w:space="0" w:color="auto"/>
              <w:right w:val="single" w:sz="4" w:space="0" w:color="auto"/>
            </w:tcBorders>
            <w:hideMark/>
          </w:tcPr>
          <w:p w14:paraId="5D39B09C" w14:textId="77777777" w:rsidR="004B1433" w:rsidRPr="00261751" w:rsidRDefault="004B1433" w:rsidP="005C2DBF">
            <w:pPr>
              <w:pStyle w:val="ColumnHeading"/>
              <w:keepNext/>
              <w:ind w:left="-345" w:right="-311"/>
              <w:jc w:val="left"/>
              <w:rPr>
                <w:i w:val="0"/>
                <w:iCs/>
              </w:rPr>
            </w:pPr>
            <w:r w:rsidRPr="00261751">
              <w:rPr>
                <w:b/>
                <w:sz w:val="22"/>
              </w:rPr>
              <w:t>Isoprène</w:t>
            </w:r>
          </w:p>
        </w:tc>
        <w:tc>
          <w:tcPr>
            <w:tcW w:w="759" w:type="dxa"/>
            <w:tcBorders>
              <w:top w:val="single" w:sz="4" w:space="0" w:color="auto"/>
              <w:left w:val="single" w:sz="4" w:space="0" w:color="auto"/>
              <w:bottom w:val="single" w:sz="4" w:space="0" w:color="auto"/>
              <w:right w:val="single" w:sz="4" w:space="0" w:color="auto"/>
            </w:tcBorders>
            <w:hideMark/>
          </w:tcPr>
          <w:p w14:paraId="09393B60" w14:textId="77777777" w:rsidR="004B1433" w:rsidRPr="00261751" w:rsidRDefault="004B1433" w:rsidP="005C2DBF">
            <w:pPr>
              <w:pStyle w:val="ColumnHeading"/>
              <w:keepNext/>
              <w:ind w:left="-364" w:right="-291"/>
              <w:rPr>
                <w:i w:val="0"/>
                <w:iCs/>
              </w:rPr>
            </w:pPr>
            <w:r w:rsidRPr="00261751">
              <w:rPr>
                <w:b/>
              </w:rPr>
              <w:t>201-143-3</w:t>
            </w:r>
          </w:p>
        </w:tc>
        <w:tc>
          <w:tcPr>
            <w:tcW w:w="877" w:type="dxa"/>
            <w:tcBorders>
              <w:top w:val="single" w:sz="4" w:space="0" w:color="auto"/>
              <w:left w:val="single" w:sz="4" w:space="0" w:color="auto"/>
              <w:bottom w:val="single" w:sz="4" w:space="0" w:color="auto"/>
              <w:right w:val="single" w:sz="4" w:space="0" w:color="auto"/>
            </w:tcBorders>
            <w:hideMark/>
          </w:tcPr>
          <w:p w14:paraId="73A77829" w14:textId="77777777" w:rsidR="004B1433" w:rsidRPr="00261751" w:rsidRDefault="004B1433" w:rsidP="005C2DBF">
            <w:pPr>
              <w:pStyle w:val="ColumnHeading"/>
              <w:keepNext/>
              <w:ind w:left="-242" w:right="-257"/>
              <w:rPr>
                <w:i w:val="0"/>
                <w:iCs/>
              </w:rPr>
            </w:pPr>
            <w:r w:rsidRPr="00261751">
              <w:rPr>
                <w:b/>
              </w:rPr>
              <w:t>78-79-5</w:t>
            </w:r>
          </w:p>
        </w:tc>
        <w:tc>
          <w:tcPr>
            <w:tcW w:w="773" w:type="dxa"/>
            <w:tcBorders>
              <w:top w:val="single" w:sz="4" w:space="0" w:color="auto"/>
              <w:left w:val="single" w:sz="4" w:space="0" w:color="auto"/>
              <w:bottom w:val="single" w:sz="4" w:space="0" w:color="auto"/>
              <w:right w:val="single" w:sz="4" w:space="0" w:color="auto"/>
            </w:tcBorders>
            <w:hideMark/>
          </w:tcPr>
          <w:p w14:paraId="7AB9B620" w14:textId="77777777" w:rsidR="004B1433" w:rsidRPr="00261751" w:rsidRDefault="004B1433" w:rsidP="005C2DBF">
            <w:pPr>
              <w:pStyle w:val="ColumnHeading"/>
              <w:keepNext/>
              <w:ind w:left="-276" w:right="-342"/>
              <w:rPr>
                <w:i w:val="0"/>
                <w:iCs/>
              </w:rPr>
            </w:pPr>
            <w:r w:rsidRPr="00261751">
              <w:rPr>
                <w:b/>
              </w:rPr>
              <w:t>8,5</w:t>
            </w:r>
          </w:p>
        </w:tc>
        <w:tc>
          <w:tcPr>
            <w:tcW w:w="851" w:type="dxa"/>
            <w:tcBorders>
              <w:top w:val="single" w:sz="4" w:space="0" w:color="auto"/>
              <w:left w:val="single" w:sz="4" w:space="0" w:color="auto"/>
              <w:bottom w:val="single" w:sz="4" w:space="0" w:color="auto"/>
              <w:right w:val="single" w:sz="4" w:space="0" w:color="auto"/>
            </w:tcBorders>
            <w:hideMark/>
          </w:tcPr>
          <w:p w14:paraId="418CE5EE" w14:textId="77777777" w:rsidR="004B1433" w:rsidRPr="00261751" w:rsidRDefault="004B1433" w:rsidP="005C2DBF">
            <w:pPr>
              <w:pStyle w:val="ColumnHeading"/>
              <w:keepNext/>
              <w:tabs>
                <w:tab w:val="left" w:pos="-154"/>
              </w:tabs>
              <w:ind w:left="-296" w:right="-218"/>
              <w:rPr>
                <w:i w:val="0"/>
                <w:iCs/>
              </w:rPr>
            </w:pPr>
            <w:r w:rsidRPr="00261751">
              <w:rPr>
                <w:b/>
              </w:rPr>
              <w:t>3</w:t>
            </w:r>
          </w:p>
        </w:tc>
        <w:tc>
          <w:tcPr>
            <w:tcW w:w="712" w:type="dxa"/>
            <w:tcBorders>
              <w:top w:val="single" w:sz="4" w:space="0" w:color="auto"/>
              <w:left w:val="single" w:sz="4" w:space="0" w:color="auto"/>
              <w:bottom w:val="single" w:sz="4" w:space="0" w:color="auto"/>
              <w:right w:val="single" w:sz="4" w:space="0" w:color="auto"/>
            </w:tcBorders>
            <w:hideMark/>
          </w:tcPr>
          <w:p w14:paraId="555DC27D" w14:textId="77777777" w:rsidR="004B1433" w:rsidRPr="00261751" w:rsidRDefault="004B1433" w:rsidP="005C2DBF">
            <w:pPr>
              <w:tabs>
                <w:tab w:val="left" w:pos="-47"/>
              </w:tabs>
              <w:ind w:left="-330" w:right="-325"/>
              <w:jc w:val="center"/>
              <w:rPr>
                <w:iCs/>
                <w:noProof/>
              </w:rPr>
            </w:pPr>
            <w:r w:rsidRPr="00261751">
              <w:t>-</w:t>
            </w:r>
          </w:p>
        </w:tc>
        <w:tc>
          <w:tcPr>
            <w:tcW w:w="850" w:type="dxa"/>
            <w:tcBorders>
              <w:top w:val="single" w:sz="4" w:space="0" w:color="auto"/>
              <w:left w:val="single" w:sz="4" w:space="0" w:color="auto"/>
              <w:bottom w:val="single" w:sz="4" w:space="0" w:color="auto"/>
              <w:right w:val="single" w:sz="4" w:space="0" w:color="auto"/>
            </w:tcBorders>
            <w:hideMark/>
          </w:tcPr>
          <w:p w14:paraId="08FB05E3" w14:textId="77777777" w:rsidR="004B1433" w:rsidRPr="00261751" w:rsidRDefault="004B1433" w:rsidP="005C2DBF">
            <w:pPr>
              <w:pStyle w:val="ColumnHeading"/>
              <w:keepNext/>
              <w:ind w:left="-208" w:right="-164"/>
              <w:rPr>
                <w:i w:val="0"/>
                <w:iCs/>
              </w:rPr>
            </w:pPr>
            <w:r w:rsidRPr="00261751">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211D8C17" w14:textId="77777777" w:rsidR="004B1433" w:rsidRPr="00261751" w:rsidRDefault="004B1433" w:rsidP="005C2DBF">
            <w:pPr>
              <w:pStyle w:val="ColumnHeading"/>
              <w:keepNext/>
              <w:ind w:left="-243" w:right="-271"/>
              <w:rPr>
                <w:i w:val="0"/>
                <w:iCs/>
              </w:rPr>
            </w:pPr>
            <w:r w:rsidRPr="00261751">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059411CB" w14:textId="77777777" w:rsidR="004B1433" w:rsidRPr="00261751" w:rsidRDefault="004B1433" w:rsidP="005C2DBF">
            <w:pPr>
              <w:pStyle w:val="ColumnHeading"/>
              <w:keepNext/>
              <w:ind w:left="-262" w:right="-252"/>
              <w:rPr>
                <w:i w:val="0"/>
                <w:iCs/>
              </w:rPr>
            </w:pPr>
            <w:r w:rsidRPr="00261751">
              <w:rPr>
                <w:i w:val="0"/>
              </w:rPr>
              <w:t>-</w:t>
            </w:r>
          </w:p>
        </w:tc>
        <w:tc>
          <w:tcPr>
            <w:tcW w:w="1132" w:type="dxa"/>
            <w:tcBorders>
              <w:top w:val="single" w:sz="4" w:space="0" w:color="auto"/>
              <w:left w:val="single" w:sz="4" w:space="0" w:color="auto"/>
              <w:bottom w:val="single" w:sz="4" w:space="0" w:color="auto"/>
              <w:right w:val="single" w:sz="4" w:space="0" w:color="auto"/>
            </w:tcBorders>
          </w:tcPr>
          <w:p w14:paraId="1C7B5E82" w14:textId="77777777" w:rsidR="004B1433" w:rsidRPr="00261751" w:rsidRDefault="004B1433" w:rsidP="005C2DBF">
            <w:pPr>
              <w:pStyle w:val="ColumnHeading"/>
              <w:keepNext/>
              <w:ind w:left="-345" w:right="-359"/>
              <w:rPr>
                <w:i w:val="0"/>
                <w:iCs/>
              </w:rPr>
            </w:pPr>
          </w:p>
        </w:tc>
        <w:tc>
          <w:tcPr>
            <w:tcW w:w="1278" w:type="dxa"/>
            <w:tcBorders>
              <w:top w:val="single" w:sz="4" w:space="0" w:color="auto"/>
              <w:left w:val="single" w:sz="4" w:space="0" w:color="auto"/>
              <w:bottom w:val="single" w:sz="4" w:space="0" w:color="auto"/>
              <w:right w:val="single" w:sz="4" w:space="0" w:color="auto"/>
            </w:tcBorders>
          </w:tcPr>
          <w:p w14:paraId="43E558D3" w14:textId="77777777" w:rsidR="004B1433" w:rsidRPr="00261751" w:rsidRDefault="004B1433" w:rsidP="005C2DBF">
            <w:pPr>
              <w:pStyle w:val="ColumnHeading"/>
              <w:keepNext/>
              <w:tabs>
                <w:tab w:val="left" w:pos="-174"/>
              </w:tabs>
              <w:ind w:left="-174" w:right="-339"/>
              <w:rPr>
                <w:i w:val="0"/>
                <w:iCs/>
              </w:rPr>
            </w:pPr>
          </w:p>
        </w:tc>
      </w:tr>
    </w:tbl>
    <w:p w14:paraId="5BD9B230" w14:textId="77777777" w:rsidR="004B1433" w:rsidRPr="00261751" w:rsidRDefault="004B1433" w:rsidP="004B1433">
      <w:pPr>
        <w:pStyle w:val="Olang"/>
        <w:rPr>
          <w:sz w:val="24"/>
          <w:szCs w:val="24"/>
        </w:rPr>
      </w:pPr>
      <w:r w:rsidRPr="00261751">
        <w:rPr>
          <w:sz w:val="24"/>
          <w:szCs w:val="24"/>
        </w:rPr>
        <w:t xml:space="preserve">Or. </w:t>
      </w:r>
      <w:r w:rsidRPr="00261751">
        <w:rPr>
          <w:rStyle w:val="HideTWBExt"/>
        </w:rPr>
        <w:t>&lt;Original&gt;</w:t>
      </w:r>
      <w:r w:rsidRPr="00261751">
        <w:rPr>
          <w:rStyle w:val="HideTWBInt"/>
          <w:sz w:val="24"/>
          <w:szCs w:val="24"/>
        </w:rPr>
        <w:t>{EN}</w:t>
      </w:r>
      <w:proofErr w:type="gramStart"/>
      <w:r w:rsidRPr="00261751">
        <w:rPr>
          <w:sz w:val="24"/>
          <w:szCs w:val="24"/>
        </w:rPr>
        <w:t>en</w:t>
      </w:r>
      <w:proofErr w:type="gramEnd"/>
      <w:r w:rsidRPr="00261751">
        <w:rPr>
          <w:rStyle w:val="HideTWBExt"/>
        </w:rPr>
        <w:t>&lt;/Original&gt;</w:t>
      </w:r>
    </w:p>
    <w:p w14:paraId="4995BE45" w14:textId="77777777" w:rsidR="004B1433" w:rsidRPr="00261751" w:rsidRDefault="004B1433" w:rsidP="004B1433">
      <w:pPr>
        <w:pStyle w:val="AMNumberTabs0"/>
        <w:keepNext/>
        <w:rPr>
          <w:rStyle w:val="HideTWBExt"/>
        </w:rPr>
      </w:pPr>
      <w:r w:rsidRPr="00261751">
        <w:rPr>
          <w:rStyle w:val="HideTWBExt"/>
        </w:rPr>
        <w:t>&lt;/Amend&gt;</w:t>
      </w:r>
      <w:bookmarkStart w:id="4" w:name="EndB"/>
    </w:p>
    <w:p w14:paraId="10B126F3"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112</w:t>
      </w:r>
      <w:r w:rsidRPr="00261751">
        <w:rPr>
          <w:rStyle w:val="HideTWBExt"/>
        </w:rPr>
        <w:t>&lt;/NumAm&gt;</w:t>
      </w:r>
    </w:p>
    <w:p w14:paraId="772FEF7F" w14:textId="77777777" w:rsidR="004B1433" w:rsidRPr="00261751" w:rsidRDefault="004B1433" w:rsidP="004B1433">
      <w:pPr>
        <w:pStyle w:val="NormalBold"/>
      </w:pPr>
      <w:r w:rsidRPr="00261751">
        <w:rPr>
          <w:rStyle w:val="HideTWBExt"/>
        </w:rPr>
        <w:t>&lt;RepeatBlock-By&gt;&lt;Members&gt;</w:t>
      </w:r>
      <w:r w:rsidRPr="00261751">
        <w:t xml:space="preserve">Per </w:t>
      </w:r>
      <w:proofErr w:type="spellStart"/>
      <w:r w:rsidRPr="00261751">
        <w:t>Clausen</w:t>
      </w:r>
      <w:proofErr w:type="spellEnd"/>
      <w:r w:rsidRPr="00261751">
        <w:rPr>
          <w:rStyle w:val="HideTWBExt"/>
        </w:rPr>
        <w:t>&lt;/Members&gt;</w:t>
      </w:r>
    </w:p>
    <w:p w14:paraId="0503D653" w14:textId="77777777" w:rsidR="004B1433" w:rsidRPr="00261751" w:rsidRDefault="004B1433" w:rsidP="004B1433">
      <w:pPr>
        <w:pStyle w:val="NormalBold12b"/>
        <w:keepNext/>
        <w:rPr>
          <w:rStyle w:val="HideTWBExt"/>
          <w:b w:val="0"/>
        </w:rPr>
      </w:pPr>
      <w:r w:rsidRPr="00261751">
        <w:rPr>
          <w:rStyle w:val="HideTWBExt"/>
        </w:rPr>
        <w:t>&lt;/RepeatBlock-By&gt;</w:t>
      </w:r>
    </w:p>
    <w:p w14:paraId="7F41D2F0" w14:textId="77777777" w:rsidR="004B1433" w:rsidRPr="00261751" w:rsidRDefault="004B1433" w:rsidP="004B1433">
      <w:pPr>
        <w:pStyle w:val="NormalBold12b"/>
        <w:keepNext/>
      </w:pPr>
      <w:r w:rsidRPr="00261751">
        <w:rPr>
          <w:rStyle w:val="HideTWBExt"/>
        </w:rPr>
        <w:t>&lt;DocAmend&gt;</w:t>
      </w:r>
      <w:r w:rsidRPr="00261751">
        <w:t>Proposition de directive</w:t>
      </w:r>
      <w:r w:rsidRPr="00261751">
        <w:rPr>
          <w:rStyle w:val="HideTWBExt"/>
        </w:rPr>
        <w:t>&lt;/DocAmend&gt;</w:t>
      </w:r>
    </w:p>
    <w:p w14:paraId="1B464883" w14:textId="77777777" w:rsidR="004B1433" w:rsidRPr="00261751" w:rsidRDefault="004B1433" w:rsidP="004B1433">
      <w:pPr>
        <w:keepNext/>
      </w:pPr>
      <w:r w:rsidRPr="00261751">
        <w:rPr>
          <w:rStyle w:val="HideTWBExt"/>
        </w:rPr>
        <w:t>&lt;Article&gt;</w:t>
      </w:r>
      <w:r w:rsidRPr="00261751">
        <w:rPr>
          <w:b/>
        </w:rPr>
        <w:t>Annexe – alinéa 1 – point 2 – sous-point c</w:t>
      </w:r>
      <w:r w:rsidRPr="00261751">
        <w:rPr>
          <w:rStyle w:val="HideTWBExt"/>
        </w:rPr>
        <w:t>&lt;/Article&gt;</w:t>
      </w:r>
    </w:p>
    <w:p w14:paraId="72587EDC" w14:textId="77777777" w:rsidR="004B1433" w:rsidRPr="00261751" w:rsidRDefault="004B1433" w:rsidP="004B1433">
      <w:pPr>
        <w:pStyle w:val="NormalBold"/>
        <w:rPr>
          <w:b w:val="0"/>
          <w:bCs/>
        </w:rPr>
      </w:pPr>
      <w:r w:rsidRPr="00261751">
        <w:rPr>
          <w:rStyle w:val="HideTWBExt"/>
        </w:rPr>
        <w:t>&lt;DocAmend2&gt;</w:t>
      </w:r>
      <w:r w:rsidRPr="00261751">
        <w:rPr>
          <w:b w:val="0"/>
        </w:rPr>
        <w:t>Directive 2004/37/CE</w:t>
      </w:r>
      <w:r w:rsidRPr="00261751">
        <w:rPr>
          <w:rStyle w:val="HideTWBExt"/>
        </w:rPr>
        <w:t>&lt;/DocAmend2&gt;</w:t>
      </w:r>
    </w:p>
    <w:p w14:paraId="4807C3BE" w14:textId="77777777" w:rsidR="004B1433" w:rsidRPr="00261751" w:rsidRDefault="004B1433" w:rsidP="004B1433">
      <w:r w:rsidRPr="00261751">
        <w:rPr>
          <w:rStyle w:val="HideTWBExt"/>
        </w:rPr>
        <w:t>&lt;Article2&gt;</w:t>
      </w:r>
      <w:r w:rsidRPr="00261751">
        <w:t xml:space="preserve">Annexe III – point A </w:t>
      </w:r>
      <w:r w:rsidRPr="00261751">
        <w:rPr>
          <w:b/>
        </w:rPr>
        <w:t>–</w:t>
      </w:r>
      <w:r w:rsidRPr="00261751">
        <w:rPr>
          <w:i/>
        </w:rPr>
        <w:t xml:space="preserve"> </w:t>
      </w:r>
      <w:r w:rsidRPr="00261751">
        <w:t>tableau – ligne 42 bis (nouvelle)</w:t>
      </w:r>
      <w:r w:rsidRPr="00261751">
        <w:rPr>
          <w:rStyle w:val="HideTWBExt"/>
        </w:rPr>
        <w:t>&lt;/Article2&gt;</w:t>
      </w:r>
    </w:p>
    <w:tbl>
      <w:tblPr>
        <w:tblW w:w="9780" w:type="dxa"/>
        <w:jc w:val="center"/>
        <w:tblLayout w:type="fixed"/>
        <w:tblCellMar>
          <w:left w:w="340" w:type="dxa"/>
          <w:right w:w="340" w:type="dxa"/>
        </w:tblCellMar>
        <w:tblLook w:val="04A0" w:firstRow="1" w:lastRow="0" w:firstColumn="1" w:lastColumn="0" w:noHBand="0" w:noVBand="1"/>
      </w:tblPr>
      <w:tblGrid>
        <w:gridCol w:w="1130"/>
        <w:gridCol w:w="759"/>
        <w:gridCol w:w="877"/>
        <w:gridCol w:w="773"/>
        <w:gridCol w:w="851"/>
        <w:gridCol w:w="712"/>
        <w:gridCol w:w="850"/>
        <w:gridCol w:w="709"/>
        <w:gridCol w:w="709"/>
        <w:gridCol w:w="1132"/>
        <w:gridCol w:w="1278"/>
      </w:tblGrid>
      <w:tr w:rsidR="004B1433" w:rsidRPr="00261751" w14:paraId="63CD398A" w14:textId="77777777" w:rsidTr="005C2DBF">
        <w:trPr>
          <w:jc w:val="center"/>
        </w:trPr>
        <w:tc>
          <w:tcPr>
            <w:tcW w:w="9781" w:type="dxa"/>
            <w:gridSpan w:val="11"/>
          </w:tcPr>
          <w:p w14:paraId="6CED39BF" w14:textId="77777777" w:rsidR="004B1433" w:rsidRPr="00261751" w:rsidRDefault="004B1433" w:rsidP="005C2DBF">
            <w:pPr>
              <w:keepNext/>
            </w:pPr>
          </w:p>
        </w:tc>
      </w:tr>
      <w:tr w:rsidR="004B1433" w:rsidRPr="00261751" w14:paraId="57E2DFA5" w14:textId="77777777" w:rsidTr="005C2DBF">
        <w:trPr>
          <w:jc w:val="center"/>
        </w:trPr>
        <w:tc>
          <w:tcPr>
            <w:tcW w:w="9781" w:type="dxa"/>
            <w:gridSpan w:val="11"/>
            <w:hideMark/>
          </w:tcPr>
          <w:p w14:paraId="5325455D" w14:textId="77777777" w:rsidR="004B1433" w:rsidRPr="00261751" w:rsidRDefault="004B1433" w:rsidP="005C2DBF">
            <w:pPr>
              <w:pStyle w:val="ColumnHeading"/>
              <w:keepNext/>
              <w:rPr>
                <w:color w:val="008000"/>
              </w:rPr>
            </w:pPr>
            <w:r w:rsidRPr="00F963C4">
              <w:t>Texte proposé par la Commission</w:t>
            </w:r>
          </w:p>
        </w:tc>
      </w:tr>
      <w:tr w:rsidR="004B1433" w:rsidRPr="00261751" w14:paraId="6C280B2C" w14:textId="77777777" w:rsidTr="005C2DBF">
        <w:trPr>
          <w:jc w:val="center"/>
        </w:trPr>
        <w:tc>
          <w:tcPr>
            <w:tcW w:w="9781" w:type="dxa"/>
            <w:gridSpan w:val="11"/>
          </w:tcPr>
          <w:p w14:paraId="35AA9522" w14:textId="77777777" w:rsidR="004B1433" w:rsidRPr="00261751" w:rsidRDefault="004B1433" w:rsidP="005C2DBF">
            <w:pPr>
              <w:pStyle w:val="Normal6"/>
              <w:rPr>
                <w:color w:val="008000"/>
                <w:szCs w:val="24"/>
              </w:rPr>
            </w:pPr>
          </w:p>
        </w:tc>
      </w:tr>
      <w:tr w:rsidR="004B1433" w:rsidRPr="00261751" w14:paraId="06978920" w14:textId="77777777" w:rsidTr="005C2DBF">
        <w:trPr>
          <w:jc w:val="center"/>
        </w:trPr>
        <w:tc>
          <w:tcPr>
            <w:tcW w:w="9781" w:type="dxa"/>
            <w:gridSpan w:val="11"/>
          </w:tcPr>
          <w:p w14:paraId="57417E4F" w14:textId="77777777" w:rsidR="004B1433" w:rsidRPr="00261751" w:rsidRDefault="004B1433" w:rsidP="005C2DBF">
            <w:pPr>
              <w:keepNext/>
              <w:rPr>
                <w:color w:val="008000"/>
              </w:rPr>
            </w:pPr>
          </w:p>
        </w:tc>
      </w:tr>
      <w:tr w:rsidR="004B1433" w:rsidRPr="00261751" w14:paraId="4C71161C" w14:textId="77777777" w:rsidTr="005C2DBF">
        <w:trPr>
          <w:jc w:val="center"/>
        </w:trPr>
        <w:tc>
          <w:tcPr>
            <w:tcW w:w="9781" w:type="dxa"/>
            <w:gridSpan w:val="11"/>
            <w:tcBorders>
              <w:top w:val="nil"/>
              <w:left w:val="nil"/>
              <w:bottom w:val="single" w:sz="4" w:space="0" w:color="auto"/>
              <w:right w:val="nil"/>
            </w:tcBorders>
            <w:hideMark/>
          </w:tcPr>
          <w:p w14:paraId="7E743DBA" w14:textId="77777777" w:rsidR="004B1433" w:rsidRPr="00261751" w:rsidRDefault="004B1433" w:rsidP="005C2DBF">
            <w:pPr>
              <w:pStyle w:val="ColumnHeading"/>
              <w:keepNext/>
              <w:rPr>
                <w:color w:val="008000"/>
              </w:rPr>
            </w:pPr>
            <w:r w:rsidRPr="00F963C4">
              <w:t>Amendement</w:t>
            </w:r>
          </w:p>
        </w:tc>
      </w:tr>
      <w:tr w:rsidR="004B1433" w:rsidRPr="00261751" w14:paraId="5FAB8074" w14:textId="77777777" w:rsidTr="005C2DBF">
        <w:trPr>
          <w:jc w:val="center"/>
        </w:trPr>
        <w:tc>
          <w:tcPr>
            <w:tcW w:w="1131" w:type="dxa"/>
            <w:tcBorders>
              <w:top w:val="single" w:sz="4" w:space="0" w:color="auto"/>
              <w:left w:val="single" w:sz="4" w:space="0" w:color="auto"/>
              <w:bottom w:val="single" w:sz="4" w:space="0" w:color="auto"/>
              <w:right w:val="single" w:sz="4" w:space="0" w:color="auto"/>
            </w:tcBorders>
            <w:hideMark/>
          </w:tcPr>
          <w:p w14:paraId="296A0EA8" w14:textId="77777777" w:rsidR="004B1433" w:rsidRPr="00261751" w:rsidRDefault="004B1433" w:rsidP="005C2DBF">
            <w:pPr>
              <w:pStyle w:val="ColumnHeading"/>
              <w:keepNext/>
              <w:ind w:left="-345" w:right="-311"/>
              <w:rPr>
                <w:i w:val="0"/>
                <w:iCs/>
              </w:rPr>
            </w:pPr>
            <w:r w:rsidRPr="00261751">
              <w:rPr>
                <w:i w:val="0"/>
                <w:sz w:val="22"/>
              </w:rPr>
              <w:t>Dénomination</w:t>
            </w:r>
          </w:p>
        </w:tc>
        <w:tc>
          <w:tcPr>
            <w:tcW w:w="759" w:type="dxa"/>
            <w:tcBorders>
              <w:top w:val="single" w:sz="4" w:space="0" w:color="auto"/>
              <w:left w:val="single" w:sz="4" w:space="0" w:color="auto"/>
              <w:bottom w:val="single" w:sz="4" w:space="0" w:color="auto"/>
              <w:right w:val="single" w:sz="4" w:space="0" w:color="auto"/>
            </w:tcBorders>
            <w:hideMark/>
          </w:tcPr>
          <w:p w14:paraId="64C11EBE" w14:textId="77777777" w:rsidR="004B1433" w:rsidRPr="00261751" w:rsidRDefault="004B1433" w:rsidP="005C2DBF">
            <w:pPr>
              <w:pStyle w:val="ColumnHeading"/>
              <w:keepNext/>
              <w:ind w:left="-364" w:right="-291"/>
              <w:rPr>
                <w:i w:val="0"/>
                <w:iCs/>
              </w:rPr>
            </w:pPr>
            <w:r w:rsidRPr="00261751">
              <w:rPr>
                <w:i w:val="0"/>
                <w:sz w:val="22"/>
              </w:rPr>
              <w:t>Numéro CE (</w:t>
            </w:r>
            <w:r w:rsidRPr="00261751">
              <w:rPr>
                <w:i w:val="0"/>
                <w:sz w:val="22"/>
                <w:vertAlign w:val="superscript"/>
              </w:rPr>
              <w:t>1</w:t>
            </w:r>
            <w:r w:rsidRPr="00261751">
              <w:rPr>
                <w:i w:val="0"/>
                <w:sz w:val="22"/>
              </w:rPr>
              <w:t>)</w:t>
            </w:r>
          </w:p>
        </w:tc>
        <w:tc>
          <w:tcPr>
            <w:tcW w:w="877" w:type="dxa"/>
            <w:tcBorders>
              <w:top w:val="single" w:sz="4" w:space="0" w:color="auto"/>
              <w:left w:val="single" w:sz="4" w:space="0" w:color="auto"/>
              <w:bottom w:val="single" w:sz="4" w:space="0" w:color="auto"/>
              <w:right w:val="single" w:sz="4" w:space="0" w:color="auto"/>
            </w:tcBorders>
            <w:hideMark/>
          </w:tcPr>
          <w:p w14:paraId="5FC54573" w14:textId="77777777" w:rsidR="004B1433" w:rsidRPr="00261751" w:rsidRDefault="004B1433" w:rsidP="005C2DBF">
            <w:pPr>
              <w:pStyle w:val="ColumnHeading"/>
              <w:keepNext/>
              <w:ind w:left="-242" w:right="-257"/>
              <w:rPr>
                <w:i w:val="0"/>
                <w:iCs/>
              </w:rPr>
            </w:pPr>
            <w:r w:rsidRPr="00261751">
              <w:rPr>
                <w:i w:val="0"/>
              </w:rPr>
              <w:t>Numéro CAS (2)</w:t>
            </w:r>
          </w:p>
        </w:tc>
        <w:tc>
          <w:tcPr>
            <w:tcW w:w="773" w:type="dxa"/>
            <w:tcBorders>
              <w:top w:val="single" w:sz="4" w:space="0" w:color="auto"/>
              <w:left w:val="single" w:sz="4" w:space="0" w:color="auto"/>
              <w:bottom w:val="single" w:sz="4" w:space="0" w:color="auto"/>
              <w:right w:val="single" w:sz="4" w:space="0" w:color="auto"/>
            </w:tcBorders>
            <w:hideMark/>
          </w:tcPr>
          <w:p w14:paraId="2E06323B" w14:textId="77777777" w:rsidR="004B1433" w:rsidRPr="00261751" w:rsidRDefault="004B1433" w:rsidP="005C2DBF">
            <w:pPr>
              <w:pStyle w:val="ColumnHeading"/>
              <w:keepNext/>
              <w:ind w:left="-276" w:right="-237"/>
              <w:rPr>
                <w:i w:val="0"/>
                <w:iCs/>
              </w:rPr>
            </w:pPr>
            <w:proofErr w:type="gramStart"/>
            <w:r w:rsidRPr="00261751">
              <w:rPr>
                <w:i w:val="0"/>
                <w:sz w:val="22"/>
              </w:rPr>
              <w:t>mg</w:t>
            </w:r>
            <w:proofErr w:type="gramEnd"/>
            <w:r w:rsidRPr="00261751">
              <w:rPr>
                <w:i w:val="0"/>
                <w:sz w:val="22"/>
              </w:rPr>
              <w:t>/m</w:t>
            </w:r>
            <w:r w:rsidRPr="00261751">
              <w:rPr>
                <w:i w:val="0"/>
                <w:sz w:val="22"/>
                <w:vertAlign w:val="superscript"/>
              </w:rPr>
              <w:t xml:space="preserve">3 </w:t>
            </w:r>
            <w:r w:rsidRPr="00261751">
              <w:rPr>
                <w:i w:val="0"/>
                <w:sz w:val="22"/>
              </w:rPr>
              <w:t>(</w:t>
            </w:r>
            <w:r w:rsidRPr="00261751">
              <w:rPr>
                <w:i w:val="0"/>
                <w:sz w:val="22"/>
                <w:vertAlign w:val="superscript"/>
              </w:rPr>
              <w:t>5</w:t>
            </w:r>
            <w:r w:rsidRPr="00261751">
              <w:rPr>
                <w:i w:val="0"/>
                <w:sz w:val="22"/>
              </w:rPr>
              <w:t>)</w:t>
            </w:r>
          </w:p>
        </w:tc>
        <w:tc>
          <w:tcPr>
            <w:tcW w:w="851" w:type="dxa"/>
            <w:tcBorders>
              <w:top w:val="single" w:sz="4" w:space="0" w:color="auto"/>
              <w:left w:val="single" w:sz="4" w:space="0" w:color="auto"/>
              <w:bottom w:val="single" w:sz="4" w:space="0" w:color="auto"/>
              <w:right w:val="single" w:sz="4" w:space="0" w:color="auto"/>
            </w:tcBorders>
            <w:hideMark/>
          </w:tcPr>
          <w:p w14:paraId="3EC1D906" w14:textId="77777777" w:rsidR="004B1433" w:rsidRPr="00261751" w:rsidRDefault="004B1433" w:rsidP="005C2DBF">
            <w:pPr>
              <w:pStyle w:val="ColumnHeading"/>
              <w:keepNext/>
              <w:tabs>
                <w:tab w:val="left" w:pos="-154"/>
              </w:tabs>
              <w:ind w:left="-296" w:right="-218"/>
              <w:rPr>
                <w:i w:val="0"/>
                <w:iCs/>
              </w:rPr>
            </w:pPr>
            <w:proofErr w:type="gramStart"/>
            <w:r w:rsidRPr="00261751">
              <w:rPr>
                <w:i w:val="0"/>
                <w:sz w:val="22"/>
              </w:rPr>
              <w:t>ppm</w:t>
            </w:r>
            <w:proofErr w:type="gramEnd"/>
            <w:r w:rsidRPr="00261751">
              <w:rPr>
                <w:i w:val="0"/>
                <w:sz w:val="22"/>
              </w:rPr>
              <w:t xml:space="preserve"> (</w:t>
            </w:r>
            <w:r w:rsidRPr="00261751">
              <w:rPr>
                <w:i w:val="0"/>
                <w:sz w:val="22"/>
                <w:vertAlign w:val="superscript"/>
              </w:rPr>
              <w:t>6</w:t>
            </w:r>
            <w:r w:rsidRPr="00261751">
              <w:rPr>
                <w:i w:val="0"/>
                <w:sz w:val="22"/>
              </w:rPr>
              <w:t>)</w:t>
            </w:r>
          </w:p>
        </w:tc>
        <w:tc>
          <w:tcPr>
            <w:tcW w:w="712" w:type="dxa"/>
            <w:tcBorders>
              <w:top w:val="single" w:sz="4" w:space="0" w:color="auto"/>
              <w:left w:val="single" w:sz="4" w:space="0" w:color="auto"/>
              <w:bottom w:val="single" w:sz="4" w:space="0" w:color="auto"/>
              <w:right w:val="single" w:sz="4" w:space="0" w:color="auto"/>
            </w:tcBorders>
            <w:hideMark/>
          </w:tcPr>
          <w:p w14:paraId="2DAFA1FC" w14:textId="77777777" w:rsidR="004B1433" w:rsidRPr="00261751" w:rsidRDefault="004B1433" w:rsidP="005C2DBF">
            <w:pPr>
              <w:tabs>
                <w:tab w:val="left" w:pos="-47"/>
              </w:tabs>
              <w:ind w:left="-330" w:right="-325"/>
              <w:jc w:val="center"/>
              <w:rPr>
                <w:iCs/>
                <w:noProof/>
              </w:rPr>
            </w:pPr>
            <w:proofErr w:type="gramStart"/>
            <w:r w:rsidRPr="00261751">
              <w:rPr>
                <w:sz w:val="22"/>
              </w:rPr>
              <w:t>f</w:t>
            </w:r>
            <w:proofErr w:type="gramEnd"/>
            <w:r w:rsidRPr="00261751">
              <w:rPr>
                <w:sz w:val="22"/>
              </w:rPr>
              <w:t>/ml(</w:t>
            </w:r>
            <w:r w:rsidRPr="00261751">
              <w:rPr>
                <w:sz w:val="22"/>
                <w:vertAlign w:val="superscript"/>
              </w:rPr>
              <w:t>7</w:t>
            </w:r>
            <w:r w:rsidRPr="00261751">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45E5FC1D" w14:textId="77777777" w:rsidR="004B1433" w:rsidRPr="00261751" w:rsidRDefault="004B1433" w:rsidP="005C2DBF">
            <w:pPr>
              <w:pStyle w:val="ColumnHeading"/>
              <w:keepNext/>
              <w:ind w:left="-208" w:right="-164"/>
              <w:rPr>
                <w:i w:val="0"/>
                <w:iCs/>
              </w:rPr>
            </w:pPr>
            <w:proofErr w:type="gramStart"/>
            <w:r w:rsidRPr="00261751">
              <w:rPr>
                <w:i w:val="0"/>
                <w:sz w:val="22"/>
              </w:rPr>
              <w:t>mg</w:t>
            </w:r>
            <w:proofErr w:type="gramEnd"/>
            <w:r w:rsidRPr="00261751">
              <w:rPr>
                <w:i w:val="0"/>
                <w:sz w:val="22"/>
              </w:rPr>
              <w:t>/m</w:t>
            </w:r>
            <w:r w:rsidRPr="00261751">
              <w:rPr>
                <w:i w:val="0"/>
                <w:sz w:val="22"/>
                <w:vertAlign w:val="superscript"/>
              </w:rPr>
              <w:t>3</w:t>
            </w:r>
          </w:p>
        </w:tc>
        <w:tc>
          <w:tcPr>
            <w:tcW w:w="709" w:type="dxa"/>
            <w:tcBorders>
              <w:top w:val="single" w:sz="4" w:space="0" w:color="auto"/>
              <w:left w:val="single" w:sz="4" w:space="0" w:color="auto"/>
              <w:bottom w:val="single" w:sz="4" w:space="0" w:color="auto"/>
              <w:right w:val="single" w:sz="4" w:space="0" w:color="auto"/>
            </w:tcBorders>
            <w:hideMark/>
          </w:tcPr>
          <w:p w14:paraId="2305CDE3" w14:textId="77777777" w:rsidR="004B1433" w:rsidRPr="00261751" w:rsidRDefault="004B1433" w:rsidP="005C2DBF">
            <w:pPr>
              <w:pStyle w:val="ColumnHeading"/>
              <w:keepNext/>
              <w:ind w:left="-243" w:right="-271"/>
              <w:rPr>
                <w:i w:val="0"/>
                <w:iCs/>
              </w:rPr>
            </w:pPr>
            <w:proofErr w:type="gramStart"/>
            <w:r w:rsidRPr="00261751">
              <w:rPr>
                <w:i w:val="0"/>
                <w:sz w:val="22"/>
              </w:rPr>
              <w:t>ppm</w:t>
            </w:r>
            <w:proofErr w:type="gramEnd"/>
          </w:p>
        </w:tc>
        <w:tc>
          <w:tcPr>
            <w:tcW w:w="709" w:type="dxa"/>
            <w:tcBorders>
              <w:top w:val="single" w:sz="4" w:space="0" w:color="auto"/>
              <w:left w:val="single" w:sz="4" w:space="0" w:color="auto"/>
              <w:bottom w:val="single" w:sz="4" w:space="0" w:color="auto"/>
              <w:right w:val="single" w:sz="4" w:space="0" w:color="auto"/>
            </w:tcBorders>
            <w:hideMark/>
          </w:tcPr>
          <w:p w14:paraId="30B83FC7" w14:textId="77777777" w:rsidR="004B1433" w:rsidRPr="00261751" w:rsidRDefault="004B1433" w:rsidP="005C2DBF">
            <w:pPr>
              <w:pStyle w:val="ColumnHeading"/>
              <w:keepNext/>
              <w:ind w:left="-262" w:right="-252"/>
              <w:rPr>
                <w:i w:val="0"/>
                <w:iCs/>
              </w:rPr>
            </w:pPr>
            <w:proofErr w:type="gramStart"/>
            <w:r w:rsidRPr="00261751">
              <w:rPr>
                <w:i w:val="0"/>
                <w:sz w:val="22"/>
              </w:rPr>
              <w:t>f</w:t>
            </w:r>
            <w:proofErr w:type="gramEnd"/>
            <w:r w:rsidRPr="00261751">
              <w:rPr>
                <w:i w:val="0"/>
                <w:sz w:val="22"/>
              </w:rPr>
              <w:t>/ml</w:t>
            </w:r>
          </w:p>
        </w:tc>
        <w:tc>
          <w:tcPr>
            <w:tcW w:w="1132" w:type="dxa"/>
            <w:tcBorders>
              <w:top w:val="single" w:sz="4" w:space="0" w:color="auto"/>
              <w:left w:val="single" w:sz="4" w:space="0" w:color="auto"/>
              <w:bottom w:val="single" w:sz="4" w:space="0" w:color="auto"/>
              <w:right w:val="single" w:sz="4" w:space="0" w:color="auto"/>
            </w:tcBorders>
            <w:hideMark/>
          </w:tcPr>
          <w:p w14:paraId="2773859E" w14:textId="77777777" w:rsidR="004B1433" w:rsidRPr="00261751" w:rsidRDefault="004B1433" w:rsidP="005C2DBF">
            <w:pPr>
              <w:pStyle w:val="ColumnHeading"/>
              <w:keepNext/>
              <w:ind w:left="-345" w:right="-359"/>
              <w:rPr>
                <w:i w:val="0"/>
                <w:iCs/>
              </w:rPr>
            </w:pPr>
            <w:r w:rsidRPr="00261751">
              <w:rPr>
                <w:i w:val="0"/>
                <w:sz w:val="22"/>
              </w:rPr>
              <w:t>Observations</w:t>
            </w:r>
          </w:p>
        </w:tc>
        <w:tc>
          <w:tcPr>
            <w:tcW w:w="1278" w:type="dxa"/>
            <w:tcBorders>
              <w:top w:val="single" w:sz="4" w:space="0" w:color="auto"/>
              <w:left w:val="single" w:sz="4" w:space="0" w:color="auto"/>
              <w:bottom w:val="single" w:sz="4" w:space="0" w:color="auto"/>
              <w:right w:val="single" w:sz="4" w:space="0" w:color="auto"/>
            </w:tcBorders>
            <w:hideMark/>
          </w:tcPr>
          <w:p w14:paraId="15D9CD73" w14:textId="77777777" w:rsidR="004B1433" w:rsidRPr="00261751" w:rsidRDefault="004B1433" w:rsidP="005C2DBF">
            <w:pPr>
              <w:pStyle w:val="ColumnHeading"/>
              <w:keepNext/>
              <w:tabs>
                <w:tab w:val="left" w:pos="-174"/>
              </w:tabs>
              <w:ind w:left="-174" w:right="-339"/>
              <w:rPr>
                <w:i w:val="0"/>
                <w:iCs/>
              </w:rPr>
            </w:pPr>
            <w:r w:rsidRPr="00261751">
              <w:rPr>
                <w:i w:val="0"/>
                <w:sz w:val="22"/>
              </w:rPr>
              <w:t>Mesures transitoires</w:t>
            </w:r>
          </w:p>
        </w:tc>
      </w:tr>
      <w:tr w:rsidR="004B1433" w:rsidRPr="00261751" w14:paraId="204DC3DF" w14:textId="77777777" w:rsidTr="005C2DBF">
        <w:trPr>
          <w:jc w:val="center"/>
        </w:trPr>
        <w:tc>
          <w:tcPr>
            <w:tcW w:w="1131" w:type="dxa"/>
            <w:tcBorders>
              <w:top w:val="single" w:sz="4" w:space="0" w:color="auto"/>
              <w:left w:val="single" w:sz="4" w:space="0" w:color="auto"/>
              <w:bottom w:val="single" w:sz="4" w:space="0" w:color="auto"/>
              <w:right w:val="single" w:sz="4" w:space="0" w:color="auto"/>
            </w:tcBorders>
            <w:hideMark/>
          </w:tcPr>
          <w:p w14:paraId="516BCD83" w14:textId="77777777" w:rsidR="004B1433" w:rsidRPr="00261751" w:rsidRDefault="004B1433" w:rsidP="005C2DBF">
            <w:pPr>
              <w:pStyle w:val="ColumnHeading"/>
              <w:keepNext/>
              <w:ind w:left="-345" w:right="-311"/>
              <w:jc w:val="left"/>
              <w:rPr>
                <w:i w:val="0"/>
                <w:iCs/>
              </w:rPr>
            </w:pPr>
            <w:r w:rsidRPr="00261751">
              <w:rPr>
                <w:b/>
                <w:sz w:val="22"/>
              </w:rPr>
              <w:t>Isoprène</w:t>
            </w:r>
          </w:p>
        </w:tc>
        <w:tc>
          <w:tcPr>
            <w:tcW w:w="759" w:type="dxa"/>
            <w:tcBorders>
              <w:top w:val="single" w:sz="4" w:space="0" w:color="auto"/>
              <w:left w:val="single" w:sz="4" w:space="0" w:color="auto"/>
              <w:bottom w:val="single" w:sz="4" w:space="0" w:color="auto"/>
              <w:right w:val="single" w:sz="4" w:space="0" w:color="auto"/>
            </w:tcBorders>
            <w:hideMark/>
          </w:tcPr>
          <w:p w14:paraId="2FB7FF98" w14:textId="77777777" w:rsidR="004B1433" w:rsidRPr="00261751" w:rsidRDefault="004B1433" w:rsidP="005C2DBF">
            <w:pPr>
              <w:pStyle w:val="ColumnHeading"/>
              <w:keepNext/>
              <w:ind w:left="-364" w:right="-291"/>
              <w:rPr>
                <w:i w:val="0"/>
                <w:iCs/>
              </w:rPr>
            </w:pPr>
            <w:r w:rsidRPr="00261751">
              <w:rPr>
                <w:b/>
              </w:rPr>
              <w:t>201-143-3</w:t>
            </w:r>
          </w:p>
        </w:tc>
        <w:tc>
          <w:tcPr>
            <w:tcW w:w="877" w:type="dxa"/>
            <w:tcBorders>
              <w:top w:val="single" w:sz="4" w:space="0" w:color="auto"/>
              <w:left w:val="single" w:sz="4" w:space="0" w:color="auto"/>
              <w:bottom w:val="single" w:sz="4" w:space="0" w:color="auto"/>
              <w:right w:val="single" w:sz="4" w:space="0" w:color="auto"/>
            </w:tcBorders>
            <w:hideMark/>
          </w:tcPr>
          <w:p w14:paraId="40D53E5D" w14:textId="77777777" w:rsidR="004B1433" w:rsidRPr="00261751" w:rsidRDefault="004B1433" w:rsidP="005C2DBF">
            <w:pPr>
              <w:pStyle w:val="ColumnHeading"/>
              <w:keepNext/>
              <w:ind w:left="-242" w:right="-257"/>
              <w:rPr>
                <w:i w:val="0"/>
                <w:iCs/>
              </w:rPr>
            </w:pPr>
            <w:r w:rsidRPr="00261751">
              <w:rPr>
                <w:b/>
              </w:rPr>
              <w:t>78-79-5</w:t>
            </w:r>
          </w:p>
        </w:tc>
        <w:tc>
          <w:tcPr>
            <w:tcW w:w="773" w:type="dxa"/>
            <w:tcBorders>
              <w:top w:val="single" w:sz="4" w:space="0" w:color="auto"/>
              <w:left w:val="single" w:sz="4" w:space="0" w:color="auto"/>
              <w:bottom w:val="single" w:sz="4" w:space="0" w:color="auto"/>
              <w:right w:val="single" w:sz="4" w:space="0" w:color="auto"/>
            </w:tcBorders>
            <w:hideMark/>
          </w:tcPr>
          <w:p w14:paraId="4FC64EF3" w14:textId="77777777" w:rsidR="004B1433" w:rsidRPr="00261751" w:rsidRDefault="004B1433" w:rsidP="005C2DBF">
            <w:pPr>
              <w:pStyle w:val="ColumnHeading"/>
              <w:keepNext/>
              <w:ind w:left="-276" w:right="-342"/>
              <w:rPr>
                <w:i w:val="0"/>
                <w:iCs/>
              </w:rPr>
            </w:pPr>
            <w:r w:rsidRPr="00261751">
              <w:rPr>
                <w:b/>
              </w:rPr>
              <w:t>8,5</w:t>
            </w:r>
          </w:p>
        </w:tc>
        <w:tc>
          <w:tcPr>
            <w:tcW w:w="851" w:type="dxa"/>
            <w:tcBorders>
              <w:top w:val="single" w:sz="4" w:space="0" w:color="auto"/>
              <w:left w:val="single" w:sz="4" w:space="0" w:color="auto"/>
              <w:bottom w:val="single" w:sz="4" w:space="0" w:color="auto"/>
              <w:right w:val="single" w:sz="4" w:space="0" w:color="auto"/>
            </w:tcBorders>
            <w:hideMark/>
          </w:tcPr>
          <w:p w14:paraId="05CF9FF7" w14:textId="77777777" w:rsidR="004B1433" w:rsidRPr="00261751" w:rsidRDefault="004B1433" w:rsidP="005C2DBF">
            <w:pPr>
              <w:pStyle w:val="ColumnHeading"/>
              <w:keepNext/>
              <w:tabs>
                <w:tab w:val="left" w:pos="-154"/>
              </w:tabs>
              <w:ind w:left="-296" w:right="-218"/>
              <w:rPr>
                <w:i w:val="0"/>
                <w:iCs/>
              </w:rPr>
            </w:pPr>
            <w:r w:rsidRPr="00261751">
              <w:rPr>
                <w:b/>
              </w:rPr>
              <w:t>3</w:t>
            </w:r>
          </w:p>
        </w:tc>
        <w:tc>
          <w:tcPr>
            <w:tcW w:w="712" w:type="dxa"/>
            <w:tcBorders>
              <w:top w:val="single" w:sz="4" w:space="0" w:color="auto"/>
              <w:left w:val="single" w:sz="4" w:space="0" w:color="auto"/>
              <w:bottom w:val="single" w:sz="4" w:space="0" w:color="auto"/>
              <w:right w:val="single" w:sz="4" w:space="0" w:color="auto"/>
            </w:tcBorders>
            <w:hideMark/>
          </w:tcPr>
          <w:p w14:paraId="0938787D" w14:textId="77777777" w:rsidR="004B1433" w:rsidRPr="00261751" w:rsidRDefault="004B1433" w:rsidP="005C2DBF">
            <w:pPr>
              <w:tabs>
                <w:tab w:val="left" w:pos="-47"/>
              </w:tabs>
              <w:ind w:left="-330" w:right="-325"/>
              <w:jc w:val="center"/>
              <w:rPr>
                <w:iCs/>
                <w:noProof/>
              </w:rPr>
            </w:pPr>
            <w:r w:rsidRPr="00261751">
              <w:t>-</w:t>
            </w:r>
          </w:p>
        </w:tc>
        <w:tc>
          <w:tcPr>
            <w:tcW w:w="850" w:type="dxa"/>
            <w:tcBorders>
              <w:top w:val="single" w:sz="4" w:space="0" w:color="auto"/>
              <w:left w:val="single" w:sz="4" w:space="0" w:color="auto"/>
              <w:bottom w:val="single" w:sz="4" w:space="0" w:color="auto"/>
              <w:right w:val="single" w:sz="4" w:space="0" w:color="auto"/>
            </w:tcBorders>
            <w:hideMark/>
          </w:tcPr>
          <w:p w14:paraId="5672F7E6" w14:textId="77777777" w:rsidR="004B1433" w:rsidRPr="00261751" w:rsidRDefault="004B1433" w:rsidP="005C2DBF">
            <w:pPr>
              <w:pStyle w:val="ColumnHeading"/>
              <w:keepNext/>
              <w:ind w:left="-208" w:right="-164"/>
              <w:rPr>
                <w:i w:val="0"/>
                <w:iCs/>
              </w:rPr>
            </w:pPr>
            <w:r w:rsidRPr="00261751">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139D1E01" w14:textId="77777777" w:rsidR="004B1433" w:rsidRPr="00261751" w:rsidRDefault="004B1433" w:rsidP="005C2DBF">
            <w:pPr>
              <w:pStyle w:val="ColumnHeading"/>
              <w:keepNext/>
              <w:ind w:left="-243" w:right="-271"/>
              <w:rPr>
                <w:i w:val="0"/>
                <w:iCs/>
              </w:rPr>
            </w:pPr>
            <w:r w:rsidRPr="00261751">
              <w:rPr>
                <w:i w:val="0"/>
              </w:rPr>
              <w:t>-</w:t>
            </w:r>
          </w:p>
        </w:tc>
        <w:tc>
          <w:tcPr>
            <w:tcW w:w="709" w:type="dxa"/>
            <w:tcBorders>
              <w:top w:val="single" w:sz="4" w:space="0" w:color="auto"/>
              <w:left w:val="single" w:sz="4" w:space="0" w:color="auto"/>
              <w:bottom w:val="single" w:sz="4" w:space="0" w:color="auto"/>
              <w:right w:val="single" w:sz="4" w:space="0" w:color="auto"/>
            </w:tcBorders>
            <w:hideMark/>
          </w:tcPr>
          <w:p w14:paraId="0D94D1FA" w14:textId="77777777" w:rsidR="004B1433" w:rsidRPr="00261751" w:rsidRDefault="004B1433" w:rsidP="005C2DBF">
            <w:pPr>
              <w:pStyle w:val="ColumnHeading"/>
              <w:keepNext/>
              <w:ind w:left="-262" w:right="-252"/>
              <w:rPr>
                <w:i w:val="0"/>
                <w:iCs/>
              </w:rPr>
            </w:pPr>
            <w:r w:rsidRPr="00261751">
              <w:rPr>
                <w:i w:val="0"/>
              </w:rPr>
              <w:t>-</w:t>
            </w:r>
          </w:p>
        </w:tc>
        <w:tc>
          <w:tcPr>
            <w:tcW w:w="1132" w:type="dxa"/>
            <w:tcBorders>
              <w:top w:val="single" w:sz="4" w:space="0" w:color="auto"/>
              <w:left w:val="single" w:sz="4" w:space="0" w:color="auto"/>
              <w:bottom w:val="single" w:sz="4" w:space="0" w:color="auto"/>
              <w:right w:val="single" w:sz="4" w:space="0" w:color="auto"/>
            </w:tcBorders>
          </w:tcPr>
          <w:p w14:paraId="21480D7C" w14:textId="77777777" w:rsidR="004B1433" w:rsidRPr="00261751" w:rsidRDefault="004B1433" w:rsidP="005C2DBF">
            <w:pPr>
              <w:pStyle w:val="ColumnHeading"/>
              <w:keepNext/>
              <w:ind w:left="-345" w:right="-359"/>
              <w:rPr>
                <w:i w:val="0"/>
                <w:iCs/>
              </w:rPr>
            </w:pPr>
          </w:p>
        </w:tc>
        <w:tc>
          <w:tcPr>
            <w:tcW w:w="1278" w:type="dxa"/>
            <w:tcBorders>
              <w:top w:val="single" w:sz="4" w:space="0" w:color="auto"/>
              <w:left w:val="single" w:sz="4" w:space="0" w:color="auto"/>
              <w:bottom w:val="single" w:sz="4" w:space="0" w:color="auto"/>
              <w:right w:val="single" w:sz="4" w:space="0" w:color="auto"/>
            </w:tcBorders>
          </w:tcPr>
          <w:p w14:paraId="643A0139" w14:textId="77777777" w:rsidR="004B1433" w:rsidRPr="00261751" w:rsidRDefault="004B1433" w:rsidP="005C2DBF">
            <w:pPr>
              <w:pStyle w:val="ColumnHeading"/>
              <w:keepNext/>
              <w:tabs>
                <w:tab w:val="left" w:pos="-174"/>
              </w:tabs>
              <w:ind w:left="-174" w:right="-339"/>
              <w:rPr>
                <w:i w:val="0"/>
                <w:iCs/>
              </w:rPr>
            </w:pPr>
          </w:p>
        </w:tc>
      </w:tr>
    </w:tbl>
    <w:p w14:paraId="62600585" w14:textId="77777777" w:rsidR="004B1433" w:rsidRPr="00261751" w:rsidRDefault="004B1433" w:rsidP="004B1433">
      <w:pPr>
        <w:pStyle w:val="Olang"/>
        <w:rPr>
          <w:sz w:val="24"/>
          <w:szCs w:val="24"/>
        </w:rPr>
      </w:pPr>
      <w:r w:rsidRPr="00261751">
        <w:rPr>
          <w:sz w:val="24"/>
          <w:szCs w:val="24"/>
        </w:rPr>
        <w:t xml:space="preserve">Or. </w:t>
      </w:r>
      <w:r w:rsidRPr="00261751">
        <w:rPr>
          <w:rStyle w:val="HideTWBExt"/>
        </w:rPr>
        <w:t>&lt;Original&gt;</w:t>
      </w:r>
      <w:r w:rsidRPr="00261751">
        <w:rPr>
          <w:rStyle w:val="HideTWBInt"/>
          <w:sz w:val="24"/>
          <w:szCs w:val="24"/>
        </w:rPr>
        <w:t>{EN}</w:t>
      </w:r>
      <w:proofErr w:type="gramStart"/>
      <w:r w:rsidRPr="00261751">
        <w:rPr>
          <w:sz w:val="24"/>
          <w:szCs w:val="24"/>
        </w:rPr>
        <w:t>en</w:t>
      </w:r>
      <w:proofErr w:type="gramEnd"/>
      <w:r w:rsidRPr="00261751">
        <w:rPr>
          <w:rStyle w:val="HideTWBExt"/>
        </w:rPr>
        <w:t>&lt;/Original&gt;</w:t>
      </w:r>
    </w:p>
    <w:p w14:paraId="18C0B269" w14:textId="77777777" w:rsidR="004B1433" w:rsidRPr="00261751" w:rsidRDefault="004B1433" w:rsidP="004B1433">
      <w:pPr>
        <w:rPr>
          <w:rStyle w:val="HideTWBExt"/>
        </w:rPr>
      </w:pPr>
      <w:r w:rsidRPr="00261751">
        <w:rPr>
          <w:rStyle w:val="HideTWBExt"/>
        </w:rPr>
        <w:t>&lt;/Amend&gt;</w:t>
      </w:r>
    </w:p>
    <w:p w14:paraId="3389199F" w14:textId="77777777" w:rsidR="004B1433" w:rsidRPr="00261751" w:rsidRDefault="004B1433" w:rsidP="004B1433">
      <w:pPr>
        <w:pStyle w:val="AMNumberTabs0"/>
        <w:keepNext/>
      </w:pPr>
      <w:r w:rsidRPr="00261751">
        <w:rPr>
          <w:rStyle w:val="HideTWBExt"/>
        </w:rPr>
        <w:t>&lt;Amend&gt;</w:t>
      </w:r>
      <w:r w:rsidRPr="00261751">
        <w:t>Amendement</w:t>
      </w:r>
      <w:r w:rsidRPr="00261751">
        <w:tab/>
      </w:r>
      <w:r w:rsidRPr="00261751">
        <w:tab/>
      </w:r>
      <w:r w:rsidRPr="00261751">
        <w:rPr>
          <w:rStyle w:val="HideTWBExt"/>
        </w:rPr>
        <w:t>&lt;NumAm&gt;</w:t>
      </w:r>
      <w:r w:rsidRPr="00261751">
        <w:t>113</w:t>
      </w:r>
      <w:r w:rsidRPr="00261751">
        <w:rPr>
          <w:rStyle w:val="HideTWBExt"/>
        </w:rPr>
        <w:t>&lt;/NumAm&gt;</w:t>
      </w:r>
    </w:p>
    <w:p w14:paraId="2DA8BA6F" w14:textId="77777777" w:rsidR="004B1433" w:rsidRPr="00261751" w:rsidRDefault="004B1433" w:rsidP="004B1433">
      <w:pPr>
        <w:pStyle w:val="NormalBold"/>
      </w:pPr>
      <w:r w:rsidRPr="00261751">
        <w:rPr>
          <w:rStyle w:val="HideTWBExt"/>
        </w:rPr>
        <w:t>&lt;RepeatBlock-By&gt;&lt;Members&gt;</w:t>
      </w:r>
      <w:r w:rsidRPr="00261751">
        <w:t xml:space="preserve">Maria </w:t>
      </w:r>
      <w:proofErr w:type="spellStart"/>
      <w:r w:rsidRPr="00261751">
        <w:t>Ohisalo</w:t>
      </w:r>
      <w:proofErr w:type="spellEnd"/>
      <w:r w:rsidRPr="00261751">
        <w:rPr>
          <w:rStyle w:val="HideTWBExt"/>
        </w:rPr>
        <w:t>&lt;/Members&gt;</w:t>
      </w:r>
    </w:p>
    <w:p w14:paraId="3D050DB7" w14:textId="77777777" w:rsidR="004B1433" w:rsidRPr="00261751" w:rsidRDefault="004B1433" w:rsidP="004B1433">
      <w:r w:rsidRPr="00261751">
        <w:rPr>
          <w:rStyle w:val="HideTWBExt"/>
        </w:rPr>
        <w:t>&lt;AuNomDe&gt;</w:t>
      </w:r>
      <w:r w:rsidRPr="00261751">
        <w:rPr>
          <w:rStyle w:val="HideTWBInt"/>
          <w:color w:val="auto"/>
        </w:rPr>
        <w:t>{Verts/ALE}</w:t>
      </w:r>
      <w:proofErr w:type="gramStart"/>
      <w:r w:rsidRPr="00261751">
        <w:t>au</w:t>
      </w:r>
      <w:proofErr w:type="gramEnd"/>
      <w:r w:rsidRPr="00261751">
        <w:t xml:space="preserve"> nom du groupe Verts/ALE</w:t>
      </w:r>
      <w:r w:rsidRPr="00261751">
        <w:rPr>
          <w:rStyle w:val="HideTWBExt"/>
        </w:rPr>
        <w:t>&lt;/AuNomDe&gt;</w:t>
      </w:r>
    </w:p>
    <w:p w14:paraId="05EBF3B6" w14:textId="77777777" w:rsidR="004B1433" w:rsidRPr="00261751" w:rsidRDefault="004B1433" w:rsidP="004B1433">
      <w:r w:rsidRPr="00261751">
        <w:rPr>
          <w:rStyle w:val="HideTWBExt"/>
        </w:rPr>
        <w:t>&lt;/RepeatBlock-By&gt;</w:t>
      </w:r>
    </w:p>
    <w:p w14:paraId="47F13282" w14:textId="77777777" w:rsidR="004B1433" w:rsidRPr="00261751" w:rsidRDefault="004B1433" w:rsidP="004B1433">
      <w:pPr>
        <w:pStyle w:val="NormalBold"/>
        <w:keepNext/>
      </w:pPr>
      <w:r w:rsidRPr="00261751">
        <w:rPr>
          <w:rStyle w:val="HideTWBExt"/>
        </w:rPr>
        <w:t>&lt;DocAmend&gt;</w:t>
      </w:r>
      <w:r w:rsidRPr="00261751">
        <w:t>Proposition de directive</w:t>
      </w:r>
      <w:r w:rsidRPr="00261751">
        <w:rPr>
          <w:rStyle w:val="HideTWBExt"/>
        </w:rPr>
        <w:t>&lt;/DocAmend&gt;</w:t>
      </w:r>
    </w:p>
    <w:p w14:paraId="0B2B7135" w14:textId="77777777" w:rsidR="004B1433" w:rsidRPr="00261751" w:rsidRDefault="004B1433" w:rsidP="004B1433">
      <w:pPr>
        <w:pStyle w:val="NormalBold"/>
      </w:pPr>
      <w:r w:rsidRPr="00261751">
        <w:rPr>
          <w:rStyle w:val="HideTWBExt"/>
        </w:rPr>
        <w:t>&lt;Article&gt;</w:t>
      </w:r>
      <w:r w:rsidRPr="00261751">
        <w:t>Annexe – alinéa 1 – point 3</w:t>
      </w:r>
      <w:r w:rsidRPr="00261751">
        <w:rPr>
          <w:rStyle w:val="HideTWBExt"/>
        </w:rPr>
        <w:t>&lt;/Article&gt;</w:t>
      </w:r>
    </w:p>
    <w:p w14:paraId="1CA2B8C6" w14:textId="77777777" w:rsidR="004B1433" w:rsidRPr="00261751" w:rsidRDefault="004B1433" w:rsidP="004B1433">
      <w:pPr>
        <w:keepNext/>
      </w:pPr>
      <w:r w:rsidRPr="00261751">
        <w:rPr>
          <w:rStyle w:val="HideTWBExt"/>
        </w:rPr>
        <w:t>&lt;DocAmend2&gt;</w:t>
      </w:r>
      <w:r w:rsidRPr="00261751">
        <w:t>Directive 2004/37/CE</w:t>
      </w:r>
      <w:r w:rsidRPr="00261751">
        <w:rPr>
          <w:rStyle w:val="HideTWBExt"/>
        </w:rPr>
        <w:t>&lt;/DocAmend2&gt;</w:t>
      </w:r>
    </w:p>
    <w:p w14:paraId="29975873" w14:textId="77777777" w:rsidR="004B1433" w:rsidRPr="00261751" w:rsidRDefault="004B1433" w:rsidP="004B1433">
      <w:r w:rsidRPr="00261751">
        <w:rPr>
          <w:rStyle w:val="HideTWBExt"/>
        </w:rPr>
        <w:t>&lt;Article2&gt;</w:t>
      </w:r>
      <w:r w:rsidRPr="00261751">
        <w:t>Annexe III bis</w:t>
      </w:r>
      <w:r w:rsidRPr="002617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B1433" w:rsidRPr="00261751" w14:paraId="775B3F4F" w14:textId="77777777" w:rsidTr="005C2DBF">
        <w:trPr>
          <w:jc w:val="center"/>
        </w:trPr>
        <w:tc>
          <w:tcPr>
            <w:tcW w:w="9752" w:type="dxa"/>
            <w:gridSpan w:val="2"/>
          </w:tcPr>
          <w:p w14:paraId="2E29096C" w14:textId="77777777" w:rsidR="004B1433" w:rsidRPr="00261751" w:rsidRDefault="004B1433" w:rsidP="005C2DBF">
            <w:pPr>
              <w:keepNext/>
            </w:pPr>
          </w:p>
        </w:tc>
      </w:tr>
      <w:tr w:rsidR="004B1433" w:rsidRPr="00261751" w14:paraId="33E6C1E6" w14:textId="77777777" w:rsidTr="005C2DBF">
        <w:trPr>
          <w:jc w:val="center"/>
        </w:trPr>
        <w:tc>
          <w:tcPr>
            <w:tcW w:w="4876" w:type="dxa"/>
            <w:hideMark/>
          </w:tcPr>
          <w:p w14:paraId="0298BA0E" w14:textId="77777777" w:rsidR="004B1433" w:rsidRPr="00261751" w:rsidRDefault="004B1433" w:rsidP="005C2DBF">
            <w:pPr>
              <w:pStyle w:val="ColumnHeading"/>
              <w:keepNext/>
              <w:rPr>
                <w:color w:val="008000"/>
              </w:rPr>
            </w:pPr>
            <w:r w:rsidRPr="00261751">
              <w:t>Texte proposé par la Commission</w:t>
            </w:r>
          </w:p>
        </w:tc>
        <w:tc>
          <w:tcPr>
            <w:tcW w:w="4876" w:type="dxa"/>
            <w:hideMark/>
          </w:tcPr>
          <w:p w14:paraId="38266468" w14:textId="77777777" w:rsidR="004B1433" w:rsidRPr="00261751" w:rsidRDefault="004B1433" w:rsidP="005C2DBF">
            <w:pPr>
              <w:pStyle w:val="ColumnHeading"/>
              <w:keepNext/>
              <w:rPr>
                <w:color w:val="008000"/>
              </w:rPr>
            </w:pPr>
            <w:r w:rsidRPr="00261751">
              <w:t>Amendement</w:t>
            </w:r>
          </w:p>
        </w:tc>
      </w:tr>
      <w:tr w:rsidR="004B1433" w:rsidRPr="00261751" w14:paraId="45260D7A" w14:textId="77777777" w:rsidTr="005C2DBF">
        <w:trPr>
          <w:jc w:val="center"/>
        </w:trPr>
        <w:tc>
          <w:tcPr>
            <w:tcW w:w="4876" w:type="dxa"/>
            <w:hideMark/>
          </w:tcPr>
          <w:p w14:paraId="36A97669" w14:textId="77777777" w:rsidR="004B1433" w:rsidRPr="00261751" w:rsidRDefault="004B1433" w:rsidP="005C2DBF">
            <w:pPr>
              <w:pStyle w:val="Normal6"/>
            </w:pPr>
            <w:r w:rsidRPr="00261751">
              <w:t>La valeur limite biologique contraignante est de 45 mg de HEAA* dans l’urine/g de créatinine.</w:t>
            </w:r>
          </w:p>
        </w:tc>
        <w:tc>
          <w:tcPr>
            <w:tcW w:w="4876" w:type="dxa"/>
            <w:hideMark/>
          </w:tcPr>
          <w:p w14:paraId="1E307C87" w14:textId="77777777" w:rsidR="004B1433" w:rsidRPr="00261751" w:rsidRDefault="004B1433" w:rsidP="005C2DBF">
            <w:pPr>
              <w:pStyle w:val="Normal6"/>
              <w:rPr>
                <w:szCs w:val="24"/>
              </w:rPr>
            </w:pPr>
            <w:r w:rsidRPr="00261751">
              <w:t>La valeur limite biologique contraignante est de 45 mg de HEAA* dans l’urine/g de créatinine</w:t>
            </w:r>
            <w:r w:rsidRPr="00261751">
              <w:rPr>
                <w:b/>
                <w:i/>
              </w:rPr>
              <w:t>, mesurée à la fin de l’exposition ou de la période de travail</w:t>
            </w:r>
            <w:proofErr w:type="gramStart"/>
            <w:r w:rsidRPr="00261751">
              <w:t>.</w:t>
            </w:r>
            <w:r w:rsidRPr="00261751">
              <w:rPr>
                <w:b/>
                <w:i/>
              </w:rPr>
              <w:t>»</w:t>
            </w:r>
            <w:proofErr w:type="gramEnd"/>
          </w:p>
        </w:tc>
      </w:tr>
    </w:tbl>
    <w:p w14:paraId="5FDFD144" w14:textId="77777777" w:rsidR="004B1433" w:rsidRPr="00261751" w:rsidRDefault="004B1433" w:rsidP="004B1433">
      <w:pPr>
        <w:pStyle w:val="Olang"/>
        <w:rPr>
          <w:szCs w:val="24"/>
        </w:rPr>
      </w:pPr>
      <w:r w:rsidRPr="00261751">
        <w:t xml:space="preserve">Or. </w:t>
      </w:r>
      <w:r w:rsidRPr="00261751">
        <w:rPr>
          <w:rStyle w:val="HideTWBExt"/>
        </w:rPr>
        <w:t>&lt;Original&gt;</w:t>
      </w:r>
      <w:r w:rsidRPr="00261751">
        <w:rPr>
          <w:rStyle w:val="HideTWBInt"/>
        </w:rPr>
        <w:t>{EN}</w:t>
      </w:r>
      <w:proofErr w:type="gramStart"/>
      <w:r w:rsidRPr="00261751">
        <w:t>en</w:t>
      </w:r>
      <w:proofErr w:type="gramEnd"/>
      <w:r w:rsidRPr="00261751">
        <w:rPr>
          <w:rStyle w:val="HideTWBExt"/>
        </w:rPr>
        <w:t>&lt;/Original&gt;</w:t>
      </w:r>
    </w:p>
    <w:p w14:paraId="286C16A4" w14:textId="77777777" w:rsidR="004B1433" w:rsidRPr="00261751" w:rsidRDefault="004B1433" w:rsidP="004B1433">
      <w:pPr>
        <w:rPr>
          <w:rFonts w:ascii="Arial" w:hAnsi="Arial"/>
          <w:noProof/>
          <w:vanish/>
          <w:color w:val="000080"/>
          <w:sz w:val="20"/>
        </w:rPr>
      </w:pPr>
      <w:r w:rsidRPr="00261751">
        <w:rPr>
          <w:rStyle w:val="HideTWBExt"/>
        </w:rPr>
        <w:t>&lt;/Amend&gt;&lt;/RepeatBlock-Amend&gt;</w:t>
      </w:r>
      <w:bookmarkEnd w:id="4"/>
    </w:p>
    <w:p w14:paraId="55AD4B7F" w14:textId="77777777" w:rsidR="004B1433" w:rsidRPr="00261751" w:rsidRDefault="004B1433" w:rsidP="004B1433">
      <w:pPr>
        <w:pStyle w:val="AMNumberTabs0"/>
        <w:keepNext/>
      </w:pPr>
    </w:p>
    <w:p w14:paraId="51981A25" w14:textId="77777777" w:rsidR="004B1433" w:rsidRPr="00261751" w:rsidRDefault="004B1433" w:rsidP="00495D80"/>
    <w:bookmarkEnd w:id="0"/>
    <w:sectPr w:rsidR="004B1433" w:rsidRPr="00261751" w:rsidSect="00BF37F9">
      <w:footnotePr>
        <w:numRestart w:val="eachSect"/>
      </w:footnotePr>
      <w:endnotePr>
        <w:numFmt w:val="decimal"/>
      </w:endnotePr>
      <w:pgSz w:w="16838" w:h="11906" w:orient="landscape"/>
      <w:pgMar w:top="1418" w:right="1134" w:bottom="1418" w:left="1418" w:header="1134"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B5D9A" w14:textId="77777777" w:rsidR="003E1019" w:rsidRPr="00261751" w:rsidRDefault="003E1019">
      <w:r w:rsidRPr="00261751">
        <w:separator/>
      </w:r>
    </w:p>
  </w:endnote>
  <w:endnote w:type="continuationSeparator" w:id="0">
    <w:p w14:paraId="29B0A2ED" w14:textId="77777777" w:rsidR="003E1019" w:rsidRPr="00261751" w:rsidRDefault="003E1019">
      <w:r w:rsidRPr="0026175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2EB6F" w14:textId="77777777" w:rsidR="004B1433" w:rsidRPr="00261751" w:rsidRDefault="004B1433" w:rsidP="004B1433">
    <w:pPr>
      <w:pStyle w:val="EPFooter"/>
    </w:pPr>
    <w:r w:rsidRPr="00261751">
      <w:t>PE</w:t>
    </w:r>
    <w:r w:rsidRPr="00261751">
      <w:rPr>
        <w:rStyle w:val="HideTWBExt"/>
      </w:rPr>
      <w:t>&lt;NoPE&gt;</w:t>
    </w:r>
    <w:r w:rsidRPr="00261751">
      <w:t>782.282</w:t>
    </w:r>
    <w:r w:rsidRPr="00261751">
      <w:rPr>
        <w:rStyle w:val="HideTWBExt"/>
      </w:rPr>
      <w:t>&lt;/NoPE&gt;&lt;Version&gt;</w:t>
    </w:r>
    <w:r w:rsidRPr="00261751">
      <w:t>v03-00</w:t>
    </w:r>
    <w:r w:rsidRPr="00261751">
      <w:rPr>
        <w:rStyle w:val="HideTWBExt"/>
      </w:rPr>
      <w:t>&lt;/Version&gt;</w:t>
    </w:r>
    <w:r w:rsidRPr="00261751">
      <w:tab/>
    </w:r>
    <w:r w:rsidRPr="00261751">
      <w:fldChar w:fldCharType="begin"/>
    </w:r>
    <w:r w:rsidRPr="00261751">
      <w:instrText xml:space="preserve"> PAGE  \* MERGEFORMAT </w:instrText>
    </w:r>
    <w:r w:rsidRPr="00261751">
      <w:fldChar w:fldCharType="separate"/>
    </w:r>
    <w:r w:rsidRPr="00261751">
      <w:rPr>
        <w:noProof/>
      </w:rPr>
      <w:t>70</w:t>
    </w:r>
    <w:r w:rsidRPr="00261751">
      <w:fldChar w:fldCharType="end"/>
    </w:r>
    <w:r w:rsidRPr="00261751">
      <w:t>/</w:t>
    </w:r>
    <w:fldSimple w:instr=" NUMPAGES  \* MERGEFORMAT ">
      <w:r w:rsidRPr="00261751">
        <w:rPr>
          <w:noProof/>
        </w:rPr>
        <w:t>72</w:t>
      </w:r>
    </w:fldSimple>
    <w:r w:rsidRPr="00261751">
      <w:tab/>
    </w:r>
    <w:r w:rsidRPr="00261751">
      <w:rPr>
        <w:rStyle w:val="HideTWBExt"/>
      </w:rPr>
      <w:t>&lt;PathFdR&gt;</w:t>
    </w:r>
    <w:r w:rsidRPr="00261751">
      <w:t>AM\1336491FR.docx</w:t>
    </w:r>
    <w:r w:rsidRPr="00261751">
      <w:rPr>
        <w:rStyle w:val="HideTWBExt"/>
      </w:rPr>
      <w:t>&lt;/PathFdR&gt;</w:t>
    </w:r>
  </w:p>
  <w:p w14:paraId="6003B7AD" w14:textId="1E490E4C" w:rsidR="00D82FCC" w:rsidRPr="00261751" w:rsidRDefault="004B1433" w:rsidP="004B1433">
    <w:pPr>
      <w:pStyle w:val="EPFooter2"/>
    </w:pPr>
    <w:r w:rsidRPr="00261751">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48FCC" w14:textId="77777777" w:rsidR="004B1433" w:rsidRPr="00261751" w:rsidRDefault="004B1433" w:rsidP="004B1433">
    <w:pPr>
      <w:pStyle w:val="EPFooter"/>
    </w:pPr>
    <w:r w:rsidRPr="00261751">
      <w:rPr>
        <w:rStyle w:val="HideTWBExt"/>
      </w:rPr>
      <w:t>&lt;PathFdR&gt;</w:t>
    </w:r>
    <w:r w:rsidRPr="00261751">
      <w:t>AM\1336491FR.docx</w:t>
    </w:r>
    <w:r w:rsidRPr="00261751">
      <w:rPr>
        <w:rStyle w:val="HideTWBExt"/>
      </w:rPr>
      <w:t>&lt;/PathFdR&gt;</w:t>
    </w:r>
    <w:r w:rsidRPr="00261751">
      <w:tab/>
    </w:r>
    <w:r w:rsidRPr="00261751">
      <w:fldChar w:fldCharType="begin"/>
    </w:r>
    <w:r w:rsidRPr="00261751">
      <w:instrText xml:space="preserve"> PAGE  \* MERGEFORMAT </w:instrText>
    </w:r>
    <w:r w:rsidRPr="00261751">
      <w:fldChar w:fldCharType="separate"/>
    </w:r>
    <w:r w:rsidRPr="00261751">
      <w:rPr>
        <w:noProof/>
      </w:rPr>
      <w:t>71</w:t>
    </w:r>
    <w:r w:rsidRPr="00261751">
      <w:fldChar w:fldCharType="end"/>
    </w:r>
    <w:r w:rsidRPr="00261751">
      <w:t>/</w:t>
    </w:r>
    <w:fldSimple w:instr=" NUMPAGES  \* MERGEFORMAT ">
      <w:r w:rsidRPr="00261751">
        <w:rPr>
          <w:noProof/>
        </w:rPr>
        <w:t>72</w:t>
      </w:r>
    </w:fldSimple>
    <w:r w:rsidRPr="00261751">
      <w:tab/>
      <w:t>PE</w:t>
    </w:r>
    <w:r w:rsidRPr="00261751">
      <w:rPr>
        <w:rStyle w:val="HideTWBExt"/>
      </w:rPr>
      <w:t>&lt;NoPE&gt;</w:t>
    </w:r>
    <w:r w:rsidRPr="00261751">
      <w:t>782.282</w:t>
    </w:r>
    <w:r w:rsidRPr="00261751">
      <w:rPr>
        <w:rStyle w:val="HideTWBExt"/>
      </w:rPr>
      <w:t>&lt;/NoPE&gt;&lt;Version&gt;</w:t>
    </w:r>
    <w:r w:rsidRPr="00261751">
      <w:t>v03-00</w:t>
    </w:r>
    <w:r w:rsidRPr="00261751">
      <w:rPr>
        <w:rStyle w:val="HideTWBExt"/>
      </w:rPr>
      <w:t>&lt;/Version&gt;</w:t>
    </w:r>
  </w:p>
  <w:p w14:paraId="6BB8C590" w14:textId="2C4501C2" w:rsidR="00D82FCC" w:rsidRPr="00261751" w:rsidRDefault="004B1433" w:rsidP="004B1433">
    <w:pPr>
      <w:pStyle w:val="EPFooter2"/>
    </w:pPr>
    <w:r w:rsidRPr="00261751">
      <w:tab/>
    </w:r>
    <w:r w:rsidRPr="00261751">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A95C6" w14:textId="77777777" w:rsidR="004B1433" w:rsidRPr="00261751" w:rsidRDefault="004B1433" w:rsidP="004B1433">
    <w:pPr>
      <w:pStyle w:val="EPFooter"/>
    </w:pPr>
    <w:r w:rsidRPr="00261751">
      <w:rPr>
        <w:rStyle w:val="HideTWBExt"/>
      </w:rPr>
      <w:t>&lt;PathFdR&gt;</w:t>
    </w:r>
    <w:r w:rsidRPr="00261751">
      <w:t>AM\1336491FR.docx</w:t>
    </w:r>
    <w:r w:rsidRPr="00261751">
      <w:rPr>
        <w:rStyle w:val="HideTWBExt"/>
      </w:rPr>
      <w:t>&lt;/PathFdR&gt;</w:t>
    </w:r>
    <w:r w:rsidRPr="00261751">
      <w:tab/>
    </w:r>
    <w:r w:rsidRPr="00261751">
      <w:tab/>
      <w:t>PE</w:t>
    </w:r>
    <w:r w:rsidRPr="00261751">
      <w:rPr>
        <w:rStyle w:val="HideTWBExt"/>
      </w:rPr>
      <w:t>&lt;NoPE&gt;</w:t>
    </w:r>
    <w:r w:rsidRPr="00261751">
      <w:t>782.282</w:t>
    </w:r>
    <w:r w:rsidRPr="00261751">
      <w:rPr>
        <w:rStyle w:val="HideTWBExt"/>
      </w:rPr>
      <w:t>&lt;/NoPE&gt;&lt;Version&gt;</w:t>
    </w:r>
    <w:r w:rsidRPr="00261751">
      <w:t>v03-00</w:t>
    </w:r>
    <w:r w:rsidRPr="00261751">
      <w:rPr>
        <w:rStyle w:val="HideTWBExt"/>
      </w:rPr>
      <w:t>&lt;/Version&gt;</w:t>
    </w:r>
  </w:p>
  <w:p w14:paraId="5D0DB976" w14:textId="74545390" w:rsidR="00D82FCC" w:rsidRPr="00261751" w:rsidRDefault="004B1433" w:rsidP="004B1433">
    <w:pPr>
      <w:pStyle w:val="EPFooter2"/>
    </w:pPr>
    <w:r w:rsidRPr="00261751">
      <w:t>FR</w:t>
    </w:r>
    <w:r w:rsidRPr="00261751">
      <w:tab/>
    </w:r>
    <w:r w:rsidRPr="00261751">
      <w:rPr>
        <w:b w:val="0"/>
        <w:i/>
        <w:color w:val="C0C0C0"/>
        <w:sz w:val="22"/>
      </w:rPr>
      <w:t>Unie dans la diversité</w:t>
    </w:r>
    <w:r w:rsidRPr="00261751">
      <w:tab/>
      <w:t>FR</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4CFB1" w14:textId="77777777" w:rsidR="004B1433" w:rsidRPr="00261751" w:rsidRDefault="004B1433" w:rsidP="00836693">
    <w:pPr>
      <w:pStyle w:val="EPFooter"/>
    </w:pPr>
    <w:r w:rsidRPr="00261751">
      <w:rPr>
        <w:rStyle w:val="HideTWBExt"/>
      </w:rPr>
      <w:t>&lt;PathFdR&gt;</w:t>
    </w:r>
    <w:r w:rsidRPr="00261751">
      <w:t>AM\1336491macFR.docx</w:t>
    </w:r>
    <w:r w:rsidRPr="00261751">
      <w:rPr>
        <w:rStyle w:val="HideTWBExt"/>
      </w:rPr>
      <w:t>&lt;/PathFdR&gt;</w:t>
    </w:r>
    <w:r w:rsidRPr="00261751">
      <w:tab/>
    </w:r>
    <w:r w:rsidRPr="00261751">
      <w:tab/>
      <w:t>PE</w:t>
    </w:r>
    <w:r w:rsidRPr="00261751">
      <w:rPr>
        <w:rStyle w:val="HideTWBExt"/>
      </w:rPr>
      <w:t>&lt;NoPE&gt;</w:t>
    </w:r>
    <w:r w:rsidRPr="00261751">
      <w:t>782.282</w:t>
    </w:r>
    <w:r w:rsidRPr="00261751">
      <w:rPr>
        <w:rStyle w:val="HideTWBExt"/>
      </w:rPr>
      <w:t>&lt;/NoPE&gt;&lt;Version&gt;</w:t>
    </w:r>
    <w:r w:rsidRPr="00261751">
      <w:t>v03-00</w:t>
    </w:r>
    <w:r w:rsidRPr="00261751">
      <w:rPr>
        <w:rStyle w:val="HideTWBExt"/>
      </w:rPr>
      <w:t>&lt;/Version&gt;</w:t>
    </w:r>
  </w:p>
  <w:p w14:paraId="7210A2DF" w14:textId="77777777" w:rsidR="004B1433" w:rsidRPr="00261751" w:rsidRDefault="004B1433" w:rsidP="00836693">
    <w:pPr>
      <w:pStyle w:val="EPFooter2"/>
    </w:pPr>
    <w:r w:rsidRPr="00261751">
      <w:t>FR</w:t>
    </w:r>
    <w:r w:rsidRPr="00261751">
      <w:tab/>
    </w:r>
    <w:r w:rsidRPr="00261751">
      <w:rPr>
        <w:b w:val="0"/>
        <w:i/>
        <w:color w:val="C0C0C0"/>
        <w:sz w:val="22"/>
      </w:rPr>
      <w:t>Unie dans la diversité</w:t>
    </w:r>
    <w:r w:rsidRPr="00261751">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7CA0C" w14:textId="77777777" w:rsidR="003E1019" w:rsidRPr="00261751" w:rsidRDefault="003E1019">
      <w:r w:rsidRPr="00261751">
        <w:separator/>
      </w:r>
    </w:p>
  </w:footnote>
  <w:footnote w:type="continuationSeparator" w:id="0">
    <w:p w14:paraId="52920F88" w14:textId="77777777" w:rsidR="003E1019" w:rsidRPr="00261751" w:rsidRDefault="003E1019">
      <w:r w:rsidRPr="0026175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8A682" w14:textId="77777777" w:rsidR="003E1019" w:rsidRDefault="003E10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DF128" w14:textId="77777777" w:rsidR="003E1019" w:rsidRDefault="003E10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72AE6" w14:textId="77777777" w:rsidR="003E1019" w:rsidRDefault="003E101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630A2" w14:textId="77777777" w:rsidR="004B1433" w:rsidRDefault="004B143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F7664" w14:textId="77777777" w:rsidR="004B1433" w:rsidRDefault="004B143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2F25E" w14:textId="77777777" w:rsidR="004B1433" w:rsidRDefault="004B14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ABE79C6"/>
    <w:multiLevelType w:val="hybridMultilevel"/>
    <w:tmpl w:val="390A91A2"/>
    <w:lvl w:ilvl="0" w:tplc="7952D26C">
      <w:start w:val="1"/>
      <w:numFmt w:val="decimal"/>
      <w:lvlText w:val="%1."/>
      <w:lvlJc w:val="left"/>
      <w:pPr>
        <w:ind w:left="720" w:hanging="360"/>
      </w:pPr>
      <w:rPr>
        <w:rFonts w:hint="default"/>
        <w:b/>
        <w:i/>
      </w:rPr>
    </w:lvl>
    <w:lvl w:ilvl="1" w:tplc="24567948" w:tentative="1">
      <w:start w:val="1"/>
      <w:numFmt w:val="lowerLetter"/>
      <w:lvlText w:val="%2."/>
      <w:lvlJc w:val="left"/>
      <w:pPr>
        <w:ind w:left="1440" w:hanging="360"/>
      </w:pPr>
    </w:lvl>
    <w:lvl w:ilvl="2" w:tplc="4D62F816" w:tentative="1">
      <w:start w:val="1"/>
      <w:numFmt w:val="lowerRoman"/>
      <w:lvlText w:val="%3."/>
      <w:lvlJc w:val="right"/>
      <w:pPr>
        <w:ind w:left="2160" w:hanging="180"/>
      </w:pPr>
    </w:lvl>
    <w:lvl w:ilvl="3" w:tplc="FEF0F680" w:tentative="1">
      <w:start w:val="1"/>
      <w:numFmt w:val="decimal"/>
      <w:lvlText w:val="%4."/>
      <w:lvlJc w:val="left"/>
      <w:pPr>
        <w:ind w:left="2880" w:hanging="360"/>
      </w:pPr>
    </w:lvl>
    <w:lvl w:ilvl="4" w:tplc="49EA2A4E" w:tentative="1">
      <w:start w:val="1"/>
      <w:numFmt w:val="lowerLetter"/>
      <w:lvlText w:val="%5."/>
      <w:lvlJc w:val="left"/>
      <w:pPr>
        <w:ind w:left="3600" w:hanging="360"/>
      </w:pPr>
    </w:lvl>
    <w:lvl w:ilvl="5" w:tplc="4F32C0AA" w:tentative="1">
      <w:start w:val="1"/>
      <w:numFmt w:val="lowerRoman"/>
      <w:lvlText w:val="%6."/>
      <w:lvlJc w:val="right"/>
      <w:pPr>
        <w:ind w:left="4320" w:hanging="180"/>
      </w:pPr>
    </w:lvl>
    <w:lvl w:ilvl="6" w:tplc="D4A8C964" w:tentative="1">
      <w:start w:val="1"/>
      <w:numFmt w:val="decimal"/>
      <w:lvlText w:val="%7."/>
      <w:lvlJc w:val="left"/>
      <w:pPr>
        <w:ind w:left="5040" w:hanging="360"/>
      </w:pPr>
    </w:lvl>
    <w:lvl w:ilvl="7" w:tplc="BC9897E2" w:tentative="1">
      <w:start w:val="1"/>
      <w:numFmt w:val="lowerLetter"/>
      <w:lvlText w:val="%8."/>
      <w:lvlJc w:val="left"/>
      <w:pPr>
        <w:ind w:left="5760" w:hanging="360"/>
      </w:pPr>
    </w:lvl>
    <w:lvl w:ilvl="8" w:tplc="45EAA8E8" w:tentative="1">
      <w:start w:val="1"/>
      <w:numFmt w:val="lowerRoman"/>
      <w:lvlText w:val="%9."/>
      <w:lvlJc w:val="right"/>
      <w:pPr>
        <w:ind w:left="6480" w:hanging="180"/>
      </w:pPr>
    </w:lvl>
  </w:abstractNum>
  <w:num w:numId="1" w16cid:durableId="838351190">
    <w:abstractNumId w:val="9"/>
  </w:num>
  <w:num w:numId="2" w16cid:durableId="1427574631">
    <w:abstractNumId w:val="9"/>
  </w:num>
  <w:num w:numId="3" w16cid:durableId="1775634776">
    <w:abstractNumId w:val="7"/>
  </w:num>
  <w:num w:numId="4" w16cid:durableId="540434933">
    <w:abstractNumId w:val="7"/>
  </w:num>
  <w:num w:numId="5" w16cid:durableId="780225048">
    <w:abstractNumId w:val="6"/>
  </w:num>
  <w:num w:numId="6" w16cid:durableId="1725177663">
    <w:abstractNumId w:val="6"/>
  </w:num>
  <w:num w:numId="7" w16cid:durableId="1095173261">
    <w:abstractNumId w:val="5"/>
  </w:num>
  <w:num w:numId="8" w16cid:durableId="519396716">
    <w:abstractNumId w:val="5"/>
  </w:num>
  <w:num w:numId="9" w16cid:durableId="1378360496">
    <w:abstractNumId w:val="4"/>
  </w:num>
  <w:num w:numId="10" w16cid:durableId="974332083">
    <w:abstractNumId w:val="4"/>
  </w:num>
  <w:num w:numId="11" w16cid:durableId="479923374">
    <w:abstractNumId w:val="8"/>
  </w:num>
  <w:num w:numId="12" w16cid:durableId="2129352934">
    <w:abstractNumId w:val="8"/>
  </w:num>
  <w:num w:numId="13" w16cid:durableId="169956812">
    <w:abstractNumId w:val="3"/>
  </w:num>
  <w:num w:numId="14" w16cid:durableId="87821543">
    <w:abstractNumId w:val="3"/>
  </w:num>
  <w:num w:numId="15" w16cid:durableId="776825764">
    <w:abstractNumId w:val="2"/>
  </w:num>
  <w:num w:numId="16" w16cid:durableId="112212866">
    <w:abstractNumId w:val="2"/>
  </w:num>
  <w:num w:numId="17" w16cid:durableId="1804928051">
    <w:abstractNumId w:val="1"/>
  </w:num>
  <w:num w:numId="18" w16cid:durableId="1632708249">
    <w:abstractNumId w:val="1"/>
  </w:num>
  <w:num w:numId="19" w16cid:durableId="479880325">
    <w:abstractNumId w:val="0"/>
  </w:num>
  <w:num w:numId="20" w16cid:durableId="1301497025">
    <w:abstractNumId w:val="0"/>
  </w:num>
  <w:num w:numId="21" w16cid:durableId="1604528817">
    <w:abstractNumId w:val="9"/>
  </w:num>
  <w:num w:numId="22" w16cid:durableId="171382582">
    <w:abstractNumId w:val="7"/>
  </w:num>
  <w:num w:numId="23" w16cid:durableId="892499589">
    <w:abstractNumId w:val="6"/>
  </w:num>
  <w:num w:numId="24" w16cid:durableId="1532760148">
    <w:abstractNumId w:val="5"/>
  </w:num>
  <w:num w:numId="25" w16cid:durableId="2049985655">
    <w:abstractNumId w:val="4"/>
  </w:num>
  <w:num w:numId="26" w16cid:durableId="1776751274">
    <w:abstractNumId w:val="8"/>
  </w:num>
  <w:num w:numId="27" w16cid:durableId="1060976690">
    <w:abstractNumId w:val="3"/>
  </w:num>
  <w:num w:numId="28" w16cid:durableId="1905797406">
    <w:abstractNumId w:val="2"/>
  </w:num>
  <w:num w:numId="29" w16cid:durableId="700976631">
    <w:abstractNumId w:val="1"/>
  </w:num>
  <w:num w:numId="30" w16cid:durableId="94135302">
    <w:abstractNumId w:val="0"/>
  </w:num>
  <w:num w:numId="31" w16cid:durableId="418916410">
    <w:abstractNumId w:val="9"/>
  </w:num>
  <w:num w:numId="32" w16cid:durableId="1621914270">
    <w:abstractNumId w:val="7"/>
  </w:num>
  <w:num w:numId="33" w16cid:durableId="448400429">
    <w:abstractNumId w:val="6"/>
  </w:num>
  <w:num w:numId="34" w16cid:durableId="1707221475">
    <w:abstractNumId w:val="5"/>
  </w:num>
  <w:num w:numId="35" w16cid:durableId="552812153">
    <w:abstractNumId w:val="4"/>
  </w:num>
  <w:num w:numId="36" w16cid:durableId="2000308724">
    <w:abstractNumId w:val="8"/>
  </w:num>
  <w:num w:numId="37" w16cid:durableId="2127770561">
    <w:abstractNumId w:val="3"/>
  </w:num>
  <w:num w:numId="38" w16cid:durableId="1225025238">
    <w:abstractNumId w:val="2"/>
  </w:num>
  <w:num w:numId="39" w16cid:durableId="346104436">
    <w:abstractNumId w:val="1"/>
  </w:num>
  <w:num w:numId="40" w16cid:durableId="1100376047">
    <w:abstractNumId w:val="0"/>
  </w:num>
  <w:num w:numId="41" w16cid:durableId="6847925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2MNU" w:val=" 2"/>
    <w:docVar w:name="AMACTMNU" w:val=" 1"/>
    <w:docVar w:name="AMPLURMNU" w:val=" 1"/>
    <w:docVar w:name="CODEMNU" w:val=" 1"/>
    <w:docVar w:name="COMKEY" w:val="EMPL"/>
    <w:docVar w:name="CopyToNetwork" w:val="-1"/>
    <w:docVar w:name="CVA" w:val="28"/>
    <w:docVar w:name="DOCCODMNU" w:val=" 2"/>
    <w:docVar w:name="DOCDT" w:val="14/01/2026"/>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8"/>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6495737 HideTWBInt;}}{\*\rsidtbl \rsid24658\rsid223860\rsid735077\rsid1718133\rsid2892074\rsid3565327_x000d__x000a_\rsid4666813\rsid6495737\rsid6641733\rsid7809729\rsid7823322\rsid9636012\rsid10377208\rsid10636561\rsid11215221\rsid11549030\rsid12154954\rsid14382809\rsid14424199\rsid15204470\rsid15285974\rsid15950462\rsid16324206\rsid16662270}{\mmathPr\mmathFont34_x000d__x000a_\mbrkBin0\mbrkBinSub0\msmallFrac0\mdispDef1\mlMargin0\mrMargin0\mdefJc1\mwrapIndent1440\mintLim0\mnaryLim1}{\info{\author NOTARIDOU Aikaterini}{\operator NOTARIDOU Aikaterini}{\creatim\yr2026\mo1\dy14\hr10\min16}{\revtim\yr2026\mo1\dy14\hr10\min16}_x000d__x000a_{\version1}{\edmins0}{\nofpages1}{\nofwords2}{\nofchars16}{\nofcharsws1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495737\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0636561 \chftnsep _x000d__x000a_\par }}{\*\ftnsepc \ltrpar \pard\plain \ltrpar\ql \li0\ri0\widctlpar\wrapdefault\aspalpha\aspnum\faauto\adjustright\rin0\lin0\itap0 \rtlch\fcs1 \af0\afs20\alang1025 \ltrch\fcs0 \fs24\lang2057\langfe2057\cgrid\langnp2057\langfenp2057 {\rtlch\fcs1 \af0 _x000d__x000a_\ltrch\fcs0 \insrsid10636561 \chftnsepc _x000d__x000a_\par }}{\*\aftnsep \ltrpar \pard\plain \ltrpar\ql \li0\ri0\widctlpar\wrapdefault\aspalpha\aspnum\faauto\adjustright\rin0\lin0\itap0 \rtlch\fcs1 \af0\afs20\alang1025 \ltrch\fcs0 \fs24\lang2057\langfe2057\cgrid\langnp2057\langfenp2057 {\rtlch\fcs1 \af0 _x000d__x000a_\ltrch\fcs0 \insrsid10636561 \chftnsep _x000d__x000a_\par }}{\*\aftnsepc \ltrpar \pard\plain \ltrpar\ql \li0\ri0\widctlpar\wrapdefault\aspalpha\aspnum\faauto\adjustright\rin0\lin0\itap0 \rtlch\fcs1 \af0\afs20\alang1025 \ltrch\fcs0 \fs24\lang2057\langfe2057\cgrid\langnp2057\langfenp2057 {\rtlch\fcs1 \af0 _x000d__x000a_\ltrch\fcs0 \insrsid1063656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6495737\charrsid14972973 {\*\bkmkstart ReplaceBookmark}#}{\rtlch\fcs1 \af1 \ltrch\fcs0 _x000d__x000a_\cs17\v\f1\fs20\cf15\insrsid6495737\charrsid14972973 &gt;&gt;&gt;CVAR@@AmendA}{\rtlch\fcs1 \af0 \ltrch\fcs0 \insrsid6495737\charrsid14972973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ab_x000d__x000a_0e7036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271322 HideTWBExt;}{\*\cs18 \additive \v\f1\fs20\cf15 _x000d__x000a_\spriority0 \styrsid5271322 HideTWBInt;}{\s19\ql \li0\ri0\sa120\nowidctlpar\wrapdefault\aspalpha\aspnum\faauto\adjustright\rin0\lin0\itap0 \rtlch\fcs1 \af0\afs20\alang1025 \ltrch\fcs0 \fs24\lang2057\langfe2057\cgrid\langnp2057\langfenp2057 _x000d__x000a_\sbasedon0 \snext19 \spriority0 \styrsid5271322 Normal6a;}{\s20\ql \li0\ri0\nowidctlpar\wrapdefault\aspalpha\aspnum\faauto\adjustright\rin0\lin0\itap0 \rtlch\fcs1 \af0\afs20\alang1025 \ltrch\fcs0 \b\fs24\lang2057\langfe2057\cgrid\langnp2057\langfenp2057 _x000d__x000a_\sbasedon0 \snext20 \spriority0 \styrsid5271322 NormalBold;}{\s21\qr \li0\ri0\sb240\sa240\nowidctlpar\wrapdefault\aspalpha\aspnum\faauto\adjustright\rin0\lin0\itap0 \rtlch\fcs1 \af0\afs20\alang1025 \ltrch\fcs0 _x000d__x000a_\fs24\lang2057\langfe2057\cgrid\langnp2057\langfenp2057 \sbasedon0 \snext21 \spriority0 \styrsid5271322 AmOrLang;}{\s22\qc \li0\ri0\sa240\nowidctlpar\wrapdefault\aspalpha\aspnum\faauto\adjustright\rin0\lin0\itap0 \rtlch\fcs1 \af0\afs20\alang1025 _x000d__x000a_\ltrch\fcs0 \i\fs24\lang2057\langfe2057\cgrid\langnp2057\langfenp2057 \sbasedon0 \snext22 \spriority0 \styrsid5271322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5271322 AmNumberTabs;}}{\*\rsidtbl \rsid24658\rsid223860\rsid735077\rsid1718133\rsid2892074\rsid3565327\rsid4666813\rsid5271322\rsid6641733_x000d__x000a_\rsid7809729\rsid7823322\rsid9636012\rsid10377208\rsid10753437\rsid11215221\rsid11549030\rsid12154954\rsid14382809\rsid14424199\rsid15204470\rsid15285974\rsid15950462\rsid16324206\rsid16662270}{\mmathPr\mmathFont34\mbrkBin0\mbrkBinSub0\msmallFrac0_x000d__x000a_\mdispDef1\mlMargin0\mrMargin0\mdefJc1\mwrapIndent1440\mintLim0\mnaryLim1}{\info{\author NOTARIDOU Aikaterini}{\operator NOTARIDOU Aikaterini}{\creatim\yr2026\mo1\dy14\hr10\min11}{\revtim\yr2026\mo1\dy14\hr10\min11}{\version1}{\edmins0}{\nofpages1}_x000d__x000a_{\nofwords70}{\nofchars404}{\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71322\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0753437 \chftnsep _x000d__x000a_\par }}{\*\ftnsepc \ltrpar \pard\plain \ltrpar\ql \li0\ri0\widctlpar\wrapdefault\aspalpha\aspnum\faauto\adjustright\rin0\lin0\itap0 \rtlch\fcs1 \af0\afs20\alang1025 \ltrch\fcs0 \fs24\lang2057\langfe2057\cgrid\langnp2057\langfenp2057 {\rtlch\fcs1 \af0 _x000d__x000a_\ltrch\fcs0 \insrsid10753437 \chftnsepc _x000d__x000a_\par }}{\*\aftnsep \ltrpar \pard\plain \ltrpar\ql \li0\ri0\widctlpar\wrapdefault\aspalpha\aspnum\faauto\adjustright\rin0\lin0\itap0 \rtlch\fcs1 \af0\afs20\alang1025 \ltrch\fcs0 \fs24\lang2057\langfe2057\cgrid\langnp2057\langfenp2057 {\rtlch\fcs1 \af0 _x000d__x000a_\ltrch\fcs0 \insrsid10753437 \chftnsep _x000d__x000a_\par }}{\*\aftnsepc \ltrpar \pard\plain \ltrpar\ql \li0\ri0\widctlpar\wrapdefault\aspalpha\aspnum\faauto\adjustright\rin0\lin0\itap0 \rtlch\fcs1 \af0\afs20\alang1025 \ltrch\fcs0 \fs24\lang2057\langfe2057\cgrid\langnp2057\langfenp2057 {\rtlch\fcs1 \af0 _x000d__x000a_\ltrch\fcs0 \insrsid1075343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5271322\charrsid14972973 {\*\bkmkstart restartA}_x000d__x000a_\hich\af1\dbch\af31501\loch\f1 &lt;AmendA&gt;}{\rtlch\fcs1 \af0 \ltrch\fcs0 \insrsid5271322\charrsid14972973 Amendment\tab \tab }{\rtlch\fcs1 \af0 \ltrch\fcs0 _x000d__x000a_\cs17\b0\v\fs20\cf9\lang1024\langfe1024\loch\af1\hich\af1\dbch\af31501\noproof\insrsid5271322\charrsid14972973 \hich\af1\dbch\af31501\loch\f1 &lt;NumAmA&gt;}{\rtlch\fcs1 \af0 \ltrch\fcs0 \insrsid5271322\charrsid14972973 #}{\rtlch\fcs1 \af1 \ltrch\fcs0 _x000d__x000a_\cs18\v\f1\fs20\cf15\insrsid5271322\charrsid14972973 ENMIENDA@NRAM@}{\rtlch\fcs1 \af0 \ltrch\fcs0 \insrsid5271322\charrsid14972973 #}{\rtlch\fcs1 \af0 \ltrch\fcs0 _x000d__x000a_\cs17\b0\v\fs20\cf9\lang1024\langfe1024\loch\af1\hich\af1\dbch\af31501\noproof\insrsid5271322\charrsid14972973 \hich\af1\dbch\af31501\loch\f1 &lt;/NumAmA&gt;}{\rtlch\fcs1 \af0 \ltrch\fcs0 \insrsid5271322\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5271322\charrsid14972973 \hich\af1\dbch\af31501\loch\f1 &lt;RepeatBlock-By&gt;}{\rtlch\fcs1 \af0 \ltrch\fcs0 \insrsid5271322\charrsid14972973 #}{\rtlch\fcs1 \af1 _x000d__x000a_\ltrch\fcs0 \cs18\v\f1\fs20\cf15\insrsid5271322\charrsid14972973 (MOD@InsideLoop()}{\rtlch\fcs1 \af0 \ltrch\fcs0 \insrsid5271322\charrsid14972973 ##}{\rtlch\fcs1 \af1 \ltrch\fcs0 \cs18\v\f1\fs20\cf15\insrsid5271322\charrsid14972973 &gt;&gt;&gt;@[ZMEMBERSMSG]@}{_x000d__x000a_\rtlch\fcs1 \af0 \ltrch\fcs0 \insrsid5271322\charrsid14972973 #}{\rtlch\fcs1 \af0 \ltrch\fcs0 \cs17\b0\v\fs20\cf9\lang1024\langfe1024\loch\af1\hich\af1\dbch\af31501\noproof\insrsid5271322\charrsid14972973 \hich\af1\dbch\af31501\loch\f1 &lt;Members&gt;}{_x000d__x000a_\rtlch\fcs1 \af0 \ltrch\fcs0 \insrsid5271322\charrsid14972973 #}{\rtlch\fcs1 \af1 \ltrch\fcs0 \cs18\v\f1\fs20\cf15\insrsid5271322\charrsid14972973 (MOD@InsideLoop(\'a7)}{\rtlch\fcs1 \af0 \ltrch\fcs0 \insrsid5271322\charrsid14972973 #}{\rtlch\fcs1 \af0 _x000d__x000a_\ltrch\fcs0 \cf10\insrsid5271322\charrsid14972973 \u9668\'3f}{\rtlch\fcs1 \af0 \ltrch\fcs0 \insrsid5271322\charrsid14972973 #}{\rtlch\fcs1 \af1 \ltrch\fcs0 \cs18\v\f1\fs20\cf15\insrsid5271322\charrsid14972973 TVTMEMBERS\'a7@MEMBERS@}{\rtlch\fcs1 \af0 _x000d__x000a_\ltrch\fcs0 \insrsid5271322\charrsid14972973 #}{\rtlch\fcs1 \af0 \ltrch\fcs0 \cf10\insrsid5271322\charrsid14972973 \u9658\'3f}{\rtlch\fcs1 \af0 \ltrch\fcs0 _x000d__x000a_\cs17\b0\v\fs20\cf9\lang1024\langfe1024\loch\af1\hich\af1\dbch\af31501\noproof\insrsid5271322\charrsid14972973 \hich\af1\dbch\af31501\loch\f1 &lt;/Members&gt;}{\rtlch\fcs1 \af0 \ltrch\fcs0 \insrsid5271322\charrsid14972973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5271322\charrsid14972973 \hich\af1\dbch\af31501\loch\f1 &lt;AuNomDe&gt;&lt;OptDel&gt;}{\rtlch\fcs1 \af0 \ltrch\fcs0 \insrsid5271322\charrsid14972973 #}{\rtlch\fcs1 \af1 \ltrch\fcs0 _x000d__x000a_\cs18\v\f1\fs20\cf15\insrsid5271322\charrsid14972973 MNU[ONBEHALFYES][NOTAPP]@CHOICE@}{\rtlch\fcs1 \af0 \ltrch\fcs0 \insrsid5271322\charrsid14972973 #}{\rtlch\fcs1 \af0 \ltrch\fcs0 _x000d__x000a_\cs17\v\fs20\cf9\lang1024\langfe1024\loch\af1\hich\af1\dbch\af31501\noproof\insrsid5271322\charrsid14972973 \hich\af1\dbch\af31501\loch\f1 &lt;/OptDel&gt;&lt;/AuNomDe&gt;}{\rtlch\fcs1 \af0 \ltrch\fcs0 \insrsid5271322\charrsid14972973 _x000d__x000a_\par &lt;&lt;&lt;}{\rtlch\fcs1 \af0 \ltrch\fcs0 \cs17\v\fs20\cf9\lang1024\langfe1024\loch\af1\hich\af1\dbch\af31501\noproof\insrsid5271322\charrsid14972973 \hich\af1\dbch\af31501\loch\f1 &lt;/RepeatBlock-By&gt;}{\rtlch\fcs1 \af0 \ltrch\fcs0 \insrsid5271322\charrsid14972973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5271322\charrsid14972973 \hich\af1\dbch\af31501\loch\f1 &lt;DocAmend&gt;}{\rtlch\fcs1 \af0 \ltrch\fcs0 \insrsid5271322\charrsid14972973 _x000d__x000a_Draft legislative resolution}{\rtlch\fcs1 \af0 \ltrch\fcs0 \cs17\b0\v\fs20\cf9\lang1024\langfe1024\loch\af1\hich\af1\dbch\af31501\noproof\insrsid5271322\charrsid14972973 \hich\af1\dbch\af31501\loch\f1 &lt;/DocAmend&gt;}{\rtlch\fcs1 \af0 \ltrch\fcs0 _x000d__x000a_\insrsid5271322\charrsid14972973 _x000d__x000a_\par }\pard \ltrpar\s20\ql \li0\ri0\nowidctlpar\wrapdefault\aspalpha\aspnum\faauto\adjustright\rin0\lin0\itap0\pararsid16013815 {\rtlch\fcs1 \af0 \ltrch\fcs0 _x000d__x000a_\cs17\b0\v\fs20\cf9\lang1024\langfe1024\loch\af1\hich\af1\dbch\af31501\noproof\insrsid5271322\charrsid14972973 \hich\af1\dbch\af31501\loch\f1 &lt;Article&gt;}{\rtlch\fcs1 \af0 \ltrch\fcs0 \cf10\insrsid5271322\charrsid14972973 \u9668\'3f}{\rtlch\fcs1 \af0 _x000d__x000a_\ltrch\fcs0 \insrsid5271322\charrsid14972973 #}{\rtlch\fcs1 \af1 \ltrch\fcs0 \cs18\v\f1\fs20\cf15\insrsid5271322\charrsid14972973 TVTRESPART@RESPART@}{\rtlch\fcs1 \af0 \ltrch\fcs0 \insrsid5271322\charrsid14972973 #}{\rtlch\fcs1 \af0 \ltrch\fcs0 _x000d__x000a_\cf10\insrsid5271322\charrsid14972973 \u9658\'3f}{\rtlch\fcs1 \af0 \ltrch\fcs0 \cs17\b0\v\fs20\cf9\lang1024\langfe1024\loch\af1\hich\af1\dbch\af31501\noproof\insrsid5271322\charrsid14972973 \hich\af1\dbch\af31501\loch\f1 &lt;/Article&gt;}{\rtlch\fcs1 \af0 _x000d__x000a_\ltrch\fcs0 \insrsid5271322\charrsid14972973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5271322\charrsid14972973 \cell }\pard\plain \ltrpar\ql \li0\ri0\widctlpar\intbl\wrapdefault\aspalpha\aspnum\faauto\adjustright\rin0\lin0 \rtlch\fcs1 _x000d__x000a_\af0\afs20\alang1025 \ltrch\fcs0 \fs24\lang2057\langfe2057\cgrid\langnp2057\langfenp2057 {\rtlch\fcs1 \af0 \ltrch\fcs0 \insrsid5271322\charrsid14972973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2057\langfe2057\cgrid\langnp2057\langfenp2057 {\rtlch\fcs1 \af0 \ltrch\fcs0 _x000d__x000a_\insrsid5271322\charrsid14972973 Draft legislative resolution\cell Amendment\cell }\pard\plain \ltrpar\ql \li0\ri0\widctlpar\intbl\wrapdefault\aspalpha\aspnum\faauto\adjustright\rin0\lin0 \rtlch\fcs1 \af0\afs20\alang1025 \ltrch\fcs0 _x000d__x000a_\fs24\lang2057\langfe2057\cgrid\langnp2057\langfenp2057 {\rtlch\fcs1 \af0 \ltrch\fcs0 \insrsid5271322\charrsid14972973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5271322\charrsid14972973 ##\cell ##}{\rtlch\fcs1 \af0\afs24 \ltrch\fcs0 \insrsid5271322\charrsid14972973 \cell }\pard\plain \ltrpar\ql \li0\ri0\widctlpar\intbl\wrapdefault\aspalpha\aspnum\faauto\adjustright\rin0\lin0 \rtlch\fcs1 _x000d__x000a_\af0\afs20\alang1025 \ltrch\fcs0 \fs24\lang2057\langfe2057\cgrid\langnp2057\langfenp2057 {\rtlch\fcs1 \af0 \ltrch\fcs0 \insrsid5271322\charrsid14972973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2057\langfe2057\cgrid\langnp2057\langfenp2057 {\rtlch\fcs1 \af0 \ltrch\fcs0 _x000d__x000a_\insrsid5271322\charrsid14972973 Or. }{\rtlch\fcs1 \af0 \ltrch\fcs0 \cs17\v\fs20\cf9\lang1024\langfe1024\loch\af1\hich\af1\dbch\af31501\noproof\insrsid5271322\charrsid14972973 \hich\af1\dbch\af31501\loch\f1 &lt;Original&gt;}{\rtlch\fcs1 \af0 \ltrch\fcs0 _x000d__x000a_\insrsid5271322\charrsid14972973 #}{\rtlch\fcs1 \af1 \ltrch\fcs0 \cs18\v\f1\fs20\cf15\insrsid5271322\charrsid14972973 KEY(MAIN/LANGMIN)sh@ORLANGMSG@}{\rtlch\fcs1 \af0 \ltrch\fcs0 \insrsid5271322\charrsid14972973 #}{\rtlch\fcs1 \af0 \ltrch\fcs0 _x000d__x000a_\cs17\v\fs20\cf9\lang1024\langfe1024\loch\af1\hich\af1\dbch\af31501\noproof\insrsid5271322\charrsid14972973 \hich\af1\dbch\af31501\loch\f1 &lt;/Original&gt;}{\rtlch\fcs1 \af0 \ltrch\fcs0 \insrsid5271322\charrsid1497297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5271322\charrsid14972973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34_x000d__x000a_efc935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946562 HideTWBExt;}{\*\cs18 \additive \v\f1\fs20\cf15 _x000d__x000a_\spriority0 \styrsid10946562 HideTWBInt;}{\s19\ql \li0\ri0\sa120\nowidctlpar\wrapdefault\aspalpha\aspnum\faauto\adjustright\rin0\lin0\itap0 \rtlch\fcs1 \af0\afs20\alang1025 \ltrch\fcs0 \fs24\lang2057\langfe2057\cgrid\langnp2057\langfenp2057 _x000d__x000a_\sbasedon0 \snext19 \spriority0 \styrsid10946562 Normal6a;}{\s20\ql \li0\ri0\nowidctlpar\wrapdefault\aspalpha\aspnum\faauto\adjustright\rin0\lin0\itap0 \rtlch\fcs1 \af0\afs20\alang1025 \ltrch\fcs0 \b\fs24\lang2057\langfe2057\cgrid\langnp2057\langfenp2057 _x000d__x000a_\sbasedon0 \snext20 \spriority0 \styrsid10946562 NormalBold;}{\s21\ql \li0\ri0\sa240\nowidctlpar\wrapdefault\aspalpha\aspnum\faauto\adjustright\rin0\lin0\itap0 \rtlch\fcs1 \af0\afs20\alang1025 \ltrch\fcs0 _x000d__x000a_\i\fs24\lang2057\langfe2057\cgrid\langnp2057\langfenp2057 \sbasedon0 \snext21 \spriority0 \styrsid10946562 AmJustText;}{\s22\qc \li0\ri0\sb240\sa240\nowidctlpar\wrapdefault\aspalpha\aspnum\faauto\adjustright\rin0\lin0\itap0 \rtlch\fcs1 _x000d__x000a_\af0\afs20\alang1025 \ltrch\fcs0 \i\fs24\lang2057\langfe2057\cgrid\langnp2057\langfenp2057 \sbasedon0 \snext22 \spriority0 \styrsid10946562 AmCrossRef;}{_x000d__x000a_\s23\qc \li0\ri0\sb240\sa240\keepn\nowidctlpar\wrapdefault\aspalpha\aspnum\faauto\adjustright\rin0\lin0\itap0 \rtlch\fcs1 \af0\afs20\alang1025 \ltrch\fcs0 \i\fs24\lang2057\langfe2057\cgrid\langnp2057\langfenp2057 _x000d__x000a_\sbasedon0 \snext21 \spriority0 \styrsid10946562 AmJustTitle;}{\s24\qr \li0\ri0\sb240\sa240\nowidctlpar\wrapdefault\aspalpha\aspnum\faauto\adjustright\rin0\lin0\itap0 \rtlch\fcs1 \af0\afs20\alang1025 \ltrch\fcs0 _x000d__x000a_\fs24\lang2057\langfe2057\cgrid\langnp2057\langfenp2057 \sbasedon0 \snext24 \spriority0 \styrsid10946562 AmOrLang;}{\s25\qc \li0\ri0\sa240\nowidctlpar\wrapdefault\aspalpha\aspnum\faauto\adjustright\rin0\lin0\itap0 \rtlch\fcs1 \af0\afs20\alang1025 _x000d__x000a_\ltrch\fcs0 \i\fs24\lang2057\langfe2057\cgrid\langnp2057\langfenp2057 \sbasedon0 \snext25 \spriority0 \styrsid1094656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946562 AmNumberTabs;}}{\*\rsidtbl \rsid24658\rsid223860\rsid735077\rsid1718133\rsid2892074\rsid3565327\rsid4666813\rsid6641733\rsid7809729_x000d__x000a_\rsid7823322\rsid9636012\rsid10377208\rsid10946562\rsid11215221\rsid11549030\rsid12154954\rsid14382809\rsid14424199\rsid15204470\rsid15285974\rsid15950462\rsid16217909\rsid16324206\rsid16662270}{\mmathPr\mmathFont34\mbrkBin0\mbrkBinSub0\msmallFrac0_x000d__x000a_\mdispDef1\mlMargin0\mrMargin0\mdefJc1\mwrapIndent1440\mintLim0\mnaryLim1}{\info{\author NOTARIDOU Aikaterini}{\operator NOTARIDOU Aikaterini}{\creatim\yr2026\mo1\dy14\hr10\min11}{\revtim\yr2026\mo1\dy14\hr10\min11}{\version1}{\edmins0}{\nofpages1}_x000d__x000a_{\nofwords131}{\nofchars748}{\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946562\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6217909 \chftnsep _x000d__x000a_\par }}{\*\ftnsepc \ltrpar \pard\plain \ltrpar\ql \li0\ri0\widctlpar\wrapdefault\aspalpha\aspnum\faauto\adjustright\rin0\lin0\itap0 \rtlch\fcs1 \af0\afs20\alang1025 \ltrch\fcs0 \fs24\lang2057\langfe2057\cgrid\langnp2057\langfenp2057 {\rtlch\fcs1 \af0 _x000d__x000a_\ltrch\fcs0 \insrsid16217909 \chftnsepc _x000d__x000a_\par }}{\*\aftnsep \ltrpar \pard\plain \ltrpar\ql \li0\ri0\widctlpar\wrapdefault\aspalpha\aspnum\faauto\adjustright\rin0\lin0\itap0 \rtlch\fcs1 \af0\afs20\alang1025 \ltrch\fcs0 \fs24\lang2057\langfe2057\cgrid\langnp2057\langfenp2057 {\rtlch\fcs1 \af0 _x000d__x000a_\ltrch\fcs0 \insrsid16217909 \chftnsep _x000d__x000a_\par }}{\*\aftnsepc \ltrpar \pard\plain \ltrpar\ql \li0\ri0\widctlpar\wrapdefault\aspalpha\aspnum\faauto\adjustright\rin0\lin0\itap0 \rtlch\fcs1 \af0\afs20\alang1025 \ltrch\fcs0 \fs24\lang2057\langfe2057\cgrid\langnp2057\langfenp2057 {\rtlch\fcs1 \af0 _x000d__x000a_\ltrch\fcs0 \insrsid1621790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2057\langfe2057\cgrid\langnp2057\langfenp2057 {\rtlch\fcs1 \af0 \ltrch\fcs0 \cs17\b0\v\fs20\cf9\lang1024\langfe1024\loch\af1\hich\af1\dbch\af31501\noproof\insrsid10946562\charrsid14972973 {\*\bkmkstart restartB_x000d__x000a_}\hich\af1\dbch\af31501\loch\f1 &lt;AmendB&gt;}{\rtlch\fcs1 \af0 \ltrch\fcs0 \insrsid10946562\charrsid14972973 Amendment\tab \tab }{\rtlch\fcs1 \af0 \ltrch\fcs0 _x000d__x000a_\cs17\b0\v\fs20\cf9\lang1024\langfe1024\loch\af1\hich\af1\dbch\af31501\noproof\insrsid10946562\charrsid14972973 \hich\af1\dbch\af31501\loch\f1 &lt;NumAmB&gt;}{\rtlch\fcs1 \af0 \ltrch\fcs0 \insrsid10946562\charrsid14972973 #}{\rtlch\fcs1 \af1 \ltrch\fcs0 _x000d__x000a_\cs18\v\f1\fs20\cf15\insrsid10946562\charrsid14972973 ENMIENDA@NRAM@}{\rtlch\fcs1 \af0 \ltrch\fcs0 \insrsid10946562\charrsid14972973 #}{\rtlch\fcs1 \af0 \ltrch\fcs0 _x000d__x000a_\cs17\b0\v\fs20\cf9\lang1024\langfe1024\loch\af1\hich\af1\dbch\af31501\noproof\insrsid10946562\charrsid14972973 \hich\af1\dbch\af31501\loch\f1 &lt;/NumAmB&gt;}{\rtlch\fcs1 \af0 \ltrch\fcs0 \insrsid10946562\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0946562\charrsid14972973 \hich\af1\dbch\af31501\loch\f1 &lt;RepeatBlock-By&gt;}{\rtlch\fcs1 \af0 \ltrch\fcs0 \insrsid10946562\charrsid14972973 #}{\rtlch\fcs1 _x000d__x000a_\af1 \ltrch\fcs0 \cs18\v\f1\fs20\cf15\insrsid10946562\charrsid14972973 (MOD@InsideLoop()}{\rtlch\fcs1 \af0 \ltrch\fcs0 \insrsid10946562\charrsid14972973 ##}{\rtlch\fcs1 \af1 \ltrch\fcs0 \cs18\v\f1\fs20\cf15\insrsid10946562\charrsid14972973 _x000d__x000a_&gt;&gt;&gt;@[ZMEMBERSMSG]@}{\rtlch\fcs1 \af0 \ltrch\fcs0 \insrsid10946562\charrsid14972973 #}{\rtlch\fcs1 \af0 \ltrch\fcs0 \cs17\b0\v\fs20\cf9\lang1024\langfe1024\loch\af1\hich\af1\dbch\af31501\noproof\insrsid10946562\charrsid14972973 _x000d__x000a_\hich\af1\dbch\af31501\loch\f1 &lt;Members&gt;}{\rtlch\fcs1 \af0 \ltrch\fcs0 \insrsid10946562\charrsid14972973 #}{\rtlch\fcs1 \af1 \ltrch\fcs0 \cs18\v\f1\fs20\cf15\insrsid10946562\charrsid14972973 (MOD@InsideLoop(\'a7)}{\rtlch\fcs1 \af0 \ltrch\fcs0 _x000d__x000a_\insrsid10946562\charrsid14972973 #}{\rtlch\fcs1 \af0 \ltrch\fcs0 \cf10\insrsid10946562\charrsid14972973 \u9668\'3f}{\rtlch\fcs1 \af0 \ltrch\fcs0 \insrsid10946562\charrsid14972973 #}{\rtlch\fcs1 \af1 \ltrch\fcs0 _x000d__x000a_\cs18\v\f1\fs20\cf15\insrsid10946562\charrsid14972973 TVTMEMBERS\'a7@MEMBERS@}{\rtlch\fcs1 \af0 \ltrch\fcs0 \insrsid10946562\charrsid14972973 #}{\rtlch\fcs1 \af0 \ltrch\fcs0 \cf10\insrsid10946562\charrsid14972973 \u9658\'3f}{\rtlch\fcs1 \af0 \ltrch\fcs0 _x000d__x000a_\cs17\b0\v\fs20\cf9\lang1024\langfe1024\loch\af1\hich\af1\dbch\af31501\noproof\insrsid10946562\charrsid14972973 \hich\af1\dbch\af31501\loch\f1 &lt;/Members&gt;}{\rtlch\fcs1 \af0 \ltrch\fcs0 \insrsid10946562\charrsid14972973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10946562\charrsid14972973 \hich\af1\dbch\af31501\loch\f1 &lt;AuNomDe&gt;&lt;OptDel&gt;}{\rtlch\fcs1 \af0 \ltrch\fcs0 \insrsid10946562\charrsid14972973 #}{\rtlch\fcs1 \af1 \ltrch\fcs0 _x000d__x000a_\cs18\v\f1\fs20\cf15\insrsid10946562\charrsid14972973 MNU[ONBEHALFYES][NOTAPP]@CHOICE@}{\rtlch\fcs1 \af0 \ltrch\fcs0 \insrsid10946562\charrsid14972973 #}{\rtlch\fcs1 \af0 \ltrch\fcs0 _x000d__x000a_\cs17\v\fs20\cf9\lang1024\langfe1024\loch\af1\hich\af1\dbch\af31501\noproof\insrsid10946562\charrsid14972973 \hich\af1\dbch\af31501\loch\f1 &lt;/OptDel&gt;&lt;/AuNomDe&gt;}{\rtlch\fcs1 \af0 \ltrch\fcs0 \insrsid10946562\charrsid14972973 _x000d__x000a_\par &lt;&lt;&lt;}{\rtlch\fcs1 \af0 \ltrch\fcs0 \cs17\v\fs20\cf9\lang1024\langfe1024\loch\af1\hich\af1\dbch\af31501\noproof\insrsid10946562\charrsid14972973 \hich\af1\dbch\af31501\loch\f1 &lt;/RepeatBlock-By&gt;}{\rtlch\fcs1 \af0 \ltrch\fcs0 _x000d__x000a_\insrsid10946562\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0946562\charrsid14972973 \hich\af1\dbch\af31501\loch\f1 &lt;DocAmend&gt;}{\rtlch\fcs1 \af0 \ltrch\fcs0 \insrsid10946562\charrsid14972973 #}{\rtlch\fcs1 \af1 _x000d__x000a_\ltrch\fcs0 \cs18\v\f1\fs20\cf15\insrsid10946562\charrsid14972973 MNU[OPTPROPOSALCOD][OPTPROPOSALCNS][OPTPROPOSALNLE]@CHOICE@CODEMNU}{\rtlch\fcs1 \af0 \ltrch\fcs0 \insrsid10946562\charrsid14972973 #}{\rtlch\fcs1 \af0 \ltrch\fcs0 _x000d__x000a_\cs17\b0\v\fs20\cf9\lang1024\langfe1024\loch\af1\hich\af1\dbch\af31501\noproof\insrsid10946562\charrsid14972973 \hich\af1\dbch\af31501\loch\f1 &lt;/DocAmend&gt;}{\rtlch\fcs1 \af0 \ltrch\fcs0 \insrsid10946562\charrsid14972973 _x000d__x000a_\par }\pard \ltrpar\s20\ql \li0\ri0\keepn\nowidctlpar\wrapdefault\aspalpha\aspnum\faauto\adjustright\rin0\lin0\itap0\pararsid10630121 {\rtlch\fcs1 \af0 \ltrch\fcs0 _x000d__x000a_\cs17\b0\v\fs20\cf9\lang1024\langfe1024\loch\af1\hich\af1\dbch\af31501\noproof\insrsid10946562\charrsid14972973 \hich\af1\dbch\af31501\loch\f1 &lt;Article&gt;}{\rtlch\fcs1 \af0 \ltrch\fcs0 \insrsid10946562\charrsid14972973 #}{\rtlch\fcs1 \af1 \ltrch\fcs0 _x000d__x000a_\cs18\v\f1\fs20\cf15\insrsid10946562\charrsid14972973 MNU[AMACTPARTYES][AMACTPARTNO]@CHOICE@AMACTMNU}{\rtlch\fcs1 \af0 \ltrch\fcs0 \insrsid10946562\charrsid14972973 #}{\rtlch\fcs1 \af0 \ltrch\fcs0 _x000d__x000a_\cs17\b0\v\fs20\cf9\lang1024\langfe1024\loch\af1\hich\af1\dbch\af31501\noproof\insrsid10946562\charrsid14972973 \hich\af1\dbch\af31501\loch\f1 &lt;/Article&gt;}{\rtlch\fcs1 \af0 \ltrch\fcs0 \insrsid10946562\charrsid14972973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10946562\charrsid14972973 \hich\af1\dbch\af31501\loch\f1 &lt;DocAmend2&gt;&lt;OptDel&gt;}{\rtlch\fcs1 \af0 \ltrch\fcs0 \insrsid10946562\charrsid14972973 #}{\rtlch\fcs1 _x000d__x000a_\af1 \ltrch\fcs0 \cs18\v\f1\fs20\cf15\insrsid10946562\charrsid14972973 MNU[OPTNRACTYES][NOTAPP]@CHOICE@AMACTMNU}{\rtlch\fcs1 \af0 \ltrch\fcs0 \insrsid10946562\charrsid14972973 #}{\rtlch\fcs1 \af0 \ltrch\fcs0 _x000d__x000a_\cs17\v\fs20\cf9\lang1024\langfe1024\loch\af1\hich\af1\dbch\af31501\noproof\insrsid10946562\charrsid14972973 \hich\af1\dbch\af31501\loch\f1 &lt;/OptDel&gt;&lt;/DocAmend2&gt;}{\rtlch\fcs1 \af0 \ltrch\fcs0 \insrsid10946562\charrsid14972973 _x000d__x000a_\par }\pard \ltrpar\ql \li0\ri0\widctlpar\wrapdefault\aspalpha\aspnum\faauto\adjustright\rin0\lin0\itap0\pararsid10158853 {\rtlch\fcs1 \af0 \ltrch\fcs0 _x000d__x000a_\cs17\v\fs20\cf9\lang1024\langfe1024\loch\af1\hich\af1\dbch\af31501\noproof\insrsid10946562\charrsid14972973 \hich\af1\dbch\af31501\loch\f1 &lt;Article2&gt;&lt;OptDel&gt;}{\rtlch\fcs1 \af0 \ltrch\fcs0 \insrsid10946562\charrsid14972973 #}{\rtlch\fcs1 \af1 \ltrch\fcs0 _x000d__x000a_\cs18\v\f1\fs20\cf15\insrsid10946562\charrsid14972973 MNU[OPTACTPARTYES][NOTAPP]@CHOICE@AMACTMNU}{\rtlch\fcs1 \af0 \ltrch\fcs0 \insrsid10946562\charrsid14972973 #}{\rtlch\fcs1 \af0 \ltrch\fcs0 _x000d__x000a_\cs17\v\fs20\cf9\lang1024\langfe1024\loch\af1\hich\af1\dbch\af31501\noproof\insrsid10946562\charrsid14972973 \hich\af1\dbch\af31501\loch\f1 &lt;/OptDel&gt;&lt;/Article2&gt;}{\rtlch\fcs1 \af0 \ltrch\fcs0 \insrsid10946562\charrsid14972973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0946562\charrsid14972973 \cell }\pard\plain \ltrpar\ql \li0\ri0\widctlpar\intbl\wrapdefault\aspalpha\aspnum\faauto\adjustright\rin0\lin0 \rtlch\fcs1 _x000d__x000a_\af0\afs20\alang1025 \ltrch\fcs0 \fs24\lang2057\langfe2057\cgrid\langnp2057\langfenp2057 {\rtlch\fcs1 \af0 \ltrch\fcs0 \insrsid10946562\charrsid14972973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10946562\charrsid14972973 #}{\rtlch\fcs1 \af1 \ltrch\fcs0 \cs18\v\f1\fs20\cf15\insrsid10946562\charrsid14972973 MNU[OPTLEFTAMACT][LEFTPROP]@CHOICE@AMACTMNU}{\rtlch\fcs1 \af0 \ltrch\fcs0 _x000d__x000a_\insrsid10946562\charrsid14972973 #\cell Amendment\cell }\pard\plain \ltrpar\ql \li0\ri0\widctlpar\intbl\wrapdefault\aspalpha\aspnum\faauto\adjustright\rin0\lin0 \rtlch\fcs1 \af0\afs20\alang1025 \ltrch\fcs0 _x000d__x000a_\fs24\lang2057\langfe2057\cgrid\langnp2057\langfenp2057 {\rtlch\fcs1 \af0 \ltrch\fcs0 \insrsid10946562\charrsid14972973 \trowd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0946562\charrsid14972973 ##\cell ##}{\rtlch\fcs1 \af0\afs24 \ltrch\fcs0 \insrsid10946562\charrsid14972973 \cell }\pard\plain \ltrpar\ql \li0\ri0\widctlpar\intbl\wrapdefault\aspalpha\aspnum\faauto\adjustright\rin0\lin0 \rtlch\fcs1 _x000d__x000a_\af0\afs20\alang1025 \ltrch\fcs0 \fs24\lang2057\langfe2057\cgrid\langnp2057\langfenp2057 {\rtlch\fcs1 \af0 \ltrch\fcs0 \insrsid10946562\charrsid14972973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10946562\charrsid14972973 Or. }{\rtlch\fcs1 \af0 \ltrch\fcs0 \cs17\v\fs20\cf9\lang1024\langfe1024\loch\af1\hich\af1\dbch\af31501\noproof\insrsid10946562\charrsid14972973 \hich\af1\dbch\af31501\loch\f1 &lt;Original&gt;}{\rtlch\fcs1 \af0 \ltrch\fcs0 _x000d__x000a_\insrsid10946562\charrsid14972973 #}{\rtlch\fcs1 \af1 \ltrch\fcs0 \cs18\v\f1\fs20\cf15\insrsid10946562\charrsid14972973 KEY(MAIN/LANGMIN)sh@ORLANGMSG@}{\rtlch\fcs1 \af0 \ltrch\fcs0 \insrsid10946562\charrsid14972973 #}{\rtlch\fcs1 \af0 \ltrch\fcs0 _x000d__x000a_\cs17\v\fs20\cf9\lang1024\langfe1024\loch\af1\hich\af1\dbch\af31501\noproof\insrsid10946562\charrsid14972973 \hich\af1\dbch\af31501\loch\f1 &lt;/Original&gt;}{\rtlch\fcs1 \af0 \ltrch\fcs0 \insrsid10946562\charrsid14972973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10946562\charrsid14972973 \hich\af1\dbch\af31501\loch\f1 &lt;OptDel&gt;}{\rtlch\fcs1 \af0 \ltrch\fcs0 \insrsid10946562\charrsid14972973 #}{_x000d__x000a_\rtlch\fcs1 \af1 \ltrch\fcs0 \cs18\v\f1\fs20\cf15\insrsid10946562\charrsid14972973 MNU[CROSSREFNO][CROSSREFYES]@CHOICE@}{\rtlch\fcs1 \af0 \ltrch\fcs0 \insrsid10946562\charrsid14972973 #}{\rtlch\fcs1 \af0 \ltrch\fcs0 _x000d__x000a_\cs17\i0\v\fs20\cf9\lang1024\langfe1024\loch\af1\hich\af1\dbch\af31501\noproof\insrsid10946562\charrsid14972973 \hich\af1\dbch\af31501\loch\f1 &lt;/OptDel&gt;}{\rtlch\fcs1 \af0 \ltrch\fcs0 \insrsid10946562\charrsid14972973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10946562\charrsid14972973 \hich\af1\dbch\af31501\loch\f1 &lt;TitreJust&gt;}{\rtlch\fcs1 \af0 \ltrch\fcs0 \insrsid10946562\charrsid14972973 _x000d__x000a_Justification}{\rtlch\fcs1 \af0 \ltrch\fcs0 \cs17\i0\v\fs20\cf9\lang1024\langfe1024\loch\af1\hich\af1\dbch\af31501\noproof\insrsid10946562\charrsid14972973 \hich\af1\dbch\af31501\loch\f1 &lt;/TitreJust&gt;}{\rtlch\fcs1 \af0 \ltrch\fcs0 _x000d__x000a_\insrsid10946562\charrsid14972973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10946562\charrsid14972973 \hich\af1\dbch\af31501\loch\f1 &lt;OptDelPrev&gt;}{\rtlch\fcs1 \af0 \ltrch\fcs0 \insrsid10946562\charrsid14972973 #}{\rtlch\fcs1 _x000d__x000a_\af1 \ltrch\fcs0 \cs18\v\f1\fs20\cf15\insrsid10946562\charrsid14972973 MNU[TEXTJUSTYES][TEXTJUSTNO]@CHOICE@}{\rtlch\fcs1 \af0 \ltrch\fcs0 \insrsid10946562\charrsid14972973 #}{\rtlch\fcs1 \af0 \ltrch\fcs0 _x000d__x000a_\cs17\i0\v\fs20\cf9\lang1024\langfe1024\loch\af1\hich\af1\dbch\af31501\noproof\insrsid10946562\charrsid14972973 \hich\af1\dbch\af31501\loch\f1 &lt;/OptDelPrev&gt;}{\rtlch\fcs1 \af0 \ltrch\fcs0 \insrsid10946562\charrsid1497297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0946562\charrsid14972973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a_x000d__x000a_5aca35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081699 HideTWBExt;}{\*\cs18 \additive \v\f1\fs20\cf15 _x000d__x000a_\spriority0 \styrsid8081699 HideTWBInt;}{\s19\ql \li0\ri0\sa120\nowidctlpar\wrapdefault\aspalpha\aspnum\faauto\adjustright\rin0\lin0\itap0 \rtlch\fcs1 \af0\afs20\alang1025 \ltrch\fcs0 \fs24\lang2057\langfe2057\cgrid\langnp2057\langfenp2057 _x000d__x000a_\sbasedon0 \snext19 \spriority0 \styrsid8081699 Normal6a;}{\s20\ql \li0\ri0\nowidctlpar\wrapdefault\aspalpha\aspnum\faauto\adjustright\rin0\lin0\itap0 \rtlch\fcs1 \af0\afs20\alang1025 \ltrch\fcs0 \b\fs24\lang2057\langfe2057\cgrid\langnp2057\langfenp2057 _x000d__x000a_\sbasedon0 \snext20 \spriority0 \styrsid8081699 NormalBold;}{\s21\ql \li0\ri0\sa240\nowidctlpar\wrapdefault\aspalpha\aspnum\faauto\adjustright\rin0\lin0\itap0 \rtlch\fcs1 \af0\afs20\alang1025 \ltrch\fcs0 _x000d__x000a_\i\fs24\lang2057\langfe2057\cgrid\langnp2057\langfenp2057 \sbasedon0 \snext21 \spriority0 \styrsid8081699 AmJustText;}{\s22\qc \li0\ri0\sb240\sa240\nowidctlpar\wrapdefault\aspalpha\aspnum\faauto\adjustright\rin0\lin0\itap0 \rtlch\fcs1 _x000d__x000a_\af0\afs20\alang1025 \ltrch\fcs0 \i\fs24\lang2057\langfe2057\cgrid\langnp2057\langfenp2057 \sbasedon0 \snext22 \spriority0 \styrsid8081699 AmCrossRef;}{_x000d__x000a_\s23\qc \li0\ri0\sb240\sa240\keepn\nowidctlpar\wrapdefault\aspalpha\aspnum\faauto\adjustright\rin0\lin0\itap0 \rtlch\fcs1 \af0\afs20\alang1025 \ltrch\fcs0 \i\fs24\lang2057\langfe2057\cgrid\langnp2057\langfenp2057 _x000d__x000a_\sbasedon0 \snext21 \spriority0 \styrsid8081699 AmJustTitle;}{\s24\qr \li0\ri0\sb240\sa240\nowidctlpar\wrapdefault\aspalpha\aspnum\faauto\adjustright\rin0\lin0\itap0 \rtlch\fcs1 \af0\afs20\alang1025 \ltrch\fcs0 _x000d__x000a_\fs24\lang2057\langfe2057\cgrid\langnp2057\langfenp2057 \sbasedon0 \snext24 \spriority0 \styrsid8081699 AmOrLang;}{\s25\qc \li0\ri0\sa240\nowidctlpar\wrapdefault\aspalpha\aspnum\faauto\adjustright\rin0\lin0\itap0 \rtlch\fcs1 \af0\afs20\alang1025 _x000d__x000a_\ltrch\fcs0 \i\fs24\lang2057\langfe2057\cgrid\langnp2057\langfenp2057 \sbasedon0 \snext25 \spriority0 \styrsid808169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081699 AmNumberTabs;}}{\*\rsidtbl \rsid24658\rsid223860\rsid735077\rsid1718133\rsid2892074\rsid3565327\rsid3702132\rsid4666813\rsid6641733_x000d__x000a_\rsid7809729\rsid7823322\rsid8081699\rsid9636012\rsid10377208\rsid11215221\rsid11549030\rsid12154954\rsid14382809\rsid14424199\rsid15204470\rsid15285974\rsid15950462\rsid16324206\rsid16662270}{\mmathPr\mmathFont34\mbrkBin0\mbrkBinSub0\msmallFrac0_x000d__x000a_\mdispDef1\mlMargin0\mrMargin0\mdefJc1\mwrapIndent1440\mintLim0\mnaryLim1}{\info{\author NOTARIDOU Aikaterini}{\operator NOTARIDOU Aikaterini}{\creatim\yr2026\mo1\dy14\hr10\min16}{\revtim\yr2026\mo1\dy14\hr10\min16}{\version1}{\edmins0}{\nofpages1}_x000d__x000a_{\nofwords130}{\nofchars745}{\nofcharsws874}{\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081699\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3702132 \chftnsep _x000d__x000a_\par }}{\*\ftnsepc \ltrpar \pard\plain \ltrpar\ql \li0\ri0\widctlpar\wrapdefault\aspalpha\aspnum\faauto\adjustright\rin0\lin0\itap0 \rtlch\fcs1 \af0\afs20\alang1025 \ltrch\fcs0 \fs24\lang2057\langfe2057\cgrid\langnp2057\langfenp2057 {\rtlch\fcs1 \af0 _x000d__x000a_\ltrch\fcs0 \insrsid3702132 \chftnsepc _x000d__x000a_\par }}{\*\aftnsep \ltrpar \pard\plain \ltrpar\ql \li0\ri0\widctlpar\wrapdefault\aspalpha\aspnum\faauto\adjustright\rin0\lin0\itap0 \rtlch\fcs1 \af0\afs20\alang1025 \ltrch\fcs0 \fs24\lang2057\langfe2057\cgrid\langnp2057\langfenp2057 {\rtlch\fcs1 \af0 _x000d__x000a_\ltrch\fcs0 \insrsid3702132 \chftnsep _x000d__x000a_\par }}{\*\aftnsepc \ltrpar \pard\plain \ltrpar\ql \li0\ri0\widctlpar\wrapdefault\aspalpha\aspnum\faauto\adjustright\rin0\lin0\itap0 \rtlch\fcs1 \af0\afs20\alang1025 \ltrch\fcs0 \fs24\lang2057\langfe2057\cgrid\langnp2057\langfenp2057 {\rtlch\fcs1 \af0 _x000d__x000a_\ltrch\fcs0 \insrsid370213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0814003 \rtlch\fcs1 _x000d__x000a_\af0\afs20\alang1025 \ltrch\fcs0 \b\fs24\lang2057\langfe2057\cgrid\langnp2057\langfenp2057 {\rtlch\fcs1 \af0 \ltrch\fcs0 \cs17\b0\v\fs20\cf9\lang1024\langfe1024\loch\af1\hich\af1\dbch\af31501\noproof\insrsid8081699\charrsid14972973 {\*\bkmkstart restart}_x000d__x000a_\hich\af1\dbch\af31501\loch\f1 &lt;}{\rtlch\fcs1 \af0 \ltrch\fcs0 \cs17\b0\v\fs20\cf9\lang1024\langfe1024\loch\af1\hich\af1\dbch\af31501\noproof\insrsid8081699 \hich\af1\dbch\af31501\loch\f1 Amend}{\rtlch\fcs1 \af0 \ltrch\fcs0 _x000d__x000a_\cs17\b0\v\fs20\cf9\lang1024\langfe1024\loch\af1\hich\af1\dbch\af31501\noproof\insrsid8081699\charrsid14972973 \hich\af1\dbch\af31501\loch\f1 &gt;}{\rtlch\fcs1 \af0 \ltrch\fcs0 \insrsid8081699\charrsid14972973 Amendment\tab \tab }{\rtlch\fcs1 \af0 _x000d__x000a_\ltrch\fcs0 \cs17\b0\v\fs20\cf9\lang1024\langfe1024\loch\af1\hich\af1\dbch\af31501\noproof\insrsid8081699\charrsid14972973 \hich\af1\dbch\af31501\loch\f1 &lt;}{\rtlch\fcs1 \af0 \ltrch\fcs0 _x000d__x000a_\cs17\b0\v\fs20\cf9\lang1024\langfe1024\loch\af1\hich\af1\dbch\af31501\noproof\insrsid8081699 \hich\af1\dbch\af31501\loch\f1 NumAm&gt;}{\rtlch\fcs1 \af0 \ltrch\fcs0 \insrsid8081699\charrsid14972973 #}{\rtlch\fcs1 \af1 \ltrch\fcs0 _x000d__x000a_\cs18\v\f1\fs20\cf15\insrsid8081699\charrsid14972973 ENMIENDA@NRAM@}{\rtlch\fcs1 \af0 \ltrch\fcs0 \insrsid8081699\charrsid14972973 #}{\rtlch\fcs1 \af0 \ltrch\fcs0 _x000d__x000a_\cs17\b0\v\fs20\cf9\lang1024\langfe1024\loch\af1\hich\af1\dbch\af31501\noproof\insrsid8081699\charrsid14972973 \hich\af1\dbch\af31501\loch\f1 &lt;/}{\rtlch\fcs1 \af0 \ltrch\fcs0 _x000d__x000a_\cs17\b0\v\fs20\cf9\lang1024\langfe1024\loch\af1\hich\af1\dbch\af31501\noproof\insrsid8081699 \hich\af1\dbch\af31501\loch\f1 NumAm&gt;}{\rtlch\fcs1 \af0 \ltrch\fcs0 \insrsid8081699\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8081699\charrsid14972973 \hich\af1\dbch\af31501\loch\f1 &lt;\hich\af1\dbch\af31501\loch\f1 RepeatBlock-By&gt;}{\rtlch\fcs1 \af0 \ltrch\fcs0 _x000d__x000a_\insrsid8081699\charrsid14972973 #}{\rtlch\fcs1 \af1 \ltrch\fcs0 \cs18\v\f1\fs20\cf15\insrsid8081699\charrsid14972973 (MOD@InsideLoop()}{\rtlch\fcs1 \af0 \ltrch\fcs0 \insrsid8081699\charrsid14972973 ##}{\rtlch\fcs1 \af1 \ltrch\fcs0 _x000d__x000a_\cs18\v\f1\fs20\cf15\insrsid8081699\charrsid14972973 &gt;&gt;&gt;@[ZMEMBERSMSG]@}{\rtlch\fcs1 \af0 \ltrch\fcs0 \insrsid8081699\charrsid14972973 #}{\rtlch\fcs1 \af0 \ltrch\fcs0 _x000d__x000a_\cs17\b0\v\fs20\cf9\lang1024\langfe1024\loch\af1\hich\af1\dbch\af31501\noproof\insrsid8081699\charrsid14972973 \hich\af1\dbch\af31501\loch\f1 &lt;Members&gt;}{\rtlch\fcs1 \af0 \ltrch\fcs0 \insrsid8081699\charrsid14972973 #}{\rtlch\fcs1 \af1 \ltrch\fcs0 _x000d__x000a_\cs18\v\f1\fs20\cf15\insrsid8081699\charrsid14972973 (MOD@InsideLoop(\'a7)}{\rtlch\fcs1 \af0 \ltrch\fcs0 \insrsid8081699\charrsid14972973 #}{\rtlch\fcs1 \af0 \ltrch\fcs0 \cf10\insrsid8081699\charrsid10814003 \u9668\'3f}{\rtlch\fcs1 \af0 \ltrch\fcs0 _x000d__x000a_\insrsid8081699\charrsid14972973 #}{\rtlch\fcs1 \af1 \ltrch\fcs0 \cs18\v\f1\fs20\cf15\insrsid8081699\charrsid14972973 TVTMEMBERS\'a7@MEMBERS@}{\rtlch\fcs1 \af0 \ltrch\fcs0 \insrsid8081699\charrsid14972973 #}{\rtlch\fcs1 \af0 \ltrch\fcs0 _x000d__x000a_\cf10\insrsid8081699\charrsid10814003 \u9658\'3f}{\rtlch\fcs1 \af0 \ltrch\fcs0 \cs17\b0\v\fs20\cf9\lang1024\langfe1024\loch\af1\hich\af1\dbch\af31501\noproof\insrsid8081699\charrsid14972973 \hich\af1\dbch\af31501\loch\f1 &lt;/Members&gt;}{\rtlch\fcs1 \af0 _x000d__x000a_\ltrch\fcs0 \insrsid8081699\charrsid14972973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8081699\charrsid14972973 \hich\af1\dbch\af31501\loch\f1 &lt;AuNomDe&gt;&lt;OptDel&gt;}{\rtlch\fcs1 \af0 \ltrch\fcs0 \insrsid8081699\charrsid14972973 #}{\rtlch\fcs1 \af1 \ltrch\fcs0 _x000d__x000a_\cs18\v\f1\fs20\cf15\insrsid8081699\charrsid14972973 MNU[ONBEHALFYES][NOTAPP]@CHOICE@}{\rtlch\fcs1 \af0 \ltrch\fcs0 \insrsid8081699\charrsid14972973 #}{\rtlch\fcs1 \af0 \ltrch\fcs0 _x000d__x000a_\cs17\v\fs20\cf9\lang1024\langfe1024\loch\af1\hich\af1\dbch\af31501\noproof\insrsid8081699\charrsid14972973 \hich\af1\dbch\af31501\loch\f1 &lt;/OptDel&gt;&lt;/AuNomDe&gt;}{\rtlch\fcs1 \af0 \ltrch\fcs0 \insrsid8081699\charrsid14972973 _x000d__x000a_\par &lt;&lt;&lt;}{\rtlch\fcs1 \af0 \ltrch\fcs0 \cs17\v\fs20\cf9\lang1024\langfe1024\loch\af1\hich\af1\dbch\af31501\noproof\insrsid8081699\charrsid14972973 \hich\af1\dbch\af31501\loch\f1 &lt;/RepeatBlock-By&gt;}{\rtlch\fcs1 \af0 \ltrch\fcs0 \insrsid8081699\charrsid14972973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8081699\charrsid14972973 \hich\af1\dbch\af31501\loch\f1 &lt;DocAmend&gt;}{\rtlch\fcs1 \af0 \ltrch\fcs0 \insrsid8081699\charrsid14972973 #}{\rtlch\fcs1 \af1 _x000d__x000a_\ltrch\fcs0 \cs18\v\f1\fs20\cf15\insrsid8081699\charrsid14972973 MNU[OPTPROPOSALCOD][OPTPROPOSALCNS][OPTPROPOSALNLE]@CHOICE@CODEMNU}{\rtlch\fcs1 \af0 \ltrch\fcs0 \insrsid8081699\charrsid14972973 #}{\rtlch\fcs1 \af0 \ltrch\fcs0 _x000d__x000a_\cs17\b0\v\fs20\cf9\lang1024\langfe1024\loch\af1\hich\af1\dbch\af31501\noproof\insrsid8081699\charrsid14972973 \hich\af1\dbch\af31501\loch\f1 &lt;/DocAmend&gt;}{\rtlch\fcs1 \af0 \ltrch\fcs0 \insrsid8081699\charrsid14972973 _x000d__x000a_\par }\pard \ltrpar\s20\ql \li0\ri0\keepn\nowidctlpar\wrapdefault\aspalpha\aspnum\faauto\adjustright\rin0\lin0\itap0\pararsid10630121 {\rtlch\fcs1 \af0 \ltrch\fcs0 _x000d__x000a_\cs17\b0\v\fs20\cf9\lang1024\langfe1024\loch\af1\hich\af1\dbch\af31501\noproof\insrsid8081699\charrsid14972973 \hich\af1\dbch\af31501\loch\f1 &lt;Article&gt;}{\rtlch\fcs1 \af0 \ltrch\fcs0 \insrsid8081699\charrsid14972973 #}{\rtlch\fcs1 \af1 \ltrch\fcs0 _x000d__x000a_\cs18\v\f1\fs20\cf15\insrsid8081699\charrsid14972973 MNU[AMACTPARTYES][AMACTPARTNO]@CHOICE@AMACTMNU}{\rtlch\fcs1 \af0 \ltrch\fcs0 \insrsid8081699\charrsid14972973 #}{\rtlch\fcs1 \af0 \ltrch\fcs0 _x000d__x000a_\cs17\b0\v\fs20\cf9\lang1024\langfe1024\loch\af1\hich\af1\dbch\af31501\noproof\insrsid8081699\charrsid14972973 \hich\af1\dbch\af31501\loch\f1 &lt;/Article&gt;}{\rtlch\fcs1 \af0 \ltrch\fcs0 \insrsid8081699\charrsid14972973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8081699\charrsid14972973 \hich\af1\dbch\af31501\loch\f1 &lt;DocAmend2&gt;&lt;OptDel&gt;}{\rtlch\fcs1 \af0 \ltrch\fcs0 \insrsid8081699\charrsid14972973 #}{\rtlch\fcs1 \af1 _x000d__x000a_\ltrch\fcs0 \cs18\v\f1\fs20\cf15\insrsid8081699\charrsid14972973 MNU[OPTNRACTYES][NOTAPP]@CHOICE@AMACTMNU}{\rtlch\fcs1 \af0 \ltrch\fcs0 \insrsid8081699\charrsid14972973 #}{\rtlch\fcs1 \af0 \ltrch\fcs0 _x000d__x000a_\cs17\v\fs20\cf9\lang1024\langfe1024\loch\af1\hich\af1\dbch\af31501\noproof\insrsid8081699\charrsid14972973 \hich\af1\dbch\af31501\loch\f1 &lt;/OptDel&gt;&lt;/DocAmend2&gt;}{\rtlch\fcs1 \af0 \ltrch\fcs0 \insrsid8081699\charrsid14972973 _x000d__x000a_\par }\pard \ltrpar\ql \li0\ri0\widctlpar\wrapdefault\aspalpha\aspnum\faauto\adjustright\rin0\lin0\itap0\pararsid10158853 {\rtlch\fcs1 \af0 \ltrch\fcs0 \cs17\v\fs20\cf9\lang1024\langfe1024\loch\af1\hich\af1\dbch\af31501\noproof\insrsid8081699\charrsid14972973 _x000d__x000a_\hich\af1\dbch\af31501\loch\f1 &lt;Article2&gt;&lt;OptDel&gt;}{\rtlch\fcs1 \af0 \ltrch\fcs0 \insrsid8081699\charrsid14972973 #}{\rtlch\fcs1 \af1 \ltrch\fcs0 \cs18\v\f1\fs20\cf15\insrsid8081699\charrsid14972973 MNU[OPTACTPARTYES][NOTAPP]@CHOICE@AMACTMNU}{\rtlch\fcs1 _x000d__x000a_\af0 \ltrch\fcs0 \insrsid8081699\charrsid14972973 #}{\rtlch\fcs1 \af0 \ltrch\fcs0 \cs17\v\fs20\cf9\lang1024\langfe1024\loch\af1\hich\af1\dbch\af31501\noproof\insrsid8081699\charrsid14972973 \hich\af1\dbch\af31501\loch\f1 &lt;/OptDel&gt;&lt;/Article2&gt;}{\rtlch\fcs1 _x000d__x000a_\af0 \ltrch\fcs0 \insrsid8081699\charrsid14972973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8081699\charrsid14972973 \cell }\pard\plain \ltrpar\ql \li0\ri0\widctlpar\intbl\wrapdefault\aspalpha\aspnum\faauto\adjustright\rin0\lin0 \rtlch\fcs1 _x000d__x000a_\af0\afs20\alang1025 \ltrch\fcs0 \fs24\lang2057\langfe2057\cgrid\langnp2057\langfenp2057 {\rtlch\fcs1 \af0 \ltrch\fcs0 \insrsid8081699\charrsid14972973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8081699\charrsid14972973 #}{\rtlch\fcs1 \af1 \ltrch\fcs0 \cs18\v\f1\fs20\cf15\insrsid8081699\charrsid14972973 MNU[OPTLEFTAMACT][LEFTPROP]@CHOICE@AMACTMNU}{\rtlch\fcs1 \af0 \ltrch\fcs0 \insrsid8081699\charrsid14972973 #_x000d__x000a_\cell Amendment\cell }\pard\plain \ltrpar\ql \li0\ri0\widctlpar\intbl\wrapdefault\aspalpha\aspnum\faauto\adjustright\rin0\lin0 \rtlch\fcs1 \af0\afs20\alang1025 \ltrch\fcs0 \fs24\lang2057\langfe2057\cgrid\langnp2057\langfenp2057 {\rtlch\fcs1 \af0 _x000d__x000a_\ltrch\fcs0 \insrsid8081699\charrsid14972973 \trowd \ltrrow\ts11\trqc\trgaph340\trleft0\trftsWidth3\trwWidth9752\trftsWidthB3\trpaddl340\trpaddr340\trpaddfl3\trpaddft3\trpaddfb3\trpaddfr3\tblind0\tblindtype3 \clvertalt\clbrdrt\brdrtbl \clbrdrl\brdrtbl _x000d__x000a_\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2057\langfe2057\cgrid\langnp2057\langfenp2057 {\rtlch\fcs1 \af0 _x000d__x000a_\ltrch\fcs0 \insrsid8081699\charrsid14972973 ##\cell ##}{\rtlch\fcs1 \af0\afs24 \ltrch\fcs0 \insrsid8081699\charrsid14972973 \cell }\pard\plain \ltrpar\ql \li0\ri0\widctlpar\intbl\wrapdefault\aspalpha\aspnum\faauto\adjustright\rin0\lin0 \rtlch\fcs1 _x000d__x000a_\af0\afs20\alang1025 \ltrch\fcs0 \fs24\lang2057\langfe2057\cgrid\langnp2057\langfenp2057 {\rtlch\fcs1 \af0 \ltrch\fcs0 \insrsid8081699\charrsid14972973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8081699\charrsid14972973 Or. }{\rtlch\fcs1 \af0 \ltrch\fcs0 \cs17\v\fs20\cf9\lang1024\langfe1024\loch\af1\hich\af1\dbch\af31501\noproof\insrsid8081699\charrsid14972973 \hich\af1\dbch\af31501\loch\f1 &lt;Original&gt;}{\rtlch\fcs1 \af0 \ltrch\fcs0 _x000d__x000a_\insrsid8081699\charrsid14972973 #}{\rtlch\fcs1 \af1 \ltrch\fcs0 \cs18\v\f1\fs20\cf15\insrsid8081699\charrsid14972973 KEY(MAIN/LANGMIN)sh@ORLANGMSG@}{\rtlch\fcs1 \af0 \ltrch\fcs0 \insrsid8081699\charrsid14972973 #}{\rtlch\fcs1 \af0 \ltrch\fcs0 _x000d__x000a_\cs17\v\fs20\cf9\lang1024\langfe1024\loch\af1\hich\af1\dbch\af31501\noproof\insrsid8081699\charrsid14972973 \hich\af1\dbch\af31501\loch\f1 &lt;/Original&gt;}{\rtlch\fcs1 \af0 \ltrch\fcs0 \insrsid8081699\charrsid14972973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8081699\charrsid14972973 \hich\af1\dbch\af31501\loch\f1 &lt;OptDel&gt;}{\rtlch\fcs1 \af0 \ltrch\fcs0 \insrsid8081699\charrsid14972973 #}{_x000d__x000a_\rtlch\fcs1 \af1 \ltrch\fcs0 \cs18\v\f1\fs20\cf15\insrsid8081699\charrsid14972973 MNU[CROSSREFNO][CROSSREFYES]@CHOICE@}{\rtlch\fcs1 \af0 \ltrch\fcs0 \insrsid8081699\charrsid14972973 #}{\rtlch\fcs1 \af0 \ltrch\fcs0 _x000d__x000a_\cs17\i0\v\fs20\cf9\lang1024\langfe1024\loch\af1\hich\af1\dbch\af31501\noproof\insrsid8081699\charrsid14972973 \hich\af1\dbch\af31501\loch\f1 &lt;/OptDel&gt;}{\rtlch\fcs1 \af0 \ltrch\fcs0 \insrsid8081699\charrsid14972973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8081699\charrsid14972973 \hich\af1\dbch\af31501\loch\f1 &lt;TitreJust&gt;}{\rtlch\fcs1 \af0 \ltrch\fcs0 \insrsid8081699\charrsid14972973 _x000d__x000a_Justification}{\rtlch\fcs1 \af0 \ltrch\fcs0 \cs17\i0\v\fs20\cf9\lang1024\langfe1024\loch\af1\hich\af1\dbch\af31501\noproof\insrsid8081699\charrsid14972973 \hich\af1\dbch\af31501\loch\f1 &lt;/TitreJust&gt;}{\rtlch\fcs1 \af0 \ltrch\fcs0 _x000d__x000a_\insrsid8081699\charrsid14972973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8081699\charrsid14972973 \hich\af1\dbch\af31501\loch\f1 &lt;OptDelPrev&gt;}{\rtlch\fcs1 \af0 \ltrch\fcs0 \insrsid8081699\charrsid14972973 #}{\rtlch\fcs1 \af1 _x000d__x000a_\ltrch\fcs0 \cs18\v\f1\fs20\cf15\insrsid8081699\charrsid14972973 MNU[TEXTJUSTYES][TEXTJUSTNO]@CHOICE@}{\rtlch\fcs1 \af0 \ltrch\fcs0 \insrsid8081699\charrsid14972973 #}{\rtlch\fcs1 \af0 \ltrch\fcs0 _x000d__x000a_\cs17\i0\v\fs20\cf9\lang1024\langfe1024\loch\af1\hich\af1\dbch\af31501\noproof\insrsid8081699\charrsid14972973 \hich\af1\dbch\af31501\loch\f1 &lt;/OptDelPrev&gt;}{\rtlch\fcs1 \af0 \ltrch\fcs0 \insrsid8081699\charrsid1497297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8081699\charrsid14972973 \hich\af1\dbch\af31501\loch\f1 &lt;/}{\rtlch\fcs1 \af0 \ltrch\fcs0 _x000d__x000a_\cs17\v\fs20\cf9\lang1024\langfe1024\loch\af1\hich\af1\dbch\af31501\noproof\insrsid8081699 \hich\af1\dbch\af31501\loch\f1 Amend}{\rtlch\fcs1 \af0 \ltrch\fcs0 _x000d__x000a_\cs17\v\fs20\cf9\lang1024\langfe1024\loch\af1\hich\af1\dbch\af31501\noproof\insrsid8081699\charrsid14972973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28_x000d__x000a_727036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6"/>
    <w:docVar w:name="TVTACTPART" w:val="Article 1"/>
    <w:docVar w:name="TVTAMACTPART" w:val="Recital 1"/>
    <w:docVar w:name="TVTMEMBERS1" w:val="xxx"/>
    <w:docVar w:name="TXTAUTHOR" w:val="Liesbet Sommen"/>
    <w:docVar w:name="TXTLANGUE" w:val="FR"/>
    <w:docVar w:name="TXTLANGUEMIN" w:val="fr"/>
    <w:docVar w:name="TXTNRC" w:val="0180/2025"/>
    <w:docVar w:name="TXTNRCOM" w:val="(2025)0418"/>
    <w:docVar w:name="TXTNRDIR" w:val="2024/37/EC"/>
    <w:docVar w:name="TXTNRFIRSTAM" w:val="27"/>
    <w:docVar w:name="TXTNRLASTAM" w:val="113"/>
    <w:docVar w:name="TXTNRPE" w:val="782.282"/>
    <w:docVar w:name="TXTNRPE2" w:val="781.362"/>
    <w:docVar w:name="TXTNRPROC" w:val="(2025)0418"/>
    <w:docVar w:name="TXTPEorAP" w:val="PE"/>
    <w:docVar w:name="TXTROUTE" w:val="AM\1336491FR.docx"/>
    <w:docVar w:name="TXTTITLE" w:val="Amending Directive 2004/37/EC as regards the addition of substances and setting limit values in its Annexes I, III and IIIa"/>
    <w:docVar w:name="TXTVERSION" w:val="03-00"/>
    <w:docVar w:name="TXTVERSION2" w:val="01-00"/>
  </w:docVars>
  <w:rsids>
    <w:rsidRoot w:val="00E4782D"/>
    <w:rsid w:val="00005708"/>
    <w:rsid w:val="00006E9B"/>
    <w:rsid w:val="00007D7F"/>
    <w:rsid w:val="000111BD"/>
    <w:rsid w:val="00026B40"/>
    <w:rsid w:val="000378C1"/>
    <w:rsid w:val="0004195A"/>
    <w:rsid w:val="00051AFC"/>
    <w:rsid w:val="00073830"/>
    <w:rsid w:val="00075DBE"/>
    <w:rsid w:val="0008411D"/>
    <w:rsid w:val="00090995"/>
    <w:rsid w:val="00097E73"/>
    <w:rsid w:val="000A7094"/>
    <w:rsid w:val="000B0781"/>
    <w:rsid w:val="000B3CF8"/>
    <w:rsid w:val="000C5C4A"/>
    <w:rsid w:val="000D12ED"/>
    <w:rsid w:val="000D446F"/>
    <w:rsid w:val="000E7234"/>
    <w:rsid w:val="000F1B77"/>
    <w:rsid w:val="000F2A80"/>
    <w:rsid w:val="000F7815"/>
    <w:rsid w:val="00105C37"/>
    <w:rsid w:val="00126BC4"/>
    <w:rsid w:val="001434E3"/>
    <w:rsid w:val="00146719"/>
    <w:rsid w:val="00147B6C"/>
    <w:rsid w:val="00150057"/>
    <w:rsid w:val="00166CCB"/>
    <w:rsid w:val="001754BD"/>
    <w:rsid w:val="001809DD"/>
    <w:rsid w:val="001A4802"/>
    <w:rsid w:val="001B031C"/>
    <w:rsid w:val="001B761C"/>
    <w:rsid w:val="001C2054"/>
    <w:rsid w:val="001C3628"/>
    <w:rsid w:val="001C502E"/>
    <w:rsid w:val="001D13C9"/>
    <w:rsid w:val="001D31D8"/>
    <w:rsid w:val="001D5CC4"/>
    <w:rsid w:val="001D7A49"/>
    <w:rsid w:val="001F0FDD"/>
    <w:rsid w:val="001F5DA2"/>
    <w:rsid w:val="0020367C"/>
    <w:rsid w:val="002050D6"/>
    <w:rsid w:val="00222325"/>
    <w:rsid w:val="00231EA7"/>
    <w:rsid w:val="00236619"/>
    <w:rsid w:val="002376C5"/>
    <w:rsid w:val="002574CB"/>
    <w:rsid w:val="00261751"/>
    <w:rsid w:val="00277490"/>
    <w:rsid w:val="00280EA6"/>
    <w:rsid w:val="002834B1"/>
    <w:rsid w:val="0029347F"/>
    <w:rsid w:val="002A1C82"/>
    <w:rsid w:val="002B6A7B"/>
    <w:rsid w:val="002C5761"/>
    <w:rsid w:val="002D3299"/>
    <w:rsid w:val="002D43CB"/>
    <w:rsid w:val="002E092B"/>
    <w:rsid w:val="002E0D7F"/>
    <w:rsid w:val="002E3F68"/>
    <w:rsid w:val="002E4311"/>
    <w:rsid w:val="003003A7"/>
    <w:rsid w:val="00315664"/>
    <w:rsid w:val="00321C8A"/>
    <w:rsid w:val="00322475"/>
    <w:rsid w:val="003362AB"/>
    <w:rsid w:val="003376FB"/>
    <w:rsid w:val="00344DD2"/>
    <w:rsid w:val="00363889"/>
    <w:rsid w:val="00363AD3"/>
    <w:rsid w:val="00367B64"/>
    <w:rsid w:val="00371C1F"/>
    <w:rsid w:val="003743DE"/>
    <w:rsid w:val="0037660F"/>
    <w:rsid w:val="0038132A"/>
    <w:rsid w:val="00384E84"/>
    <w:rsid w:val="0038706C"/>
    <w:rsid w:val="00390AE6"/>
    <w:rsid w:val="003923F7"/>
    <w:rsid w:val="00392EA4"/>
    <w:rsid w:val="003A4065"/>
    <w:rsid w:val="003A5102"/>
    <w:rsid w:val="003A6821"/>
    <w:rsid w:val="003C6E39"/>
    <w:rsid w:val="003D466C"/>
    <w:rsid w:val="003D70F2"/>
    <w:rsid w:val="003E08BF"/>
    <w:rsid w:val="003E1019"/>
    <w:rsid w:val="003E43AC"/>
    <w:rsid w:val="003F1524"/>
    <w:rsid w:val="003F21EB"/>
    <w:rsid w:val="003F3B0C"/>
    <w:rsid w:val="003F3F62"/>
    <w:rsid w:val="00402817"/>
    <w:rsid w:val="00422BB2"/>
    <w:rsid w:val="00425B6B"/>
    <w:rsid w:val="00425CCD"/>
    <w:rsid w:val="00425D16"/>
    <w:rsid w:val="00436781"/>
    <w:rsid w:val="004367B3"/>
    <w:rsid w:val="0043697B"/>
    <w:rsid w:val="00441413"/>
    <w:rsid w:val="00441D7D"/>
    <w:rsid w:val="0045560F"/>
    <w:rsid w:val="00461E32"/>
    <w:rsid w:val="00464338"/>
    <w:rsid w:val="00495D80"/>
    <w:rsid w:val="00495E20"/>
    <w:rsid w:val="004B1433"/>
    <w:rsid w:val="004C38DC"/>
    <w:rsid w:val="004E0AAC"/>
    <w:rsid w:val="004E160F"/>
    <w:rsid w:val="004E1C4C"/>
    <w:rsid w:val="004E7318"/>
    <w:rsid w:val="004F03F0"/>
    <w:rsid w:val="004F2903"/>
    <w:rsid w:val="004F5DEA"/>
    <w:rsid w:val="004F79A0"/>
    <w:rsid w:val="0050335E"/>
    <w:rsid w:val="0052011A"/>
    <w:rsid w:val="005246D8"/>
    <w:rsid w:val="0052794A"/>
    <w:rsid w:val="0054702C"/>
    <w:rsid w:val="00547B14"/>
    <w:rsid w:val="00547F73"/>
    <w:rsid w:val="0055417F"/>
    <w:rsid w:val="005559FB"/>
    <w:rsid w:val="00557617"/>
    <w:rsid w:val="005608BE"/>
    <w:rsid w:val="005613A1"/>
    <w:rsid w:val="005649D2"/>
    <w:rsid w:val="00571479"/>
    <w:rsid w:val="005947E1"/>
    <w:rsid w:val="005A7205"/>
    <w:rsid w:val="005A7EB4"/>
    <w:rsid w:val="005B32E3"/>
    <w:rsid w:val="005C7A12"/>
    <w:rsid w:val="005D40A3"/>
    <w:rsid w:val="005E50C2"/>
    <w:rsid w:val="0060126E"/>
    <w:rsid w:val="00603729"/>
    <w:rsid w:val="00607ABE"/>
    <w:rsid w:val="006337D4"/>
    <w:rsid w:val="00637384"/>
    <w:rsid w:val="0066168A"/>
    <w:rsid w:val="006653B8"/>
    <w:rsid w:val="00665DDA"/>
    <w:rsid w:val="00667A79"/>
    <w:rsid w:val="00672807"/>
    <w:rsid w:val="006746CD"/>
    <w:rsid w:val="00677E75"/>
    <w:rsid w:val="00687070"/>
    <w:rsid w:val="006878A9"/>
    <w:rsid w:val="00695CC1"/>
    <w:rsid w:val="006965BE"/>
    <w:rsid w:val="006A2838"/>
    <w:rsid w:val="006A4D0A"/>
    <w:rsid w:val="006B4B58"/>
    <w:rsid w:val="006B6438"/>
    <w:rsid w:val="006C28BE"/>
    <w:rsid w:val="006D049F"/>
    <w:rsid w:val="006D6B15"/>
    <w:rsid w:val="006D79BB"/>
    <w:rsid w:val="006E0EC3"/>
    <w:rsid w:val="006F3F81"/>
    <w:rsid w:val="006F4B73"/>
    <w:rsid w:val="00701741"/>
    <w:rsid w:val="00702F62"/>
    <w:rsid w:val="007059E9"/>
    <w:rsid w:val="00706049"/>
    <w:rsid w:val="007152AF"/>
    <w:rsid w:val="00730ADD"/>
    <w:rsid w:val="00736FBA"/>
    <w:rsid w:val="0074160E"/>
    <w:rsid w:val="007527B7"/>
    <w:rsid w:val="007659AC"/>
    <w:rsid w:val="00770EAE"/>
    <w:rsid w:val="00772AC1"/>
    <w:rsid w:val="0079060C"/>
    <w:rsid w:val="007968D3"/>
    <w:rsid w:val="007A42AB"/>
    <w:rsid w:val="007C5C97"/>
    <w:rsid w:val="007C71DE"/>
    <w:rsid w:val="007F3F93"/>
    <w:rsid w:val="00807BD0"/>
    <w:rsid w:val="008119D0"/>
    <w:rsid w:val="008130CE"/>
    <w:rsid w:val="00821593"/>
    <w:rsid w:val="00822C94"/>
    <w:rsid w:val="008363E4"/>
    <w:rsid w:val="0085087B"/>
    <w:rsid w:val="00851460"/>
    <w:rsid w:val="008617F6"/>
    <w:rsid w:val="0086368C"/>
    <w:rsid w:val="00864E8C"/>
    <w:rsid w:val="0087052C"/>
    <w:rsid w:val="00870CF2"/>
    <w:rsid w:val="00874862"/>
    <w:rsid w:val="00875A9C"/>
    <w:rsid w:val="00881406"/>
    <w:rsid w:val="008847A2"/>
    <w:rsid w:val="00887FDC"/>
    <w:rsid w:val="00894DEA"/>
    <w:rsid w:val="008A3475"/>
    <w:rsid w:val="008A3C11"/>
    <w:rsid w:val="008B251A"/>
    <w:rsid w:val="008C0392"/>
    <w:rsid w:val="008C4B02"/>
    <w:rsid w:val="008D6D06"/>
    <w:rsid w:val="008F0DDD"/>
    <w:rsid w:val="00900CAE"/>
    <w:rsid w:val="009047BB"/>
    <w:rsid w:val="00904AD5"/>
    <w:rsid w:val="00907CCA"/>
    <w:rsid w:val="009154FF"/>
    <w:rsid w:val="00917A85"/>
    <w:rsid w:val="0092570B"/>
    <w:rsid w:val="00936F91"/>
    <w:rsid w:val="00966038"/>
    <w:rsid w:val="009A65D8"/>
    <w:rsid w:val="009B0305"/>
    <w:rsid w:val="009D38E9"/>
    <w:rsid w:val="009E627B"/>
    <w:rsid w:val="009F230F"/>
    <w:rsid w:val="00A07DC7"/>
    <w:rsid w:val="00A15973"/>
    <w:rsid w:val="00A21E36"/>
    <w:rsid w:val="00A233E9"/>
    <w:rsid w:val="00A46736"/>
    <w:rsid w:val="00A50233"/>
    <w:rsid w:val="00A507FC"/>
    <w:rsid w:val="00A5426B"/>
    <w:rsid w:val="00A845EF"/>
    <w:rsid w:val="00A84E16"/>
    <w:rsid w:val="00A93389"/>
    <w:rsid w:val="00A93F8C"/>
    <w:rsid w:val="00A9661D"/>
    <w:rsid w:val="00AA0426"/>
    <w:rsid w:val="00AB35D1"/>
    <w:rsid w:val="00AB74D6"/>
    <w:rsid w:val="00AC4812"/>
    <w:rsid w:val="00AC7149"/>
    <w:rsid w:val="00AD5BB3"/>
    <w:rsid w:val="00AD730A"/>
    <w:rsid w:val="00AE1AB9"/>
    <w:rsid w:val="00AE4459"/>
    <w:rsid w:val="00AE6271"/>
    <w:rsid w:val="00AE664C"/>
    <w:rsid w:val="00AF25FC"/>
    <w:rsid w:val="00AF2819"/>
    <w:rsid w:val="00B038A3"/>
    <w:rsid w:val="00B0638A"/>
    <w:rsid w:val="00B10564"/>
    <w:rsid w:val="00B31A65"/>
    <w:rsid w:val="00B41B4D"/>
    <w:rsid w:val="00B46218"/>
    <w:rsid w:val="00B77A45"/>
    <w:rsid w:val="00B8066A"/>
    <w:rsid w:val="00B85286"/>
    <w:rsid w:val="00B8754F"/>
    <w:rsid w:val="00B90B7F"/>
    <w:rsid w:val="00B9188F"/>
    <w:rsid w:val="00BA36DE"/>
    <w:rsid w:val="00BA48D2"/>
    <w:rsid w:val="00BA5248"/>
    <w:rsid w:val="00BB23EC"/>
    <w:rsid w:val="00BB5FD3"/>
    <w:rsid w:val="00BC1B1F"/>
    <w:rsid w:val="00BC2098"/>
    <w:rsid w:val="00BE0C84"/>
    <w:rsid w:val="00BE3BD5"/>
    <w:rsid w:val="00BE4846"/>
    <w:rsid w:val="00BE5062"/>
    <w:rsid w:val="00BF37F9"/>
    <w:rsid w:val="00BF65FE"/>
    <w:rsid w:val="00C10F61"/>
    <w:rsid w:val="00C21502"/>
    <w:rsid w:val="00C22CC4"/>
    <w:rsid w:val="00C2336C"/>
    <w:rsid w:val="00C35E35"/>
    <w:rsid w:val="00C375CB"/>
    <w:rsid w:val="00C37C4A"/>
    <w:rsid w:val="00C41E32"/>
    <w:rsid w:val="00C42472"/>
    <w:rsid w:val="00C70707"/>
    <w:rsid w:val="00C74DFA"/>
    <w:rsid w:val="00C85D0F"/>
    <w:rsid w:val="00C92798"/>
    <w:rsid w:val="00C93C11"/>
    <w:rsid w:val="00CA1F12"/>
    <w:rsid w:val="00CB20C0"/>
    <w:rsid w:val="00CB34F1"/>
    <w:rsid w:val="00CB7B07"/>
    <w:rsid w:val="00CC3983"/>
    <w:rsid w:val="00CD6384"/>
    <w:rsid w:val="00CD739D"/>
    <w:rsid w:val="00CF10E4"/>
    <w:rsid w:val="00CF1EBD"/>
    <w:rsid w:val="00D00CC7"/>
    <w:rsid w:val="00D01922"/>
    <w:rsid w:val="00D100D1"/>
    <w:rsid w:val="00D14FCE"/>
    <w:rsid w:val="00D15308"/>
    <w:rsid w:val="00D1583C"/>
    <w:rsid w:val="00D15D1E"/>
    <w:rsid w:val="00D16192"/>
    <w:rsid w:val="00D219D4"/>
    <w:rsid w:val="00D24A42"/>
    <w:rsid w:val="00D25682"/>
    <w:rsid w:val="00D42398"/>
    <w:rsid w:val="00D44842"/>
    <w:rsid w:val="00D46E83"/>
    <w:rsid w:val="00D6001A"/>
    <w:rsid w:val="00D677D5"/>
    <w:rsid w:val="00D755F1"/>
    <w:rsid w:val="00D75FDD"/>
    <w:rsid w:val="00D767AC"/>
    <w:rsid w:val="00D82FCC"/>
    <w:rsid w:val="00D87B31"/>
    <w:rsid w:val="00DA7D14"/>
    <w:rsid w:val="00DB429F"/>
    <w:rsid w:val="00DB65C2"/>
    <w:rsid w:val="00DC4160"/>
    <w:rsid w:val="00DC6A1B"/>
    <w:rsid w:val="00DE672F"/>
    <w:rsid w:val="00E004F6"/>
    <w:rsid w:val="00E03759"/>
    <w:rsid w:val="00E15A86"/>
    <w:rsid w:val="00E2427E"/>
    <w:rsid w:val="00E25DC5"/>
    <w:rsid w:val="00E3337A"/>
    <w:rsid w:val="00E44BB0"/>
    <w:rsid w:val="00E471BE"/>
    <w:rsid w:val="00E4782D"/>
    <w:rsid w:val="00E5743B"/>
    <w:rsid w:val="00E57F50"/>
    <w:rsid w:val="00E607E6"/>
    <w:rsid w:val="00E60B51"/>
    <w:rsid w:val="00E660E2"/>
    <w:rsid w:val="00E96291"/>
    <w:rsid w:val="00EA0D35"/>
    <w:rsid w:val="00EA25AE"/>
    <w:rsid w:val="00EB3A71"/>
    <w:rsid w:val="00EC5671"/>
    <w:rsid w:val="00EE011D"/>
    <w:rsid w:val="00EE2365"/>
    <w:rsid w:val="00EE3E0D"/>
    <w:rsid w:val="00EF03A3"/>
    <w:rsid w:val="00EF11AD"/>
    <w:rsid w:val="00EF4809"/>
    <w:rsid w:val="00F057F1"/>
    <w:rsid w:val="00F27170"/>
    <w:rsid w:val="00F3729E"/>
    <w:rsid w:val="00F415B1"/>
    <w:rsid w:val="00F44313"/>
    <w:rsid w:val="00F459F7"/>
    <w:rsid w:val="00F64AA1"/>
    <w:rsid w:val="00F725BA"/>
    <w:rsid w:val="00F903A9"/>
    <w:rsid w:val="00F916F2"/>
    <w:rsid w:val="00F92B49"/>
    <w:rsid w:val="00F92B98"/>
    <w:rsid w:val="00F9440E"/>
    <w:rsid w:val="00F963C4"/>
    <w:rsid w:val="00FA192C"/>
    <w:rsid w:val="00FC1B08"/>
    <w:rsid w:val="00FC37EC"/>
    <w:rsid w:val="00FD05BD"/>
    <w:rsid w:val="00FD3980"/>
    <w:rsid w:val="00FD675F"/>
    <w:rsid w:val="00FE03B4"/>
    <w:rsid w:val="00FF3DFA"/>
    <w:rsid w:val="00FF3EB3"/>
    <w:rsid w:val="00FF5D7D"/>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579FFE"/>
  <w15:chartTrackingRefBased/>
  <w15:docId w15:val="{7EB63906-3D8E-45BC-BB9F-B9AF47CB2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20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ColumnHeading">
    <w:name w:val="ColumnHeading"/>
    <w:basedOn w:val="Normal"/>
    <w:rsid w:val="00E96291"/>
    <w:pPr>
      <w:spacing w:after="240"/>
      <w:jc w:val="center"/>
    </w:pPr>
    <w:rPr>
      <w:i/>
    </w:rPr>
  </w:style>
  <w:style w:type="character" w:customStyle="1" w:styleId="NormalBoldChar">
    <w:name w:val="NormalBold Char"/>
    <w:basedOn w:val="DefaultParagraphFont"/>
    <w:link w:val="NormalBold"/>
    <w:locked/>
    <w:rsid w:val="000A7094"/>
    <w:rPr>
      <w:b/>
      <w:sz w:val="24"/>
    </w:rPr>
  </w:style>
  <w:style w:type="paragraph" w:customStyle="1" w:styleId="NormalBold12b">
    <w:name w:val="NormalBold12b"/>
    <w:basedOn w:val="Normal"/>
    <w:rsid w:val="000A7094"/>
    <w:pPr>
      <w:spacing w:before="240"/>
    </w:pPr>
    <w:rPr>
      <w:b/>
    </w:rPr>
  </w:style>
  <w:style w:type="character" w:customStyle="1" w:styleId="Normal6Char">
    <w:name w:val="Normal6 Char"/>
    <w:basedOn w:val="DefaultParagraphFont"/>
    <w:link w:val="Normal6"/>
    <w:locked/>
    <w:rsid w:val="000A7094"/>
    <w:rPr>
      <w:sz w:val="24"/>
      <w:lang w:val="fr-FR"/>
    </w:rPr>
  </w:style>
  <w:style w:type="paragraph" w:customStyle="1" w:styleId="Normal6">
    <w:name w:val="Normal6"/>
    <w:basedOn w:val="Normal"/>
    <w:link w:val="Normal6Char"/>
    <w:rsid w:val="000A7094"/>
    <w:pPr>
      <w:spacing w:after="120"/>
    </w:pPr>
  </w:style>
  <w:style w:type="paragraph" w:customStyle="1" w:styleId="AMNumberTabs0">
    <w:name w:val="AMNumberTabs"/>
    <w:basedOn w:val="Normal"/>
    <w:rsid w:val="000A709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0A7094"/>
    <w:pPr>
      <w:jc w:val="right"/>
    </w:pPr>
  </w:style>
  <w:style w:type="paragraph" w:customStyle="1" w:styleId="msonormal0">
    <w:name w:val="msonormal"/>
    <w:basedOn w:val="Normal"/>
    <w:rsid w:val="004E160F"/>
    <w:pPr>
      <w:widowControl/>
      <w:spacing w:before="100" w:beforeAutospacing="1" w:after="100" w:afterAutospacing="1"/>
    </w:pPr>
    <w:rPr>
      <w:szCs w:val="24"/>
    </w:rPr>
  </w:style>
  <w:style w:type="paragraph" w:styleId="Footer">
    <w:name w:val="footer"/>
    <w:link w:val="FooterChar"/>
    <w:unhideWhenUsed/>
    <w:rsid w:val="004E160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rsid w:val="004E160F"/>
    <w:rPr>
      <w:sz w:val="22"/>
    </w:rPr>
  </w:style>
  <w:style w:type="character" w:customStyle="1" w:styleId="Normal12Char">
    <w:name w:val="Normal12 Char"/>
    <w:basedOn w:val="DefaultParagraphFont"/>
    <w:link w:val="Normal12"/>
    <w:locked/>
    <w:rsid w:val="004E160F"/>
    <w:rPr>
      <w:noProof/>
      <w:sz w:val="24"/>
    </w:rPr>
  </w:style>
  <w:style w:type="paragraph" w:customStyle="1" w:styleId="Normal12">
    <w:name w:val="Normal12"/>
    <w:basedOn w:val="Normal"/>
    <w:link w:val="Normal12Char"/>
    <w:rsid w:val="004E160F"/>
    <w:pPr>
      <w:spacing w:after="240"/>
    </w:pPr>
    <w:rPr>
      <w:noProof/>
    </w:rPr>
  </w:style>
  <w:style w:type="paragraph" w:customStyle="1" w:styleId="CommitteeAM">
    <w:name w:val="CommitteeAM"/>
    <w:basedOn w:val="Normal"/>
    <w:rsid w:val="004E160F"/>
    <w:pPr>
      <w:spacing w:before="240" w:after="600"/>
      <w:jc w:val="center"/>
    </w:pPr>
    <w:rPr>
      <w:i/>
    </w:rPr>
  </w:style>
  <w:style w:type="paragraph" w:customStyle="1" w:styleId="ZDateAM">
    <w:name w:val="ZDateAM"/>
    <w:basedOn w:val="Normal"/>
    <w:rsid w:val="004E160F"/>
    <w:pPr>
      <w:tabs>
        <w:tab w:val="right" w:pos="9356"/>
      </w:tabs>
      <w:spacing w:after="480"/>
    </w:pPr>
    <w:rPr>
      <w:noProof/>
    </w:rPr>
  </w:style>
  <w:style w:type="paragraph" w:customStyle="1" w:styleId="ProjRap">
    <w:name w:val="ProjRap"/>
    <w:basedOn w:val="Normal"/>
    <w:rsid w:val="004E160F"/>
    <w:pPr>
      <w:tabs>
        <w:tab w:val="right" w:pos="9356"/>
      </w:tabs>
    </w:pPr>
    <w:rPr>
      <w:b/>
      <w:noProof/>
    </w:rPr>
  </w:style>
  <w:style w:type="paragraph" w:customStyle="1" w:styleId="PELeft">
    <w:name w:val="PELeft"/>
    <w:basedOn w:val="Normal"/>
    <w:rsid w:val="004E160F"/>
    <w:pPr>
      <w:spacing w:before="40" w:after="40"/>
    </w:pPr>
    <w:rPr>
      <w:rFonts w:ascii="Arial" w:hAnsi="Arial" w:cs="Arial"/>
      <w:sz w:val="22"/>
      <w:szCs w:val="22"/>
    </w:rPr>
  </w:style>
  <w:style w:type="paragraph" w:customStyle="1" w:styleId="PERight">
    <w:name w:val="PERight"/>
    <w:basedOn w:val="Normal"/>
    <w:next w:val="Normal"/>
    <w:rsid w:val="004E160F"/>
    <w:pPr>
      <w:jc w:val="right"/>
    </w:pPr>
    <w:rPr>
      <w:rFonts w:ascii="Arial" w:hAnsi="Arial" w:cs="Arial"/>
      <w:sz w:val="22"/>
      <w:szCs w:val="22"/>
    </w:rPr>
  </w:style>
  <w:style w:type="paragraph" w:customStyle="1" w:styleId="Normal12Italic">
    <w:name w:val="Normal12Italic"/>
    <w:basedOn w:val="Normal12"/>
    <w:rsid w:val="004E160F"/>
    <w:rPr>
      <w:i/>
    </w:rPr>
  </w:style>
  <w:style w:type="paragraph" w:customStyle="1" w:styleId="JustificationTitle">
    <w:name w:val="JustificationTitle"/>
    <w:basedOn w:val="Normal"/>
    <w:next w:val="Normal12"/>
    <w:rsid w:val="004E160F"/>
    <w:pPr>
      <w:keepNext/>
      <w:spacing w:before="240" w:after="240"/>
      <w:jc w:val="center"/>
    </w:pPr>
    <w:rPr>
      <w:i/>
      <w:noProof/>
    </w:rPr>
  </w:style>
  <w:style w:type="paragraph" w:customStyle="1" w:styleId="CrossRef">
    <w:name w:val="CrossRef"/>
    <w:basedOn w:val="Normal"/>
    <w:rsid w:val="004E160F"/>
    <w:pPr>
      <w:spacing w:before="240"/>
      <w:jc w:val="center"/>
    </w:pPr>
    <w:rPr>
      <w:i/>
    </w:rPr>
  </w:style>
  <w:style w:type="paragraph" w:customStyle="1" w:styleId="Footer2">
    <w:name w:val="Footer2"/>
    <w:basedOn w:val="Normal12"/>
    <w:rsid w:val="004E160F"/>
    <w:pPr>
      <w:tabs>
        <w:tab w:val="center" w:pos="4535"/>
        <w:tab w:val="right" w:pos="9923"/>
      </w:tabs>
      <w:spacing w:line="480" w:lineRule="auto"/>
      <w:ind w:left="-851"/>
    </w:pPr>
    <w:rPr>
      <w:rFonts w:ascii="Arial" w:cs="Arial"/>
      <w:b/>
      <w:sz w:val="48"/>
    </w:rPr>
  </w:style>
  <w:style w:type="character" w:customStyle="1" w:styleId="Footer2Middle">
    <w:name w:val="Footer2Middle"/>
    <w:rsid w:val="004E160F"/>
    <w:rPr>
      <w:rFonts w:ascii="Arial" w:hAnsi="Arial" w:cs="Arial" w:hint="default"/>
      <w:b w:val="0"/>
      <w:bCs w:val="0"/>
      <w:i/>
      <w:iCs w:val="0"/>
      <w:color w:val="C0C0C0"/>
      <w:sz w:val="22"/>
    </w:rPr>
  </w:style>
  <w:style w:type="paragraph" w:customStyle="1" w:styleId="EntPE">
    <w:name w:val="EntPE"/>
    <w:basedOn w:val="Normal12"/>
    <w:rsid w:val="004E160F"/>
    <w:pPr>
      <w:jc w:val="center"/>
    </w:pPr>
    <w:rPr>
      <w:noProof w:val="0"/>
      <w:sz w:val="56"/>
    </w:rPr>
  </w:style>
  <w:style w:type="character" w:customStyle="1" w:styleId="Heading1Char">
    <w:name w:val="Heading 1 Char"/>
    <w:basedOn w:val="DefaultParagraphFont"/>
    <w:link w:val="Heading1"/>
    <w:rsid w:val="00495D80"/>
    <w:rPr>
      <w:rFonts w:ascii="Arial" w:hAnsi="Arial"/>
      <w:b/>
      <w:kern w:val="28"/>
      <w:sz w:val="28"/>
    </w:rPr>
  </w:style>
  <w:style w:type="character" w:customStyle="1" w:styleId="Heading2Char">
    <w:name w:val="Heading 2 Char"/>
    <w:basedOn w:val="DefaultParagraphFont"/>
    <w:link w:val="Heading2"/>
    <w:semiHidden/>
    <w:rsid w:val="00495D80"/>
    <w:rPr>
      <w:rFonts w:ascii="Arial" w:hAnsi="Arial"/>
      <w:b/>
      <w:i/>
      <w:sz w:val="24"/>
    </w:rPr>
  </w:style>
  <w:style w:type="character" w:customStyle="1" w:styleId="Heading3Char">
    <w:name w:val="Heading 3 Char"/>
    <w:basedOn w:val="DefaultParagraphFont"/>
    <w:link w:val="Heading3"/>
    <w:semiHidden/>
    <w:rsid w:val="00495D80"/>
    <w:rPr>
      <w:rFonts w:ascii="Arial" w:hAnsi="Arial"/>
      <w:sz w:val="24"/>
    </w:rPr>
  </w:style>
  <w:style w:type="character" w:customStyle="1" w:styleId="Heading4Char">
    <w:name w:val="Heading 4 Char"/>
    <w:basedOn w:val="DefaultParagraphFont"/>
    <w:link w:val="Heading4"/>
    <w:semiHidden/>
    <w:rsid w:val="00495D80"/>
    <w:rPr>
      <w:rFonts w:ascii="Arial" w:hAnsi="Arial"/>
      <w:b/>
      <w:sz w:val="24"/>
    </w:rPr>
  </w:style>
  <w:style w:type="character" w:customStyle="1" w:styleId="Heading5Char">
    <w:name w:val="Heading 5 Char"/>
    <w:basedOn w:val="DefaultParagraphFont"/>
    <w:link w:val="Heading5"/>
    <w:semiHidden/>
    <w:rsid w:val="00495D80"/>
    <w:rPr>
      <w:sz w:val="22"/>
    </w:rPr>
  </w:style>
  <w:style w:type="character" w:customStyle="1" w:styleId="Heading6Char">
    <w:name w:val="Heading 6 Char"/>
    <w:basedOn w:val="DefaultParagraphFont"/>
    <w:link w:val="Heading6"/>
    <w:semiHidden/>
    <w:rsid w:val="00495D80"/>
    <w:rPr>
      <w:i/>
      <w:sz w:val="22"/>
    </w:rPr>
  </w:style>
  <w:style w:type="character" w:customStyle="1" w:styleId="Heading7Char">
    <w:name w:val="Heading 7 Char"/>
    <w:basedOn w:val="DefaultParagraphFont"/>
    <w:link w:val="Heading7"/>
    <w:semiHidden/>
    <w:rsid w:val="00495D80"/>
    <w:rPr>
      <w:rFonts w:ascii="Arial" w:hAnsi="Arial"/>
      <w:sz w:val="24"/>
    </w:rPr>
  </w:style>
  <w:style w:type="character" w:customStyle="1" w:styleId="Heading8Char">
    <w:name w:val="Heading 8 Char"/>
    <w:basedOn w:val="DefaultParagraphFont"/>
    <w:link w:val="Heading8"/>
    <w:semiHidden/>
    <w:rsid w:val="00495D80"/>
    <w:rPr>
      <w:rFonts w:ascii="Arial" w:hAnsi="Arial"/>
      <w:i/>
      <w:sz w:val="24"/>
    </w:rPr>
  </w:style>
  <w:style w:type="character" w:customStyle="1" w:styleId="Heading9Char">
    <w:name w:val="Heading 9 Char"/>
    <w:basedOn w:val="DefaultParagraphFont"/>
    <w:link w:val="Heading9"/>
    <w:semiHidden/>
    <w:rsid w:val="00495D80"/>
    <w:rPr>
      <w:rFonts w:ascii="Arial" w:hAnsi="Arial"/>
      <w:b/>
      <w:i/>
      <w:sz w:val="18"/>
    </w:rPr>
  </w:style>
  <w:style w:type="paragraph" w:styleId="CommentText">
    <w:name w:val="annotation text"/>
    <w:basedOn w:val="Normal"/>
    <w:link w:val="CommentTextChar"/>
    <w:unhideWhenUsed/>
    <w:rsid w:val="00495D80"/>
    <w:rPr>
      <w:sz w:val="20"/>
    </w:rPr>
  </w:style>
  <w:style w:type="character" w:customStyle="1" w:styleId="CommentTextChar">
    <w:name w:val="Comment Text Char"/>
    <w:basedOn w:val="DefaultParagraphFont"/>
    <w:link w:val="CommentText"/>
    <w:rsid w:val="00495D80"/>
  </w:style>
  <w:style w:type="paragraph" w:styleId="CommentSubject">
    <w:name w:val="annotation subject"/>
    <w:basedOn w:val="CommentText"/>
    <w:next w:val="CommentText"/>
    <w:link w:val="CommentSubjectChar"/>
    <w:semiHidden/>
    <w:unhideWhenUsed/>
    <w:rsid w:val="00495D80"/>
    <w:rPr>
      <w:b/>
      <w:bCs/>
    </w:rPr>
  </w:style>
  <w:style w:type="character" w:customStyle="1" w:styleId="CommentSubjectChar">
    <w:name w:val="Comment Subject Char"/>
    <w:basedOn w:val="CommentTextChar"/>
    <w:link w:val="CommentSubject"/>
    <w:semiHidden/>
    <w:rsid w:val="00495D80"/>
    <w:rPr>
      <w:b/>
      <w:bCs/>
    </w:rPr>
  </w:style>
  <w:style w:type="character" w:styleId="CommentReference">
    <w:name w:val="annotation reference"/>
    <w:basedOn w:val="DefaultParagraphFont"/>
    <w:unhideWhenUsed/>
    <w:rsid w:val="00495D80"/>
    <w:rPr>
      <w:sz w:val="16"/>
      <w:szCs w:val="16"/>
    </w:rPr>
  </w:style>
  <w:style w:type="paragraph" w:styleId="Revision">
    <w:name w:val="Revision"/>
    <w:hidden/>
    <w:uiPriority w:val="99"/>
    <w:semiHidden/>
    <w:rsid w:val="00FF3EB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1DE2DCC0E7224A8A80D85CDA1AD411" ma:contentTypeVersion="1" ma:contentTypeDescription="Create a new document." ma:contentTypeScope="" ma:versionID="655435d556ccf29e5e33a3f739674da6">
  <xsd:schema xmlns:xsd="http://www.w3.org/2001/XMLSchema" xmlns:xs="http://www.w3.org/2001/XMLSchema" xmlns:p="http://schemas.microsoft.com/office/2006/metadata/properties" xmlns:ns2="66bb8730-6482-4c50-b53f-ab2db4d523eb" xmlns:ns3="http://schemas.microsoft.com/sharepoint/v4" targetNamespace="http://schemas.microsoft.com/office/2006/metadata/properties" ma:root="true" ma:fieldsID="e4a8c038d426337a95b448f9d42081c1" ns2:_="" ns3:_="">
    <xsd:import namespace="66bb8730-6482-4c50-b53f-ab2db4d523eb"/>
    <xsd:import namespace="http://schemas.microsoft.com/sharepoint/v4"/>
    <xsd:element name="properties">
      <xsd:complexType>
        <xsd:sequence>
          <xsd:element name="documentManagement">
            <xsd:complexType>
              <xsd:all>
                <xsd:element ref="ns2:SharedWithUser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b8730-6482-4c50-b53f-ab2db4d523e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5D703-D793-4075-8EB7-97F7FF1920E9}">
  <ds:schemaRefs>
    <ds:schemaRef ds:uri="http://purl.org/dc/elements/1.1/"/>
    <ds:schemaRef ds:uri="66bb8730-6482-4c50-b53f-ab2db4d523eb"/>
    <ds:schemaRef ds:uri="http://purl.org/dc/terms/"/>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http://schemas.microsoft.com/sharepoint/v4"/>
  </ds:schemaRefs>
</ds:datastoreItem>
</file>

<file path=customXml/itemProps2.xml><?xml version="1.0" encoding="utf-8"?>
<ds:datastoreItem xmlns:ds="http://schemas.openxmlformats.org/officeDocument/2006/customXml" ds:itemID="{98C4D959-2D0E-4C2E-B7E1-AD15C8D46D74}">
  <ds:schemaRefs>
    <ds:schemaRef ds:uri="http://schemas.microsoft.com/sharepoint/v3/contenttype/forms"/>
  </ds:schemaRefs>
</ds:datastoreItem>
</file>

<file path=customXml/itemProps3.xml><?xml version="1.0" encoding="utf-8"?>
<ds:datastoreItem xmlns:ds="http://schemas.openxmlformats.org/officeDocument/2006/customXml" ds:itemID="{112D8C23-973C-4D06-AB72-F462F7249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b8730-6482-4c50-b53f-ab2db4d523e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C4E3F7-EE3E-49A1-BB0C-EE43D586A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72</Pages>
  <Words>17427</Words>
  <Characters>99665</Characters>
  <Application>Microsoft Office Word</Application>
  <DocSecurity>0</DocSecurity>
  <Lines>3960</Lines>
  <Paragraphs>1085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116263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2026-01-22T10:58:00Z</cp:lastPrinted>
  <dcterms:created xsi:type="dcterms:W3CDTF">2026-02-09T13:53:00Z</dcterms:created>
  <dcterms:modified xsi:type="dcterms:W3CDTF">2026-02-09T13:53:00Z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1336491</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Bookout">
    <vt:lpwstr>OK - 2026/02/09 14:53</vt:lpwstr>
  </property>
  <property fmtid="{D5CDD505-2E9C-101B-9397-08002B2CF9AE}" pid="9" name="ContentTypeId">
    <vt:lpwstr>0x0101000D1DE2DCC0E7224A8A80D85CDA1AD411</vt:lpwstr>
  </property>
  <property fmtid="{D5CDD505-2E9C-101B-9397-08002B2CF9AE}" pid="10" name="Created with">
    <vt:lpwstr>10.2.1 Build [20251215]</vt:lpwstr>
  </property>
  <property fmtid="{D5CDD505-2E9C-101B-9397-08002B2CF9AE}" pid="11" name="FooterPath">
    <vt:lpwstr>AM\1336491FR.docx</vt:lpwstr>
  </property>
  <property fmtid="{D5CDD505-2E9C-101B-9397-08002B2CF9AE}" pid="12" name="LastEdited with">
    <vt:lpwstr>10.2.1 Build [20260110]</vt:lpwstr>
  </property>
  <property fmtid="{D5CDD505-2E9C-101B-9397-08002B2CF9AE}" pid="13" name="OriLang">
    <vt:lpwstr>EN</vt:lpwstr>
  </property>
  <property fmtid="{D5CDD505-2E9C-101B-9397-08002B2CF9AE}" pid="14" name="PE number">
    <vt:lpwstr>782.282</vt:lpwstr>
  </property>
  <property fmtid="{D5CDD505-2E9C-101B-9397-08002B2CF9AE}" pid="15" name="SDLStudio">
    <vt:lpwstr/>
  </property>
  <property fmtid="{D5CDD505-2E9C-101B-9397-08002B2CF9AE}" pid="16" name="SendToEpades">
    <vt:lpwstr>OK(AMNUM) - 2026/01/30 15:25</vt:lpwstr>
  </property>
</Properties>
</file>