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Utskottet för sysselsättning och sociala frågor</w:t>
      </w:r>
      <w:r>
        <w:rPr>
          <w:rStyle w:val="HideTWBExt"/>
        </w:rPr>
        <w:t>&lt;/Commission&gt;</w:t>
      </w:r>
    </w:p>
    <w:p>
      <w:pPr>
        <w:pStyle w:val="LineBottom"/>
      </w:pPr>
      <w:r>
        <w:t xml:space="preserve"> </w:t>
      </w:r>
    </w:p>
    <w:p>
      <w:pPr>
        <w:pStyle w:val="CoverReference"/>
      </w:pPr>
      <w:r>
        <w:rPr>
          <w:rStyle w:val="HideTWBExt"/>
        </w:rPr>
        <w:t>&lt;RefProc&gt;</w:t>
      </w:r>
      <w:r>
        <w:t>2025/2184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{23/04/2026}</w:t>
      </w:r>
      <w:r>
        <w:t>23.4.2026</w:t>
      </w:r>
      <w:r>
        <w:rPr>
          <w:rStyle w:val="HideTWBExt"/>
        </w:rPr>
        <w:t>&lt;/Date&gt;</w:t>
      </w:r>
    </w:p>
    <w:p>
      <w:pPr>
        <w:pStyle w:val="CoverDocType"/>
      </w:pPr>
      <w:r>
        <w:rPr>
          <w:rStyle w:val="HideTWBExt"/>
        </w:rPr>
        <w:t>&lt;TypeAM&gt;</w:t>
      </w:r>
      <w:r>
        <w:t>ÄNDRINGSFÖRSLAG</w:t>
      </w:r>
      <w:r>
        <w:rPr>
          <w:rStyle w:val="HideTWBExt"/>
        </w:rPr>
        <w:t>&lt;/TypeAM&gt;</w:t>
      </w:r>
    </w:p>
    <w:p>
      <w:pPr>
        <w:pStyle w:val="CoverDocType24a"/>
      </w:pPr>
      <w:r>
        <w:rPr>
          <w:rStyle w:val="HideTWBExt"/>
        </w:rPr>
        <w:t>&lt;RangeAM&gt;</w:t>
      </w:r>
      <w:r>
        <w:t>81</w:t>
      </w:r>
      <w:r>
        <w:t xml:space="preserve"> - </w:t>
      </w:r>
      <w:r>
        <w:t>408</w:t>
      </w:r>
      <w:r>
        <w:rPr>
          <w:rStyle w:val="HideTWBExt"/>
        </w:rPr>
        <w:t>&lt;/RangeAM&gt;</w:t>
      </w:r>
    </w:p>
    <w:p>
      <w:pPr>
        <w:pStyle w:val="CoverBold"/>
      </w:pPr>
      <w:r>
        <w:rPr>
          <w:rStyle w:val="HideTWBExt"/>
        </w:rPr>
        <w:t>&lt;TitreType&gt;</w:t>
      </w:r>
      <w:r>
        <w:t>Förslag till betänkande</w:t>
      </w:r>
      <w:r>
        <w:rPr>
          <w:rStyle w:val="HideTWBExt"/>
        </w:rPr>
        <w:t>&lt;/TitreType&gt;</w:t>
      </w:r>
    </w:p>
    <w:p>
      <w:pPr>
        <w:pStyle w:val="CoverBold"/>
      </w:pPr>
      <w:r>
        <w:rPr>
          <w:rStyle w:val="HideTWBExt"/>
        </w:rPr>
        <w:t>&lt;Rapporteur&gt;</w:t>
      </w:r>
      <w:r>
        <w:t>Hristo Petrov</w:t>
      </w:r>
      <w:r>
        <w:rPr>
          <w:rStyle w:val="HideTWBExt"/>
        </w:rPr>
        <w:t>&lt;/Rapporteur&gt;</w:t>
      </w:r>
    </w:p>
    <w:p>
      <w:pPr>
        <w:pStyle w:val="CoverNormal24a"/>
      </w:pPr>
      <w:r>
        <w:rPr>
          <w:rStyle w:val="HideTWBExt"/>
        </w:rPr>
        <w:t>&lt;DocRefPE&gt;</w:t>
      </w:r>
      <w:r>
        <w:t>(PE785.214v01-00)</w:t>
      </w:r>
      <w:r>
        <w:rPr>
          <w:rStyle w:val="HideTWBExt"/>
        </w:rPr>
        <w:t>&lt;/DocRefPE&gt;</w:t>
      </w:r>
    </w:p>
    <w:p>
      <w:pPr>
        <w:pStyle w:val="CoverNormal"/>
      </w:pPr>
      <w:r>
        <w:rPr>
          <w:rStyle w:val="HideTWBExt"/>
        </w:rPr>
        <w:t>&lt;Titre&gt;</w:t>
      </w:r>
      <w:r>
        <w:t>Genomförandet av rådets rekommendation av den 30 oktober 2020 om en väg till jobb – en förstärkt ungdomsgaranti och om ersättande av rådets rekommendation av den 22 april 2013 om att inrätta en ungdomsgaranti</w:t>
      </w:r>
      <w:r>
        <w:rPr>
          <w:rStyle w:val="HideTWBExt"/>
        </w:rPr>
        <w:t>&lt;/Titre&gt;</w:t>
      </w:r>
    </w:p>
    <w:p>
      <w:pPr>
        <w:pStyle w:val="CoverNormal24a"/>
      </w:pPr>
      <w:r>
        <w:rPr>
          <w:rStyle w:val="HideTWBExt"/>
        </w:rPr>
        <w:t>&lt;DocRef&gt;</w:t>
      </w:r>
      <w:r>
        <w:t>(2025/2184(INI))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Ändringsförslag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w:t>
            </w:r>
          </w:p>
        </w:tc>
        <w:tc>
          <w:tcPr>
            <w:tcW w:w="4876" w:type="dxa"/>
            <w:tcBorders>
              <w:top w:val="nil"/>
              <w:left w:val="nil"/>
              <w:bottom w:val="nil"/>
              <w:right w:val="nil"/>
            </w:tcBorders>
          </w:tcPr>
          <w:p>
            <w:pPr>
              <w:pStyle w:val="Normal6a"/>
            </w:pPr>
            <w:r>
              <w:t>1.</w:t>
            </w:r>
            <w:r>
              <w:tab/>
            </w:r>
            <w:r>
              <w:t xml:space="preserve">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 </w:t>
            </w:r>
            <w:r>
              <w:rPr>
                <w:b/>
                <w:i/>
              </w:rPr>
              <w:t>Parlamentet uppmanar medlemsstaterna att undersöka ungdomsinriktade strategier som förbättrar övergången från skola till arbetsliv, främjar entreprenörskap och säkerställer att utbildningssystemen tillgodoser arbetsmarknadens snabbt föränderliga 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w:t>
            </w:r>
          </w:p>
        </w:tc>
        <w:tc>
          <w:tcPr>
            <w:tcW w:w="4876" w:type="dxa"/>
            <w:tcBorders>
              <w:top w:val="nil"/>
              <w:left w:val="nil"/>
              <w:bottom w:val="nil"/>
              <w:right w:val="nil"/>
            </w:tcBorders>
          </w:tcPr>
          <w:p>
            <w:pPr>
              <w:pStyle w:val="Normal6a"/>
            </w:pPr>
            <w:r>
              <w:t>1.</w:t>
            </w:r>
            <w:r>
              <w:tab/>
            </w:r>
            <w:r>
              <w:t xml:space="preserve">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 </w:t>
            </w:r>
            <w:r>
              <w:rPr>
                <w:b/>
                <w:i/>
              </w:rPr>
              <w:t>Parlamentet understryker vidare att förbättringen av de övergripande sysselsättningsindikatorerna inte får dölja att otrygga, lågavlönade eller korta anställningar sprids bland unga.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w:t>
            </w:r>
          </w:p>
        </w:tc>
        <w:tc>
          <w:tcPr>
            <w:tcW w:w="4876" w:type="dxa"/>
            <w:tcBorders>
              <w:top w:val="nil"/>
              <w:left w:val="nil"/>
              <w:bottom w:val="nil"/>
              <w:right w:val="nil"/>
            </w:tcBorders>
          </w:tcPr>
          <w:p>
            <w:pPr>
              <w:pStyle w:val="Normal6a"/>
            </w:pPr>
            <w:r>
              <w:t>1.</w:t>
            </w:r>
            <w:r>
              <w:tab/>
            </w:r>
            <w:r>
              <w:t>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w:t>
            </w:r>
            <w:r>
              <w:rPr>
                <w:b/>
                <w:i/>
                <w:vertAlign w:val="superscript"/>
              </w:rPr>
              <w:t>18a</w:t>
            </w:r>
            <w:r>
              <w:t xml:space="preserve">. </w:t>
            </w:r>
            <w:r>
              <w:rPr>
                <w:b/>
                <w:i/>
              </w:rPr>
              <w:t>Parlamentet noterar att situationen är särskilt oroande för unga kvinnor, unga med funktionsnedsättning, unga romer och unga som bor på särskilda boenden.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18a</w:t>
            </w:r>
            <w:r>
              <w:t xml:space="preserve"> </w:t>
            </w:r>
            <w:r>
              <w:rPr>
                <w:b/>
                <w:i/>
              </w:rPr>
              <w:t>https://doi.org/10.2908/UNE_RT_A.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w:t>
            </w:r>
          </w:p>
        </w:tc>
        <w:tc>
          <w:tcPr>
            <w:tcW w:w="4876" w:type="dxa"/>
            <w:tcBorders>
              <w:top w:val="nil"/>
              <w:left w:val="nil"/>
              <w:bottom w:val="nil"/>
              <w:right w:val="nil"/>
            </w:tcBorders>
          </w:tcPr>
          <w:p>
            <w:pPr>
              <w:pStyle w:val="Normal6a"/>
            </w:pPr>
            <w:r>
              <w:t>1.</w:t>
            </w:r>
            <w:r>
              <w:tab/>
            </w:r>
            <w:r>
              <w:t xml:space="preserve">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 </w:t>
            </w:r>
            <w:r>
              <w:rPr>
                <w:b/>
                <w:i/>
              </w:rPr>
              <w:t>Parlamentet betonar emellertid att den minskade arbetslösheten inte nödvändigtvis tar sig uttryck i förbättrad kvalitet på arbetet, särskilt inte för unga.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Europaparlamentet välkomnar den goda situationen på arbetsmarknaderna i EU och den historiskt låga arbetslösheten. Parlamentet beklagar däremot att denna trend inte i någon större mån omfattar unga, för vilka arbetslösheten ligger kvar på omkring 15 %, fortfarande nästan tre gånger högre än för befolkningen i allmänhet.</w:t>
            </w:r>
          </w:p>
        </w:tc>
        <w:tc>
          <w:tcPr>
            <w:tcW w:w="4876" w:type="dxa"/>
            <w:tcBorders>
              <w:top w:val="nil"/>
              <w:left w:val="nil"/>
              <w:bottom w:val="nil"/>
              <w:right w:val="nil"/>
            </w:tcBorders>
          </w:tcPr>
          <w:p>
            <w:pPr>
              <w:pStyle w:val="Normal6a"/>
            </w:pPr>
            <w:r>
              <w:t>1.</w:t>
            </w:r>
            <w:r>
              <w:tab/>
            </w:r>
            <w:r>
              <w:t xml:space="preserve">Europaparlamentet välkomnar den goda situationen på arbetsmarknaderna i EU och den historiskt låga arbetslösheten. Parlamentet beklagar däremot att denna trend inte i någon större mån omfattar unga, för vilka arbetslösheten </w:t>
            </w:r>
            <w:r>
              <w:rPr>
                <w:b/>
                <w:i/>
              </w:rPr>
              <w:t>i hela unionen</w:t>
            </w:r>
            <w:r>
              <w:t xml:space="preserve"> ligger kvar på omkring 15 %, fortfarande nästan tre gånger högre än för befolkningen i allmänhet. </w:t>
            </w:r>
            <w:r>
              <w:rPr>
                <w:b/>
                <w:i/>
              </w:rPr>
              <w:t>Parlamentet understryker att den förstärkta ungdomsgarantin har potential att minska ungdomsarbetslösheten och fungera som en förebyggande åtgärd.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Europaparlamentet betonar att tidsfristen på fyra månader för att lämna ett erbjudande endast är meningsfull om erbjudandet verkligen är av hög kvalitet och leder till hållbar sysselsättning med framtidsutsikter och en lön som det går att leva på.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w:t>
            </w:r>
            <w:r>
              <w:rPr>
                <w:b/>
                <w:i/>
              </w:rPr>
              <w:t>välkomnar</w:t>
            </w:r>
            <w:r>
              <w:t xml:space="preserve"> den nedåtgående trenden i fråga om andelen unga som varken arbetar eller studerar i EU, som har sjunkit till 11,1 % 2024</w:t>
            </w:r>
            <w:r>
              <w:rPr>
                <w:b/>
                <w:i/>
              </w:rPr>
              <w:t>, sedan ungdomsgarantin infördes</w:t>
            </w:r>
            <w:r>
              <w:t xml:space="preserve">. Parlamentet noterar </w:t>
            </w:r>
            <w:r>
              <w:rPr>
                <w:b/>
                <w:i/>
              </w:rPr>
              <w:t>dock</w:t>
            </w:r>
            <w:r>
              <w:t xml:space="preserve"> de skillnader som föreligger mellan medlemsstaterna, varav några redan har uppnått målet för 2030 medan det i andra fortfarande finns oroväckande höga antal unga som varken arbetar eller studerar.</w:t>
            </w:r>
          </w:p>
        </w:tc>
        <w:tc>
          <w:tcPr>
            <w:tcW w:w="4876" w:type="dxa"/>
            <w:tcBorders>
              <w:top w:val="nil"/>
              <w:left w:val="nil"/>
              <w:bottom w:val="nil"/>
              <w:right w:val="nil"/>
            </w:tcBorders>
          </w:tcPr>
          <w:p>
            <w:pPr>
              <w:pStyle w:val="Normal6a"/>
            </w:pPr>
            <w:r>
              <w:t>2.</w:t>
            </w:r>
            <w:r>
              <w:tab/>
            </w:r>
            <w:r>
              <w:t xml:space="preserve">Europaparlamentet </w:t>
            </w:r>
            <w:r>
              <w:rPr>
                <w:b/>
                <w:i/>
              </w:rPr>
              <w:t>noterar</w:t>
            </w:r>
            <w:r>
              <w:t xml:space="preserve"> den nedåtgående trenden i fråga om andelen unga som varken arbetar eller studerar i EU, som har sjunkit till 11,1 % 2024</w:t>
            </w:r>
            <w:r>
              <w:rPr>
                <w:b/>
                <w:i/>
              </w:rPr>
              <w:t>.</w:t>
            </w:r>
            <w:r>
              <w:t xml:space="preserve"> </w:t>
            </w:r>
            <w:r>
              <w:rPr>
                <w:b/>
                <w:i/>
              </w:rPr>
              <w:t>Parlamentet påpekar dock att denna minskning inte kan tillskrivas ungdomsgarantins effektivitet, eftersom inträde på arbetsmarknaden främst kommer an på nationella företags konkurrenskraft och demografiska trender</w:t>
            </w:r>
            <w:r>
              <w:t xml:space="preserve">. Parlamentet noterar </w:t>
            </w:r>
            <w:r>
              <w:rPr>
                <w:b/>
                <w:i/>
              </w:rPr>
              <w:t>för övrigt den stora territoriella klyftan och</w:t>
            </w:r>
            <w:r>
              <w:t xml:space="preserve"> de skillnader som föreligger mellan medlemsstaterna, varav några redan har uppnått målet för 2030 medan det i andra</w:t>
            </w:r>
            <w:r>
              <w:rPr>
                <w:b/>
                <w:i/>
              </w:rPr>
              <w:t>, i synnerhet i eftersatta landsbygdsområden,</w:t>
            </w:r>
            <w:r>
              <w:t xml:space="preserve"> fortfarande finns oroväckande höga antal unga som varken arbetar eller studerar.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Europaparlamentet välkomnar den nedåtgående trenden i fråga om andelen unga som varken arbetar eller studerar i EU, som har sjunkit till 11,1 % 2024, sedan ungdomsgarantin infördes. Parlamentet noterar dock de skillnader som föreligger mellan medlemsstaterna, varav några redan har uppnått målet för 2030 medan det i andra fortfarande finns oroväckande höga antal unga som varken arbetar eller studerar.</w:t>
            </w:r>
          </w:p>
        </w:tc>
        <w:tc>
          <w:tcPr>
            <w:tcW w:w="4876" w:type="dxa"/>
            <w:tcBorders>
              <w:top w:val="nil"/>
              <w:left w:val="nil"/>
              <w:bottom w:val="nil"/>
              <w:right w:val="nil"/>
            </w:tcBorders>
          </w:tcPr>
          <w:p>
            <w:pPr>
              <w:pStyle w:val="Normal6a"/>
            </w:pPr>
            <w:r>
              <w:t>2.</w:t>
            </w:r>
            <w:r>
              <w:tab/>
            </w:r>
            <w:r>
              <w:t xml:space="preserve">Europaparlamentet välkomnar den nedåtgående trenden i fråga om andelen unga som varken arbetar eller studerar i EU, som har sjunkit till 11,1 % 2024, sedan ungdomsgarantin infördes. Parlamentet noterar dock de skillnader som föreligger mellan medlemsstaterna, varav några redan har uppnått målet för 2030 medan det i andra fortfarande finns oroväckande höga antal unga som varken arbetar eller studerar. </w:t>
            </w:r>
            <w:r>
              <w:rPr>
                <w:b/>
                <w:i/>
              </w:rPr>
              <w:t>Parlamentet betonar därför att medlemsstaterna och de regionala myndigheterna vid genomförandet av ungdomsgarantin bör ges tillräcklig flexibilitet när det gäller att utforma åtgärder som är anpassade till deras specifika och rådande arbetsmarknadsförhållanden.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välkomnar den nedåtgående trenden i fråga om andelen unga som varken arbetar eller studerar i EU, som har sjunkit till 11,1 % 2024, sedan ungdomsgarantin infördes. Parlamentet noterar dock de skillnader som föreligger mellan medlemsstaterna, varav några redan har uppnått målet för </w:t>
            </w:r>
            <w:r>
              <w:rPr>
                <w:b/>
                <w:i/>
              </w:rPr>
              <w:t>2030</w:t>
            </w:r>
            <w:r>
              <w:t xml:space="preserve"> medan det i andra fortfarande finns oroväckande höga antal unga som varken arbetar eller studerar.</w:t>
            </w:r>
          </w:p>
        </w:tc>
        <w:tc>
          <w:tcPr>
            <w:tcW w:w="4876" w:type="dxa"/>
            <w:tcBorders>
              <w:top w:val="nil"/>
              <w:left w:val="nil"/>
              <w:bottom w:val="nil"/>
              <w:right w:val="nil"/>
            </w:tcBorders>
          </w:tcPr>
          <w:p>
            <w:pPr>
              <w:pStyle w:val="Normal6a"/>
            </w:pPr>
            <w:r>
              <w:t>2.</w:t>
            </w:r>
            <w:r>
              <w:tab/>
            </w:r>
            <w:r>
              <w:t xml:space="preserve">Europaparlamentet välkomnar den nedåtgående trenden i fråga om andelen unga som varken arbetar eller studerar i EU, som har sjunkit till 11,1 % 2024, sedan ungdomsgarantin infördes. Parlamentet noterar dock de skillnader som föreligger mellan medlemsstaterna, varav några redan har uppnått målet för </w:t>
            </w:r>
            <w:r>
              <w:rPr>
                <w:b/>
                <w:i/>
              </w:rPr>
              <w:t>handlingsplanen för den europeiska pelaren för sociala rättigheter att minska antalet unga som varken arbetar eller studerar till 9 % senast 2030,</w:t>
            </w:r>
            <w:r>
              <w:t xml:space="preserve"> medan det i andra fortfarande finns oroväckande höga antal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välkomnar den nedåtgående trenden i fråga om andelen unga som varken arbetar eller studerar i EU, som har sjunkit till </w:t>
            </w:r>
            <w:r>
              <w:rPr>
                <w:b/>
                <w:i/>
              </w:rPr>
              <w:t>11,1 % 2024</w:t>
            </w:r>
            <w:r>
              <w:t>, sedan ungdomsgarantin infördes. Parlamentet noterar dock de skillnader som föreligger mellan medlemsstaterna, varav några redan har uppnått målet för 2030 medan det i andra fortfarande finns oroväckande höga antal unga som varken arbetar eller studerar.</w:t>
            </w:r>
          </w:p>
        </w:tc>
        <w:tc>
          <w:tcPr>
            <w:tcW w:w="4876" w:type="dxa"/>
            <w:tcBorders>
              <w:top w:val="nil"/>
              <w:left w:val="nil"/>
              <w:bottom w:val="nil"/>
              <w:right w:val="nil"/>
            </w:tcBorders>
          </w:tcPr>
          <w:p>
            <w:pPr>
              <w:pStyle w:val="Normal6a"/>
            </w:pPr>
            <w:r>
              <w:t>2.</w:t>
            </w:r>
            <w:r>
              <w:tab/>
            </w:r>
            <w:r>
              <w:t xml:space="preserve">Europaparlamentet välkomnar den nedåtgående trenden i fråga om andelen unga som varken arbetar eller studerar i EU, som har sjunkit till </w:t>
            </w:r>
            <w:r>
              <w:rPr>
                <w:b/>
                <w:i/>
              </w:rPr>
              <w:t>10,9 % 2025</w:t>
            </w:r>
            <w:r>
              <w:t>, sedan ungdomsgarantin infördes. Parlamentet noterar dock de skillnader som föreligger mellan medlemsstaterna, varav några redan har uppnått målet för 2030 medan det i andra fortfarande finns oroväckande höga antal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Europaparlamentet erkänner att arbetets kvalitet fortfarande är en stor utmaning inom ungdomssysselsättningen och att den offentliga politiken bör bidra till att bekämpa otrygga arbetsformer, inbegripet obetald eller underbetald praktiktjänstgöring, ofrivilligt deltidsarbete, arbete genom bemanningsföretag och odeklarerat arbete, samtidigt som rättvisa arbetsvillkor och hållbar utbildning och integration på arbetsmarknaden främjas.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Europaparlamentet betonar att indikatorerna för direkt övervakning av ungdomsgarantin visar på betydande och ihållande utmaningar när det gäller att få på plats och genomföra ungdomsgarantisystem. </w:t>
            </w:r>
            <w:r>
              <w:rPr>
                <w:b/>
                <w:i/>
              </w:rPr>
              <w:t>Parlamentet betonar särskilt att mer än hälften av deltagarna (54 %) under 2024 tillbringade mer än fyra månader i den förberedande fasen, och att den förberedande fasen lämnades med ett positivt resultat och i rätt tid i mindre än hälften av fallen (45,1 %).</w:t>
            </w:r>
          </w:p>
        </w:tc>
        <w:tc>
          <w:tcPr>
            <w:tcW w:w="4876" w:type="dxa"/>
            <w:tcBorders>
              <w:top w:val="nil"/>
              <w:left w:val="nil"/>
              <w:bottom w:val="nil"/>
              <w:right w:val="nil"/>
            </w:tcBorders>
          </w:tcPr>
          <w:p>
            <w:pPr>
              <w:pStyle w:val="Normal6a"/>
            </w:pPr>
            <w:r>
              <w:t>3.</w:t>
            </w:r>
            <w:r>
              <w:tab/>
            </w:r>
            <w:r>
              <w:t>Europaparlamentet betonar att indikatorerna för direkt övervakning av ungdomsgarantin visar på betydande och ihållande utmaningar när det gäller att få på plats och genomföra ungdomsgarantisystem.</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w:t>
            </w:r>
          </w:p>
        </w:tc>
        <w:tc>
          <w:tcPr>
            <w:tcW w:w="4876" w:type="dxa"/>
            <w:tcBorders>
              <w:top w:val="nil"/>
              <w:left w:val="nil"/>
              <w:bottom w:val="nil"/>
              <w:right w:val="nil"/>
            </w:tcBorders>
          </w:tcPr>
          <w:p>
            <w:pPr>
              <w:pStyle w:val="Normal6a"/>
            </w:pPr>
            <w:r>
              <w:t>3.</w:t>
            </w:r>
            <w:r>
              <w:tab/>
            </w:r>
            <w:r>
              <w:t xml:space="preserve">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 </w:t>
            </w:r>
            <w:r>
              <w:rPr>
                <w:b/>
                <w:i/>
              </w:rPr>
              <w:t>Parlamentet efterlyser därför enklare förfaranden och ett större deltagande av arbetsgivare och lokala aktörer för att påskynda unga personers övergång från förberedelse till sysselsättning genom mer praktiskt inriktade och arbetsbaserade möjligheter.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w:t>
            </w:r>
          </w:p>
        </w:tc>
        <w:tc>
          <w:tcPr>
            <w:tcW w:w="4876" w:type="dxa"/>
            <w:tcBorders>
              <w:top w:val="nil"/>
              <w:left w:val="nil"/>
              <w:bottom w:val="nil"/>
              <w:right w:val="nil"/>
            </w:tcBorders>
          </w:tcPr>
          <w:p>
            <w:pPr>
              <w:pStyle w:val="Normal6a"/>
            </w:pPr>
            <w:r>
              <w:t>3.</w:t>
            </w:r>
            <w:r>
              <w:tab/>
            </w:r>
            <w:r>
              <w:t xml:space="preserve">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 </w:t>
            </w:r>
            <w:r>
              <w:rPr>
                <w:b/>
                <w:i/>
              </w:rPr>
              <w:t>Parlamentet uttrycker särskild oro över att unga fastnar i en spiral av förberedande åtgärder utan tillgång till fast och anständigt arbete.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w:t>
            </w:r>
          </w:p>
        </w:tc>
        <w:tc>
          <w:tcPr>
            <w:tcW w:w="4876" w:type="dxa"/>
            <w:tcBorders>
              <w:top w:val="nil"/>
              <w:left w:val="nil"/>
              <w:bottom w:val="nil"/>
              <w:right w:val="nil"/>
            </w:tcBorders>
          </w:tcPr>
          <w:p>
            <w:pPr>
              <w:pStyle w:val="Normal6a"/>
            </w:pPr>
            <w:r>
              <w:t>3.</w:t>
            </w:r>
            <w:r>
              <w:tab/>
            </w:r>
            <w:r>
              <w:t xml:space="preserve">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 </w:t>
            </w:r>
            <w:r>
              <w:rPr>
                <w:b/>
                <w:i/>
              </w:rPr>
              <w:t>Parlamentet beklagar att täckningsgraden av systemen inom den förstärkta ungdomsgarantin uppgick till mindre än 50 % av de unga som varken arbetar eller studerar i många medlemsstater 2024</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Bedömning av genomförandet på EU-nivå av den 18 december ”The implementation of the reinforced Youth Guarantee – Trends in EU Member States, impact, EU funding and governance” av Europaparlamentets utredningstjänst.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w:t>
            </w:r>
          </w:p>
        </w:tc>
        <w:tc>
          <w:tcPr>
            <w:tcW w:w="4876" w:type="dxa"/>
            <w:tcBorders>
              <w:top w:val="nil"/>
              <w:left w:val="nil"/>
              <w:bottom w:val="nil"/>
              <w:right w:val="nil"/>
            </w:tcBorders>
          </w:tcPr>
          <w:p>
            <w:pPr>
              <w:pStyle w:val="Normal6a"/>
            </w:pPr>
            <w:r>
              <w:t>3.</w:t>
            </w:r>
            <w:r>
              <w:tab/>
            </w:r>
            <w:r>
              <w:t>Europaparlamentet betonar att indikatorerna för direkt övervakning av ungdomsgarantin visar på betydande och ihållande utmaningar när det gäller att få på plats och genomföra ungdomsgarantisystem. Parlamentet betonar särskilt att mer än hälften av deltagarna (54 %) under 2024 tillbringade mer än fyra månader i den förberedande fasen, och att den förberedande fasen lämnades med ett positivt resultat och i rätt tid i mindre än hälften av fallen (45,1 %)</w:t>
            </w:r>
            <w:r>
              <w:rPr>
                <w:b/>
                <w:i/>
                <w:vertAlign w:val="superscript"/>
              </w:rPr>
              <w:t>19a</w:t>
            </w:r>
            <w:r>
              <w:rPr>
                <w:b/>
                <w:i/>
              </w:rPr>
              <w:t>, vilket tyder på att ungdomsgarantisystemen inte uppfyller sina centrala mål när det gäller skyndsamhet och effektivitet</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19a</w:t>
            </w:r>
            <w:r>
              <w:t xml:space="preserve"> </w:t>
            </w:r>
            <w:r>
              <w:rPr>
                <w:b/>
                <w:i/>
              </w:rPr>
              <w:t>Europeiska kommissionen, generaldirektoratet för sysselsättning, socialpolitik och inkludering, tabell med indikatorer om ungdomsgarantin, februari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Europaparlamentet noterar med oro att den förstärkta ungdomsgarantin fortfarande inte når upp till sitt huvudmål att tillhandahålla erbjudanden i rätt tid, och att mer än hälften av de registrerade deltagarna inte har mottagit och antagit ett erbjudande inom tidsfristen på fyra månader, och att vissa medlemsstater har drabbats av särskilt stora förseningar och i vissa fall till och med en försämring av resultaten sedan ungdomsgarantin förstärktes 2020</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Bedömning av genomförandet på EU-nivå av den 18 december ”The implementation of the reinforced Youth Guarantee – Trends in EU Member States, impact, EU funding and governance” av Europaparlamentets utredningstjänst.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Europaparlamentet understryker att inte alla unga personer i nuläget får ett högkvalitativt erbjudande om sysselsättning, utbildning eller praktik inom fyra månader efter det att de har slutat skolan, fullbordat en yrkesutbildning eller blivit arbetslösa.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Europaparlamentet betonar att det när det gäller uppföljningsindikatorerna saknas uppgifter och föreligger metodrelaterade brister i flera medlemsstater.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betonar att det när det gäller uppföljningsindikatorerna saknas uppgifter och föreligger metodrelaterade brister i flera medlemsstater.</w:t>
            </w:r>
          </w:p>
        </w:tc>
        <w:tc>
          <w:tcPr>
            <w:tcW w:w="4876" w:type="dxa"/>
            <w:tcBorders>
              <w:top w:val="nil"/>
              <w:left w:val="nil"/>
              <w:bottom w:val="nil"/>
              <w:right w:val="nil"/>
            </w:tcBorders>
          </w:tcPr>
          <w:p>
            <w:pPr>
              <w:pStyle w:val="Normal6a"/>
            </w:pPr>
            <w:r>
              <w:t>4.</w:t>
            </w:r>
            <w:r>
              <w:tab/>
            </w:r>
            <w:r>
              <w:t>Europaparlamentet betonar att det när det gäller uppföljningsindikatorerna saknas uppgifter och föreligger metodrelaterade brister i flera medlemsstater</w:t>
            </w:r>
            <w:r>
              <w:rPr>
                <w:b/>
                <w:i/>
              </w:rPr>
              <w:t>, särskilt i fråga om åldersspannet, som förlängts till 29 år</w:t>
            </w:r>
            <w:r>
              <w:t xml:space="preserve">. </w:t>
            </w:r>
            <w:r>
              <w:rPr>
                <w:b/>
                <w:i/>
              </w:rPr>
              <w:t>Parlamentet framhåller att det saknas jämförbara och disaggregerade uppgifter, bland annat uppdelade efter kön, ålder, funktionsnedsättning, migrationsbakgrund och socioekonomisk status.</w:t>
            </w:r>
            <w:r>
              <w:t xml:space="preserve"> </w:t>
            </w:r>
            <w:r>
              <w:rPr>
                <w:b/>
                <w:i/>
              </w:rPr>
              <w:t>Parlamentet noterar att unga kvinnor drabbas oproportionerligt hårt, då andelen unga kvinnor som varken arbetar eller studerar är högre än andelen respektive unga män i många medlemsstater, och att befintliga ungdomsgarantisystem ofta inte når alla stödmottagare i lika hög grad.</w:t>
            </w:r>
            <w:r>
              <w:t xml:space="preserve"> </w:t>
            </w:r>
            <w:r>
              <w:rPr>
                <w:b/>
                <w:i/>
              </w:rPr>
              <w:t>Parlamentet efterlyser förstärkta övervakningsramar, förbättrad datainsamling och transparens samt utveckling av robusta, harmoniserade indikatorer för att effektivt bedöma ungdomsgarantisystemens kvalitet, inkludering och långsiktiga resultat.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betonar att det när det gäller uppföljningsindikatorerna saknas uppgifter och föreligger metodrelaterade brister i flera medlemsstater.</w:t>
            </w:r>
          </w:p>
        </w:tc>
        <w:tc>
          <w:tcPr>
            <w:tcW w:w="4876" w:type="dxa"/>
            <w:tcBorders>
              <w:top w:val="nil"/>
              <w:left w:val="nil"/>
              <w:bottom w:val="nil"/>
              <w:right w:val="nil"/>
            </w:tcBorders>
          </w:tcPr>
          <w:p>
            <w:pPr>
              <w:pStyle w:val="Normal6a"/>
            </w:pPr>
            <w:r>
              <w:t>4.</w:t>
            </w:r>
            <w:r>
              <w:tab/>
            </w:r>
            <w:r>
              <w:t>Europaparlamentet betonar att det när det gäller uppföljningsindikatorerna saknas uppgifter och föreligger metodrelaterade brister i flera medlemsstater</w:t>
            </w:r>
            <w:r>
              <w:rPr>
                <w:b/>
                <w:i/>
              </w:rPr>
              <w:t>, vilket hindrar en omfattande bedömning av hållbarheten av den förstärkta ungdomsgarantins system och deras effekter på lång sikt, samt jämförelser mellan medlemsstater</w:t>
            </w:r>
            <w:r>
              <w:t xml:space="preserve">. </w:t>
            </w:r>
            <w:r>
              <w:rPr>
                <w:b/>
                <w:i/>
              </w:rPr>
              <w:t>Parlamentet betonar i detta sammanhang att tillgängliga uppgifter visar att en majoritet av de unga befann sig i en positiv situation sex månader efter att ha lämnat den förstärkta ungdomsgarantins system 2024 (58,3 %), men att denna andel minskar efter 12 (53,1 %) och 18 månader (30,3 %)</w:t>
            </w:r>
            <w:r>
              <w:rPr>
                <w:b/>
                <w:i/>
                <w:vertAlign w:val="superscript"/>
              </w:rPr>
              <w:t>20a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20a</w:t>
            </w:r>
            <w:r>
              <w:t xml:space="preserve"> </w:t>
            </w:r>
            <w:r>
              <w:rPr>
                <w:b/>
                <w:i/>
              </w:rPr>
              <w:t>Europeiska kommissionen, generaldirektoratet för sysselsättning, socialpolitik och inkludering, tabell med uppföljningsindikatorer om ungdomsgarantin, december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Europaparlamentet betonar att </w:t>
            </w:r>
            <w:r>
              <w:rPr>
                <w:b/>
                <w:i/>
              </w:rPr>
              <w:t>det när det gäller</w:t>
            </w:r>
            <w:r>
              <w:t xml:space="preserve"> uppföljningsindikatorerna saknas uppgifter och föreligger metodrelaterade brister i flera medlemsstater.</w:t>
            </w:r>
          </w:p>
        </w:tc>
        <w:tc>
          <w:tcPr>
            <w:tcW w:w="4876" w:type="dxa"/>
            <w:tcBorders>
              <w:top w:val="nil"/>
              <w:left w:val="nil"/>
              <w:bottom w:val="nil"/>
              <w:right w:val="nil"/>
            </w:tcBorders>
          </w:tcPr>
          <w:p>
            <w:pPr>
              <w:pStyle w:val="Normal6a"/>
            </w:pPr>
            <w:r>
              <w:t>4.</w:t>
            </w:r>
            <w:r>
              <w:tab/>
            </w:r>
            <w:r>
              <w:t>Europaparlamentet betonar att uppföljningsindikatorerna </w:t>
            </w:r>
            <w:r>
              <w:rPr>
                <w:b/>
                <w:i/>
              </w:rPr>
              <w:t>undergrävs av att det</w:t>
            </w:r>
            <w:r>
              <w:t xml:space="preserve"> saknas uppgifter och </w:t>
            </w:r>
            <w:r>
              <w:rPr>
                <w:b/>
                <w:i/>
              </w:rPr>
              <w:t>att det</w:t>
            </w:r>
            <w:r>
              <w:t xml:space="preserve"> föreligger metodrelaterade brister i flera medlemsstater. </w:t>
            </w:r>
            <w:r>
              <w:rPr>
                <w:b/>
                <w:i/>
              </w:rPr>
              <w:t>Parlamentet beklagar att den bredare uppgiftsinsamlingen om den förstärkta ungdomsgarantin har varit otillräcklig, och framhåller särskilt den otillräckliga uppgiftsinsamlingen för åldersgruppen 25–29 år.</w:t>
            </w:r>
            <w:r>
              <w:t xml:space="preserve"> </w:t>
            </w:r>
            <w:r>
              <w:rPr>
                <w:b/>
                <w:i/>
              </w:rPr>
              <w:t>Parlamentet betonar att det saknas krav på medlemsstaterna att rapportera om nationell finansiering för åtgärder som genomför den förstärkta ungdomsgarantin, vilket begränsar jämförbarheten och utvärderingen i hela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betonar att det när det gäller uppföljningsindikatorerna saknas uppgifter och föreligger metodrelaterade brister i flera medlemsstater.</w:t>
            </w:r>
          </w:p>
        </w:tc>
        <w:tc>
          <w:tcPr>
            <w:tcW w:w="4876" w:type="dxa"/>
            <w:tcBorders>
              <w:top w:val="nil"/>
              <w:left w:val="nil"/>
              <w:bottom w:val="nil"/>
              <w:right w:val="nil"/>
            </w:tcBorders>
          </w:tcPr>
          <w:p>
            <w:pPr>
              <w:pStyle w:val="Normal6a"/>
            </w:pPr>
            <w:r>
              <w:t>4.</w:t>
            </w:r>
            <w:r>
              <w:tab/>
            </w:r>
            <w:r>
              <w:t>Europaparlamentet betonar att det när det gäller uppföljningsindikatorerna saknas uppgifter och föreligger metodrelaterade brister i flera medlemsstater</w:t>
            </w:r>
            <w:r>
              <w:rPr>
                <w:b/>
                <w:i/>
              </w:rPr>
              <w:t>, särskilt i fråga om utökningen av åldern till 29 år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anser att den nuvarande indikatorramen för den förstärkta ungdomsgarantin främst är inriktad på kvantitativa resultatmått såsom andel unga som varken arbetar eller studerar, ungdomsarbetslöshet och att den förberedande fasen lämnas i rätt tid.</w:t>
            </w:r>
            <w:r>
              <w:t xml:space="preserve"> </w:t>
            </w:r>
            <w:r>
              <w:rPr>
                <w:b/>
                <w:i/>
              </w:rPr>
              <w:t>Parlamentet betonar att denna strategi inte fångar upp kvaliteten på erbjudandena eller grad av otrygghet i ungdomssysselsättningen.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betonar behovet av förbättrade mekanismer för transparens, ansvarsskyldighet och utvärdering för att säkerställa att EU-medel och nationella medel som anslås till ungdomsgarantisystem används effektivt och ger mätbara resultat.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understryker att vissa unga befinner sig i en särskilt utsatt </w:t>
            </w:r>
            <w:r>
              <w:rPr>
                <w:b/>
                <w:i/>
              </w:rPr>
              <w:t>social</w:t>
            </w:r>
            <w:r>
              <w:t xml:space="preserve"> situation och löper större risk att bli arbetslösa, men även står inför strukturella hinder för tillgång till utbildning och kompetensutveckling.</w:t>
            </w:r>
          </w:p>
        </w:tc>
        <w:tc>
          <w:tcPr>
            <w:tcW w:w="4876" w:type="dxa"/>
            <w:tcBorders>
              <w:top w:val="nil"/>
              <w:left w:val="nil"/>
              <w:bottom w:val="nil"/>
              <w:right w:val="nil"/>
            </w:tcBorders>
          </w:tcPr>
          <w:p>
            <w:pPr>
              <w:pStyle w:val="Normal6a"/>
            </w:pPr>
            <w:r>
              <w:t>5.</w:t>
            </w:r>
            <w:r>
              <w:tab/>
            </w:r>
            <w:r>
              <w:t>Europaparlamentet understryker att vissa unga</w:t>
            </w:r>
            <w:r>
              <w:rPr>
                <w:b/>
                <w:i/>
              </w:rPr>
              <w:t>, särskilt de med färre möjligheter,</w:t>
            </w:r>
            <w:r>
              <w:t xml:space="preserve"> befinner sig i en särskilt utsatt </w:t>
            </w:r>
            <w:r>
              <w:rPr>
                <w:b/>
                <w:i/>
              </w:rPr>
              <w:t>socioekonomisk</w:t>
            </w:r>
            <w:r>
              <w:t xml:space="preserve"> situation och löper större risk att bli arbetslösa, men även står inför strukturella hinder för tillgång till utbildning och kompetensutveckling</w:t>
            </w:r>
            <w:r>
              <w:rPr>
                <w:b/>
                <w:i/>
              </w:rPr>
              <w:t>, med svårare tillgång för mer utsatta grupper såsom kvinnor, rasifierade unga personer, unga med funktionsnedsättning, unga från avlägsna områden eller landsbygdsområden eller med invandrarbakgrund</w:t>
            </w:r>
            <w:r>
              <w:t xml:space="preserve">. </w:t>
            </w:r>
            <w:r>
              <w:rPr>
                <w:b/>
                <w:i/>
              </w:rPr>
              <w:t>Parlamentet betonar att den förstärkta ungdomsgarantins framgång går hand i hand med åtgärder på andra områden, däribland familj, bostäder, barnomsorg, bekämpning av intersektionell diskriminering kopplad till kön, etnicitet eller ras, funktionsnedsättning och sexuell läggning.</w:t>
            </w:r>
            <w:r>
              <w:t xml:space="preserve"> </w:t>
            </w:r>
            <w:r>
              <w:rPr>
                <w:b/>
                <w:i/>
              </w:rPr>
              <w:t>Parlamentet betonar att sådana strukturella ojämlikheter kräver riktade och inkluderande åtgärder som överbryggar dessa skillnader och säkerställer lika möjligheter för alla.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understryker att vissa unga befinner sig i en särskilt utsatt social situation och löper större risk att bli arbetslösa, men även står inför strukturella hinder för tillgång till utbildning och kompetensutveckling.</w:t>
            </w:r>
          </w:p>
        </w:tc>
        <w:tc>
          <w:tcPr>
            <w:tcW w:w="4876" w:type="dxa"/>
            <w:tcBorders>
              <w:top w:val="nil"/>
              <w:left w:val="nil"/>
              <w:bottom w:val="nil"/>
              <w:right w:val="nil"/>
            </w:tcBorders>
          </w:tcPr>
          <w:p>
            <w:pPr>
              <w:pStyle w:val="Normal6a"/>
            </w:pPr>
            <w:r>
              <w:t>5.</w:t>
            </w:r>
            <w:r>
              <w:tab/>
            </w:r>
            <w:r>
              <w:t xml:space="preserve">Europaparlamentet understryker att vissa unga befinner sig i en särskilt utsatt social situation och löper större risk att bli arbetslösa, men även står inför strukturella hinder för tillgång till utbildning och kompetensutveckling. </w:t>
            </w:r>
            <w:r>
              <w:rPr>
                <w:b/>
                <w:i/>
              </w:rPr>
              <w:t>Parlamentet betonar att dessa grupper bland annat omfattar unga med funktionsnedsättning, unga på landsbygden, på öar, i avlägsna områden eller i nedgångna stadsområden, unga som överger alternativa vårdinrättningar eller vårdsystem och unga med psykisk ohälsa.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understryker att vissa </w:t>
            </w:r>
            <w:r>
              <w:rPr>
                <w:b/>
                <w:i/>
              </w:rPr>
              <w:t>unga</w:t>
            </w:r>
            <w:r>
              <w:t xml:space="preserve"> befinner sig i en särskilt utsatt social situation och löper </w:t>
            </w:r>
            <w:r>
              <w:rPr>
                <w:b/>
                <w:i/>
              </w:rPr>
              <w:t>större</w:t>
            </w:r>
            <w:r>
              <w:t xml:space="preserve"> risk att </w:t>
            </w:r>
            <w:r>
              <w:rPr>
                <w:b/>
                <w:i/>
              </w:rPr>
              <w:t>bli arbetslösa, men även står inför</w:t>
            </w:r>
            <w:r>
              <w:t xml:space="preserve"> strukturella hinder för </w:t>
            </w:r>
            <w:r>
              <w:rPr>
                <w:b/>
                <w:i/>
              </w:rPr>
              <w:t>tillgång till utbildning och kompetensutveckling</w:t>
            </w:r>
            <w:r>
              <w:t>.</w:t>
            </w:r>
          </w:p>
        </w:tc>
        <w:tc>
          <w:tcPr>
            <w:tcW w:w="4876" w:type="dxa"/>
            <w:tcBorders>
              <w:top w:val="nil"/>
              <w:left w:val="nil"/>
              <w:bottom w:val="nil"/>
              <w:right w:val="nil"/>
            </w:tcBorders>
          </w:tcPr>
          <w:p>
            <w:pPr>
              <w:pStyle w:val="Normal6a"/>
            </w:pPr>
            <w:r>
              <w:t>5.</w:t>
            </w:r>
            <w:r>
              <w:tab/>
            </w:r>
            <w:r>
              <w:t xml:space="preserve">Europaparlamentet understryker att </w:t>
            </w:r>
            <w:r>
              <w:rPr>
                <w:b/>
                <w:i/>
              </w:rPr>
              <w:t>unga som varken arbetar eller studerar är en grupp med stor mångfald och att</w:t>
            </w:r>
            <w:r>
              <w:t xml:space="preserve"> vissa befinner sig i en särskilt utsatt social situation </w:t>
            </w:r>
            <w:r>
              <w:rPr>
                <w:b/>
                <w:i/>
              </w:rPr>
              <w:t>eller är svåra att nå</w:t>
            </w:r>
            <w:r>
              <w:t xml:space="preserve"> och löper </w:t>
            </w:r>
            <w:r>
              <w:rPr>
                <w:b/>
                <w:i/>
              </w:rPr>
              <w:t>därmed högre</w:t>
            </w:r>
            <w:r>
              <w:t xml:space="preserve"> risk att </w:t>
            </w:r>
            <w:r>
              <w:rPr>
                <w:b/>
                <w:i/>
              </w:rPr>
              <w:t>hamna utanför arbetsmarknaden eller i socialt utanförskap.</w:t>
            </w:r>
            <w:r>
              <w:t xml:space="preserve"> </w:t>
            </w:r>
            <w:r>
              <w:rPr>
                <w:b/>
                <w:i/>
              </w:rPr>
              <w:t>Parlamentet konstaterar att stigmatisering, institutionell misstro och brist på socialt stöd kan utgöra</w:t>
            </w:r>
            <w:r>
              <w:t xml:space="preserve"> strukturella hinder för </w:t>
            </w:r>
            <w:r>
              <w:rPr>
                <w:b/>
                <w:i/>
              </w:rPr>
              <w:t>deltagande i den förstärkta ungdomsgarantin.</w:t>
            </w:r>
            <w:r>
              <w:t xml:space="preserve"> </w:t>
            </w:r>
            <w:r>
              <w:rPr>
                <w:b/>
                <w:i/>
              </w:rPr>
              <w:t>Parlamentet är bekymrat över att den förstärkta ungdomsgarantins system ofta prioriterar unga personer som redan befinner sig närmare arbetsmarknaden, vilket gör att andra som behöver mer riktade, proaktiva och individanpassade åtgärder lämnas på efterkälken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understryker att vissa unga befinner sig i en särskilt utsatt social situation och löper större risk att bli arbetslösa, men även står inför strukturella hinder för tillgång till utbildning och kompetensutveckling.</w:t>
            </w:r>
          </w:p>
        </w:tc>
        <w:tc>
          <w:tcPr>
            <w:tcW w:w="4876" w:type="dxa"/>
            <w:tcBorders>
              <w:top w:val="nil"/>
              <w:left w:val="nil"/>
              <w:bottom w:val="nil"/>
              <w:right w:val="nil"/>
            </w:tcBorders>
          </w:tcPr>
          <w:p>
            <w:pPr>
              <w:pStyle w:val="Normal6a"/>
            </w:pPr>
            <w:r>
              <w:t>5.</w:t>
            </w:r>
            <w:r>
              <w:tab/>
            </w:r>
            <w:r>
              <w:t xml:space="preserve">Europaparlamentet understryker att vissa unga befinner sig i en särskilt utsatt social situation och löper större risk att bli arbetslösa, men även står inför strukturella hinder för tillgång till utbildning och kompetensutveckling. </w:t>
            </w:r>
            <w:r>
              <w:rPr>
                <w:b/>
                <w:i/>
              </w:rPr>
              <w:t>Parlamentet påminner i detta sammanhang om vikten av att inaktiva unga som varken arbetar eller studerar ska få stöd på samma villkor som arbetslösa unga som varken arbetar eller studerar.</w:t>
            </w:r>
            <w:r>
              <w:t xml:space="preserve"> </w:t>
            </w:r>
            <w:r>
              <w:rPr>
                <w:b/>
                <w:i/>
              </w:rPr>
              <w:t>Parlamentet är bekymrat över att ett antal unga en viss tid efter att ha lämnat ungdomsgarantisystemen åter hamnar i kategorin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understryker att vissa unga befinner sig i en särskilt utsatt social situation och löper större risk att bli arbetslösa, men även står inför strukturella hinder för tillgång till utbildning och kompetensutveckling.</w:t>
            </w:r>
          </w:p>
        </w:tc>
        <w:tc>
          <w:tcPr>
            <w:tcW w:w="4876" w:type="dxa"/>
            <w:tcBorders>
              <w:top w:val="nil"/>
              <w:left w:val="nil"/>
              <w:bottom w:val="nil"/>
              <w:right w:val="nil"/>
            </w:tcBorders>
          </w:tcPr>
          <w:p>
            <w:pPr>
              <w:pStyle w:val="Normal6a"/>
            </w:pPr>
            <w:r>
              <w:t>5.</w:t>
            </w:r>
            <w:r>
              <w:tab/>
            </w:r>
            <w:r>
              <w:t xml:space="preserve">Europaparlamentet understryker att vissa unga </w:t>
            </w:r>
            <w:r>
              <w:rPr>
                <w:b/>
                <w:i/>
              </w:rPr>
              <w:t>missgynnas i fråga om utbildning och yrkesutbildning och</w:t>
            </w:r>
            <w:r>
              <w:t xml:space="preserve"> befinner sig i en särskilt utsatt social situation </w:t>
            </w:r>
            <w:r>
              <w:rPr>
                <w:b/>
                <w:i/>
              </w:rPr>
              <w:t>på grund av fattigdom, hälsotillstånd, osv.,</w:t>
            </w:r>
            <w:r>
              <w:t xml:space="preserve"> och löper större risk att bli arbetslösa, men även står inför strukturella hinder för tillgång till utbildning och kompetensutveckling</w:t>
            </w:r>
            <w:r>
              <w:rPr>
                <w:b/>
                <w:i/>
              </w:rPr>
              <w:t>, såsom att de bor i landsbygdsområden eller avlägsna områden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understryker att vissa unga befinner sig i en särskilt utsatt social situation </w:t>
            </w:r>
            <w:r>
              <w:rPr>
                <w:b/>
                <w:i/>
              </w:rPr>
              <w:t>och löper större risk att bli arbetslösa, men även står inför strukturella hinder för tillgång till utbildning och kompetensutveckling</w:t>
            </w:r>
            <w:r>
              <w:t>.</w:t>
            </w:r>
          </w:p>
        </w:tc>
        <w:tc>
          <w:tcPr>
            <w:tcW w:w="4876" w:type="dxa"/>
            <w:tcBorders>
              <w:top w:val="nil"/>
              <w:left w:val="nil"/>
              <w:bottom w:val="nil"/>
              <w:right w:val="nil"/>
            </w:tcBorders>
          </w:tcPr>
          <w:p>
            <w:pPr>
              <w:pStyle w:val="Normal6a"/>
            </w:pPr>
            <w:r>
              <w:t>5.</w:t>
            </w:r>
            <w:r>
              <w:tab/>
            </w:r>
            <w:r>
              <w:t>Europaparlamentet understryker att vissa unga befinner sig i en särskilt utsatt social situation</w:t>
            </w:r>
            <w:r>
              <w:rPr>
                <w:b/>
                <w:i/>
              </w:rPr>
              <w:t>, däribland unga med funktionsnedsättning, unga hbtq+-personer, unga migranter och de som befinner sig i en otrygg bostadssituation</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understryker att vissa unga befinner sig i en särskilt utsatt social situation och löper större risk att bli arbetslösa, men även står inför strukturella hinder för tillgång till utbildning och kompetensutveckling.</w:t>
            </w:r>
          </w:p>
        </w:tc>
        <w:tc>
          <w:tcPr>
            <w:tcW w:w="4876" w:type="dxa"/>
            <w:tcBorders>
              <w:top w:val="nil"/>
              <w:left w:val="nil"/>
              <w:bottom w:val="nil"/>
              <w:right w:val="nil"/>
            </w:tcBorders>
          </w:tcPr>
          <w:p>
            <w:pPr>
              <w:pStyle w:val="Normal6a"/>
            </w:pPr>
            <w:r>
              <w:t>5.</w:t>
            </w:r>
            <w:r>
              <w:tab/>
            </w:r>
            <w:r>
              <w:t xml:space="preserve">Europaparlamentet understryker </w:t>
            </w:r>
            <w:r>
              <w:rPr>
                <w:b/>
                <w:i/>
              </w:rPr>
              <w:t>att unga som varken arbetar eller studerar är en heterogen grupp och</w:t>
            </w:r>
            <w:r>
              <w:t xml:space="preserve"> att vissa unga befinner sig i en särskilt utsatt social situation och löper större risk att bli arbetslösa, men även står inför strukturella hinder för tillgång till </w:t>
            </w:r>
            <w:r>
              <w:rPr>
                <w:b/>
                <w:i/>
              </w:rPr>
              <w:t>arbetsmarknaden,</w:t>
            </w:r>
            <w:r>
              <w:t xml:space="preserve"> utbildning och kompetensutveckling. </w:t>
            </w:r>
            <w:r>
              <w:rPr>
                <w:b/>
                <w:i/>
              </w:rPr>
              <w:t>För ett sunt beslutsfattande krävs det en djup förståelse av målgrupperna.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understryker att vissa unga befinner sig i en särskilt utsatt social situation och löper större risk att bli arbetslösa, men även står inför strukturella hinder för tillgång till utbildning och kompetensutveckling.</w:t>
            </w:r>
          </w:p>
        </w:tc>
        <w:tc>
          <w:tcPr>
            <w:tcW w:w="4876" w:type="dxa"/>
            <w:tcBorders>
              <w:top w:val="nil"/>
              <w:left w:val="nil"/>
              <w:bottom w:val="nil"/>
              <w:right w:val="nil"/>
            </w:tcBorders>
          </w:tcPr>
          <w:p>
            <w:pPr>
              <w:pStyle w:val="Normal6a"/>
            </w:pPr>
            <w:r>
              <w:t>5.</w:t>
            </w:r>
            <w:r>
              <w:tab/>
            </w:r>
            <w:r>
              <w:t>Europaparlamentet understryker att vissa unga</w:t>
            </w:r>
            <w:r>
              <w:rPr>
                <w:b/>
                <w:i/>
              </w:rPr>
              <w:t>, såsom unga med funktionsnedsättning och unga från missgynnade områden,</w:t>
            </w:r>
            <w:r>
              <w:t xml:space="preserve"> befinner sig i en särskilt utsatt social situation och löper större risk att bli arbetslösa, men även står inför strukturella hinder för tillgång till utbildning och kompetensutveckling.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framhåller den komplexa situationen för unga på landsbygden som varken arbetar eller studerar, som har mer begränsad tillgång till tjänster, särskilt offentliga arbetsförmedlingar, men även till transportalternativ och arbets- och utbildningsmöjligheter.</w:t>
            </w:r>
            <w:r>
              <w:t xml:space="preserve"> </w:t>
            </w:r>
            <w:r>
              <w:rPr>
                <w:b/>
                <w:i/>
              </w:rPr>
              <w:t>Parlamentet beklagar att unga på landsbygden som varken arbetar eller studerar inte betraktas som en prioriterad grupp i de flesta medlemsstater, vilket begränsar de åtgärder som riktar sig till denna grupp och medvetenheten inom denna grupp om program och stödmöjligheter inom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understryker att unga föräldrar med barn, särskilt unga mödrar, löper ökad risk att att hamna och fastna i kategorin "unga som varken arbetar eller studerar" på grund av omsorgsansvar, begränsad tillgång till barnomsorg av god kvalitet till överkomliga priser och otillräckligt flexibla utbildnings- och sysselsättningsmöjligheter.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understryker behovet av att ta fram informationskampanjer för att öka medvetenheten om ungdomsgarantin bland alla unga, särskilt de som riskerar att utestängas från de möjligheter som den förstärkta ungdomsgarantin erbjuder.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Europaparlamentet betonar covid-19-pandemins oproportionerliga inverkan på unga personer och den viktiga stabiliserande roll som ungdomsgarantin spelar för att förhindra en ny ungdomsarbetslöshetskris mot bakgrund av detta.</w:t>
            </w:r>
            <w:r>
              <w:t xml:space="preserve"> </w:t>
            </w:r>
            <w:r>
              <w:rPr>
                <w:b/>
                <w:i/>
              </w:rPr>
              <w:t>Parlamentet anser att den förstärkta ungdomsgarantin, eftersom effekterna av denna period nu ligger bakom oss, bör ha som nytt mål att minska arbetslösheten och inaktiviteten bland de unga som är svårast att nå.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Europaparlamentet påminner om att Internationella arbetsorganisationen (ILO) betonar att unga som varken arbetar eller studerar och står utanför arbetsmarknaden, och särskilt unga kvinnor med omsorgsansvar, även i höginkomstländer löper större risk för långsiktig ekonomisk och social utestängning, vilket bidrar till en växande klyfta mellan könen när det gäller unga som varken arbetar eller studerar över tid.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Europaparlamentet noterar en obalans i de möjligheter som erbjuds genom den förstärkta ungdomsgarantins system, där man fokuserar på sysselsättning på bekostnad av utbildningsmöjligheter, vilket strider mot det strategiska målet i den förstärkta ungdomsgarantin att främja kompetens.</w:t>
            </w:r>
            <w:r>
              <w:t xml:space="preserve"> </w:t>
            </w:r>
            <w:r>
              <w:rPr>
                <w:b/>
                <w:i/>
              </w:rPr>
              <w:t>Parlamentet betonar att inget tyder på att denna obalans rättfärdigas av profilen för unga som varken arbetar eller studerar eller av målet att de ska integreras på arbetsmarknaden på ett hållbart sätt.</w:t>
            </w:r>
            <w:r>
              <w:t xml:space="preserve"> </w:t>
            </w:r>
            <w:r>
              <w:rPr>
                <w:b/>
                <w:i/>
              </w:rPr>
              <w:t>Parlamentet noterar i detta avseende att vissa nationella system visar på att unga arbetstagare i subventionerad sysselsättning är mer benägna att lämna denna sysselsättning än de som har icke-subventionerad praktik eller de som omfattas av en integrerad strategi där utbildning och sysselsättning kombineras</w:t>
            </w:r>
            <w:r>
              <w:rPr>
                <w:b/>
                <w:i/>
                <w:vertAlign w:val="superscript"/>
              </w:rPr>
              <w:t>21a</w:t>
            </w:r>
            <w:r>
              <w:rPr>
                <w:b/>
                <w:i/>
              </w:rPr>
              <w:t>.</w:t>
            </w:r>
            <w:r>
              <w:t xml:space="preserve"> </w:t>
            </w:r>
            <w:r>
              <w:rPr>
                <w:b/>
                <w:i/>
              </w:rPr>
              <w:t>Parlamentet beklagar dessutom att lärlingsutbildningarnas attraktionskraft minskar i flera medlemsstater.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21a</w:t>
            </w:r>
            <w:r>
              <w:t xml:space="preserve"> </w:t>
            </w:r>
            <w:r>
              <w:rPr>
                <w:b/>
                <w:i/>
              </w:rPr>
              <w:t>Cabasés, M. À., &amp; Úbeda, M., "The Youth Guarantee in Spain:</w:t>
            </w:r>
            <w:r>
              <w:t xml:space="preserve"> </w:t>
            </w:r>
            <w:r>
              <w:rPr>
                <w:b/>
                <w:i/>
              </w:rPr>
              <w:t>A worrying situation after its implementation", 2021, s. 96–97.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5c.</w:t>
            </w:r>
            <w:r>
              <w:tab/>
            </w:r>
            <w:r>
              <w:rPr>
                <w:b/>
                <w:i/>
              </w:rPr>
              <w:t>Europaparlamentet betonar att unga med högst grundskoleutbildning löper betydligt större risk att varken arbeta eller studera och att bli socialt utestängda på lång sikt, samtidigt som kostnaderna för samhället blir en ekonomisk börda, vilket återspeglas i årliga negativa effekter på sysselsättningsgraden, den sociala sammanhållningen och unionens långsiktiga konkurrenskraft.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5d.</w:t>
            </w:r>
            <w:r>
              <w:tab/>
            </w:r>
            <w:r>
              <w:rPr>
                <w:b/>
                <w:i/>
              </w:rPr>
              <w:t>Europaparlamentet påpekar att barn- och ungdomsfattigdom medför livslånga konsekvenser för utbildning, hälsa och sysselsättning och har en betydande årlig inverkan på BNP.</w:t>
            </w:r>
            <w:r>
              <w:t xml:space="preserve"> </w:t>
            </w:r>
            <w:r>
              <w:rPr>
                <w:b/>
                <w:i/>
              </w:rPr>
              <w:t>Barn- och ungdomsfattigdom förs vidare från generation till generation.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w:t>
            </w:r>
          </w:p>
        </w:tc>
        <w:tc>
          <w:tcPr>
            <w:tcW w:w="4876" w:type="dxa"/>
            <w:tcBorders>
              <w:top w:val="nil"/>
              <w:left w:val="nil"/>
              <w:bottom w:val="nil"/>
              <w:right w:val="nil"/>
            </w:tcBorders>
          </w:tcPr>
          <w:p>
            <w:pPr>
              <w:pStyle w:val="Normal6a"/>
            </w:pPr>
            <w:r>
              <w:t>6</w:t>
            </w:r>
            <w:r>
              <w:rPr>
                <w:b/>
                <w:i/>
              </w:rPr>
              <w:t>.</w:t>
            </w:r>
            <w:r>
              <w:tab/>
            </w:r>
            <w:r>
              <w:rPr>
                <w:b/>
                <w:i/>
              </w:rPr>
              <w:t>Europaparlamentet framhåller den allmänt positiva återkopplingen om sammanslagningen av sysselsättningsinitiativet för unga med ESF+, och noterar en förbättrad tillgång och en förenkling</w:t>
            </w:r>
            <w:r>
              <w:t xml:space="preserve">. 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 </w:t>
            </w:r>
            <w:r>
              <w:rPr>
                <w:b/>
                <w:i/>
              </w:rPr>
              <w:t>Parlamentet anser att avsaknaden av särskild öronmärkning för ungdomssysselsättning riskerar att leda till otillräcklig finansiering, vilket revisionsrätten framhöll inför införandet</w:t>
            </w:r>
            <w:r>
              <w:rPr>
                <w:b/>
                <w:i/>
                <w:vertAlign w:val="superscript"/>
              </w:rPr>
              <w:t>22a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22a</w:t>
            </w:r>
            <w:r>
              <w:t xml:space="preserve"> </w:t>
            </w:r>
            <w:r>
              <w:rPr>
                <w:b/>
                <w:i/>
              </w:rPr>
              <w:t>Europeiska revisionsrättens särskilda rapport nr 3/2015 från mars 2015 "EU: s ungdomsgaranti: Första stegen har tagits men det finns risker med genomförandet", s. 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w:t>
            </w:r>
            <w:r>
              <w:rPr>
                <w:b/>
                <w:i/>
              </w:rPr>
              <w:t>beklagar djupt</w:t>
            </w:r>
            <w:r>
              <w:t xml:space="preserve"> att denna öronmärkning, ett arv från ungdomssysselsättningsinitiativet, inte förekommer i kommissionens förslag till flerårig budgetram för 2028–2034.</w:t>
            </w:r>
          </w:p>
        </w:tc>
        <w:tc>
          <w:tcPr>
            <w:tcW w:w="4876" w:type="dxa"/>
            <w:tcBorders>
              <w:top w:val="nil"/>
              <w:left w:val="nil"/>
              <w:bottom w:val="nil"/>
              <w:right w:val="nil"/>
            </w:tcBorders>
          </w:tcPr>
          <w:p>
            <w:pPr>
              <w:pStyle w:val="Normal6a"/>
            </w:pPr>
            <w:r>
              <w:t>6.</w:t>
            </w:r>
            <w:r>
              <w:tab/>
            </w:r>
            <w:r>
              <w:t xml:space="preserve">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w:t>
            </w:r>
            <w:r>
              <w:rPr>
                <w:b/>
                <w:i/>
              </w:rPr>
              <w:t>konstaterar</w:t>
            </w:r>
            <w:r>
              <w:t xml:space="preserve"> att denna öronmärkning, ett arv från ungdomssysselsättningsinitiativet, inte förekommer i kommissionens förslag till flerårig budgetram för 2028–2034</w:t>
            </w:r>
            <w:r>
              <w:rPr>
                <w:b/>
                <w:i/>
              </w:rPr>
              <w:t>, och understryker att det är medlemsstaternas exklusiva befogenhet att fastställa finansiering och strategiska prioriteringar till stöd för sina ungdomar, utan att åläggas bindande och centraliserade budgetkrav från unionsnivån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w:t>
            </w:r>
          </w:p>
        </w:tc>
        <w:tc>
          <w:tcPr>
            <w:tcW w:w="4876" w:type="dxa"/>
            <w:tcBorders>
              <w:top w:val="nil"/>
              <w:left w:val="nil"/>
              <w:bottom w:val="nil"/>
              <w:right w:val="nil"/>
            </w:tcBorders>
          </w:tcPr>
          <w:p>
            <w:pPr>
              <w:pStyle w:val="Normal6a"/>
            </w:pPr>
            <w:r>
              <w:t>6.</w:t>
            </w:r>
            <w:r>
              <w:tab/>
            </w:r>
            <w:r>
              <w:t xml:space="preserve">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 </w:t>
            </w:r>
            <w:r>
              <w:rPr>
                <w:b/>
                <w:i/>
              </w:rPr>
              <w:t>Parlamentet efterlyser en fristående och separat ESF i den fleråriga budgetramen för 2028–2034 för att säkerställa tillräcklig, förutsägbar och riktad finansiering för ett effektivt genomförande av den förstärkta ungdomsgarantin i alla medlemsstater, särskilt de som inte har uppnått minst målet för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w:t>
            </w:r>
          </w:p>
        </w:tc>
        <w:tc>
          <w:tcPr>
            <w:tcW w:w="4876" w:type="dxa"/>
            <w:tcBorders>
              <w:top w:val="nil"/>
              <w:left w:val="nil"/>
              <w:bottom w:val="nil"/>
              <w:right w:val="nil"/>
            </w:tcBorders>
          </w:tcPr>
          <w:p>
            <w:pPr>
              <w:pStyle w:val="Normal6a"/>
            </w:pPr>
            <w:r>
              <w:t>6.</w:t>
            </w:r>
            <w:r>
              <w:tab/>
            </w:r>
            <w:r>
              <w:t xml:space="preserve">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 </w:t>
            </w:r>
            <w:r>
              <w:rPr>
                <w:b/>
                <w:i/>
              </w:rPr>
              <w:t>Parlamentet begär att denna öronmärkning återinförs och att ungdomssysselsättningen erkänns som en investeringsprioritering inom nästa finansieringscykel.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w:t>
            </w:r>
          </w:p>
        </w:tc>
        <w:tc>
          <w:tcPr>
            <w:tcW w:w="4876" w:type="dxa"/>
            <w:tcBorders>
              <w:top w:val="nil"/>
              <w:left w:val="nil"/>
              <w:bottom w:val="nil"/>
              <w:right w:val="nil"/>
            </w:tcBorders>
          </w:tcPr>
          <w:p>
            <w:pPr>
              <w:pStyle w:val="Normal6a"/>
            </w:pPr>
            <w:r>
              <w:t>6.</w:t>
            </w:r>
            <w:r>
              <w:tab/>
            </w:r>
            <w:r>
              <w:t>Europaparlamentet betonar att integreringen av ungdomssysselsättningsinitiativet i ESF+ har lett till en skyldighet att anslå 12,5 % av ESF+ till åtgärder och reformer som främjar ungdomssysselsättning, yrkesutbildning och övergången från skola till arbete för medlemsstater vars andel unga som varken arbetar eller studerar ligger över EU‑genomsnittet. Parlamentet beklagar djupt att denna öronmärkning, ett arv från ungdomssysselsättningsinitiativet, inte förekommer i kommissionens förslag till flerårig budgetram för 2028–2034</w:t>
            </w:r>
            <w:r>
              <w:rPr>
                <w:b/>
                <w:i/>
              </w:rPr>
              <w:t>, och påpekar att detta innebär en risk att de framsteg som gjorts går förlorade</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betonar att de långsiktiga utmaningarna med genomförandet av ungdomsgarantin kvarstår och har visat sig vara svåra att lösa, såsom stöd till kategorin som är svår att nå, instrumentets täckningsgrad, erbjudandenas kvalitet, kapaciteten hos ungdomsgarantileverantörer eller den ofullständiga övervakningsramen.</w:t>
            </w:r>
            <w:r>
              <w:t xml:space="preserve"> </w:t>
            </w:r>
            <w:r>
              <w:rPr>
                <w:b/>
                <w:i/>
              </w:rPr>
              <w:t>Parlamentet noterar sysselsättningskommitténs senaste översyner och den tonvikt som lagts vid de ihållande svårigheterna att övervinna strukturella och institutionella hinder som står i vägen för en hållbar integration av unga personer, att nå inaktiva och utsatta unga som varken arbetar eller studerar, att mobilisera nationella budgetar för att säkerställa systemens hållbarhet samt att övervaka och samla in uppgifter.</w:t>
            </w:r>
            <w:r>
              <w:rPr>
                <w:b/>
                <w:i/>
                <w:vertAlign w:val="superscript"/>
              </w:rPr>
              <w:t>23a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23a</w:t>
            </w:r>
            <w:r>
              <w:t xml:space="preserve"> </w:t>
            </w:r>
            <w:r>
              <w:rPr>
                <w:b/>
                <w:i/>
              </w:rPr>
              <w:t>6184/26.</w:t>
            </w:r>
            <w:r>
              <w:t xml:space="preserve"> </w:t>
            </w:r>
            <w:r>
              <w:rPr>
                <w:b/>
                <w:i/>
              </w:rPr>
              <w:t>6831/24.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understryker att ESF +, som finansierar ungdomsgarantin, är Europeiska unionens viktigaste finansieringsinstrument på området för arbetsmarknads- och socialpolitik och stöder särskilt unga personer när det gäller att få tillgång till utbildning, inleda sin karriär, hitta bra jobb, främja entreprenörskap, finansiera program för fattigdomsbekämpning och förbättra de socioekonomiska möjligheterna.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uttrycker oro över nedgången i fråga om arbetstillfällen för nyutexaminerade i vissa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Europaparlamentet noterar att den europeiska planeringsterminens fokus på ungdomsgarantin har minskat under de senaste åren, särskilt när det gäller de landsspecifika rekommendationerna, där instrumentet inte nämnts under andra år än under de då rekommendationerna offentliggjordes och dessa tilldrog sig politisk uppmärksamhet.</w:t>
            </w:r>
            <w:r>
              <w:t xml:space="preserve"> </w:t>
            </w:r>
            <w:r>
              <w:rPr>
                <w:b/>
                <w:i/>
              </w:rPr>
              <w:t>Parlamentet betonar, med tanke på situationen på arbetsmarknaden i vissa medlemsstater, att det finns en tydlig diskrepans mellan dessa situationer och utarbetandet av landsspecifika rekommendationer.</w:t>
            </w:r>
            <w:r>
              <w:t xml:space="preserve"> </w:t>
            </w:r>
            <w:r>
              <w:rPr>
                <w:b/>
                <w:i/>
              </w:rPr>
              <w:t>Parlamentet beklagar beslutet i förfarandet vid makroekonomiska obalanser att nedgradera arbetslöshetsnivån bland unga till en hjälpindikator, trots att denna fortfarande utgör ett oroväckande problem i många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Europaparlamentet framhåller företeelsen med yngre arbetstagare som är överkvalificerade för sina roller och hur denna missmatchning kan inverka negativt på den långsiktiga inkomstpotentialen och i slutändan minska pensionerna.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Europaparlamentet påminner om att ungdomsgarantin fungerar inom ett bredare sammanhang av EU-politik och nationell politik och att dess framgång också är beroende av politik på andra områden, såsom familj, boende, barnomsorg, transport, psykisk hälsa och antidiskriminering.</w:t>
            </w:r>
            <w:r>
              <w:t xml:space="preserve"> </w:t>
            </w:r>
            <w:r>
              <w:rPr>
                <w:b/>
                <w:i/>
              </w:rPr>
              <w:t>Parlamentet betonar att unga personer står inför flerdimensionella utmaningar som inte kan hanteras med ett enskilt sysselsättningsinriktat instrument.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Europaparlamentet framhåller personer som är undersysselsatta och de långsiktiga konsekvenser som detta kan få för deras inkomstpotential och möjliga pensionsutfall.</w:t>
            </w:r>
            <w:r>
              <w:t xml:space="preserve"> </w:t>
            </w:r>
            <w:r>
              <w:rPr>
                <w:b/>
                <w:i/>
              </w:rPr>
              <w:t>Parlamentet önskar i detta sammanhang se att ungdomsstrategin verkar för att undersysselsatta unga personer erbjuds heltidsanställning när så är möjligt.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6d.</w:t>
            </w:r>
            <w:r>
              <w:tab/>
            </w:r>
            <w:r>
              <w:rPr>
                <w:b/>
                <w:i/>
              </w:rPr>
              <w:t>Europaparlamentet välkomnar 2021 års förklaring om västra Balkan</w:t>
            </w:r>
            <w:r>
              <w:rPr>
                <w:b/>
                <w:i/>
                <w:vertAlign w:val="superscript"/>
              </w:rPr>
              <w:t>24a</w:t>
            </w:r>
            <w:r>
              <w:t xml:space="preserve"> </w:t>
            </w:r>
            <w:r>
              <w:rPr>
                <w:b/>
                <w:i/>
              </w:rPr>
              <w:t>och dessa länders antagande av nationella ungdomsgarantistrategier, vilket visar på attraktionskraften av detta instrument.</w:t>
            </w:r>
            <w:r>
              <w:t xml:space="preserve"> </w:t>
            </w:r>
            <w:r>
              <w:rPr>
                <w:b/>
                <w:i/>
              </w:rPr>
              <w:t>Parlamentet betonar att dessa insatser är viktiga för att främja EU-anslutningsprocessen, men erkänner svårigheter liknande dem som medlemsstaterna står inför när det gäller att nå ut till utsatta grupper, de offentliga arbetsförmedlingarnas kapacitet och kvaliteten på erbjudandena.</w:t>
            </w:r>
            <w:r>
              <w:t xml:space="preserve"> </w:t>
            </w:r>
            <w:r>
              <w:rPr>
                <w:b/>
                <w:i/>
              </w:rPr>
              <w:t>Parlamentet betonar den viktiga roll som instrumentet för stöd inför anslutningen spelar för att stödja genomförandet av ungdomsgarantin på västra Balkan.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24a</w:t>
            </w:r>
            <w:r>
              <w:t xml:space="preserve"> </w:t>
            </w:r>
            <w:r>
              <w:rPr>
                <w:b/>
                <w:i/>
              </w:rPr>
              <w:t>https://www.esap.online/docs/141/western-balkans-declaration-on-ensuring-sustainable-labour-market-integration-of-young-people.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6d.</w:t>
            </w:r>
            <w:r>
              <w:tab/>
            </w:r>
            <w:r>
              <w:rPr>
                <w:b/>
                <w:i/>
              </w:rPr>
              <w:t>Europaparlamentet uttrycker oro över hur vanligt det är med osäkra anställningar och atypiska anställningsformer på arbetsmarknaden, särskilt för unga, och erkänner de långsiktiga konsekvenser som detta kan få för deras möjliga inkomster och eventuella pensionsresultat.</w:t>
            </w:r>
            <w:r>
              <w:t xml:space="preserve"> </w:t>
            </w:r>
            <w:r>
              <w:rPr>
                <w:b/>
                <w:i/>
              </w:rPr>
              <w:t>Parlamentet önskar i detta sammanhang se att den förstärkta ungdomsgarantin verkar för att undersysselsatta unga personer erbjuds heltidsanställning när så är möjligt.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Europaparlamentet konstaterar att den förstärkta ungdomsgarantin har fungerat som en katalysator för institutionella reformer och politiska innovationer i medlemsstaterna och även har föranlett reflektioner kring hur den aktiva arbetsmarknadspolitiken för unga kan omorganiseras.</w:t>
            </w:r>
          </w:p>
        </w:tc>
        <w:tc>
          <w:tcPr>
            <w:tcW w:w="4876" w:type="dxa"/>
            <w:tcBorders>
              <w:top w:val="nil"/>
              <w:left w:val="nil"/>
              <w:bottom w:val="nil"/>
              <w:right w:val="nil"/>
            </w:tcBorders>
          </w:tcPr>
          <w:p>
            <w:pPr>
              <w:pStyle w:val="Normal6a"/>
            </w:pPr>
            <w:r>
              <w:t>7.</w:t>
            </w:r>
            <w:r>
              <w:tab/>
            </w:r>
            <w:r>
              <w:t xml:space="preserve">Europaparlamentet konstaterar att den förstärkta ungdomsgarantin har fungerat som en katalysator för institutionella reformer och politiska innovationer i medlemsstaterna och även har föranlett reflektioner kring hur den aktiva arbetsmarknadspolitiken för unga kan omorganiseras. </w:t>
            </w:r>
            <w:r>
              <w:rPr>
                <w:b/>
                <w:i/>
              </w:rPr>
              <w:t>Parlamentet betonar att den förstärkta ungdomsgarantin är en av de mest ambitiösa strategierna i praktiken, även om den inte är bindande för medlemsstaterna och det är möjligt att anpassa dess system på nationell 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konstaterar att den förstärkta ungdomsgarantin </w:t>
            </w:r>
            <w:r>
              <w:rPr>
                <w:b/>
                <w:i/>
              </w:rPr>
              <w:t>har fungerat som en katalysator för institutionella reformer och politiska innovationer</w:t>
            </w:r>
            <w:r>
              <w:t xml:space="preserve"> i medlemsstaterna </w:t>
            </w:r>
            <w:r>
              <w:rPr>
                <w:b/>
                <w:i/>
              </w:rPr>
              <w:t>och även har föranlett</w:t>
            </w:r>
            <w:r>
              <w:t xml:space="preserve"> reflektioner kring hur den aktiva arbetsmarknadspolitiken för unga kan omorganiseras.</w:t>
            </w:r>
          </w:p>
        </w:tc>
        <w:tc>
          <w:tcPr>
            <w:tcW w:w="4876" w:type="dxa"/>
            <w:tcBorders>
              <w:top w:val="nil"/>
              <w:left w:val="nil"/>
              <w:bottom w:val="nil"/>
              <w:right w:val="nil"/>
            </w:tcBorders>
          </w:tcPr>
          <w:p>
            <w:pPr>
              <w:pStyle w:val="Normal6a"/>
            </w:pPr>
            <w:r>
              <w:t>7.</w:t>
            </w:r>
            <w:r>
              <w:tab/>
            </w:r>
            <w:r>
              <w:t xml:space="preserve">Europaparlamentet konstaterar att den förstärkta ungdomsgarantin </w:t>
            </w:r>
            <w:r>
              <w:rPr>
                <w:b/>
                <w:i/>
              </w:rPr>
              <w:t>ofta har resulterat i att nya lager av byråkrati har skapats</w:t>
            </w:r>
            <w:r>
              <w:t xml:space="preserve"> i medlemsstaterna</w:t>
            </w:r>
            <w:r>
              <w:rPr>
                <w:b/>
                <w:i/>
              </w:rPr>
              <w:t>, utan att den strukturella arbetslösheten för den skull har minskat.</w:t>
            </w:r>
            <w:r>
              <w:t xml:space="preserve"> </w:t>
            </w:r>
            <w:r>
              <w:rPr>
                <w:b/>
                <w:i/>
              </w:rPr>
              <w:t>Parlamentet betonar att alla</w:t>
            </w:r>
            <w:r>
              <w:t xml:space="preserve"> reflektioner kring hur den aktiva arbetsmarknadspolitiken för unga kan omorganiseras</w:t>
            </w:r>
            <w:r>
              <w:rPr>
                <w:b/>
                <w:i/>
              </w:rPr>
              <w:t> till fullo måste präglas av respekt för medlemsstaternas suveränitet på det sociala området och syfta till att minska begränsningarna för små och medelstora företag snarare än att driva igenom europeisk institutionell ingenjörskonst</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Europaparlamentet konstaterar att den förstärkta ungdomsgarantin har fungerat som en katalysator för institutionella reformer och politiska innovationer i medlemsstaterna och även har föranlett reflektioner kring hur den aktiva arbetsmarknadspolitiken för unga kan omorganiseras.</w:t>
            </w:r>
          </w:p>
        </w:tc>
        <w:tc>
          <w:tcPr>
            <w:tcW w:w="4876" w:type="dxa"/>
            <w:tcBorders>
              <w:top w:val="nil"/>
              <w:left w:val="nil"/>
              <w:bottom w:val="nil"/>
              <w:right w:val="nil"/>
            </w:tcBorders>
          </w:tcPr>
          <w:p>
            <w:pPr>
              <w:pStyle w:val="Normal6a"/>
            </w:pPr>
            <w:r>
              <w:t>7.</w:t>
            </w:r>
            <w:r>
              <w:tab/>
            </w:r>
            <w:r>
              <w:t xml:space="preserve">Europaparlamentet konstaterar att den förstärkta ungdomsgarantin har fungerat som en katalysator för institutionella reformer och politiska innovationer i medlemsstaterna och även har föranlett reflektioner kring hur den aktiva arbetsmarknadspolitiken för unga kan omorganiseras. </w:t>
            </w:r>
            <w:r>
              <w:rPr>
                <w:b/>
                <w:i/>
              </w:rPr>
              <w:t>Parlamentet framhåller emellertid att dessa reformer ofta har riktats in på ökad flexibilitet på arbetsmarknaden och inte på att säkerställa fasta anställningar av hög kvalitet.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Europaparlamentet anser att genomförandet av den förstärkta ungdomsgarantin ofta har varit alltför snävt inriktat på aktivering i form av sysselsättning, samtidigt som uppnåendet av dess centrala mål kräver en mer helhetsinriktad strategi som kombinerar aktiv och passiv arbetsmarknadspolitik med ändamålsenlig tillgång till åtgärder för social inkludering och grundläggande tjänster, inbegripet socialt stöd, hälso- och sjukvårdsstöd och bostadsstöd, för att säkerställa stabila, inkluderande och långsiktiga resultat för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Europaparlamentet noterar med oro att många medlemsstaters genomförandeplaner inte har uppdaterats under det senaste årtiondet och därmed inte längre återspeglar den nuvarande verkligheten på arbetsmarknaden, såsom ökningen av otrygga anställningar, den digitala och gröna omställningen och den ökande undersysselsättningen.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Europaparlamentet betonar att den förstärkta ungdomsgarantins genomslagskraft skiljer sig mellan medlemsstaterna i fråga om genomförande och när det gäller specifika delar av förstärkningen.</w:t>
            </w:r>
          </w:p>
        </w:tc>
        <w:tc>
          <w:tcPr>
            <w:tcW w:w="4876" w:type="dxa"/>
            <w:tcBorders>
              <w:top w:val="nil"/>
              <w:left w:val="nil"/>
              <w:bottom w:val="nil"/>
              <w:right w:val="nil"/>
            </w:tcBorders>
          </w:tcPr>
          <w:p>
            <w:pPr>
              <w:pStyle w:val="Normal6a"/>
            </w:pPr>
            <w:r>
              <w:t>8.</w:t>
            </w:r>
            <w:r>
              <w:tab/>
            </w:r>
            <w:r>
              <w:t xml:space="preserve">Europaparlamentet betonar att den förstärkta ungdomsgarantins genomslagskraft skiljer sig </w:t>
            </w:r>
            <w:r>
              <w:rPr>
                <w:b/>
                <w:i/>
              </w:rPr>
              <w:t>både</w:t>
            </w:r>
            <w:r>
              <w:t xml:space="preserve"> mellan </w:t>
            </w:r>
            <w:r>
              <w:rPr>
                <w:b/>
                <w:i/>
              </w:rPr>
              <w:t>och inom</w:t>
            </w:r>
            <w:r>
              <w:t xml:space="preserve"> medlemsstaterna i fråga om genomförande och när det gäller specifika delar av förstärkningen. </w:t>
            </w:r>
            <w:r>
              <w:rPr>
                <w:b/>
                <w:i/>
              </w:rPr>
              <w:t>Parlamentet understryker att olika grader av socioekonomisk utveckling, lokala arbetsmarknadsförhållanden och tillgång till tjänster leder till stora regionala och lokala skillnader i ungdomsarbetslöshet och inaktivitet.</w:t>
            </w:r>
            <w:r>
              <w:t xml:space="preserve"> </w:t>
            </w:r>
            <w:r>
              <w:rPr>
                <w:b/>
                <w:i/>
              </w:rPr>
              <w:t>Parlamentet betonar att en effektiv uppsökande verksamhet måste återspegla de lokala omständigheterna och involvera betrodda lokala tjänster och organisationer som arbetar direkt med unga.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Europaparlamentet betonar att den förstärkta ungdomsgarantins genomslagskraft skiljer sig mellan medlemsstaterna i fråga om genomförande och när det gäller specifika delar av förstärkningen.</w:t>
            </w:r>
          </w:p>
        </w:tc>
        <w:tc>
          <w:tcPr>
            <w:tcW w:w="4876" w:type="dxa"/>
            <w:tcBorders>
              <w:top w:val="nil"/>
              <w:left w:val="nil"/>
              <w:bottom w:val="nil"/>
              <w:right w:val="nil"/>
            </w:tcBorders>
          </w:tcPr>
          <w:p>
            <w:pPr>
              <w:pStyle w:val="Normal6a"/>
            </w:pPr>
            <w:r>
              <w:t>8.</w:t>
            </w:r>
            <w:r>
              <w:tab/>
            </w:r>
            <w:r>
              <w:t xml:space="preserve">Europaparlamentet betonar att den förstärkta ungdomsgarantins genomslagskraft skiljer sig mellan medlemsstaterna i fråga om genomförande och när det gäller specifika delar av förstärkningen. </w:t>
            </w:r>
            <w:r>
              <w:rPr>
                <w:b/>
                <w:i/>
              </w:rPr>
              <w:t>Parlamentet noterar de många olika strategierna i förhållande till ungdomsgarantin när det gäller dess genomförande och omfattningen av erbjudandena, och att det i alla genomförda nationella modeller finns utrymme för förbättringar.</w:t>
            </w:r>
            <w:r>
              <w:t xml:space="preserve"> </w:t>
            </w:r>
            <w:r>
              <w:rPr>
                <w:b/>
                <w:i/>
              </w:rPr>
              <w:t>Parlamentet erkänner att medlemsstaterna har olika utgångspunkter och att vissa medlemsstater står inför demografiska utmaningar och ett utflöde av aktiva unga personer.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Europaparlamentet välkomnar utökningen av den åldersgrupp som omfattas av den förstärkta ungdomsgarantin till att omfatta unga personer i åldern 25–29 år, i ett sammanhang där övergången från skola till arbetsmarknad tar längre tid än tidigare.</w:t>
            </w:r>
            <w:r>
              <w:t xml:space="preserve"> </w:t>
            </w:r>
            <w:r>
              <w:rPr>
                <w:b/>
                <w:i/>
              </w:rPr>
              <w:t>Parlamentet noterar att denna utvidgning har ökat deltagandet i den förstärkta ungdomsgarantins system, och att denna åldersgrupp stod för omkring en tredjedel av det totala antalet deltagare 2024</w:t>
            </w:r>
            <w:r>
              <w:rPr>
                <w:b/>
                <w:i/>
                <w:vertAlign w:val="superscript"/>
              </w:rPr>
              <w:t>25a</w:t>
            </w:r>
            <w:r>
              <w:rPr>
                <w:b/>
                <w:i/>
              </w:rPr>
              <w:t>.</w:t>
            </w:r>
            <w:r>
              <w:t xml:space="preserve"> </w:t>
            </w:r>
            <w:r>
              <w:rPr>
                <w:b/>
                <w:i/>
              </w:rPr>
              <w:t>Parlamentet betonar att detta ökade deltagande inte alltid har åtföljts av en ökad kapacitet hos offentliga arbetsförmedlingar, som har ett större antal ärenden att hantera, varav vissa är mer komplexa.</w:t>
            </w:r>
            <w:r>
              <w:t xml:space="preserve"> </w:t>
            </w:r>
            <w:r>
              <w:rPr>
                <w:b/>
                <w:i/>
              </w:rPr>
              <w:t>Parlamentet beklagar att vissa medlemsstater har beslutat att inte genomföra denna utökning av åldersgruppen för den förstärkta ungdomsgarantin.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25a</w:t>
            </w:r>
            <w:r>
              <w:t xml:space="preserve"> </w:t>
            </w:r>
            <w:r>
              <w:rPr>
                <w:b/>
                <w:i/>
              </w:rPr>
              <w:t>Europeiska kommissionen, generaldirektoratet för sysselsättning, socialpolitik och inkludering, Datainsamling för övervakning av ungdomsgarantisystemen:</w:t>
            </w:r>
            <w:r>
              <w:t xml:space="preserve"> </w:t>
            </w:r>
            <w:r>
              <w:rPr>
                <w:b/>
                <w:i/>
              </w:rPr>
              <w:t>2024, december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Europaparlamentet understryker att ny forskning om samhällsbaserat engagemang tyder på att en samarbetsstrategi är avgörande för en framgångsrik hantering av övergången från skola till sysselsättning, inbegripet integrerade modeller där sysselsättningsfrämjande tjänster samarbetar på lokal nivå med de som tillhandahåller grundläggande social trygghet för arbetssökande.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Europaparlamentet betonar att den förstärkta ungdomsgarantins framgång när det gäller att ta itu med ungdomsarbetslösheten och unga som varken arbetar eller studerar är beroende av en effektiv integrering av sysselsättnings-, utbildnings- och ungdomspolitik, starka partnerskap med regeringar, arbetsmarknadens parter och ungdomsorganisationer samt omfattande åtgärder som behandlar familjestöd, boende, barnomsorg, bristande jämställdhet, deltagande på arbetsmarknaden, föräldrars rättigheter, balans mellan arbete och privatliv, tillgång till hälso- och sjukvård till överkomliga priser och ett allmänt solidaritetsbaserat socialt skydd.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Europaparlamentet påminner om att socioekonomisk stabilitet för familjer, tillgång till utbildning av god kvalitet och inkluderande arbetsmarknader är viktiga förutsättningar för att unga framgångsrikt ska kunna övergå från utbildning till sysselsättning, och är nära förbundna med ungdomsgarantins 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Niels Geuking, Pascal Arimont, Romana Tomc, David Casa, Isabelle Le Callennec,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8d.</w:t>
            </w:r>
            <w:r>
              <w:tab/>
            </w:r>
            <w:r>
              <w:rPr>
                <w:b/>
                <w:i/>
              </w:rPr>
              <w:t>Europaparlamentet påminner om sin resolution från november 2023 om minskande av ojämlikheten och främjande av social inkludering för barn och deras familjer, i samklang med den europeiska barngarantin, som lade grunden för initiativet "Starkare familjer"</w:t>
            </w:r>
            <w:r>
              <w:rPr>
                <w:b/>
                <w:i/>
                <w:vertAlign w:val="superscript"/>
              </w:rPr>
              <w:t>2a</w:t>
            </w:r>
            <w:r>
              <w:t xml:space="preserve"> </w:t>
            </w:r>
            <w:r>
              <w:rPr>
                <w:b/>
                <w:i/>
              </w:rPr>
              <w:t>och det europeiska familjekontraktet</w:t>
            </w:r>
            <w:r>
              <w:rPr>
                <w:b/>
                <w:i/>
                <w:vertAlign w:val="superscript"/>
              </w:rPr>
              <w:t>3a</w:t>
            </w:r>
            <w:r>
              <w:rPr>
                <w:b/>
                <w:i/>
              </w:rPr>
              <w:t>, som kombinerar garanterade barnbidrag, föräldraledighet och tillgång till barnomsorg av god kvalitet, vilket är en viktig förutsättning för ungdomsgarantins effektivitet, eftersom den säkerställer balans mellan arbete och familj för unga som varken arbetar eller studerar, särskilt unga föräldrar, och bidrar till att förebygga långsiktigt ekonomiskt utanförskap.</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https://www.nielsgeuking.eu/stronger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https://www.nielsgeuking.eu/en/scientificstudy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8e.</w:t>
            </w:r>
            <w:r>
              <w:tab/>
            </w:r>
            <w:r>
              <w:rPr>
                <w:b/>
                <w:i/>
              </w:rPr>
              <w:t>Europaparlamentet understryker att åtgärder för att ta itu med uppskjutet föräldraskap, stödja familjeplanering bland (utsatta) unga personer och tillhandahålla en socialt försäkrad föräldrapenning kan bidra till att hantera demografiska utmaningar, ta itu med kompetensbrist och stärka unga familjer samt öka rättvisan mellan generationerna.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8f.</w:t>
            </w:r>
            <w:r>
              <w:tab/>
            </w:r>
            <w:r>
              <w:rPr>
                <w:b/>
                <w:i/>
              </w:rPr>
              <w:t>Europaparlamentet understryker att integreringen av en familjecentrerad, livslång strategi i kommissionens meddelande om den förstärkta ungdomsgarantin kan bidra till att hantera ungdomsarbetslöshet, unga som lämnar skolan med högst grundskoleutbildning, status som unga som varken arbetar eller studerar, fattigdom bland förvärvsarbetande och social utestängning, och därigenom bidra till långsiktig social sammanhållning och rättvisa mellan generationerna i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8g.</w:t>
            </w:r>
            <w:r>
              <w:tab/>
            </w:r>
            <w:r>
              <w:rPr>
                <w:b/>
                <w:i/>
              </w:rPr>
              <w:t>Europaparlamentet betonar att solidaritet mellan generationerna är en hörnsten i EU:s välfärdsmodell och avgörande för att bevara den sociala sammanhållningen i en situation med demografiska förändringar och ekonomisk omvandling.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Europaparlamentet beklagar att medvetenheten om den förstärkta ungdomsgarantins system fortfarande är låg bland ungdomar och, i viss utsträckning, bland andra myndigheter än dem som är direkt ansvariga för systemen eller sysselsättningsfrågor.</w:t>
            </w:r>
          </w:p>
        </w:tc>
        <w:tc>
          <w:tcPr>
            <w:tcW w:w="4876" w:type="dxa"/>
            <w:tcBorders>
              <w:top w:val="nil"/>
              <w:left w:val="nil"/>
              <w:bottom w:val="nil"/>
              <w:right w:val="nil"/>
            </w:tcBorders>
          </w:tcPr>
          <w:p>
            <w:pPr>
              <w:pStyle w:val="Normal6a"/>
            </w:pPr>
            <w:r>
              <w:t>9.</w:t>
            </w:r>
            <w:r>
              <w:tab/>
            </w:r>
            <w:r>
              <w:t xml:space="preserve">Europaparlamentet beklagar att medvetenheten om den förstärkta ungdomsgarantins system fortfarande är låg bland ungdomar och, i viss utsträckning, bland andra myndigheter än dem som är direkt ansvariga för systemen eller sysselsättningsfrågor. </w:t>
            </w:r>
            <w:r>
              <w:rPr>
                <w:b/>
                <w:i/>
              </w:rPr>
              <w:t>Parlamentet betonar att integreringen av ungdomsgarantin i bredare program riskerar att överskugga de möjligheter som dessa program erbjuder unga som varken arbetar eller studerar.</w:t>
            </w:r>
            <w:r>
              <w:t xml:space="preserve"> </w:t>
            </w:r>
            <w:r>
              <w:rPr>
                <w:b/>
                <w:i/>
              </w:rPr>
              <w:t>Parlamentet noterar att de unga som varken arbetar eller studerar och som är svårast att nå fortfarande är de som minst känner till dessa program och de tjänster som finns tillgängliga till stöd för dem.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Europaparlamentet beklagar att medvetenheten om den förstärkta ungdomsgarantins system fortfarande är låg bland ungdomar och, i viss utsträckning, bland andra myndigheter än dem som är direkt ansvariga för systemen eller sysselsättningsfrågor.</w:t>
            </w:r>
          </w:p>
        </w:tc>
        <w:tc>
          <w:tcPr>
            <w:tcW w:w="4876" w:type="dxa"/>
            <w:tcBorders>
              <w:top w:val="nil"/>
              <w:left w:val="nil"/>
              <w:bottom w:val="nil"/>
              <w:right w:val="nil"/>
            </w:tcBorders>
          </w:tcPr>
          <w:p>
            <w:pPr>
              <w:pStyle w:val="Normal6a"/>
            </w:pPr>
            <w:r>
              <w:t>9.</w:t>
            </w:r>
            <w:r>
              <w:tab/>
            </w:r>
            <w:r>
              <w:t xml:space="preserve">Europaparlamentet beklagar att medvetenheten om den förstärkta ungdomsgarantins system fortfarande är låg bland ungdomar och, i viss utsträckning, bland andra myndigheter än dem som är direkt ansvariga för systemen eller sysselsättningsfrågor. </w:t>
            </w:r>
            <w:r>
              <w:rPr>
                <w:b/>
                <w:i/>
              </w:rPr>
              <w:t>Parlamentet understryker att den låga medvetenheten delvis beror på avsaknaden av tillgängliga informationskampanjer, särskilt sådana som riktar sig till unga med funktionsnedsättning och unga från missgynnade områden.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beklagar att medvetenheten om den förstärkta ungdomsgarantins system fortfarande är låg bland </w:t>
            </w:r>
            <w:r>
              <w:rPr>
                <w:b/>
                <w:i/>
              </w:rPr>
              <w:t>ungdomar</w:t>
            </w:r>
            <w:r>
              <w:t xml:space="preserve"> och, i viss utsträckning, bland </w:t>
            </w:r>
            <w:r>
              <w:rPr>
                <w:b/>
                <w:i/>
              </w:rPr>
              <w:t>andra myndigheter än dem som</w:t>
            </w:r>
            <w:r>
              <w:t xml:space="preserve"> är direkt </w:t>
            </w:r>
            <w:r>
              <w:rPr>
                <w:b/>
                <w:i/>
              </w:rPr>
              <w:t>ansvariga för systemen eller sysselsättningsfrågor</w:t>
            </w:r>
            <w:r>
              <w:t>.</w:t>
            </w:r>
          </w:p>
        </w:tc>
        <w:tc>
          <w:tcPr>
            <w:tcW w:w="4876" w:type="dxa"/>
            <w:tcBorders>
              <w:top w:val="nil"/>
              <w:left w:val="nil"/>
              <w:bottom w:val="nil"/>
              <w:right w:val="nil"/>
            </w:tcBorders>
          </w:tcPr>
          <w:p>
            <w:pPr>
              <w:pStyle w:val="Normal6a"/>
            </w:pPr>
            <w:r>
              <w:t>9.</w:t>
            </w:r>
            <w:r>
              <w:tab/>
            </w:r>
            <w:r>
              <w:t xml:space="preserve">Europaparlamentet beklagar att medvetenheten om den förstärkta ungdomsgarantins system fortfarande är låg bland </w:t>
            </w:r>
            <w:r>
              <w:rPr>
                <w:b/>
                <w:i/>
              </w:rPr>
              <w:t>unga som varken arbetar eller studerar</w:t>
            </w:r>
            <w:r>
              <w:t xml:space="preserve"> och, i viss utsträckning, bland </w:t>
            </w:r>
            <w:r>
              <w:rPr>
                <w:b/>
                <w:i/>
              </w:rPr>
              <w:t>relevanta aktörer som inte</w:t>
            </w:r>
            <w:r>
              <w:t xml:space="preserve"> är direkt </w:t>
            </w:r>
            <w:r>
              <w:rPr>
                <w:b/>
                <w:i/>
              </w:rPr>
              <w:t>inblandade i dess genomförande, såsom leverantörer av utbildning, ungdomsorganisationer, civilsamhället och andra formella och informella aktörer.</w:t>
            </w:r>
            <w:r>
              <w:t xml:space="preserve"> </w:t>
            </w:r>
            <w:r>
              <w:rPr>
                <w:b/>
                <w:i/>
              </w:rPr>
              <w:t>Parlamentet anser att denna låga medvetenhet utgör ett betydande hinder för utnyttjandet och effektiviteten av den förstärkta ungdomsgarantin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Europaparlamentet beklagar att medvetenheten om den förstärkta ungdomsgarantins system fortfarande är låg bland ungdomar och, i viss utsträckning, bland andra myndigheter än dem som är direkt ansvariga för systemen eller sysselsättningsfrågor.</w:t>
            </w:r>
          </w:p>
        </w:tc>
        <w:tc>
          <w:tcPr>
            <w:tcW w:w="4876" w:type="dxa"/>
            <w:tcBorders>
              <w:top w:val="nil"/>
              <w:left w:val="nil"/>
              <w:bottom w:val="nil"/>
              <w:right w:val="nil"/>
            </w:tcBorders>
          </w:tcPr>
          <w:p>
            <w:pPr>
              <w:pStyle w:val="Normal6a"/>
            </w:pPr>
            <w:r>
              <w:t>9.</w:t>
            </w:r>
            <w:r>
              <w:tab/>
            </w:r>
            <w:r>
              <w:t xml:space="preserve">Europaparlamentet beklagar att medvetenheten om den förstärkta ungdomsgarantins system fortfarande är låg bland </w:t>
            </w:r>
            <w:r>
              <w:rPr>
                <w:b/>
                <w:i/>
              </w:rPr>
              <w:t>företagande</w:t>
            </w:r>
            <w:r>
              <w:t xml:space="preserve"> ungdomar och, i viss utsträckning, bland andra </w:t>
            </w:r>
            <w:r>
              <w:rPr>
                <w:b/>
                <w:i/>
              </w:rPr>
              <w:t>offentliga</w:t>
            </w:r>
            <w:r>
              <w:t xml:space="preserve"> myndigheter än dem som är direkt ansvariga för systemen eller sysselsättningsfrågor</w:t>
            </w:r>
            <w:r>
              <w:rPr>
                <w:b/>
                <w:i/>
              </w:rPr>
              <w:t>, och skiljer sig avsevärt mellan medlemsstaterna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Europaparlamentet noterar att den uppsökande verksamheten fortfarande är en av de största stötestenarna </w:t>
            </w:r>
            <w:r>
              <w:rPr>
                <w:b/>
                <w:i/>
              </w:rPr>
              <w:t>i samband med genomförandet</w:t>
            </w:r>
            <w:r>
              <w:t xml:space="preserve"> av den förstärkta ungdomsgarantin. Parlamentet beklagar att </w:t>
            </w:r>
            <w:r>
              <w:rPr>
                <w:b/>
                <w:i/>
              </w:rPr>
              <w:t>åtgärderna</w:t>
            </w:r>
            <w:r>
              <w:t xml:space="preserve"> huvudsakligen är passiva och endast är inriktade på unga som varken arbetar eller studerar och som är registrerade hos offentliga arbetsförmedlingar.</w:t>
            </w:r>
          </w:p>
        </w:tc>
        <w:tc>
          <w:tcPr>
            <w:tcW w:w="4876" w:type="dxa"/>
            <w:tcBorders>
              <w:top w:val="nil"/>
              <w:left w:val="nil"/>
              <w:bottom w:val="nil"/>
              <w:right w:val="nil"/>
            </w:tcBorders>
          </w:tcPr>
          <w:p>
            <w:pPr>
              <w:pStyle w:val="Normal6a"/>
            </w:pPr>
            <w:r>
              <w:t>10.</w:t>
            </w:r>
            <w:r>
              <w:tab/>
            </w:r>
            <w:r>
              <w:t xml:space="preserve">Europaparlamentet noterar </w:t>
            </w:r>
            <w:r>
              <w:rPr>
                <w:b/>
                <w:i/>
              </w:rPr>
              <w:t>med stor oro</w:t>
            </w:r>
            <w:r>
              <w:t xml:space="preserve"> att den uppsökande verksamheten fortfarande är en av de största stötestenarna </w:t>
            </w:r>
            <w:r>
              <w:rPr>
                <w:b/>
                <w:i/>
              </w:rPr>
              <w:t>för ett effektivt genomförande</w:t>
            </w:r>
            <w:r>
              <w:t xml:space="preserve"> av den förstärkta ungdomsgarantin. Parlamentet beklagar att </w:t>
            </w:r>
            <w:r>
              <w:rPr>
                <w:b/>
                <w:i/>
              </w:rPr>
              <w:t>åtgärder för uppsökande verksamhet</w:t>
            </w:r>
            <w:r>
              <w:t xml:space="preserve"> huvudsakligen är passiva och endast är inriktade på unga som varken arbetar eller studerar och som är registrerade hos offentliga arbetsförmedlingar. </w:t>
            </w:r>
            <w:r>
              <w:rPr>
                <w:b/>
                <w:i/>
              </w:rPr>
              <w:t>Parlamentet betonar att detta skapar systemiska hinder för unga som varken arbetar eller studerar och som står inför socialt utanförskap, institutionell misstro, digital utestängning eller praktiska hinder för deltagande i formella tjänster.</w:t>
            </w:r>
            <w:r>
              <w:t xml:space="preserve"> </w:t>
            </w:r>
            <w:r>
              <w:rPr>
                <w:b/>
                <w:i/>
              </w:rPr>
              <w:t>Parlamentet noterar att detta undergräver den sociala sammanhållningen och rättvisan mellan generationerna och snarare befäster än minskar befintliga ojämlikheter.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p>
        </w:tc>
        <w:tc>
          <w:tcPr>
            <w:tcW w:w="4876" w:type="dxa"/>
            <w:tcBorders>
              <w:top w:val="nil"/>
              <w:left w:val="nil"/>
              <w:bottom w:val="nil"/>
              <w:right w:val="nil"/>
            </w:tcBorders>
          </w:tcPr>
          <w:p>
            <w:pPr>
              <w:pStyle w:val="Normal6a"/>
            </w:pPr>
            <w:r>
              <w:t>10.</w:t>
            </w:r>
            <w:r>
              <w:tab/>
            </w:r>
            <w:r>
              <w:t xml:space="preserve">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 </w:t>
            </w:r>
            <w:r>
              <w:rPr>
                <w:b/>
                <w:i/>
              </w:rPr>
              <w:t>Parlamentet uppmanar därför medlemsstaterna att utveckla aktiva utåtriktade strategier via skolor, sociala tjänster, lokala myndigheter, ungdomsorganisationer och digitala verktyg för att identifiera de unga som inte är registrerade och dem som befinner sig längst bort.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p>
        </w:tc>
        <w:tc>
          <w:tcPr>
            <w:tcW w:w="4876" w:type="dxa"/>
            <w:tcBorders>
              <w:top w:val="nil"/>
              <w:left w:val="nil"/>
              <w:bottom w:val="nil"/>
              <w:right w:val="nil"/>
            </w:tcBorders>
          </w:tcPr>
          <w:p>
            <w:pPr>
              <w:pStyle w:val="Normal6a"/>
            </w:pPr>
            <w:r>
              <w:t>10.</w:t>
            </w:r>
            <w:r>
              <w:tab/>
            </w:r>
            <w:r>
              <w:t>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r>
              <w:rPr>
                <w:b/>
                <w:i/>
              </w:rPr>
              <w:t>, och att de senare inte har kapacitet att agera proaktivt när det gäller uppsökande verksamhet inom lokalsamhällen</w:t>
            </w:r>
            <w:r>
              <w:t xml:space="preserve">. </w:t>
            </w:r>
            <w:r>
              <w:rPr>
                <w:b/>
                <w:i/>
              </w:rPr>
              <w:t>Parlamentet noterar att denna strategi skapar hinder för dem som har praktiska svårigheter eller inte litar på institutioner.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p>
        </w:tc>
        <w:tc>
          <w:tcPr>
            <w:tcW w:w="4876" w:type="dxa"/>
            <w:tcBorders>
              <w:top w:val="nil"/>
              <w:left w:val="nil"/>
              <w:bottom w:val="nil"/>
              <w:right w:val="nil"/>
            </w:tcBorders>
          </w:tcPr>
          <w:p>
            <w:pPr>
              <w:pStyle w:val="Normal6a"/>
            </w:pPr>
            <w:r>
              <w:t>10.</w:t>
            </w:r>
            <w:r>
              <w:tab/>
            </w:r>
            <w:r>
              <w:t xml:space="preserve">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 </w:t>
            </w:r>
            <w:r>
              <w:rPr>
                <w:b/>
                <w:i/>
              </w:rPr>
              <w:t>Parlamentet uppmanar medlemsstaterna och kommissionen att göra särskilda insatser för att säkerställa ett omfattande medvetandegörande om ungdomsgarantin bland unga personer, med särskild inriktning på utsatta och marginaliserade grupper.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p>
        </w:tc>
        <w:tc>
          <w:tcPr>
            <w:tcW w:w="4876" w:type="dxa"/>
            <w:tcBorders>
              <w:top w:val="nil"/>
              <w:left w:val="nil"/>
              <w:bottom w:val="nil"/>
              <w:right w:val="nil"/>
            </w:tcBorders>
          </w:tcPr>
          <w:p>
            <w:pPr>
              <w:pStyle w:val="Normal6a"/>
            </w:pPr>
            <w:r>
              <w:t>10.</w:t>
            </w:r>
            <w:r>
              <w:tab/>
            </w:r>
            <w:r>
              <w:t>Europaparlamentet noterar att den uppsökande verksamheten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r>
              <w:rPr>
                <w:b/>
                <w:i/>
              </w:rPr>
              <w:t>, och betonar behovet av att också tillhandahålla åtgärder för vägledning och individanpassade stödåtgärder för att nå och stödja dem som är mest utsatta och har svårare att få tillgång till tjänster</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Europaparlamentet noterar att den uppsökande </w:t>
            </w:r>
            <w:r>
              <w:rPr>
                <w:b/>
                <w:i/>
              </w:rPr>
              <w:t>verksamheten</w:t>
            </w:r>
            <w:r>
              <w:t xml:space="preserve">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p>
        </w:tc>
        <w:tc>
          <w:tcPr>
            <w:tcW w:w="4876" w:type="dxa"/>
            <w:tcBorders>
              <w:top w:val="nil"/>
              <w:left w:val="nil"/>
              <w:bottom w:val="nil"/>
              <w:right w:val="nil"/>
            </w:tcBorders>
          </w:tcPr>
          <w:p>
            <w:pPr>
              <w:pStyle w:val="Normal6a"/>
            </w:pPr>
            <w:r>
              <w:t>10.</w:t>
            </w:r>
            <w:r>
              <w:tab/>
            </w:r>
            <w:r>
              <w:t xml:space="preserve">Europaparlamentet noterar att den </w:t>
            </w:r>
            <w:r>
              <w:rPr>
                <w:b/>
                <w:i/>
              </w:rPr>
              <w:t>bristande kapaciteten i fråga om proaktiv, samhällsbaserad</w:t>
            </w:r>
            <w:r>
              <w:t xml:space="preserve"> uppsökande </w:t>
            </w:r>
            <w:r>
              <w:rPr>
                <w:b/>
                <w:i/>
              </w:rPr>
              <w:t>verksamhet</w:t>
            </w:r>
            <w:r>
              <w:t> fortfarande är en av de största stötestenarna i samband med genomförandet av den förstärkta ungdomsgarantin. Parlamentet beklagar att åtgärderna huvudsakligen är passiva och endast är inriktade på unga som varken arbetar eller studerar och som är registrerade hos offentliga arbetsförmedlingar</w:t>
            </w:r>
            <w:r>
              <w:rPr>
                <w:b/>
                <w:i/>
              </w:rPr>
              <w:t>, vilket skapar hinder för personer som misstror institutioner eller har praktiska utmaningar, såsom begränsad transport eller digital tillgång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Parlamentet noterar att decentraliserade, lokalt förankrade offentliga arbetsförmedlingar och samhällsdrivna strukturer kan förbättra den uppsökande verksamheten, engagemanget och stödet till unga som varken arbetar eller studerar och utsatta undergrupper som är svåra att nå.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Europaparlamentet uttrycker farhågor över rättvisan i den förstärkta ungdomsgarantins system i fråga om huruvida de verkligen når ut till utsatta och inaktiva grupper, särskilt i avlägsna områden, såsom romska befolkningsgrupper.</w:t>
            </w:r>
          </w:p>
        </w:tc>
        <w:tc>
          <w:tcPr>
            <w:tcW w:w="4876" w:type="dxa"/>
            <w:tcBorders>
              <w:top w:val="nil"/>
              <w:left w:val="nil"/>
              <w:bottom w:val="nil"/>
              <w:right w:val="nil"/>
            </w:tcBorders>
          </w:tcPr>
          <w:p>
            <w:pPr>
              <w:pStyle w:val="Normal6a"/>
            </w:pPr>
            <w:r>
              <w:t>11.</w:t>
            </w:r>
            <w:r>
              <w:tab/>
            </w:r>
            <w:r>
              <w:t xml:space="preserve">Europaparlamentet uttrycker farhågor över rättvisan i den förstärkta ungdomsgarantins system i fråga om huruvida de verkligen når ut till utsatta och inaktiva grupper, särskilt i avlägsna områden, såsom romska befolkningsgrupper. </w:t>
            </w:r>
            <w:r>
              <w:rPr>
                <w:b/>
                <w:i/>
              </w:rPr>
              <w:t>Parlamentet noterar återkopplingen från vissa berörda aktörer om att systemen främst gynnar de unga som redan står nära arbetsmarknaden.</w:t>
            </w:r>
            <w:r>
              <w:t xml:space="preserve"> </w:t>
            </w:r>
            <w:r>
              <w:rPr>
                <w:b/>
                <w:i/>
              </w:rPr>
              <w:t>Parlamentet påminner om att denna brist på evidensbaserad uppsökande verksamhet leder till en kunskapslucka när det gäller de undergrupper av unga som varken arbetar eller studerar som ska nås och försvårar utvecklingen av förbättrade strategier.</w:t>
            </w:r>
            <w:r>
              <w:t xml:space="preserve"> </w:t>
            </w:r>
            <w:r>
              <w:rPr>
                <w:b/>
                <w:i/>
              </w:rPr>
              <w:t>Parlamentet anser att fokus på utsatta grupper i förstärkningen av ungdomsgarantin ännu inte har resulterat i ändamålsenliga mekanismer för uppsökande verksamhet i medlemsstaterna och ökad kapacitet att uppnå detta 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uttrycker farhågor </w:t>
            </w:r>
            <w:r>
              <w:rPr>
                <w:b/>
                <w:i/>
              </w:rPr>
              <w:t>över</w:t>
            </w:r>
            <w:r>
              <w:t xml:space="preserve"> rättvisan i den förstärkta ungdomsgarantins system </w:t>
            </w:r>
            <w:r>
              <w:rPr>
                <w:b/>
                <w:i/>
              </w:rPr>
              <w:t>i fråga om</w:t>
            </w:r>
            <w:r>
              <w:t xml:space="preserve"> huruvida de verkligen når ut till utsatta och inaktiva </w:t>
            </w:r>
            <w:r>
              <w:rPr>
                <w:b/>
                <w:i/>
              </w:rPr>
              <w:t>grupper</w:t>
            </w:r>
            <w:r>
              <w:t>, särskilt i avlägsna områden</w:t>
            </w:r>
            <w:r>
              <w:rPr>
                <w:b/>
                <w:i/>
              </w:rPr>
              <w:t>, såsom romska befolkningsgrupper</w:t>
            </w:r>
            <w:r>
              <w:t>.</w:t>
            </w:r>
          </w:p>
        </w:tc>
        <w:tc>
          <w:tcPr>
            <w:tcW w:w="4876" w:type="dxa"/>
            <w:tcBorders>
              <w:top w:val="nil"/>
              <w:left w:val="nil"/>
              <w:bottom w:val="nil"/>
              <w:right w:val="nil"/>
            </w:tcBorders>
          </w:tcPr>
          <w:p>
            <w:pPr>
              <w:pStyle w:val="Normal6a"/>
            </w:pPr>
            <w:r>
              <w:t>11.</w:t>
            </w:r>
            <w:r>
              <w:tab/>
            </w:r>
            <w:r>
              <w:t xml:space="preserve">Europaparlamentet uttrycker </w:t>
            </w:r>
            <w:r>
              <w:rPr>
                <w:b/>
                <w:i/>
              </w:rPr>
              <w:t>stora</w:t>
            </w:r>
            <w:r>
              <w:t xml:space="preserve"> farhågor </w:t>
            </w:r>
            <w:r>
              <w:rPr>
                <w:b/>
                <w:i/>
              </w:rPr>
              <w:t>beträffande</w:t>
            </w:r>
            <w:r>
              <w:t xml:space="preserve"> rättvisan i den förstärkta ungdomsgarantins system </w:t>
            </w:r>
            <w:r>
              <w:rPr>
                <w:b/>
                <w:i/>
              </w:rPr>
              <w:t>och</w:t>
            </w:r>
            <w:r>
              <w:t xml:space="preserve"> huruvida de verkligen når ut till utsatta och inaktiva </w:t>
            </w:r>
            <w:r>
              <w:rPr>
                <w:b/>
                <w:i/>
              </w:rPr>
              <w:t>ungdomar</w:t>
            </w:r>
            <w:r>
              <w:t xml:space="preserve">, särskilt i avlägsna </w:t>
            </w:r>
            <w:r>
              <w:rPr>
                <w:b/>
                <w:i/>
              </w:rPr>
              <w:t>och eftersatta</w:t>
            </w:r>
            <w:r>
              <w:t xml:space="preserve"> områden</w:t>
            </w:r>
            <w:r>
              <w:rPr>
                <w:b/>
                <w:i/>
              </w:rPr>
              <w:t>.</w:t>
            </w:r>
            <w:r>
              <w:t xml:space="preserve"> </w:t>
            </w:r>
            <w:r>
              <w:rPr>
                <w:b/>
                <w:i/>
              </w:rPr>
              <w:t>Parlamentet betonar att genomförandet av ungdomsgarantin fortfarande inte är tillräckligt integrerat med bostads-, omsorgs-, socialskydds- och hälso- och sjukvårdspolitiken, politikområden som förstärker varandra och som är grundläggande för att stödja en hållbar integration på arbetsmarknaden av utsatta unga som varken arbetar eller studerar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uttrycker farhågor över rättvisan i den förstärkta ungdomsgarantins system i fråga om huruvida de verkligen når ut till utsatta och inaktiva grupper, särskilt i avlägsna områden, </w:t>
            </w:r>
            <w:r>
              <w:rPr>
                <w:b/>
                <w:i/>
              </w:rPr>
              <w:t>såsom romska befolkningsgrupper</w:t>
            </w:r>
            <w:r>
              <w:t>.</w:t>
            </w:r>
          </w:p>
        </w:tc>
        <w:tc>
          <w:tcPr>
            <w:tcW w:w="4876" w:type="dxa"/>
            <w:tcBorders>
              <w:top w:val="nil"/>
              <w:left w:val="nil"/>
              <w:bottom w:val="nil"/>
              <w:right w:val="nil"/>
            </w:tcBorders>
          </w:tcPr>
          <w:p>
            <w:pPr>
              <w:pStyle w:val="Normal6a"/>
            </w:pPr>
            <w:r>
              <w:t>11.</w:t>
            </w:r>
            <w:r>
              <w:tab/>
            </w:r>
            <w:r>
              <w:t xml:space="preserve">Europaparlamentet uttrycker farhågor över rättvisan i den förstärkta ungdomsgarantins system i fråga om huruvida de verkligen når ut till utsatta och inaktiva grupper, särskilt </w:t>
            </w:r>
            <w:r>
              <w:rPr>
                <w:b/>
                <w:i/>
              </w:rPr>
              <w:t>till dem som bor i bergsområden, på landsbygden och</w:t>
            </w:r>
            <w:r>
              <w:t xml:space="preserve"> i avlägsna områden, </w:t>
            </w:r>
            <w:r>
              <w:rPr>
                <w:b/>
                <w:i/>
              </w:rPr>
              <w:t>och understryker att den digitala infrastrukturen måste förbättras för att garantera lika tillgång till program och informationstjänster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uttrycker farhågor över rättvisan i den förstärkta ungdomsgarantins system i fråga om huruvida de verkligen når ut till utsatta och inaktiva </w:t>
            </w:r>
            <w:r>
              <w:rPr>
                <w:b/>
                <w:i/>
              </w:rPr>
              <w:t>grupper, särskilt</w:t>
            </w:r>
            <w:r>
              <w:t xml:space="preserve"> i avlägsna områden</w:t>
            </w:r>
            <w:r>
              <w:rPr>
                <w:b/>
                <w:i/>
              </w:rPr>
              <w:t>, såsom romska befolkningsgrupper</w:t>
            </w:r>
            <w:r>
              <w:t>.</w:t>
            </w:r>
          </w:p>
        </w:tc>
        <w:tc>
          <w:tcPr>
            <w:tcW w:w="4876" w:type="dxa"/>
            <w:tcBorders>
              <w:top w:val="nil"/>
              <w:left w:val="nil"/>
              <w:bottom w:val="nil"/>
              <w:right w:val="nil"/>
            </w:tcBorders>
          </w:tcPr>
          <w:p>
            <w:pPr>
              <w:pStyle w:val="Normal6a"/>
            </w:pPr>
            <w:r>
              <w:t>11.</w:t>
            </w:r>
            <w:r>
              <w:tab/>
            </w:r>
            <w:r>
              <w:t xml:space="preserve">Europaparlamentet uttrycker farhågor över rättvisan i den förstärkta ungdomsgarantins system i fråga om huruvida de verkligen når ut till </w:t>
            </w:r>
            <w:r>
              <w:rPr>
                <w:b/>
                <w:i/>
              </w:rPr>
              <w:t>de mest</w:t>
            </w:r>
            <w:r>
              <w:t xml:space="preserve"> utsatta och inaktiva </w:t>
            </w:r>
            <w:r>
              <w:rPr>
                <w:b/>
                <w:i/>
              </w:rPr>
              <w:t>grupperna, exempelvis ungdomar med funktionsnedsättning och ungdomar bosatta</w:t>
            </w:r>
            <w:r>
              <w:t xml:space="preserve"> i avlägsna områden.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uttrycker farhågor över rättvisan i den förstärkta ungdomsgarantins system i fråga om huruvida de verkligen når ut till utsatta och inaktiva grupper, särskilt i avlägsna områden, såsom </w:t>
            </w:r>
            <w:r>
              <w:rPr>
                <w:b/>
                <w:i/>
              </w:rPr>
              <w:t>romska befolkningsgrupper</w:t>
            </w:r>
            <w:r>
              <w:t>.</w:t>
            </w:r>
          </w:p>
        </w:tc>
        <w:tc>
          <w:tcPr>
            <w:tcW w:w="4876" w:type="dxa"/>
            <w:tcBorders>
              <w:top w:val="nil"/>
              <w:left w:val="nil"/>
              <w:bottom w:val="nil"/>
              <w:right w:val="nil"/>
            </w:tcBorders>
          </w:tcPr>
          <w:p>
            <w:pPr>
              <w:pStyle w:val="Normal6a"/>
            </w:pPr>
            <w:r>
              <w:t>11.</w:t>
            </w:r>
            <w:r>
              <w:tab/>
            </w:r>
            <w:r>
              <w:t xml:space="preserve">Europaparlamentet uttrycker farhågor över rättvisan i den förstärkta ungdomsgarantins system i fråga om huruvida de verkligen når ut till utsatta och inaktiva grupper, särskilt i avlägsna områden, såsom </w:t>
            </w:r>
            <w:r>
              <w:rPr>
                <w:b/>
                <w:i/>
              </w:rPr>
              <w:t>avlägsna områden och utomeuropeiska områden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Europaparlamentet understryker med oro att täckningsgraden för ungdomsgarantisystemen har minskat något sedan dess förstärkning infördes, och att dessa nivåer är oroväckande låga i vissa medlemsstater, med en lägsta nivå på 1,1 % och under 50 % i de flesta medlemsstater</w:t>
            </w:r>
            <w:r>
              <w:rPr>
                <w:b/>
                <w:i/>
                <w:vertAlign w:val="superscript"/>
              </w:rPr>
              <w:t>26a</w:t>
            </w:r>
            <w:r>
              <w:rPr>
                <w:b/>
                <w:i/>
              </w:rPr>
              <w:t>.</w:t>
            </w:r>
            <w:r>
              <w:t xml:space="preserve"> </w:t>
            </w:r>
            <w:r>
              <w:rPr>
                <w:b/>
                <w:i/>
              </w:rPr>
              <w:t>Parlamentet noterar att täckningsgraden är högst i åldersgruppen 20–24 år, följt av åldersgruppen 15–19 år och därefter åldersgruppen 25–29 år.</w:t>
            </w:r>
            <w:r>
              <w:t xml:space="preserve"> </w:t>
            </w:r>
            <w:r>
              <w:rPr>
                <w:b/>
                <w:i/>
              </w:rPr>
              <w:t>Parlamentet konstaterar att man i ett svårt budgetläge bör prioritera integrering i den förstärkta ungdomsgarantin av inaktiva eller sårbara unga som varken arbetar eller studerar.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26a</w:t>
            </w:r>
            <w:r>
              <w:t xml:space="preserve"> </w:t>
            </w:r>
            <w:r>
              <w:rPr>
                <w:b/>
                <w:i/>
              </w:rPr>
              <w:t>Europeiska kommissionen, generaldirektoratet för sysselsättning, socialpolitik och inkludering, tabell med indikatorer om ungdomsgarantin, februari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Europaparlamentet påpekar att kvinnor och i synnerhet ensamstående mammor fortfarande är överrepresenterade bland unga som varken arbetar eller studerar, trots en större jämställdhetsdimension i den förstärkta ungdomsgarantin.</w:t>
            </w:r>
            <w:r>
              <w:t xml:space="preserve"> </w:t>
            </w:r>
            <w:r>
              <w:rPr>
                <w:b/>
                <w:i/>
              </w:rPr>
              <w:t>Parlamentet betonar att genomförandet av den förstärkta ungdomsgarantin bättre måste återspegla könsspecifika mönster i gruppen personer som varken arbetar eller studerar. I denna grupp är sannolikheten större för kvinnor att bli inaktiva och stå utanför arbetskraften, medan sannolikheten för arbetslöshet är större för män.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Europaparlamentet understryker att skolor och universitet spelar en avgörande roll genom att fungera som en bro mellan utbildningssystemen och arbetsmarknaden, förhindra avhopp från skolan och kompetensflykt från EU och främja information om möjligheterna i den förstärkta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Europaparlamentet noterar att genomförandestrategin i fyra faser är ojämnt fördelad mellan medlemsstaterna.</w:t>
            </w:r>
            <w:r>
              <w:t xml:space="preserve"> </w:t>
            </w:r>
            <w:r>
              <w:rPr>
                <w:b/>
                <w:i/>
              </w:rPr>
              <w:t>Parlamentet betonar särskilt att kartläggningen av stödtjänster och målgrupper fortfarande är begränsad i medlemsstaterna, vilket till och med leder till situationer där stödmottagarna är omedvetna om att de deltar i ungdomsgarantisystem.</w:t>
            </w:r>
            <w:r>
              <w:t xml:space="preserve"> </w:t>
            </w:r>
            <w:r>
              <w:rPr>
                <w:b/>
                <w:i/>
              </w:rPr>
              <w:t>Parlamentet noterar att fragmenteringen mellan de institutioner och enheter som ansvarar för genomförandet av den förstärkta ungdomsgarantin ofta tillskrivs dataskyddsregler, föråldrade register eller bristande identifiering av den ansvariga myndigheten, vilket hindrar delning av personuppgifter.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Europaparlamentet betonar att otillräcklig kapacitet och otillräckliga resurser inom de offentliga arbetsförmedlingarna fortfarande är ett avgörande och ihållande hinder för ett effektivt genomförande av den förstärkta ungdomsgarantin.</w:t>
            </w:r>
            <w:r>
              <w:t xml:space="preserve"> </w:t>
            </w:r>
            <w:r>
              <w:rPr>
                <w:b/>
                <w:i/>
              </w:rPr>
              <w:t>Parlamentet är bekymrat över att personalen vid de offentliga arbetsförmedlingarna ofta inte får den utbildning eller de resurser som krävs för att effektivt identifiera, nå och tillhandahålla skräddarsytt stöd till unga som varken arbetar eller studerar, särskilt de mest utsatta och de som är svårast att nå.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11c.</w:t>
            </w:r>
            <w:r>
              <w:tab/>
            </w:r>
            <w:r>
              <w:rPr>
                <w:b/>
                <w:i/>
              </w:rPr>
              <w:t>Europaparlamentet betonar de institutionella och administrativa hindren för unga migranter när de försöker få tillgång till den förstärkta ungdomsgarantin, utbildning och arbetsmarknaden i allmänhet.</w:t>
            </w:r>
            <w:r>
              <w:t xml:space="preserve"> </w:t>
            </w:r>
            <w:r>
              <w:rPr>
                <w:b/>
                <w:i/>
              </w:rPr>
              <w:t>Parlamentet framhåller det långsamma och komplexa erkännandet av kvalifikationer, byråkratiska förfaranden för arbetstillstånd och begränsad tillgång till offentliga arbetsförmedlingar.</w:t>
            </w:r>
            <w:r>
              <w:t xml:space="preserve"> </w:t>
            </w:r>
            <w:r>
              <w:rPr>
                <w:b/>
                <w:i/>
              </w:rPr>
              <w:t>Parlamentet noterar att sådana utmaningar ofta förvärras av stelbenta institutionella ramar, språkbarriärer och brist på individanpassat stöd, vilket innebär en risk för att unga migranter fastnar i informell sysselsättning eller långtidsarbetslöshet och hindrar deras faktiska integration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11c.</w:t>
            </w:r>
            <w:r>
              <w:tab/>
            </w:r>
            <w:r>
              <w:rPr>
                <w:b/>
                <w:i/>
              </w:rPr>
              <w:t>Europaparlamentet betonar att det är absolut nödvändigt med snabba och kontinuerliga insatser för unga som varken arbetar eller studerar för att förhindra att de fastnar i utsatta situationer.</w:t>
            </w:r>
            <w:r>
              <w:t xml:space="preserve"> </w:t>
            </w:r>
            <w:r>
              <w:rPr>
                <w:b/>
                <w:i/>
              </w:rPr>
              <w:t>Parlamentet beklagar i detta sammanhang att väntetiderna för erbjudanden inom ramen för den förstärkta ungdomsgarantin i allmänhet är alltför långa och att andelen snabba och positiva resultat har minskat något sedan ungdomsgarantin förstärktes.</w:t>
            </w:r>
            <w:r>
              <w:t xml:space="preserve"> </w:t>
            </w:r>
            <w:r>
              <w:rPr>
                <w:b/>
                <w:i/>
              </w:rPr>
              <w:t>Parlamentet noterar dock att placeringarnas effektivitet främst mäts genom deras positiva resultat, som minskade något efter sex månader, vilket tyder på en brist på förstärkning av stödet efter placeringen.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11d.</w:t>
            </w:r>
            <w:r>
              <w:tab/>
            </w:r>
            <w:r>
              <w:rPr>
                <w:b/>
                <w:i/>
              </w:rPr>
              <w:t>Europaparlamentet framhåller de insatser som gjorts i vissa medlemsstater för att, via de offentliga arbetsförmedlingarna eller genom självbedömning, analysera den digitala kompetensen bland unga som varken arbetar eller studerar, men betonar att många ungdomar saknar digital kompetens, trots att de använder digitala verktyg.</w:t>
            </w:r>
            <w:r>
              <w:t xml:space="preserve"> </w:t>
            </w:r>
            <w:r>
              <w:rPr>
                <w:b/>
                <w:i/>
              </w:rPr>
              <w:t>Parlamentet beklagar att den tonvikt som läggs på kompetens i den förstärka ungdomsgarantin i de flesta fall inte märks tydligare i analysresultaten och att kompetensutvecklingsinitiativ inom ramen för dessa system inte är närmare integrerade med andra kompetensinitiativ på EU-nivå och nationell 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Europaparlamentet är oroat över den iakttagna trenden inom den förstärkta ungdomsgarantins system att övergå från individanpassade till allmängiltiga tjänster.</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är oroat över den iakttagna trenden inom den förstärkta ungdomsgarantins system att övergå från individanpassade till allmängiltiga tjänster.</w:t>
            </w:r>
          </w:p>
        </w:tc>
        <w:tc>
          <w:tcPr>
            <w:tcW w:w="4876" w:type="dxa"/>
            <w:tcBorders>
              <w:top w:val="nil"/>
              <w:left w:val="nil"/>
              <w:bottom w:val="nil"/>
              <w:right w:val="nil"/>
            </w:tcBorders>
          </w:tcPr>
          <w:p>
            <w:pPr>
              <w:pStyle w:val="Normal6a"/>
            </w:pPr>
            <w:r>
              <w:t>12.</w:t>
            </w:r>
            <w:r>
              <w:tab/>
            </w:r>
            <w:r>
              <w:t>Europaparlamentet är oroat över den iakttagna trenden inom den förstärkta ungdomsgarantins system att övergå från individanpassade till allmängiltiga tjänster</w:t>
            </w:r>
            <w:r>
              <w:rPr>
                <w:b/>
                <w:i/>
                <w:vertAlign w:val="superscript"/>
              </w:rPr>
              <w:t>27a</w:t>
            </w:r>
            <w:r>
              <w:t xml:space="preserve">. </w:t>
            </w:r>
            <w:r>
              <w:rPr>
                <w:b/>
                <w:i/>
              </w:rPr>
              <w:t>Parlamentet betonar att individanpassning är en av de viktigaste faktorerna i den förstärkta ungdomsgarantin och att denna strategi är nödvändig för unga som varken arbetar eller studerar, som har olika behov och vars undergrupper kan förändras över tid.</w:t>
            </w:r>
            <w:r>
              <w:t xml:space="preserve"> </w:t>
            </w:r>
            <w:r>
              <w:rPr>
                <w:b/>
                <w:i/>
              </w:rPr>
              <w:t>Parlamentet påminner om att åtgärder som är anpassade till ungdomars behov tenderar att vara mer ändamålsenliga och kostnadseffektiva, eftersom de låga kostnaderna för att tillhandahålla allmängiltiga tjänster inte uppväger de svaga resultaten för denna strategi.</w:t>
            </w:r>
            <w:r>
              <w:t xml:space="preserve"> </w:t>
            </w:r>
            <w:r>
              <w:rPr>
                <w:b/>
                <w:i/>
              </w:rPr>
              <w:t>Parlamentet betonar dock de insatser som flera medlemsstater har gjort för att stärka individanpassningen i sina system för den förstärkta ungdomsgarantin, särskilt genom att en individuell handlingsplan baserad på stödmottagarens profil placeras i centrum för den förberedande fasen.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27a</w:t>
            </w:r>
            <w:r>
              <w:t xml:space="preserve"> </w:t>
            </w:r>
            <w:r>
              <w:rPr>
                <w:b/>
                <w:i/>
              </w:rPr>
              <w:t>Sysselsättningskommitténs översyn av genomförandet av ungdomsgarantin – huvudsakliga slutsatser (6831/24).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Europaparlamentet är oroat över </w:t>
            </w:r>
            <w:r>
              <w:rPr>
                <w:b/>
                <w:i/>
              </w:rPr>
              <w:t>den iakttagna trenden inom den förstärkta ungdomsgarantins system att övergå från</w:t>
            </w:r>
            <w:r>
              <w:t xml:space="preserve"> individanpassade </w:t>
            </w:r>
            <w:r>
              <w:rPr>
                <w:b/>
                <w:i/>
              </w:rPr>
              <w:t>till</w:t>
            </w:r>
            <w:r>
              <w:t xml:space="preserve"> allmängiltiga tjänster.</w:t>
            </w:r>
          </w:p>
        </w:tc>
        <w:tc>
          <w:tcPr>
            <w:tcW w:w="4876" w:type="dxa"/>
            <w:tcBorders>
              <w:top w:val="nil"/>
              <w:left w:val="nil"/>
              <w:bottom w:val="nil"/>
              <w:right w:val="nil"/>
            </w:tcBorders>
          </w:tcPr>
          <w:p>
            <w:pPr>
              <w:pStyle w:val="Normal6a"/>
            </w:pPr>
            <w:r>
              <w:t>12.</w:t>
            </w:r>
            <w:r>
              <w:tab/>
            </w:r>
            <w:r>
              <w:t xml:space="preserve">Europaparlamentet är </w:t>
            </w:r>
            <w:r>
              <w:rPr>
                <w:b/>
                <w:i/>
              </w:rPr>
              <w:t>djupt</w:t>
            </w:r>
            <w:r>
              <w:t xml:space="preserve"> oroat över </w:t>
            </w:r>
            <w:r>
              <w:rPr>
                <w:b/>
                <w:i/>
              </w:rPr>
              <w:t>att de</w:t>
            </w:r>
            <w:r>
              <w:t xml:space="preserve"> individanpassade </w:t>
            </w:r>
            <w:r>
              <w:rPr>
                <w:b/>
                <w:i/>
              </w:rPr>
              <w:t>tjänsterna ofta saknas i systemen för den förstärkta ungdomsgarantin och att tendensen är att erbjuda alltmer</w:t>
            </w:r>
            <w:r>
              <w:t xml:space="preserve"> allmängiltiga </w:t>
            </w:r>
            <w:r>
              <w:rPr>
                <w:b/>
                <w:i/>
              </w:rPr>
              <w:t>strategier.</w:t>
            </w:r>
            <w:r>
              <w:t xml:space="preserve"> </w:t>
            </w:r>
            <w:r>
              <w:rPr>
                <w:b/>
                <w:i/>
              </w:rPr>
              <w:t>Parlamentet betonar att universallösningar har lett till att ungdomsgarantin ofta erbjuder</w:t>
            </w:r>
            <w:r>
              <w:t xml:space="preserve"> tjänster </w:t>
            </w:r>
            <w:r>
              <w:rPr>
                <w:b/>
                <w:i/>
              </w:rPr>
              <w:t>som inte motsvarar stödmottagarnas kompetens och individuella profiler</w:t>
            </w:r>
            <w:r>
              <w:t xml:space="preserve">. </w:t>
            </w:r>
            <w:r>
              <w:rPr>
                <w:b/>
                <w:i/>
              </w:rPr>
              <w:t>Parlamentet betonar att en sådan prioritering av stöd till dem som är lättare att nå och stödja är ett systematiskt svek mot utsatta personer som sedan lång tid varken arbetar eller studerar och som har flera olika och ömsesidigt förstärkande svårigheter.</w:t>
            </w:r>
            <w:r>
              <w:t xml:space="preserve"> </w:t>
            </w:r>
            <w:r>
              <w:rPr>
                <w:b/>
                <w:i/>
              </w:rPr>
              <w:t>Parlamentet betonar att unga som varken arbetar eller studerar är en heterogen grupp och att det är stora skillnader i regionala och lokala arbetsmarknadsförhållanden, vilket kräver skräddarsydda och individanpassade strategier.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är oroat över den iakttagna trenden inom den förstärkta ungdomsgarantins system att övergå från individanpassade till allmängiltiga tjänster.</w:t>
            </w:r>
          </w:p>
        </w:tc>
        <w:tc>
          <w:tcPr>
            <w:tcW w:w="4876" w:type="dxa"/>
            <w:tcBorders>
              <w:top w:val="nil"/>
              <w:left w:val="nil"/>
              <w:bottom w:val="nil"/>
              <w:right w:val="nil"/>
            </w:tcBorders>
          </w:tcPr>
          <w:p>
            <w:pPr>
              <w:pStyle w:val="Normal6a"/>
            </w:pPr>
            <w:r>
              <w:t>12.</w:t>
            </w:r>
            <w:r>
              <w:tab/>
            </w:r>
            <w:r>
              <w:t xml:space="preserve">Europaparlamentet </w:t>
            </w:r>
            <w:r>
              <w:rPr>
                <w:b/>
                <w:i/>
              </w:rPr>
              <w:t>noterar att unga som varken arbetar eller studerar är en heterogen grupp med olika behov och att politiska initiativ bör återspegla denna mångfald.</w:t>
            </w:r>
            <w:r>
              <w:t xml:space="preserve"> </w:t>
            </w:r>
            <w:r>
              <w:rPr>
                <w:b/>
                <w:i/>
              </w:rPr>
              <w:t>Parlamentet</w:t>
            </w:r>
            <w:r>
              <w:t xml:space="preserve"> är oroat över den iakttagna trenden inom den förstärkta ungdomsgarantins system </w:t>
            </w:r>
            <w:r>
              <w:rPr>
                <w:b/>
                <w:i/>
              </w:rPr>
              <w:t>i vissa medlemsstater</w:t>
            </w:r>
            <w:r>
              <w:t xml:space="preserve"> att övergå från individanpassade till allmängiltiga tjänster. </w:t>
            </w:r>
            <w:r>
              <w:rPr>
                <w:b/>
                <w:i/>
              </w:rPr>
              <w:t>Sådana tjänster har visat sig vara mindre effektiva när det gäller att fånga upp ungdomar med begränsade möjligheter och oregistrerade unga som varken arbetar eller studerar, och de tar heller inte hänsyn till de mångskiftande och ömsesidigt förstärkande svårigheterna för ungdomar som ingår i flera olika kategorier samtidigt.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Europaparlamentet </w:t>
            </w:r>
            <w:r>
              <w:rPr>
                <w:b/>
                <w:i/>
              </w:rPr>
              <w:t>är oroat över den iakttagna trenden inom den förstärkta ungdomsgarantins system att övergå från</w:t>
            </w:r>
            <w:r>
              <w:t xml:space="preserve"> individanpassade </w:t>
            </w:r>
            <w:r>
              <w:rPr>
                <w:b/>
                <w:i/>
              </w:rPr>
              <w:t>till</w:t>
            </w:r>
            <w:r>
              <w:t xml:space="preserve"> allmängiltiga </w:t>
            </w:r>
            <w:r>
              <w:rPr>
                <w:b/>
                <w:i/>
              </w:rPr>
              <w:t>tjänster</w:t>
            </w:r>
            <w:r>
              <w:t>.</w:t>
            </w:r>
          </w:p>
        </w:tc>
        <w:tc>
          <w:tcPr>
            <w:tcW w:w="4876" w:type="dxa"/>
            <w:tcBorders>
              <w:top w:val="nil"/>
              <w:left w:val="nil"/>
              <w:bottom w:val="nil"/>
              <w:right w:val="nil"/>
            </w:tcBorders>
          </w:tcPr>
          <w:p>
            <w:pPr>
              <w:pStyle w:val="Normal6a"/>
            </w:pPr>
            <w:r>
              <w:t>12.</w:t>
            </w:r>
            <w:r>
              <w:tab/>
            </w:r>
            <w:r>
              <w:t xml:space="preserve">Europaparlamentet </w:t>
            </w:r>
            <w:r>
              <w:rPr>
                <w:b/>
                <w:i/>
              </w:rPr>
              <w:t>betonar vikten av att tillhandahålla tjänster som är så</w:t>
            </w:r>
            <w:r>
              <w:t xml:space="preserve"> individanpassade </w:t>
            </w:r>
            <w:r>
              <w:rPr>
                <w:b/>
                <w:i/>
              </w:rPr>
              <w:t>som möjligt inom systemen för den förstärkta ungdomsgarantin, och att när så är möjligt undvika mer</w:t>
            </w:r>
            <w:r>
              <w:t xml:space="preserve"> allmängiltiga </w:t>
            </w:r>
            <w:r>
              <w:rPr>
                <w:b/>
                <w:i/>
              </w:rPr>
              <w:t>strategier, i syfte att erbjuda ungdomar arbetsmöjligheter som är bäst lämpade för deras profil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Europaparlamentet noterar att kommissionen anser att individuellt anpassade åtgärder i allmänhet är mer effektiva, särskilt för missgynnade grupper och för dem som står längst från arbetsmarknaden, och även kan vara mer kostnadseffektiva.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Europaparlamentet betonar att dålig horisontell samordning mellan nationella, regionala och lokala aktörer har visat sig vara en ständig utmaning för ett effektivt genomförande av den förstärkta ungdomsgarantin.</w:t>
            </w:r>
            <w:r>
              <w:t xml:space="preserve"> </w:t>
            </w:r>
            <w:r>
              <w:rPr>
                <w:b/>
                <w:i/>
              </w:rPr>
              <w:t>Parlamentet noterar med oro att den otillräckliga vertikala samordningen mellan nationell nivå och unionsnivå ytterligare har förvärrat dessa utmaningar, och att nationella myndigheter har betydande svårigheter när det gäller att få tillgång till och kunna använda tillgängliga unionsmedel.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Europaparlamentet påminner om att de mest effektiva åtgärderna för att förbättra ungdomars anställbarhet är sådana som är kopplade till arbetsplatsförlagt lärande och yrkeskompetens med direkt arbetsgivarmedverkan, inbegripet högkvalitativa och skäligt avlönade praktikplatser, lärlingsutbildningar och yrkesutbildning.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12c.</w:t>
            </w:r>
            <w:r>
              <w:tab/>
            </w:r>
            <w:r>
              <w:rPr>
                <w:b/>
                <w:i/>
              </w:rPr>
              <w:t>Europaparlamentet beklagar att många offentliga myndigheter inte i tillräcklig utsträckning har involverat arbetsmarknadens parter, det civila samhällets organisationer och ungdomsorganisationer i utformningen, genomförandet och utvärderingen av den förstärka ungdomsgarantin, vilket undergräver dess verkan.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12c.</w:t>
            </w:r>
            <w:r>
              <w:tab/>
            </w:r>
            <w:r>
              <w:rPr>
                <w:b/>
                <w:i/>
              </w:rPr>
              <w:t>Europaparlamentet understryker att en hög andel lärande i verkliga arbetsmiljöer ger mycket goda resultat vad gäller anställbarhet, kompetensutveckling och innovation.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12d.</w:t>
            </w:r>
            <w:r>
              <w:tab/>
            </w:r>
            <w:r>
              <w:rPr>
                <w:b/>
                <w:i/>
              </w:rPr>
              <w:t>Europaparlamentet påminner om att varvade utbildningssystem som kombinerar klassrumsundervisning med arbetsplatspraktik är särskilt effektiva när det gäller att underlätta en smidig övergång till stabil sysselsättning.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12e.</w:t>
            </w:r>
            <w:r>
              <w:tab/>
            </w:r>
            <w:r>
              <w:rPr>
                <w:b/>
                <w:i/>
              </w:rPr>
              <w:t>Europaparlamentet understryker att olika former av yrkesutbildning av hög kvalitet fyller en mycket viktig funktion för att öka ungdomars anställbarhet och tillgodose arbetsmarknadens 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12f.</w:t>
            </w:r>
            <w:r>
              <w:tab/>
            </w:r>
            <w:r>
              <w:rPr>
                <w:b/>
                <w:i/>
              </w:rPr>
              <w:t>Europaparlamentet påminner om att yrkesutbildningsprogrammens läroplaner kontinuerligt bör anpassas så att de omfattar välbefinnande på arbetsplatsen, anställbarhet, digital kompetens, innovation, AI och framväxande sektorer.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12g.</w:t>
            </w:r>
            <w:r>
              <w:tab/>
            </w:r>
            <w:r>
              <w:rPr>
                <w:b/>
                <w:i/>
              </w:rPr>
              <w:t>Europaparlamentet noterar att det är avgörande att anpassa utbildning och omskolning till arbetsmarknadens behov för att ungdomar och vuxna ska få den kompetens som behövs för anställning.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12h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12h.</w:t>
            </w:r>
            <w:r>
              <w:tab/>
            </w:r>
            <w:r>
              <w:rPr>
                <w:b/>
                <w:i/>
              </w:rPr>
              <w:t>Europaparlamentet betonar att ungdomar, som påverkas av den digitala och gröna omställningen, behöver rätt kompetens och möjligheter för att driva på innovation, konkurrenskraft, produktivitet och ekonomisk tillväxt.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12i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12i.</w:t>
            </w:r>
            <w:r>
              <w:tab/>
            </w:r>
            <w:r>
              <w:rPr>
                <w:b/>
                <w:i/>
              </w:rPr>
              <w:t>Europaparlamentet betonar att alltför många ungdomar lämnar den obligatoriska grundskolan utan den kompetens som krävs för yrkesutbildning eller jobb av hög kvalitet, vilket ökar deras risk för utestängning från arbetsmarknaden och förvärrar kompetensbristen.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12j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12j.</w:t>
            </w:r>
            <w:r>
              <w:tab/>
            </w:r>
            <w:r>
              <w:rPr>
                <w:b/>
                <w:i/>
              </w:rPr>
              <w:t>Europaparlamentet betonar att en stärkt utbildningsberedskap och främjande av yrkesutbildning som en likvärdig och attraktiv väg framåt är avgörande för att säkerställa rättvisa möjligheter och en kvalificerad och motståndskraftig arbetskraft i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12k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12k.</w:t>
            </w:r>
            <w:r>
              <w:tab/>
            </w:r>
            <w:r>
              <w:rPr>
                <w:b/>
                <w:i/>
              </w:rPr>
              <w:t>Europaparlamentet betonar att förbättrade yrkesutbildningsvägar, mer attraktiva tekniska yrken och anpassning av utbildningen till den gröna och digitala omställningen är avgörande för ungdomssysselsättningen och unionens klimat-, bostads- och infrastrukturmål.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12l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12l.</w:t>
            </w:r>
            <w:r>
              <w:tab/>
            </w:r>
            <w:r>
              <w:rPr>
                <w:b/>
                <w:i/>
              </w:rPr>
              <w:t>Europaparlamentet upprepar att säkerställandet av att ungdomar, särskilt blivande föräldrar och unga kvinnor med omsorgsansvar, ges garanterad tillgång till kostnadsfri, individuell fortbildning på arbetstid kan bidra till att undanröja hinder i form av tidsbrist, familjeförpliktelser och dålig ekonomi och stödja livslångt lärande och inkludering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12m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12m.</w:t>
            </w:r>
            <w:r>
              <w:tab/>
            </w:r>
            <w:r>
              <w:rPr>
                <w:b/>
                <w:i/>
              </w:rPr>
              <w:t>Europaparlamentet betonar att informell omsorg, inbegripet föräldraskap, utvecklar värdefull och generellt tillämpbar kompetens som är direkt relevant för den moderna arbetsmarknadens behov men som inte erkänns i formella 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12n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12n.</w:t>
            </w:r>
            <w:r>
              <w:tab/>
            </w:r>
            <w:r>
              <w:rPr>
                <w:b/>
                <w:i/>
              </w:rPr>
              <w:t>Europaparlamentet betonar att den kompetens som ungdomar förvärvar genom formellt, icke-formellt och informellt lärande bör erkännas fullt ut och värdesättas i samband med karriär- och yrkesutveckling.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12o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12o.</w:t>
            </w:r>
            <w:r>
              <w:tab/>
            </w:r>
            <w:r>
              <w:rPr>
                <w:b/>
                <w:i/>
              </w:rPr>
              <w:t>Europaparlamentet betonar att erkännandet av omsorgskompetens bidrar till att undvika sämre karriärutveckling för mammor och omsorgsgivare, bidrar till yrkesmässig utveckling och minskar hindren för återinträde på arbetsmarknaden, vilket minskar risken för att hamna i en situation där man varken arbetar eller studerar och fastnar i långvarig ekonomisk utestängning.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12p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12p.</w:t>
            </w:r>
            <w:r>
              <w:tab/>
            </w:r>
            <w:r>
              <w:rPr>
                <w:b/>
                <w:i/>
              </w:rPr>
              <w:t>Europaparlamentet betonar att stödåtgärder för rörlighet är avgörande för att säkerställa lika tillgång till yrkesutbildning av god kvalitet i alla regioner.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12q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12q.</w:t>
            </w:r>
            <w:r>
              <w:tab/>
            </w:r>
            <w:r>
              <w:rPr>
                <w:b/>
                <w:i/>
              </w:rPr>
              <w:t>Europaparlamentet understryker att politiska åtgärder för inkludering av ungdomar, som inriktas på tillgång till utbildning av hög kvalitet, sysselsättning, rörlighet för arbetstagare och entreprenörskap, kan underlätta för ungdomar att bidra till sina samhällen och till EU:s ekonomiska och sociala 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12r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12r.</w:t>
            </w:r>
            <w:r>
              <w:tab/>
            </w:r>
            <w:r>
              <w:rPr>
                <w:b/>
                <w:i/>
              </w:rPr>
              <w:t>Europaparlamentet påminner med eftertryck om att hälsosam kost förbättrar prestations- och inlärningsförmågan för alla ungdomar, inbegripet i åldrarna 15-18 och uppåt.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noterar att erbjudandenas kvalitet, trots betoningen på att anpassa kvalitetskriterierna till EU-ramarna, har förbättrats mycket lite sedan den förstärkta ungdomsgarantin infördes.</w:t>
            </w:r>
          </w:p>
        </w:tc>
        <w:tc>
          <w:tcPr>
            <w:tcW w:w="4876" w:type="dxa"/>
            <w:tcBorders>
              <w:top w:val="nil"/>
              <w:left w:val="nil"/>
              <w:bottom w:val="nil"/>
              <w:right w:val="nil"/>
            </w:tcBorders>
          </w:tcPr>
          <w:p>
            <w:pPr>
              <w:pStyle w:val="Normal6a"/>
            </w:pPr>
            <w:r>
              <w:t>13.</w:t>
            </w:r>
            <w:r>
              <w:tab/>
            </w:r>
            <w:r>
              <w:t xml:space="preserve">Europaparlamentet noterar att erbjudandenas kvalitet, trots betoningen på att anpassa kvalitetskriterierna till EU-ramarna, har förbättrats mycket lite sedan den förstärkta ungdomsgarantin infördes. </w:t>
            </w:r>
            <w:r>
              <w:rPr>
                <w:b/>
                <w:i/>
              </w:rPr>
              <w:t>Parlamentet är bekymrat över återkoppling från berörda parter som tyder på att man använder sig av bidragsfinansierade jobberbjudanden som leder till visstidsanställningar, praktikplatser utan tydliga lärandemål samt bristande koppling mellan deltagarnas kvalifikationer och de erbjudanden som mottagits respektive mellan behov och tillgängliga tjänster.</w:t>
            </w:r>
            <w:r>
              <w:t xml:space="preserve"> </w:t>
            </w:r>
            <w:r>
              <w:rPr>
                <w:b/>
                <w:i/>
              </w:rPr>
              <w:t>Parlamentet påminner om att det i rekommendationen betonas att kvaliteten på insatserna bör säkerställas genom stöd och återkoppling efter placeringen.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noterar att erbjudandenas kvalitet, trots betoningen på att anpassa kvalitetskriterierna till EU-ramarna, har förbättrats mycket lite sedan den förstärkta ungdomsgarantin infördes.</w:t>
            </w:r>
          </w:p>
        </w:tc>
        <w:tc>
          <w:tcPr>
            <w:tcW w:w="4876" w:type="dxa"/>
            <w:tcBorders>
              <w:top w:val="nil"/>
              <w:left w:val="nil"/>
              <w:bottom w:val="nil"/>
              <w:right w:val="nil"/>
            </w:tcBorders>
          </w:tcPr>
          <w:p>
            <w:pPr>
              <w:pStyle w:val="Normal6a"/>
            </w:pPr>
            <w:r>
              <w:t>13.</w:t>
            </w:r>
            <w:r>
              <w:tab/>
            </w:r>
            <w:r>
              <w:t xml:space="preserve">Europaparlamentet noterar att erbjudandenas kvalitet, trots betoningen på att anpassa kvalitetskriterierna till EU-ramarna, har förbättrats mycket lite sedan den förstärkta ungdomsgarantin infördes. </w:t>
            </w:r>
            <w:r>
              <w:rPr>
                <w:b/>
                <w:i/>
              </w:rPr>
              <w:t>Parlamentet betonar att de erbjudanden som tillhandahålls i den förstärkta ungdomsgarantin bör vara verkligt högkvalitativa och leda till ett faktiskt tillägnande av de färdigheter som krävs i dag eller till en stabil integrering på arbetsmarknaden och att de inte får fungera som ersättning för reguljära anställningar eller leda till missbruk av praktikplatser eller till återanvändning av unga i tillfälliga eller otrygga system.</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Europaparlamentet noterar att erbjudandenas kvalitet, trots betoningen på att anpassa kvalitetskriterierna till EU-ramarna, har förbättrats mycket lite sedan den förstärkta ungdomsgarantin infördes.</w:t>
            </w:r>
          </w:p>
        </w:tc>
        <w:tc>
          <w:tcPr>
            <w:tcW w:w="4876" w:type="dxa"/>
            <w:tcBorders>
              <w:top w:val="nil"/>
              <w:left w:val="nil"/>
              <w:bottom w:val="nil"/>
              <w:right w:val="nil"/>
            </w:tcBorders>
          </w:tcPr>
          <w:p>
            <w:pPr>
              <w:pStyle w:val="Normal6a"/>
            </w:pPr>
            <w:r>
              <w:t>13.</w:t>
            </w:r>
            <w:r>
              <w:tab/>
            </w:r>
            <w:r>
              <w:t xml:space="preserve">Europaparlamentet noterar att erbjudandenas kvalitet, trots betoningen på att anpassa kvalitetskriterierna till EU-ramarna, har förbättrats mycket lite sedan den förstärkta ungdomsgarantin infördes. </w:t>
            </w:r>
            <w:r>
              <w:rPr>
                <w:b/>
                <w:i/>
              </w:rPr>
              <w:t>Parlamentet understryker att ungdomar behöver konkreta möjligheter av god kvalitet, särskilt arbetsrelaterat lärande, lärlingsplatser, praktikplatser och en första arbetslivserfarenhet som motsvarar arbetsmarknadens behov och bidrar till att undvika kompetensglapp och potentiella kompetensutflöden.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Europaparlamentet </w:t>
            </w:r>
            <w:r>
              <w:rPr>
                <w:b/>
                <w:i/>
              </w:rPr>
              <w:t>noterar</w:t>
            </w:r>
            <w:r>
              <w:t xml:space="preserve"> att erbjudandenas kvalitet, trots betoningen på att anpassa kvalitetskriterierna till EU-ramarna, har förbättrats mycket lite sedan den förstärkta ungdomsgarantin </w:t>
            </w:r>
            <w:r>
              <w:rPr>
                <w:b/>
                <w:i/>
              </w:rPr>
              <w:t>infördes</w:t>
            </w:r>
            <w:r>
              <w:t>.</w:t>
            </w:r>
          </w:p>
        </w:tc>
        <w:tc>
          <w:tcPr>
            <w:tcW w:w="4876" w:type="dxa"/>
            <w:tcBorders>
              <w:top w:val="nil"/>
              <w:left w:val="nil"/>
              <w:bottom w:val="nil"/>
              <w:right w:val="nil"/>
            </w:tcBorders>
          </w:tcPr>
          <w:p>
            <w:pPr>
              <w:pStyle w:val="Normal6a"/>
            </w:pPr>
            <w:r>
              <w:t>13.</w:t>
            </w:r>
            <w:r>
              <w:tab/>
            </w:r>
            <w:r>
              <w:t xml:space="preserve">Europaparlamentet </w:t>
            </w:r>
            <w:r>
              <w:rPr>
                <w:b/>
                <w:i/>
              </w:rPr>
              <w:t>beklagar</w:t>
            </w:r>
            <w:r>
              <w:t xml:space="preserve"> att erbjudandenas kvalitet, trots betoningen på att anpassa kvalitetskriterierna till EU-ramarna, har förbättrats mycket lite sedan </w:t>
            </w:r>
            <w:r>
              <w:rPr>
                <w:b/>
                <w:i/>
              </w:rPr>
              <w:t>ungdomsgarantin förstärktes.</w:t>
            </w:r>
            <w:r>
              <w:t xml:space="preserve"> </w:t>
            </w:r>
            <w:r>
              <w:rPr>
                <w:b/>
                <w:i/>
              </w:rPr>
              <w:t>Parlamentet betonar att en förbättring av kvaliteten på erbjudanden inom</w:t>
            </w:r>
            <w:r>
              <w:t xml:space="preserve"> den förstärkta ungdomsgarantin </w:t>
            </w:r>
            <w:r>
              <w:rPr>
                <w:b/>
                <w:i/>
              </w:rPr>
              <w:t>måste prioriteras</w:t>
            </w:r>
            <w:r>
              <w:t xml:space="preserve">. </w:t>
            </w:r>
            <w:r>
              <w:rPr>
                <w:b/>
                <w:i/>
              </w:rPr>
              <w:t>Parlamentet betonar att det är oacceptabelt att obetalda erbjudanden och frivilligarbete kan omfattas av den förstärkta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Europaparlamentet noterar att </w:t>
            </w:r>
            <w:r>
              <w:rPr>
                <w:b/>
                <w:i/>
              </w:rPr>
              <w:t>erbjudandenas kvalitet</w:t>
            </w:r>
            <w:r>
              <w:t xml:space="preserve">, trots betoningen på att anpassa kvalitetskriterierna till EU-ramarna, </w:t>
            </w:r>
            <w:r>
              <w:rPr>
                <w:b/>
                <w:i/>
              </w:rPr>
              <w:t>har förbättrats mycket lite sedan den förstärkta ungdomsgarantin infördes</w:t>
            </w:r>
            <w:r>
              <w:t>.</w:t>
            </w:r>
          </w:p>
        </w:tc>
        <w:tc>
          <w:tcPr>
            <w:tcW w:w="4876" w:type="dxa"/>
            <w:tcBorders>
              <w:top w:val="nil"/>
              <w:left w:val="nil"/>
              <w:bottom w:val="nil"/>
              <w:right w:val="nil"/>
            </w:tcBorders>
          </w:tcPr>
          <w:p>
            <w:pPr>
              <w:pStyle w:val="Normal6a"/>
            </w:pPr>
            <w:r>
              <w:t>13.</w:t>
            </w:r>
            <w:r>
              <w:tab/>
            </w:r>
            <w:r>
              <w:t xml:space="preserve">Europaparlamentet noterar att </w:t>
            </w:r>
            <w:r>
              <w:rPr>
                <w:b/>
                <w:i/>
              </w:rPr>
              <w:t>de erbjudna platserna</w:t>
            </w:r>
            <w:r>
              <w:t xml:space="preserve">, trots betoningen på att anpassa kvalitetskriterierna till EU-ramarna, </w:t>
            </w:r>
            <w:r>
              <w:rPr>
                <w:b/>
                <w:i/>
              </w:rPr>
              <w:t>i många fall är arbetstillfällen som är av låg kvalitet, dåligt betalda och utan utsikter till utveckling</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Europaparlamentet betonar att den förstärkta ungdomsgarantin inte aktivt har tagit itu med åldersdiskriminering och förekomsten av otrygga anställningar, vilket gör att unga som varken arbetar eller studerar, särskilt om de befinner sig i en utsatt situation, riskerar att utnyttjas och hamna i fattigdom trots att de jobbar, på grund av låga löner, brist på socialt skydd, brist på anställningstrygghet och ojämlik behandling.</w:t>
            </w:r>
            <w:r>
              <w:t xml:space="preserve"> </w:t>
            </w:r>
            <w:r>
              <w:rPr>
                <w:b/>
                <w:i/>
              </w:rPr>
              <w:t>Parlamentet är bekymrat över att detta kan bidra till en normalisering av otrygga anställningsformer och jobb av låg kvalitet på arbetsmarknaden, där stabila och anständiga jobb ersätts med praktikplatser och osäkra och atypiska arbetsformer.</w:t>
            </w:r>
            <w:r>
              <w:t xml:space="preserve"> </w:t>
            </w:r>
            <w:r>
              <w:rPr>
                <w:b/>
                <w:i/>
              </w:rPr>
              <w:t>Parlamentet betonar i detta avseende behovet av att upptäcka och motverka användning av metoder som kringgår praktikens syfte och innebär att vanliga anställningsförhållanden kamoufleras som praktik.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Europaparlamentet erkänner den innovativa potentialen i Alma-initiativet (Aim, Learn, Master, Achieve) för missgynnade unga som varken arbetar eller studerar när det gäller att tillhandahålla ytterligare stöd och arbetsplatsförlagt lärande utomlands till utsatta målgrupper inom ramen för systemen för den förstärkta ungdomsgarantin.</w:t>
            </w:r>
            <w:r>
              <w:t xml:space="preserve"> </w:t>
            </w:r>
            <w:r>
              <w:rPr>
                <w:b/>
                <w:i/>
              </w:rPr>
              <w:t>Parlamentet betonar att den inledande återkopplingen om detta program visar på svårigheter att få det att fungera och att ett betydande antal deltagare hoppar av, vilket tyder på ett behov av ökat stöd till de organisationer som genomför, eller vill genomföra, Alma-projekt samt riktat stöd till deltagare</w:t>
            </w:r>
            <w:r>
              <w:rPr>
                <w:b/>
                <w:i/>
                <w:vertAlign w:val="superscript"/>
              </w:rPr>
              <w:t>28a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28a</w:t>
            </w:r>
            <w:r>
              <w:t xml:space="preserve"> </w:t>
            </w:r>
            <w:r>
              <w:rPr>
                <w:b/>
                <w:i/>
              </w:rPr>
              <w:t>Impact evaluation of the projects implemented under the Alma initiative, slutlig utvärderingsrapport, Social Innovation+ Initiative,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Europaparlamentet beklagar att genomförandet av den förstärkta ungdomsgarantin fortfarande inte är tillräckligt kopplat till de sociala trygghetssystemen, vilket leder till fall där deltagande i den förstärkta ungdomsgarantin kan leda till minskade eller indragna sociala förmåner för både enskilda unga som varken arbetar eller studerar och deras hushåll.</w:t>
            </w:r>
            <w:r>
              <w:t xml:space="preserve"> </w:t>
            </w:r>
            <w:r>
              <w:rPr>
                <w:b/>
                <w:i/>
              </w:rPr>
              <w:t>Parlamentet anser att detta kan skapa en fattigdomsfälla där utsatta unga som varken arbetar eller studerar kan avskräckas från att ta anställning och delta i utbildning och kompetenshöjning.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Europaparlamentet välkomnar de program som utvecklats inom ramen för systemen för den förstärkta ungdomsgarantin i vissa medlemsstater och som syftar till att utveckla ungt företagande och incitament för nystartade företag.</w:t>
            </w:r>
            <w:r>
              <w:t xml:space="preserve"> </w:t>
            </w:r>
            <w:r>
              <w:rPr>
                <w:b/>
                <w:i/>
              </w:rPr>
              <w:t>Parlamentet anser att initiativ för nystartade företag behöver ökat och specialiserat stöd för att utveckla en hållbar affärsplan som kan leda till livskraftigt företagande.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13c.</w:t>
            </w:r>
            <w:r>
              <w:tab/>
            </w:r>
            <w:r>
              <w:rPr>
                <w:b/>
                <w:i/>
              </w:rPr>
              <w:t>Europaparlamentet gläder sig över att berörda parter inom den förstärkta ungdomsgarantin anser att EU-medlen för dess finansiering i allmänhet är tillräckliga och tillgängliga.</w:t>
            </w:r>
            <w:r>
              <w:t xml:space="preserve"> </w:t>
            </w:r>
            <w:r>
              <w:rPr>
                <w:b/>
                <w:i/>
              </w:rPr>
              <w:t>Parlamentet noterar dock tendensen i vissa medlemsstater att nästan helt förlita sig på ESF+ för att finansiera system för den förstärkta ungdomsgarantin, vilket väcker frågor om dessa programs hållbarhet, eller användning av EU-medel för att ersätta befintliga nationella medel, vilket begränsar programmens kapacitet att expandera som svar på efterfrågan.</w:t>
            </w:r>
            <w:r>
              <w:t xml:space="preserve"> </w:t>
            </w:r>
            <w:r>
              <w:rPr>
                <w:b/>
                <w:i/>
              </w:rPr>
              <w:t>Parlamentet är bekymrat över återkopplingen om att problem med EU-medel beror på en ihållande brist på mänsklig kapacitet, dålig samordning i vissa medlemsstater och otydliga förfaranden, vilket hindrar att de tillgängliga medlen utnyttjas och används effektivt.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13d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13d.</w:t>
            </w:r>
            <w:r>
              <w:tab/>
            </w:r>
            <w:r>
              <w:rPr>
                <w:b/>
                <w:i/>
              </w:rPr>
              <w:t>Europaparlamentet välkomnar sysselsättningskommitténs ram med indikatorer för övervakning av ungdomsgarantin och dess årliga kontroll av genomförandet av instrumentet, och framhåller att de indikatoruppgifter som aggregeras på EU-nivå är robusta och jämförbara.</w:t>
            </w:r>
            <w:r>
              <w:t xml:space="preserve"> </w:t>
            </w:r>
            <w:r>
              <w:rPr>
                <w:b/>
                <w:i/>
              </w:rPr>
              <w:t>Parlamentet beklagar dock att den övervakningsram som innehåller uppgifter som rapporterats av medlemsstaterna är av lägre kvalitet när det gäller datainsamling, övervakningssystem och den höga andelen okända situationer i ungdomsgarantins resultat.</w:t>
            </w:r>
            <w:r>
              <w:t xml:space="preserve"> </w:t>
            </w:r>
            <w:r>
              <w:rPr>
                <w:b/>
                <w:i/>
              </w:rPr>
              <w:t>Parlamentet påpekar särskilt att nationella övervakningsramar ofta utesluter inaktiva unga som varken arbetar eller studerar och som inte är registrerade hos någon offentlig tjänsteaktör, vilket osynliggör en stor del av målgruppen för den förstärkta ungdomsgarantin.</w:t>
            </w:r>
            <w:r>
              <w:t xml:space="preserve"> </w:t>
            </w:r>
            <w:r>
              <w:rPr>
                <w:b/>
                <w:i/>
              </w:rPr>
              <w:t>Parlamentet är bekymrat över att uppföljningsindikatorer saknas helt i flera medlemsstater och inte tar hänsyn till erbjudandenas kvalitet.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Europaparlamentet anser att den förstärkta ungdomsgarantin inte fullt ut har uppnått sina mål och behöver förbättras ytterligare för att överbrygga klyftan mellan instrumentets målsättningar och det praktiska genomförandet.</w:t>
            </w:r>
          </w:p>
        </w:tc>
        <w:tc>
          <w:tcPr>
            <w:tcW w:w="4876" w:type="dxa"/>
            <w:tcBorders>
              <w:top w:val="nil"/>
              <w:left w:val="nil"/>
              <w:bottom w:val="nil"/>
              <w:right w:val="nil"/>
            </w:tcBorders>
          </w:tcPr>
          <w:p>
            <w:pPr>
              <w:pStyle w:val="Normal6a"/>
            </w:pPr>
            <w:r>
              <w:t>14.</w:t>
            </w:r>
            <w:r>
              <w:tab/>
            </w:r>
            <w:r>
              <w:t xml:space="preserve">Europaparlamentet anser att den förstärkta ungdomsgarantin inte fullt ut har uppnått sina mål och behöver förbättras ytterligare för att överbrygga klyftan mellan instrumentets målsättningar och det praktiska genomförandet. </w:t>
            </w:r>
            <w:r>
              <w:rPr>
                <w:b/>
                <w:i/>
              </w:rPr>
              <w:t>Parlamentet betonar att de nya inslagen i den förstärkta ungdomsgarantin är en respons på kritiken mot det ursprungliga instrumentet, men att de ännu inte fungerar som de ska på grund av ihållande operativa utmaningar och brist på fastställda mål och systemutvärdering.</w:t>
            </w:r>
            <w:r>
              <w:t xml:space="preserve"> </w:t>
            </w:r>
            <w:r>
              <w:rPr>
                <w:b/>
                <w:i/>
              </w:rPr>
              <w:t>Parlamentet konstaterar att de flesta av dessa utmaningar ligger på medlemsstatsnivå, men att EU måste fortsätta att spela sin fulla roll när det gäller att stödja dem, främja god praxis och tillhandahålla tekniskt stöd, där så behövs.</w:t>
            </w:r>
            <w:r>
              <w:t xml:space="preserve"> </w:t>
            </w:r>
            <w:r>
              <w:rPr>
                <w:b/>
                <w:i/>
              </w:rPr>
              <w:t>Revisionsrätten drog 2017 slutsatsen att ungdomsgarantins resultat inte når upp till förväntningarna, och parlamentet beklagar att detta fortfarande delvis stämmer nästan 10 år senare.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Europaparlamentet </w:t>
            </w:r>
            <w:r>
              <w:rPr>
                <w:b/>
                <w:i/>
              </w:rPr>
              <w:t>anser att</w:t>
            </w:r>
            <w:r>
              <w:t xml:space="preserve"> den förstärkta </w:t>
            </w:r>
            <w:r>
              <w:rPr>
                <w:b/>
                <w:i/>
              </w:rPr>
              <w:t>ungdomsgarantin inte</w:t>
            </w:r>
            <w:r>
              <w:t xml:space="preserve"> fullt ut </w:t>
            </w:r>
            <w:r>
              <w:rPr>
                <w:b/>
                <w:i/>
              </w:rPr>
              <w:t>har uppnått sina mål och behöver förbättras</w:t>
            </w:r>
            <w:r>
              <w:t xml:space="preserve"> ytterligare för att överbrygga klyftan mellan instrumentets målsättningar och det praktiska genomförandet.</w:t>
            </w:r>
          </w:p>
        </w:tc>
        <w:tc>
          <w:tcPr>
            <w:tcW w:w="4876" w:type="dxa"/>
            <w:tcBorders>
              <w:top w:val="nil"/>
              <w:left w:val="nil"/>
              <w:bottom w:val="nil"/>
              <w:right w:val="nil"/>
            </w:tcBorders>
          </w:tcPr>
          <w:p>
            <w:pPr>
              <w:pStyle w:val="Normal6a"/>
            </w:pPr>
            <w:r>
              <w:t>14.</w:t>
            </w:r>
            <w:r>
              <w:tab/>
            </w:r>
            <w:r>
              <w:t xml:space="preserve">Europaparlamentet </w:t>
            </w:r>
            <w:r>
              <w:rPr>
                <w:b/>
                <w:i/>
              </w:rPr>
              <w:t>betonar</w:t>
            </w:r>
            <w:r>
              <w:t xml:space="preserve"> den förstärkta </w:t>
            </w:r>
            <w:r>
              <w:rPr>
                <w:b/>
                <w:i/>
              </w:rPr>
              <w:t>ungdomsgarantins kraftfulla potential att minska ungdomsarbetslösheten, undersysselsättningen och den sociala utestängningen.</w:t>
            </w:r>
            <w:r>
              <w:t xml:space="preserve"> </w:t>
            </w:r>
            <w:r>
              <w:rPr>
                <w:b/>
                <w:i/>
              </w:rPr>
              <w:t>Parlamentet beklagar att denna potential ännu inte har utnyttjats</w:t>
            </w:r>
            <w:r>
              <w:t xml:space="preserve"> fullt ut </w:t>
            </w:r>
            <w:r>
              <w:rPr>
                <w:b/>
                <w:i/>
              </w:rPr>
              <w:t>av medlemsstaterna och att instrumentets centrala mål att minska långvarig inaktivitet och återintegrera de unga som varken arbetar eller studerar och som står längst från arbetsmarknaden därför ännu inte har uppnåtts.</w:t>
            </w:r>
            <w:r>
              <w:t xml:space="preserve"> </w:t>
            </w:r>
            <w:r>
              <w:rPr>
                <w:b/>
                <w:i/>
              </w:rPr>
              <w:t>Parlamentet betonar det brådskande behovet av ambitiösa reformer och</w:t>
            </w:r>
            <w:r>
              <w:t xml:space="preserve"> ytterligare </w:t>
            </w:r>
            <w:r>
              <w:rPr>
                <w:b/>
                <w:i/>
              </w:rPr>
              <w:t>förbättringar</w:t>
            </w:r>
            <w:r>
              <w:t xml:space="preserve"> för att överbrygga klyftan mellan instrumentets målsättningar och det praktiska genomförandet.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Europaparlamentet anser att den förstärkta ungdomsgarantin inte fullt ut har uppnått sina mål och behöver förbättras ytterligare för att överbrygga klyftan mellan instrumentets målsättningar och det praktiska genomförandet.</w:t>
            </w:r>
          </w:p>
        </w:tc>
        <w:tc>
          <w:tcPr>
            <w:tcW w:w="4876" w:type="dxa"/>
            <w:tcBorders>
              <w:top w:val="nil"/>
              <w:left w:val="nil"/>
              <w:bottom w:val="nil"/>
              <w:right w:val="nil"/>
            </w:tcBorders>
          </w:tcPr>
          <w:p>
            <w:pPr>
              <w:pStyle w:val="Normal6a"/>
            </w:pPr>
            <w:r>
              <w:t>14.</w:t>
            </w:r>
            <w:r>
              <w:tab/>
            </w:r>
            <w:r>
              <w:t xml:space="preserve">Europaparlamentet anser att den förstärkta ungdomsgarantin inte fullt ut har uppnått sina mål och behöver förbättras ytterligare för att överbrygga klyftan mellan instrumentets målsättningar och det praktiska genomförandet. </w:t>
            </w:r>
            <w:r>
              <w:rPr>
                <w:b/>
                <w:i/>
              </w:rPr>
              <w:t>Parlamentet noterar Eurofounds senaste rön: när ungdomars jobbambitioner inte motsvarar de konkreta resultaten på arbetsmarknaden föreligger en högre risk för depression och social utestängning.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Europaparlamentet anser att den förstärkta ungdomsgarantin inte fullt ut har uppnått sina mål </w:t>
            </w:r>
            <w:r>
              <w:rPr>
                <w:b/>
                <w:i/>
              </w:rPr>
              <w:t>och behöver förbättras ytterligare för att överbrygga klyftan mellan instrumentets målsättningar och det praktiska genomförandet</w:t>
            </w:r>
            <w:r>
              <w:t>.</w:t>
            </w:r>
          </w:p>
        </w:tc>
        <w:tc>
          <w:tcPr>
            <w:tcW w:w="4876" w:type="dxa"/>
            <w:tcBorders>
              <w:top w:val="nil"/>
              <w:left w:val="nil"/>
              <w:bottom w:val="nil"/>
              <w:right w:val="nil"/>
            </w:tcBorders>
          </w:tcPr>
          <w:p>
            <w:pPr>
              <w:pStyle w:val="Normal6a"/>
            </w:pPr>
            <w:r>
              <w:t>14.</w:t>
            </w:r>
            <w:r>
              <w:tab/>
            </w:r>
            <w:r>
              <w:t>Europaparlamentet anser att den förstärkta ungdomsgarantin inte fullt ut har uppnått sina mål.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Europaparlamentet anser att den förstärkta ungdomsgarantin inte fullt ut har uppnått sina mål </w:t>
            </w:r>
            <w:r>
              <w:rPr>
                <w:b/>
                <w:i/>
              </w:rPr>
              <w:t>och behöver förbättras ytterligare för att överbrygga klyftan mellan instrumentets målsättningar och det praktiska genomförandet</w:t>
            </w:r>
            <w:r>
              <w:t>.</w:t>
            </w:r>
          </w:p>
        </w:tc>
        <w:tc>
          <w:tcPr>
            <w:tcW w:w="4876" w:type="dxa"/>
            <w:tcBorders>
              <w:top w:val="nil"/>
              <w:left w:val="nil"/>
              <w:bottom w:val="nil"/>
              <w:right w:val="nil"/>
            </w:tcBorders>
          </w:tcPr>
          <w:p>
            <w:pPr>
              <w:pStyle w:val="Normal6a"/>
            </w:pPr>
            <w:r>
              <w:t>14.</w:t>
            </w:r>
            <w:r>
              <w:tab/>
            </w:r>
            <w:r>
              <w:t>Europaparlamentet anser att den förstärkta ungdomsgarantin inte fullt ut har uppnått sina mål.</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Europaparlamentet betonar att bostadsåtgärder som är anpassade till områden där regionala språk, minoritetsspråk eller mindre utbredda nationella språk talas måste utvecklas i fullt samarbete med lokalbefolkningen, eftersom de är bäst lämpade att förstå sina egna behov och akuta utmaningar.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Europaparlamentet understryker vikten av en politisk ram som möjliggör genomförandet av den förstärkta ungdomsgarantin, såsom kvalitetsnormer för sysselsättning, arbetsvillkor, utbildning, praktik och lärlingsutbildning, utveckling av ytterligare barnomsorg för att frigöra föräldrarnas potential, inkluderingspolitik för personer med funktionsnedsättning, en väl fungerande transportpolitik, åtgärder för att säkerställa bostäder till överkomliga priser och lämpliga möjligheter att skaffa rätt kompetens.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Europaparlamentet </w:t>
            </w:r>
            <w:r>
              <w:rPr>
                <w:b/>
                <w:i/>
              </w:rPr>
              <w:t>uppmanar medlemsstaterna att genomföra riktade förbättringar av den särskilda administrativa kapacitet inom offentliga arbetsförmedlingar och andra nationella enheter som bär ansvaret</w:t>
            </w:r>
            <w:r>
              <w:t xml:space="preserve"> för genomförandet av den förstärkta ungdomsgarantin.</w:t>
            </w:r>
          </w:p>
        </w:tc>
        <w:tc>
          <w:tcPr>
            <w:tcW w:w="4876" w:type="dxa"/>
            <w:tcBorders>
              <w:top w:val="nil"/>
              <w:left w:val="nil"/>
              <w:bottom w:val="nil"/>
              <w:right w:val="nil"/>
            </w:tcBorders>
          </w:tcPr>
          <w:p>
            <w:pPr>
              <w:pStyle w:val="Normal6a"/>
            </w:pPr>
            <w:r>
              <w:t>15.</w:t>
            </w:r>
            <w:r>
              <w:tab/>
            </w:r>
            <w:r>
              <w:t xml:space="preserve">Europaparlamentet </w:t>
            </w:r>
            <w:r>
              <w:rPr>
                <w:b/>
                <w:i/>
              </w:rPr>
              <w:t>uppmuntrar kommissionen att stödja en förstärkning av kapaciteten för de behöriga myndigheter som ansvarar</w:t>
            </w:r>
            <w:r>
              <w:t xml:space="preserve"> för genomförandet av den förstärkta ungdomsgarantin</w:t>
            </w:r>
            <w:r>
              <w:rPr>
                <w:b/>
                <w:i/>
              </w:rPr>
              <w:t>, bland annat genom att stärka de administrativa och mänskliga resurser som är specialiserade på att stödja ungdomssysselsättningen på ett sätt som står i proportion till utmaningarna</w:t>
            </w:r>
            <w:r>
              <w:t xml:space="preserve">. </w:t>
            </w:r>
            <w:r>
              <w:rPr>
                <w:b/>
                <w:i/>
              </w:rPr>
              <w:t>Parlamentet betonar att man måste se till att kapacitetsuppbyggnadsprogram är tillgängliga för behöriga regionala och lokala myndigheter på samma villkor som för centrala myndigheter i de medlemsstater där befogenheter för aktiv arbetsmarknadspolitik och yrkesutbildning tilldelas subnationella myndigheter.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Europaparlamentet uppmanar medlemsstaterna att genomföra riktade förbättringar av den särskilda administrativa kapacitet inom offentliga arbetsförmedlingar och andra nationella enheter som bär ansvaret för genomförandet av den förstärkta ungdomsgarantin.</w:t>
            </w:r>
          </w:p>
        </w:tc>
        <w:tc>
          <w:tcPr>
            <w:tcW w:w="4876" w:type="dxa"/>
            <w:tcBorders>
              <w:top w:val="nil"/>
              <w:left w:val="nil"/>
              <w:bottom w:val="nil"/>
              <w:right w:val="nil"/>
            </w:tcBorders>
          </w:tcPr>
          <w:p>
            <w:pPr>
              <w:pStyle w:val="Normal6a"/>
            </w:pPr>
            <w:r>
              <w:t>15.</w:t>
            </w:r>
            <w:r>
              <w:tab/>
            </w:r>
            <w:r>
              <w:t xml:space="preserve">Europaparlamentet uppmanar medlemsstaterna att genomföra riktade förbättringar av den särskilda administrativa kapacitet inom offentliga arbetsförmedlingar och andra nationella enheter som bär ansvaret för genomförandet av den förstärkta ungdomsgarantin. </w:t>
            </w:r>
            <w:r>
              <w:rPr>
                <w:b/>
                <w:i/>
              </w:rPr>
              <w:t>Parlamentet anser att denna modernisering och digitalisering av de offentliga arbetsförmedlingarna måste åtföljas av investeringar i utbildning av specialiserad personal för att möjliggöra tillhandahållandet av ändamålsenliga och individanpassade tjänster.</w:t>
            </w:r>
            <w:r>
              <w:t xml:space="preserve"> </w:t>
            </w:r>
            <w:r>
              <w:rPr>
                <w:b/>
                <w:i/>
              </w:rPr>
              <w:t>Parlamentet uppmanar kommissionen att se till att de offentliga arbetsförmedlingarna är bättre rustade att nå ut till unga som varken arbetar eller studerar och som möter komplexa hinder.</w:t>
            </w:r>
            <w:r>
              <w:t xml:space="preserve"> </w:t>
            </w:r>
            <w:r>
              <w:rPr>
                <w:b/>
                <w:i/>
              </w:rPr>
              <w:t>Parlamentet framhåller potentialen för samarbete mellan offentliga och privata arbetsförmedlingar.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Europaparlamentet uppmanar medlemsstaterna att </w:t>
            </w:r>
            <w:r>
              <w:rPr>
                <w:b/>
                <w:i/>
              </w:rPr>
              <w:t>genomföra riktade förbättringar av den</w:t>
            </w:r>
            <w:r>
              <w:t xml:space="preserve"> särskilda administrativa kapacitet </w:t>
            </w:r>
            <w:r>
              <w:rPr>
                <w:b/>
                <w:i/>
              </w:rPr>
              <w:t>inom offentliga arbetsförmedlingar och andra nationella enheter som bär ansvaret för genomförandet</w:t>
            </w:r>
            <w:r>
              <w:t xml:space="preserve"> av den förstärkta ungdomsgarantin.</w:t>
            </w:r>
          </w:p>
        </w:tc>
        <w:tc>
          <w:tcPr>
            <w:tcW w:w="4876" w:type="dxa"/>
            <w:tcBorders>
              <w:top w:val="nil"/>
              <w:left w:val="nil"/>
              <w:bottom w:val="nil"/>
              <w:right w:val="nil"/>
            </w:tcBorders>
          </w:tcPr>
          <w:p>
            <w:pPr>
              <w:pStyle w:val="Normal6a"/>
            </w:pPr>
            <w:r>
              <w:t>15.</w:t>
            </w:r>
            <w:r>
              <w:tab/>
            </w:r>
            <w:r>
              <w:t xml:space="preserve">Europaparlamentet uppmanar medlemsstaterna att </w:t>
            </w:r>
            <w:r>
              <w:rPr>
                <w:b/>
                <w:i/>
              </w:rPr>
              <w:t>anslå</w:t>
            </w:r>
            <w:r>
              <w:t xml:space="preserve"> särskilda </w:t>
            </w:r>
            <w:r>
              <w:rPr>
                <w:b/>
                <w:i/>
              </w:rPr>
              <w:t>resurser särskilt för att stärka de offentliga arbetsförmedlingarnas och andra relevanta nationella enheters</w:t>
            </w:r>
            <w:r>
              <w:t xml:space="preserve"> administrativa kapacitet </w:t>
            </w:r>
            <w:r>
              <w:rPr>
                <w:b/>
                <w:i/>
              </w:rPr>
              <w:t>att säkerställa ett effektivt genomförande</w:t>
            </w:r>
            <w:r>
              <w:t xml:space="preserve"> av den förstärkta ungdomsgarantin </w:t>
            </w:r>
            <w:r>
              <w:rPr>
                <w:b/>
                <w:i/>
              </w:rPr>
              <w:t>och att tillhandahålla individanpassat och ändamålsenligt stöd i rätt tid inom tidsfristen på fyra månader för insatser och kontinuerligt uppföljningsstöd</w:t>
            </w:r>
            <w:r>
              <w:t xml:space="preserve">. </w:t>
            </w:r>
            <w:r>
              <w:rPr>
                <w:b/>
                <w:i/>
              </w:rPr>
              <w:t>Parlamentet efterlyser obligatorisk och strukturerad utbildning för anställda vid de offentliga arbetsförmedlingarna och annan relevant personal om omedvetna fördomar och icke-diskriminering, proaktiv identifiering av unga som varken arbetar eller studerar och som är svåra att nå samt effektiv uppsökande verksamhet och effektivt stöd till utsatta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Europaparlamentet uppmanar medlemsstaterna att genomföra riktade förbättringar av den </w:t>
            </w:r>
            <w:r>
              <w:rPr>
                <w:b/>
                <w:i/>
              </w:rPr>
              <w:t>särskilda</w:t>
            </w:r>
            <w:r>
              <w:t xml:space="preserve"> administrativa </w:t>
            </w:r>
            <w:r>
              <w:rPr>
                <w:b/>
                <w:i/>
              </w:rPr>
              <w:t>kapacitet</w:t>
            </w:r>
            <w:r>
              <w:t xml:space="preserve"> inom offentliga arbetsförmedlingar och andra nationella enheter som bär ansvaret för genomförandet av den förstärkta ungdomsgarantin.</w:t>
            </w:r>
          </w:p>
        </w:tc>
        <w:tc>
          <w:tcPr>
            <w:tcW w:w="4876" w:type="dxa"/>
            <w:tcBorders>
              <w:top w:val="nil"/>
              <w:left w:val="nil"/>
              <w:bottom w:val="nil"/>
              <w:right w:val="nil"/>
            </w:tcBorders>
          </w:tcPr>
          <w:p>
            <w:pPr>
              <w:pStyle w:val="Normal6a"/>
            </w:pPr>
            <w:r>
              <w:t>15.</w:t>
            </w:r>
            <w:r>
              <w:tab/>
            </w:r>
            <w:r>
              <w:t xml:space="preserve">Europaparlamentet uppmanar medlemsstaterna att genomföra riktade förbättringar av den administrativa </w:t>
            </w:r>
            <w:r>
              <w:rPr>
                <w:b/>
                <w:i/>
              </w:rPr>
              <w:t>kapaciteten</w:t>
            </w:r>
            <w:r>
              <w:t xml:space="preserve"> inom offentliga arbetsförmedlingar och andra nationella enheter som bär ansvaret för genomförandet av den förstärkta ungdomsgarantin. </w:t>
            </w:r>
            <w:r>
              <w:rPr>
                <w:b/>
                <w:i/>
              </w:rPr>
              <w:t>Parlamentet betonar behovet av att stärka de offentliga arbetsförmedlingarnas resurser och utbildning, bland annat genom tillräcklig bemanning, digitalisering och kapacitet för utåtriktad verksamhet, för att tillhandahålla individanpassat och inkluderande stöd till ungdomar, särskilt de som befinner sig i utsatta situationer.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Europaparlamentet uppmanar medlemsstaterna att </w:t>
            </w:r>
            <w:r>
              <w:rPr>
                <w:b/>
                <w:i/>
              </w:rPr>
              <w:t>genomföra riktade förbättringar av den särskilda</w:t>
            </w:r>
            <w:r>
              <w:t xml:space="preserve"> administrativa </w:t>
            </w:r>
            <w:r>
              <w:rPr>
                <w:b/>
                <w:i/>
              </w:rPr>
              <w:t>kapacitet inom</w:t>
            </w:r>
            <w:r>
              <w:t xml:space="preserve"> offentliga </w:t>
            </w:r>
            <w:r>
              <w:rPr>
                <w:b/>
                <w:i/>
              </w:rPr>
              <w:t>arbetsförmedlingar</w:t>
            </w:r>
            <w:r>
              <w:t xml:space="preserve"> och andra nationella </w:t>
            </w:r>
            <w:r>
              <w:rPr>
                <w:b/>
                <w:i/>
              </w:rPr>
              <w:t>enheter som bär ansvaret</w:t>
            </w:r>
            <w:r>
              <w:t xml:space="preserve"> för genomförandet av den förstärkta ungdomsgarantin.</w:t>
            </w:r>
          </w:p>
        </w:tc>
        <w:tc>
          <w:tcPr>
            <w:tcW w:w="4876" w:type="dxa"/>
            <w:tcBorders>
              <w:top w:val="nil"/>
              <w:left w:val="nil"/>
              <w:bottom w:val="nil"/>
              <w:right w:val="nil"/>
            </w:tcBorders>
          </w:tcPr>
          <w:p>
            <w:pPr>
              <w:pStyle w:val="Normal6a"/>
            </w:pPr>
            <w:r>
              <w:t>15.</w:t>
            </w:r>
            <w:r>
              <w:tab/>
            </w:r>
            <w:r>
              <w:t xml:space="preserve">Europaparlamentet uppmanar medlemsstaterna att </w:t>
            </w:r>
            <w:r>
              <w:rPr>
                <w:b/>
                <w:i/>
              </w:rPr>
              <w:t>stärka den</w:t>
            </w:r>
            <w:r>
              <w:t xml:space="preserve"> administrativa </w:t>
            </w:r>
            <w:r>
              <w:rPr>
                <w:b/>
                <w:i/>
              </w:rPr>
              <w:t>och operativa kapaciteten vid de</w:t>
            </w:r>
            <w:r>
              <w:t xml:space="preserve"> offentliga </w:t>
            </w:r>
            <w:r>
              <w:rPr>
                <w:b/>
                <w:i/>
              </w:rPr>
              <w:t>arbetsförmedlingarna</w:t>
            </w:r>
            <w:r>
              <w:t xml:space="preserve"> och andra nationella </w:t>
            </w:r>
            <w:r>
              <w:rPr>
                <w:b/>
                <w:i/>
              </w:rPr>
              <w:t>organ som ansvarar</w:t>
            </w:r>
            <w:r>
              <w:t xml:space="preserve"> för genomförandet av den förstärkta ungdomsgarantin</w:t>
            </w:r>
            <w:r>
              <w:rPr>
                <w:b/>
                <w:i/>
              </w:rPr>
              <w:t>, bland annat genom närmare samarbete med skolor, universitet, yrkesutbildningsanordnare och arbetsgivare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Europaparlamentet uppmanar medlemsstaterna att genomföra riktade förbättringar av den särskilda administrativa kapacitet inom offentliga arbetsförmedlingar och andra nationella enheter som bär ansvaret för genomförandet av den förstärkta ungdomsgarantin.</w:t>
            </w:r>
          </w:p>
        </w:tc>
        <w:tc>
          <w:tcPr>
            <w:tcW w:w="4876" w:type="dxa"/>
            <w:tcBorders>
              <w:top w:val="nil"/>
              <w:left w:val="nil"/>
              <w:bottom w:val="nil"/>
              <w:right w:val="nil"/>
            </w:tcBorders>
          </w:tcPr>
          <w:p>
            <w:pPr>
              <w:pStyle w:val="Normal6a"/>
            </w:pPr>
            <w:r>
              <w:t>15.</w:t>
            </w:r>
            <w:r>
              <w:tab/>
            </w:r>
            <w:r>
              <w:t>Europaparlamentet uppmanar medlemsstaterna att genomföra riktade förbättringar av den särskilda administrativa kapacitet inom offentliga arbetsförmedlingar och andra nationella enheter som bär ansvaret för genomförandet av den förstärkta ungdomsgarantin</w:t>
            </w:r>
            <w:r>
              <w:rPr>
                <w:b/>
                <w:i/>
              </w:rPr>
              <w:t>,</w:t>
            </w:r>
            <w:r>
              <w:t xml:space="preserve"> </w:t>
            </w:r>
            <w:r>
              <w:rPr>
                <w:b/>
                <w:i/>
              </w:rPr>
              <w:t>i syfte att omvandla detta instrument till ett permanent instrument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Europaparlamentet uppmanar medlemsstaterna att genomföra riktade förbättringar av den särskilda administrativa kapacitet inom offentliga arbetsförmedlingar och andra nationella enheter som bär ansvaret för genomförandet av den förstärkta ungdomsgarantin.</w:t>
            </w:r>
          </w:p>
        </w:tc>
        <w:tc>
          <w:tcPr>
            <w:tcW w:w="4876" w:type="dxa"/>
            <w:tcBorders>
              <w:top w:val="nil"/>
              <w:left w:val="nil"/>
              <w:bottom w:val="nil"/>
              <w:right w:val="nil"/>
            </w:tcBorders>
          </w:tcPr>
          <w:p>
            <w:pPr>
              <w:pStyle w:val="Normal6a"/>
            </w:pPr>
            <w:r>
              <w:t>15.</w:t>
            </w:r>
            <w:r>
              <w:tab/>
            </w:r>
            <w:r>
              <w:t xml:space="preserve">Europaparlamentet uppmanar medlemsstaterna att genomföra riktade förbättringar av den särskilda administrativa kapacitet inom offentliga arbetsförmedlingar och andra nationella enheter som bär ansvaret för genomförandet av den förstärkta ungdomsgarantin </w:t>
            </w:r>
            <w:r>
              <w:rPr>
                <w:b/>
                <w:i/>
              </w:rPr>
              <w:t>genom ökade offentliga investeringar</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uppmanar medlemsstaterna att ge nationella yrkesinspektioner och behöriga myndigheter befogenhet att spåra och bekämpa metoder som kringgår praktikens syfte och bruket att kamouflera vanliga anställningsförhållanden som praktik, säkerställa fullständig efterlevnad av den unionsrätt som är tillämplig på arbetstagare och garantera att praktikanter har tillgång till anonyma, säkra och effektiva rapporteringskanaler för oegentligheter och dåliga arbetsvillkor, påstådda överträdelser av rättigheter och skyldigheter, och att tillhandahålla information om dessa kanaler.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uppmanar medlemsstaterna att se till att genomförandet av den förstärkta ungdomsgarantin återspeglar sysselsättningskommitténs huvudbudskap, som godkändes av rådet 2018, 2019, 2021, 2023, 2025 och 2026, genom att stärka förebyggande och tidiga insatser, främja effektiva partnerskap på alla nivåer och stärka de offentliga arbetsförmedlingarnas kapacitet och samordnande roll.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Europaparlamentet betonar vikten av att fullt ut utnyttja det europeiska nätverket för offentliga arbetsförmedlingar för att främja utbyte av bästa praxis, främja ömsesidigt lärande och fastställande av riktmärken och stödja konvergens i resultaten mellan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Europaparlamentet uppmanar medlemsstaterna att anslå riktade och ökade investeringar för genomförandet av den förstärkta ungdomsgarantin i områden med hög ungdomsarbetslöshet och inaktivitet där de strukturella nackdelarna och genomförandeutmaningarna är större.</w:t>
            </w:r>
            <w:r>
              <w:t xml:space="preserve"> </w:t>
            </w:r>
            <w:r>
              <w:rPr>
                <w:b/>
                <w:i/>
              </w:rPr>
              <w:t>Parlamentet efterlyser en förstärkning av de offentliga arbetsförmedlingarnas kapacitet vad gäller administration, utåtriktad verksamhet och resultat på dessa områden för att säkerställa att stöd verkligen når de unga som varken arbetar eller studerar och som är svåra att nå ut till och befinner sig i en utsatt situation.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Europaparlamentet uppmanar kommissionen och medlemsstaterna att på bästa sätt utrusta de offentliga arbetsförmedlingarnas personal och lyfta fram dem som aktörer i frontlinjen, med en avgörande roll för att fånga upp ungdomar som möter komplexa hinder.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15c.</w:t>
            </w:r>
            <w:r>
              <w:tab/>
            </w:r>
            <w:r>
              <w:rPr>
                <w:b/>
                <w:i/>
              </w:rPr>
              <w:t>Europaparlamentet uppmanar medlemsstaterna att investera i decentraliserade och lokalt baserade infrastrukturer för de offentliga arbetsförmedlingarnas utåtriktade verksamhet och inrätta formella partnerskap mellan offentliga arbetsförmedlingar, sociala tjänster och lokala samhällsorganisationer för att bättre fånga upp unga som varken arbetar eller studerar och som är svåra att nå, särskilt ungdomar på landsbygden.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15d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15d.</w:t>
            </w:r>
            <w:r>
              <w:tab/>
            </w:r>
            <w:r>
              <w:rPr>
                <w:b/>
                <w:i/>
              </w:rPr>
              <w:t>Europaparlamentet uppmanar medlemsstaterna att se till att alla ungdomsgarantimodeller, oavsett om de har en specifik inriktning eller om de är mer allmängiltiga, innebär aktivt uppsökande av ungdomar i stället för att man enbart förlitar sig på att de själva registrerar sig, så att stöd kan ges på rättvisa villkor, oavsett omständigheter eller plats.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Europaparlamentet uppmanar kommissionen och medlemsstaterna att tillhandahålla ett omfattande stöd för att undanröja de komplexa hinder som unga som varken arbetar eller studerar står inför, och detta genom att man undanröjer de bakomliggande orsakerna till social utestängning innan man åtgärdar sysselsättningssituationen för unga som varken arbetar eller studerar.</w:t>
            </w:r>
          </w:p>
        </w:tc>
        <w:tc>
          <w:tcPr>
            <w:tcW w:w="4876" w:type="dxa"/>
            <w:tcBorders>
              <w:top w:val="nil"/>
              <w:left w:val="nil"/>
              <w:bottom w:val="nil"/>
              <w:right w:val="nil"/>
            </w:tcBorders>
          </w:tcPr>
          <w:p>
            <w:pPr>
              <w:pStyle w:val="Normal6a"/>
            </w:pPr>
            <w:r>
              <w:t>16.</w:t>
            </w:r>
            <w:r>
              <w:tab/>
            </w:r>
            <w:r>
              <w:t xml:space="preserve">Europaparlamentet uppmanar kommissionen och medlemsstaterna att tillhandahålla ett omfattande stöd för att undanröja de komplexa hinder som unga som varken arbetar eller studerar står inför, och detta genom att man undanröjer de bakomliggande orsakerna till social utestängning innan man åtgärdar sysselsättningssituationen för unga som varken arbetar eller studerar. </w:t>
            </w:r>
            <w:r>
              <w:rPr>
                <w:b/>
                <w:i/>
              </w:rPr>
              <w:t>Parlamentet betonar att detta stöd måste ges i form av ett åtgärdspaket som tillhandahålls av offentliga arbetsförmedlingar och andra relevanta sociala tjänster och som syftar till att hjälpa till med barnomsorg och familjeansvar, stärka familjeplaneringen, stödja tillgången till bostäder och hälso- och sjukvård, inbegripet psykisk hälsa, och bekämpa beroendetillstånd.</w:t>
            </w:r>
            <w:r>
              <w:t xml:space="preserve"> </w:t>
            </w:r>
            <w:r>
              <w:rPr>
                <w:b/>
                <w:i/>
              </w:rPr>
              <w:t>Parlamentet uppmanar vidare medlemsstater vars täckningsgrad respektive resultat med positiv och snabb övergång till anställning ligger under EU-genomsnittet att göra en omfattande bedömning av sina system för den förstärkta ungdomsgarantin för att identifiera orsakerna till dessa brister och rätta till dem genom att omforma systemen på grundval av resultaten.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Europaparlamentet uppmanar kommissionen och medlemsstaterna att tillhandahålla ett omfattande stöd för att undanröja de komplexa </w:t>
            </w:r>
            <w:r>
              <w:rPr>
                <w:b/>
                <w:i/>
              </w:rPr>
              <w:t>hinder som</w:t>
            </w:r>
            <w:r>
              <w:t xml:space="preserve"> unga som varken arbetar eller studerar </w:t>
            </w:r>
            <w:r>
              <w:rPr>
                <w:b/>
                <w:i/>
              </w:rPr>
              <w:t>står inför, och detta genom att man undanröjer</w:t>
            </w:r>
            <w:r>
              <w:t xml:space="preserve"> de bakomliggande orsakerna till social utestängning innan man åtgärdar sysselsättningssituationen för unga som varken arbetar eller studerar.</w:t>
            </w:r>
          </w:p>
        </w:tc>
        <w:tc>
          <w:tcPr>
            <w:tcW w:w="4876" w:type="dxa"/>
            <w:tcBorders>
              <w:top w:val="nil"/>
              <w:left w:val="nil"/>
              <w:bottom w:val="nil"/>
              <w:right w:val="nil"/>
            </w:tcBorders>
          </w:tcPr>
          <w:p>
            <w:pPr>
              <w:pStyle w:val="Normal6a"/>
            </w:pPr>
            <w:r>
              <w:t>16.</w:t>
            </w:r>
            <w:r>
              <w:tab/>
            </w:r>
            <w:r>
              <w:t xml:space="preserve">Europaparlamentet uppmanar kommissionen och medlemsstaterna att tillhandahålla ett omfattande stöd för att undanröja de komplexa </w:t>
            </w:r>
            <w:r>
              <w:rPr>
                <w:b/>
                <w:i/>
              </w:rPr>
              <w:t>hindren för</w:t>
            </w:r>
            <w:r>
              <w:t xml:space="preserve"> unga som varken arbetar eller studerar</w:t>
            </w:r>
            <w:r>
              <w:rPr>
                <w:b/>
                <w:i/>
              </w:rPr>
              <w:t>, särskilt att ta itu med de primära hindren för ungdomars oberoende, nämligen boende, psykisk hälsa och ekonomiska svårigheter, i syfte att undanröja</w:t>
            </w:r>
            <w:r>
              <w:t xml:space="preserve"> de bakomliggande orsakerna till social utestängning innan man åtgärdar sysselsättningssituationen för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Europaparlamentet uppmanar kommissionen och medlemsstaterna att tillhandahålla ett omfattande stöd för att undanröja de komplexa hinder som unga som varken arbetar eller studerar står inför, och detta genom att man undanröjer de bakomliggande orsakerna till social utestängning innan man åtgärdar sysselsättningssituationen för unga som varken arbetar eller studerar.</w:t>
            </w:r>
          </w:p>
        </w:tc>
        <w:tc>
          <w:tcPr>
            <w:tcW w:w="4876" w:type="dxa"/>
            <w:tcBorders>
              <w:top w:val="nil"/>
              <w:left w:val="nil"/>
              <w:bottom w:val="nil"/>
              <w:right w:val="nil"/>
            </w:tcBorders>
          </w:tcPr>
          <w:p>
            <w:pPr>
              <w:pStyle w:val="Normal6a"/>
            </w:pPr>
            <w:r>
              <w:t>16.</w:t>
            </w:r>
            <w:r>
              <w:tab/>
            </w:r>
            <w:r>
              <w:t>Europaparlamentet uppmanar kommissionen och medlemsstaterna att tillhandahålla ett omfattande stöd för att undanröja de komplexa hinder som unga som varken arbetar eller studerar står inför, och detta genom att man undanröjer de bakomliggande orsakerna till social utestängning innan man åtgärdar sysselsättningssituationen för unga som varken arbetar eller studerar</w:t>
            </w:r>
            <w:r>
              <w:rPr>
                <w:b/>
                <w:i/>
              </w:rPr>
              <w:t>, bland annat genom tillgång till bostad, hälso- och sjukvård och inkomststöd</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Europaparlamentet uppmanar kommissionen och medlemsstaterna att tillhandahålla ett omfattande stöd för att undanröja de komplexa </w:t>
            </w:r>
            <w:r>
              <w:rPr>
                <w:b/>
                <w:i/>
              </w:rPr>
              <w:t>hinder som</w:t>
            </w:r>
            <w:r>
              <w:t xml:space="preserve"> unga som varken arbetar eller studerar </w:t>
            </w:r>
            <w:r>
              <w:rPr>
                <w:b/>
                <w:i/>
              </w:rPr>
              <w:t>står inför, och detta genom att man undanröjer</w:t>
            </w:r>
            <w:r>
              <w:t xml:space="preserve"> de bakomliggande orsakerna till social utestängning innan man </w:t>
            </w:r>
            <w:r>
              <w:rPr>
                <w:b/>
                <w:i/>
              </w:rPr>
              <w:t>åtgärdar</w:t>
            </w:r>
            <w:r>
              <w:t xml:space="preserve"> sysselsättningssituationen för </w:t>
            </w:r>
            <w:r>
              <w:rPr>
                <w:b/>
                <w:i/>
              </w:rPr>
              <w:t>unga som varken arbetar eller studerar</w:t>
            </w:r>
            <w:r>
              <w:t>.</w:t>
            </w:r>
          </w:p>
        </w:tc>
        <w:tc>
          <w:tcPr>
            <w:tcW w:w="4876" w:type="dxa"/>
            <w:tcBorders>
              <w:top w:val="nil"/>
              <w:left w:val="nil"/>
              <w:bottom w:val="nil"/>
              <w:right w:val="nil"/>
            </w:tcBorders>
          </w:tcPr>
          <w:p>
            <w:pPr>
              <w:pStyle w:val="Normal6a"/>
            </w:pPr>
            <w:r>
              <w:t>16.</w:t>
            </w:r>
            <w:r>
              <w:tab/>
            </w:r>
            <w:r>
              <w:t xml:space="preserve">Europaparlamentet uppmanar kommissionen och medlemsstaterna att tillhandahålla ett omfattande stöd för att undanröja de </w:t>
            </w:r>
            <w:r>
              <w:rPr>
                <w:b/>
                <w:i/>
              </w:rPr>
              <w:t>strukturella och ofta</w:t>
            </w:r>
            <w:r>
              <w:t xml:space="preserve"> komplexa </w:t>
            </w:r>
            <w:r>
              <w:rPr>
                <w:b/>
                <w:i/>
              </w:rPr>
              <w:t>hindren för utsatta</w:t>
            </w:r>
            <w:r>
              <w:t xml:space="preserve"> unga som varken arbetar eller studerar</w:t>
            </w:r>
            <w:r>
              <w:rPr>
                <w:b/>
                <w:i/>
              </w:rPr>
              <w:t>, för att undanröja</w:t>
            </w:r>
            <w:r>
              <w:t xml:space="preserve"> de bakomliggande orsakerna till </w:t>
            </w:r>
            <w:r>
              <w:rPr>
                <w:b/>
                <w:i/>
              </w:rPr>
              <w:t>utestängning från arbetsmarknaden och</w:t>
            </w:r>
            <w:r>
              <w:t xml:space="preserve"> social utestängning innan man </w:t>
            </w:r>
            <w:r>
              <w:rPr>
                <w:b/>
                <w:i/>
              </w:rPr>
              <w:t>förbättrar</w:t>
            </w:r>
            <w:r>
              <w:t xml:space="preserve"> sysselsättningssituationen för </w:t>
            </w:r>
            <w:r>
              <w:rPr>
                <w:b/>
                <w:i/>
              </w:rPr>
              <w:t>dem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Europaparlamentet </w:t>
            </w:r>
            <w:r>
              <w:rPr>
                <w:b/>
                <w:i/>
              </w:rPr>
              <w:t>uppmanar kommissionen och</w:t>
            </w:r>
            <w:r>
              <w:t xml:space="preserve"> medlemsstaterna att tillhandahålla ett omfattande stöd för att undanröja de komplexa hinder som unga som varken arbetar eller studerar står inför, och detta genom att man undanröjer de bakomliggande orsakerna till social utestängning innan man åtgärdar sysselsättningssituationen för unga som varken arbetar eller studerar.</w:t>
            </w:r>
          </w:p>
        </w:tc>
        <w:tc>
          <w:tcPr>
            <w:tcW w:w="4876" w:type="dxa"/>
            <w:tcBorders>
              <w:top w:val="nil"/>
              <w:left w:val="nil"/>
              <w:bottom w:val="nil"/>
              <w:right w:val="nil"/>
            </w:tcBorders>
          </w:tcPr>
          <w:p>
            <w:pPr>
              <w:pStyle w:val="Normal6a"/>
            </w:pPr>
            <w:r>
              <w:t>16.</w:t>
            </w:r>
            <w:r>
              <w:tab/>
            </w:r>
            <w:r>
              <w:t xml:space="preserve">Europaparlamentet </w:t>
            </w:r>
            <w:r>
              <w:rPr>
                <w:b/>
                <w:i/>
              </w:rPr>
              <w:t>ber</w:t>
            </w:r>
            <w:r>
              <w:t> medlemsstaterna att tillhandahålla ett omfattande stöd för att undanröja de komplexa hinder som unga som varken arbetar eller studerar står inför, och detta genom att man undanröjer de bakomliggande orsakerna till social utestängning innan man åtgärdar sysselsättningssituationen för unga som varken arbetar eller studerar.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Europaparlamentet uppmanar kommissionen och medlemsstaterna att tillhandahålla ett omfattande stöd för att undanröja de komplexa hinder som unga som varken arbetar eller studerar står inför, och detta genom att </w:t>
            </w:r>
            <w:r>
              <w:rPr>
                <w:b/>
                <w:i/>
              </w:rPr>
              <w:t>man undanröjer</w:t>
            </w:r>
            <w:r>
              <w:t xml:space="preserve"> de bakomliggande orsakerna till social utestängning </w:t>
            </w:r>
            <w:r>
              <w:rPr>
                <w:b/>
                <w:i/>
              </w:rPr>
              <w:t>innan man åtgärdar sysselsättningssituationen för unga som varken arbetar eller studerar</w:t>
            </w:r>
            <w:r>
              <w:t>.</w:t>
            </w:r>
          </w:p>
        </w:tc>
        <w:tc>
          <w:tcPr>
            <w:tcW w:w="4876" w:type="dxa"/>
            <w:tcBorders>
              <w:top w:val="nil"/>
              <w:left w:val="nil"/>
              <w:bottom w:val="nil"/>
              <w:right w:val="nil"/>
            </w:tcBorders>
          </w:tcPr>
          <w:p>
            <w:pPr>
              <w:pStyle w:val="Normal6a"/>
            </w:pPr>
            <w:r>
              <w:t>16.</w:t>
            </w:r>
            <w:r>
              <w:tab/>
            </w:r>
            <w:r>
              <w:t xml:space="preserve">Europaparlamentet uppmanar kommissionen och medlemsstaterna att tillhandahålla ett omfattande stöd för att undanröja de komplexa hinder som unga som varken arbetar eller studerar står inför, och detta genom att </w:t>
            </w:r>
            <w:r>
              <w:rPr>
                <w:b/>
                <w:i/>
              </w:rPr>
              <w:t>åtgärda deras sysselsättningssituation och undanröja</w:t>
            </w:r>
            <w:r>
              <w:t xml:space="preserve"> de bakomliggande orsakerna till social utestängning.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Europaparlamentet understryker att psykisk ohälsa, social isolering och brist på individanpassat psykosocialt stöd är stora hinder för många ungas integrering i utbildning och på arbetsmarknaden.</w:t>
            </w:r>
            <w:r>
              <w:t xml:space="preserve"> </w:t>
            </w:r>
            <w:r>
              <w:rPr>
                <w:b/>
                <w:i/>
              </w:rPr>
              <w:t>Parlamentet uppmanar medlemsstaterna att integrera lämpliga tjänster för psykosocialt stöd i genomförandeåtgärderna för den förstärkta europeiska ungdomsgarantin.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Europaparlamentet uppmanar medlemsstaterna att säkerställa att alla arbetstillfällen som erbjuds inom ramen för den förstärkta ungdomsgarantin medför skäliga löner på minst minimilöne- eller kollektivavtalsnivå.</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16b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16b.</w:t>
            </w:r>
            <w:r>
              <w:tab/>
            </w:r>
            <w:r>
              <w:rPr>
                <w:b/>
                <w:i/>
              </w:rPr>
              <w:t>Europaparlamentet betonar att unga som bor på öar och i avlägsna områden, särskilt på Egeiska öarna och i unionens gränsregioner mot tredjeländer, liksom i regioner vid EU:s östra yttre gräns, brottas med särskilda och bestående utmaningar när det gäller tillgång till utbildning och sysselsättning.</w:t>
            </w:r>
            <w:r>
              <w:t xml:space="preserve"> </w:t>
            </w:r>
            <w:r>
              <w:rPr>
                <w:b/>
                <w:i/>
              </w:rPr>
              <w:t>Parlamentet understryker att dessa utmaningar förstärks av den geografiska isoleringen, de höga transportkostnaderna och den kontinuerliga demografiska försvagningen.</w:t>
            </w:r>
            <w:r>
              <w:t xml:space="preserve"> </w:t>
            </w:r>
            <w:r>
              <w:rPr>
                <w:b/>
                <w:i/>
              </w:rPr>
              <w:t>Parlamentet uppmanar kommissionen och medlemsstaterna att fastställa särskilda, riktade åtgärder för dessa områden inom ramen för den förstärkta ungdomsgarantin i syfte att stödja den lokala sysselsättningen och motverka utflyttningen av unga.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 på central och lokal nivå för att säkerställa att de alla arbetar inom ett integrerat nätverk med tjänster för unga som varken arbetar eller studerar.</w:t>
            </w:r>
          </w:p>
        </w:tc>
        <w:tc>
          <w:tcPr>
            <w:tcW w:w="4876" w:type="dxa"/>
            <w:tcBorders>
              <w:top w:val="nil"/>
              <w:left w:val="nil"/>
              <w:bottom w:val="nil"/>
              <w:right w:val="nil"/>
            </w:tcBorders>
          </w:tcPr>
          <w:p>
            <w:pPr>
              <w:pStyle w:val="Normal6a"/>
            </w:pPr>
            <w:r>
              <w:t>17.</w:t>
            </w:r>
            <w:r>
              <w:tab/>
            </w:r>
            <w:r>
              <w:t xml:space="preserve">Europaparlamentet betonar att en samarbetsbaserad strategi är oumbärlig för att ro i hamn genomförandet av den förstärkta ungdomsgarantin </w:t>
            </w:r>
            <w:r>
              <w:rPr>
                <w:b/>
                <w:i/>
              </w:rPr>
              <w:t>i alla dess faser</w:t>
            </w:r>
            <w:r>
              <w:t>. Parlamentet uppmanar medlemsstaterna att stärka samarbetet mellan ministerier, offentliga arbetsförmedlingar, arbetsmarknadens parter, arbetsmarknadsaktörer</w:t>
            </w:r>
            <w:r>
              <w:rPr>
                <w:b/>
                <w:i/>
              </w:rPr>
              <w:t>, utbildningsinstitutioner</w:t>
            </w:r>
            <w:r>
              <w:t xml:space="preserve">, nationella ungdomsråd och det civila samhället på central och lokal nivå för att säkerställa att de alla arbetar inom ett integrerat nätverk med tjänster för unga som varken arbetar eller studerar. </w:t>
            </w:r>
            <w:r>
              <w:rPr>
                <w:b/>
                <w:i/>
              </w:rPr>
              <w:t>Parlamentet betonar vikten av formellt samarbete, såsom trepartskommissioner, samarbetsavtal eller fastställda rutiner på nationell nivå mellan skolor, offentliga arbetsförmedlingar och arbetsmarknadens parter, för att uppnå detta mål.</w:t>
            </w:r>
            <w:r>
              <w:t xml:space="preserve"> </w:t>
            </w:r>
            <w:r>
              <w:rPr>
                <w:b/>
                <w:i/>
              </w:rPr>
              <w:t>Parlamentet betonar behovet av att bygga upp förtroende mellan aktörer inom den förstärkta ungdomsgarantin och lokalsamhällen, till exempel genom att anpassa utbildningsutbudet till arbetsmarknadens behov och endast placera ungdomar på jobb när de är väl förberedda för att komma in på arbetsmarknaden.</w:t>
            </w:r>
            <w:r>
              <w:t xml:space="preserve"> </w:t>
            </w:r>
            <w:r>
              <w:rPr>
                <w:b/>
                <w:i/>
              </w:rPr>
              <w:t>Parlamentet uppmuntrar medlemsstaterna att utöka god praxis såsom utbildningsinitiativ i direkt partnerskap med arbetsgivare som syftar till att säkra rekrytering i slutet av utbildningen, jobbmässor, informationsdagar eller andra evenemang för att föra samman arbetsgivare och ungdomar.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Europaparlamentet betonar </w:t>
            </w:r>
            <w:r>
              <w:rPr>
                <w:b/>
                <w:i/>
              </w:rPr>
              <w:t>att en samarbetsbaserad strategi är oumbärlig för att ro i hamn genomförandet</w:t>
            </w:r>
            <w:r>
              <w:t xml:space="preserve"> av den förstärkta ungdomsgarantin</w:t>
            </w:r>
            <w:r>
              <w:rPr>
                <w:b/>
                <w:i/>
              </w:rPr>
              <w:t>.</w:t>
            </w:r>
            <w:r>
              <w:t xml:space="preserve"> </w:t>
            </w:r>
            <w:r>
              <w:rPr>
                <w:b/>
                <w:i/>
              </w:rPr>
              <w:t>Parlamentet uppmanar medlemsstaterna att stärka samarbetet</w:t>
            </w:r>
            <w:r>
              <w:t xml:space="preserve"> mellan </w:t>
            </w:r>
            <w:r>
              <w:rPr>
                <w:b/>
                <w:i/>
              </w:rPr>
              <w:t>ministerier</w:t>
            </w:r>
            <w:r>
              <w:t xml:space="preserve">, offentliga arbetsförmedlingar, arbetsmarknadens parter, </w:t>
            </w:r>
            <w:r>
              <w:rPr>
                <w:b/>
                <w:i/>
              </w:rPr>
              <w:t>arbetsmarknadsaktörer, nationella ungdomsråd och det civila samhället på central och lokal nivå</w:t>
            </w:r>
            <w:r>
              <w:t xml:space="preserve"> för att säkerställa att de alla arbetar inom ett integrerat nätverk med tjänster för unga som varken arbetar eller studerar.</w:t>
            </w:r>
          </w:p>
        </w:tc>
        <w:tc>
          <w:tcPr>
            <w:tcW w:w="4876" w:type="dxa"/>
            <w:tcBorders>
              <w:top w:val="nil"/>
              <w:left w:val="nil"/>
              <w:bottom w:val="nil"/>
              <w:right w:val="nil"/>
            </w:tcBorders>
          </w:tcPr>
          <w:p>
            <w:pPr>
              <w:pStyle w:val="Normal6a"/>
            </w:pPr>
            <w:r>
              <w:t>17.</w:t>
            </w:r>
            <w:r>
              <w:tab/>
            </w:r>
            <w:r>
              <w:t xml:space="preserve">Europaparlamentet betonar </w:t>
            </w:r>
            <w:r>
              <w:rPr>
                <w:b/>
                <w:i/>
              </w:rPr>
              <w:t>behovet av att öka styrningen</w:t>
            </w:r>
            <w:r>
              <w:t xml:space="preserve"> av den förstärkta ungdomsgarantin </w:t>
            </w:r>
            <w:r>
              <w:rPr>
                <w:b/>
                <w:i/>
              </w:rPr>
              <w:t>genom ökad samordning</w:t>
            </w:r>
            <w:r>
              <w:t xml:space="preserve"> mellan </w:t>
            </w:r>
            <w:r>
              <w:rPr>
                <w:b/>
                <w:i/>
              </w:rPr>
              <w:t>behöriga nationella, regionala och lokala myndigheter, yrkesutbildningsaktörer och utbildningsinstitutioner</w:t>
            </w:r>
            <w:r>
              <w:t xml:space="preserve">, offentliga arbetsförmedlingar, arbetsmarknadens parter, </w:t>
            </w:r>
            <w:r>
              <w:rPr>
                <w:b/>
                <w:i/>
              </w:rPr>
              <w:t>företag och enheter inom den tredje sektorn,</w:t>
            </w:r>
            <w:r>
              <w:t xml:space="preserve"> för att säkerställa att de alla arbetar inom ett integrerat nätverk med tjänster för unga som varken arbetar eller studerar </w:t>
            </w:r>
            <w:r>
              <w:rPr>
                <w:b/>
                <w:i/>
              </w:rPr>
              <w:t>och för att ge ungdomar utbildnings- och sysselsättningsmöjligheter utifrån behoven i olika regionala ekonomiska kontexter</w:t>
            </w:r>
            <w:r>
              <w:t xml:space="preserve">. </w:t>
            </w:r>
            <w:r>
              <w:rPr>
                <w:b/>
                <w:i/>
              </w:rPr>
              <w:t>Parlamentet betonar att i de medlemsstater där befogenheter för yrkesutbildning och aktiv sysselsättningspolitik tilldelas subnationella myndigheter måste regionala och lokala myndigheter betraktas som primära samtalspartner i genomförandet av den förstärkta ungdomsgarantin och ha direkta kanaler för tillgång till EU:s finansieringsprogram.</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Europaparlamentet betonar att en samarbetsbaserad strategi är oumbärlig för att ro i hamn genomförandet av den förstärkta ungdomsgarantin. Parlamentet uppmanar medlemsstaterna att stärka samarbetet </w:t>
            </w:r>
            <w:r>
              <w:rPr>
                <w:b/>
                <w:i/>
              </w:rPr>
              <w:t>mellan ministerier</w:t>
            </w:r>
            <w:r>
              <w:t xml:space="preserve">, offentliga arbetsförmedlingar, arbetsmarknadens parter, arbetsmarknadsaktörer, nationella ungdomsråd och det civila samhället på </w:t>
            </w:r>
            <w:r>
              <w:rPr>
                <w:b/>
                <w:i/>
              </w:rPr>
              <w:t>central</w:t>
            </w:r>
            <w:r>
              <w:t xml:space="preserve"> och lokal nivå för att </w:t>
            </w:r>
            <w:r>
              <w:rPr>
                <w:b/>
                <w:i/>
              </w:rPr>
              <w:t>säkerställa att de alla arbetar inom ett integrerat</w:t>
            </w:r>
            <w:r>
              <w:t xml:space="preserve"> nätverk med tjänster </w:t>
            </w:r>
            <w:r>
              <w:rPr>
                <w:b/>
                <w:i/>
              </w:rPr>
              <w:t>för unga</w:t>
            </w:r>
            <w:r>
              <w:t xml:space="preserve"> som varken arbetar eller studerar.</w:t>
            </w:r>
          </w:p>
        </w:tc>
        <w:tc>
          <w:tcPr>
            <w:tcW w:w="4876" w:type="dxa"/>
            <w:tcBorders>
              <w:top w:val="nil"/>
              <w:left w:val="nil"/>
              <w:bottom w:val="nil"/>
              <w:right w:val="nil"/>
            </w:tcBorders>
          </w:tcPr>
          <w:p>
            <w:pPr>
              <w:pStyle w:val="Normal6a"/>
            </w:pPr>
            <w:r>
              <w:t>17.</w:t>
            </w:r>
            <w:r>
              <w:tab/>
            </w:r>
            <w:r>
              <w:t xml:space="preserve">Europaparlamentet betonar att en samarbetsbaserad </w:t>
            </w:r>
            <w:r>
              <w:rPr>
                <w:b/>
                <w:i/>
              </w:rPr>
              <w:t>och samhällsbaserad</w:t>
            </w:r>
            <w:r>
              <w:t xml:space="preserve"> strategi </w:t>
            </w:r>
            <w:r>
              <w:rPr>
                <w:b/>
                <w:i/>
              </w:rPr>
              <w:t>som är anpassad till det lokala och regionala sammanhanget</w:t>
            </w:r>
            <w:r>
              <w:t xml:space="preserve"> är oumbärlig för att ro i hamn genomförandet av den förstärkta ungdomsgarantin </w:t>
            </w:r>
            <w:r>
              <w:rPr>
                <w:b/>
                <w:i/>
              </w:rPr>
              <w:t>och nå ut till de mest utsatta personerna som varken arbetar eller studerar</w:t>
            </w:r>
            <w:r>
              <w:t xml:space="preserve">. Parlamentet uppmanar medlemsstaterna att stärka samarbetet </w:t>
            </w:r>
            <w:r>
              <w:rPr>
                <w:b/>
                <w:i/>
              </w:rPr>
              <w:t>och upprätta formella partnerskap med utbildningsinstitutioner</w:t>
            </w:r>
            <w:r>
              <w:t xml:space="preserve">, offentliga arbetsförmedlingar, arbetsmarknadens parter, </w:t>
            </w:r>
            <w:r>
              <w:rPr>
                <w:b/>
                <w:i/>
              </w:rPr>
              <w:t>relevanta</w:t>
            </w:r>
            <w:r>
              <w:t xml:space="preserve"> arbetsmarknadsaktörer, nationella ungdomsråd och det civila samhället på </w:t>
            </w:r>
            <w:r>
              <w:rPr>
                <w:b/>
                <w:i/>
              </w:rPr>
              <w:t>nationell, regional</w:t>
            </w:r>
            <w:r>
              <w:t xml:space="preserve"> och lokal nivå för att </w:t>
            </w:r>
            <w:r>
              <w:rPr>
                <w:b/>
                <w:i/>
              </w:rPr>
              <w:t>skapa integrerade</w:t>
            </w:r>
            <w:r>
              <w:t xml:space="preserve"> nätverk med tjänster </w:t>
            </w:r>
            <w:r>
              <w:rPr>
                <w:b/>
                <w:i/>
              </w:rPr>
              <w:t>och möjliggöra tidig identifiering av och stöd till personer</w:t>
            </w:r>
            <w:r>
              <w:t xml:space="preserve"> som varken arbetar eller studerar. </w:t>
            </w:r>
            <w:r>
              <w:rPr>
                <w:b/>
                <w:i/>
              </w:rPr>
              <w:t>Parlamentet begär i detta avseende att dessa aktörer på ett meningsfullt sätt ska involveras i utformningen, övervakningen och efterlevnaden av erbjudanden om praktikplatser av hög kvalitet.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 på central och lokal nivå för att säkerställa att </w:t>
            </w:r>
            <w:r>
              <w:rPr>
                <w:b/>
                <w:i/>
              </w:rPr>
              <w:t>de</w:t>
            </w:r>
            <w:r>
              <w:t xml:space="preserve"> alla arbetar inom ett integrerat nätverk med tjänster för unga som varken arbetar eller studerar.</w:t>
            </w:r>
          </w:p>
        </w:tc>
        <w:tc>
          <w:tcPr>
            <w:tcW w:w="4876" w:type="dxa"/>
            <w:tcBorders>
              <w:top w:val="nil"/>
              <w:left w:val="nil"/>
              <w:bottom w:val="nil"/>
              <w:right w:val="nil"/>
            </w:tcBorders>
          </w:tcPr>
          <w:p>
            <w:pPr>
              <w:pStyle w:val="Normal6a"/>
            </w:pPr>
            <w:r>
              <w:t>17.</w:t>
            </w:r>
            <w:r>
              <w:tab/>
            </w:r>
            <w:r>
              <w:t xml:space="preserve">Europaparlamentet betonar att en samarbetsbaserad strategi är oumbärlig för att ro i hamn genomförandet av den förstärkta ungdomsgarantin. Parlamentet uppmanar medlemsstaterna att stärka samarbetet mellan ministerier, </w:t>
            </w:r>
            <w:r>
              <w:rPr>
                <w:b/>
                <w:i/>
              </w:rPr>
              <w:t>lokala myndigheter,</w:t>
            </w:r>
            <w:r>
              <w:t xml:space="preserve"> offentliga arbetsförmedlingar, arbetsmarknadens parter, </w:t>
            </w:r>
            <w:r>
              <w:rPr>
                <w:b/>
                <w:i/>
              </w:rPr>
              <w:t>social- och hälsovårdstjänster,</w:t>
            </w:r>
            <w:r>
              <w:t xml:space="preserve"> arbetsmarknadsaktörer, </w:t>
            </w:r>
            <w:r>
              <w:rPr>
                <w:b/>
                <w:i/>
              </w:rPr>
              <w:t>utbildningsanordnare,</w:t>
            </w:r>
            <w:r>
              <w:t xml:space="preserve"> nationella ungdomsråd </w:t>
            </w:r>
            <w:r>
              <w:rPr>
                <w:b/>
                <w:i/>
              </w:rPr>
              <w:t>och ungdomsorganisationer</w:t>
            </w:r>
            <w:r>
              <w:t xml:space="preserve"> och det civila samhället på central och lokal nivå</w:t>
            </w:r>
            <w:r>
              <w:rPr>
                <w:b/>
                <w:i/>
              </w:rPr>
              <w:t>, inbegripet samhällsbaserade organisationer, gräsrotsorganisationer, ungdomsledda organisationer eller ungdomsambassadörer som arbetar direkt med missgynnade ungdomar,</w:t>
            </w:r>
            <w:r>
              <w:t xml:space="preserve"> för att säkerställa att alla arbetar inom ett integrerat nätverk med tjänster för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Europaparlamentet betonar att </w:t>
            </w:r>
            <w:r>
              <w:rPr>
                <w:b/>
                <w:i/>
              </w:rPr>
              <w:t>en samarbetsbaserad strategi är oumbärlig för att ro i hamn genomförandet av den förstärkta ungdomsgarantin.</w:t>
            </w:r>
            <w:r>
              <w:t xml:space="preserve"> </w:t>
            </w:r>
            <w:r>
              <w:rPr>
                <w:b/>
                <w:i/>
              </w:rPr>
              <w:t>Parlamentet uppmanar medlemsstaterna att stärka samarbetet</w:t>
            </w:r>
            <w:r>
              <w:t xml:space="preserve"> mellan </w:t>
            </w:r>
            <w:r>
              <w:rPr>
                <w:b/>
                <w:i/>
              </w:rPr>
              <w:t>ministerier, offentliga arbetsförmedlingar</w:t>
            </w:r>
            <w:r>
              <w:t>, arbetsmarknadens parter</w:t>
            </w:r>
            <w:r>
              <w:rPr>
                <w:b/>
                <w:i/>
              </w:rPr>
              <w:t>, arbetsmarknadsaktörer, nationella ungdomsråd och det civila samhället</w:t>
            </w:r>
            <w:r>
              <w:t xml:space="preserve"> på central och lokal nivå för att säkerställa </w:t>
            </w:r>
            <w:r>
              <w:rPr>
                <w:b/>
                <w:i/>
              </w:rPr>
              <w:t>att de alla arbetar inom ett</w:t>
            </w:r>
            <w:r>
              <w:t xml:space="preserve"> integrerat </w:t>
            </w:r>
            <w:r>
              <w:rPr>
                <w:b/>
                <w:i/>
              </w:rPr>
              <w:t>nätverk med tjänster för</w:t>
            </w:r>
            <w:r>
              <w:t xml:space="preserve"> unga som varken arbetar eller studerar.</w:t>
            </w:r>
          </w:p>
        </w:tc>
        <w:tc>
          <w:tcPr>
            <w:tcW w:w="4876" w:type="dxa"/>
            <w:tcBorders>
              <w:top w:val="nil"/>
              <w:left w:val="nil"/>
              <w:bottom w:val="nil"/>
              <w:right w:val="nil"/>
            </w:tcBorders>
          </w:tcPr>
          <w:p>
            <w:pPr>
              <w:pStyle w:val="Normal6a"/>
            </w:pPr>
            <w:r>
              <w:t>17.</w:t>
            </w:r>
            <w:r>
              <w:tab/>
            </w:r>
            <w:r>
              <w:t xml:space="preserve">Europaparlamentet betonar att </w:t>
            </w:r>
            <w:r>
              <w:rPr>
                <w:b/>
                <w:i/>
              </w:rPr>
              <w:t>det krävs förstärkt samarbete</w:t>
            </w:r>
            <w:r>
              <w:t xml:space="preserve"> mellan </w:t>
            </w:r>
            <w:r>
              <w:rPr>
                <w:b/>
                <w:i/>
              </w:rPr>
              <w:t>behöriga myndigheter</w:t>
            </w:r>
            <w:r>
              <w:t xml:space="preserve">, arbetsmarknadens parter </w:t>
            </w:r>
            <w:r>
              <w:rPr>
                <w:b/>
                <w:i/>
              </w:rPr>
              <w:t>och ungdomsorgan</w:t>
            </w:r>
            <w:r>
              <w:t xml:space="preserve"> på central och lokal nivå för att säkerställa integrerat </w:t>
            </w:r>
            <w:r>
              <w:rPr>
                <w:b/>
                <w:i/>
              </w:rPr>
              <w:t>stöd till</w:t>
            </w:r>
            <w:r>
              <w:t xml:space="preserve"> unga som varken arbetar eller studerar.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 på central och lokal nivå för att säkerställa att de alla arbetar inom ett integrerat nätverk med tjänster för unga som varken arbetar eller studerar.</w:t>
            </w:r>
          </w:p>
        </w:tc>
        <w:tc>
          <w:tcPr>
            <w:tcW w:w="4876" w:type="dxa"/>
            <w:tcBorders>
              <w:top w:val="nil"/>
              <w:left w:val="nil"/>
              <w:bottom w:val="nil"/>
              <w:right w:val="nil"/>
            </w:tcBorders>
          </w:tcPr>
          <w:p>
            <w:pPr>
              <w:pStyle w:val="Normal6a"/>
            </w:pPr>
            <w:r>
              <w:t>17.</w:t>
            </w:r>
            <w:r>
              <w:tab/>
            </w:r>
            <w:r>
              <w:t xml:space="preserve">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 på central och lokal nivå för att säkerställa att de alla arbetar inom ett integrerat nätverk med tjänster för unga som varken arbetar eller studerar. </w:t>
            </w:r>
            <w:r>
              <w:rPr>
                <w:b/>
                <w:i/>
              </w:rPr>
              <w:t>Parlamentet uppmuntrar till utveckling av varvade utbildningssystem, lärlingsutbildningar och system för arbetsplatsförlagt lärande som viktiga instrument för att förbättra ungdomars anställbarhet.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 på central och lokal nivå för att säkerställa att de alla arbetar inom ett integrerat nätverk med tjänster för unga som varken arbetar eller studerar.</w:t>
            </w:r>
          </w:p>
        </w:tc>
        <w:tc>
          <w:tcPr>
            <w:tcW w:w="4876" w:type="dxa"/>
            <w:tcBorders>
              <w:top w:val="nil"/>
              <w:left w:val="nil"/>
              <w:bottom w:val="nil"/>
              <w:right w:val="nil"/>
            </w:tcBorders>
          </w:tcPr>
          <w:p>
            <w:pPr>
              <w:pStyle w:val="Normal6a"/>
            </w:pPr>
            <w:r>
              <w:t>17.</w:t>
            </w:r>
            <w:r>
              <w:tab/>
            </w:r>
            <w:r>
              <w:t xml:space="preserve">Europaparlamentet betonar att en samarbetsbaserad strategi är oumbärlig för att ro i hamn genomförandet av den förstärkta ungdomsgarantin. Parlamentet uppmanar medlemsstaterna att stärka samarbetet mellan ministerier, offentliga arbetsförmedlingar, </w:t>
            </w:r>
            <w:r>
              <w:rPr>
                <w:b/>
                <w:i/>
              </w:rPr>
              <w:t>med meningsfullt deltagande av fackföreningar i beslutsfattandet, </w:t>
            </w:r>
            <w:r>
              <w:t>arbetsmarknadens parter, arbetsmarknadsaktörer, nationella ungdomsråd och det civila samhället på central och lokal nivå för att säkerställa att de alla arbetar inom ett integrerat nätverk med tjänster för unga som varken arbetar eller studerar.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 på central och lokal nivå för att säkerställa att de alla arbetar inom ett integrerat nätverk med tjänster för unga som varken arbetar eller studerar.</w:t>
            </w:r>
          </w:p>
        </w:tc>
        <w:tc>
          <w:tcPr>
            <w:tcW w:w="4876" w:type="dxa"/>
            <w:tcBorders>
              <w:top w:val="nil"/>
              <w:left w:val="nil"/>
              <w:bottom w:val="nil"/>
              <w:right w:val="nil"/>
            </w:tcBorders>
          </w:tcPr>
          <w:p>
            <w:pPr>
              <w:pStyle w:val="Normal6a"/>
            </w:pPr>
            <w:r>
              <w:t>17.</w:t>
            </w:r>
            <w:r>
              <w:tab/>
            </w:r>
            <w:r>
              <w:t xml:space="preserve">Europaparlamentet betonar att en samarbetsbaserad strategi är oumbärlig för att ro i hamn genomförandet av den förstärkta ungdomsgarantin. Parlamentet uppmanar medlemsstaterna att stärka samarbetet mellan ministerier, offentliga arbetsförmedlingar, arbetsmarknadens parter, </w:t>
            </w:r>
            <w:r>
              <w:rPr>
                <w:b/>
                <w:i/>
              </w:rPr>
              <w:t>socialförsäkringsorgan,</w:t>
            </w:r>
            <w:r>
              <w:t xml:space="preserve"> arbetsmarknadsaktörer, nationella ungdomsråd och det civila samhället på central och lokal nivå för att säkerställa att de alla arbetar inom ett </w:t>
            </w:r>
            <w:r>
              <w:rPr>
                <w:b/>
                <w:i/>
              </w:rPr>
              <w:t>samordnat och</w:t>
            </w:r>
            <w:r>
              <w:t xml:space="preserve"> integrerat nätverk med tjänster för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 på central och lokal nivå för att säkerställa att de alla arbetar inom ett integrerat nätverk med tjänster för unga som varken arbetar eller studerar.</w:t>
            </w:r>
          </w:p>
        </w:tc>
        <w:tc>
          <w:tcPr>
            <w:tcW w:w="4876" w:type="dxa"/>
            <w:tcBorders>
              <w:top w:val="nil"/>
              <w:left w:val="nil"/>
              <w:bottom w:val="nil"/>
              <w:right w:val="nil"/>
            </w:tcBorders>
          </w:tcPr>
          <w:p>
            <w:pPr>
              <w:pStyle w:val="Normal6a"/>
            </w:pPr>
            <w:r>
              <w:t>17.</w:t>
            </w:r>
            <w:r>
              <w:tab/>
            </w:r>
            <w:r>
              <w:t>Europaparlamentet betonar att en samarbetsbaserad strategi är oumbärlig för att ro i hamn genomförandet av den förstärkta ungdomsgarantin. Parlamentet uppmanar medlemsstaterna att stärka samarbetet mellan ministerier, offentliga arbetsförmedlingar, arbetsmarknadens parter, arbetsmarknadsaktörer, nationella ungdomsråd och det civila samhället</w:t>
            </w:r>
            <w:r>
              <w:rPr>
                <w:b/>
                <w:i/>
              </w:rPr>
              <w:t>, inbegripet ungdomsorganisationer,</w:t>
            </w:r>
            <w:r>
              <w:t xml:space="preserve"> på central och lokal nivå för att säkerställa att de alla arbetar inom ett integrerat nätverk med tjänster för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 – stycke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Europaparlamentet betonar betydelsen av att utveckla sektorsvisa partnerskap och lokala arbetsgivarnätverk, inbegripet med små och medelstora företag och aktörer inom den sociala ekonomin, för att förbättra medvetenheten, gemensamt utforma erbjudanden genom ungdomsgarantin och stärka jobbmatchningen och sysselsättningsmöjligheterna för unga personer.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Europaparlamentet uppmanar medlemsstaterna att anta en regional och territoriell strategi för att genomföra den förstärkta ungdomsgarantin, med inriktning på de Nuts 2-regioner där antalet unga som varken arbetar eller studerar och ungdomsarbetslösheten är som högst.</w:t>
            </w:r>
            <w:r>
              <w:t xml:space="preserve"> </w:t>
            </w:r>
            <w:r>
              <w:rPr>
                <w:b/>
                <w:i/>
              </w:rPr>
              <w:t>Parlamentet betonar att denna territoriella strategi måste vara knuten till ett budgetanslag och vara föremål för nationell översyn i syfte att säkerställa likvärdiga standarder för stöd och tillhandahållande i hela landet.</w:t>
            </w:r>
            <w:r>
              <w:t xml:space="preserve"> </w:t>
            </w:r>
            <w:r>
              <w:rPr>
                <w:b/>
                <w:i/>
              </w:rPr>
              <w:t>Parlamentet betonar vidare att denna strategi bör inbegripa specifika åtgärder för landsbygdsområden, såsom särskild utbildning för unga på landsbygden som varken arbetar eller studerar, förbättring av de offentliga arbetsförmedlingarnas fysiska infrastruktur i kombination med digitala och mobila lösningar.</w:t>
            </w:r>
            <w:r>
              <w:t xml:space="preserve"> </w:t>
            </w:r>
            <w:r>
              <w:rPr>
                <w:b/>
                <w:i/>
              </w:rPr>
              <w:t>Parlamentet uppmanar även medlemsstaterna att i högre grad involvera lokala myndigheter i utformningen av den förstärkta ungdomsgarantins system, i syfte att stärka deras känsla av egenansvar och säkerställa att genomförandet i hela landet är förenligt med den nationella handlingsplanen.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Europaparlamentet framhåller betydelsen av att anpassa ungdomsgarantiåtgärder till nationella arbetsmarknadsprioriteringar och sektorsvisa kompetensstrategier, i synnerhet i sektorer där det råder strukturell arbetskraftsbrist såsom tillverkning, digital teknik, hälso- och sjukvård och tekniska yrken.</w:t>
            </w:r>
            <w:r>
              <w:t xml:space="preserve"> </w:t>
            </w:r>
            <w:r>
              <w:rPr>
                <w:b/>
                <w:i/>
              </w:rPr>
              <w:t>Parlamentet betonar att sysselsättningsstrategier för unga personer måste svara mot verklig ekonomisk efterfrågan och bidra till att stärka EU:s produktionskapacitet och konkurrenskraft.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Europaparlamentet uppmanar kommissionen och medlemsstaterna att på ett meningsfullt sätt involvera ungdomsorganisationer i genomförandet, övervakningen och utvärderingen av den förstärkta ungdomsgarantin och eventuella framtida översyner av politiken.</w:t>
            </w:r>
            <w:r>
              <w:t xml:space="preserve"> </w:t>
            </w:r>
            <w:r>
              <w:rPr>
                <w:b/>
                <w:i/>
              </w:rPr>
              <w:t>Parlamentet betonar att samråd med unga personer, särskilt med unga som varken arbetar eller studerar och utsatta unga som varken arbetar eller studerar, säkerställer att deras erfarenheter direkt bidrar till effektivare upplysning, uppsökande verksamhet och resultat, i synnerhet för de personer som befinner sig längst bort från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Europaparlamentet lovordar ungdomsgarantins kunskapscentrum</w:t>
            </w:r>
            <w:r>
              <w:rPr>
                <w:b/>
                <w:i/>
                <w:vertAlign w:val="superscript"/>
              </w:rPr>
              <w:t>29a</w:t>
            </w:r>
            <w:r>
              <w:t xml:space="preserve"> </w:t>
            </w:r>
            <w:r>
              <w:rPr>
                <w:b/>
                <w:i/>
              </w:rPr>
              <w:t>och uppmanar kommissionen att uppdatera denna databas, med fokus på tidigare initiativ som har varit framgångsrika i att stödja unga som varken arbetar eller studerar och på ett hållbart sätt integrera dem på arbetsmarknaden.</w:t>
            </w:r>
            <w:r>
              <w:t xml:space="preserve"> </w:t>
            </w:r>
            <w:r>
              <w:rPr>
                <w:b/>
                <w:i/>
              </w:rPr>
              <w:t>Parlamentet anser att detta kunskapscentrum bör ligga till grund för mer frekventa utbyten av god praxis mellan medlemsstaterna, i synnerhet med avseende på övervakning, rapportering, styrning och samarbete.</w:t>
            </w:r>
            <w:r>
              <w:t xml:space="preserve"> </w:t>
            </w:r>
            <w:r>
              <w:rPr>
                <w:b/>
                <w:i/>
              </w:rPr>
              <w:t>Parlamentet uppmuntrar sakkunnigbedömningar mellan medlemsstaterna liksom anordnandet av gränsöverskridande projekt om genomförandet av den förstärkta ungdomsgarantin.</w:t>
            </w:r>
            <w:r>
              <w:t xml:space="preserve"> </w:t>
            </w:r>
            <w:r>
              <w:rPr>
                <w:b/>
                <w:i/>
              </w:rPr>
              <w:t>Parlamentet uppmanar kommissionen att säkerställa större transparens vad gäller de möten som hålls av samordnarna av ungdomsgarantin och att i förekommande fall bredda deltagandet i dem till andra berörda aktörer såsom det civila samhället.</w:t>
            </w:r>
            <w:r>
              <w:t xml:space="preserve"> </w:t>
            </w:r>
            <w:r>
              <w:rPr>
                <w:b/>
                <w:i/>
              </w:rPr>
              <w:t>Parlamentet anser att detta samarbete på EU-nivå bör gå hand i hand med tätare interparlamentariska förbindelser.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29a</w:t>
            </w:r>
            <w:r>
              <w:t xml:space="preserve"> </w:t>
            </w:r>
            <w:r>
              <w:rPr>
                <w:b/>
                <w:i/>
              </w:rPr>
              <w:t>https://employment-social-affairs.ec.europa.eu/policies-and-activities/eu-employment-policies/youth-employment-support/reinforced-youth-guarantee/youth-guarantee-knowledge-centre_en.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17b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Europaparlamentet uppmanar kommissionen och medlemsstaterna att stärka medvetenheten om den förstärkta ungdomsgarantin och göra den mer lättillgänglig och användbar.</w:t>
            </w:r>
            <w:r>
              <w:t xml:space="preserve"> </w:t>
            </w:r>
            <w:r>
              <w:rPr>
                <w:b/>
                <w:i/>
              </w:rPr>
              <w:t>Parlamentet efterlyser samarbete med ungdomsgrupper för att utveckla mer inkluderande kommunikationskanaler och ett enklare, tydligt och användarvänligt språk och dito förfaranden.</w:t>
            </w:r>
            <w:r>
              <w:t xml:space="preserve"> </w:t>
            </w:r>
            <w:r>
              <w:rPr>
                <w:b/>
                <w:i/>
              </w:rPr>
              <w:t>Parlamentet understryker vikten av enhetlig och konsekvent profilering, inbegripet en igenkännlig visuell identitet, för att tydligt kommunicera den som ett EU-finansierat initiativ så att allmänheten får större kännedom om 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Europaparlamentet uppmanar kommissionen och medlemsstaterna att inom den förstärkta ungdomsgarantins system inkludera en uppsättning förebyggande åtgärder </w:t>
            </w:r>
            <w:r>
              <w:rPr>
                <w:b/>
                <w:i/>
              </w:rPr>
              <w:t>inriktade på</w:t>
            </w:r>
            <w:r>
              <w:t xml:space="preserve"> avhopp från skolan för att undvika senare konsekvenser i livet för unga.</w:t>
            </w:r>
          </w:p>
        </w:tc>
        <w:tc>
          <w:tcPr>
            <w:tcW w:w="4876" w:type="dxa"/>
            <w:tcBorders>
              <w:top w:val="nil"/>
              <w:left w:val="nil"/>
              <w:bottom w:val="nil"/>
              <w:right w:val="nil"/>
            </w:tcBorders>
          </w:tcPr>
          <w:p>
            <w:pPr>
              <w:pStyle w:val="Normal6a"/>
            </w:pPr>
            <w:r>
              <w:t>18.</w:t>
            </w:r>
            <w:r>
              <w:tab/>
            </w:r>
            <w:r>
              <w:t xml:space="preserve">Europaparlamentet uppmanar kommissionen och medlemsstaterna att inom den förstärkta ungdomsgarantins system inkludera en uppsättning förebyggande åtgärder </w:t>
            </w:r>
            <w:r>
              <w:rPr>
                <w:b/>
                <w:i/>
              </w:rPr>
              <w:t>med fokus på individanpassad vägledning och stöd för att bekämpa</w:t>
            </w:r>
            <w:r>
              <w:t xml:space="preserve"> avhopp från skolan </w:t>
            </w:r>
            <w:r>
              <w:rPr>
                <w:b/>
                <w:i/>
              </w:rPr>
              <w:t>samt psykosociala stödåtgärder för fortbildning och återinträde på arbetsmarknaden,</w:t>
            </w:r>
            <w:r>
              <w:t xml:space="preserve"> för att undvika senare konsekvenser i livet för unga. </w:t>
            </w:r>
            <w:r>
              <w:rPr>
                <w:b/>
                <w:i/>
              </w:rPr>
              <w:t>Parlamentet uppmuntrar medlemsstaterna att utveckla utbildningsprogram om digitala färdigheter och AI-färdigheter inom ramen för den förstärkta ungdomsgarantin, för att säkerställa att unga stödmottagare förvärvar dels grundläggande operativa färdigheter för användning av digitala verktyg och AI-system, dels kritisk kapacitet att bedöma därmed sammanhängande risker och etiska konsekvenser, i enlighet med artikel 4 i förordning (EU) 2024/1689 (AI-förordningen) om spridning av AI-kunskap.</w:t>
            </w:r>
            <w:r>
              <w:t xml:space="preserve"> </w:t>
            </w:r>
            <w:r>
              <w:rPr>
                <w:b/>
                <w:i/>
              </w:rPr>
              <w:t>Parlamentet betonar att digitala färdigheter och AI-färdigheter måste integreras i yrkesutbildningen och inte behandlas som valfria extrakurser.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Europaparlamentet uppmanar kommissionen och medlemsstaterna att inom den förstärkta ungdomsgarantins system inkludera en uppsättning förebyggande åtgärder inriktade på avhopp från skolan för att undvika senare konsekvenser i livet för unga.</w:t>
            </w:r>
          </w:p>
        </w:tc>
        <w:tc>
          <w:tcPr>
            <w:tcW w:w="4876" w:type="dxa"/>
            <w:tcBorders>
              <w:top w:val="nil"/>
              <w:left w:val="nil"/>
              <w:bottom w:val="nil"/>
              <w:right w:val="nil"/>
            </w:tcBorders>
          </w:tcPr>
          <w:p>
            <w:pPr>
              <w:pStyle w:val="Normal6a"/>
            </w:pPr>
            <w:r>
              <w:t>18.</w:t>
            </w:r>
            <w:r>
              <w:tab/>
            </w:r>
            <w:r>
              <w:t xml:space="preserve">Europaparlamentet uppmanar kommissionen och medlemsstaterna att inom den förstärkta ungdomsgarantins system inkludera en uppsättning förebyggande åtgärder inriktade på avhopp från skolan för att undvika senare konsekvenser i livet för unga. </w:t>
            </w:r>
            <w:r>
              <w:rPr>
                <w:b/>
                <w:i/>
              </w:rPr>
              <w:t>Parlamentet föreslår att dessa program ska innefatta mekanismer för skolorna så att dessa ska kunna rapportera riskfall på grundval av skolnärvaro eller utbildningsresultat till de organ som ansvarar för den förstärkta ungdomsgarantin i syfte att förbättra kartläggningen, handledningen för unga som riskerar att hoppa av skolan, ett samarbete för att stärka familjernas kapacitet, utveckla medborgarskapsutbildning och deras känsla av ansvar för sina karriärbeslut, liksom ett krav på att genomföra intervjuer med elever som hoppar av skolan för att få till stånd en individuell strategi för deras vidare utbildning, arbete eller andra mål i livet.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Europaparlamentet uppmanar kommissionen och medlemsstaterna att inom den förstärkta ungdomsgarantins system inkludera en uppsättning förebyggande åtgärder inriktade på avhopp från skolan för att undvika senare konsekvenser i livet för unga.</w:t>
            </w:r>
          </w:p>
        </w:tc>
        <w:tc>
          <w:tcPr>
            <w:tcW w:w="4876" w:type="dxa"/>
            <w:tcBorders>
              <w:top w:val="nil"/>
              <w:left w:val="nil"/>
              <w:bottom w:val="nil"/>
              <w:right w:val="nil"/>
            </w:tcBorders>
          </w:tcPr>
          <w:p>
            <w:pPr>
              <w:pStyle w:val="Normal6a"/>
            </w:pPr>
            <w:r>
              <w:t>18.</w:t>
            </w:r>
            <w:r>
              <w:tab/>
            </w:r>
            <w:r>
              <w:t xml:space="preserve">Europaparlamentet uppmanar kommissionen och medlemsstaterna att inom den förstärkta ungdomsgarantins system inkludera en uppsättning förebyggande åtgärder inriktade på avhopp från skolan för att undvika senare konsekvenser i livet för unga. </w:t>
            </w:r>
            <w:r>
              <w:rPr>
                <w:b/>
                <w:i/>
              </w:rPr>
              <w:t>Dessa strategier bör också inkludera kraftfullare yrkesvägledningstjänster och mentorprogram som omfattar arbetsgivare och yrkesverksamma, i syfte att hjälpa unga personer att göra välunderbyggda utbildningsval.</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Europaparlamentet uppmanar kommissionen och medlemsstaterna att inom den förstärkta ungdomsgarantins system </w:t>
            </w:r>
            <w:r>
              <w:rPr>
                <w:b/>
                <w:i/>
              </w:rPr>
              <w:t>inkludera en uppsättning</w:t>
            </w:r>
            <w:r>
              <w:t xml:space="preserve"> förebyggande åtgärder </w:t>
            </w:r>
            <w:r>
              <w:rPr>
                <w:b/>
                <w:i/>
              </w:rPr>
              <w:t>inriktade på</w:t>
            </w:r>
            <w:r>
              <w:t xml:space="preserve"> avhopp från skolan </w:t>
            </w:r>
            <w:r>
              <w:rPr>
                <w:b/>
                <w:i/>
              </w:rPr>
              <w:t>för att undvika senare konsekvenser i livet för unga</w:t>
            </w:r>
            <w:r>
              <w:t>.</w:t>
            </w:r>
          </w:p>
        </w:tc>
        <w:tc>
          <w:tcPr>
            <w:tcW w:w="4876" w:type="dxa"/>
            <w:tcBorders>
              <w:top w:val="nil"/>
              <w:left w:val="nil"/>
              <w:bottom w:val="nil"/>
              <w:right w:val="nil"/>
            </w:tcBorders>
          </w:tcPr>
          <w:p>
            <w:pPr>
              <w:pStyle w:val="Normal6a"/>
            </w:pPr>
            <w:r>
              <w:t>18.</w:t>
            </w:r>
            <w:r>
              <w:tab/>
            </w:r>
            <w:r>
              <w:t xml:space="preserve">Europaparlamentet uppmanar kommissionen och medlemsstaterna att </w:t>
            </w:r>
            <w:r>
              <w:rPr>
                <w:b/>
                <w:i/>
              </w:rPr>
              <w:t>ytterligare stärka systemen för tidig varning</w:t>
            </w:r>
            <w:r>
              <w:t xml:space="preserve"> inom den förstärkta ungdomsgarantins system </w:t>
            </w:r>
            <w:r>
              <w:rPr>
                <w:b/>
                <w:i/>
              </w:rPr>
              <w:t>i syfte att identifiera unga personer som riskerar att hamna i en situation där de varken arbetar eller studerar.</w:t>
            </w:r>
            <w:r>
              <w:t xml:space="preserve"> </w:t>
            </w:r>
            <w:r>
              <w:rPr>
                <w:b/>
                <w:i/>
              </w:rPr>
              <w:t>Parlamentet efterlyser</w:t>
            </w:r>
            <w:r>
              <w:t xml:space="preserve"> förebyggande åtgärder</w:t>
            </w:r>
            <w:r>
              <w:rPr>
                <w:b/>
                <w:i/>
              </w:rPr>
              <w:t>, såsom kompetensbedömning och yrkes- och utbildningsvägledning, för att motverka</w:t>
            </w:r>
            <w:r>
              <w:t xml:space="preserve"> avhopp från skolan </w:t>
            </w:r>
            <w:r>
              <w:rPr>
                <w:b/>
                <w:i/>
              </w:rPr>
              <w:t>i syfte att minska sannolikheten för långsiktig utestängning från arbetsmarknaden och de negativa följder detta för med sig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Europaparlamentet uppmanar kommissionen och medlemsstaterna att inom den förstärkta ungdomsgarantins system inkludera en uppsättning förebyggande åtgärder inriktade på avhopp från skolan för att undvika </w:t>
            </w:r>
            <w:r>
              <w:rPr>
                <w:b/>
                <w:i/>
              </w:rPr>
              <w:t>senare</w:t>
            </w:r>
            <w:r>
              <w:t xml:space="preserve"> konsekvenser i livet för unga.</w:t>
            </w:r>
          </w:p>
        </w:tc>
        <w:tc>
          <w:tcPr>
            <w:tcW w:w="4876" w:type="dxa"/>
            <w:tcBorders>
              <w:top w:val="nil"/>
              <w:left w:val="nil"/>
              <w:bottom w:val="nil"/>
              <w:right w:val="nil"/>
            </w:tcBorders>
          </w:tcPr>
          <w:p>
            <w:pPr>
              <w:pStyle w:val="Normal6a"/>
            </w:pPr>
            <w:r>
              <w:t>18.</w:t>
            </w:r>
            <w:r>
              <w:tab/>
            </w:r>
            <w:r>
              <w:t>Europaparlamentet uppmanar kommissionen och medlemsstaterna att inom den förstärkta ungdomsgarantins system inkludera en uppsättning förebyggande åtgärder inriktade på avhopp från skolan</w:t>
            </w:r>
            <w:r>
              <w:rPr>
                <w:b/>
                <w:i/>
              </w:rPr>
              <w:t>, bland annat genom förstärkta stödtjänster, vägledning och rådgivning, och närmare samarbete mellan utbildningstjänster, sociala tjänster och sysselsättningstjänster</w:t>
            </w:r>
            <w:r>
              <w:t xml:space="preserve"> för att undvika </w:t>
            </w:r>
            <w:r>
              <w:rPr>
                <w:b/>
                <w:i/>
              </w:rPr>
              <w:t>långsiktiga</w:t>
            </w:r>
            <w:r>
              <w:t xml:space="preserve"> konsekvenser i livet för unga.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Europaparlamentet </w:t>
            </w:r>
            <w:r>
              <w:rPr>
                <w:b/>
                <w:i/>
              </w:rPr>
              <w:t>uppmanar kommissionen och</w:t>
            </w:r>
            <w:r>
              <w:t xml:space="preserve"> medlemsstaterna att inom den förstärkta ungdomsgarantins system inkludera en uppsättning förebyggande åtgärder inriktade på avhopp från skolan för att undvika senare konsekvenser i livet för unga.</w:t>
            </w:r>
          </w:p>
        </w:tc>
        <w:tc>
          <w:tcPr>
            <w:tcW w:w="4876" w:type="dxa"/>
            <w:tcBorders>
              <w:top w:val="nil"/>
              <w:left w:val="nil"/>
              <w:bottom w:val="nil"/>
              <w:right w:val="nil"/>
            </w:tcBorders>
          </w:tcPr>
          <w:p>
            <w:pPr>
              <w:pStyle w:val="Normal6a"/>
            </w:pPr>
            <w:r>
              <w:t>18.</w:t>
            </w:r>
            <w:r>
              <w:tab/>
            </w:r>
            <w:r>
              <w:t xml:space="preserve">Europaparlamentet </w:t>
            </w:r>
            <w:r>
              <w:rPr>
                <w:b/>
                <w:i/>
              </w:rPr>
              <w:t>ber</w:t>
            </w:r>
            <w:r>
              <w:t xml:space="preserve"> medlemsstaterna att inom den förstärkta ungdomsgarantins system inkludera en uppsättning förebyggande åtgärder inriktade på avhopp från skolan för att undvika senare konsekvenser i livet för unga.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Europaparlamentet anser att dessa förebyggande åtgärder bör omfatta livslång vägledning som gör det möjligt för enskilda, från tidig ålder, att förstå sin utbildningsbana och sina karriärbehov liksom information om möjligheter att uppdatera sin kompetens utifrån arbetsmarknaden, med syftet att ge dem möjlighet att ta kontroll över sitt liv och sina yrkesbanor.</w:t>
            </w:r>
            <w:r>
              <w:t xml:space="preserve"> </w:t>
            </w:r>
            <w:r>
              <w:rPr>
                <w:b/>
                <w:i/>
              </w:rPr>
              <w:t>Parlamentet betonar att livslång vägledning också kan ske i icke-formell eller informell form för att nå utsatta grupper.</w:t>
            </w:r>
            <w:r>
              <w:t xml:space="preserve"> </w:t>
            </w:r>
            <w:r>
              <w:rPr>
                <w:b/>
                <w:i/>
              </w:rPr>
              <w:t>Parlamentet uppmanar medlemsstaterna att utveckla evidensbaserade strategier för livslång vägledning som är förankrade i kvalitetsstandarder, inklusive yrkesvägledning i läroplaner och moduler för återintegrering av grundläggande färdigheter och mjuka kompetenser för långtidsarbetslösa unga personer eller unga personer som står utanför arbetskraften.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Europaparlamentet uppmanar kommissionen och medlemsstaterna att förbättra verktygen och metoderna för profilering och screening för unga som varken arbetar eller studerar, med hänsyn tagen till jämställdhetsaspekter, för att bättre matcha behov och lösningar och minska klyftan mellan könen.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18b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Europaparlamentet efterlyser fortbildning av lågkvalificerade unga som varken arbetar eller studerar genom skräddarsydda erbjudanden såsom korta onlinekurser i digitala färdigheter, språkfärdigheter, grundläggande färdigheter och entreprenörsfärdigheter, som styrks genom mikromeriter.</w:t>
            </w:r>
            <w:r>
              <w:t xml:space="preserve"> </w:t>
            </w:r>
            <w:r>
              <w:rPr>
                <w:b/>
                <w:i/>
              </w:rPr>
              <w:t>Parlamentet konstaterar de insatser som medlemsstaterna har gjort vad gäller fortbildnings- och omskolningsprogram.</w:t>
            </w:r>
            <w:r>
              <w:t xml:space="preserve"> </w:t>
            </w:r>
            <w:r>
              <w:rPr>
                <w:b/>
                <w:i/>
              </w:rPr>
              <w:t>Parlamentet betonar att det i de flesta fall inte behöver skapas särskilda kompetensutvecklingsprogram för den förstärkta ungdomsgarantin, utan att det snarare behöver skapas specifika möjligheter för mottagarna inom befintliga nationella system.</w:t>
            </w:r>
            <w:r>
              <w:t xml:space="preserve"> </w:t>
            </w:r>
            <w:r>
              <w:rPr>
                <w:b/>
                <w:i/>
              </w:rPr>
              <w:t>Parlamentet anser att utsatta unga personer bör få större hjälp att få tillgång till lärlingsutbildning och yrkesutbildning, i synnerhet i sektorer under omställning.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Europaparlamentet uppmanar medlemsstaterna att stärka sitt yrkesutbildningsutbud och modernisera sina system för livslångt lärande, särskilt genom att undersöka möjligheter till individuella utbildningskonton </w:t>
            </w:r>
            <w:r>
              <w:rPr>
                <w:b/>
                <w:i/>
              </w:rPr>
              <w:t>eller</w:t>
            </w:r>
            <w:r>
              <w:t xml:space="preserve"> utbildningsfonder i linje med nationella modeller.</w:t>
            </w:r>
          </w:p>
        </w:tc>
        <w:tc>
          <w:tcPr>
            <w:tcW w:w="4876" w:type="dxa"/>
            <w:tcBorders>
              <w:top w:val="nil"/>
              <w:left w:val="nil"/>
              <w:bottom w:val="nil"/>
              <w:right w:val="nil"/>
            </w:tcBorders>
          </w:tcPr>
          <w:p>
            <w:pPr>
              <w:pStyle w:val="Normal6a"/>
            </w:pPr>
            <w:r>
              <w:t>19.</w:t>
            </w:r>
            <w:r>
              <w:tab/>
            </w:r>
            <w:r>
              <w:t xml:space="preserve">Europaparlamentet </w:t>
            </w:r>
            <w:r>
              <w:rPr>
                <w:b/>
                <w:i/>
              </w:rPr>
              <w:t>påminner om att direktiv (EU) 2019/1152 redan fastställer att obligatorisk utbildning måste vara kostnadsfri, räknas som arbetstid och ske under arbetstid för arbetstagare, och noterar att införlivandet och genomförandet av dessa bestämmelser fortfarande är ojämnt i medlemsstaterna.</w:t>
            </w:r>
            <w:r>
              <w:t xml:space="preserve"> </w:t>
            </w:r>
            <w:r>
              <w:rPr>
                <w:b/>
                <w:i/>
              </w:rPr>
              <w:t>Parlamentet betonar att unga som varken arbetar eller studerar inte alls omfattas av dessa skydd.</w:t>
            </w:r>
            <w:r>
              <w:t xml:space="preserve"> </w:t>
            </w:r>
            <w:r>
              <w:rPr>
                <w:b/>
                <w:i/>
              </w:rPr>
              <w:t>Parlamentet uppmanar medlemsstaterna att erkänna den individuella rätten till utbildning och livslångt lärande för alla unga personer, oberoende av deras yrkesställning, och, för dem som har en anställning, under arbetstid, kostnadsfritt och räknat som arbetstid, för att säkerställa fortbildning och omskolning och karriärutvecklingsstöd.</w:t>
            </w:r>
            <w:r>
              <w:t xml:space="preserve"> </w:t>
            </w:r>
            <w:r>
              <w:rPr>
                <w:b/>
                <w:i/>
              </w:rPr>
              <w:t>Parlamentet</w:t>
            </w:r>
            <w:r>
              <w:t xml:space="preserve"> uppmanar medlemsstaterna att stärka sitt yrkesutbildningsutbud och modernisera sina system för livslångt lärande </w:t>
            </w:r>
            <w:r>
              <w:rPr>
                <w:b/>
                <w:i/>
              </w:rPr>
              <w:t>i nära samarbete med arbetsmarknadens parter och utbildningsinstitutioner</w:t>
            </w:r>
            <w:r>
              <w:t xml:space="preserve">, särskilt genom att undersöka möjligheter till individuella utbildningskonton </w:t>
            </w:r>
            <w:r>
              <w:rPr>
                <w:b/>
                <w:i/>
              </w:rPr>
              <w:t>och</w:t>
            </w:r>
            <w:r>
              <w:t xml:space="preserve"> utbildningsfonder i linje med nationella modeller</w:t>
            </w:r>
            <w:r>
              <w:rPr>
                <w:b/>
                <w:i/>
              </w:rPr>
              <w:t>, och genom att säkerställa att utbildning som erbjuds genom den förstärkta ungdomsgarantins system räknas som erkända kvalifikationer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Europaparlamentet uppmanar medlemsstaterna att stärka sitt yrkesutbildningsutbud och modernisera sina system för livslångt lärande, särskilt genom att undersöka möjligheter till individuella utbildningskonton eller utbildningsfonder i linje med nationella modeller.</w:t>
            </w:r>
          </w:p>
        </w:tc>
        <w:tc>
          <w:tcPr>
            <w:tcW w:w="4876" w:type="dxa"/>
            <w:tcBorders>
              <w:top w:val="nil"/>
              <w:left w:val="nil"/>
              <w:bottom w:val="nil"/>
              <w:right w:val="nil"/>
            </w:tcBorders>
          </w:tcPr>
          <w:p>
            <w:pPr>
              <w:pStyle w:val="Normal6a"/>
            </w:pPr>
            <w:r>
              <w:t>19.</w:t>
            </w:r>
            <w:r>
              <w:tab/>
            </w:r>
            <w:r>
              <w:t xml:space="preserve">Europaparlamentet uppmanar medlemsstaterna att stärka sitt yrkesutbildningsutbud och modernisera sina system för livslångt lärande, särskilt genom att undersöka möjligheter till individuella utbildningskonton eller utbildningsfonder i linje med nationella modeller. </w:t>
            </w:r>
            <w:r>
              <w:rPr>
                <w:b/>
                <w:i/>
              </w:rPr>
              <w:t>Parlamentet uppmanar kommissionen att bygga vidare på Herningförklaringen</w:t>
            </w:r>
            <w:r>
              <w:rPr>
                <w:b/>
                <w:i/>
                <w:vertAlign w:val="superscript"/>
              </w:rPr>
              <w:t>30a</w:t>
            </w:r>
            <w:r>
              <w:t xml:space="preserve"> </w:t>
            </w:r>
            <w:r>
              <w:rPr>
                <w:b/>
                <w:i/>
              </w:rPr>
              <w:t>i den kommande EU-strategin för yrkesutbildning för att göra dessa möjligheter för unga mer attraktiva, förbättra deras kvalitet och portabilitet och göra dem mer inkluderande, och konkret visa de yrkesmöjligheter de erbjuder, särskilt inom ramen för den dubbla omställningen och efterfrågan på arbetsmarknaden.</w:t>
            </w:r>
            <w:r>
              <w:t xml:space="preserve"> </w:t>
            </w:r>
            <w:r>
              <w:rPr>
                <w:b/>
                <w:i/>
              </w:rPr>
              <w:t>Parlamentet välkomnar i detta sammanhang det aviserade inrättandet av ett europeiskt observationsorgan för kompetensinventering, särskilt för att förbättra kapaciteten att prognostisera kompetensbehov.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30a</w:t>
            </w:r>
            <w:r>
              <w:t xml:space="preserve"> </w:t>
            </w:r>
            <w:r>
              <w:rPr>
                <w:b/>
                <w:i/>
              </w:rPr>
              <w:t>Herningförklaringen om attraktiv och inkluderande yrkesutbildning för ökad konkurrenskraft och arbetstillfällen av hög kvalitet 2026–2030 (september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Europaparlamentet uppmanar medlemsstaterna att </w:t>
            </w:r>
            <w:r>
              <w:rPr>
                <w:b/>
                <w:i/>
              </w:rPr>
              <w:t>stärka sitt yrkesutbildningsutbud och modernisera sina system för livslångt lärande, särskilt genom att undersöka möjligheter till individuella utbildningskonton eller utbildningsfonder i linje med nationella modeller</w:t>
            </w:r>
            <w:r>
              <w:t>.</w:t>
            </w:r>
          </w:p>
        </w:tc>
        <w:tc>
          <w:tcPr>
            <w:tcW w:w="4876" w:type="dxa"/>
            <w:tcBorders>
              <w:top w:val="nil"/>
              <w:left w:val="nil"/>
              <w:bottom w:val="nil"/>
              <w:right w:val="nil"/>
            </w:tcBorders>
          </w:tcPr>
          <w:p>
            <w:pPr>
              <w:pStyle w:val="Normal6a"/>
            </w:pPr>
            <w:r>
              <w:t>19.</w:t>
            </w:r>
            <w:r>
              <w:tab/>
            </w:r>
            <w:r>
              <w:t xml:space="preserve">Europaparlamentet uppmanar medlemsstaterna att </w:t>
            </w:r>
            <w:r>
              <w:rPr>
                <w:b/>
                <w:i/>
              </w:rPr>
              <w:t>investera i högkvalitativa yrkesutbildningssystem på alla nivåer, inbegripet högre yrkesutbildning, för att kunna tillgodose arbetsmarknadens faktiska behov.</w:t>
            </w:r>
            <w:r>
              <w:t xml:space="preserve"> </w:t>
            </w:r>
            <w:r>
              <w:rPr>
                <w:b/>
                <w:i/>
              </w:rPr>
              <w:t>Parlamentet efterlyser också främjande och förstärkning av gemensamma utbildningsmekanismer i företag som drivs av arbetstagare och arbetsgivare, som ett viktigt verktyg för att säkerställa kontinuitet i fortbildningen under hela arbetslivet och förhindra att färdigheter föråldras i förtid</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Europaparlamentet uppmanar medlemsstaterna att stärka sitt </w:t>
            </w:r>
            <w:r>
              <w:rPr>
                <w:b/>
                <w:i/>
              </w:rPr>
              <w:t>yrkesutbildningsutbud</w:t>
            </w:r>
            <w:r>
              <w:t xml:space="preserve"> och modernisera sina system för livslångt lärande, särskilt genom att </w:t>
            </w:r>
            <w:r>
              <w:rPr>
                <w:b/>
                <w:i/>
              </w:rPr>
              <w:t>undersöka möjligheter till individuella utbildningskonton eller utbildningsfonder</w:t>
            </w:r>
            <w:r>
              <w:t xml:space="preserve"> i linje med nationella modeller.</w:t>
            </w:r>
          </w:p>
        </w:tc>
        <w:tc>
          <w:tcPr>
            <w:tcW w:w="4876" w:type="dxa"/>
            <w:tcBorders>
              <w:top w:val="nil"/>
              <w:left w:val="nil"/>
              <w:bottom w:val="nil"/>
              <w:right w:val="nil"/>
            </w:tcBorders>
          </w:tcPr>
          <w:p>
            <w:pPr>
              <w:pStyle w:val="Normal6a"/>
            </w:pPr>
            <w:r>
              <w:t>19.</w:t>
            </w:r>
            <w:r>
              <w:tab/>
            </w:r>
            <w:r>
              <w:t xml:space="preserve">Europaparlamentet uppmanar medlemsstaterna att stärka sitt </w:t>
            </w:r>
            <w:r>
              <w:rPr>
                <w:b/>
                <w:i/>
              </w:rPr>
              <w:t>utbud av yrkesutbildning och digitala färdigheter</w:t>
            </w:r>
            <w:r>
              <w:t xml:space="preserve"> och modernisera sina system för livslångt lärande, särskilt genom att </w:t>
            </w:r>
            <w:r>
              <w:rPr>
                <w:b/>
                <w:i/>
              </w:rPr>
              <w:t>utveckla synergier med andra EU-initiativ, såsom programmet Erasmus+ och yrkeskunskapscentrum, liksom genom att främja lärlingsutbildning, system där yrkesutbildning varvas med praktik, fortbildning och omskolning och samarbete med lokala företag och små och medelstora företag,</w:t>
            </w:r>
            <w:r>
              <w:t xml:space="preserve"> i linje med nationella modeller.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Europaparlamentet uppmanar medlemsstaterna att stärka sitt yrkesutbildningsutbud och modernisera sina system för livslångt lärande, särskilt genom att undersöka möjligheter till individuella utbildningskonton eller utbildningsfonder i linje med nationella modeller.</w:t>
            </w:r>
          </w:p>
        </w:tc>
        <w:tc>
          <w:tcPr>
            <w:tcW w:w="4876" w:type="dxa"/>
            <w:tcBorders>
              <w:top w:val="nil"/>
              <w:left w:val="nil"/>
              <w:bottom w:val="nil"/>
              <w:right w:val="nil"/>
            </w:tcBorders>
          </w:tcPr>
          <w:p>
            <w:pPr>
              <w:pStyle w:val="Normal6a"/>
            </w:pPr>
            <w:r>
              <w:t>19.</w:t>
            </w:r>
            <w:r>
              <w:tab/>
            </w:r>
            <w:r>
              <w:t xml:space="preserve">Europaparlamentet uppmanar medlemsstaterna att stärka sitt yrkesutbildningsutbud och modernisera sina system för livslångt lärande, särskilt genom att undersöka möjligheter till individuella utbildningskonton eller utbildningsfonder i linje med nationella modeller. </w:t>
            </w:r>
            <w:r>
              <w:rPr>
                <w:b/>
                <w:i/>
              </w:rPr>
              <w:t>Parlamentet betonar att dessa investeringar bör ge särskild prioritet åt digitala, tekniska och industriella specialiseringar och åt färdigheter som matchar de faktiska behoven på de regionala och lokala arbetsmarknaderna.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Europaparlamentet uppmanar medlemsstaterna att stärka sitt yrkesutbildningsutbud och modernisera sina system för livslångt lärande, särskilt genom att undersöka möjligheter till individuella utbildningskonton eller utbildningsfonder i linje med nationella modeller.</w:t>
            </w:r>
          </w:p>
        </w:tc>
        <w:tc>
          <w:tcPr>
            <w:tcW w:w="4876" w:type="dxa"/>
            <w:tcBorders>
              <w:top w:val="nil"/>
              <w:left w:val="nil"/>
              <w:bottom w:val="nil"/>
              <w:right w:val="nil"/>
            </w:tcBorders>
          </w:tcPr>
          <w:p>
            <w:pPr>
              <w:pStyle w:val="Normal6a"/>
            </w:pPr>
            <w:r>
              <w:t>19.</w:t>
            </w:r>
            <w:r>
              <w:tab/>
            </w:r>
            <w:r>
              <w:t xml:space="preserve">Europaparlamentet uppmanar medlemsstaterna att stärka sitt yrkesutbildningsutbud och modernisera sina system för livslångt lärande </w:t>
            </w:r>
            <w:r>
              <w:rPr>
                <w:b/>
                <w:i/>
              </w:rPr>
              <w:t>och säkerställa att de är inkluderande och lyhörda för arbetsmarknadens och samhällets behov</w:t>
            </w:r>
            <w:r>
              <w:t xml:space="preserve">, särskilt </w:t>
            </w:r>
            <w:r>
              <w:rPr>
                <w:b/>
                <w:i/>
              </w:rPr>
              <w:t>inom ramen för den gröna och den digitala omställningen,</w:t>
            </w:r>
            <w:r>
              <w:t xml:space="preserve"> genom att undersöka möjligheter till individuella utbildningskonton eller utbildningsfonder i linje med nationella modeller</w:t>
            </w:r>
            <w:r>
              <w:rPr>
                <w:b/>
                <w:i/>
              </w:rPr>
              <w:t>, samtidigt som man garanterar minimistandarder vad gäller kvalitet, tillgänglighet och rättvisa i hela unionen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Europaparlamentet uppmanar medlemsstaterna att stärka sitt yrkesutbildningsutbud och </w:t>
            </w:r>
            <w:r>
              <w:rPr>
                <w:b/>
                <w:i/>
              </w:rPr>
              <w:t>modernisera sina system för livslångt lärande, särskilt genom att undersöka möjligheter till individuella utbildningskonton eller utbildningsfonder i linje med</w:t>
            </w:r>
            <w:r>
              <w:t xml:space="preserve"> nationella </w:t>
            </w:r>
            <w:r>
              <w:rPr>
                <w:b/>
                <w:i/>
              </w:rPr>
              <w:t>modeller</w:t>
            </w:r>
            <w:r>
              <w:t>.</w:t>
            </w:r>
          </w:p>
        </w:tc>
        <w:tc>
          <w:tcPr>
            <w:tcW w:w="4876" w:type="dxa"/>
            <w:tcBorders>
              <w:top w:val="nil"/>
              <w:left w:val="nil"/>
              <w:bottom w:val="nil"/>
              <w:right w:val="nil"/>
            </w:tcBorders>
          </w:tcPr>
          <w:p>
            <w:pPr>
              <w:pStyle w:val="Normal6a"/>
            </w:pPr>
            <w:r>
              <w:t>19.</w:t>
            </w:r>
            <w:r>
              <w:tab/>
            </w:r>
            <w:r>
              <w:t xml:space="preserve">Europaparlamentet uppmanar medlemsstaterna att stärka sitt yrkesutbildningsutbud och </w:t>
            </w:r>
            <w:r>
              <w:rPr>
                <w:b/>
                <w:i/>
              </w:rPr>
              <w:t>att anta skatteincitament inriktade på unga, såsom skattebefrielse för unga arbetstagare och avskaffande av skatt för unga entreprenörers företag, för att hålla kvar det</w:t>
            </w:r>
            <w:r>
              <w:t xml:space="preserve"> nationella </w:t>
            </w:r>
            <w:r>
              <w:rPr>
                <w:b/>
                <w:i/>
              </w:rPr>
              <w:t>humankapitalet och stävja kompetensflykten</w:t>
            </w:r>
            <w:r>
              <w:t xml:space="preserve">. </w:t>
            </w:r>
            <w:r>
              <w:rPr>
                <w:b/>
                <w:i/>
              </w:rPr>
              <w:t>Parlamentet påminner om att EU:s finansiering av dessa system uteslutande måste gynna unga medborgare i medlemsstaterna.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Europaparlamentet uppmanar medlemsstaterna att stärka sitt yrkesutbildningsutbud och modernisera sina system för livslångt lärande, särskilt genom att undersöka möjligheter till individuella utbildningskonton eller utbildningsfonder i linje med nationella modeller.</w:t>
            </w:r>
          </w:p>
        </w:tc>
        <w:tc>
          <w:tcPr>
            <w:tcW w:w="4876" w:type="dxa"/>
            <w:tcBorders>
              <w:top w:val="nil"/>
              <w:left w:val="nil"/>
              <w:bottom w:val="nil"/>
              <w:right w:val="nil"/>
            </w:tcBorders>
          </w:tcPr>
          <w:p>
            <w:pPr>
              <w:pStyle w:val="Normal6a"/>
            </w:pPr>
            <w:r>
              <w:t>19.</w:t>
            </w:r>
            <w:r>
              <w:tab/>
            </w:r>
            <w:r>
              <w:t>Europaparlamentet uppmanar medlemsstaterna att stärka sitt yrkesutbildningsutbud och modernisera sina system för livslångt lärande, särskilt genom att undersöka möjligheter till individuella utbildningskonton eller utbildningsfonder i linje med nationella modeller</w:t>
            </w:r>
            <w:r>
              <w:rPr>
                <w:b/>
                <w:i/>
              </w:rPr>
              <w:t>, utan att dessa ersätter det offentligas ansvar för gratis offentlig utbildning för alla</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 – stycke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Europaparlamentet betonar behovet av flexibla och arbetsmarknadsrelevanta utbildningsvägar och framhåller potentialen i korta, modulära utbildningsformat, inklusive mikromeriter, för att stödja fortbildning och omskolning, förhindra kompetensklyftor och involvera unga personer som är svåra att nå.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Europaparlamentet uppmanar kommissionen och medlemsstaterna att, bland annat via ESF+, sammanhållningsfonderna och andra lämpliga unionsinstrument, stödja inrättandet, förstärkningen och sammankopplingen av nätverk som främjar färdigheter inom entreprenörskap, innovation och egenföretagande bland unga, särskilt i bergsområden, öregioner och avlägsna områden i unionen.</w:t>
            </w:r>
            <w:r>
              <w:t xml:space="preserve"> </w:t>
            </w:r>
            <w:r>
              <w:rPr>
                <w:b/>
                <w:i/>
              </w:rPr>
              <w:t>Parlamentet betonar att målet måste vara att utveckla färdigheter, ge vägledning, utbyta bästa praxis och ge unga tillgång till faktiska möjligheter till yrkesmässig integrering och företagande.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Europaparlamentet uppmanar medlemsstaterna att prioritera genomförandet av den förstärkta ungdomsgarantin i sektorer där det råder arbetskrafts- och kompetensbrist, i nära samarbete med arbetsgivare och arbetsmarknadens parter, i syfte att säkerställa snabbare och hållbarare integrering av unga på den öppna arbetsmarknaden.</w:t>
            </w:r>
            <w:r>
              <w:t xml:space="preserve"> </w:t>
            </w:r>
            <w:r>
              <w:rPr>
                <w:b/>
                <w:i/>
              </w:rPr>
              <w:t>Parlamentet betonar att erbjudanden bör vara efterfrågedrivna, anpassade till regionala arbetsmarknadsbehov och bidra till unionens konkurrenskraft och den gröna och den digitala omställningen.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Europaparlamentet uppmanar medlemsstaterna att förbättra kvaliteten på skolundervisningen och göra den mer inkluderande, så att alla inlärare inhämtar viktiga grundläggande, digitala, STEM-ämnesrelaterade och generella färdigheter, inbegripet mjuka färdigheter, vilket krävs för att framgångsrikt kunna gå vidare till yrkesutbildning och anpassa sig till arbetsmarknadens 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Europaparlamentet understryker betydelsen av socialt entreprenörskap som ett verktyg för att främja ungdomssysselsättning, särskilt för unga som befinner sig i utsatt situation eller som varken arbetar eller studerar.</w:t>
            </w:r>
            <w:r>
              <w:t xml:space="preserve"> </w:t>
            </w:r>
            <w:r>
              <w:rPr>
                <w:b/>
                <w:i/>
              </w:rPr>
              <w:t>Parlamentet betonar att sociala företag kan bidra till utveckling av färdigheter, social integrering och skapande av hållbara arbetstillfällen med lokal inverkan.</w:t>
            </w:r>
            <w:r>
              <w:t xml:space="preserve"> </w:t>
            </w:r>
            <w:r>
              <w:rPr>
                <w:b/>
                <w:i/>
              </w:rPr>
              <w:t>Parlamentet uppmanar kommissionen och medlemsstaterna att stärka stödet till sociala företag inom ramen för den förstärkta ungdomsgarantin, bland annat genom lämplig finansiering, utbildning, vägledning och tillgång till samarbetsnätverk.</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Europaparlamentet uppmanar medlemsstaterna att säkerställa att yrkesutbildning, inbegripet system där yrkesutbildning varvas med praktik, är en respekterad och attraktiv bana, jämbördig med akademisk utbildning.</w:t>
            </w:r>
            <w:r>
              <w:t xml:space="preserve"> </w:t>
            </w:r>
            <w:r>
              <w:rPr>
                <w:b/>
                <w:i/>
              </w:rPr>
              <w:t>Parlamentet uppmanar medlemsstaterna att främja principer som bygger på yrkesutbildning som varvas med praktik i syfte att bana väg för smidiga övergångar till fast anställning.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19c.</w:t>
            </w:r>
            <w:r>
              <w:tab/>
            </w:r>
            <w:r>
              <w:rPr>
                <w:b/>
                <w:i/>
              </w:rPr>
              <w:t>Europaparlamentet uppmanar kommissionen och medlemsstaterna att säkerställa kontinuerlig övervakning och framåtblickande analys av kompetensbehoven i syfte att anpassa utbildningssystemen till utvecklingen på arbetsmarknaden, i synnerhet för unga, och genom att alltid komma ihåg att värna unga personer holistiska utveckling (lärdomar för livet).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19d.</w:t>
            </w:r>
            <w:r>
              <w:tab/>
            </w:r>
            <w:r>
              <w:rPr>
                <w:b/>
                <w:i/>
              </w:rPr>
              <w:t>Europaparlamentet uppmanar kommissionen och medlemsstaterna att främja rättvis tillgång till utbildnings- och omskolningsmöjligheter för unga, inbegripet framtida föräldrar och unga kvinnor med omsorgsansvar, genom att underlätta tillgång till individuell, kostnadsfri utbildning under arbetstid och genom att åtgärda hinder i form av tidsbrist, omsorgsansvar och ekonomisk kostnad.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19e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19e.</w:t>
            </w:r>
            <w:r>
              <w:tab/>
            </w:r>
            <w:r>
              <w:rPr>
                <w:b/>
                <w:i/>
              </w:rPr>
              <w:t>Europaparlamentet uppmanar kommissionen och medlemsstaterna att säkerställa att alla barn och ungdomar inom barnomsorg eller skola har tillgång till ett gratis varmt mål om dagen</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https://commission.europa.eu/publications/school-fruit-vegetables-and-milk-scheme-eu-school-scheme_en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Europaparlamentet efterlyser större synergier på både EU-nivå och nationell nivå mellan instrumenten för ungdomsgarantin och barngarantin, särskilt för att ge kontinuerligt stöd till behövande barn från 15 till 18 års ålder och när de blir unga vuxna. Parlamentet betonar att denna integrerade strategi måste syfta till att förhindra ett abrupt bortfall av stöd.</w:t>
            </w:r>
          </w:p>
        </w:tc>
        <w:tc>
          <w:tcPr>
            <w:tcW w:w="4876" w:type="dxa"/>
            <w:tcBorders>
              <w:top w:val="nil"/>
              <w:left w:val="nil"/>
              <w:bottom w:val="nil"/>
              <w:right w:val="nil"/>
            </w:tcBorders>
          </w:tcPr>
          <w:p>
            <w:pPr>
              <w:pStyle w:val="Normal6a"/>
            </w:pPr>
            <w:r>
              <w:t>20.</w:t>
            </w:r>
            <w:r>
              <w:tab/>
            </w:r>
            <w:r>
              <w:t>Europaparlamentet efterlyser större synergier på både EU-nivå och nationell nivå mellan instrumenten för ungdomsgarantin och barngarantin, särskilt för att ge kontinuerligt stöd till behövande barn från 15 till 18 års ålder och när de blir unga vuxna. Parlamentet betonar att denna integrerade strategi måste syfta till att förhindra ett abrupt bortfall av stöd</w:t>
            </w:r>
            <w:r>
              <w:rPr>
                <w:b/>
                <w:i/>
                <w:vertAlign w:val="superscript"/>
              </w:rPr>
              <w:t>31a</w:t>
            </w:r>
            <w:r>
              <w:rPr>
                <w:b/>
                <w:i/>
              </w:rPr>
              <w:t>, där personer som lämnar omsorgssystemet står helt utan stöd när de når vuxen ålder</w:t>
            </w:r>
            <w:r>
              <w:t xml:space="preserve">. </w:t>
            </w:r>
            <w:r>
              <w:rPr>
                <w:b/>
                <w:i/>
              </w:rPr>
              <w:t>Parlamentet betonar behovet av att stärka samarbetet med sociala tjänster och alternativa omsorgstillhandahållare för att säkerställa att barn som är på väg att lämna omsorgssystemet inte går miste om utbildningsmöjligheter, inbegripet genom tidiga och kontinuerliga stödvägar.</w:t>
            </w:r>
            <w:r>
              <w:t xml:space="preserve"> </w:t>
            </w:r>
            <w:r>
              <w:rPr>
                <w:b/>
                <w:i/>
              </w:rPr>
              <w:t>Parlamentet understryker vikten av att förbättra insamlingen av och tillgången till disaggregerade och tillförlitliga data om barn i omsorg och om dem som närmar sig åldern då de lämnar omsorgssystemet, i syfte att bättre underbygga målinriktade strategier, inbegripet den förstärkta ungdomsgarantin.</w:t>
            </w:r>
            <w:r>
              <w:t xml:space="preserve"> </w:t>
            </w:r>
            <w:r>
              <w:rPr>
                <w:b/>
                <w:i/>
              </w:rPr>
              <w:t>Parlamentet uppmanar medlemsstaterna och de offentliga arbetsförmedlingarna att erbjuda uppsökande åtgärder och stödtjänster till alla omsorgsmiljöer, inbegripet små gruppboenden och institutionella miljöer, i syfte att garantera lika tillgång till utbildning och framtida möjligheter för alla berörda barn.</w:t>
            </w:r>
            <w:r>
              <w:t xml:space="preserve"> </w:t>
            </w:r>
            <w:r>
              <w:rPr>
                <w:b/>
                <w:i/>
              </w:rPr>
              <w:t>Parlamentet betonar potentialen för synergier mellan ungdomsgarantin och andra program såsom Alma, Erasmus + och EU:s strategiska ram för romer.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31a</w:t>
            </w:r>
            <w:r>
              <w:t xml:space="preserve"> </w:t>
            </w:r>
            <w:r>
              <w:rPr>
                <w:b/>
                <w:i/>
              </w:rPr>
              <w:t>Field, A, Sen, R, Johnston, C &amp; Ellis, K 2021, 'Turning 18 in Specialised Residential Therapeutic Care:</w:t>
            </w:r>
            <w:r>
              <w:t xml:space="preserve"> </w:t>
            </w:r>
            <w:r>
              <w:rPr>
                <w:b/>
                <w:i/>
              </w:rPr>
              <w:t>Independence or a Cliff Edge?, Children &amp; Society, vol. 35, nr 5, s. 784–798. https://doi.org/10.1111/chso.12450.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Europaparlamentet efterlyser större synergier på både EU-nivå och nationell nivå </w:t>
            </w:r>
            <w:r>
              <w:rPr>
                <w:b/>
                <w:i/>
              </w:rPr>
              <w:t>mellan instrumenten för ungdomsgarantin och barngarantin</w:t>
            </w:r>
            <w:r>
              <w:t xml:space="preserve">, särskilt för att ge kontinuerligt stöd till behövande </w:t>
            </w:r>
            <w:r>
              <w:rPr>
                <w:b/>
                <w:i/>
              </w:rPr>
              <w:t>barn från 15 till 18 års ålder och när de blir</w:t>
            </w:r>
            <w:r>
              <w:t xml:space="preserve"> unga vuxna. Parlamentet betonar att denna integrerade strategi måste syfta till att förhindra ett abrupt bortfall av stöd.</w:t>
            </w:r>
          </w:p>
        </w:tc>
        <w:tc>
          <w:tcPr>
            <w:tcW w:w="4876" w:type="dxa"/>
            <w:tcBorders>
              <w:top w:val="nil"/>
              <w:left w:val="nil"/>
              <w:bottom w:val="nil"/>
              <w:right w:val="nil"/>
            </w:tcBorders>
          </w:tcPr>
          <w:p>
            <w:pPr>
              <w:pStyle w:val="Normal6a"/>
            </w:pPr>
            <w:r>
              <w:t>20.</w:t>
            </w:r>
            <w:r>
              <w:tab/>
            </w:r>
            <w:r>
              <w:t xml:space="preserve">Europaparlamentet efterlyser större synergier </w:t>
            </w:r>
            <w:r>
              <w:rPr>
                <w:b/>
                <w:i/>
              </w:rPr>
              <w:t>mellan instrumenten för den förstärkta ungdomsgarantin och barngarantin</w:t>
            </w:r>
            <w:r>
              <w:t xml:space="preserve"> på både EU-nivå och nationell nivå, särskilt för att ge kontinuerligt stöd till behövande </w:t>
            </w:r>
            <w:r>
              <w:rPr>
                <w:b/>
                <w:i/>
              </w:rPr>
              <w:t>unga och</w:t>
            </w:r>
            <w:r>
              <w:t xml:space="preserve"> unga vuxna. Parlamentet betonar att denna integrerade strategi måste syfta till att förhindra ett abrupt bortfall av stöd</w:t>
            </w:r>
            <w:r>
              <w:rPr>
                <w:b/>
                <w:i/>
              </w:rPr>
              <w:t>, där unga som lämnar omsorgssystemet drabbas av en plötslig förlust av bostadsstöd, socialt stöd samt utbildnings- och sysselsättningsstöd när de når vuxen ålder</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Europaparlamentet beklagar att ingen medlemsstat, trots ansträngningar, för närvarande är i närheten av att uppnå de mål på EU-nivå som fastställs i EU:s strategiska ram för romers jämlikhet, inkludering och delaktighet, i synnerhet målet att senast 2030 halvera klyftan vad gäller unga som varken arbetar eller studerar mellan romska unga och befolkningen i stort.</w:t>
            </w:r>
            <w:r>
              <w:t xml:space="preserve"> </w:t>
            </w:r>
            <w:r>
              <w:rPr>
                <w:b/>
                <w:i/>
              </w:rPr>
              <w:t>Parlamentet betonar att identifieringen av romer, i synnerhet romer från landsbygdsområden och isolerade områden, som en prioriterad målgrupp inom ungdomsgarantin, och samordningen av dessa två instrument i synergi med varandra, kan ge mätbara förbättringar vad gäller utbildnings- och sysselsättningsresultat.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Europaparlamentet upprepar behovet av att omedelbart öka finansieringen av den europeiska barngarantin med en särskild budget på minst 20 miljarder euro.</w:t>
            </w:r>
            <w:r>
              <w:t xml:space="preserve"> </w:t>
            </w:r>
            <w:r>
              <w:rPr>
                <w:b/>
                <w:i/>
              </w:rPr>
              <w:t>Parlamentet insisterar på att denna särskilda budget måste förankras i nästa fleråriga budgetram och genomföras genom den separata och fristående ESF, med en bindande skyldighet för varje medlemsstat att öronmärka minst 5 % av sitt nationella ESF-anslag till kampen mot barnfattigdom.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Martine Kemp, Regina Doherty, Liesbet Sommen, 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Europaparlamentet betonar behovet av att stärka synergierna och komplementariteten med andra EU-program och EU-instrument, inbegripet Erasmus+, Europeiska solidaritetskåren och Eures, i syfte att tillhandahålla mer övergripande och integrerade vägar för unga, som kombinerar utbildning, mobilitet och sysselsättningsmöjligheter.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Niels Geuking, Pascal Arimont, Romana Tomc, David Casa, Isabelle Le Callennec,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Europaparlamentet uppmanar kommissionen och medlemsstaterna att genomföra den förstärkta ungdomsgarantin genom ett familjecentrerat, livslångt perspektiv, och säkerställa fullständiga synergieffekter mellan ungdomsgarantin och barngarantin, liksom initiativet "Starkare familjer" och det europeiska familjekontraktet.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Europaparlamentet anser att större interoperabilitet mellan EU-program och EU-handlingsplaner skulle stärka medlemsstaterna övergripande insatser och samtidigt säkerställa varje programs mervärde och deras riktade insatser på ett kompletterande sätt.</w:t>
            </w:r>
            <w:r>
              <w:t xml:space="preserve"> </w:t>
            </w:r>
            <w:r>
              <w:rPr>
                <w:b/>
                <w:i/>
              </w:rPr>
              <w:t>Parlamentet uppmanar medlemsstaterna att stärka kopplingarna mellan sina system för den förstärkta ungdomsgarantin och andra nationella ungdomsprogram och fastställa prioriteringar för mottagare av den förstärkta ungdomsgarantin.</w:t>
            </w:r>
            <w:r>
              <w:t xml:space="preserve"> </w:t>
            </w:r>
            <w:r>
              <w:rPr>
                <w:b/>
                <w:i/>
              </w:rPr>
              <w:t>Parlamentet uppmanar i detta avseende medlemsstaterna att utveckla en nationell samarbetsplan för ungdomsfrågor och att regelbundet utvärdera och rapportera om den integrerade och övergripande strategin till stöd för unga.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Europaparlamentet uppmanar medlemsstaterna att fastställa en särskild väg för behövande unga som lämnar omsorgssystemet som en del av genomförandet av den förstärkta ungdomsgarantin, inbegripet tidig identifiering och automatisk anmälan till tjänster som erbjuds inom den förstärkta ungdomsgarantin, samordnad fallhantering mellan sociala tjänster och offentliga arbetsförmedlingars tjänster, och kontinuerlig tillgång till sysselsättningsstöd, socialt skydd, bostadsstöd och andra tjänster som krävs för en faktisk integration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Europaparlamentet begär att unga, i synnerhet unga föräldrar, på lämpligt sätt ska få hjälp att delta i ungdomsgarantiåtgärder genom tillgång till ekonomiskt överkomlig barnomsorg av hög kvalitet, familjevänliga arbetstidslösningar och, där så är lämpligt, ekonomiskt stöd, i syfte att säkerställa att familjeansvar inte leder till utestängning från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20c.</w:t>
            </w:r>
            <w:r>
              <w:tab/>
            </w:r>
            <w:r>
              <w:rPr>
                <w:b/>
                <w:i/>
              </w:rPr>
              <w:t>Europaparlamentet efterlyser riktat, tillgängligt stöd för psykisk hälsa inom ramen för ungdomsgarantin för unga mödrar och fäder, för vilka risken är särskilt stor att drabbas av förlossningsdepression, överbelastning och dålig balans mellan arbete och privatliv, i syfte att förhindra bestående avbrott i deras yrkesliv.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20d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20d.</w:t>
            </w:r>
            <w:r>
              <w:tab/>
            </w:r>
            <w:r>
              <w:rPr>
                <w:b/>
                <w:i/>
              </w:rPr>
              <w:t>Europaparlamentet uppmanar medlemsstaterna att tillhandahålla tillgängligt, avstigmatiserande stöd för psykisk hälsa inom ramen för ungdomsgarantin, såsom kamrathandledning och mentorskap, för unga som är utestängda från arbetsmarknaden till följd av ångest, depression eller utbrändhet, vilket resulterar i egenmakt och fungerar som ett komplement till sjukvården.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Europaparlamentet </w:t>
            </w:r>
            <w:r>
              <w:rPr>
                <w:b/>
                <w:i/>
              </w:rPr>
              <w:t>uppmanar medlemsstaterna att stärka de åtgärder inom den uppsökande verksamheten på nationell och lokal nivå som riktar sig till utsatta</w:t>
            </w:r>
            <w:r>
              <w:t xml:space="preserve"> unga som varken arbetar eller studerar </w:t>
            </w:r>
            <w:r>
              <w:rPr>
                <w:b/>
                <w:i/>
              </w:rPr>
              <w:t>och att göra det till den främsta prioriteringen i</w:t>
            </w:r>
            <w:r>
              <w:t xml:space="preserve"> genomförandet av den förstärkta ungdomsgarantin </w:t>
            </w:r>
            <w:r>
              <w:rPr>
                <w:b/>
                <w:i/>
              </w:rPr>
              <w:t>att aktivera denna grupp</w:t>
            </w:r>
            <w:r>
              <w:t>.</w:t>
            </w:r>
          </w:p>
        </w:tc>
        <w:tc>
          <w:tcPr>
            <w:tcW w:w="4876" w:type="dxa"/>
            <w:tcBorders>
              <w:top w:val="nil"/>
              <w:left w:val="nil"/>
              <w:bottom w:val="nil"/>
              <w:right w:val="nil"/>
            </w:tcBorders>
          </w:tcPr>
          <w:p>
            <w:pPr>
              <w:pStyle w:val="Normal6a"/>
            </w:pPr>
            <w:r>
              <w:t>21.</w:t>
            </w:r>
            <w:r>
              <w:tab/>
            </w:r>
            <w:r>
              <w:t xml:space="preserve">Europaparlamentet </w:t>
            </w:r>
            <w:r>
              <w:rPr>
                <w:b/>
                <w:i/>
              </w:rPr>
              <w:t>betonar vikten av individanpassade och differentierade strategier för att bidra till att</w:t>
            </w:r>
            <w:r>
              <w:t xml:space="preserve"> unga som varken arbetar eller studerar </w:t>
            </w:r>
            <w:r>
              <w:rPr>
                <w:b/>
                <w:i/>
              </w:rPr>
              <w:t>återintegreras på arbetsmarknaden eller i utbildningen.</w:t>
            </w:r>
            <w:r>
              <w:t xml:space="preserve"> </w:t>
            </w:r>
            <w:r>
              <w:rPr>
                <w:b/>
                <w:i/>
              </w:rPr>
              <w:t>Parlamentet anser att man i de nationella systemen för</w:t>
            </w:r>
            <w:r>
              <w:t xml:space="preserve"> genomförandet av den förstärkta ungdomsgarantin </w:t>
            </w:r>
            <w:r>
              <w:rPr>
                <w:b/>
                <w:i/>
              </w:rPr>
              <w:t>bör göra en noggrann inledande analys av stödmottagarna, i syfte att identifiera graden av anställbarhet och särskilda hinder för deltagande, och att på grundval av detta utforma olika stödprogram som stämmer överens med den individuella profilen</w:t>
            </w:r>
            <w:r>
              <w:t xml:space="preserve">. </w:t>
            </w:r>
            <w:r>
              <w:rPr>
                <w:b/>
                <w:i/>
              </w:rPr>
              <w:t>Parlamentet betonar att förmedlande aktörer (yrkesutbildningsorgan, organisationer inom den tredje sektorn och lokala enheter) har en oersättlig roll när det gäller att ta hand om de ungdomar som befinner sig längst bort från arbetsmarknaden och som ofta inte kommer i kontakt med offentliga arbetsförmedlingar via vanliga kanaler.</w:t>
            </w:r>
            <w:r>
              <w:t xml:space="preserve"> </w:t>
            </w:r>
            <w:r>
              <w:rPr>
                <w:b/>
                <w:i/>
              </w:rPr>
              <w:t>Parlamentet anser att aktiveringsprogram för unga kvinnor som varken arbetar eller studerar bör åtföljas av integrerade åtgärder för att stödja balansen mellan arbete och privatliv, med tanke på att obetalt omsorgsansvar är den främsta strukturella orsaken till klyftan mellan könen bland ungdomar som varken arbetar eller studerar.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w:t>
            </w:r>
          </w:p>
        </w:tc>
        <w:tc>
          <w:tcPr>
            <w:tcW w:w="4876" w:type="dxa"/>
            <w:tcBorders>
              <w:top w:val="nil"/>
              <w:left w:val="nil"/>
              <w:bottom w:val="nil"/>
              <w:right w:val="nil"/>
            </w:tcBorders>
          </w:tcPr>
          <w:p>
            <w:pPr>
              <w:pStyle w:val="Normal6a"/>
            </w:pPr>
            <w:r>
              <w:t>21.</w:t>
            </w:r>
            <w:r>
              <w:tab/>
            </w:r>
            <w:r>
              <w:t xml:space="preserve">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 </w:t>
            </w:r>
            <w:r>
              <w:rPr>
                <w:b/>
                <w:i/>
              </w:rPr>
              <w:t>Parlamentet efterlyser i synnerhet investeringar i decentraliserad, samhällsbaserad infrastruktur för uppsökande verksamhet som är kombinerad med integrerat tjänstetillhandahållande, och ett skifte bort från en traditionell modell som enbart bygger på ett registreringssystem.</w:t>
            </w:r>
            <w:r>
              <w:t xml:space="preserve"> </w:t>
            </w:r>
            <w:r>
              <w:rPr>
                <w:b/>
                <w:i/>
              </w:rPr>
              <w:t>Parlamentet betonar att många åtgärder har visat sig vara effektiva för att nå ut till svårnådda unga som varken arbetar eller studerar och nu måste byggas ut på nationell nivå, inbegripet romska medlare, aktiveringsspecialister, mobila offentliga arbetsförmedlingsenheter, virtuella tjänster, öppet ungdomsarbete, direkt uppsökande verksamhet på gatorna, användningen av sociala medier, mentorskapsprogram, ungdomsarbetare, närvaro i idrottsklubbar, fritidslokaler och köpcentrum samt ambassadörsprogram.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w:t>
            </w:r>
            <w:r>
              <w:rPr>
                <w:b/>
                <w:i/>
              </w:rPr>
              <w:t>aktivera</w:t>
            </w:r>
            <w:r>
              <w:t xml:space="preserve"> denna grupp.</w:t>
            </w:r>
          </w:p>
        </w:tc>
        <w:tc>
          <w:tcPr>
            <w:tcW w:w="4876" w:type="dxa"/>
            <w:tcBorders>
              <w:top w:val="nil"/>
              <w:left w:val="nil"/>
              <w:bottom w:val="nil"/>
              <w:right w:val="nil"/>
            </w:tcBorders>
          </w:tcPr>
          <w:p>
            <w:pPr>
              <w:pStyle w:val="Normal6a"/>
            </w:pPr>
            <w:r>
              <w:t>21.</w:t>
            </w:r>
            <w:r>
              <w:tab/>
            </w:r>
            <w:r>
              <w:t xml:space="preserve">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w:t>
            </w:r>
            <w:r>
              <w:rPr>
                <w:b/>
                <w:i/>
              </w:rPr>
              <w:t>socialt inkludera</w:t>
            </w:r>
            <w:r>
              <w:t xml:space="preserve"> denna grupp </w:t>
            </w:r>
            <w:r>
              <w:rPr>
                <w:b/>
                <w:i/>
              </w:rPr>
              <w:t>och se till att den får stöd i övergången från utbildning till arbetsmarknaden, bland annat genom utbildning för att öka medvetenheten om kulturellt och socialt betingade frågor som riktar sig till alla tjänstetillhandahållare</w:t>
            </w:r>
            <w:r>
              <w:t xml:space="preserve">. </w:t>
            </w:r>
            <w:r>
              <w:rPr>
                <w:b/>
                <w:i/>
              </w:rPr>
              <w:t>Parlamentet betonar behovet av att inte bara förlita sig på system som bygger på registrering utan att eftersträva proaktiva, decentraliserade och samhällsbaserade strategier för uppsökande verksamhet, vilket för tjänsterna närmare de unga och stärker de offentliga arbetsförmedlingarnas förmåga att effektivt involvera de mest utsatta.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w:t>
            </w:r>
          </w:p>
        </w:tc>
        <w:tc>
          <w:tcPr>
            <w:tcW w:w="4876" w:type="dxa"/>
            <w:tcBorders>
              <w:top w:val="nil"/>
              <w:left w:val="nil"/>
              <w:bottom w:val="nil"/>
              <w:right w:val="nil"/>
            </w:tcBorders>
          </w:tcPr>
          <w:p>
            <w:pPr>
              <w:pStyle w:val="Normal6a"/>
            </w:pPr>
            <w:r>
              <w:t>21.</w:t>
            </w:r>
            <w:r>
              <w:tab/>
            </w:r>
            <w:r>
              <w:t xml:space="preserve">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 </w:t>
            </w:r>
            <w:r>
              <w:rPr>
                <w:b/>
                <w:i/>
              </w:rPr>
              <w:t>Parlamentet betonar behovet av att säkerställa fullständig tillgång till ungdomsgarantiprogram för unga med funktionsnedsättning, bland annat genom tillgänglighetsanpassad utbildningsinfrastruktur, skräddarsydda stödtjänster och förstärkt samarbete med organisationer som företräder personer med funktionsnedsättning, i syfte att garantera lika möjligheter vad gäller tillgång till sysselsättning, utbildning och lärlingsutbildning.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Europaparlamentet uppmanar medlemsstaterna att stärka de åtgärder inom den uppsökande verksamheten på nationell och lokal nivå som riktar sig till </w:t>
            </w:r>
            <w:r>
              <w:rPr>
                <w:b/>
                <w:i/>
              </w:rPr>
              <w:t>utsatta</w:t>
            </w:r>
            <w:r>
              <w:t xml:space="preserve"> unga som varken arbetar eller studerar och att göra det till den främsta prioriteringen i genomförandet av den förstärkta ungdomsgarantin att </w:t>
            </w:r>
            <w:r>
              <w:rPr>
                <w:b/>
                <w:i/>
              </w:rPr>
              <w:t>aktivera</w:t>
            </w:r>
            <w:r>
              <w:t xml:space="preserve"> denna grupp.</w:t>
            </w:r>
          </w:p>
        </w:tc>
        <w:tc>
          <w:tcPr>
            <w:tcW w:w="4876" w:type="dxa"/>
            <w:tcBorders>
              <w:top w:val="nil"/>
              <w:left w:val="nil"/>
              <w:bottom w:val="nil"/>
              <w:right w:val="nil"/>
            </w:tcBorders>
          </w:tcPr>
          <w:p>
            <w:pPr>
              <w:pStyle w:val="Normal6a"/>
            </w:pPr>
            <w:r>
              <w:t>21.</w:t>
            </w:r>
            <w:r>
              <w:tab/>
            </w:r>
            <w:r>
              <w:t>Europaparlamentet uppmanar medlemsstaterna att stärka de åtgärder inom den uppsökande verksamheten på nationell</w:t>
            </w:r>
            <w:r>
              <w:rPr>
                <w:b/>
                <w:i/>
              </w:rPr>
              <w:t>, regional</w:t>
            </w:r>
            <w:r>
              <w:t xml:space="preserve"> och lokal nivå som riktar sig till </w:t>
            </w:r>
            <w:r>
              <w:rPr>
                <w:b/>
                <w:i/>
              </w:rPr>
              <w:t>svårnådda</w:t>
            </w:r>
            <w:r>
              <w:t xml:space="preserve"> unga som varken arbetar eller studerar och att göra det till den främsta prioriteringen i genomförandet av den förstärkta ungdomsgarantin att </w:t>
            </w:r>
            <w:r>
              <w:rPr>
                <w:b/>
                <w:i/>
              </w:rPr>
              <w:t>integrera</w:t>
            </w:r>
            <w:r>
              <w:t xml:space="preserve"> denna grupp </w:t>
            </w:r>
            <w:r>
              <w:rPr>
                <w:b/>
                <w:i/>
              </w:rPr>
              <w:t>på arbetsmarknaden</w:t>
            </w:r>
            <w:r>
              <w:t xml:space="preserve">. </w:t>
            </w:r>
            <w:r>
              <w:rPr>
                <w:b/>
                <w:i/>
              </w:rPr>
              <w:t>Parlamentet efterlyser både målinriktade åtgärder för uppsökande verksamhet och särskilda stödåtgärder för utsatta unga som varken arbetar eller studerar som är utformade för att överbrygga särskilda hinder som de brottas med, såsom diskriminering, hälsoproblem, omsorgsansvar och hemlöshet.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w:t>
            </w:r>
          </w:p>
        </w:tc>
        <w:tc>
          <w:tcPr>
            <w:tcW w:w="4876" w:type="dxa"/>
            <w:tcBorders>
              <w:top w:val="nil"/>
              <w:left w:val="nil"/>
              <w:bottom w:val="nil"/>
              <w:right w:val="nil"/>
            </w:tcBorders>
          </w:tcPr>
          <w:p>
            <w:pPr>
              <w:pStyle w:val="Normal6a"/>
            </w:pPr>
            <w:r>
              <w:t>21.</w:t>
            </w:r>
            <w:r>
              <w:tab/>
            </w:r>
            <w:r>
              <w:t xml:space="preserve">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 </w:t>
            </w:r>
            <w:r>
              <w:rPr>
                <w:b/>
                <w:i/>
              </w:rPr>
              <w:t>Parlamentet uppmanar i detta sammanhang medlemsstaterna att inrätta mekanismer för en smidig övergång från barnskydd till ungdoms-, utbildnings- och sysselsättningsinriktade tjänster.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w:t>
            </w:r>
          </w:p>
        </w:tc>
        <w:tc>
          <w:tcPr>
            <w:tcW w:w="4876" w:type="dxa"/>
            <w:tcBorders>
              <w:top w:val="nil"/>
              <w:left w:val="nil"/>
              <w:bottom w:val="nil"/>
              <w:right w:val="nil"/>
            </w:tcBorders>
          </w:tcPr>
          <w:p>
            <w:pPr>
              <w:pStyle w:val="Normal6a"/>
            </w:pPr>
            <w:r>
              <w:t>21.</w:t>
            </w:r>
            <w:r>
              <w:tab/>
            </w:r>
            <w:r>
              <w:t>Europaparlamentet uppmanar medlemsstaterna att stärka de åtgärder inom den uppsökande verksamheten på nationell och lokal nivå som riktar sig till utsatta unga som varken arbetar eller studerar och att göra det till den främsta prioriteringen i genomförandet av den förstärkta ungdomsgarantin att aktivera denna grupp</w:t>
            </w:r>
            <w:r>
              <w:rPr>
                <w:b/>
                <w:i/>
              </w:rPr>
              <w:t>, och efterlyser i detta avseende insatser för att säkerställa social inkludering av denna grupp och stöd till den vid övergången från utbildning till arbetsmarknaden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Europaparlamentet betonar att en intensifiering av dessa uppsökande insatser måste leda till att man når utsatta unga som hittills har varit osynliga inom den förstärkta ungdomsgarantins system.</w:t>
            </w:r>
            <w:r>
              <w:t xml:space="preserve"> </w:t>
            </w:r>
            <w:r>
              <w:rPr>
                <w:b/>
                <w:i/>
              </w:rPr>
              <w:t>Parlamentet noterar att utsatta unga inte nödvändigtvis identifierar sig med unga som varken arbetar eller studerar, och uppmanar därför dem som tillhandahåller ungdomsgarantin att se till att den uppsökande verksamheten når bortom denna kategorisering.</w:t>
            </w:r>
            <w:r>
              <w:t xml:space="preserve"> </w:t>
            </w:r>
            <w:r>
              <w:rPr>
                <w:b/>
                <w:i/>
              </w:rPr>
              <w:t>Parlamentet anser att det är viktigt med deltagande av kamratmedlare, icke-statliga organisationer och lokalsamhällesorganisationer för att nå unga som varken arbetar eller studerar direkt i deras hemmiljö.</w:t>
            </w:r>
            <w:r>
              <w:t xml:space="preserve"> </w:t>
            </w:r>
            <w:r>
              <w:rPr>
                <w:b/>
                <w:i/>
              </w:rPr>
              <w:t>Parlamentet noterar att strategin för unga i mer akut svåra situationer måste vara frivillig och av lågtröskelslag utan registrering, dokumentation eller förpliktelse, och att den i stället bör bygga på förståelse för de påträffade problemen och lyhördhet för deras värderingar och bruk.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Europaparlamentet uppmanar medlemsstaterna att anslå särskilda resurser för att utveckla proaktiv, decentraliserad och samhällsbaserad uppsökande verksamhet och att i mindre utsträckning förlita sig enbart på passiva system som bygger på registrering och är uteslutande digitala.</w:t>
            </w:r>
            <w:r>
              <w:t xml:space="preserve"> </w:t>
            </w:r>
            <w:r>
              <w:rPr>
                <w:b/>
                <w:i/>
              </w:rPr>
              <w:t>Parlamentet betonar att det är viktigt med sådan uppsökande verksamhet för att nå svårnådda och utsatta unga som varken arbetar eller studerar i deras närmiljö och skapa en förtroendefull relation till dem, och för att minska risken för utestängning till följd av stigman, bristande förtroende för institutioner och digital ojämlikhet.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Europaparlamentet uppmanar medlemsstaterna att med hjälp av riktade åtgärder stödja utsatta unga som varken arbetar eller studerar såsom unga på landsbygden, unga föräldrar och särskilt unga mödrar och unga kvinnor som varken arbetar eller studerar genom att tillhandahålla uppsökande verksamhet i ett tidigt skede, tillgång till barnomsorg, flexibla utbildnings- och arbetsmöjligheter samt ett samordnat socialt och sysselsättningsrelaterat stöd för att säkerställa en hållbar integrering på arbetsmarknaden, jämställdhet och förebyggande av långsiktig utestängning.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Europaparlamentet är medvetet om bostadskrisen och dess oproportionerliga påverkan på unga.</w:t>
            </w:r>
            <w:r>
              <w:t xml:space="preserve"> </w:t>
            </w:r>
            <w:r>
              <w:rPr>
                <w:b/>
                <w:i/>
              </w:rPr>
              <w:t>Parlamentet uppmanar kommissionen, medlemsstaterna samt lokala och regionala myndigheter att säkerställa att politiska initiativ som är utformade för att lösa denna kris är föremål för "ungdomskontroller " för att säkerställa att de beaktar unga personers 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Europaparlamentet uppmanar kommissionen och medlemsstaterna att tillhandahålla skräddarsytt och riktat stöd för unga mödrar inom ramen för den förstärkta ungdomsgarantins system.</w:t>
            </w:r>
            <w:r>
              <w:t xml:space="preserve"> </w:t>
            </w:r>
            <w:r>
              <w:rPr>
                <w:b/>
                <w:i/>
              </w:rPr>
              <w:t>Parlamentet betonar att unga mödrars bidrag till arbetsmarknaden bör ses i ett vidare perspektiv än enbart sysselsättning och bör erkänna omsorgsarbete.</w:t>
            </w:r>
            <w:r>
              <w:t xml:space="preserve"> </w:t>
            </w:r>
            <w:r>
              <w:rPr>
                <w:b/>
                <w:i/>
              </w:rPr>
              <w:t>Parlamentet beklagar att stigman och diskriminering, oproportionerligt omsorgsansvar och ekonomiska svårigheter kan minska sannolikheten för att unga mödrar har möjlighet att ge sig i kast med utbildnings- och sysselsättningsmöjligheter som tar mycket tid i anspråk.</w:t>
            </w:r>
            <w:r>
              <w:t xml:space="preserve"> </w:t>
            </w:r>
            <w:r>
              <w:rPr>
                <w:b/>
                <w:i/>
              </w:rPr>
              <w:t>Parlamentet understryker vikten av kostnadsfri eller ekonomiskt överkomlig offentlig barnomsorg för att underlätta tillgången till utbildning och sysselsättning för unga mödrar.</w:t>
            </w:r>
            <w:r>
              <w:t xml:space="preserve"> </w:t>
            </w:r>
            <w:r>
              <w:rPr>
                <w:b/>
                <w:i/>
              </w:rPr>
              <w:t>Parlamentet efterlyser riktade åtgärder såsom flexibla arbetsformer och särskilt ekonomiskt stöd i detta sammanhang.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Europaparlamentet uppmanar medlemsstaterna att tillhandahålla utbildning om förutfattade meningar och icke-diskriminering till forskare, offentliga tjänstemän, arbetsförmedlingspersonal och andra yrkesgrupper som kartlägger och riktar in sig på utsatta grupper inom ungdomsgarantin.</w:t>
            </w:r>
            <w:r>
              <w:t xml:space="preserve"> </w:t>
            </w:r>
            <w:r>
              <w:rPr>
                <w:b/>
                <w:i/>
              </w:rPr>
              <w:t>Parlamentet uppmuntrar medlemsstaterna att utveckla utbildnings- och upplysningsprogram för arbetsgivare som deltar i ungdomsgarantins system för att bekämpa diskriminering och förutfattade meningar i anställnings- och arbetsplatspraxis, inbegripet på grundval av etnicitet, kön, fysisk och intellektuell utvecklingsmässig funktionsnedsättning eller socioekonomisk bakgrund.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Europaparlamentet betonar den unika och negativa inverkan som bostadskrisen har på våra regionala språk, minoritetsspråk och mindre utbredda språk, och hur den i oproportionerlig utsträckning kan påverka unga som vill stanna kvar på sin hemort, och uppmanar därför lokala, regionala, nationella och europeiska myndigheter att anta skräddarsydda bostadsåtgärder och ungdomskontroller för områden där dessa språk talas, inbegripet riktade undantag där så krävs för att skydda unga i dessa samhällen.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Europaparlamentet uppmanar medlemsstaterna att tillhandahålla unga föräldrar i ungdomsgarantins system heltidsplatser inom barnomsorgen, inklusive måltider och flexibla tider, för att undanröja hinder för deltagande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Europaparlamentet efterlyser riktade åtgärder inom den förstärkta ungdomsgarantin för att stödja unga som varken arbetar eller studerar som sitter i fängelse eller som har släppts ut ur fängelse och för dem som kämpar med beroenden.</w:t>
            </w:r>
            <w:r>
              <w:t xml:space="preserve"> </w:t>
            </w:r>
            <w:r>
              <w:rPr>
                <w:b/>
                <w:i/>
              </w:rPr>
              <w:t>Parlamentet efterlyser skräddarsydda program och varaktigt stöd för att minska stigman och underlätta deras fortbildning och faktiska och hållbara återintegrering i samhället och på arbetsmarknaden.</w:t>
            </w:r>
            <w:r>
              <w:t xml:space="preserve"> </w:t>
            </w:r>
            <w:r>
              <w:rPr>
                <w:b/>
                <w:i/>
              </w:rPr>
              <w:t>Parlamentet betonar att inkluderande och aktivt deltagande i utbildning och sysselsättning verkar förebyggande för att minska riskerna för narkotika- och alkoholmissbruk och minska antalet brott och frihetsberövanden bland unga.</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Europaparlamentet föreslår att omnämnandet av den förstärkta ungdomsgarantin ska systematiseras inom nationella och lokala system för att förbättra synligheten och höja medvetenheten bland förvaltningar, lokala myndigheter och mottagare.</w:t>
            </w:r>
            <w:r>
              <w:t xml:space="preserve"> </w:t>
            </w:r>
            <w:r>
              <w:rPr>
                <w:b/>
                <w:i/>
              </w:rPr>
              <w:t>Parlamentet betonar att det är viktigt för mottagare att känna till att de är en del av den förstärkta ungdomsgarantins system för att de ska förstå det övergripande stöd som är tillgängligt för dem.</w:t>
            </w:r>
            <w:r>
              <w:t xml:space="preserve"> </w:t>
            </w:r>
            <w:r>
              <w:rPr>
                <w:b/>
                <w:i/>
              </w:rPr>
              <w:t>Parlamentet uppmanar kommissionen att tillsammans med medlemsstaterna utveckla en uppsättning synlighetsregler för den förstärkta ungdomsgarantins 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Europaparlamentet uppmanar medlemsstaterna att effektivt stödja unga kvinnor som varken arbetar eller studerar genom att höja medvetenheten bland beslutsfattare om kvinnors särskilda utmaningar och hinder och samla in och analysera könsuppdelade data om unga som varken arbetar eller studerar för att utforma riktade åtgärder för uppsökande verksamhet och aktivering och främja yrkesutbildningsmöjligheter för kvinnor som varken arbetar eller studerar för att möjliggöra omskolning, sysselsättning och hållbar integrering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Europaparlamentet uppmanar medlemsstaterna att utforska åtgärder för att säkerställa att unga människor som är säsongsanställda eller tillfälligt anställda utomlands är fortsatt täckta och erhåller stöd inom ramen för ungdomsgarantin, med beaktande av att många endast tillbringar en del av året med att arbeta utomlands och återvänder hem utan inkomst för återstoden av året.</w:t>
            </w:r>
            <w:r>
              <w:t xml:space="preserve"> </w:t>
            </w:r>
            <w:r>
              <w:rPr>
                <w:b/>
                <w:i/>
              </w:rPr>
              <w:t>Parlamentet betonar betydelsen av att säkerställa att färdigheter som inhämtats utomlands erkänns och av att kontakt snabbt tas med arbetsförmedlingar vid återkomsten.</w:t>
            </w:r>
            <w:r>
              <w:t xml:space="preserve"> </w:t>
            </w:r>
            <w:r>
              <w:rPr>
                <w:b/>
                <w:i/>
              </w:rPr>
              <w:t>Parlamentet uppmanar vidare medlemsstaterna att systematiskt samla in och uppdatera data om antalet unga som årsvis säsongsarbetar eller har en tillfällig anställning utomlands för att möjliggöra bättre underbyggda politiska åtgärder och säkerställa skräddarsytt stöd.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Europaparlamentet understryker att en lyckad integrering på arbetsmarknaden av unga som varken arbetar eller studerar kräver att de har tillgång till adekvata grundläggande levnadsförhållanden.</w:t>
            </w:r>
            <w:r>
              <w:t xml:space="preserve"> </w:t>
            </w:r>
            <w:r>
              <w:rPr>
                <w:b/>
                <w:i/>
              </w:rPr>
              <w:t>Parlamentet uppmanar kommissionen och medlemsstaterna att säkerställa att genomförandet av den förstärkta ungdomsgarantin är strukturellt kopplat till strategier för bostäder, omsorg, socialt skydd och sjuk- och hälsovård, i syfte att avhjälpa de många hinder som utsatta unga som varken arbetar eller studerar brottas med när de försöker få tillgång till sysselsättning och utbildning av god kvalitet.</w:t>
            </w:r>
            <w:r>
              <w:t xml:space="preserve"> </w:t>
            </w:r>
            <w:r>
              <w:rPr>
                <w:b/>
                <w:i/>
              </w:rPr>
              <w:t>Parlamentet uppmanar medlemsstaterna att säkerställa att den förstärkta ungdomsgarantins erbjudanden för utsatta unga som varken arbetar eller studerar underbyggs av lämplig tillgång till nödvändiga möjliggörande tjänster, inbegripet bostadsstöd, barnomsorg, transport och hälso- och sjukvård.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Europaparlamentet uppmanar medlemsstaterna att främja jämställdhet, balans mellan arbete och privatliv och att förhindra långsiktig social utestängning, samtidigt som man minskar de sociala och ekonomiska kostnader som är förknippade med skolavhopp och utdragen ställning som ung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Europaparlamentet betonar behovet av ytterligare kartläggningsinsatser för att identifiera befintliga klyftor och anpassa strategier för uppsökande verksamhet samt för att föreslå riktade åtgärder och investeringar för olika undergrupper av unga som varken arbetar eller studerar.</w:t>
            </w:r>
            <w:r>
              <w:t xml:space="preserve"> </w:t>
            </w:r>
            <w:r>
              <w:rPr>
                <w:b/>
                <w:i/>
              </w:rPr>
              <w:t>Parlamentet uppmanar i synnerhet medlemsstaterna att göra en omfattande och regional analys av de egenskaper som kännetecknar grupper av unga som varken arbetar eller studerar liksom de kriterier som ökar risken för att bli en ung som varken arbetar eller studerar, såsom kön, ålder, funktionsnedsättning eller utbildningsnivå, i syfte att säkerställa att åtgärderna är skräddarsydda för dessa unga personers behov.</w:t>
            </w:r>
            <w:r>
              <w:t xml:space="preserve"> </w:t>
            </w:r>
            <w:r>
              <w:rPr>
                <w:b/>
                <w:i/>
              </w:rPr>
              <w:t>Parlamentet föreslår att denna analys ska omfatta samråd med målgrupper och relevanta aktörer såsom det civila samhället och arbetsmarknadens parter.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Europaparlamentet uppmanar medlemsstaterna att utveckla eller stärka genomförandemodeller för gemensamma kontaktpunkter för den förstärkta ungdomsgarantins tjänster för att minska fragmenteringen och de administrativa bördorna, och förbättra deltagandenivåerna bland utsatta och svårnåbara unga som varken arbetar eller studerar.</w:t>
            </w:r>
            <w:r>
              <w:t xml:space="preserve"> </w:t>
            </w:r>
            <w:r>
              <w:rPr>
                <w:b/>
                <w:i/>
              </w:rPr>
              <w:t>Parlamentet understryker vikten av myndighetsövergripande lågtröskelcenter för unga som centraliserar den förstärkta ungdomsgarantins stöd, liksom sysselsättning, utbildning och sociala tjänster på en enda tillgänglig plats.</w:t>
            </w:r>
            <w:r>
              <w:t xml:space="preserve"> </w:t>
            </w:r>
            <w:r>
              <w:rPr>
                <w:b/>
                <w:i/>
              </w:rPr>
              <w:t>Parlamentet betonar att denna modell har visat sig fungera i flera medlemsstater för att avskaffa hinder och tillhandahålla det holistiska stöd som är nödvändigt för en effektiv integration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Europaparlamentet uppmuntrar inrättandet av "ungdomsmentorskap" i EU:s regioner för att utbildade enskilda personer och frivilliga ska kunna stödja och vägleda svårnådda unga personer inom utbildning och karriärutveckling som når unga personer där de befinner sig.</w:t>
            </w:r>
            <w:r>
              <w:t xml:space="preserve"> </w:t>
            </w:r>
            <w:r>
              <w:rPr>
                <w:b/>
                <w:i/>
              </w:rPr>
              <w:t>Parlamentet betonar att sådana mentorskapsprogram bör komplettera, men inte ersätta, professionell rådgivning från offentliga arbetsförmedlingar.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21f.</w:t>
            </w:r>
            <w:r>
              <w:tab/>
            </w:r>
            <w:r>
              <w:rPr>
                <w:b/>
                <w:i/>
              </w:rPr>
              <w:t>Europaparlamentet uppmanar kommissionen att tillhandahålla riktat tekniskt stöd till medlemsstaterna för utveckling av digitala verktyg för att identifiera ungdomsgarantimottagares behov på grundval av bästa praxis i fråga om individanpassat stöd.</w:t>
            </w:r>
            <w:r>
              <w:t xml:space="preserve"> </w:t>
            </w:r>
            <w:r>
              <w:rPr>
                <w:b/>
                <w:i/>
              </w:rPr>
              <w:t>Parlamentet framhåller i detta avseende den lovande användningen av AI-baserade profileringsverktyg i vissa medlemsstater, men betonar behovet av mänsklig tillsyn för att undvika felaktig klassificering.</w:t>
            </w:r>
            <w:r>
              <w:t xml:space="preserve"> </w:t>
            </w:r>
            <w:r>
              <w:rPr>
                <w:b/>
                <w:i/>
              </w:rPr>
              <w:t>Parlamentet rekommenderar också att medlemsstaterna tillhandahåller automatiska självbedömningsverktyg som utvärderar de faktorer som avgör vilket stöd som är tillgängligt, och noterar att onlinekanaler kan vara enklare för vissa unga att använda för en inledande kontakt.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21f.</w:t>
            </w:r>
            <w:r>
              <w:tab/>
            </w:r>
            <w:r>
              <w:rPr>
                <w:b/>
                <w:i/>
              </w:rPr>
              <w:t>Europaparlamentet uppmanar medlemsstaterna att säkerställa en strukturell koppling mellan den förstärkta ungdomsgarantins system och system för socialt skydd och säkerställa kontinuerligt och lämpligt individuellt inkomststöd för behövande unga före, under och efter den förstärkta ungdomsgarantins erbjudanden i syfte att förebygga luckor i täckningen, minska fattigdomsrisker under övergångar och säkerställa att utsatta unga som varken arbetar eller studerar kan delta på ett meningsfullt sätt i sysselsättning och utbildning.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21g.</w:t>
            </w:r>
            <w:r>
              <w:tab/>
            </w:r>
            <w:r>
              <w:rPr>
                <w:b/>
                <w:i/>
              </w:rPr>
              <w:t>Europaparlamentet uppmanar kommissionen och medlemsstaterna att säkerställa lika tillgång till tillräcklig minimiinkomst för behövande unga personer.</w:t>
            </w:r>
            <w:r>
              <w:t xml:space="preserve"> </w:t>
            </w:r>
            <w:r>
              <w:rPr>
                <w:b/>
                <w:i/>
              </w:rPr>
              <w:t>Parlamentet uppmanar medlemsstaterna att avskaffa åldersbaserade begränsningar i system för socialt skydd och säkerställa att unga har tillgång till lämpliga sociala förmåner som bygger på individuell behovsprövning snarare än på hushållsbaserad behovsprövning.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21h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21h.</w:t>
            </w:r>
            <w:r>
              <w:tab/>
            </w:r>
            <w:r>
              <w:rPr>
                <w:b/>
                <w:i/>
              </w:rPr>
              <w:t>Europaparlamentet uppmanar kommissionen att lägga fram ett förslag till direktiv om system för tillräcklig minimiinkomst, som en garanti för inkomststöd som säkerställer ett liv i värdighet för alla behövande, oavsett ålder.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Europaparlamentet uppmanar medlemsstaterna att i linje med rådets rekommendation från 2012 stärka sina system för validering av icke-formellt och informellt lärande. Parlamentet uppmuntrar till en anpassning av dessa system för att nå ut till utsatta unga som varken arbetar eller studerar genom att öka kapaciteten hos dem som ansvarar för validering eller genom att erbjuda särskilda arrangemang, samtidigt som kvaliteten på dessa förfaranden säkerställs.</w:t>
            </w:r>
          </w:p>
        </w:tc>
        <w:tc>
          <w:tcPr>
            <w:tcW w:w="4876" w:type="dxa"/>
            <w:tcBorders>
              <w:top w:val="nil"/>
              <w:left w:val="nil"/>
              <w:bottom w:val="nil"/>
              <w:right w:val="nil"/>
            </w:tcBorders>
          </w:tcPr>
          <w:p>
            <w:pPr>
              <w:pStyle w:val="Normal6a"/>
            </w:pPr>
            <w:r>
              <w:t>22.</w:t>
            </w:r>
            <w:r>
              <w:tab/>
            </w:r>
            <w:r>
              <w:t>Europaparlamentet uppmanar medlemsstaterna att i linje med rådets rekommendation</w:t>
            </w:r>
            <w:r>
              <w:rPr>
                <w:b/>
                <w:i/>
                <w:vertAlign w:val="superscript"/>
              </w:rPr>
              <w:t>32a</w:t>
            </w:r>
            <w:r>
              <w:t xml:space="preserve"> från 2012 stärka sina system för validering av icke-formellt och informellt lärande. Parlamentet uppmuntrar till en anpassning av dessa system för att nå ut till utsatta unga som varken arbetar eller studerar genom att öka kapaciteten hos dem som ansvarar för validering</w:t>
            </w:r>
            <w:r>
              <w:rPr>
                <w:b/>
                <w:i/>
              </w:rPr>
              <w:t>, diversifiera den certifiering som kan erhållas genom validering</w:t>
            </w:r>
            <w:r>
              <w:t xml:space="preserve"> eller genom att erbjuda särskilda arrangemang, samtidigt som kvaliteten på dessa förfaranden säkerställs. </w:t>
            </w:r>
            <w:r>
              <w:rPr>
                <w:b/>
                <w:i/>
              </w:rPr>
              <w:t>Parlamentet framhåller den goda valideringspraxis som identifierats i den europeiska inventeringen av validering av icke-formellt och informellt lärande</w:t>
            </w:r>
            <w:r>
              <w:rPr>
                <w:b/>
                <w:i/>
                <w:vertAlign w:val="superscript"/>
              </w:rPr>
              <w:t>33a</w:t>
            </w:r>
            <w:r>
              <w:rPr>
                <w:b/>
                <w:i/>
              </w:rPr>
              <w:t>, i synnerhet kopplingen till den europeiska referensramen för kvalifikationer och arbetsgivares deltagande i dessa förfaranden för att säkerställa erkännandet av certifierade kvalifikationer.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32a</w:t>
            </w:r>
            <w:r>
              <w:t xml:space="preserve"> </w:t>
            </w:r>
            <w:r>
              <w:rPr>
                <w:b/>
                <w:i/>
              </w:rPr>
              <w:t>EUT C 398, 22.12.2012, s.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33a</w:t>
            </w:r>
            <w:r>
              <w:t xml:space="preserve"> </w:t>
            </w:r>
            <w:r>
              <w:rPr>
                <w:b/>
                <w:i/>
              </w:rPr>
              <w:t>https://www.cedefop.europa.eu/en/country-reports/european-inventory-on-validation.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Europaparlamentet uppmanar medlemsstaterna att i linje med rådets rekommendation från 2012 stärka sina system för validering av icke-formellt och informellt lärande. Parlamentet uppmuntrar till en anpassning av dessa system för att nå ut till utsatta unga som varken arbetar eller studerar genom att öka kapaciteten hos dem som ansvarar för validering eller genom att erbjuda särskilda arrangemang, samtidigt som kvaliteten på dessa förfaranden säkerställs.</w:t>
            </w:r>
          </w:p>
        </w:tc>
        <w:tc>
          <w:tcPr>
            <w:tcW w:w="4876" w:type="dxa"/>
            <w:tcBorders>
              <w:top w:val="nil"/>
              <w:left w:val="nil"/>
              <w:bottom w:val="nil"/>
              <w:right w:val="nil"/>
            </w:tcBorders>
          </w:tcPr>
          <w:p>
            <w:pPr>
              <w:pStyle w:val="Normal6a"/>
            </w:pPr>
            <w:r>
              <w:t>22.</w:t>
            </w:r>
            <w:r>
              <w:tab/>
            </w:r>
            <w:r>
              <w:t xml:space="preserve">Europaparlamentet uppmanar </w:t>
            </w:r>
            <w:r>
              <w:rPr>
                <w:b/>
                <w:i/>
              </w:rPr>
              <w:t>kommissionen och</w:t>
            </w:r>
            <w:r>
              <w:t xml:space="preserve"> medlemsstaterna att i linje med rådets rekommendation från 2012 </w:t>
            </w:r>
            <w:r>
              <w:rPr>
                <w:b/>
                <w:i/>
              </w:rPr>
              <w:t>och den europeiska referensramen för kvalifikationer</w:t>
            </w:r>
            <w:r>
              <w:t xml:space="preserve"> stärka </w:t>
            </w:r>
            <w:r>
              <w:rPr>
                <w:b/>
                <w:i/>
              </w:rPr>
              <w:t>och vidareutveckla</w:t>
            </w:r>
            <w:r>
              <w:t xml:space="preserve"> sina system för </w:t>
            </w:r>
            <w:r>
              <w:rPr>
                <w:b/>
                <w:i/>
              </w:rPr>
              <w:t>formellt erkännande och</w:t>
            </w:r>
            <w:r>
              <w:t xml:space="preserve"> validering av </w:t>
            </w:r>
            <w:r>
              <w:rPr>
                <w:b/>
                <w:i/>
              </w:rPr>
              <w:t>färdigheter som inhämtats av unga personer, i synnerhet unga föräldrar och vårdgivare genom</w:t>
            </w:r>
            <w:r>
              <w:t xml:space="preserve"> icke-formellt och informellt lärande</w:t>
            </w:r>
            <w:r>
              <w:rPr>
                <w:b/>
                <w:i/>
              </w:rPr>
              <w:t>, såsom utbildning och informell vård, volontärarbete och ungdomsarbete, i synnerhet där dessa färdigheter kan bidra till att förhindra arbetskrafts- och kompetensbrist i viktiga sektorer</w:t>
            </w:r>
            <w:r>
              <w:t>. Parlamentet uppmuntrar till en anpassning av dessa system för att nå ut till utsatta unga som varken arbetar eller studerar genom att öka kapaciteten hos dem som ansvarar för validering eller genom att erbjuda särskilda arrangemang, samtidigt som kvaliteten på dessa förfaranden säkerställs.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Europaparlamentet uppmanar medlemsstaterna att i linje med rådets rekommendation från 2012 </w:t>
            </w:r>
            <w:r>
              <w:rPr>
                <w:b/>
                <w:i/>
              </w:rPr>
              <w:t>stärka sina</w:t>
            </w:r>
            <w:r>
              <w:t xml:space="preserve"> system för validering av icke-formellt och informellt lärande. Parlamentet uppmuntrar till en anpassning av dessa system för att nå ut till </w:t>
            </w:r>
            <w:r>
              <w:rPr>
                <w:b/>
                <w:i/>
              </w:rPr>
              <w:t>utsatta</w:t>
            </w:r>
            <w:r>
              <w:t xml:space="preserve"> unga som varken arbetar eller studerar genom att öka kapaciteten hos dem som ansvarar för validering </w:t>
            </w:r>
            <w:r>
              <w:rPr>
                <w:b/>
                <w:i/>
              </w:rPr>
              <w:t>eller genom att erbjuda särskilda arrangemang, samtidigt som kvaliteten på dessa förfaranden säkerställs</w:t>
            </w:r>
            <w:r>
              <w:t>.</w:t>
            </w:r>
          </w:p>
        </w:tc>
        <w:tc>
          <w:tcPr>
            <w:tcW w:w="4876" w:type="dxa"/>
            <w:tcBorders>
              <w:top w:val="nil"/>
              <w:left w:val="nil"/>
              <w:bottom w:val="nil"/>
              <w:right w:val="nil"/>
            </w:tcBorders>
          </w:tcPr>
          <w:p>
            <w:pPr>
              <w:pStyle w:val="Normal6a"/>
            </w:pPr>
            <w:r>
              <w:t>22.</w:t>
            </w:r>
            <w:r>
              <w:tab/>
            </w:r>
            <w:r>
              <w:t xml:space="preserve">Europaparlamentet uppmanar </w:t>
            </w:r>
            <w:r>
              <w:rPr>
                <w:b/>
                <w:i/>
              </w:rPr>
              <w:t>kommissionen och</w:t>
            </w:r>
            <w:r>
              <w:t xml:space="preserve"> medlemsstaterna att i linje med rådets rekommendation från 2012 </w:t>
            </w:r>
            <w:r>
              <w:rPr>
                <w:b/>
                <w:i/>
              </w:rPr>
              <w:t>skapa ett unionstäckande</w:t>
            </w:r>
            <w:r>
              <w:t xml:space="preserve"> system för validering av icke-formellt och informellt lärande. Parlamentet uppmuntrar till en anpassning av dessa system för att nå ut till unga som varken arbetar eller studerar</w:t>
            </w:r>
            <w:r>
              <w:rPr>
                <w:b/>
                <w:i/>
              </w:rPr>
              <w:t>, i synnerhet de som är svårnådda eller utsatta, genom att öka medvetenheten om förfaranden och göra dem mer tillgängliga och</w:t>
            </w:r>
            <w:r>
              <w:t xml:space="preserve"> genom att öka kapaciteten hos dem som ansvarar för validering.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Europaparlamentet framhåller mikromeriternas potential som ett kompletterande verktyg till formella system för kompetenscertifiering inom ramen för den förstärkta ungdomsgarantin.</w:t>
            </w:r>
            <w:r>
              <w:t xml:space="preserve"> </w:t>
            </w:r>
            <w:r>
              <w:rPr>
                <w:b/>
                <w:i/>
              </w:rPr>
              <w:t>Parlamentet uppmanar kommissionen och medlemsstaterna att utveckla en europeisk referensram för mikromeriter inom yrkesutbildning, som kombinerar ett fast spår – kopplat till de nationella kvalifikationsregistren och den europeiska referensramen för kvalifikationer – med ett dynamiskt spår, som kan uppdateras enligt nya kompetensprofiler som rapporteras från arbetsmarknaden.</w:t>
            </w:r>
            <w:r>
              <w:t xml:space="preserve"> </w:t>
            </w:r>
            <w:r>
              <w:rPr>
                <w:b/>
                <w:i/>
              </w:rPr>
              <w:t>Parlamentet betonar att mikromeriter måste uppfylla kontrollerbara kvalitetsstandarder, inbegripa explicita mekanismer för arbetsgivarerkännande och integreras med nationella system för identifiering, validering och certifiering av kompetens.</w:t>
            </w:r>
            <w:r>
              <w:t xml:space="preserve"> </w:t>
            </w:r>
            <w:r>
              <w:rPr>
                <w:b/>
                <w:i/>
              </w:rPr>
              <w:t>Parlamentet anser att uppgifter om utformning, tillhandahållande, användning och erkännande av mikromeriter systematiskt bör samlas in och analyseras på europeisk nivå som ett verktyg för arbetsmarknadsinformation och för bedömning av utbildningssystemens relevans.</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Europaparlamentet uppmanar kommissionen och medlemsstaterna att utrusta unga som varken arbetar eller studerar för ett meningsfullt deltagande i den gröna och den digitala omställningen genom horisontellt integrerad kompetensutveckling och omskolning inom ramen för den förstärkta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22b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22b.</w:t>
            </w:r>
            <w:r>
              <w:tab/>
            </w:r>
            <w:r>
              <w:rPr>
                <w:b/>
                <w:i/>
              </w:rPr>
              <w:t>Europaparlamentet betonar att den förstärkta ungdomsgarantin inte kan fullgöra sina mål utan att effektivt bekämpa grundläggande kompetensklyftor och den digitala klyftan.</w:t>
            </w:r>
            <w:r>
              <w:t xml:space="preserve"> </w:t>
            </w:r>
            <w:r>
              <w:rPr>
                <w:b/>
                <w:i/>
              </w:rPr>
              <w:t>Parlamentet uppmanar kommissionen och medlemsstaterna att vidta samordnade åtgärder för att överbrygga ihållande klyftor i funktionell räknefärdighet, läs- och skrivkunnighet och digitala färdigheter som ligger i vägen för unga människors tillgång till kvalitetsutbildning och kvalitetssysselsättning.</w:t>
            </w:r>
            <w:r>
              <w:t xml:space="preserve"> </w:t>
            </w:r>
            <w:r>
              <w:rPr>
                <w:b/>
                <w:i/>
              </w:rPr>
              <w:t>Parlamentet uppmanar eftertryckligen medlemsstaterna att stärka inkluderande och tillgängliga utbildningssystem, med särskild inriktning på tidiga insatser och stöd till personer med missgynnad socioekonomisk bakgrund.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22c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22c.</w:t>
            </w:r>
            <w:r>
              <w:tab/>
            </w:r>
            <w:r>
              <w:rPr>
                <w:b/>
                <w:i/>
              </w:rPr>
              <w:t>Europaparlamentet uppmanar kommissionen att bedöma hur artificiell intelligens inverkar på ungdomssysselsättningen och den förstärkta ungdomsgarantins system, med särskild uppmärksamhet på ingångsjobb samt arbets- och anställningsvillkor.</w:t>
            </w:r>
            <w:r>
              <w:t xml:space="preserve"> </w:t>
            </w:r>
            <w:r>
              <w:rPr>
                <w:b/>
                <w:i/>
              </w:rPr>
              <w:t>Kommissionen uppmanas i detta avseende att noga beakta situationen för unga arbetstagare i alla kommande AI-initiativ på arbetsplatsen.</w:t>
            </w:r>
            <w:r>
              <w:t xml:space="preserve"> </w:t>
            </w:r>
            <w:r>
              <w:rPr>
                <w:b/>
                <w:i/>
              </w:rPr>
              <w:t>Parlamentet understryker att AI behöver införas i läroplaner så att unga rustas för arbetsmarknaden i den digitala tidsåldern.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Europaparlamentet uppmanar medlemsstaterna att ombalansera de erbjudanden som tillhandahålls inom ramen för den förstärkta ungdomsgarantins system till förmån för kompetensutveckling, genom att minska beroendet av sysselsättning och subventionerade arbetstillfällen som en standardåtgärd.</w:t>
            </w:r>
          </w:p>
        </w:tc>
        <w:tc>
          <w:tcPr>
            <w:tcW w:w="4876" w:type="dxa"/>
            <w:tcBorders>
              <w:top w:val="nil"/>
              <w:left w:val="nil"/>
              <w:bottom w:val="nil"/>
              <w:right w:val="nil"/>
            </w:tcBorders>
          </w:tcPr>
          <w:p>
            <w:pPr>
              <w:pStyle w:val="Normal6a"/>
            </w:pPr>
            <w:r>
              <w:t>23.</w:t>
            </w:r>
            <w:r>
              <w:tab/>
            </w:r>
            <w:r>
              <w:t xml:space="preserve">Europaparlamentet uppmanar medlemsstaterna att ombalansera de erbjudanden som tillhandahålls inom ramen för den förstärkta ungdomsgarantins system till förmån för kompetensutveckling, genom att minska beroendet av sysselsättning och subventionerade arbetstillfällen som en standardåtgärd. </w:t>
            </w:r>
            <w:r>
              <w:rPr>
                <w:b/>
                <w:i/>
              </w:rPr>
              <w:t>Parlamentet påminner om att valet mellan de fyra huvudsakliga kategorier som erbjuds måste grundas på stödmottagarnas individuella ambitioner och behov.</w:t>
            </w:r>
            <w:r>
              <w:t xml:space="preserve"> </w:t>
            </w:r>
            <w:r>
              <w:rPr>
                <w:b/>
                <w:i/>
              </w:rPr>
              <w:t>Parlamentet anser att praktik- och lärlingsplatser i den förstärkta ungdomsgarantins system bör kopplas till anställningsåtaganden, och att utbildningserbjudanden bör ges till fler än bara 15–18-åringar.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Europaparlamentet uppmanar medlemsstaterna att ombalansera de erbjudanden som tillhandahålls inom ramen för den förstärkta ungdomsgarantins system till förmån för </w:t>
            </w:r>
            <w:r>
              <w:rPr>
                <w:b/>
                <w:i/>
              </w:rPr>
              <w:t>kompetensutveckling,</w:t>
            </w:r>
            <w:r>
              <w:t xml:space="preserve"> genom att minska beroendet av sysselsättning och subventionerade arbetstillfällen som en standardåtgärd.</w:t>
            </w:r>
          </w:p>
        </w:tc>
        <w:tc>
          <w:tcPr>
            <w:tcW w:w="4876" w:type="dxa"/>
            <w:tcBorders>
              <w:top w:val="nil"/>
              <w:left w:val="nil"/>
              <w:bottom w:val="nil"/>
              <w:right w:val="nil"/>
            </w:tcBorders>
          </w:tcPr>
          <w:p>
            <w:pPr>
              <w:pStyle w:val="Normal6a"/>
            </w:pPr>
            <w:r>
              <w:t>23.</w:t>
            </w:r>
            <w:r>
              <w:tab/>
            </w:r>
            <w:r>
              <w:t xml:space="preserve">Europaparlamentet uppmanar medlemsstaterna att ombalansera de erbjudanden som tillhandahålls inom ramen för den förstärkta ungdomsgarantins system till förmån för </w:t>
            </w:r>
            <w:r>
              <w:rPr>
                <w:b/>
                <w:i/>
              </w:rPr>
              <w:t>utveckling av varaktig kompetens</w:t>
            </w:r>
            <w:r>
              <w:t xml:space="preserve"> genom att minska beroendet av </w:t>
            </w:r>
            <w:r>
              <w:rPr>
                <w:b/>
                <w:i/>
              </w:rPr>
              <w:t>placeringar på den reguljära arbetsmarknaden genom</w:t>
            </w:r>
            <w:r>
              <w:t xml:space="preserve"> sysselsättning och subventionerade arbetstillfällen som en standardåtgärd </w:t>
            </w:r>
            <w:r>
              <w:rPr>
                <w:b/>
                <w:i/>
              </w:rPr>
              <w:t>och i stället främja långsiktig anställningsbarhet med hjälp av utbildningar av god kvalitet, inklusive mental resiliens och AI-resiliens, högkvalitativa praktik- och lärlingsplatser med skäliga löner, och program som ger arbetsgivare incitament att förbinda sig till efterföljande anställning, såsom praktikvouchers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Europaparlamentet uppmanar medlemsstaterna att ombalansera de erbjudanden som tillhandahålls inom ramen för den förstärkta ungdomsgarantins system till förmån för kompetensutveckling, genom att minska beroendet av sysselsättning och subventionerade arbetstillfällen som en standardåtgärd.</w:t>
            </w:r>
          </w:p>
        </w:tc>
        <w:tc>
          <w:tcPr>
            <w:tcW w:w="4876" w:type="dxa"/>
            <w:tcBorders>
              <w:top w:val="nil"/>
              <w:left w:val="nil"/>
              <w:bottom w:val="nil"/>
              <w:right w:val="nil"/>
            </w:tcBorders>
          </w:tcPr>
          <w:p>
            <w:pPr>
              <w:pStyle w:val="Normal6a"/>
            </w:pPr>
            <w:r>
              <w:t>23.</w:t>
            </w:r>
            <w:r>
              <w:tab/>
            </w:r>
            <w:r>
              <w:t xml:space="preserve">Europaparlamentet uppmanar medlemsstaterna att ombalansera de erbjudanden som tillhandahålls inom ramen för den förstärkta ungdomsgarantins system till förmån för kompetensutveckling, genom att minska beroendet av sysselsättning och subventionerade arbetstillfällen som en standardåtgärd. </w:t>
            </w:r>
            <w:r>
              <w:rPr>
                <w:b/>
                <w:i/>
              </w:rPr>
              <w:t>Parlamentet understryker att man behöver prioritera utbildningar och yrkesvägar av hög kvalitet som utrustar unga med de kunskaper som efterfrågas på arbetsmarknaden, särskilt i tekniska, digitala och industriella sektorer, där bristen på kvalificerad arbetskraft är ihållande i många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Europaparlamentet uppmanar medlemsstaterna att </w:t>
            </w:r>
            <w:r>
              <w:rPr>
                <w:b/>
                <w:i/>
              </w:rPr>
              <w:t>ombalansera de</w:t>
            </w:r>
            <w:r>
              <w:t xml:space="preserve"> erbjudanden </w:t>
            </w:r>
            <w:r>
              <w:rPr>
                <w:b/>
                <w:i/>
              </w:rPr>
              <w:t>som tillhandahålls inom ramen för den förstärkta ungdomsgarantins system till förmån för</w:t>
            </w:r>
            <w:r>
              <w:t xml:space="preserve"> kompetensutveckling</w:t>
            </w:r>
            <w:r>
              <w:rPr>
                <w:b/>
                <w:i/>
              </w:rPr>
              <w:t>, genom att minska beroendet av</w:t>
            </w:r>
            <w:r>
              <w:t xml:space="preserve"> sysselsättning och subventionerade arbetstillfällen </w:t>
            </w:r>
            <w:r>
              <w:rPr>
                <w:b/>
                <w:i/>
              </w:rPr>
              <w:t>som en standardåtgärd</w:t>
            </w:r>
            <w:r>
              <w:t>.</w:t>
            </w:r>
          </w:p>
        </w:tc>
        <w:tc>
          <w:tcPr>
            <w:tcW w:w="4876" w:type="dxa"/>
            <w:tcBorders>
              <w:top w:val="nil"/>
              <w:left w:val="nil"/>
              <w:bottom w:val="nil"/>
              <w:right w:val="nil"/>
            </w:tcBorders>
          </w:tcPr>
          <w:p>
            <w:pPr>
              <w:pStyle w:val="Normal6a"/>
            </w:pPr>
            <w:r>
              <w:t>23.</w:t>
            </w:r>
            <w:r>
              <w:tab/>
            </w:r>
            <w:r>
              <w:t xml:space="preserve">Europaparlamentet uppmanar medlemsstaterna att </w:t>
            </w:r>
            <w:r>
              <w:rPr>
                <w:b/>
                <w:i/>
              </w:rPr>
              <w:t>säkerställa att det finns tillräckligt med</w:t>
            </w:r>
            <w:r>
              <w:t xml:space="preserve"> erbjudanden </w:t>
            </w:r>
            <w:r>
              <w:rPr>
                <w:b/>
                <w:i/>
              </w:rPr>
              <w:t>om</w:t>
            </w:r>
            <w:r>
              <w:t xml:space="preserve"> kompetensutveckling </w:t>
            </w:r>
            <w:r>
              <w:rPr>
                <w:b/>
                <w:i/>
              </w:rPr>
              <w:t>i kombination med</w:t>
            </w:r>
            <w:r>
              <w:t xml:space="preserve"> sysselsättning och subventionerade arbetstillfällen </w:t>
            </w:r>
            <w:r>
              <w:rPr>
                <w:b/>
                <w:i/>
              </w:rPr>
              <w:t>i den förstärkta ungdomsgarantins system.</w:t>
            </w:r>
            <w:r>
              <w:t xml:space="preserve"> </w:t>
            </w:r>
            <w:r>
              <w:rPr>
                <w:b/>
                <w:i/>
              </w:rPr>
              <w:t>Parlamentet uppmanar medlemsstaterna att säkerställa att praktikplatser som erbjuds genom den förstärkta ungdomsgarantin, inbegripet sådana som tillhandahålls inom ramen för en aktiv arbetsmarknadspolitik, är förenliga med den EU-lagstiftning som är tillämplig på arbetstagare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Europaparlamentet uppmanar medlemsstaterna att ombalansera de erbjudanden som tillhandahålls inom ramen för den förstärkta ungdomsgarantins system till förmån för kompetensutveckling</w:t>
            </w:r>
            <w:r>
              <w:rPr>
                <w:b/>
                <w:i/>
              </w:rPr>
              <w:t>, genom att minska beroendet av sysselsättning och subventionerade arbetstillfällen som en standardåtgärd</w:t>
            </w:r>
            <w:r>
              <w:t>.</w:t>
            </w:r>
          </w:p>
        </w:tc>
        <w:tc>
          <w:tcPr>
            <w:tcW w:w="4876" w:type="dxa"/>
            <w:tcBorders>
              <w:top w:val="nil"/>
              <w:left w:val="nil"/>
              <w:bottom w:val="nil"/>
              <w:right w:val="nil"/>
            </w:tcBorders>
          </w:tcPr>
          <w:p>
            <w:pPr>
              <w:pStyle w:val="Normal6a"/>
            </w:pPr>
            <w:r>
              <w:t>23.</w:t>
            </w:r>
            <w:r>
              <w:tab/>
            </w:r>
            <w:r>
              <w:t xml:space="preserve">Europaparlamentet uppmanar medlemsstaterna att ombalansera de erbjudanden som tillhandahålls inom ramen för den förstärkta ungdomsgarantins system till förmån för kompetensutveckling </w:t>
            </w:r>
            <w:r>
              <w:rPr>
                <w:b/>
                <w:i/>
              </w:rPr>
              <w:t>och säkerställa att de erbjudna arbetstillfällena är av hög kvalitet, stabila och fullt avlönade med fullständiga arbetstagarrättigheter och sociala rättigheter</w:t>
            </w:r>
            <w:r>
              <w: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Europaparlamentet uppmanar medlemsstaterna att </w:t>
            </w:r>
            <w:r>
              <w:rPr>
                <w:b/>
                <w:i/>
              </w:rPr>
              <w:t>ombalansera</w:t>
            </w:r>
            <w:r>
              <w:t xml:space="preserve"> de erbjudanden som tillhandahålls inom ramen för den förstärkta ungdomsgarantins system </w:t>
            </w:r>
            <w:r>
              <w:rPr>
                <w:b/>
                <w:i/>
              </w:rPr>
              <w:t>till förmån för</w:t>
            </w:r>
            <w:r>
              <w:t xml:space="preserve"> kompetensutveckling</w:t>
            </w:r>
            <w:r>
              <w:rPr>
                <w:b/>
                <w:i/>
              </w:rPr>
              <w:t>, genom att minska beroendet av sysselsättning och subventionerade arbetstillfällen som en standardåtgärd</w:t>
            </w:r>
            <w:r>
              <w:t>.</w:t>
            </w:r>
          </w:p>
        </w:tc>
        <w:tc>
          <w:tcPr>
            <w:tcW w:w="4876" w:type="dxa"/>
            <w:tcBorders>
              <w:top w:val="nil"/>
              <w:left w:val="nil"/>
              <w:bottom w:val="nil"/>
              <w:right w:val="nil"/>
            </w:tcBorders>
          </w:tcPr>
          <w:p>
            <w:pPr>
              <w:pStyle w:val="Normal6a"/>
            </w:pPr>
            <w:r>
              <w:t>23.</w:t>
            </w:r>
            <w:r>
              <w:tab/>
            </w:r>
            <w:r>
              <w:t xml:space="preserve">Europaparlamentet uppmanar medlemsstaterna att </w:t>
            </w:r>
            <w:r>
              <w:rPr>
                <w:b/>
                <w:i/>
              </w:rPr>
              <w:t>förbättra kvaliteten i</w:t>
            </w:r>
            <w:r>
              <w:t xml:space="preserve"> de erbjudanden som tillhandahålls inom ramen för den förstärkta ungdomsgarantins system </w:t>
            </w:r>
            <w:r>
              <w:rPr>
                <w:b/>
                <w:i/>
              </w:rPr>
              <w:t>genom att ge tillgång till mer</w:t>
            </w:r>
            <w:r>
              <w:t xml:space="preserve"> kompetensutveckling </w:t>
            </w:r>
            <w:r>
              <w:rPr>
                <w:b/>
                <w:i/>
              </w:rPr>
              <w:t>och utbildning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 xml:space="preserve">Europaparlamentet framhåller hur värdefulla riktade och övervakade incitament, som exempelvis lönesubventioner, är för att hjälpa sårbara unga som varken arbetar eller studerar att komma in på arbetsmarknaden. </w:t>
            </w:r>
            <w:r>
              <w:t xml:space="preserve"> </w:t>
            </w:r>
            <w:r>
              <w:rPr>
                <w:b/>
                <w:i/>
              </w:rPr>
              <w:t>Parlamentet rekommenderar en för- och efterhandsanalys av finansiella incitament till arbetsgivare för att undvika att subventioner ges till jobb som skulle ha funnits även utan offentligt stöd, och för att säkerställa att placeringar inom ramen för den förstärkta ungdomsgarantins system inte ersätter tillsvidareanställningar.</w:t>
            </w:r>
            <w:r>
              <w:t xml:space="preserve"> </w:t>
            </w:r>
            <w:r>
              <w:rPr>
                <w:b/>
                <w:i/>
              </w:rPr>
              <w:t>Parlamentet understryker att företag har ett socialt ansvar som även bör inkludera åtgärder för unga som varken arbetar eller studerar och partnerskap med skolor för att introducera unga till många olika karriärmöjligheter.</w:t>
            </w:r>
            <w:r>
              <w:t xml:space="preserve"> </w:t>
            </w:r>
            <w:r>
              <w:rPr>
                <w:b/>
                <w:i/>
              </w:rPr>
              <w:t>Parlamentet betonar att små och medelstora företag bör bistås, eftersom de behöver mer information och stöd för att kunna delta i den förstärkta ungdomsgarantins 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Europaparlamentet betonar att man behöver främja praktikplatser och yrkesutbildningar och säkerställa att de ges ett likvärdigt erkännande och integreras i utbildningssystem, i linje med den europeiska ramen för ändamålsenliga lärlingsutbildningar av god kvalitet.</w:t>
            </w:r>
            <w:r>
              <w:t xml:space="preserve"> </w:t>
            </w:r>
            <w:r>
              <w:rPr>
                <w:b/>
                <w:i/>
              </w:rPr>
              <w:t>Parlamentet lyfter fram deras viktiga roll för att stödja ungas yrkesmässiga utveckling och för att komma till rätta med kompetensbrist och obalanser mellan utbud och efterfrågan på arbetsmarknaden.</w:t>
            </w:r>
            <w:r>
              <w:t xml:space="preserve"> </w:t>
            </w:r>
            <w:r>
              <w:rPr>
                <w:b/>
                <w:i/>
              </w:rPr>
              <w:t>Parlamentet uppmanar medlemsstaterna att aktivt främja och öka tillgången till högkvalitativa praktikplatser och yrkesutbildningar med erbjudanden inom ramen för den förstärkta ungdomsgarantin, så att fler unga som varken arbetar eller studerar börjar följa dessa banor.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Europaparlamentet uppmanar medlemsstaterna att i allt högre grad individanpassa de erbjudanden om utbildning och/eller jobb av hög kvalitet som erbjuds inom ramen för de förstärkta ungdomsgarantisystemen för att kunna nå de mest utsatta och/eller inaktiva grupperna, med särskilt fokus på ungdomar som bor i avlägsna områden med territoriella nackdelar.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Maravillas Abadía Jover,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Europaparlamentet uppmanar med eftertryck medlemsstaterna att inte prioritera kvantitativa mål (snabba anställningar) framför kvalitetskriterier som fokuserar på långsiktiga karriärmöjligheter, tillgång till utbildning och möjligheter att göra ekonomiska framsteg.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Europaparlamentet uppmanar medlemsstaterna att se till att erbjudanden om praktikplatser inom ramen för den förstärkta ungdomsgarantin garanterar likabehandling i fråga om arbetsvillkor, inbegripet lön och socialt skydd, och att de är tillgängliga för och anpassade till de enskilda behoven hos unga som varken arbetar eller studerar, inklusive de som befinner sig i utsatta situationer och därmed möter ytterligare hinder, såsom funktionsnedsättning, hälsotillstånd och vårdansvar.</w:t>
            </w:r>
            <w:r>
              <w:t xml:space="preserve"> </w:t>
            </w:r>
            <w:r>
              <w:rPr>
                <w:b/>
                <w:i/>
              </w:rPr>
              <w:t>Parlamentet understryker att man behöver se till att praktikplatser inom ramen för den förstärkta ungdomsgarantin inte bidrar till att unga utsätts för social dumpning eller lönedumpning eller hamnar i fattigdom trots att de förvärvsarbetar, och att alla erbjudanden utformas och genomförs på ett sätt som säkerställer tillgänglighet och inkludering.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Niels Geuking, Romana Tomc, Liesbet Sommen, Maravillas Abadía Jover,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23b.</w:t>
            </w:r>
            <w:r>
              <w:tab/>
            </w:r>
            <w:r>
              <w:rPr>
                <w:b/>
                <w:i/>
              </w:rPr>
              <w:t>Europaparlamentet uppmanar med kraft medlemsstaterna att främja ekonomiska framsteg och varaktiga, långsiktiga karriärer.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23c.</w:t>
            </w:r>
            <w:r>
              <w:tab/>
            </w:r>
            <w:r>
              <w:rPr>
                <w:b/>
                <w:i/>
              </w:rPr>
              <w:t>Europaparlamentet uppmanar medlemsstaterna att säkerställa att fortbildning och utbildning inom ramen för ungdomsgarantin inte fokuserar på statiska jobbprofiler utan snarare på övergripande mänskliga färdigheter, såsom kritiskt tänkande, kreativitet, emotionell intelligens och mellanmänskliga förmågor som AI inte kan ersätta.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Niels Geuking, Pascal Arimont, Romana Tomc, Miriam Lexmann,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23d.</w:t>
            </w:r>
            <w:r>
              <w:tab/>
            </w:r>
            <w:r>
              <w:rPr>
                <w:b/>
                <w:i/>
              </w:rPr>
              <w:t>Europaparlamentet efterlyser inkluderande rörlighet i utbildningssyfte för unga för att främja ett livslångt lärande.</w:t>
            </w:r>
            <w:r>
              <w:t xml:space="preserve"> </w:t>
            </w:r>
            <w:r>
              <w:rPr>
                <w:b/>
                <w:i/>
              </w:rPr>
              <w:t>Parlamentet efterfrågar med kraft riktad finansiering för att nå och inkludera människor med färre möjligheter, särskilt unga som varken arbetar eller studerar, och som ofta glöms bort i allmänna inkluderingsåtgärder.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23e.</w:t>
            </w:r>
            <w:r>
              <w:tab/>
            </w:r>
            <w:r>
              <w:rPr>
                <w:b/>
                <w:i/>
              </w:rPr>
              <w:t>Europaparlamentet uppmanar medlemsstaterna att införa eller utvidga rörlighetsstipendier för att stödja unga som följer en utbildning, lärlingsutbildning eller yrkesutbildning i en annan region än deras bostadsort.</w:t>
            </w:r>
            <w:r>
              <w:t xml:space="preserve"> </w:t>
            </w:r>
            <w:r>
              <w:rPr>
                <w:b/>
                <w:i/>
              </w:rPr>
              <w:t>Parlamentet konstaterar, utifrån nationell bästa praxis, att rörlighetsstipendier kan täcka upp till två returresor per månad till familjehemmet under det första utbildningsåret, vilket främjar geografisk rörlighet, minskar regionala skillnader i utbildningsutbud och ökar deltagandet i yrkesutbildningsprogram av hög kvalitet.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Niels Geuking, Romana Tomc,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23f.</w:t>
            </w:r>
            <w:r>
              <w:tab/>
            </w:r>
            <w:r>
              <w:rPr>
                <w:b/>
                <w:i/>
              </w:rPr>
              <w:t>Europaparlamentet uppmuntrar medlemsstaterna att införa en "skattebaserad slutförandebonus" till unga som framgångsrikt slutför lärlingsutbildningar, praktikplatser eller certifierade yrkesutbildningar, som ett incitament för att minska antalet elever som lämnar sin utbildning i förtid och främja uppnåendet av kvalifikationer.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23g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23g.</w:t>
            </w:r>
            <w:r>
              <w:tab/>
            </w:r>
            <w:r>
              <w:rPr>
                <w:b/>
                <w:i/>
              </w:rPr>
              <w:t>Europaparlamentet uppmanar kommissionen och medlemsstaterna att minska trycket på bostadsmarknaden genom att ge incitament till uppförandet av subventionerade bostäder till överkomlig kostnad för unga upp till 30 år, "ungdomsbostäder", på grundval av standarder för inkluderande och universell utformning.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Europaparlamentet rekommenderar att det inrättas ett femte programområde inriktat på möjligheter till volontärarbete inom den förstärkta ungdomsgarantins system.</w:t>
            </w:r>
            <w:r>
              <w:t xml:space="preserve"> </w:t>
            </w:r>
            <w:r>
              <w:rPr>
                <w:b/>
                <w:i/>
              </w:rPr>
              <w:t>Parlamentet betonar att volontärarbete har potential att förbättra kompetensen och anställbarheten hos unga som varken arbetar eller studerar och att hjälpa unga personer på ett mer flexibelt sätt.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Europaparlamentet rekommenderar att det inrättas ett femte programområde inriktat på möjligheter till volontärarbete inom den förstärkta ungdomsgarantins system.</w:t>
            </w:r>
            <w:r>
              <w:t xml:space="preserve"> </w:t>
            </w:r>
            <w:r>
              <w:rPr>
                <w:b/>
                <w:i/>
              </w:rPr>
              <w:t>Parlamentet betonar att volontärarbete har potential att förbättra kompetensen och anställbarheten hos unga som varken arbetar eller studerar och att hjälpa unga personer på ett mer flexibelt sätt.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Europaparlamentet rekommenderar att det inrättas ett femte programområde inriktat på möjligheter till volontärarbete inom den förstärkta ungdomsgarantins system.</w:t>
            </w:r>
            <w:r>
              <w:t xml:space="preserve"> </w:t>
            </w:r>
            <w:r>
              <w:rPr>
                <w:b/>
                <w:i/>
              </w:rPr>
              <w:t>Parlamentet betonar att volontärarbete har potential att förbättra kompetensen och anställbarheten hos unga som varken arbetar eller studerar och att hjälpa unga personer på ett mer flexibelt sätt.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Europaparlamentet rekommenderar att det inrättas ett femte programområde inriktat på möjligheter till volontärarbete inom den förstärkta ungdomsgarantins system.</w:t>
            </w:r>
            <w:r>
              <w:t xml:space="preserve"> </w:t>
            </w:r>
            <w:r>
              <w:rPr>
                <w:b/>
                <w:i/>
              </w:rPr>
              <w:t>Parlamentet betonar att volontärarbete har potential att förbättra kompetensen och anställbarheten hos unga som varken arbetar eller studerar och att hjälpa unga personer på ett mer flexibelt sätt.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Europaparlamentet rekommenderar att det inrättas ett femte programområde inriktat på möjligheter till volontärarbete inom den förstärkta ungdomsgarantins system.</w:t>
            </w:r>
            <w:r>
              <w:t xml:space="preserve"> </w:t>
            </w:r>
            <w:r>
              <w:rPr>
                <w:b/>
                <w:i/>
              </w:rPr>
              <w:t>Parlamentet betonar att volontärarbete har potential att förbättra kompetensen och anställbarheten hos unga som varken arbetar eller studerar och att hjälpa unga personer på ett mer flexibelt sätt.</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Europaparlamentet rekommenderar att det inrättas ett femte programområde inriktat på möjligheter till volontärarbete inom den förstärkta ungdomsgarantins system. Parlamentet betonar att volontärarbete har potential att förbättra kompetensen och anställbarheten hos unga som varken arbetar eller studerar och att hjälpa unga personer på ett mer flexibelt sätt.</w:t>
            </w:r>
          </w:p>
        </w:tc>
        <w:tc>
          <w:tcPr>
            <w:tcW w:w="4876" w:type="dxa"/>
            <w:tcBorders>
              <w:top w:val="nil"/>
              <w:left w:val="nil"/>
              <w:bottom w:val="nil"/>
              <w:right w:val="nil"/>
            </w:tcBorders>
          </w:tcPr>
          <w:p>
            <w:pPr>
              <w:pStyle w:val="Normal6a"/>
            </w:pPr>
            <w:r>
              <w:t>24.</w:t>
            </w:r>
            <w:r>
              <w:tab/>
            </w:r>
            <w:r>
              <w:t xml:space="preserve">Europaparlamentet rekommenderar att det inrättas ett femte programområde inriktat på möjligheter till volontärarbete inom den förstärkta ungdomsgarantins system. Parlamentet betonar att volontärarbete har potential att förbättra kompetensen och anställbarheten hos unga som varken arbetar eller studerar och att hjälpa unga personer på ett mer flexibelt sätt. </w:t>
            </w:r>
            <w:r>
              <w:rPr>
                <w:b/>
                <w:i/>
              </w:rPr>
              <w:t xml:space="preserve">Parlamentet anser att man skulle kunna integrera volontärarbete i den förstärkta ungdomsgarantins system genom att skapa samverkanseffekter med Europeiska solidaritetskåren. </w:t>
            </w:r>
            <w:r>
              <w:t xml:space="preserve"> </w:t>
            </w:r>
            <w:r>
              <w:rPr>
                <w:b/>
                <w:i/>
              </w:rPr>
              <w:t>Parlamentet anser att leverantörer inom den förstärkta ungdomsgarantin bör ges ytterligare resurser för att genomföra sådana möjligheter till volontärarbete, och att man bör se till att befintliga medel för sysselsättnings- och utbildningsmöjligheter inte omfördelas.</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Europaparlamentet rekommenderar att det inrättas ett femte programområde inriktat på möjligheter till volontärarbete inom den förstärkta ungdomsgarantins system. Parlamentet betonar att volontärarbete har potential att förbättra kompetensen och anställbarheten hos unga som varken arbetar eller studerar och att hjälpa unga personer på ett mer flexibelt sätt.</w:t>
            </w:r>
          </w:p>
        </w:tc>
        <w:tc>
          <w:tcPr>
            <w:tcW w:w="4876" w:type="dxa"/>
            <w:tcBorders>
              <w:top w:val="nil"/>
              <w:left w:val="nil"/>
              <w:bottom w:val="nil"/>
              <w:right w:val="nil"/>
            </w:tcBorders>
          </w:tcPr>
          <w:p>
            <w:pPr>
              <w:pStyle w:val="Normal6a"/>
            </w:pPr>
            <w:r>
              <w:t>24.</w:t>
            </w:r>
            <w:r>
              <w:tab/>
            </w:r>
            <w:r>
              <w:t xml:space="preserve">Europaparlamentet rekommenderar att det inrättas ett femte programområde inriktat på möjligheter till volontärarbete inom den förstärkta ungdomsgarantins system </w:t>
            </w:r>
            <w:r>
              <w:rPr>
                <w:b/>
                <w:i/>
              </w:rPr>
              <w:t>i förbindelse med Europeiska solidaritetskåren och Erasmus+</w:t>
            </w:r>
            <w:r>
              <w:t>. Parlamentet betonar att volontärarbete har potential att förbättra kompetensen och anställbarheten hos unga som varken arbetar eller studerar och att hjälpa unga personer på ett mer flexibelt sätt.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Europaparlamentet betonar att det behövs större insatser för att genomföra den förstärkta ungdomsgarantins inkluderingskomponent.</w:t>
            </w:r>
            <w:r>
              <w:t xml:space="preserve"> </w:t>
            </w:r>
            <w:r>
              <w:rPr>
                <w:b/>
                <w:i/>
              </w:rPr>
              <w:t>Parlamentet uppmanar medlemsstaterna att föregå med gott exempel genom att främja rekrytering av sårbara unga som varken arbetar eller studerar i offentlig förvaltning.</w:t>
            </w:r>
            <w:r>
              <w:t xml:space="preserve"> </w:t>
            </w:r>
            <w:r>
              <w:rPr>
                <w:b/>
                <w:i/>
              </w:rPr>
              <w:t>Parlamentet uppmuntrar medlemsstaterna att anvisa varje stödmottagare en särskild handläggare som är tillsvidareanställd, och i möjligaste mån tillhandahålla ett meningsfullt individanpassat engagemang av hög kvalitet för att på ett effektivt sätt tillhandahålla nödvändiga och lämpliga tjänster under hela uppläggets gång.</w:t>
            </w:r>
            <w:r>
              <w:t xml:space="preserve"> </w:t>
            </w:r>
            <w:r>
              <w:rPr>
                <w:b/>
                <w:i/>
              </w:rPr>
              <w:t>Parlamentet uppmanar kommissionen och medlemsstaterna att rådgöra med unga och hjälpa dem att i högre grad delta på ett meningsfullt sätt i utformningen av modeller för insatser som är riktade till unga och i utvärderingen av genomförandet av den förstärkta ungdomsgarantin.</w:t>
            </w:r>
            <w:r>
              <w:t xml:space="preserve"> </w:t>
            </w:r>
            <w:r>
              <w:rPr>
                <w:b/>
                <w:i/>
              </w:rPr>
              <w:t>Parlamentet understryker att jämlikhetsunionens strategier behöver genomföras på ett övergripande sätt och bekämpa diskriminering och stigma för att tillhandahålla de förutsättningar som krävs för att inkludera unga som varken studerar eller arbetar.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Europaparlamentet uppmanar medlemsstaterna att förstärka de åtgärder inom den uppsökande verksamheten på nationell och lokal nivå som riktar sig till sårbara unga som varken studerar eller arbetar, eftersom uppgivna arbetare och personer med omsorgsansvar kräver helt andra strategier för engagemang än unga korttidsarbetslösa, och att främst prioritera insatser för att aktivera denna grupp i genomförandet av den förstärkta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Europaparlamentet uppmanar EU och medlemsstaterna att förbjuda oavlönade praktikplatser.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Europaparlamentet uppmanar medlemsstaterna att anta strategier som är inriktade på särskilda undergrupperingar av unga som varken studerar eller arbetar, såsom kvinnor, unga på landsbygden, unga med funktionsnedsättning, unga som bor på institutioner och romer, och att inkludera sysselsättningsprogram i kombination med utbildning.</w:t>
            </w:r>
            <w:r>
              <w:t xml:space="preserve"> </w:t>
            </w:r>
            <w:r>
              <w:rPr>
                <w:b/>
                <w:i/>
              </w:rPr>
              <w:t>Parlamentet lyfter fram betydelsen av särskilda program för unga som varken studerar eller arbetar och som faller tillbaka i denna kategori, för att bryta cirkeln av sårbarhet och hjälpa unga att lämna den förstärkta ungdomsgarantins system för alltid.</w:t>
            </w:r>
            <w:r>
              <w:t xml:space="preserve"> </w:t>
            </w:r>
            <w:r>
              <w:rPr>
                <w:b/>
                <w:i/>
              </w:rPr>
              <w:t>Parlamentet anser att man i samband med dessa insatser måste beakta stödmottagarnas kön, socioekonomiska ställning, psykiska hälsa och bakgrund för att kunna garantera att insatserna är lämpliga för dem.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Europaparlamentet konstaterar att den europeiska barngarantin är ett effektivt verktyg för att bekämpa barnfattigdom och utanförskap genom att den säkerställer att alla barn har tillgång till hälso- och sjukvård, utbildning, kost och bostad.</w:t>
            </w:r>
            <w:r>
              <w:t xml:space="preserve"> </w:t>
            </w:r>
            <w:r>
              <w:rPr>
                <w:b/>
                <w:i/>
              </w:rPr>
              <w:t>Om den genomförs till fullo kan den förändra oräkneliga liv och ge alla barn rättvisa förutsättningar från början.</w:t>
            </w:r>
            <w:r>
              <w:t xml:space="preserve"> </w:t>
            </w:r>
            <w:r>
              <w:rPr>
                <w:b/>
                <w:i/>
              </w:rPr>
              <w:t>Parlamentet begär att Europeiska barngarantin ska ges full finansiering, med en budget på allra minst 20 miljarder euro.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24b.</w:t>
            </w:r>
            <w:r>
              <w:tab/>
            </w:r>
            <w:r>
              <w:rPr>
                <w:b/>
                <w:i/>
              </w:rPr>
              <w:t>Europaparlamentet uppmanar EU att utesluta varje form av "utbildningslön" som är lägre än gällande minimilön.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24c.</w:t>
            </w:r>
            <w:r>
              <w:tab/>
            </w:r>
            <w:r>
              <w:rPr>
                <w:b/>
                <w:i/>
              </w:rPr>
              <w:t>Europaparlamentet noterar med oro att unga mödrar löper en betydligt större risk att utestängas från arbetsmarknaden och hamna i kategorin unga som varken studerar eller arbetar på grund av ett oproportionerligt stort omsorgsansvar.</w:t>
            </w:r>
            <w:r>
              <w:t xml:space="preserve"> </w:t>
            </w:r>
            <w:r>
              <w:rPr>
                <w:b/>
                <w:i/>
              </w:rPr>
              <w:t>Parlamentet uppmanar medlemsstaterna att ge unga mödrar som riskerar att hamna i fattigdom, inbegripet ensamstående mödrar, riktat och integrerat stöd, framför allt genom att tillhandahålla kostnadsfri eller subventionerad förskola och barnomsorg samt prioriterad tillgång till offentlig barnomsorg.</w:t>
            </w:r>
            <w:r>
              <w:t xml:space="preserve"> </w:t>
            </w:r>
            <w:r>
              <w:rPr>
                <w:b/>
                <w:i/>
              </w:rPr>
              <w:t>Parlamentet uppmanar vidare medlemsstaterna att utarbeta skräddarsydda aktiveringsvägar som kombinerar flexibla och modulära utbildningsformat, inbegripet möjligheter till deltids- och distansstudier, betalda praktik- och lärlingsplatser med flexibla arbetsformer samt mentorskap och studievägledningstjänster.</w:t>
            </w:r>
            <w:r>
              <w:t xml:space="preserve"> </w:t>
            </w:r>
            <w:r>
              <w:rPr>
                <w:b/>
                <w:i/>
              </w:rPr>
              <w:t>Parlamentet betonar att tillgång till förskola och barnomsorg av hög kvalitet till en överkomlig kostnad är en förutsättning för att unga mödrar ska kunna delta effektivt och varaktigt i utbildning och på arbetsmarknaden och för att bryta cirkeln av fattigdom som går i arv från en generation till nästa.</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24d.</w:t>
            </w:r>
            <w:r>
              <w:tab/>
            </w:r>
            <w:r>
              <w:rPr>
                <w:b/>
                <w:i/>
              </w:rPr>
              <w:t>Europaparlamentet understryker att mentorskap är en ändamålsenlig och kostnadseffektiv insatsmekanism som kan bidra till större resiliens och bekämpa socialt utanförskap bland den förstärkta ungdomsgarantins stödmottagare.</w:t>
            </w:r>
            <w:r>
              <w:t xml:space="preserve"> </w:t>
            </w:r>
            <w:r>
              <w:rPr>
                <w:b/>
                <w:i/>
              </w:rPr>
              <w:t>Parlamentet uppmanar medlemsstaterna att tillhandahålla mentorskap som en del av den förstärkta ungdomsgarantins system för att sammanföra utbildade frivilliga med unga stödmottagare på frivillig basis.</w:t>
            </w:r>
            <w:r>
              <w:t xml:space="preserve"> </w:t>
            </w:r>
            <w:r>
              <w:rPr>
                <w:b/>
                <w:i/>
              </w:rPr>
              <w:t>Parlamentet påpekar att stödmottagare behöver få tillgång till sådant mentorskap före placering, i den förberedande fasen, men också efter placering för att säkerställa varaktig inkludering.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24e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24e.</w:t>
            </w:r>
            <w:r>
              <w:tab/>
            </w:r>
            <w:r>
              <w:rPr>
                <w:b/>
                <w:i/>
              </w:rPr>
              <w:t>Europaparlamentet uppmanar medlemsstaterna att förbättra kvaliteten på erbjudandena genom att matcha profilerna för unga som varken studerar eller arbetar bättre med inkomna erbjudanden och genom att förbättra övervakningen av placeringar med kvalitetsindikatorer.</w:t>
            </w:r>
            <w:r>
              <w:t xml:space="preserve"> </w:t>
            </w:r>
            <w:r>
              <w:rPr>
                <w:b/>
                <w:i/>
              </w:rPr>
              <w:t>Parlamentet uppmanar medlemsstaterna att undersöka möjligheten att certifiera eller kvalitetsmärka arbetsgivare och organisationer som följer eller går utöver europeiska eller nationella kvalitetsramar.</w:t>
            </w:r>
            <w:r>
              <w:t xml:space="preserve"> </w:t>
            </w:r>
            <w:r>
              <w:rPr>
                <w:b/>
                <w:i/>
              </w:rPr>
              <w:t>Parlamentet understryker att en varningsmekanism efter placering behöver införas för leverantörer och stödmottagare, och att de kontroller som utförs av yrkesinspektörer behöver förstärkas.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Europaparlamentet uppmanar kommissionen att inleda en öppen samordningsmetod om kvaliteten på erbjudandena inom den förstärkta ungdomsgarantin.</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Europaparlamentet uppmanar kommissionen att inleda en öppen samordningsmetod </w:t>
            </w:r>
            <w:r>
              <w:rPr>
                <w:b/>
                <w:i/>
              </w:rPr>
              <w:t>om</w:t>
            </w:r>
            <w:r>
              <w:t xml:space="preserve"> kvaliteten på erbjudandena inom den förstärkta ungdomsgarantin.</w:t>
            </w:r>
          </w:p>
        </w:tc>
        <w:tc>
          <w:tcPr>
            <w:tcW w:w="4876" w:type="dxa"/>
            <w:tcBorders>
              <w:top w:val="nil"/>
              <w:left w:val="nil"/>
              <w:bottom w:val="nil"/>
              <w:right w:val="nil"/>
            </w:tcBorders>
          </w:tcPr>
          <w:p>
            <w:pPr>
              <w:pStyle w:val="Normal6a"/>
            </w:pPr>
            <w:r>
              <w:t>25.</w:t>
            </w:r>
            <w:r>
              <w:tab/>
            </w:r>
            <w:r>
              <w:t xml:space="preserve">Europaparlamentet uppmanar kommissionen att inleda en öppen samordningsmetod </w:t>
            </w:r>
            <w:r>
              <w:rPr>
                <w:b/>
                <w:i/>
              </w:rPr>
              <w:t>och anta bindande standarder för</w:t>
            </w:r>
            <w:r>
              <w:t xml:space="preserve"> kvaliteten på erbjudandena inom den förstärkta ungdomsgarantin. </w:t>
            </w:r>
            <w:r>
              <w:rPr>
                <w:b/>
                <w:i/>
              </w:rPr>
              <w:t>Dessa standarder ska inbegripa till exempel följande kriterier: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Rättvisa löner på grundval av en lön som det går att leva på</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Tillgång till anständiga arbetsförhållanden och en säker och hälsosam arbetsplats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Tillgång till utbildning och kompetensutveckling och erkännande av förvärvade färdigheter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Tydlig information och transparenta förfaranden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Leverantörer godtas endast om de inte använder offentliga medel för att ersätta jobb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Prioritering av individanpassade erbjudanden och en metod som sätter personen i centrum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Starka sociala skyddsnät och tillgång till social trygghet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Koppling av offentliga medel till respekten för kvalitetsstandarder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Oberoende övervakning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Europaparlamentet uppmanar kommissionen att inleda en öppen samordningsmetod om kvaliteten på erbjudandena inom den förstärkta ungdomsgarantin.</w:t>
            </w:r>
          </w:p>
        </w:tc>
        <w:tc>
          <w:tcPr>
            <w:tcW w:w="4876" w:type="dxa"/>
            <w:tcBorders>
              <w:top w:val="nil"/>
              <w:left w:val="nil"/>
              <w:bottom w:val="nil"/>
              <w:right w:val="nil"/>
            </w:tcBorders>
          </w:tcPr>
          <w:p>
            <w:pPr>
              <w:pStyle w:val="Normal6a"/>
            </w:pPr>
            <w:r>
              <w:t>25.</w:t>
            </w:r>
            <w:r>
              <w:tab/>
            </w:r>
            <w:r>
              <w:t>Europaparlamentet uppmanar kommissionen att inleda en öppen samordningsmetod om kvaliteten på erbjudandena inom den förstärkta ungdomsgarantin</w:t>
            </w:r>
            <w:r>
              <w:rPr>
                <w:b/>
                <w:i/>
              </w:rPr>
              <w:t>, i syfte att stärka eller inrätta nationella och regionala ramar i linje med europeiska ramar, men också att inrätta en europeisk kvalitetsram för volontärarbete</w:t>
            </w:r>
            <w:r>
              <w:t xml:space="preserve">. </w:t>
            </w:r>
            <w:r>
              <w:rPr>
                <w:b/>
                <w:i/>
              </w:rPr>
              <w:t>Parlamentet uppmanar kommissionen att införa specifika åtgärder för ungdomssysselsättning i lagen om arbetstillfällen av god kvalitet, och att särskilt se till att nya former av arbete, där unga är överrepresenterade, är hållbara.</w:t>
            </w:r>
            <w:r>
              <w:t xml:space="preserve"> </w:t>
            </w:r>
            <w:r>
              <w:rPr>
                <w:b/>
                <w:i/>
              </w:rPr>
              <w:t>Parlamentet begär att förhandlingarna om praktikantdirektivet ska slutföras så att man får en tydlig och robust kvalitetsram för praktikplatser som erbjuds inom ramen för den förstärkta ungdomsgarantins 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Europaparlamentet uppmanar kommissionen att inleda en öppen samordningsmetod om kvaliteten på erbjudandena inom den förstärkta ungdomsgarantin.</w:t>
            </w:r>
          </w:p>
        </w:tc>
        <w:tc>
          <w:tcPr>
            <w:tcW w:w="4876" w:type="dxa"/>
            <w:tcBorders>
              <w:top w:val="nil"/>
              <w:left w:val="nil"/>
              <w:bottom w:val="nil"/>
              <w:right w:val="nil"/>
            </w:tcBorders>
          </w:tcPr>
          <w:p>
            <w:pPr>
              <w:pStyle w:val="Normal6a"/>
            </w:pPr>
            <w:r>
              <w:t>25.</w:t>
            </w:r>
            <w:r>
              <w:tab/>
            </w:r>
            <w:r>
              <w:t>Europaparlamentet uppmanar kommissionen att inleda en öppen samordningsmetod om kvaliteten på erbjudandena inom den förstärkta ungdomsgarantin</w:t>
            </w:r>
            <w:r>
              <w:rPr>
                <w:b/>
                <w:i/>
              </w:rPr>
              <w:t>, med fokus på utarbetandet av gemensamma indikatorer, minsta kvalitetsstandarder inbegripet rättvisa löner på grundval av en lön som man kan leva på och tillgång till social trygghet, samt övervakningsramar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Europaparlamentet uppmanar kommissionen </w:t>
            </w:r>
            <w:r>
              <w:rPr>
                <w:b/>
                <w:i/>
              </w:rPr>
              <w:t>att inleda en öppen samordningsmetod om</w:t>
            </w:r>
            <w:r>
              <w:t xml:space="preserve"> kvaliteten på erbjudandena inom den förstärkta ungdomsgarantin.</w:t>
            </w:r>
          </w:p>
        </w:tc>
        <w:tc>
          <w:tcPr>
            <w:tcW w:w="4876" w:type="dxa"/>
            <w:tcBorders>
              <w:top w:val="nil"/>
              <w:left w:val="nil"/>
              <w:bottom w:val="nil"/>
              <w:right w:val="nil"/>
            </w:tcBorders>
          </w:tcPr>
          <w:p>
            <w:pPr>
              <w:pStyle w:val="Normal6a"/>
            </w:pPr>
            <w:r>
              <w:t>25.</w:t>
            </w:r>
            <w:r>
              <w:tab/>
            </w:r>
            <w:r>
              <w:t xml:space="preserve">Europaparlamentet uppmanar kommissionen </w:t>
            </w:r>
            <w:r>
              <w:rPr>
                <w:b/>
                <w:i/>
              </w:rPr>
              <w:t>och medlemsstaterna att, i samråd med arbetsmarknadens parter, säkerställa ett regelbundet utbyte av bästa praxis för effektiva åtgärder för att förbättra</w:t>
            </w:r>
            <w:r>
              <w:t xml:space="preserve"> kvaliteten på erbjudandena inom den förstärkta ungdomsgarantin </w:t>
            </w:r>
            <w:r>
              <w:rPr>
                <w:b/>
                <w:i/>
              </w:rPr>
              <w:t>och se till att de utgör en stabil väg till en utbildning eller anställning av god kvalitet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Europaparlamentet uppmanar kommissionen att inleda en öppen samordningsmetod om kvaliteten på erbjudandena inom den förstärkta ungdomsgarantin.</w:t>
            </w:r>
          </w:p>
        </w:tc>
        <w:tc>
          <w:tcPr>
            <w:tcW w:w="4876" w:type="dxa"/>
            <w:tcBorders>
              <w:top w:val="nil"/>
              <w:left w:val="nil"/>
              <w:bottom w:val="nil"/>
              <w:right w:val="nil"/>
            </w:tcBorders>
          </w:tcPr>
          <w:p>
            <w:pPr>
              <w:pStyle w:val="Normal6a"/>
            </w:pPr>
            <w:r>
              <w:t>25.</w:t>
            </w:r>
            <w:r>
              <w:tab/>
            </w:r>
            <w:r>
              <w:t xml:space="preserve">Europaparlamentet uppmanar kommissionen att inleda en öppen samordningsmetod om kvaliteten på erbjudandena inom den förstärkta ungdomsgarantin </w:t>
            </w:r>
            <w:r>
              <w:rPr>
                <w:b/>
                <w:i/>
              </w:rPr>
              <w:t>och fastställa särskilda gemensamma utvärderingsindikatorer</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Europaparlamentet uppmanar kommissionen och medlemsstaterna att säkerställa att praktikplatser som erbjuds inom ramen för den förstärkta ungdomsgarantin ger en skälig ersättning, i linje med tillämplig unionsrätt och nationella ramar, och grundas på tydligt fastställda utbildningsmål och ett skriftligt praktikavtal, och att de inte bör vara längre än sex månader, eller möjliggöra för samma person att ha flera praktikplatser efter varandra hos samma arbetsgivare, för att undvika att unga att fastnar i flera på varandra följande placeringar utan adekvata anställningsrättigheter eller socialt skydd.</w:t>
            </w:r>
            <w:r>
              <w:t xml:space="preserve"> </w:t>
            </w:r>
            <w:r>
              <w:rPr>
                <w:b/>
                <w:i/>
              </w:rPr>
              <w:t>Parlamentet understryker att oavlönade praktikplatser inte får ingå i en strukturerad aktiv arbetsmarknadspolitik.</w:t>
            </w:r>
            <w:r>
              <w:t xml:space="preserve"> </w:t>
            </w:r>
            <w:r>
              <w:rPr>
                <w:b/>
                <w:i/>
              </w:rPr>
              <w:t>Parlamentet begär att det kommande praktikantdirektivet ska vara ambitiöst och heltäckande och säkerställa ett fullständigt skydd av praktikanters rättigheter, inbegripet rätten att avsluta en praktik utan att bestraffas vid en eventuell kränkning av de grundläggande rättigheterna, och efterlyser ett snabbt slutförande av förhandlingarna.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 xml:space="preserve">Europaparlamentet konstaterar att modellen med gemensamma kontaktpunkter är det effektivaste sättet att tillhandahålla lämpligt stöd till unga stödmottagare inom ramen för den förstärkta ungdomsgarantin och att förhindra att unga varken studerar eller arbetar. </w:t>
            </w:r>
            <w:r>
              <w:t xml:space="preserve"> </w:t>
            </w:r>
            <w:r>
              <w:rPr>
                <w:b/>
                <w:i/>
              </w:rPr>
              <w:t>Parlamentet uppmuntrar medlemsstaterna att införa dessa lättillgängliga kontaktpunkter i hela landet för att göra information mer tillgänglig för unga som varken studerar eller arbetar och att tillhandahålla livslång vägledning och rådgivning om utbildning, hälsa, socialt stöd och ungdomsarbete på ett enda ställe.</w:t>
            </w:r>
            <w:r>
              <w:t xml:space="preserve"> </w:t>
            </w:r>
            <w:r>
              <w:rPr>
                <w:b/>
                <w:i/>
              </w:rPr>
              <w:t>Parlamentet uppmanar medlemsstater som inte ännu har denna kultur med integrerade ansatser att införa principen om hänskjutande, så att en begäran kan hänskjutas till en annan behörig enhet om den enhet som har kontaktats inte kan behandla 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Europaparlamentet understryker att det i vissa medlemsstater saknas en rättslig definition av ”praktik” och uppmanar både medlemsstaterna och kommissionen att arbeta för att fastställa en gemensam definition.</w:t>
            </w:r>
            <w:r>
              <w:t xml:space="preserve"> </w:t>
            </w:r>
            <w:r>
              <w:rPr>
                <w:b/>
                <w:i/>
              </w:rPr>
              <w:t>Parlamentet efterlyser i detta avseende ett EU-direktiv om praktiktjänstgöring för att skydda unga som söker praktik från att utnyttjas och säkerställa att de får tillräcklig ersättning och därmed full lön.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Europaparlamentet uppmanar kommissionen att intensifiera det riktade stödet och den politiska samordningen i länder med strukturell ungdomsarbetslöshet, för att säkerställa att EU:s instrument på ett effektivt sätt tar itu med långvariga problem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Europaparlamentet uppmanar kommissionen att införa en bindande kvalitetsram för den förstärkta ungdomsgarantin med robusta övervaknings- och efterlevnadsmekanismer, i linje med rådets rekommendation om en väg till jobb – en förstärkt ungdomsgaranti</w:t>
            </w:r>
            <w:r>
              <w:rPr>
                <w:b/>
                <w:i/>
                <w:vertAlign w:val="superscript"/>
              </w:rPr>
              <w:t>1a</w:t>
            </w:r>
            <w:r>
              <w:rPr>
                <w:b/>
                <w:i/>
              </w:rPr>
              <w:t>.</w:t>
            </w:r>
            <w:r>
              <w:t xml:space="preserve"> </w:t>
            </w:r>
            <w:r>
              <w:rPr>
                <w:b/>
                <w:i/>
              </w:rPr>
              <w:t>Parlamentet betonar att bindande kvalitetskriterier måste säkerställa att alla erbjudanden är anpassade till de relevanta principerna i den europeiska pelaren för sociala rättigheter, tillhandahåller genuina utbildningsmöjligheter som förbättrar anställbarheten och underlättar övergången till arbetsmarknaden, och inbegriper transparent rekrytering, erkännande och certifiering av förvärvade färdigheter samt tillgängliga klagomålsmekanismer.</w:t>
            </w:r>
            <w:r>
              <w:t xml:space="preserve"> </w:t>
            </w:r>
            <w:r>
              <w:rPr>
                <w:b/>
                <w:i/>
              </w:rPr>
              <w:t>Parlamentet begär att alla anställnings- och praktikerbjudanden ska säkerställa anständiga arbetsvillkor, skälig ersättning, tillgång till socialt skydd, utbildning och yrkesvägledning, rimliga provanställningar och förbud mot missbruk av atypiska anställningsformer.</w:t>
            </w:r>
            <w:r>
              <w:t xml:space="preserve"> </w:t>
            </w:r>
            <w:r>
              <w:rPr>
                <w:b/>
                <w:i/>
              </w:rPr>
              <w:t>Parlamentet betonar att efterlevnad av dessa standarder bör vara ett villkor för användningen av unionsfinansiering inom ramen för den förstärkta ungdomsgarantins system.</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Rådets rekommendation av den 30 oktober 2020 om en väg till jobb – en förstärkt ungdomsgaranti och om ersättande av rådets rekommendation av den 22 april 2013 om att inrätta en ungdomsgaranti 2020/C 372/01.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Europaparlamentet uppmanar kommissionen att stärka samordningen på EU-nivå av ungdomars psykiska hälsa utifrån sina senaste rekommendationer och med utgångspunkt i lärdomarna från covid-19-pandemin, med särskilt fokus på förebyggande, tidiga insatser och ungdomars psykiska välbefinnande.</w:t>
            </w:r>
            <w:r>
              <w:t xml:space="preserve"> </w:t>
            </w:r>
            <w:r>
              <w:rPr>
                <w:b/>
                <w:i/>
              </w:rPr>
              <w:t>Parlamentet uppmanar med kraft kommissionen och medlemsstaterna att säkerställa att unga ges snabb, tillgänglig och icke-diskriminerande tillgång till tjänster för psykisk hälsa inom offentliga hälso- och sjukvårdssystem och med full respekt för nationella befogenheter, och att utveckla ungdomsspecifika beredskapsåtgärder för att förhindra att unga drabbas oproportionerligt hårt i framtida kriser.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Europaparlamentet uppmanar kommissionen och medlemsstaterna att upprätta starkare kopplingar mellan ungdomsgarantin och annan politik, till exempel för bostäder, hälsa och psykisk hälsa, familj, transport och regional utveckling.</w:t>
            </w:r>
            <w:r>
              <w:t xml:space="preserve"> </w:t>
            </w:r>
            <w:r>
              <w:rPr>
                <w:b/>
                <w:i/>
              </w:rPr>
              <w:t>Medlemsstaterna kan ytterligare undersöka möjligheten att inrätta tvärvetenskapliga grupper och/eller modeller för lättillgängliga integrerade tjänster, såsom gemensamma kontaktpunkter.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Europaparlamentet uppmanar kommissionen och medlemsstaterna att införa ytterligare förberedande utbildning (”förberedande yrkesutbildning”) eller överbryggande program som ska erbjudas alla unga som har lämnat skolan i förtid eller vars utbildning har avbrutits på grund av familjeansvar, i syfte att stärka kompetensberedskapen och förbättra vägarna till utbildning och sysselsättning.</w:t>
            </w:r>
            <w:r>
              <w:t xml:space="preserve"> </w:t>
            </w:r>
            <w:r>
              <w:rPr>
                <w:b/>
                <w:i/>
              </w:rPr>
              <w:t>Parlamentet betonar att dessa program måste vara tillgängliga särskilt för unga föräldrar och ensamstående unga vuxna, och ta hänsyn till deras omsorgsansvar genom flexibla scheman och, när så är lämpligt, integrerad barnomsorg.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Europaparlamentet uppmanar medlemsstaterna att inom ramen för ungdomsgarantin säkerställa att alla unga, oavsett tidigare utbildning eller motivation, kan få tillgång till en lättillgänglig AI-kurs i hur man använder verktyg och om etik, dataskydd och AI-gränser, särskilt för dem som inte redan är teknikkunniga, för att förhindra en ny digital klyfta.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25e.</w:t>
            </w:r>
            <w:r>
              <w:tab/>
            </w:r>
            <w:r>
              <w:rPr>
                <w:b/>
                <w:i/>
              </w:rPr>
              <w:t>Europaparlamentet uppmanar medlemsstaterna att tillhandahålla mentorskap och psykosocialt stöd till unga som tycker att AI är skrämmande, hjälpa dem att övervinna sin rädsla och utveckla självförtroende och handlingskraft när det gäller att använda denna teknik.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25f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25f.</w:t>
            </w:r>
            <w:r>
              <w:tab/>
            </w:r>
            <w:r>
              <w:rPr>
                <w:b/>
                <w:i/>
              </w:rPr>
              <w:t>Europaparlamentet uppmanar medlemsstaterna att hjälpa unga att bli ensamföretagare eller driva mikroföretag utan ett stort startkapital genom att använda AI för att ersätta kostsam infrastruktur (t.ex. redovisning, marknadsföring, programmering) och främja ekonomiskt oberoende, särskilt för ungdomar från icke-akademiska hushåll.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26.</w:t>
            </w:r>
            <w:r>
              <w:tab/>
            </w:r>
            <w:r>
              <w:rPr>
                <w:b/>
                <w:i/>
              </w:rPr>
              <w:t>Europaparlamentet uppmanar kommissionen och medlemsstaterna att anslå tillräckliga medel till den förstärkta ungdomsgarantin i nästa fleråriga budgetram, särskilt genom att bibehålla öronmärkning av EU-medel.</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Europaparlamentet uppmanar kommissionen och medlemsstaterna att anslå tillräckliga medel till den förstärkta ungdomsgarantin i nästa fleråriga budgetram, särskilt genom att bibehålla öronmärkning av EU-medel.</w:t>
            </w:r>
          </w:p>
        </w:tc>
        <w:tc>
          <w:tcPr>
            <w:tcW w:w="4876" w:type="dxa"/>
            <w:tcBorders>
              <w:top w:val="nil"/>
              <w:left w:val="nil"/>
              <w:bottom w:val="nil"/>
              <w:right w:val="nil"/>
            </w:tcBorders>
          </w:tcPr>
          <w:p>
            <w:pPr>
              <w:pStyle w:val="Normal6a"/>
            </w:pPr>
            <w:r>
              <w:t>26.</w:t>
            </w:r>
            <w:r>
              <w:tab/>
            </w:r>
            <w:r>
              <w:t xml:space="preserve">Europaparlamentet uppmanar kommissionen och medlemsstaterna att anslå tillräckliga medel till den förstärkta ungdomsgarantin i nästa fleråriga budgetram, särskilt genom att bibehålla öronmärkning av EU-medel. </w:t>
            </w:r>
            <w:r>
              <w:rPr>
                <w:b/>
                <w:i/>
              </w:rPr>
              <w:t>Parlamentet betonar att dessa EU-medel i första hand bör stödja innovativa åtgärder och uppskalning, inte ersätta befintliga nationella medel.</w:t>
            </w:r>
            <w:r>
              <w:t xml:space="preserve"> </w:t>
            </w:r>
            <w:r>
              <w:rPr>
                <w:b/>
                <w:i/>
              </w:rPr>
              <w:t>Parlamentet efterlyser budgetspårning av utgifter som avser den förstärkta ungdomsgarantin på EU-nivå, tillsammans med en nationell markör.</w:t>
            </w:r>
            <w:r>
              <w:t xml:space="preserve"> </w:t>
            </w:r>
            <w:r>
              <w:rPr>
                <w:b/>
                <w:i/>
              </w:rPr>
              <w:t>Parlamentet uppmanar medlemsstaterna att komplettera EU-medlen med nationella medel som står i proportion till utmaningarna i samband med de aggregerade indikatorerna i deras medlemsstat, och att tillhandahålla en tydlig uppdelning av de utgifter som avser den förstärkta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Alicia Homs Ginel,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Europaparlamentet uppmanar kommissionen och medlemsstaterna att anslå tillräckliga medel till den förstärkta ungdomsgarantin i nästa fleråriga budgetram, särskilt genom att bibehålla </w:t>
            </w:r>
            <w:r>
              <w:rPr>
                <w:b/>
                <w:i/>
              </w:rPr>
              <w:t>öronmärkning av EU-medel</w:t>
            </w:r>
            <w:r>
              <w:t>.</w:t>
            </w:r>
          </w:p>
        </w:tc>
        <w:tc>
          <w:tcPr>
            <w:tcW w:w="4876" w:type="dxa"/>
            <w:tcBorders>
              <w:top w:val="nil"/>
              <w:left w:val="nil"/>
              <w:bottom w:val="nil"/>
              <w:right w:val="nil"/>
            </w:tcBorders>
          </w:tcPr>
          <w:p>
            <w:pPr>
              <w:pStyle w:val="Normal6a"/>
            </w:pPr>
            <w:r>
              <w:t>26.</w:t>
            </w:r>
            <w:r>
              <w:tab/>
            </w:r>
            <w:r>
              <w:t xml:space="preserve">Europaparlamentet uppmanar kommissionen och medlemsstaterna att anslå tillräckliga medel till den förstärkta ungdomsgarantin i nästa fleråriga budgetram, särskilt genom att bibehålla </w:t>
            </w:r>
            <w:r>
              <w:rPr>
                <w:b/>
                <w:i/>
              </w:rPr>
              <w:t>den befintliga öronmärkningen inom en framtida fristående och separat ESF, inbegripet skyldigheten för de medlemsstater som har en andel unga som varken arbetar eller studerar som överstiger EU-genomsnittet att avsätta minst 12,5 % av ESF-medlen till åtgärder som stöder ungdomssysselsättning, yrkesutbildning och övergången från utbildning till anställning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Europaparlamentet uppmanar kommissionen och medlemsstaterna att anslå tillräckliga medel till den förstärkta ungdomsgarantin i nästa fleråriga budgetram, särskilt genom att bibehålla öronmärkning av EU-medel.</w:t>
            </w:r>
          </w:p>
        </w:tc>
        <w:tc>
          <w:tcPr>
            <w:tcW w:w="4876" w:type="dxa"/>
            <w:tcBorders>
              <w:top w:val="nil"/>
              <w:left w:val="nil"/>
              <w:bottom w:val="nil"/>
              <w:right w:val="nil"/>
            </w:tcBorders>
          </w:tcPr>
          <w:p>
            <w:pPr>
              <w:pStyle w:val="Normal6a"/>
            </w:pPr>
            <w:r>
              <w:t>26.</w:t>
            </w:r>
            <w:r>
              <w:tab/>
            </w:r>
            <w:r>
              <w:t xml:space="preserve">Europaparlamentet uppmanar kommissionen och medlemsstaterna att anslå tillräckliga medel till den förstärkta ungdomsgarantin </w:t>
            </w:r>
            <w:r>
              <w:rPr>
                <w:b/>
                <w:i/>
              </w:rPr>
              <w:t>för perioden efter 2027</w:t>
            </w:r>
            <w:r>
              <w:t xml:space="preserve"> i nästa fleråriga budgetram, särskilt genom att bibehålla öronmärkning av EU-medel</w:t>
            </w:r>
            <w:r>
              <w:rPr>
                <w:b/>
                <w:i/>
              </w:rPr>
              <w:t>, för att säkerställa samstämmighet, främja synergier, komplettera nationella strategier och budgetar och bredda sysselsättningsmöjligheterna för unga som är yngre än 30 år i hela unionen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Europaparlamentet uppmanar kommissionen och medlemsstaterna att anslå tillräckliga medel till den förstärkta ungdomsgarantin i nästa fleråriga budgetram, särskilt genom att bibehålla öronmärkning av EU-medel.</w:t>
            </w:r>
          </w:p>
        </w:tc>
        <w:tc>
          <w:tcPr>
            <w:tcW w:w="4876" w:type="dxa"/>
            <w:tcBorders>
              <w:top w:val="nil"/>
              <w:left w:val="nil"/>
              <w:bottom w:val="nil"/>
              <w:right w:val="nil"/>
            </w:tcBorders>
          </w:tcPr>
          <w:p>
            <w:pPr>
              <w:pStyle w:val="Normal6a"/>
            </w:pPr>
            <w:r>
              <w:t>26.</w:t>
            </w:r>
            <w:r>
              <w:tab/>
            </w:r>
            <w:r>
              <w:t xml:space="preserve">Europaparlamentet uppmanar kommissionen och medlemsstaterna att anslå tillräckliga medel till den förstärkta ungdomsgarantin i nästa fleråriga budgetram, särskilt genom att bibehålla öronmärkning av EU-medel. </w:t>
            </w:r>
            <w:r>
              <w:rPr>
                <w:b/>
                <w:i/>
              </w:rPr>
              <w:t>Parlamentet uttrycker i detta sammanhang djup oro över försvagningen av den riktade sysselsättningsfinansieringen för unga på landsbygden och på öar i nästa fleråriga budgetram.</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Europaparlamentet uppmanar kommissionen och medlemsstaterna att </w:t>
            </w:r>
            <w:r>
              <w:rPr>
                <w:b/>
                <w:i/>
              </w:rPr>
              <w:t>anslå tillräckliga medel till den förstärkta ungdomsgarantin</w:t>
            </w:r>
            <w:r>
              <w:t xml:space="preserve"> i nästa fleråriga budgetram</w:t>
            </w:r>
            <w:r>
              <w:rPr>
                <w:b/>
                <w:i/>
              </w:rPr>
              <w:t>, särskilt genom att bibehålla öronmärkning av EU-medel</w:t>
            </w:r>
            <w:r>
              <w:t>.</w:t>
            </w:r>
          </w:p>
        </w:tc>
        <w:tc>
          <w:tcPr>
            <w:tcW w:w="4876" w:type="dxa"/>
            <w:tcBorders>
              <w:top w:val="nil"/>
              <w:left w:val="nil"/>
              <w:bottom w:val="nil"/>
              <w:right w:val="nil"/>
            </w:tcBorders>
          </w:tcPr>
          <w:p>
            <w:pPr>
              <w:pStyle w:val="Normal6a"/>
            </w:pPr>
            <w:r>
              <w:t>26.</w:t>
            </w:r>
            <w:r>
              <w:tab/>
            </w:r>
            <w:r>
              <w:t xml:space="preserve">Europaparlamentet </w:t>
            </w:r>
            <w:r>
              <w:rPr>
                <w:b/>
                <w:i/>
              </w:rPr>
              <w:t>konstaterar att den förstärkta ungdomsgarantin kan vara ett viktigt verktyg för att hjälpa unga att uppnå sin fulla potential, och</w:t>
            </w:r>
            <w:r>
              <w:t xml:space="preserve"> uppmanar </w:t>
            </w:r>
            <w:r>
              <w:rPr>
                <w:b/>
                <w:i/>
              </w:rPr>
              <w:t>i detta avseende</w:t>
            </w:r>
            <w:r>
              <w:t xml:space="preserve"> kommissionen och medlemsstaterna att </w:t>
            </w:r>
            <w:r>
              <w:rPr>
                <w:b/>
                <w:i/>
              </w:rPr>
              <w:t>se till att dess anslag</w:t>
            </w:r>
            <w:r>
              <w:t xml:space="preserve"> i nästa fleråriga budgetram </w:t>
            </w:r>
            <w:r>
              <w:rPr>
                <w:b/>
                <w:i/>
              </w:rPr>
              <w:t>skyddas och ökas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Europaparlamentet uppmanar kommissionen och medlemsstaterna att anslå tillräckliga medel till den förstärkta ungdomsgarantin i nästa fleråriga budgetram, </w:t>
            </w:r>
            <w:r>
              <w:rPr>
                <w:b/>
                <w:i/>
              </w:rPr>
              <w:t>särskilt genom att bibehålla öronmärkning</w:t>
            </w:r>
            <w:r>
              <w:t xml:space="preserve"> av EU-medel.</w:t>
            </w:r>
          </w:p>
        </w:tc>
        <w:tc>
          <w:tcPr>
            <w:tcW w:w="4876" w:type="dxa"/>
            <w:tcBorders>
              <w:top w:val="nil"/>
              <w:left w:val="nil"/>
              <w:bottom w:val="nil"/>
              <w:right w:val="nil"/>
            </w:tcBorders>
          </w:tcPr>
          <w:p>
            <w:pPr>
              <w:pStyle w:val="Normal6a"/>
            </w:pPr>
            <w:r>
              <w:t>26.</w:t>
            </w:r>
            <w:r>
              <w:tab/>
            </w:r>
            <w:r>
              <w:t xml:space="preserve">Europaparlamentet uppmanar kommissionen och medlemsstaterna att anslå tillräckliga medel till den förstärkta ungdomsgarantin i nästa fleråriga budgetram, </w:t>
            </w:r>
            <w:r>
              <w:rPr>
                <w:b/>
                <w:i/>
              </w:rPr>
              <w:t>och säkerställa strikt övervakning, transparens och resultatbaserad utvärdering av användningen</w:t>
            </w:r>
            <w:r>
              <w:t xml:space="preserve"> av EU-medel.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Europaparlamentet uppmanar kommissionen och medlemsstaterna att </w:t>
            </w:r>
            <w:r>
              <w:rPr>
                <w:b/>
                <w:i/>
              </w:rPr>
              <w:t>anslå tillräckliga medel till</w:t>
            </w:r>
            <w:r>
              <w:t xml:space="preserve"> den förstärkta ungdomsgarantin i nästa fleråriga budgetram, särskilt genom att bibehålla öronmärkning av EU-medel.</w:t>
            </w:r>
          </w:p>
        </w:tc>
        <w:tc>
          <w:tcPr>
            <w:tcW w:w="4876" w:type="dxa"/>
            <w:tcBorders>
              <w:top w:val="nil"/>
              <w:left w:val="nil"/>
              <w:bottom w:val="nil"/>
              <w:right w:val="nil"/>
            </w:tcBorders>
          </w:tcPr>
          <w:p>
            <w:pPr>
              <w:pStyle w:val="Normal6a"/>
            </w:pPr>
            <w:r>
              <w:t>26.</w:t>
            </w:r>
            <w:r>
              <w:tab/>
            </w:r>
            <w:r>
              <w:t xml:space="preserve">Europaparlamentet uppmanar kommissionen och medlemsstaterna att </w:t>
            </w:r>
            <w:r>
              <w:rPr>
                <w:b/>
                <w:i/>
              </w:rPr>
              <w:t>kraftigt öka den offentliga finansieringen och unionens finansiering av</w:t>
            </w:r>
            <w:r>
              <w:t xml:space="preserve"> den förstärkta ungdomsgarantin i nästa fleråriga budgetram, särskilt genom att bibehålla öronmärkning av EU-medel.</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Europaparlamentet betonar att en del av resurserna bör användas för att förbättra den administrativa kapaciteten för utnyttjande av resurser, genom tillhandahållande av utbildning för ungdomsgarantileverantörer och framtagande av en verktygslåda för användningen av medlen.</w:t>
            </w:r>
            <w:r>
              <w:t xml:space="preserve"> </w:t>
            </w:r>
            <w:r>
              <w:rPr>
                <w:b/>
                <w:i/>
              </w:rPr>
              <w:t>Parlamentet anser att denna kapacitetsförbättring också bör gynna arbetsmarknadens parter, ungdomsarbetare och icke-statliga organisationer för att utveckla projekt.</w:t>
            </w:r>
            <w:r>
              <w:t xml:space="preserve"> </w:t>
            </w:r>
            <w:r>
              <w:rPr>
                <w:b/>
                <w:i/>
              </w:rPr>
              <w:t>Parlamentet uppmanar kommissionen att inrätta ett nytt småskaligt finansieringsprogram för intressenter som arbetar med unga som varken arbetar eller studerar på lokal nivå, i syfte att öka utnyttjandet av och räckvidden för EU-medel i alla territorier.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Maria Zacharia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Europaparlamentet uppmanar kommissionen att via unionens finansieringsinstrument, särskilt Europeiska socialfonden+, stödja åtgärder för att informera och upplysa unga om deras rättigheter på arbetsmarknaden i samarbete med arbetsmarknadens parter, inklusive fackföreningar.</w:t>
            </w:r>
            <w:r>
              <w:t xml:space="preserve"> </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Europaparlamentet påminner om att ungdomssysselsättning måste förbli en av investeringsprioriteringarna för nästa ESF+, och betonar att den förstärkta ungdomsgarantin och en väl utformad ungdomspolitik inte är budgetkostnader,</w:t>
            </w:r>
            <w:r>
              <w:t xml:space="preserve"> </w:t>
            </w:r>
            <w:r>
              <w:rPr>
                <w:b/>
                <w:i/>
              </w:rPr>
              <w:t>utan investeringar i människor.</w:t>
            </w:r>
            <w:r>
              <w:t xml:space="preserve"> </w:t>
            </w:r>
            <w:r>
              <w:rPr>
                <w:b/>
                <w:i/>
              </w:rPr>
              <w:t>Parlamentet uppmanar kommissionen och medlemsstaterna att säkerställa att en fristående ESF+-budget i nästa fleråriga budgetram skyddas och utökas.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 när det gäller de insamlade uppgifternas kvalitet och fullständighet.</w:t>
            </w:r>
          </w:p>
        </w:tc>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 när det gäller de insamlade uppgifternas kvalitet och fullständighet</w:t>
            </w:r>
            <w:r>
              <w:rPr>
                <w:b/>
                <w:i/>
              </w:rPr>
              <w:t>, särskilt i fråga om uppföljningsindikatorer och för närvarande okända resultat</w:t>
            </w:r>
            <w:r>
              <w:t xml:space="preserve">. </w:t>
            </w:r>
            <w:r>
              <w:rPr>
                <w:b/>
                <w:i/>
              </w:rPr>
              <w:t>Parlamentet uppmanar kommissionen och medlemsstaterna att hitta lösningar för att övervinna rättsliga och administrativa hinder för informationsutbyte mellan tjänster och förvaltningar, samtidigt som man respekterar de berörda unga som varken arbetar eller studerar och deras integritet.</w:t>
            </w:r>
            <w:r>
              <w:t xml:space="preserve"> </w:t>
            </w:r>
            <w:r>
              <w:rPr>
                <w:b/>
                <w:i/>
              </w:rPr>
              <w:t>Parlamentet uppmuntrar till en tydlig identifiering av den eller de myndigheter som ansvarar för datainsamling inom ramen för den förstärkta ungdomsgarantins system, interoperabilitet mellan databaser med unika identifierare mellan förvaltningar inom nationella system och offentliggörande av ett meddelande om tillämpningen av den allmänna dataskyddsförordningen för att förhindra eventuella feltolkningar.</w:t>
            </w:r>
            <w:r>
              <w:t xml:space="preserve"> </w:t>
            </w:r>
            <w:r>
              <w:rPr>
                <w:b/>
                <w:i/>
              </w:rPr>
              <w:t>Parlamentet uppmanar kommissionen att ge tekniskt stöd till medlemsstater som har de svagaste nationella eller lokala övervakningsramarna i syfte att stärka dem och utbilda den personal som arbetar med detta för att säkerställa jämförbarhet på EU-nivå.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Europaparlamentet uppmanar med kraft medlemsstaterna att avsevärt stärka sina system för övervakning av genomförandet av den förstärkta ungdomsgarantin när det gäller </w:t>
            </w:r>
            <w:r>
              <w:rPr>
                <w:b/>
                <w:i/>
              </w:rPr>
              <w:t>de insamlade uppgifternas kvalitet och fullständighet</w:t>
            </w:r>
            <w:r>
              <w:t>.</w:t>
            </w:r>
          </w:p>
        </w:tc>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w:t>
            </w:r>
            <w:r>
              <w:rPr>
                <w:b/>
                <w:i/>
              </w:rPr>
              <w:t>, i fråga om uppgifter, kvalitet och täckning.</w:t>
            </w:r>
            <w:r>
              <w:t xml:space="preserve"> </w:t>
            </w:r>
            <w:r>
              <w:rPr>
                <w:b/>
                <w:i/>
              </w:rPr>
              <w:t>Parlamentet efterlyser riktade åtgärder för att ta itu med de strukturella, administrativa och rättsliga hindren för en effektiv datadelning, samordning mellan tjänster och transparens i användningen av offentliga medel.</w:t>
            </w:r>
            <w:r>
              <w:t xml:space="preserve"> </w:t>
            </w:r>
            <w:r>
              <w:rPr>
                <w:b/>
                <w:i/>
              </w:rPr>
              <w:t>Parlamentet efterlyser insamling av förbättrade uppdelade och kvalitativa uppgifter som inte bara visar sysselsättningsstatus utan även arbetskvalitet, anställningstyp, ersättning, tillgång till socialt skydd och socioekonomisk bakgrund, i syfte att bättre identifiera de som får stöd och de som lämnas utanför.</w:t>
            </w:r>
            <w:r>
              <w:t xml:space="preserve"> </w:t>
            </w:r>
            <w:r>
              <w:rPr>
                <w:b/>
                <w:i/>
              </w:rPr>
              <w:t>Parlamentet efterlyser en förstärkt uppföljningsövervakning efter programperiodens slut, även</w:t>
            </w:r>
            <w:r>
              <w:t xml:space="preserve"> när det gäller </w:t>
            </w:r>
            <w:r>
              <w:rPr>
                <w:b/>
                <w:i/>
              </w:rPr>
              <w:t>anställningsvillkor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 när det gäller de insamlade uppgifternas kvalitet och fullständighet.</w:t>
            </w:r>
          </w:p>
        </w:tc>
        <w:tc>
          <w:tcPr>
            <w:tcW w:w="4876" w:type="dxa"/>
            <w:tcBorders>
              <w:top w:val="nil"/>
              <w:left w:val="nil"/>
              <w:bottom w:val="nil"/>
              <w:right w:val="nil"/>
            </w:tcBorders>
          </w:tcPr>
          <w:p>
            <w:pPr>
              <w:pStyle w:val="Normal6a"/>
            </w:pPr>
            <w:r>
              <w:t>27.</w:t>
            </w:r>
            <w:r>
              <w:tab/>
            </w:r>
            <w:r>
              <w:t xml:space="preserve">Europaparlamentet uppmanar med kraft medlemsstaterna att avsevärt stärka sina system för övervakning av genomförandet av den förstärkta ungdomsgarantin när det gäller de insamlade uppgifternas kvalitet och fullständighet. </w:t>
            </w:r>
            <w:r>
              <w:rPr>
                <w:b/>
                <w:i/>
              </w:rPr>
              <w:t>Parlamentet uppmanar medlemsstaterna och kommissionen att stärka insamlingen av jämförbara uppgifter om den förstärkta ungdomsgarantins långsiktiga resultat, särskilt vad gäller bevarande av sysselsättning, arbetets kvalitet, den fortsatta utbildningsvägen och risken för återinträde i arbetslöshet eller återgång till status som en ung person som varken arbetar eller studerar.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Gordan Bosanac</w:t>
      </w:r>
      <w:r>
        <w:rPr>
          <w:rStyle w:val="HideTWBExt"/>
          <w:b w:val="0"/>
        </w:rPr>
        <w:t>&lt;/Members&gt;</w:t>
      </w:r>
    </w:p>
    <w:p>
      <w:r>
        <w:rPr>
          <w:rStyle w:val="HideTWBExt"/>
          <w:b w:val="0"/>
        </w:rPr>
        <w:t>&lt;AuNomDe&gt;</w:t>
      </w:r>
      <w:r>
        <w:rPr>
          <w:rStyle w:val="HideTWBInt"/>
        </w:rPr>
        <w:t>{Verts/ALE}</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 när det gäller de insamlade uppgifternas kvalitet och fullständighet.</w:t>
            </w:r>
          </w:p>
        </w:tc>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 när det gäller de insamlade uppgifternas kvalitet och fullständighet</w:t>
            </w:r>
            <w:r>
              <w:rPr>
                <w:b/>
                <w:i/>
              </w:rPr>
              <w:t>, genom att samla in omfattande, aktuella och uppdelade uppgifter om alla deltagare som visar kön, migrantbakgrund, funktionsnedsättning och avlägset belägna bostadsområden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 när det gäller de insamlade uppgifternas kvalitet och fullständighet.</w:t>
            </w:r>
          </w:p>
        </w:tc>
        <w:tc>
          <w:tcPr>
            <w:tcW w:w="4876" w:type="dxa"/>
            <w:tcBorders>
              <w:top w:val="nil"/>
              <w:left w:val="nil"/>
              <w:bottom w:val="nil"/>
              <w:right w:val="nil"/>
            </w:tcBorders>
          </w:tcPr>
          <w:p>
            <w:pPr>
              <w:pStyle w:val="Normal6a"/>
            </w:pPr>
            <w:r>
              <w:t>27.</w:t>
            </w:r>
            <w:r>
              <w:tab/>
            </w:r>
            <w:r>
              <w:t>Europaparlamentet uppmanar med kraft medlemsstaterna att avsevärt stärka sina system för övervakning av genomförandet av den förstärkta ungdomsgarantin när det gäller de insamlade uppgifternas kvalitet och fullständighet</w:t>
            </w:r>
            <w:r>
              <w:rPr>
                <w:b/>
                <w:i/>
              </w:rPr>
              <w:t>,</w:t>
            </w:r>
            <w:r>
              <w:t xml:space="preserve"> </w:t>
            </w:r>
            <w:r>
              <w:rPr>
                <w:b/>
                <w:i/>
              </w:rPr>
              <w:t>särskilt när det gäller uppföljningsnivån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Aodhán Ó Ríordáin, Estelle Ceulemans, Vilija Blinkevičiūtė, Idoia Mendia, Romana Jerković, Gabriele Bischoff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Europaparlamentet uppmanar kommissionen att förbättra den förstärkta ungdomsgarantins övervakningsram och ta fram en gemensam, unionsomfattande uppsättning såväl kvantitativa som kvalitativa indikatorer, inbegripet andelen ofrivilligt visstidsanställda och deltidsanställda, andelen personer som löper risk att hamna i fattigdom eller socialt utanförskap, anställningens typ och varaktighet, praktik- och lärlingsplatser uppdelade efter typ av erbjudande, månatliga lönenivåer och kvalitativ återkoppling från unga om erbjudandenas kvalitet.</w:t>
            </w:r>
            <w:r>
              <w:t xml:space="preserve"> </w:t>
            </w:r>
            <w:r>
              <w:rPr>
                <w:b/>
                <w:i/>
              </w:rPr>
              <w:t>Parlamentet uppmanar kommissionen att genomföra en omfattande utvärdering före nästa policycykel, i syfte att öka utnyttjandet bland utsatta unga som varken arbetar eller studerar och förbättra kvaliteten på de erbjudanden som tillhandahålls inom ramen för den förstärkta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Kathleen Funchion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Europaparlamentet uppmanar kommissionen att uppdatera ramen med indikatorer.</w:t>
            </w:r>
            <w:r>
              <w:t xml:space="preserve"> </w:t>
            </w:r>
            <w:r>
              <w:rPr>
                <w:b/>
                <w:i/>
              </w:rPr>
              <w:t>Parlamentet föreslår att den kompletteras med de aggregerade indikatorerna för andelen ofrivilligt visstidsanställda (15–29-åringar) och den andel som riskerar att hamna i fattigdom och socialt utanförskap (15–29-åringar).</w:t>
            </w:r>
            <w:r>
              <w:t xml:space="preserve"> </w:t>
            </w:r>
            <w:r>
              <w:rPr>
                <w:b/>
                <w:i/>
              </w:rPr>
              <w:t>När det gäller direkt övervakning föreslår parlamentet att den uppdateras med följande indikatorer:</w:t>
            </w:r>
            <w:r>
              <w:t xml:space="preserve"> </w:t>
            </w:r>
            <w:r>
              <w:rPr>
                <w:b/>
                <w:i/>
              </w:rPr>
              <w:t>typ av och längd på anställning, praktik- och lärlingsplats uppdelat efter typ av erbjudande;</w:t>
            </w:r>
            <w:r>
              <w:t xml:space="preserve"> </w:t>
            </w:r>
            <w:r>
              <w:rPr>
                <w:b/>
                <w:i/>
              </w:rPr>
              <w:t>månatlig ersättningsnivå uppdelad efter typ av erbjudande, och nivån på det sociala skydd som erbjudandet ger;</w:t>
            </w:r>
            <w:r>
              <w:t xml:space="preserve"> </w:t>
            </w:r>
            <w:r>
              <w:rPr>
                <w:b/>
                <w:i/>
              </w:rPr>
              <w:t>samt kvalitativ information som samlas in direkt från unga om kvaliteten på deras erfarenheter.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Europaparlamentet understryker att man behöver fortsätta att integrera ungdomsgarantin och ungdomssysselsättningsstrategierna i utvidgningsprocessen.</w:t>
            </w:r>
            <w:r>
              <w:t xml:space="preserve"> </w:t>
            </w:r>
            <w:r>
              <w:rPr>
                <w:b/>
                <w:i/>
              </w:rPr>
              <w:t>Parlamentet uppmanar kommissionen att fortsätta att finansiera insatser i nästa fleråriga budgetram, och samtidigt övervaka den strikta användningen av dessa medel och lägga tonvikt på kapacitetsuppbyggnad.</w:t>
            </w:r>
            <w:r>
              <w:t xml:space="preserve"> </w:t>
            </w:r>
            <w:r>
              <w:rPr>
                <w:b/>
                <w:i/>
              </w:rPr>
              <w:t>Parlamentet uppmanar kandidatländerna att tillhandahålla tillräcklig nationell finansiering för att säkerställa att ungdomsgarantiprogrammen kan utvidgas och är hållbara, och uppmuntrar till ömsesidigt lärande med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Europaparlamentet uppmanar kommissionen och medlemsstaterna att stärka ungdomsgarantisystemets kontrollmekanismer för att få till stånd en korrekt identifiering av berättigade stödmottagare, ökad transparens och spårbarhet i administrativa processer, samt skyddsåtgärder mot skadliga incitament som kan snedvrida målet att stödja unga som drabbas av verklig och varaktig utestängning från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Europaparlamentet anser att genomförandet av den förstärkta ungdomsgarantin behöver en ny drivkraft och förnyad dialog med medlemsstaterna.</w:t>
            </w:r>
            <w:r>
              <w:t xml:space="preserve"> </w:t>
            </w:r>
            <w:r>
              <w:rPr>
                <w:b/>
                <w:i/>
              </w:rPr>
              <w:t>Parlamentet betonar i detta sammanhang den möjlighet som erbjuds genom den uppdaterade handlingsplanen för den europeiska pelaren för sociala rättigheter, att främja genomförandet av den förstärkta ungdomsgarantin och anta ett mer ambitiöst mål för att minska andelen unga som varken arbetar eller studerar.</w:t>
            </w:r>
            <w:r>
              <w:t xml:space="preserve"> </w:t>
            </w:r>
            <w:r>
              <w:rPr>
                <w:b/>
                <w:i/>
              </w:rPr>
              <w:t>Parlamentet välkomnar initiativet att införa en kompetensgaranti och begär att den ska omfatta en dimension för unga som varken arbetar eller studerar.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27b.</w:t>
            </w:r>
            <w:r>
              <w:tab/>
            </w:r>
            <w:r>
              <w:rPr>
                <w:b/>
                <w:i/>
              </w:rPr>
              <w:t>Europaparlamentet uppmanar kommissionen att, när så är lämpligt, intensifiera en utökad övervakning i länder som har en strukturell ungdomsarbetslöshet, för att säkerställa att EU:s instrument på ett effektivt sätt tar itu med långvariga problem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Hristo Petrov, Irena Joveva,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27c.</w:t>
            </w:r>
            <w:r>
              <w:tab/>
            </w:r>
            <w:r>
              <w:rPr>
                <w:b/>
                <w:i/>
              </w:rPr>
              <w:t>Europaparlamentet uppmanar kommissionen att fullt ut utnyttja den europeiska planeringsterminen för att övervaka genomförandet av den förstärkta ungdomsgarantin, vid behov med hjälp av landsspecifika rekommendationer, och att använda ramen för social konvergens för att styra dess EU-omfattande genomförande, inbegripet dess styrning och kapacitet.</w:t>
            </w:r>
            <w:r>
              <w:t xml:space="preserve"> </w:t>
            </w:r>
            <w:r>
              <w:rPr>
                <w:b/>
                <w:i/>
              </w:rPr>
              <w:t>Parlamentet uppmanar kommissionen att återinföra ungdomsarbetslöshet som en huvudindikator i resultattavlan för förfarandet vid makroekonomiska obalanser, eftersom den medför potentiella risker för den makroekonomiska stabiliteten.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Niels Geuking, Maravillas Abadía Jover, Romana Tomc,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27c.</w:t>
            </w:r>
            <w:r>
              <w:tab/>
            </w:r>
            <w:r>
              <w:rPr>
                <w:b/>
                <w:i/>
              </w:rPr>
              <w:t>Europaparlamentet uppmanar kommissionen att säkerställa att övervakning och utvärdering av ungdomsgarantin stärks inom ramen för EU:s befintliga styrningsstrukturer, bland annat i den europeiska planeringsterminen, på ett proportionellt och effektivt sätt.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Niels Geuking, Romana Tomc, Miriam Lexmann, Liesbet Sommen, Sérgio Humberto, Martine Kemp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27d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27d.</w:t>
            </w:r>
            <w:r>
              <w:tab/>
            </w:r>
            <w:r>
              <w:rPr>
                <w:b/>
                <w:i/>
              </w:rPr>
              <w:t>Europaparlamentet uppmanar kommissionen och medlemsstaterna att öka medvetenheten om den förstärkta ungdomsgarantin och tillgängliga stödtjänster bland genomförande offentliga myndigheter, företag och unga, bland annat genom nationella kommunikationsstrategier som använder flera kanaler, till exempel kampanjer i sociala medier, för att nå ut till dem som är svårast att nå.</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Elena Donazzan, Chiara Gemma, Mariateresa Vivaldini, Lara Magoni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Europaparlamentet </w:t>
            </w:r>
            <w:r>
              <w:rPr>
                <w:b/>
                <w:i/>
              </w:rPr>
              <w:t>noterar att resultaten av genomförandet av</w:t>
            </w:r>
            <w:r>
              <w:t xml:space="preserve"> den förstärkta ungdomsgarantin </w:t>
            </w:r>
            <w:r>
              <w:rPr>
                <w:b/>
                <w:i/>
              </w:rPr>
              <w:t>är ojämna och att de utmaningar som påvisats fortfarande är relevanta</w:t>
            </w:r>
            <w:r>
              <w:t xml:space="preserve">. Parlamentet </w:t>
            </w:r>
            <w:r>
              <w:rPr>
                <w:b/>
                <w:i/>
              </w:rPr>
              <w:t>uppmanar kommissionen att genom</w:t>
            </w:r>
            <w:r>
              <w:t xml:space="preserve"> det ordinarie lagstiftningsförfarandet </w:t>
            </w:r>
            <w:r>
              <w:rPr>
                <w:b/>
                <w:i/>
              </w:rPr>
              <w:t>anta beslut som riktar sig till medlemsstater vars ungdomsarbetslöshet och andel unga som varken arbetar</w:t>
            </w:r>
            <w:r>
              <w:t xml:space="preserve"> eller </w:t>
            </w:r>
            <w:r>
              <w:rPr>
                <w:b/>
                <w:i/>
              </w:rPr>
              <w:t>studerar är högre än EU-genomsnittet</w:t>
            </w:r>
            <w:r>
              <w:t>.</w:t>
            </w:r>
          </w:p>
        </w:tc>
        <w:tc>
          <w:tcPr>
            <w:tcW w:w="4876" w:type="dxa"/>
            <w:tcBorders>
              <w:top w:val="nil"/>
              <w:left w:val="nil"/>
              <w:bottom w:val="nil"/>
              <w:right w:val="nil"/>
            </w:tcBorders>
          </w:tcPr>
          <w:p>
            <w:pPr>
              <w:pStyle w:val="Normal6a"/>
            </w:pPr>
            <w:r>
              <w:t>28.</w:t>
            </w:r>
            <w:r>
              <w:tab/>
            </w:r>
            <w:r>
              <w:t xml:space="preserve">Europaparlamentet </w:t>
            </w:r>
            <w:r>
              <w:rPr>
                <w:b/>
                <w:i/>
              </w:rPr>
              <w:t>uppmanar kommissionen att aktivt stödja medlemsstaterna i arbetet med att uppnå målen för</w:t>
            </w:r>
            <w:r>
              <w:t xml:space="preserve"> den förstärkta ungdomsgarantin. Parlamentet </w:t>
            </w:r>
            <w:r>
              <w:rPr>
                <w:b/>
                <w:i/>
              </w:rPr>
              <w:t>betonar att alla åtgärder som är bindande för medlemsstaterna måste antas i enlighet med</w:t>
            </w:r>
            <w:r>
              <w:t xml:space="preserve"> det ordinarie lagstiftningsförfarandet </w:t>
            </w:r>
            <w:r>
              <w:rPr>
                <w:b/>
                <w:i/>
              </w:rPr>
              <w:t>i artikel 294 i EUF-fördraget, med fullt deltagande av Europaparlamentet och rådet och i enlighet med subsidiaritetsprincipen i artikel 5 i EU-fördraget.</w:t>
            </w:r>
            <w:r>
              <w:t xml:space="preserve"> </w:t>
            </w:r>
            <w:r>
              <w:rPr>
                <w:b/>
                <w:i/>
              </w:rPr>
              <w:t>Parlamentet anser att alla bindande skyldigheter som åläggs medlemsstaterna bör åtföljas av tilldelning av tillräckliga ekonomiska resurser från unionen för att de fastställda målen ska kunna uppnås.</w:t>
            </w:r>
            <w:r>
              <w:t xml:space="preserve"> </w:t>
            </w:r>
            <w:r>
              <w:rPr>
                <w:b/>
                <w:i/>
              </w:rPr>
              <w:t>Parlamentet uppmanar kommissionen att vid utarbetandet av stödåtgärder</w:t>
            </w:r>
            <w:r>
              <w:t xml:space="preserve"> eller </w:t>
            </w:r>
            <w:r>
              <w:rPr>
                <w:b/>
                <w:i/>
              </w:rPr>
              <w:t>rekommendationer ta hänsyn till varje medlemsstats specifika strukturella, institutionella och territoriella särdrag</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Hristo Petrov, Irena Joveva, Martin Hojsík, Elisabetta Gualmini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Europaparlamentet noterar att resultaten av genomförandet av den förstärkta ungdomsgarantin är ojämna och att de utmaningar som påvisats fortfarande är relevanta. Parlamentet uppmanar kommissionen att genom det ordinarie lagstiftningsförfarandet anta beslut som riktar sig till medlemsstater vars ungdomsarbetslöshet och andel unga som varken arbetar eller studerar är högre än EU-genomsnittet.</w:t>
            </w:r>
          </w:p>
        </w:tc>
        <w:tc>
          <w:tcPr>
            <w:tcW w:w="4876" w:type="dxa"/>
            <w:tcBorders>
              <w:top w:val="nil"/>
              <w:left w:val="nil"/>
              <w:bottom w:val="nil"/>
              <w:right w:val="nil"/>
            </w:tcBorders>
          </w:tcPr>
          <w:p>
            <w:pPr>
              <w:pStyle w:val="Normal6a"/>
            </w:pPr>
            <w:r>
              <w:t>28.</w:t>
            </w:r>
            <w:r>
              <w:tab/>
            </w:r>
            <w:r>
              <w:t>Europaparlamentet noterar att resultaten av genomförandet av den förstärkta ungdomsgarantin är ojämna och att de utmaningar som påvisats fortfarande är relevanta</w:t>
            </w:r>
            <w:r>
              <w:rPr>
                <w:b/>
                <w:i/>
              </w:rPr>
              <w:t>, med särskilt kritiska situationer i vissa medlemsstater</w:t>
            </w:r>
            <w:r>
              <w:t xml:space="preserve">. Parlamentet uppmanar kommissionen att genom det ordinarie lagstiftningsförfarandet anta beslut som riktar sig till medlemsstater vars ungdomsarbetslöshet och andel unga som varken arbetar eller studerar är högre än EU-genomsnittet. </w:t>
            </w:r>
            <w:r>
              <w:rPr>
                <w:b/>
                <w:i/>
              </w:rPr>
              <w:t>Parlamentet uppmanar Europeiska revisionsrätten att utarbeta en särskild rapport om genomförandet av den förstärkta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Lara Magoni, Elena Donazzan, Marlena Maląg, Mariateresa Vivaldini, Francesco Torselli, Chiara Gemma,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Europaparlamentet noterar att resultaten av genomförandet av den förstärkta ungdomsgarantin är ojämna och att de utmaningar som påvisats fortfarande är relevanta. Parlamentet uppmanar kommissionen att </w:t>
            </w:r>
            <w:r>
              <w:rPr>
                <w:b/>
                <w:i/>
              </w:rPr>
              <w:t>genom det ordinarie lagstiftningsförfarandet anta beslut som riktar sig</w:t>
            </w:r>
            <w:r>
              <w:t xml:space="preserve"> till medlemsstater </w:t>
            </w:r>
            <w:r>
              <w:rPr>
                <w:b/>
                <w:i/>
              </w:rPr>
              <w:t>vars</w:t>
            </w:r>
            <w:r>
              <w:t xml:space="preserve"> ungdomsarbetslöshet och andel unga som varken arbetar eller studerar </w:t>
            </w:r>
            <w:r>
              <w:rPr>
                <w:b/>
                <w:i/>
              </w:rPr>
              <w:t>är högre</w:t>
            </w:r>
            <w:r>
              <w:t xml:space="preserve"> än EU-genomsnittet.</w:t>
            </w:r>
          </w:p>
        </w:tc>
        <w:tc>
          <w:tcPr>
            <w:tcW w:w="4876" w:type="dxa"/>
            <w:tcBorders>
              <w:top w:val="nil"/>
              <w:left w:val="nil"/>
              <w:bottom w:val="nil"/>
              <w:right w:val="nil"/>
            </w:tcBorders>
          </w:tcPr>
          <w:p>
            <w:pPr>
              <w:pStyle w:val="Normal6a"/>
            </w:pPr>
            <w:r>
              <w:t>28.</w:t>
            </w:r>
            <w:r>
              <w:tab/>
            </w:r>
            <w:r>
              <w:t xml:space="preserve">Europaparlamentet noterar att resultaten av genomförandet av den förstärkta ungdomsgarantin är ojämna och att de utmaningar som påvisats fortfarande är relevanta. Parlamentet uppmanar kommissionen att </w:t>
            </w:r>
            <w:r>
              <w:rPr>
                <w:b/>
                <w:i/>
              </w:rPr>
              <w:t>stödja och samordna utbyte av bästa praxis och tillhandahålla riktad, icke-bindande vägledning</w:t>
            </w:r>
            <w:r>
              <w:t xml:space="preserve"> till medlemsstater </w:t>
            </w:r>
            <w:r>
              <w:rPr>
                <w:b/>
                <w:i/>
              </w:rPr>
              <w:t>med högre</w:t>
            </w:r>
            <w:r>
              <w:t xml:space="preserve"> ungdomsarbetslöshet och andel unga som varken arbetar eller studerar än EU-genomsnittet</w:t>
            </w:r>
            <w:r>
              <w:rPr>
                <w:b/>
                <w:i/>
              </w:rPr>
              <w:t>, samtidigt som nationella befogenheter och arbetsmarknadens särdrag respekteras fullt ut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Marie Dauchy, Séverine Werbrouck, Mélanie Disdier, Margarita de la Pisa Carrión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Europaparlamentet noterar att resultaten av genomförandet av den förstärkta ungdomsgarantin är ojämna och att de utmaningar som påvisats fortfarande är relevanta. Parlamentet </w:t>
            </w:r>
            <w:r>
              <w:rPr>
                <w:b/>
                <w:i/>
              </w:rPr>
              <w:t>uppmanar kommissionen att genom det ordinarie lagstiftningsförfarandet anta</w:t>
            </w:r>
            <w:r>
              <w:t xml:space="preserve"> beslut </w:t>
            </w:r>
            <w:r>
              <w:rPr>
                <w:b/>
                <w:i/>
              </w:rPr>
              <w:t>som riktar sig till medlemsstater vars ungdomsarbetslöshet och andel unga som varken arbetar eller studerar är högre än EU-genomsnittet</w:t>
            </w:r>
            <w:r>
              <w:t>.</w:t>
            </w:r>
          </w:p>
        </w:tc>
        <w:tc>
          <w:tcPr>
            <w:tcW w:w="4876" w:type="dxa"/>
            <w:tcBorders>
              <w:top w:val="nil"/>
              <w:left w:val="nil"/>
              <w:bottom w:val="nil"/>
              <w:right w:val="nil"/>
            </w:tcBorders>
          </w:tcPr>
          <w:p>
            <w:pPr>
              <w:pStyle w:val="Normal6a"/>
            </w:pPr>
            <w:r>
              <w:t>28.</w:t>
            </w:r>
            <w:r>
              <w:tab/>
            </w:r>
            <w:r>
              <w:t xml:space="preserve">Europaparlamentet noterar att resultaten av genomförandet av den förstärkta ungdomsgarantin är ojämna och att de utmaningar som påvisats fortfarande är relevanta. Parlamentet </w:t>
            </w:r>
            <w:r>
              <w:rPr>
                <w:b/>
                <w:i/>
              </w:rPr>
              <w:t>påminner om att sysselsättnings- och utbildningspolitiken förblir en exklusiv befogenhet för medlemsstaterna i enlighet med subsidiaritetsprincipen, och avvisar alla försök från kommissionens sida att påtvinga</w:t>
            </w:r>
            <w:r>
              <w:t xml:space="preserve"> beslut </w:t>
            </w:r>
            <w:r>
              <w:rPr>
                <w:b/>
                <w:i/>
              </w:rPr>
              <w:t>uppifrån som straffar medlemsstaterna</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Europaparlamentet betonar att den förstärkta ungdomsgarantin även bör bidra till att minska den regionala ojämlikheten och den påtvingade utflyttningen av unga från regioner med begränsade sysselsättningsmöjligheter.</w:t>
            </w:r>
            <w:r>
              <w:t xml:space="preserve"> </w:t>
            </w:r>
            <w:r>
              <w:rPr>
                <w:b/>
                <w:i/>
              </w:rPr>
              <w:t>Parlamentet uppmanar medlemsstaterna att utforma riktade åtgärder för landsbygdsområden, öregioner, bergsområden och avlägsna områden för att säkerställa att det geografiska läget inte fungerar som en faktor för utestängning av unga.</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Niels Geuking, Romana Tomc, Liesbet Sommen, Sérgio Humberto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Europaparlamentet uppmanar kommissionen att övervaka ungdomsgarantins resultat för unga föräldrar (15–29 år), särskilt ensamstående föräldrar, genom att följa var och en av andelarna i sysselsättning, i utbildning och i kategorin unga som varken arbetar eller studerar och rapportera om dem årligen för att bedöma effektiviteten och vägleda riktade strategier.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787.792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188</w:t>
    </w:r>
    <w:r>
      <w:fldChar w:fldCharType="end"/>
    </w:r>
    <w:r>
      <w:t>/</w:t>
    </w:r>
    <w:r>
      <w:fldChar w:fldCharType="begin"/>
    </w:r>
    <w:r>
      <w:instrText xml:space="preserve"> NUMPAGES </w:instrText>
    </w:r>
    <w:r>
      <w:fldChar w:fldCharType="separate"/>
    </w:r>
    <w:r>
      <w:t>188</w:t>
    </w:r>
    <w:r>
      <w:fldChar w:fldCharType="end"/>
    </w:r>
    <w:r>
      <w:tab/>
    </w:r>
    <w:r>
      <w:rPr>
        <w:rStyle w:val="HideTWBExt"/>
      </w:rPr>
      <w:t>&lt;PathFdR&gt;</w:t>
    </w:r>
    <w:r>
      <w:t>AM\1342336SV.docx</w:t>
    </w:r>
    <w:r>
      <w:rPr>
        <w:rStyle w:val="HideTWBExt"/>
      </w:rPr>
      <w:t>&lt;/PathFdR&gt;</w:t>
    </w:r>
  </w:p>
  <w:p>
    <w:pPr>
      <w:pStyle w:val="EP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AM\1342336SV.docx</w:t>
    </w:r>
    <w:r>
      <w:rPr>
        <w:rStyle w:val="HideTWBExt"/>
      </w:rPr>
      <w:t>&lt;/PathFdR&gt;</w:t>
    </w:r>
    <w:r>
      <w:tab/>
    </w:r>
    <w:r>
      <w:fldChar w:fldCharType="begin"/>
    </w:r>
    <w:r>
      <w:instrText xml:space="preserve"> PAGE </w:instrText>
    </w:r>
    <w:r>
      <w:fldChar w:fldCharType="separate"/>
    </w:r>
    <w:r>
      <w:t>187</w:t>
    </w:r>
    <w:r>
      <w:fldChar w:fldCharType="end"/>
    </w:r>
    <w:r>
      <w:t>/</w:t>
    </w:r>
    <w:r>
      <w:fldChar w:fldCharType="begin"/>
    </w:r>
    <w:r>
      <w:instrText xml:space="preserve"> NUMPAGES </w:instrText>
    </w:r>
    <w:r>
      <w:fldChar w:fldCharType="separate"/>
    </w:r>
    <w:r>
      <w:t>188</w:t>
    </w:r>
    <w:r>
      <w:fldChar w:fldCharType="end"/>
    </w:r>
    <w:r>
      <w:tab/>
    </w:r>
    <w:r>
      <w:t>PE</w:t>
    </w:r>
    <w:r>
      <w:rPr>
        <w:rStyle w:val="HideTWBExt"/>
      </w:rPr>
      <w:t>&lt;NoPE&gt;</w:t>
    </w:r>
    <w:r>
      <w:t>787.792</w:t>
    </w:r>
    <w:r>
      <w:rPr>
        <w:rStyle w:val="HideTWBExt"/>
      </w:rPr>
      <w:t>&lt;/NoPE&gt;</w:t>
    </w:r>
    <w:r>
      <w:rPr>
        <w:rStyle w:val="HideTWBExt"/>
      </w:rPr>
      <w:t>&lt;Version&gt;</w:t>
    </w:r>
    <w:r>
      <w:t>v01-00</w:t>
    </w:r>
    <w:r>
      <w:rPr>
        <w:rStyle w:val="HideTWBExt"/>
      </w:rPr>
      <w:t>&lt;/Version&gt;</w:t>
    </w:r>
  </w:p>
  <w:p>
    <w:pPr>
      <w:pStyle w:val="EP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AM\1342336SV.docx</w:t>
    </w:r>
    <w:r>
      <w:rPr>
        <w:rStyle w:val="HideTWBExt"/>
      </w:rPr>
      <w:t>&lt;/PathFdR&gt;</w:t>
    </w:r>
    <w:r>
      <w:tab/>
    </w:r>
    <w:r>
      <w:tab/>
    </w:r>
    <w:r>
      <w:t>PE</w:t>
    </w:r>
    <w:r>
      <w:rPr>
        <w:rStyle w:val="HideTWBExt"/>
      </w:rPr>
      <w:t>&lt;NoPE&gt;</w:t>
    </w:r>
    <w:r>
      <w:t>787.792</w:t>
    </w:r>
    <w:r>
      <w:rPr>
        <w:rStyle w:val="HideTWBExt"/>
      </w:rPr>
      <w:t>&lt;/NoPE&gt;</w:t>
    </w:r>
    <w:r>
      <w:rPr>
        <w:rStyle w:val="HideTWBExt"/>
      </w:rPr>
      <w:t>&lt;Version&gt;</w:t>
    </w:r>
    <w:r>
      <w:t>v01-00</w:t>
    </w:r>
    <w:r>
      <w:rPr>
        <w:rStyle w:val="HideTWBExt"/>
      </w:rPr>
      <w:t>&lt;/Version&gt;</w:t>
    </w:r>
  </w:p>
  <w:p>
    <w:pPr>
      <w:pStyle w:val="EPFooter2"/>
    </w:pPr>
    <w:r>
      <w:t>SV</w:t>
    </w:r>
    <w:r>
      <w:tab/>
    </w:r>
    <w:r>
      <w:rPr>
        <w:rStyle w:val="EPFooter2Motto"/>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188</Pages>
  <Words>35697</Words>
  <Characters>242379</Characters>
  <Application>Microsoft Office Word</Application>
  <DocSecurity>0</DocSecurity>
  <Lines>1</Lines>
  <Paragraphs>2856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1342336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508461</vt:lpwstr>
  </property>
  <property fmtid="{D5CDD505-2E9C-101B-9397-08002B2CF9AE}" pid="7" name="dmxml.render.traceId">
    <vt:lpwstr>6a16e7ccf77f2a84a7b95440380b8690</vt:lpwstr>
  </property>
  <property fmtid="{D5CDD505-2E9C-101B-9397-08002B2CF9AE}" pid="8" name="FooterPath">
    <vt:lpwstr>AM\1342336SV.docx</vt:lpwstr>
  </property>
  <property fmtid="{D5CDD505-2E9C-101B-9397-08002B2CF9AE}" pid="9" name="PE Number">
    <vt:lpwstr>787.792</vt:lpwstr>
  </property>
  <property fmtid="{D5CDD505-2E9C-101B-9397-08002B2CF9AE}" pid="10" name="UID">
    <vt:lpwstr>eu.europa.europarl-DIN1-2026-0000110654_01.00-sv-01.00_text-xml</vt:lpwstr>
  </property>
</Properties>
</file>