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Commissie werkgelegenheid en sociale zaken</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{23/06/2026}</w:t>
      </w:r>
      <w:r>
        <w:t>23.6.2026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199</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Brigitte van den Berg</w:t>
      </w:r>
      <w:r>
        <w:rPr>
          <w:rStyle w:val="HideTWBExt"/>
        </w:rPr>
        <w:t>&lt;/Rapporteur&gt;</w:t>
      </w:r>
    </w:p>
    <w:p>
      <w:pPr>
        <w:pStyle w:val="CoverNormal24a"/>
      </w:pPr>
      <w:r>
        <w:rPr>
          <w:rStyle w:val="HideTWBExt"/>
        </w:rPr>
        <w:t>&lt;DocRefPE&gt;</w:t>
      </w:r>
      <w:r>
        <w:t>(PE789.915v01-00)</w:t>
      </w:r>
      <w:r>
        <w:rPr>
          <w:rStyle w:val="HideTWBExt"/>
        </w:rPr>
        <w:t>&lt;/DocRefPE&gt;</w:t>
      </w:r>
    </w:p>
    <w:p>
      <w:pPr>
        <w:pStyle w:val="CoverNormal"/>
      </w:pPr>
      <w:r>
        <w:rPr>
          <w:rStyle w:val="HideTWBExt"/>
        </w:rPr>
        <w:t>&lt;Titre&gt;</w:t>
      </w:r>
      <w:r>
        <w:t>Vaardigheden in de Unie versterken – kansen voor beroepsonderwijs en ‑opleiding in tijden van verandering</w:t>
      </w:r>
      <w:r>
        <w:rPr>
          <w:rStyle w:val="HideTWBExt"/>
        </w:rPr>
        <w:t>&lt;/Titre&gt;</w:t>
      </w:r>
    </w:p>
    <w:p>
      <w:pPr>
        <w:pStyle w:val="CoverNormal24a"/>
      </w:pPr>
      <w:r>
        <w:rPr>
          <w:rStyle w:val="HideTWBExt"/>
        </w:rPr>
        <w:t>&lt;DocRef&gt;</w:t>
      </w:r>
      <w:r>
        <w:t>(2026/2070(INI))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artikelen 6, 41, 156 en 166 van het Verdrag betreffende de werking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pijler van sociale rechten en met name het eerste beginsel over het recht op hoogwaardige en inclusieve voorzieningen voor onderwijs, opleiding en een leven lang 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11 juli 2023 over het bevorderen en aanpassen van beroepsopleiding als instrument voor het succes van werknemers en als bouwsteen voor de EU-economie in de nieuwe industrie 4.0 (2022/2207(INI));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percentage jongeren tussen 15 en 29 jaar die geen werk hebben en geen onderwijs of opleiding volgen (NEET) in 2025 in de EU 11,0 % bedroeg;</w:t>
            </w:r>
            <w:r>
              <w:t xml:space="preserve"> </w:t>
            </w:r>
            <w:r>
              <w:rPr>
                <w:b/>
                <w:i/>
              </w:rPr>
              <w:t>overwegende dat de verticale vaardighedenkloof in de hele Unie een hardnekkige uitdaging blijft, met een gemiddeld overkwalificatiepercentage van 22 % onder werknemers met een diploma tertiair onderwijs, waarbij dit percentage op de arbeidsmarkten van verschillende lidstaten boven de 30 % stijgt;</w:t>
            </w:r>
            <w:r>
              <w:t xml:space="preserve"> </w:t>
            </w:r>
            <w:r>
              <w:rPr>
                <w:b/>
                <w:i/>
              </w:rPr>
              <w:t>overwegende dat dit verschijnsel hand in hand gaat met een aanzienlijke structurele vaardighedenkloof, waarbij 80 % van de kmo’s aangeeft moeilijkheden te ondervinden bij het vinden van profielen met de vereiste vaardigheden;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 snelle uitbreiding van het tertiair onderwijs in sommige lidstaten gepaard is gegaan met een toenemend niveau van overkwalificatie en diploma-inflatie, waarbij kwalificaties steeds vaker worden gebruikt als screeningmechanisme voor beroepen waarvoor niet noodzakelijk competenties op tertiair niveau vereist zijn;</w:t>
            </w:r>
            <w:r>
              <w:t xml:space="preserve"> </w:t>
            </w:r>
            <w:r>
              <w:rPr>
                <w:b/>
                <w:i/>
              </w:rPr>
              <w:t>overwegende dat deze trend het risico inhoudt dat beroepsonderwijs en ‑opleiding worden ondergewaardeerd, ondanks de bewezen bijdrage ervan aan werkgelegenheid, productiviteit en vaardighedenontwikkeling;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in het rapport-Draghi over de toekomst van het Europese concurrentievermogen wordt gewaarschuwd dat de productiviteit en het concurrentievermogen van Europa op lange termijn worden beperkt door structurele tekortkomingen, waaronder onvoldoende investeringen in vaardigheden, onderwijs en menselijk kapitaal, en wordt benadrukt dat het dichten van de innovatie- en vaardighedenkloof van essentieel belang is om ervoor te zorgen dat het Europese economische model overeind blijft in de confrontatie met wereldwijde concurrentie;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belang van beroepsonderwijs en -opleiding, en met name de bij- en omscholing van werknemers, verder zal toenemen, niet in het minst als gevolg van de digitale en de groene transitie;</w:t>
            </w:r>
            <w:r>
              <w:t xml:space="preserve"> </w:t>
            </w:r>
            <w:r>
              <w:rPr>
                <w:b/>
                <w:i/>
              </w:rPr>
              <w:t>overwegende dat de digitale en de groene transitie alleen een succes kunnen worden als werknemers worden toegerust met de nodige vaardigheden en competenties;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 Unie bevoegd is om het optreden van de lidstaten op het gebied van onderwijs en beroepsopleiding te ondersteunen, te coördineren of aan te vullen;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de Commissie samenwerking tussen de lidstaten moet bevorderen en de coördinatie van hun optreden op het gebied van het basis- en voortgezet niveau van beroepsopleiding moet vergemakkelijken om werkgelegenheid te bevorderen en betere levensomstandigheden en arbeidsvoorwaarden tot stand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overwegende dat de Commissie met het oog op het bevorderen van samenwerking tussen de lidstaten en het vergemakkelijken van de coördinatie van hun optreden op het gebied van het basis- en voortgezet niveau van beroepsopleiding in nauw overleg met de lidstaten moet handelen door studies te verrichten, adviezen uit te brengen en raadplegingen te organiseren, zowel over problemen die zich op nationaal niveau voordoen als over problemen waar internationale organisaties zich mee bezighouden, met name initiatieven die gericht zijn op de vaststelling van richtsnoeren en indicatoren, de organisatie van de uitwisseling van beste praktijken en de voorbereiding van de elementen die nodig zijn voor periodieke controle en evaluatie, en dat zij het Europees Parlement volledig op de hoogte moet houden en het Economisch en Sociaal Comité moet raadplegen alvorens dergelijke adviezen uit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overwegende dat de inhoud en organisatie van beroepsopleiding een nationale bevoegdheid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overwegende dat het optreden van de Unie op het gebied van beroepsopleiding erop gericht moet zijn de aanpassing aan veranderingen in het bedrijfsleven te vergemakkelijken, de initiële en voortgezette beroepsopleiding te verbeteren om opneming en wederopneming op de arbeidsmarkt te vergemakkelijken, de toegang tot beroepsopleidingen te vergemakkelijken en de mobiliteit van opleiders en leerlingen, met name jongeren, te bevorderen, de samenwerking inzake opleiding tussen onderwijs- of opleidingsinstellingen en ondernemingen te bevorderen en de uitwisseling te bevorderen van informatie en ervaring over gemeenschappelijke vraagstukken waarmee de opleidingsstelsels van de lidstaten worden geconfronteerd;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er in de EU als gevolg van </w:t>
            </w:r>
            <w:r>
              <w:rPr>
                <w:b/>
                <w:i/>
              </w:rPr>
              <w:t>de groene en de digitale transitie,</w:t>
            </w:r>
            <w:r>
              <w:t xml:space="preserv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overwegende dat er in de EU als gevolg van het terughalen van banen in de maakindustrie</w:t>
            </w:r>
            <w:r>
              <w:rPr>
                <w:b/>
                <w:i/>
              </w:rPr>
              <w:t>, doelstellingen op het gebied van strategische autonomie</w:t>
            </w:r>
            <w:r>
              <w:t>,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er in de EU als gevolg van de </w:t>
            </w:r>
            <w:r>
              <w:rPr>
                <w:b/>
                <w:i/>
              </w:rPr>
              <w:t>groene en de digitale</w:t>
            </w:r>
            <w:r>
              <w:t xml:space="preserv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 xml:space="preserve">overwegende dat er in de EU als gevolg van de </w:t>
            </w:r>
            <w:r>
              <w:rPr>
                <w:b/>
                <w:i/>
              </w:rPr>
              <w:t>huidige</w:t>
            </w:r>
            <w:r>
              <w:t xml:space="preserv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er in de EU als gevolg van </w:t>
            </w:r>
            <w:r>
              <w:rPr>
                <w:b/>
                <w:i/>
              </w:rPr>
              <w:t>de groene en de digitale transitie,</w:t>
            </w:r>
            <w:r>
              <w:t xml:space="preserv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overwegende dat er in de EU als gevolg van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 xml:space="preserve">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w:t>
            </w:r>
            <w:r>
              <w:rPr>
                <w:b/>
                <w:i/>
              </w:rPr>
              <w:t>stimuleren van vaardigheden niet mag worden beperkt tot het louter voldoen aan de onmiddellijke vraag op de arbeidsmarkt, maar mensen ook moet toerusten met de competenties die nodig zijn om kritisch na te denken, zich aan te passen aan veranderingen, ten volle deel te nemen aan de samenleving en actief burgerschap uit te oefenen;</w:t>
            </w:r>
            <w:r>
              <w:t xml:space="preserve"> </w:t>
            </w:r>
            <w:r>
              <w:rPr>
                <w:b/>
                <w:i/>
              </w:rPr>
              <w:t>overwegende dat het</w:t>
            </w:r>
            <w:r>
              <w:t xml:space="preserve">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 </w:t>
            </w:r>
            <w:r>
              <w:rPr>
                <w:b/>
                <w:i/>
              </w:rPr>
              <w:t>overwegende dat het Cedefop ook benadrukt dat AI de vraag naar arbeid zodanig verandert dat vakberoepen worden versterkt en nieuw leven wordt ingeblazen</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https://www.cedefop.europa.eu/en/news/reverse-gear-how-ai-bringing-vocational-occupations-back.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w:t>
            </w:r>
          </w:p>
        </w:tc>
        <w:tc>
          <w:tcPr>
            <w:tcW w:w="4876" w:type="dxa"/>
            <w:tcBorders>
              <w:top w:val="nil"/>
              <w:left w:val="nil"/>
              <w:bottom w:val="nil"/>
              <w:right w:val="nil"/>
            </w:tcBorders>
          </w:tcPr>
          <w:p>
            <w:pPr>
              <w:pStyle w:val="Normal6a"/>
            </w:pPr>
            <w:r>
              <w:t>B.</w:t>
            </w:r>
            <w:r>
              <w:tab/>
            </w:r>
            <w:r>
              <w:t>overwegende dat er in de EU als gevolg van de groene en de digitale transitie, het terughalen van banen in de maakindustrie, investeringen in infrastructuur en demografische veranderingen steeds meer behoefte is aan vaklieden; overwegende dat uit gegevens over de arbeidsmarkt blijkt dat er in sectoren waar veel praktijkwerk wordt geleverd, een acuut en hardnekkig tekort heerst; overwegende dat het Cedefop in zijn vaardighedenprognose voorspelt dat er in 2035 voor 60 % van alle nieuwe banen hoogstens een gemiddelde kwalificatie</w:t>
            </w:r>
            <w:r>
              <w:rPr>
                <w:vertAlign w:val="superscript"/>
              </w:rPr>
              <w:t>4</w:t>
            </w:r>
            <w:r>
              <w:t xml:space="preserve"> nodig zal zijn, een niveau dat meestal in beroepsonderwijs en ‑opleiding wordt aangeboden; </w:t>
            </w:r>
            <w:r>
              <w:rPr>
                <w:b/>
                <w:i/>
              </w:rPr>
              <w:t>overwegende dat beroepsonderwijs en -opleiding een sleutelrol spelen bij het ondersteunen van de toegang tot hoogwaardige werkgelegenheid en mogelijkheden voor loopbaanontwikkeling;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c>
          <w:tcPr>
            <w:tcW w:w="4876" w:type="dxa"/>
            <w:tcBorders>
              <w:top w:val="nil"/>
              <w:left w:val="nil"/>
              <w:bottom w:val="nil"/>
              <w:right w:val="nil"/>
            </w:tcBorders>
          </w:tcPr>
          <w:p>
            <w:pPr>
              <w:pStyle w:val="Normal6a"/>
            </w:pPr>
            <w:r>
              <w:rPr>
                <w:vertAlign w:val="superscript"/>
              </w:rPr>
              <w:t>4</w:t>
            </w:r>
            <w:r>
              <w:t xml:space="preserve"> </w:t>
            </w:r>
            <w:r>
              <w:t>Europees Centrum voor de ontwikkeling van de beroepsopleiding (Cedefop), “Skills Forecast”, https://www.cedefop.europa.eu/nl/tools/skills-forecast.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beklemtoont dat het vaardighedenbeleid een kernonderdeel van het industriebeleid van de lidstaten en het concurrentievermogen moet zijn, en niet louter een sociale bijkomstigheid;</w:t>
            </w:r>
            <w:r>
              <w:t xml:space="preserve"> </w:t>
            </w:r>
            <w:r>
              <w:rPr>
                <w:b/>
                <w:i/>
              </w:rPr>
              <w:t>dringt aan op een strategische, toekomstgerichte benadering van beroepsonderwijs en -opleiding;</w:t>
            </w:r>
            <w:r>
              <w:t xml:space="preserve"> </w:t>
            </w:r>
            <w:r>
              <w:rPr>
                <w:b/>
                <w:i/>
              </w:rPr>
              <w:t>benadrukt dat de leerplannen voor beroepsonderwijs en -opleiding dringend moeten worden herzien aan de hand van gedetailleerde informatie over vaardigheden om het onderwijs beter af te stemmen op de behoeften van de arbeidsmarkt en strategische sectoren;</w:t>
            </w:r>
            <w:r>
              <w:t xml:space="preserve"> </w:t>
            </w:r>
            <w:r>
              <w:rPr>
                <w:b/>
                <w:i/>
              </w:rPr>
              <w:t>dringt erop aan dat de lidstaten een gecoördineerde aanpak ontwikkelen met betrekking tot het systeem voor de certificering van verworven vaardigheden, zodat het systeem flexibel en gedetailleerd is en minder uitgaat van het formele onderwijsniveau, waarbij diverse leertrajecten en vormen van werkplekleren worden erkend;</w:t>
            </w:r>
            <w:r>
              <w:t xml:space="preserve"> </w:t>
            </w:r>
            <w:r>
              <w:rPr>
                <w:b/>
                <w:i/>
              </w:rPr>
              <w:t>moedigt voorts aan tot de invoering van doeltreffende stimulansen voor werkgevers, zoals belastingvoordelen of opleidingsvouchers, om de bijscholing van werknemers te ondersteunen en capaciteitsbeperkingen voor het aanbieden van opleidingen in het tijdperk van artificiële intelligentie aan te pakken in overeenstemming met het rapport-Draghi;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beroepsonderwijs en -opleiding niet alleen bijdragen tot arbeidsmarktparticipatie en de ontwikkeling van vaardigheden, maar ook tot sociale cohesie, democratische betrokkenheid en veerkracht bij jongeren;</w:t>
            </w:r>
            <w:r>
              <w:t xml:space="preserve"> </w:t>
            </w:r>
            <w:r>
              <w:rPr>
                <w:b/>
                <w:i/>
              </w:rPr>
              <w:t>overwegende dat instellingen voor beroepsonderwijs en -opleiding vaak fungeren als betrouwbare en inclusieve leeromgevingen, met name in stedelijke en achtergestelde regio’s waar jongeren een groter risico kunnen lopen op sociale uitsluiting, terugtrekking uit het maatschappelijk leven, radicalisering of polarisatie;</w:t>
            </w:r>
            <w:r>
              <w:t xml:space="preserve"> </w:t>
            </w:r>
            <w:r>
              <w:rPr>
                <w:b/>
                <w:i/>
              </w:rPr>
              <w:t>overwegende dat het versterken van beroepsonderwijs en ‑opleiding bijgevolg kan bijdragen tot het bevorderen van actief burgerschap, inclusie en maatschappelijke veerkracht in de hele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tekorten aan arbeidskrachten vaak niet alleen verband houden met vaardigheidskloven, maar ook het gevolg zijn van lage lonen, onzekere arbeidsomstandigheden, onveilige of onaantrekkelijke arbeidsomstandigheden, beperkte loopbaanontwikkeling en een gebrekkige dekkingsgraad van collectieve onderhandelingen;</w:t>
            </w:r>
            <w:r>
              <w:t xml:space="preserve"> </w:t>
            </w:r>
            <w:r>
              <w:rPr>
                <w:b/>
                <w:i/>
              </w:rPr>
              <w:t>overwegende dat het verbeteren van de kwaliteit van banen, de rechten van werknemers en fatsoenlijke lonen daarom van essentieel belang is om vakberoepen aantrekkelijker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volgens de Europese enquête naar de arbeidsomstandigheden 2024 van Eurofound slechts 44 % van de Europese werknemers aangeeft over voldoende mogelijkheden te beschikken om reeds verworven vaardigheden op het werk te gebruiken, en dat in het geval van werknemers in elementaire beroepen slechts 33 % zegt voldoende mogelijkheden te hebben om hun vaardigheden te gebruiken, tegenover 54 % van de managers en vakmensen;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er een doeltreffende coördinatie van de inspanningen op het gebied van beroepsopleiding moet plaatsvinden in het kader van het gemeenschappelijk landbouwbeleid;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er zowel een gebrek aan banen als een groeiende vraag naar banen is voor beroepen die praktische handenarbeid inhouden, zoals timmerlieden, elektriciens, loodgieters enz.;</w:t>
            </w:r>
            <w:r>
              <w:t xml:space="preserve"> </w:t>
            </w:r>
            <w:r>
              <w:rPr>
                <w:b/>
                <w:i/>
              </w:rPr>
              <w:t>overwegende dat deze beroepen van essentieel belang zijn voor de samenleving en de economie;</w:t>
            </w:r>
            <w:r>
              <w:t xml:space="preserve"> </w:t>
            </w:r>
            <w:r>
              <w:rPr>
                <w:b/>
                <w:i/>
              </w:rPr>
              <w:t>overwegende dat een tekort aan deze beroepen hogere prijzen voor deze diensten tot gevolg hebben, waardoor zij ontoegankelijk worden, zoals in de bouwsector, zowel voor nieuwbouw als voor renovatie;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in de Europese pijler van sociale rechten de doelstelling is opgenomen dat tegen 2030 ten minste 60 % van alle volwassenen jaarlijks aan leeractiviteiten moet deelnemen, en overwegende dat volgens de meest recente gegevens van Eurostat de deelname van volwassenen momenteel slechts 37 % bedraagt;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overwegende dat zelfstandige arbeid moet worden ondersteund, aangezien de meeste vakberoepen als zelfstandige worden uitgeoefend;</w:t>
            </w:r>
            <w:r>
              <w:t xml:space="preserve"> </w:t>
            </w:r>
            <w:r>
              <w:rPr>
                <w:b/>
                <w:i/>
              </w:rPr>
              <w:t>overwegende dat de arbeidsomstandigheden van zelfstandigen in verschillende lidstaten onzekerder en nadeliger zijn in vergelijking met andere vormen van werkgelegenheid;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overwegende dat het welzijn van lerenden en leerkrachten een cruciale factor is voor de kwaliteit, resultaten, inclusiviteit en aantrekkelijkheid van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overwegende dat de toenemende tekorten aan leerkrachten en opleiders in beroepsonderwijs en ‑opleiding een risico vormen voor de toekomstige kwaliteit, inclusiviteit en aantrekkelijkheid van beroepsonderwijs en -opleiding in Europa;</w:t>
            </w:r>
            <w:r>
              <w:t xml:space="preserve"> </w:t>
            </w:r>
            <w:r>
              <w:rPr>
                <w:b/>
                <w:i/>
              </w:rPr>
              <w:t>overwegende dat de aantrekkelijkheid, sociale erkenning, beloning en arbeidsomstandigheden van het beroep van leerkracht in beroepsonderwijs en -opleiding van essentieel belang zijn voor het aanwerven en behouden van gekwalificeerde leerkrachten en opleiders;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w:t>
            </w:r>
            <w:r>
              <w:rPr>
                <w:b/>
                <w:i/>
              </w:rPr>
              <w:t>ontwikkelingen,</w:t>
            </w:r>
            <w:r>
              <w:t xml:space="preserve"> verstoringen van de toeleveringsketens </w:t>
            </w:r>
            <w:r>
              <w:rPr>
                <w:b/>
                <w:i/>
              </w:rPr>
              <w:t>en de groene en digitale transitie</w:t>
            </w:r>
            <w:r>
              <w:t xml:space="preserve"> blijkt dat er flink moet worden geïnvesteerd in beroepsonderwijs en ‑opleiding;</w:t>
            </w:r>
          </w:p>
        </w:tc>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w:t>
            </w:r>
            <w:r>
              <w:rPr>
                <w:b/>
                <w:i/>
              </w:rPr>
              <w:t>ontwikkeling en</w:t>
            </w:r>
            <w:r>
              <w:t xml:space="preserve"> verstoringen van de toeleveringsketens blijkt dat er flink moet worden geïnvesteerd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 </w:t>
            </w:r>
            <w:r>
              <w:rPr>
                <w:b/>
                <w:i/>
              </w:rPr>
              <w:t>en de groene en digitale</w:t>
            </w:r>
            <w:r>
              <w:t xml:space="preserve"> transitie blijkt dat er flink moet worden geïnvesteerd in beroepsonderwijs en </w:t>
            </w:r>
            <w:r>
              <w:rPr>
                <w:b/>
                <w:i/>
              </w:rPr>
              <w:t>‑</w:t>
            </w:r>
            <w:r>
              <w:t>opleiding;</w:t>
            </w:r>
          </w:p>
        </w:tc>
        <w:tc>
          <w:tcPr>
            <w:tcW w:w="4876" w:type="dxa"/>
            <w:tcBorders>
              <w:top w:val="nil"/>
              <w:left w:val="nil"/>
              <w:bottom w:val="nil"/>
              <w:right w:val="nil"/>
            </w:tcBorders>
          </w:tcPr>
          <w:p>
            <w:pPr>
              <w:pStyle w:val="Normal6a"/>
            </w:pPr>
            <w:r>
              <w:t>C.</w:t>
            </w:r>
            <w:r>
              <w:tab/>
            </w:r>
            <w:r>
              <w:t>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w:t>
            </w:r>
            <w:r>
              <w:rPr>
                <w:b/>
                <w:i/>
              </w:rPr>
              <w:t>, de dubbele</w:t>
            </w:r>
            <w:r>
              <w:t xml:space="preserve"> transitie </w:t>
            </w:r>
            <w:r>
              <w:rPr>
                <w:b/>
                <w:i/>
              </w:rPr>
              <w:t>en de noodzaak om de productiecapaciteit en het industriële concurrentievermogen van Europa te versterken</w:t>
            </w:r>
            <w:r>
              <w:t xml:space="preserve"> blijkt dat er flink moet worden geïnvesteerd in beroepsonderwijs en </w:t>
            </w:r>
            <w:r>
              <w:rPr>
                <w:b/>
                <w:i/>
              </w:rPr>
              <w:t>-</w:t>
            </w:r>
            <w:r>
              <w:t>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 en de </w:t>
            </w:r>
            <w:r>
              <w:rPr>
                <w:b/>
                <w:i/>
              </w:rPr>
              <w:t>groene en digitale</w:t>
            </w:r>
            <w:r>
              <w:t xml:space="preserve"> transitie blijkt dat er flink moet worden geïnvesteerd in beroepsonderwijs en ‑opleiding;</w:t>
            </w:r>
          </w:p>
        </w:tc>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 en de </w:t>
            </w:r>
            <w:r>
              <w:rPr>
                <w:b/>
                <w:i/>
              </w:rPr>
              <w:t>huidige</w:t>
            </w:r>
            <w:r>
              <w:t xml:space="preserve"> transitie blijkt dat er flink moet worden geïnvesteerd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de beleidsoriëntatie van de EU in het kader van de Lissabonstrategie onevenredig veel aandacht ging naar het halen van een academische graad, en het strategische belang van vakberoepen voor de industriële basis </w:t>
            </w:r>
            <w:r>
              <w:rPr>
                <w:b/>
                <w:i/>
              </w:rPr>
              <w:t>en</w:t>
            </w:r>
            <w:r>
              <w:t xml:space="preserve"> veerkracht van de EU werd onderschat; overwegende dat uit de recente geopolitieke ontwikkelingen, verstoringen van de toeleveringsketens en de groene en digitale transitie blijkt dat er flink moet worden geïnvesteerd in beroepsonderwijs en ‑opleiding;</w:t>
            </w:r>
          </w:p>
        </w:tc>
        <w:tc>
          <w:tcPr>
            <w:tcW w:w="4876" w:type="dxa"/>
            <w:tcBorders>
              <w:top w:val="nil"/>
              <w:left w:val="nil"/>
              <w:bottom w:val="nil"/>
              <w:right w:val="nil"/>
            </w:tcBorders>
          </w:tcPr>
          <w:p>
            <w:pPr>
              <w:pStyle w:val="Normal6a"/>
            </w:pPr>
            <w:r>
              <w:t>C.</w:t>
            </w:r>
            <w:r>
              <w:tab/>
            </w:r>
            <w:r>
              <w:t>overwegende dat in de beleidsoriëntatie van de EU in het kader van de Lissabonstrategie onevenredig veel aandacht ging naar het halen van een academische graad, en het strategische belang van vakberoepen voor de industriële basis</w:t>
            </w:r>
            <w:r>
              <w:rPr>
                <w:b/>
                <w:i/>
              </w:rPr>
              <w:t>,</w:t>
            </w:r>
            <w:r>
              <w:t xml:space="preserve"> veerkracht </w:t>
            </w:r>
            <w:r>
              <w:rPr>
                <w:b/>
                <w:i/>
              </w:rPr>
              <w:t>en sociale en territoriale cohesie</w:t>
            </w:r>
            <w:r>
              <w:t xml:space="preserve"> van de EU werd onderschat; overwegende dat uit de recente geopolitieke ontwikkelingen, verstoringen van de toeleveringsketens en de groene en digitale transitie blijkt dat er flink moet worden geïnvesteerd in beroepsonderwijs en ‑opleiding</w:t>
            </w:r>
            <w:r>
              <w:rPr>
                <w:b/>
                <w:i/>
              </w:rPr>
              <w:t>, een leven lang leren en toegankelijke openbare opleidingsinfrastructuur in de hele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de beleidsoriëntatie van de EU </w:t>
            </w:r>
            <w:r>
              <w:rPr>
                <w:b/>
                <w:i/>
              </w:rPr>
              <w:t>in het kader van</w:t>
            </w:r>
            <w:r>
              <w:t xml:space="preserve">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 en de groene en digitale transitie blijkt dat er flink moet worden geïnvesteerd in beroepsonderwijs en ‑opleiding;</w:t>
            </w:r>
          </w:p>
        </w:tc>
        <w:tc>
          <w:tcPr>
            <w:tcW w:w="4876" w:type="dxa"/>
            <w:tcBorders>
              <w:top w:val="nil"/>
              <w:left w:val="nil"/>
              <w:bottom w:val="nil"/>
              <w:right w:val="nil"/>
            </w:tcBorders>
          </w:tcPr>
          <w:p>
            <w:pPr>
              <w:pStyle w:val="Normal6a"/>
            </w:pPr>
            <w:r>
              <w:t>C.</w:t>
            </w:r>
            <w:r>
              <w:tab/>
            </w:r>
            <w:r>
              <w:t xml:space="preserve">overwegende dat in de beleidsoriëntatie van de EU </w:t>
            </w:r>
            <w:r>
              <w:rPr>
                <w:b/>
                <w:i/>
              </w:rPr>
              <w:t>sinds</w:t>
            </w:r>
            <w:r>
              <w:t xml:space="preserve"> de Lissabonstrategie onevenredig veel aandacht ging naar het halen van een academische graad, en het strategische belang van vakberoepen voor de industriële basis en veerkracht van de EU werd onderschat; overwegende dat uit de recente geopolitieke ontwikkelingen, verstoringen van de toeleveringsketens en de groene en digitale transitie blijkt dat er flink moet worden geïnvesteerd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gelijke toegang tot beroepsonderwijs en -opleiding, met inbegrip van bij- en omscholingsmogelijkheden voor alle werknemers en werkzoekenden, van cruciaal belang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overwegende dat in de komende strategie voor beroepsonderwijs en ‑opleiding de initiële en voortgezette niveaus van beroepsonderwijs en ‑opleiding als gelijkwaardige pijlers moeten worden behandeld, met duidelijke doelstellingen en specifieke 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overwegende dat de povere kwaliteit van banen, slechte arbeidsomstandigheden en een gebrek aan investeringen in beroepsonderwijs en -opleiding op bedrijfsniveau enkele van de redenen zijn voor het tekort aan geschoolde werknemers;</w:t>
            </w:r>
            <w:r>
              <w:t xml:space="preserve"> </w:t>
            </w:r>
            <w:r>
              <w:rPr>
                <w:b/>
                <w:i/>
              </w:rPr>
              <w:t>overwegende dat fatsoenlijke arbeidsomstandigheden en toegang tot socialezekerheidsstelsels, hoogwaardige openbare diensten en een aantrekkelijke leefomgeving een prominente rol zullen spelen bij het behouden en aantrekken van geschoolde werknemers;</w:t>
            </w:r>
            <w:r>
              <w:t xml:space="preserve"> </w:t>
            </w:r>
            <w:r>
              <w:rPr>
                <w:b/>
                <w:i/>
              </w:rPr>
              <w:t>overwegende dat het versterken van persoonlijke ontwikkeling en leerbegeleiding vanaf jonge leeftijd en het ondersteunen van gelijke toegang tot informatie mensen kan helpen om geschikte leertrajecten te kiezen die leiden tot hoogwaardige werkgelegenheidskansen;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beroepsrichtingen als gevolg van hardnekkige maatschappelijke en in het beleid verweven vooroordelen waarbij onderwijsrichtingen </w:t>
            </w:r>
            <w:r>
              <w:rPr>
                <w:b/>
                <w:i/>
              </w:rPr>
              <w:t>als hoger of lager</w:t>
            </w:r>
            <w:r>
              <w:t xml:space="preserve"> worden </w:t>
            </w:r>
            <w:r>
              <w:rPr>
                <w:b/>
                <w:i/>
              </w:rPr>
              <w:t>beschouwd</w:t>
            </w:r>
            <w:r>
              <w:t>, minder aantrekkelijk zijn en mensen zich meer op academische opleidingen richten, waardoor niet elk talent in gelijke mate wordt erkend, de sociale samenhang wordt ondergraven en het kritieke vaardighedentekort in vakberoepen nog wordt verergerd;</w:t>
            </w:r>
          </w:p>
        </w:tc>
        <w:tc>
          <w:tcPr>
            <w:tcW w:w="4876" w:type="dxa"/>
            <w:tcBorders>
              <w:top w:val="nil"/>
              <w:left w:val="nil"/>
              <w:bottom w:val="nil"/>
              <w:right w:val="nil"/>
            </w:tcBorders>
          </w:tcPr>
          <w:p>
            <w:pPr>
              <w:pStyle w:val="Normal6a"/>
            </w:pPr>
            <w:r>
              <w:t>D.</w:t>
            </w:r>
            <w:r>
              <w:tab/>
            </w:r>
            <w:r>
              <w:t xml:space="preserve">overwegende dat beroepsrichtingen als gevolg van hardnekkige maatschappelijke en in het beleid verweven vooroordelen waarbij onderwijsrichtingen </w:t>
            </w:r>
            <w:r>
              <w:rPr>
                <w:b/>
                <w:i/>
              </w:rPr>
              <w:t>in hokjes</w:t>
            </w:r>
            <w:r>
              <w:t xml:space="preserve"> worden </w:t>
            </w:r>
            <w:r>
              <w:rPr>
                <w:b/>
                <w:i/>
              </w:rPr>
              <w:t>ingedeeld</w:t>
            </w:r>
            <w:r>
              <w:t>, minder aantrekkelijk zijn en mensen zich meer op academische opleidingen richten, waardoor niet elk talent in gelijke mate wordt erkend, de sociale samenhang wordt ondergraven en het kritieke vaardighedentekort in vakberoepen nog wordt verergerd;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beroepsrichtingen als gevolg van hardnekkige maatschappelijke en in het beleid verweven vooroordelen waarbij onderwijsrichtingen als hoger of lager worden beschouwd, minder aantrekkelijk zijn en mensen zich meer op academische opleidingen richten, waardoor niet elk talent in gelijke mate wordt erkend, de sociale samenhang wordt ondergraven en het kritieke vaardighedentekort in vakberoepen nog wordt verergerd;</w:t>
            </w:r>
          </w:p>
        </w:tc>
        <w:tc>
          <w:tcPr>
            <w:tcW w:w="4876" w:type="dxa"/>
            <w:tcBorders>
              <w:top w:val="nil"/>
              <w:left w:val="nil"/>
              <w:bottom w:val="nil"/>
              <w:right w:val="nil"/>
            </w:tcBorders>
          </w:tcPr>
          <w:p>
            <w:pPr>
              <w:pStyle w:val="Normal6a"/>
            </w:pPr>
            <w:r>
              <w:t>D.</w:t>
            </w:r>
            <w:r>
              <w:tab/>
            </w:r>
            <w:r>
              <w:t xml:space="preserve">overwegende dat beroepsrichtingen als gevolg van hardnekkige maatschappelijke en in het beleid verweven vooroordelen waarbij onderwijsrichtingen als hoger of lager worden beschouwd, minder aantrekkelijk zijn en mensen zich meer op academische opleidingen richten, waardoor niet elk talent in gelijke mate wordt erkend, de sociale samenhang wordt ondergraven en het kritieke vaardighedentekort in vakberoepen nog wordt verergerd; </w:t>
            </w:r>
            <w:r>
              <w:rPr>
                <w:b/>
                <w:i/>
              </w:rPr>
              <w:t>overwegende dat deze vooroordelen ook sociale ongelijkheden versterken die van invloed zijn op loopbaanontwikkeling en inkomenskansen;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noodzakelijk is het prestige van essentiële vakberoepen die praktische handenarbeid inhouden te stimuleren door in te zetten op de sociale erkenning die in het verleden aanwezig was toen dergelijke beroepen hun eigen cultuur van saamhorigheid en gemeenschappelijke organisatie hadden;</w:t>
            </w:r>
            <w:r>
              <w:t xml:space="preserve"> </w:t>
            </w:r>
            <w:r>
              <w:rPr>
                <w:b/>
                <w:i/>
              </w:rPr>
              <w:t>overwegende dat er een nationale strategie nodig is die gericht is op het garanderen van het voortbestaan van deze essentiële beroepen en de organen waarin zij terechtkunnen voor een dergelijke cultuur van saamhorigheid en de overdracht van hun kennis en knowhow;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vrouwen nog steeds ondervertegenwoordigd zijn in veel trajecten voor beroepsonderwijs en ‑opleiding, met name in STEM-vakken en op technische gebieden, en dat hardnekkige genderstereotypen bepalend blijven voor onderwijs- en loopbaankeuzes;</w:t>
            </w:r>
            <w:r>
              <w:t xml:space="preserve"> </w:t>
            </w:r>
            <w:r>
              <w:rPr>
                <w:b/>
                <w:i/>
              </w:rPr>
              <w:t>overwegende dat beroepsonderwijs en -opleiding deze lacunes moeten helpen dichten door gelijke toegang, begeleiding en doorgroeimogelijkheden naar sectoren met een sterke vraag naar arbeidskrachten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overwegende dat het vrij verkeer van werknemers, met name vaklieden, nog steeds wordt gehinderd door onnodige administratieve belemmeringen, versnipperde erkenningsprocedures en nationale stelsels die onvoldoende op elkaar aansluiten;</w:t>
            </w:r>
            <w:r>
              <w:t xml:space="preserve"> overwegende dat meer samenwerking tussen de lidstaten en regionale kaders kunnen helpen wederzijds vertrouwen op te bouwen, erkenningsprocedures te moderniseren en arbeidsmobiliteit voor vaklieden te vergemakkelijken, met behoud van strenge normen;</w:t>
            </w:r>
          </w:p>
        </w:tc>
        <w:tc>
          <w:tcPr>
            <w:tcW w:w="4876" w:type="dxa"/>
            <w:tcBorders>
              <w:top w:val="nil"/>
              <w:left w:val="nil"/>
              <w:bottom w:val="nil"/>
              <w:right w:val="nil"/>
            </w:tcBorders>
          </w:tcPr>
          <w:p>
            <w:pPr>
              <w:pStyle w:val="Normal6a"/>
            </w:pPr>
            <w:r>
              <w:t>E.</w:t>
            </w:r>
            <w:r>
              <w:tab/>
            </w:r>
            <w:r>
              <w:t>overwegende dat meer samenwerking tussen de lidstaten en regionale kaders kunnen helpen wederzijds vertrouwen op te bouwen, erkenningsprocedures te moderniseren en arbeidsmobiliteit voor vaklieden te vergemakkelijken, met behoud van strenge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het vrij verkeer van werknemers, met name vaklieden, nog steeds wordt gehinderd door onnodige administratieve belemmeringen, versnipperde erkenningsprocedures </w:t>
            </w:r>
            <w:r>
              <w:rPr>
                <w:b/>
                <w:i/>
              </w:rPr>
              <w:t>en</w:t>
            </w:r>
            <w:r>
              <w:t xml:space="preserve"> nationale stelsels die onvoldoende op elkaar aansluiten; overwegende dat meer samenwerking tussen de lidstaten en regionale kaders kunnen helpen wederzijds vertrouwen op te bouwen, erkenningsprocedures te moderniseren en arbeidsmobiliteit voor vaklieden te vergemakkelijken, met behoud van strenge normen;</w:t>
            </w:r>
          </w:p>
        </w:tc>
        <w:tc>
          <w:tcPr>
            <w:tcW w:w="4876" w:type="dxa"/>
            <w:tcBorders>
              <w:top w:val="nil"/>
              <w:left w:val="nil"/>
              <w:bottom w:val="nil"/>
              <w:right w:val="nil"/>
            </w:tcBorders>
          </w:tcPr>
          <w:p>
            <w:pPr>
              <w:pStyle w:val="Normal6a"/>
            </w:pPr>
            <w:r>
              <w:t>E.</w:t>
            </w:r>
            <w:r>
              <w:tab/>
            </w:r>
            <w:r>
              <w:t>overwegende dat het vrij verkeer van werknemers, met name vaklieden, nog steeds wordt gehinderd door onnodige administratieve belemmeringen, versnipperde erkenningsprocedures</w:t>
            </w:r>
            <w:r>
              <w:rPr>
                <w:b/>
                <w:i/>
              </w:rPr>
              <w:t>,</w:t>
            </w:r>
            <w:r>
              <w:t xml:space="preserve"> nationale stelsels die onvoldoende op elkaar aansluiten </w:t>
            </w:r>
            <w:r>
              <w:rPr>
                <w:b/>
                <w:i/>
              </w:rPr>
              <w:t>en onderfinanciering</w:t>
            </w:r>
            <w:r>
              <w:t xml:space="preserve">; overwegende dat meer samenwerking tussen de lidstaten en regionale kaders kunnen helpen wederzijds vertrouwen op te bouwen, erkenningsprocedures te moderniseren en arbeidsmobiliteit voor vaklieden te vergemakkelijken, met behoud van strenge normen; </w:t>
            </w:r>
            <w:r>
              <w:rPr>
                <w:b/>
                <w:i/>
              </w:rPr>
              <w:t>overwegende dat erkenningssystemen ook de validatie moeten ondersteunen van competenties die zijn verworven door niet-formeel en informeel leren, met inbegrip van vrijwilligerswerk, jeugdwerk en werkervaring;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het vrij verkeer van werknemers, met name vaklieden, nog steeds wordt gehinderd door onnodige administratieve belemmeringen, versnipperde erkenningsprocedures en nationale stelsels die onvoldoende op elkaar aansluiten; overwegende dat meer samenwerking tussen de lidstaten en regionale kaders kunnen helpen wederzijds vertrouwen op te bouwen, erkenningsprocedures te moderniseren en arbeidsmobiliteit voor vaklieden te vergemakkelijken, met </w:t>
            </w:r>
            <w:r>
              <w:rPr>
                <w:b/>
                <w:i/>
              </w:rPr>
              <w:t>behoud van strenge normen</w:t>
            </w:r>
            <w:r>
              <w:t>;</w:t>
            </w:r>
          </w:p>
        </w:tc>
        <w:tc>
          <w:tcPr>
            <w:tcW w:w="4876" w:type="dxa"/>
            <w:tcBorders>
              <w:top w:val="nil"/>
              <w:left w:val="nil"/>
              <w:bottom w:val="nil"/>
              <w:right w:val="nil"/>
            </w:tcBorders>
          </w:tcPr>
          <w:p>
            <w:pPr>
              <w:pStyle w:val="Normal6a"/>
            </w:pPr>
            <w:r>
              <w:t>E.</w:t>
            </w:r>
            <w:r>
              <w:tab/>
            </w:r>
            <w:r>
              <w:t xml:space="preserve">overwegende dat het vrij verkeer van werknemers, met name vaklieden, nog steeds wordt gehinderd door onnodige administratieve belemmeringen, versnipperde erkenningsprocedures en nationale stelsels die onvoldoende op elkaar aansluiten; overwegende dat meer samenwerking tussen de lidstaten en regionale kaders kunnen helpen wederzijds vertrouwen op te bouwen, erkenningsprocedures te moderniseren en arbeidsmobiliteit voor vaklieden te vergemakkelijken, met </w:t>
            </w:r>
            <w:r>
              <w:rPr>
                <w:b/>
                <w:i/>
              </w:rPr>
              <w:t>waarborging van arbeidsnormen, collectieve arbeidsovereenkomsten, socialezekerheidsrechten en gelijke behandeling voor alle werknemers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het vrij verkeer van werknemers, met name vaklieden, nog steeds wordt gehinderd door onnodige administratieve belemmeringen, versnipperde erkenningsprocedures en nationale stelsels die onvoldoende op elkaar aansluiten; overwegende dat meer samenwerking tussen de lidstaten en regionale kaders kunnen helpen wederzijds vertrouwen op te bouwen, erkenningsprocedures te moderniseren en arbeidsmobiliteit voor vaklieden te vergemakkelijken, met behoud van strenge normen;</w:t>
            </w:r>
          </w:p>
        </w:tc>
        <w:tc>
          <w:tcPr>
            <w:tcW w:w="4876" w:type="dxa"/>
            <w:tcBorders>
              <w:top w:val="nil"/>
              <w:left w:val="nil"/>
              <w:bottom w:val="nil"/>
              <w:right w:val="nil"/>
            </w:tcBorders>
          </w:tcPr>
          <w:p>
            <w:pPr>
              <w:pStyle w:val="Normal6a"/>
            </w:pPr>
            <w:r>
              <w:t>E.</w:t>
            </w:r>
            <w:r>
              <w:tab/>
            </w:r>
            <w:r>
              <w:t xml:space="preserve">overwegende dat het vrij verkeer van werknemers, met name vaklieden </w:t>
            </w:r>
            <w:r>
              <w:rPr>
                <w:b/>
                <w:i/>
              </w:rPr>
              <w:t>die beroepsonderwijs of -opleiding hebben gevolgd</w:t>
            </w:r>
            <w:r>
              <w:t>, nog steeds wordt gehinderd door onnodige administratieve belemmeringen, versnipperde erkenningsprocedures en nationale stelsels die onvoldoende op elkaar aansluiten; overwegende dat meer samenwerking tussen de lidstaten en regionale kaders kunnen helpen wederzijds vertrouwen op te bouwen, erkenningsprocedures te moderniseren en arbeidsmobiliteit voor vaklieden te vergemakkelijken, met behoud van strenge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de bouwsector te kampen heeft met aanhoudende tekorten aan arbeidskrachten en vaardigheden, hetgeen nog wordt verergerd door een vergrijzend arbeidspotentieel, geringe aantrekkelijkheid voor jongeren en toenemende vraag naar groene en digitale competenties;</w:t>
            </w:r>
            <w:r>
              <w:t xml:space="preserve"> </w:t>
            </w:r>
            <w:r>
              <w:rPr>
                <w:b/>
                <w:i/>
              </w:rPr>
              <w:t>overwegende dat met verschillende initiatieven op Unieniveau, waaronder het grootschalige partnerschap voor vaardigheden in de bouw, de blauwdruk voor de bouw op het gebied van vaardigheden, het pact voor vaardigheden, de Nieuw Europees Bauhaus-academie en de Europese strategie voor woningbouw, is geprobeerd deze uitdagingen aan te pakken, maar dat er nog steeds aanzienlijke vaardigheidskloven bestaan, waardoor de sector wordt beperkt in zijn vermogen om te zorgen voor betaalbare, duurzame en hoogwaardige huisvesting;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leer-werktrajecten en duale stelsels voor beroepsonderwijs en -opleiding, waarbij leren op school wordt gecombineerd met substantiële praktijkgerichte opleiding binnen een onderneming, doeltreffend zijn gebleken om de overgang van onderwijs naar werk te ondersteunen;</w:t>
            </w:r>
            <w:r>
              <w:t xml:space="preserve"> </w:t>
            </w:r>
            <w:r>
              <w:rPr>
                <w:b/>
                <w:i/>
              </w:rPr>
              <w:t>overwegende dat in lidstaten met een goed opgezet duaal stelsel voor beroepsonderwijs en -opleiding vaak relatief positieve arbeidsmarktresultaten bij jongeren worden opgetekend en dat deze lidstaten waardevolle voorbeelden van goede praktijken kunnen bieden om de vaardigheidsunie te versterken</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Cedefop (2021),</w:t>
            </w:r>
            <w:r>
              <w:t xml:space="preserve"> </w:t>
            </w:r>
            <w:r>
              <w:rPr>
                <w:b/>
                <w:i/>
              </w:rPr>
              <w:t>The role of work-based learning in VET and tertiary education:</w:t>
            </w:r>
            <w:r>
              <w:t xml:space="preserve"> </w:t>
            </w:r>
            <w:r>
              <w:rPr>
                <w:b/>
                <w:i/>
              </w:rPr>
              <w:t>evidence from the 2016 EU labour force survey,</w:t>
            </w:r>
            <w:r>
              <w:t xml:space="preserve"> </w:t>
            </w:r>
            <w:r>
              <w:rPr>
                <w:b/>
                <w:i/>
              </w:rPr>
              <w:t>Luxemburg,</w:t>
            </w:r>
            <w:r>
              <w:t xml:space="preserve"> </w:t>
            </w:r>
            <w:r>
              <w:rPr>
                <w:b/>
                <w:i/>
              </w:rPr>
              <w:t>Bureau voor publicaties van de Europese Unie,</w:t>
            </w:r>
            <w:r>
              <w:t xml:space="preserve"> </w:t>
            </w:r>
            <w:r>
              <w:rPr>
                <w:b/>
                <w:i/>
              </w:rPr>
              <w:t>onderzoeksdocument van Cedefop.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het Bolognaproces heeft geleid tot vergelijkbaarheid van de normen en transparantiemechanismen voor academische onderwijskwalificaties;</w:t>
            </w:r>
            <w:r>
              <w:t xml:space="preserve"> </w:t>
            </w:r>
            <w:r>
              <w:rPr>
                <w:b/>
                <w:i/>
              </w:rPr>
              <w:t>overwegende dat het proces van Kopenhagen gericht was op grotere transparantie, betere kwaliteitsborging, het faciliteren van mobiliteit en het stimuleren van wederzijds vertrouwen in de stelsels voor beroepsonderwijs en ‑opleiding van de verschillende lidstaten, maar slechts beperkte convergentie teweeg heeft gebracht als gevolg van de diversiteit van de nationale stelsels voor beroepsonderwijs en -opleiding en de sterke inbedding van beroepsonderwijs en -opleiding in de nationale arbeidsmarkt en sectorgebonden instellingen;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de organisatie, governance en financiering van beroepsonderwijs en -opleiding in de eerste plaats een bevoegdheid van de lidstaten blijven en dat het subsidiariteitsbeginsel volledig in acht moet worden 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beroepsopleidingen soms een negatief imago hebben als gevolg van de perceptie dat er een ongunstige leeromgeving heerst, waardoor leerlingen en gezinnen ervoor kunnen terugschrikken om voor een dergelijke opleiding te kiezen;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de EU ver achterblijft bij haar doelstelling voor 2030 in verband met de deelname van volwassenen aan leeractiviteiten, hetgeen een belemmering vormt voor de broodnodige bij- en omscholing;</w:t>
            </w:r>
            <w:r>
              <w:t xml:space="preserve"> </w:t>
            </w:r>
            <w:r>
              <w:rPr>
                <w:b/>
                <w:i/>
              </w:rPr>
              <w:t>overwegende dat het voor werknemers nog steeds moeilijk kan zijn om toegang te krijgen tot opleiding als gevolg van arbeidsverplichtingen en de kosten van opleiding;</w:t>
            </w:r>
            <w:r>
              <w:t xml:space="preserve"> </w:t>
            </w:r>
            <w:r>
              <w:rPr>
                <w:b/>
                <w:i/>
              </w:rPr>
              <w:t>overwegende dat de deelname aan opleidingen en het gebruik van leerrechten aanzienlijk lager blijven liggen bij werknemers met een beroepsgerichte opleiding dan bij werknemers met een academische opleiding, waardoor de bestaande ongelijkheden op het gebied van vaardigheden nog worden versterkt;</w:t>
            </w:r>
            <w:r>
              <w:t xml:space="preserve"> </w:t>
            </w:r>
            <w:r>
              <w:rPr>
                <w:b/>
                <w:i/>
              </w:rPr>
              <w:t>overwegende dat de vraag naar vaardigheden en het aanbod van opleidingen niet altijd voldoende op elkaar zijn afgestemd en dat leermogelijkheden nog te vaak losstaan van de praktijk op de werkplek;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beroepsonderwijs en -opleiding nog steeds niet de nodige erkenning krijgen, noch als onderwijstraject, noch als een kritieke economische en sociale infrastructuur waarmee het mogelijk is om:</w:t>
            </w:r>
            <w:r>
              <w:t xml:space="preserve"> </w:t>
            </w:r>
            <w:r>
              <w:rPr>
                <w:b/>
                <w:i/>
              </w:rPr>
              <w:t>te voorzien in een degelijke opleiding van geschoolde arbeidskrachten die in staat zijn technologische veranderingen toe te passen en menselijke ontwikkeling te stimuleren;</w:t>
            </w:r>
            <w:r>
              <w:t xml:space="preserve"> </w:t>
            </w:r>
            <w:r>
              <w:rPr>
                <w:b/>
                <w:i/>
              </w:rPr>
              <w:t>innovatie in te zetten in een breed scala van sociaal-economische sectoren;</w:t>
            </w:r>
            <w:r>
              <w:t xml:space="preserve"> </w:t>
            </w:r>
            <w:r>
              <w:rPr>
                <w:b/>
                <w:i/>
              </w:rPr>
              <w:t>tekorten aan vaardigheden op te vangen via moderne vormen van werkplekleren, trajecten voor volwasseneneducatie en een leven lang leren;</w:t>
            </w:r>
            <w:r>
              <w:t xml:space="preserve"> </w:t>
            </w:r>
            <w:r>
              <w:rPr>
                <w:b/>
                <w:i/>
              </w:rPr>
              <w:t>te voorzien in de bij- en omscholing van vakmensen;</w:t>
            </w:r>
            <w:r>
              <w:t xml:space="preserve"> </w:t>
            </w:r>
            <w:r>
              <w:rPr>
                <w:b/>
                <w:i/>
              </w:rPr>
              <w:t>democratie, burgerschap en inclusie te bevorderen;</w:t>
            </w:r>
            <w:r>
              <w:t xml:space="preserve"> </w:t>
            </w:r>
            <w:r>
              <w:rPr>
                <w:b/>
                <w:i/>
              </w:rPr>
              <w:t>in heel Europa veerkrachtige industriële ecosystemen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kmo’s in de hele Unie een centrale rol spelen bij leer-werktrajecten voor beroepsonderwijs en ‑opleiding;</w:t>
            </w:r>
            <w:r>
              <w:t xml:space="preserve"> </w:t>
            </w:r>
            <w:r>
              <w:rPr>
                <w:b/>
                <w:i/>
              </w:rPr>
              <w:t>overwegende dat hun deelname aan grensoverschrijdende mobiliteitsregelingen kan worden beperkt door administratieve en organisatorische uitdagingen, met name wanneer de tijdelijke afwezigheid van leerlingen kleine ondernemingen extra onder druk zet;</w:t>
            </w:r>
            <w:r>
              <w:t xml:space="preserve"> </w:t>
            </w:r>
            <w:r>
              <w:rPr>
                <w:b/>
                <w:i/>
              </w:rPr>
              <w:t>overwegende dat gerichte steun en vereenvoudigde procedures kunnen bijdragen tot een grotere deelname van lerenden in beroepsonderwijs en ‑opleiding aan mobiliteitsmogelijkheden;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quater.</w:t>
            </w:r>
            <w:r>
              <w:tab/>
            </w:r>
            <w:r>
              <w:rPr>
                <w:b/>
                <w:i/>
              </w:rPr>
              <w:t>overwegende dat het voor de Europese economische welvaart van vitaal belang is een bevolking met beroepsopleiding te hebben die het goed heeft;</w:t>
            </w:r>
            <w:r>
              <w:t xml:space="preserve"> </w:t>
            </w:r>
            <w:r>
              <w:rPr>
                <w:b/>
                <w:i/>
              </w:rPr>
              <w:t>overwegende dat individuele mobiliteit en mobiliteit van leerlingen belangrijke aanjagers zijn voor hoogwaardig Europees beroepsonderwijs en voor het stimuleren van persoonlijke groei, de ontwikkeling van vaardigheden en actief burgerschap;</w:t>
            </w:r>
            <w:r>
              <w:t xml:space="preserve"> </w:t>
            </w:r>
            <w:r>
              <w:rPr>
                <w:b/>
                <w:i/>
              </w:rPr>
              <w:t>overwegende dat de participatiegraad voor mobiliteitsregelingen nog steeds lager is bij lerenden in beroepsonderwijs en ‑opleiding dan bij studenten in het academisch onderwijs;</w:t>
            </w:r>
            <w:r>
              <w:t xml:space="preserve"> </w:t>
            </w:r>
            <w:r>
              <w:rPr>
                <w:b/>
                <w:i/>
              </w:rPr>
              <w:t>overwegende dat er belemmeringen zijn zoals vooraf te betalen kosten, onvoldoende financiële steun, taalbarrières, moeilijkheden bij de erkenning van in het buitenland verworven leerresultaten en beperkte steun van werkgevers voor de mobiliteit van leerlingen;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quater.</w:t>
            </w:r>
            <w:r>
              <w:tab/>
            </w:r>
            <w:r>
              <w:rPr>
                <w:b/>
                <w:i/>
              </w:rPr>
              <w:t>overwegende dat in het rapport-Draghi en het kompas voor concurrentievermogen wordt gewezen op het belang van vaardigheden, productiviteit en industrieel concurrentievermogen voor de toekomst van de Europese economie;</w:t>
            </w:r>
            <w:r>
              <w:t xml:space="preserve"> </w:t>
            </w:r>
            <w:r>
              <w:rPr>
                <w:b/>
                <w:i/>
              </w:rPr>
              <w:t>overwegende dat hoogwaardige stelsels voor beroepsonderwijs en -opleiding een sleutelrol spelen bij het waarborgen van de beschikbaarheid van geschoolde werknemers die nodig zijn voor de industriële en technologische transformatie van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 xml:space="preserve">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 </w:t>
            </w:r>
            <w:r>
              <w:rPr>
                <w:b/>
                <w:i/>
              </w:rPr>
              <w:t>benadrukt dat het versterken van beroepsonderwijs en -opleiding bijdraagt tot de doelstelling om ervoor te zorgen dat alle personen toegang hebben tot werk dat aansluit bij hun talenten, competenties en inspanningen, en tegelijk sociale mobiliteit, arbeidsmarktintegratie en economische veerkracht in de hele Unie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 xml:space="preserve">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 </w:t>
            </w:r>
            <w:r>
              <w:rPr>
                <w:b/>
                <w:i/>
              </w:rPr>
              <w:t>benadrukt dat het verbeteren van de aantrekkelijkheid van beroepsonderwijs en -opleiding niet alleen bewustmakingscampagnes vereist, maar ook investeringen in hoogwaardige werkgelegenheid, eerlijke lonen, sterke arbeidsbescherming en mogelijkheden voor loopbaanontwikkeling in vakberoepen;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r>
              <w:rPr>
                <w:b/>
                <w:i/>
              </w:rPr>
              <w:t>, en ook te zorgen voor gelijke toegang voor kansarme lerenden en aandacht te besteden aan belemmeringen in verband met gender, handicap, migratieachtergrond, geografie en sociaal-economische status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r>
              <w:rPr>
                <w:b/>
                <w:i/>
              </w:rPr>
              <w:t>, onder meer door middel van hoogwaardige onderwijs- en loopbaanbegeleidingsmaatregelen die het bewustzijn vergroten over beroepsgerichte trajecten en de werk- en doorgroeimogelijkheden die deze 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benadrukt dat beroepsonderwijs en ‑opleiding belangrijk zijn voor de economische welvaart en het concurrentievermogen </w:t>
            </w:r>
            <w:r>
              <w:rPr>
                <w:b/>
                <w:i/>
              </w:rPr>
              <w:t>van</w:t>
            </w:r>
            <w:r>
              <w:t xml:space="preserve">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w:t>
            </w:r>
            <w:r>
              <w:rPr>
                <w:b/>
                <w:i/>
              </w:rPr>
              <w:t>, de industriële soevereiniteit en de strategische veerkracht en menselijke ontwikkeling in</w:t>
            </w:r>
            <w:r>
              <w:t xml:space="preserve">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 xml:space="preserve">benadrukt dat beroepsonderwijs en ‑opleiding belangrijk zijn voor de </w:t>
            </w:r>
            <w:r>
              <w:rPr>
                <w:b/>
                <w:i/>
              </w:rPr>
              <w:t>sociale en</w:t>
            </w:r>
            <w:r>
              <w:t xml:space="preserve"> economische welvaart en het concurrentievermogen van de EU; beklemtoont dat beroepsonderwijs en ‑opleiding moeten worden gepromoot en naar waarde geschat, zodat beide worden gezien als een aantrekkelijkere en hoogwaardige manier om werk </w:t>
            </w:r>
            <w:r>
              <w:rPr>
                <w:b/>
                <w:i/>
              </w:rPr>
              <w:t>en hoogwaardige banen</w:t>
            </w:r>
            <w:r>
              <w:t xml:space="preserve">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 xml:space="preserve">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t>
            </w:r>
            <w:r>
              <w:rPr>
                <w:b/>
                <w:i/>
              </w:rPr>
              <w:t>onderwijs te volgen en</w:t>
            </w:r>
            <w:r>
              <w:t xml:space="preserve">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benadrukt dat beroepsonderwijs en ‑opleiding belangrijk zijn voor de economische welvaart en het concurrentievermogen van de EU; beklemtoont dat beroepsonderwijs en ‑opleiding moeten worden gepromoot en naar waarde geschat, zodat beide worden gezien als een aantrekkelijkere en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c>
          <w:tcPr>
            <w:tcW w:w="4876" w:type="dxa"/>
            <w:tcBorders>
              <w:top w:val="nil"/>
              <w:left w:val="nil"/>
              <w:bottom w:val="nil"/>
              <w:right w:val="nil"/>
            </w:tcBorders>
          </w:tcPr>
          <w:p>
            <w:pPr>
              <w:pStyle w:val="Normal6a"/>
            </w:pPr>
            <w:r>
              <w:t>1.</w:t>
            </w:r>
            <w:r>
              <w:tab/>
            </w:r>
            <w:r>
              <w:t xml:space="preserve">benadrukt dat beroepsonderwijs en ‑opleiding belangrijk zijn voor de economische welvaart en het concurrentievermogen van de EU; beklemtoont dat beroepsonderwijs en ‑opleiding moeten worden gepromoot en naar waarde geschat, zodat beide worden gezien als een aantrekkelijkere en </w:t>
            </w:r>
            <w:r>
              <w:rPr>
                <w:b/>
                <w:i/>
              </w:rPr>
              <w:t>een inclusieve,</w:t>
            </w:r>
            <w:r>
              <w:t xml:space="preserve"> hoogwaardige manier om werk te vinden; verzoekt de Commissie te waarborgen dat de toekomstige strategie inzake beroepsonderwijs en ‑opleiding betrekking heeft op de kwaliteit en relevantie van de desbetreffende leerplannen en dat beroepsonderwijs en ‑opleiding tegelijk meer worden gepromoot bij lerenden, werkgevers en het bredere publiek;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is ingenomen met het besluit van het Europees Parlement om een aantal Schumanstages open te stellen voor kandidaten met kwalificaties op het gebied van beroepsonderwijs en ‑opleiding, en zo bij te dragen tot de zichtbaarheid en erkenning van beroepsgerichte trajecten;</w:t>
            </w:r>
            <w:r>
              <w:t xml:space="preserve"> </w:t>
            </w:r>
            <w:r>
              <w:rPr>
                <w:b/>
                <w:i/>
              </w:rPr>
              <w:t>moedigt de EU-instellingen aan om in hun stage- en aanwervingsbeleid gelijke kansen te blijven bevorderen voor kandidaten uit beroepsgerichte en academische trajecten;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benadrukt dat aanbieders van formeel beroepsonderwijs en gevestigde kwalificaties die gericht zijn op basisvaardigheden het fundament moeten blijven vormen van strategieën voor en het verstrekken van beroepsonderwijs en ‑opleiding, terwijl modulaire, taakspecifieke en digitale leerprogramma’s en certificaten een belangrijke aanvullende rol kunnen spelen, op voorwaarde dat zij voldoen aan relevante en overdraagbare kwaliteitsborgingscriteria;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moedigt de lidstaten aan om goede arbeidsomstandigheden voor zelfstandigen te waarborgen, zodat beoefenaars van vakberoepen hun activiteiten kunnen uitoefenen binnen een kader dat zekerheid biedt;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beklemtoont dat beroepsonderwijs en ‑opleiding moeten worden gezien als een middel om de persoonlijke ontwikkeling van leerlingen en werknemers te ondersteunen en arbeidstekorten te verhelpen, wat bijdraagt aan </w:t>
            </w:r>
            <w:r>
              <w:rPr>
                <w:b/>
                <w:i/>
              </w:rPr>
              <w:t>het</w:t>
            </w:r>
            <w:r>
              <w:t xml:space="preserve"> concurrentievermogen </w:t>
            </w:r>
            <w:r>
              <w:rPr>
                <w:b/>
                <w:i/>
              </w:rPr>
              <w:t>van</w:t>
            </w:r>
            <w:r>
              <w:t xml:space="preserve"> de EU </w:t>
            </w:r>
            <w:r>
              <w:rPr>
                <w:b/>
                <w:i/>
              </w:rPr>
              <w:t>en</w:t>
            </w:r>
            <w:r>
              <w:t xml:space="preserve"> innovatie </w:t>
            </w:r>
            <w:r>
              <w:rPr>
                <w:b/>
                <w:i/>
              </w:rPr>
              <w:t>in strategische sectoren</w:t>
            </w:r>
            <w:r>
              <w:t>;</w:t>
            </w:r>
          </w:p>
        </w:tc>
        <w:tc>
          <w:tcPr>
            <w:tcW w:w="4876" w:type="dxa"/>
            <w:tcBorders>
              <w:top w:val="nil"/>
              <w:left w:val="nil"/>
              <w:bottom w:val="nil"/>
              <w:right w:val="nil"/>
            </w:tcBorders>
          </w:tcPr>
          <w:p>
            <w:pPr>
              <w:pStyle w:val="Normal6a"/>
            </w:pPr>
            <w:r>
              <w:t>2.</w:t>
            </w:r>
            <w:r>
              <w:tab/>
            </w:r>
            <w:r>
              <w:t xml:space="preserve">beklemtoont dat beroepsonderwijs en ‑opleiding moeten worden gezien als een middel om de persoonlijke ontwikkeling van leerlingen en werknemers te ondersteunen en arbeidstekorten te verhelpen, wat bijdraagt aan </w:t>
            </w:r>
            <w:r>
              <w:rPr>
                <w:b/>
                <w:i/>
              </w:rPr>
              <w:t>duurzaam</w:t>
            </w:r>
            <w:r>
              <w:t xml:space="preserve"> concurrentievermogen </w:t>
            </w:r>
            <w:r>
              <w:rPr>
                <w:b/>
                <w:i/>
              </w:rPr>
              <w:t>en duurzame welvaart in</w:t>
            </w:r>
            <w:r>
              <w:t xml:space="preserve"> de EU </w:t>
            </w:r>
            <w:r>
              <w:rPr>
                <w:b/>
                <w:i/>
              </w:rPr>
              <w:t>ter ondersteuning van</w:t>
            </w:r>
            <w:r>
              <w:t xml:space="preserve"> innovatie;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beklemtoont dat beroepsonderwijs en ‑opleiding moeten worden gezien als een middel om de persoonlijke ontwikkeling van leerlingen en werknemers te ondersteunen en arbeidstekorten te verhelpen, wat bijdraagt aan het concurrentievermogen van de EU en innovatie in </w:t>
            </w:r>
            <w:r>
              <w:rPr>
                <w:b/>
                <w:i/>
              </w:rPr>
              <w:t>strategische</w:t>
            </w:r>
            <w:r>
              <w:t xml:space="preserve"> sectoren;</w:t>
            </w:r>
          </w:p>
        </w:tc>
        <w:tc>
          <w:tcPr>
            <w:tcW w:w="4876" w:type="dxa"/>
            <w:tcBorders>
              <w:top w:val="nil"/>
              <w:left w:val="nil"/>
              <w:bottom w:val="nil"/>
              <w:right w:val="nil"/>
            </w:tcBorders>
          </w:tcPr>
          <w:p>
            <w:pPr>
              <w:pStyle w:val="Normal6a"/>
            </w:pPr>
            <w:r>
              <w:t>2.</w:t>
            </w:r>
            <w:r>
              <w:tab/>
            </w:r>
            <w:r>
              <w:t xml:space="preserve">beklemtoont dat beroepsonderwijs en ‑opleiding moeten worden gezien als een middel om de persoonlijke ontwikkeling van leerlingen en werknemers te ondersteunen en arbeidstekorten te verhelpen, wat bijdraagt aan het concurrentievermogen van de EU en innovatie in </w:t>
            </w:r>
            <w:r>
              <w:rPr>
                <w:b/>
                <w:i/>
              </w:rPr>
              <w:t>alle</w:t>
            </w:r>
            <w:r>
              <w:t xml:space="preserv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beklemtoont dat beroepsonderwijs en ‑opleiding moeten worden gezien als een middel om de persoonlijke ontwikkeling van leerlingen en werknemers te ondersteunen en arbeidstekorten te verhelpen, wat bijdraagt aan het concurrentievermogen van de EU </w:t>
            </w:r>
            <w:r>
              <w:rPr>
                <w:b/>
                <w:i/>
              </w:rPr>
              <w:t>en</w:t>
            </w:r>
            <w:r>
              <w:t xml:space="preserve"> innovatie in strategische sectoren;</w:t>
            </w:r>
          </w:p>
        </w:tc>
        <w:tc>
          <w:tcPr>
            <w:tcW w:w="4876" w:type="dxa"/>
            <w:tcBorders>
              <w:top w:val="nil"/>
              <w:left w:val="nil"/>
              <w:bottom w:val="nil"/>
              <w:right w:val="nil"/>
            </w:tcBorders>
          </w:tcPr>
          <w:p>
            <w:pPr>
              <w:pStyle w:val="Normal6a"/>
            </w:pPr>
            <w:r>
              <w:t>2.</w:t>
            </w:r>
            <w:r>
              <w:tab/>
            </w:r>
            <w:r>
              <w:t>beklemtoont dat beroepsonderwijs en ‑opleiding moeten worden gezien als een middel om de persoonlijke ontwikkeling van leerlingen en werknemers te ondersteunen en arbeidstekorten te verhelpen, wat bijdraagt aan het concurrentievermogen van de EU</w:t>
            </w:r>
            <w:r>
              <w:rPr>
                <w:b/>
                <w:i/>
              </w:rPr>
              <w:t>,</w:t>
            </w:r>
            <w:r>
              <w:t xml:space="preserve"> innovatie in strategische sectoren </w:t>
            </w:r>
            <w:r>
              <w:rPr>
                <w:b/>
                <w:i/>
              </w:rPr>
              <w:t>ondersteunt en hoogwaardige werkgelegenheid en mogelijkheden voor loopbaanontwikkeling bevordert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benadrukt dat het in een tijd waarin de Europese samenlevingen worden geconfronteerd met complexe uitdagingen in verband met polarisatie, desinformatie, misinformatie en een veranderde veiligheidsomgeving van essentieel belang is dat alle leerlingen en lerenden over de vaardigheden en kennis beschikken die nodig zijn om actief deel te nemen aan de samenleving en informatie kritisch te analyseren;</w:t>
            </w:r>
            <w:r>
              <w:t xml:space="preserve"> </w:t>
            </w:r>
            <w:r>
              <w:rPr>
                <w:b/>
                <w:i/>
              </w:rPr>
              <w:t>beklemtoont dan ook dat ervoor moet worden gezorgd dat leerlingen in beroepsonderwijs en ‑opleiding gelijke kansen hebben om vaardigheden en kennis te verwerven met betrekking tot burgerparticipatie, mediawijsheid en kritisch denken, en benadrukt tegelijkertijd het belang van zogeheten zachte vaardigheden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benadrukt dat beroepsonderwijs en -opleiding alleen een aantrekkelijk traject kunnen worden als er vervolgens hoogwaardige banen beschikbaar zijn;</w:t>
            </w:r>
            <w:r>
              <w:t xml:space="preserve"> </w:t>
            </w:r>
            <w:r>
              <w:rPr>
                <w:b/>
                <w:i/>
              </w:rPr>
              <w:t>beklemtoont dat eerlijke lonen, fatsoenlijke arbeidsomstandigheden, werkzekerheid en mogelijkheden voor loopbaanontwikkeling van essentieel belang zijn om werknemers aan te trekken en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dat leerlingen in en afgestudeerden van beroepsonderwijs en ‑opleiding het gevoel moeten hebben dat hun kwalificaties en beroep evenveel worden gewaardeerd als een academische opleiding, teneinde sociale samenhang en inclusie te </w:t>
            </w:r>
            <w:r>
              <w:rPr>
                <w:b/>
                <w:i/>
              </w:rPr>
              <w:t>waarborgen</w:t>
            </w:r>
            <w:r>
              <w:t>;</w:t>
            </w:r>
          </w:p>
        </w:tc>
        <w:tc>
          <w:tcPr>
            <w:tcW w:w="4876" w:type="dxa"/>
            <w:tcBorders>
              <w:top w:val="nil"/>
              <w:left w:val="nil"/>
              <w:bottom w:val="nil"/>
              <w:right w:val="nil"/>
            </w:tcBorders>
          </w:tcPr>
          <w:p>
            <w:pPr>
              <w:pStyle w:val="Normal6a"/>
            </w:pPr>
            <w:r>
              <w:t>3.</w:t>
            </w:r>
            <w:r>
              <w:tab/>
            </w:r>
            <w:r>
              <w:t xml:space="preserve">benadrukt dat leerlingen in en afgestudeerden van beroepsonderwijs en ‑opleiding het gevoel moeten hebben dat hun kwalificaties en beroep evenveel worden gewaardeerd als een academische opleiding, teneinde sociale samenhang en inclusie te </w:t>
            </w:r>
            <w:r>
              <w:rPr>
                <w:b/>
                <w:i/>
              </w:rPr>
              <w:t>bevorderen</w:t>
            </w:r>
            <w:r>
              <w:t xml:space="preserve">; </w:t>
            </w:r>
            <w:r>
              <w:rPr>
                <w:b/>
                <w:i/>
              </w:rPr>
              <w:t>wijst op de toenemende vraag naar een nieuw soort arbeidskrachten die niet alleen in staat zijn om AI-instrumenten te gebruiken, maar deze instrumenten in professionele context ook kunnen sturen, erop kunnen toezien en ermee kunnen samenwerken;</w:t>
            </w:r>
            <w:r>
              <w:t xml:space="preserve"> </w:t>
            </w:r>
            <w:r>
              <w:rPr>
                <w:b/>
                <w:i/>
              </w:rPr>
              <w:t>benadrukt dat leerplannen voor beroepsonderwijs en -opleiding lerenden moeten toerusten met de praktische, technische en digitale vaardigheden die nodig zijn om de voordelen van AI maximaal te benutten, met behoud van menselijke verantwoordelijkheid, creativiteit en besluitvorming op de werkplek;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benadrukt dat leerlingen in en afgestudeerden van beroepsonderwijs en ‑opleiding het gevoel moeten hebben dat hun kwalificaties en beroep evenveel worden gewaardeerd als een academische opleiding, teneinde sociale samenhang en inclusie te waarborgen;</w:t>
            </w:r>
          </w:p>
        </w:tc>
        <w:tc>
          <w:tcPr>
            <w:tcW w:w="4876" w:type="dxa"/>
            <w:tcBorders>
              <w:top w:val="nil"/>
              <w:left w:val="nil"/>
              <w:bottom w:val="nil"/>
              <w:right w:val="nil"/>
            </w:tcBorders>
          </w:tcPr>
          <w:p>
            <w:pPr>
              <w:pStyle w:val="Normal6a"/>
            </w:pPr>
            <w:r>
              <w:t>3.</w:t>
            </w:r>
            <w:r>
              <w:tab/>
            </w:r>
            <w:r>
              <w:t xml:space="preserve">benadrukt dat leerlingen in en afgestudeerden van beroepsonderwijs en ‑opleiding het gevoel moeten hebben dat hun kwalificaties en beroep evenveel worden gewaardeerd als een academische opleiding, teneinde sociale samenhang en inclusie te waarborgen; </w:t>
            </w:r>
            <w:r>
              <w:rPr>
                <w:b/>
                <w:i/>
              </w:rPr>
              <w:t>verzoekt de Commissie en de lidstaten hardnekkige negatieve percepties rond het imago en de waarde van beroepsonderwijs en ‑opleiding aan te pakken door middel van vroegtijdige en permanente loopbaanbegeleiding, gerichte contacten met ouders en gezinnen, hoogwaardige betaalde leerlingplaatsen en langetermijninvesteringen in regionale vaardighedenecosystemen die de zichtbaarheid en aantrekkelijkheid van beroepsonderwijs en -opleiding versterken;</w:t>
            </w:r>
            <w:r>
              <w:t xml:space="preserve"> </w:t>
            </w:r>
            <w:r>
              <w:rPr>
                <w:b/>
                <w:i/>
              </w:rPr>
              <w:t>verzoekt de lidstaten sterk te investeren in begeleidingsdiensten en studiebegeleidingssystemen, waarbij de sleutelrol van studiebegeleiders en studieadviseurs naast leerkrachten en opleiders bij de ondersteuning van lerenden wordt erkend;</w:t>
            </w:r>
            <w:r>
              <w:t xml:space="preserve"> </w:t>
            </w:r>
            <w:r>
              <w:rPr>
                <w:b/>
                <w:i/>
              </w:rPr>
              <w:t>verzoekt de Commissie een EU-kader voor begeleidings- en adviesdiensten voor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benadrukt dat leerlingen in en afgestudeerden van beroepsonderwijs en ‑opleiding het gevoel moeten hebben dat hun kwalificaties en beroep evenveel worden gewaardeerd als een academische opleiding, teneinde sociale samenhang en inclusie te waarborgen;</w:t>
            </w:r>
          </w:p>
        </w:tc>
        <w:tc>
          <w:tcPr>
            <w:tcW w:w="4876" w:type="dxa"/>
            <w:tcBorders>
              <w:top w:val="nil"/>
              <w:left w:val="nil"/>
              <w:bottom w:val="nil"/>
              <w:right w:val="nil"/>
            </w:tcBorders>
          </w:tcPr>
          <w:p>
            <w:pPr>
              <w:pStyle w:val="Normal6a"/>
            </w:pPr>
            <w:r>
              <w:t>3.</w:t>
            </w:r>
            <w:r>
              <w:tab/>
            </w:r>
            <w:r>
              <w:t>benadrukt dat leerlingen in en afgestudeerden van beroepsonderwijs en ‑opleiding het gevoel moeten hebben dat hun kwalificaties en beroep evenveel worden gewaardeerd als een academische opleiding, teneinde sociale samenhang en inclusie</w:t>
            </w:r>
            <w:r>
              <w:rPr>
                <w:b/>
                <w:i/>
              </w:rPr>
              <w:t>, gelijke kansen bij de toegang tot werk, mobiliteit, verdere leermogelijkheden en loopbaanontwikkeling</w:t>
            </w:r>
            <w:r>
              <w:t xml:space="preserv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benadrukt dat voor het verbeteren van de publieke perceptie en aantrekkelijkheid van beroepsonderwijs en -opleiding niet alleen beleidsmaatregelen nodig zijn, maar ook een nieuw narratief en andere terminologie die de waarde van beroepsgerichte trajecten beter weerspiegelen;</w:t>
            </w:r>
            <w:r>
              <w:t xml:space="preserve"> </w:t>
            </w:r>
            <w:r>
              <w:rPr>
                <w:b/>
                <w:i/>
              </w:rPr>
              <w:t>moedigt de ontwikkeling aan van communicatiekaders waarin hoger onderwijs en beroepsonderwijs en ‑opleiding worden gepresenteerd als complementaire in plaats van hiërarchische vormen van leren, waarbij het hoger onderwijs vaak gericht is op de ontwikkeling van creatoren, innovatoren en conceptuele probleemoplossers, en beroepsonderwijs en -opleiding op het toerusten van makers, bouwers en uitvoerders die kennis omzetten in tastbare economische en sociale waarde;</w:t>
            </w:r>
            <w:r>
              <w:t xml:space="preserve"> </w:t>
            </w:r>
            <w:r>
              <w:rPr>
                <w:b/>
                <w:i/>
              </w:rPr>
              <w:t>benadrukt dat een dergelijk onderscheid geen verschillen in intellectuele verdienste mag suggereren, aangezien beide trajecten gebaseerd zijn op wetenschappelijke kennis en kritisch denken, maar dat veeleer tot uiting moet komen dat deze trajecten beantwoorden aan verschillende maar even waardevolle toepassingen van kennis, vaardigheden en creativiteit in de samenleving en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verzoekt de lidstaten en de Commissie er in voorkomend geval voor te zorgen dat bestaande instrumenten en overheidsregelingen ter ondersteuning van het academisch onderwijs worden uitgebreid tot lerenden in beroepsonderwijs en ‑opleiding, in plaats van afzonderlijke regelingen op te zetten;</w:t>
            </w:r>
            <w:r>
              <w:t xml:space="preserve"> </w:t>
            </w:r>
            <w:r>
              <w:rPr>
                <w:b/>
                <w:i/>
              </w:rPr>
              <w:t>benadrukt dat de toelatingsregels voor studentenkaarten, financiële steunregelingen, erkenningsregelingen en toegang tot kansen in de overheidssector op inclusieve wijze moeten worden ontworpen, waarbij geen onderscheid wordt gemaakt tussen lerenden in beroepsonderwijs en ‑opleiding en lerenden in het academisch onderwijs;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benadrukt het belang van duidelijke doorgroeitrajecten binnen beroepsonderwijs en -opleiding, met inbegrip van de hogere niveaus van beroepsonderwijs en ‑opleiding en kwalificaties op EKK‑niveau 5 en hoger, om beroepsonderwijs en -opleiding aantrekkelijker te maken, een leven lang leren te ondersteunen en tekorten aan vaardigheden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verzoekt de lidstaten genderstereotypen in onderwijs- en loopbaankeuzes aan te pakken en een evenwichtigere participatie van vrouwen en mannen in alle beroepsgerichte trajecten, sectoren en beroepen aan te moedigen;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benadrukt dat inclusieve stelsels voor beroepsonderwijs en -opleiding een sleutelrol spelen bij het ondersteunen van lerenden die het risico lopen uitgesloten te worden van de samenleving en de arbeidsmarkt en bij het bevorderen van welzijn, gelijke kansen en sociale cohesie;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verzoekt de lidstaten de toereikendheid, toegankelijkheid en billijkheid van de financiële steun voor lerenden in beroepsonderwijs en ‑opleiding te verbeteren;</w:t>
            </w:r>
            <w:r>
              <w:t xml:space="preserve"> </w:t>
            </w:r>
            <w:r>
              <w:rPr>
                <w:b/>
                <w:i/>
              </w:rPr>
              <w:t>stelt met bezorgdheid vast dat er hardnekkige ongelijkheden bestaan waarbij lerenden in het hoger secundair en postsecundair niet-tertiair onderwijs lagere bedragen aan financiële overheidssteun ontvangen dan lerenden in het tertiair onderwijs;</w:t>
            </w:r>
            <w:r>
              <w:t xml:space="preserve"> </w:t>
            </w:r>
            <w:r>
              <w:rPr>
                <w:b/>
                <w:i/>
              </w:rPr>
              <w:t>benadrukt dat ongerechtvaardigde subsidiabiliteitsbelemmeringen waarbij een verband kan worden gelegd met arbeidsstatus, leeftijd of woonsituatie moeten worden weggenomen, met name voor leerlingen met een arbeidsovereenkomst;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benadrukt dat alle kwalificaties en certificaten van beroepsonderwijs en ‑opleiding duidelijke trajecten moeten bieden voor verdere studies en doorgroeimogelijkheden;</w:t>
            </w:r>
            <w:r>
              <w:t xml:space="preserve"> </w:t>
            </w:r>
            <w:r>
              <w:rPr>
                <w:b/>
                <w:i/>
              </w:rPr>
              <w:t>benadrukt dat het volgen van beroepsonderwijs en ‑opleiding op hoger secundair niveau personen er niet van mag weerhouden hun studie voort te zetten in instellingen voor tertiair onderwijs, met inbegrip van voortgezet beroepsonderwijs en ‑opleiding en universiteiten;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benadrukt het belang van beroepsgerichte trajecten die toegankelijk blijven na voltooiing van het algemeen hoger secundair onderwijs en die een hoog opleidingsniveau combineren met werkplekleren, zodat loopbaankeuzes worden verruimd en de ontwikkeling van hooggekwalificeerde werknemers wordt ondersteund;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beklemtoont het potentieel van microcredentials en modulaire leermogelijkheden om bij- en omscholing gedurende het hele beroepsleven te ondersteunen en werknemers en werkgevers flexibele leertrajecten te bieden in de context van een snel veranderende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quinquies.</w:t>
            </w:r>
            <w:r>
              <w:tab/>
            </w:r>
            <w:r>
              <w:rPr>
                <w:b/>
                <w:i/>
              </w:rPr>
              <w:t>wijst op het belang van de overdracht van vaardigheden tussen generaties om demografische veranderingen en tekorten aan arbeidskrachten aan te pakken;</w:t>
            </w:r>
            <w:r>
              <w:t xml:space="preserve"> </w:t>
            </w:r>
            <w:r>
              <w:rPr>
                <w:b/>
                <w:i/>
              </w:rPr>
              <w:t>moedigt initiatieven aan die ervaren werknemers ondersteunen bij het doorgeven van hun kennis en deskundigheid door middel van mentorschap, werkplekleren en leer-werktrajecten;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w:t>
            </w:r>
            <w:r>
              <w:rPr>
                <w:b/>
                <w:i/>
              </w:rPr>
              <w:t>en het niet langer over</w:t>
            </w:r>
            <w:r>
              <w:t xml:space="preserve"> “hogere” of “lagere” onderwijsniveaus </w:t>
            </w:r>
            <w:r>
              <w:rPr>
                <w:b/>
                <w:i/>
              </w:rPr>
              <w:t>te hebben</w:t>
            </w:r>
            <w:r>
              <w:t xml:space="preserve">; verzoekt de Commissie </w:t>
            </w:r>
            <w:r>
              <w:rPr>
                <w:b/>
                <w:i/>
              </w:rPr>
              <w:t>het EU‑streefdoel voor</w:t>
            </w:r>
            <w:r>
              <w:t xml:space="preserve"> het aantal hoger opgeleiden </w:t>
            </w:r>
            <w:r>
              <w:rPr>
                <w:b/>
                <w:i/>
              </w:rPr>
              <w:t>niet langer</w:t>
            </w:r>
            <w:r>
              <w:t xml:space="preserve"> als ijkpunt </w:t>
            </w:r>
            <w:r>
              <w:rPr>
                <w:b/>
                <w:i/>
              </w:rPr>
              <w:t>te gebruiken, aangezien dat niet strookt met het voornemen van de Commissie om evenveel waarde aan</w:t>
            </w:r>
            <w:r>
              <w:t xml:space="preserve"> beroepsonderwijs en ‑opleiding </w:t>
            </w:r>
            <w:r>
              <w:rPr>
                <w:b/>
                <w:i/>
              </w:rPr>
              <w:t>te hechten</w:t>
            </w:r>
            <w:r>
              <w:t>;</w:t>
            </w:r>
          </w:p>
        </w:tc>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w:t>
            </w:r>
            <w:r>
              <w:rPr>
                <w:b/>
                <w:i/>
              </w:rPr>
              <w:t>op basis van de niveaus van het Europees kwalificatiekader (EKK) in plaats van termen als</w:t>
            </w:r>
            <w:r>
              <w:t xml:space="preserve"> “hogere” of “lagere” onderwijsniveaus; verzoekt de Commissie </w:t>
            </w:r>
            <w:r>
              <w:rPr>
                <w:b/>
                <w:i/>
              </w:rPr>
              <w:t>om naast</w:t>
            </w:r>
            <w:r>
              <w:t xml:space="preserve"> het aantal hoger opgeleiden als ijkpunt </w:t>
            </w:r>
            <w:r>
              <w:rPr>
                <w:b/>
                <w:i/>
              </w:rPr>
              <w:t>ook een ambitieus streefcijfer op EU-niveau voor deelname aan en voltooiing van</w:t>
            </w:r>
            <w:r>
              <w:t xml:space="preserve"> beroepsonderwijs en ‑opleiding </w:t>
            </w:r>
            <w:r>
              <w:rPr>
                <w:b/>
                <w:i/>
              </w:rPr>
              <w:t>vast te 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en het niet langer over “hogere” of “lagere” onderwijsniveaus te hebben; verzoekt de Commissie </w:t>
            </w:r>
            <w:r>
              <w:rPr>
                <w:b/>
                <w:i/>
              </w:rPr>
              <w:t>het EU‑streefdoel voor het aantal hoger opgeleiden niet langer als ijkpunt te gebruiken, aangezien dat niet strookt met het voornemen van de Commissie om evenveel waarde aan beroepsonderwijs en ‑opleiding te hechten</w:t>
            </w:r>
            <w:r>
              <w:t>;</w:t>
            </w:r>
          </w:p>
        </w:tc>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en het niet langer over “hogere” of “lagere” onderwijsniveaus te hebben; verzoekt de Commissie </w:t>
            </w:r>
            <w:r>
              <w:rPr>
                <w:b/>
                <w:i/>
              </w:rPr>
              <w:t>en de lidstaten voorts te zorgen voor gelijke erkenning van beroepsgerichte en academische trajecten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en het niet langer over “hogere” of “lagere” onderwijsniveaus te hebben; verzoekt de Commissie </w:t>
            </w:r>
            <w:r>
              <w:rPr>
                <w:b/>
                <w:i/>
              </w:rPr>
              <w:t>het EU‑streefdoel voor het aantal hoger opgeleiden niet langer als ijkpunt te gebruiken, aangezien dat niet strookt met het voornemen van de Commissie om evenveel waarde aan</w:t>
            </w:r>
            <w:r>
              <w:t xml:space="preserve"> beroepsonderwijs en </w:t>
            </w:r>
            <w:r>
              <w:rPr>
                <w:b/>
                <w:i/>
              </w:rPr>
              <w:t>‑</w:t>
            </w:r>
            <w:r>
              <w:t xml:space="preserve">opleiding </w:t>
            </w:r>
            <w:r>
              <w:rPr>
                <w:b/>
                <w:i/>
              </w:rPr>
              <w:t>te hechten</w:t>
            </w:r>
            <w:r>
              <w:t>;</w:t>
            </w:r>
          </w:p>
        </w:tc>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en het niet langer over “hogere” of “lagere” onderwijsniveaus te hebben; verzoekt de Commissie </w:t>
            </w:r>
            <w:r>
              <w:rPr>
                <w:b/>
                <w:i/>
              </w:rPr>
              <w:t>ervoor te zorgen dat de EU-streefdoelen en -ijkpunten op het gebied van vaardigheden en opleidingsniveau het ene traject niet boven het andere stellen en dat de waardering van</w:t>
            </w:r>
            <w:r>
              <w:t xml:space="preserve"> beroepsonderwijs en </w:t>
            </w:r>
            <w:r>
              <w:rPr>
                <w:b/>
                <w:i/>
              </w:rPr>
              <w:t>-</w:t>
            </w:r>
            <w:r>
              <w:t xml:space="preserve">opleiding </w:t>
            </w:r>
            <w:r>
              <w:rPr>
                <w:b/>
                <w:i/>
              </w:rPr>
              <w:t>wordt gelijkgeschakeld met die van hoger onderwijs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verzoekt de EU-instellingen en de lidstaten in te zetten op respectvollere terminologie voor onderwijsrichtingen en het niet langer over “hogere” of “lagere” onderwijsniveaus te hebben; verzoekt de Commissie het EU‑streefdoel voor het aantal hoger opgeleiden niet langer als ijkpunt te gebruiken, aangezien dat niet strookt met het voornemen van de Commissie om evenveel waarde aan beroepsonderwijs en ‑opleiding te hechten;</w:t>
            </w:r>
          </w:p>
        </w:tc>
        <w:tc>
          <w:tcPr>
            <w:tcW w:w="4876" w:type="dxa"/>
            <w:tcBorders>
              <w:top w:val="nil"/>
              <w:left w:val="nil"/>
              <w:bottom w:val="nil"/>
              <w:right w:val="nil"/>
            </w:tcBorders>
          </w:tcPr>
          <w:p>
            <w:pPr>
              <w:pStyle w:val="Normal6a"/>
            </w:pPr>
            <w:r>
              <w:t>4.</w:t>
            </w:r>
            <w:r>
              <w:tab/>
            </w:r>
            <w:r>
              <w:t xml:space="preserve">verzoekt de EU-instellingen en de lidstaten in te zetten op respectvollere terminologie voor onderwijsrichtingen en het niet langer over “hogere” of “lagere” onderwijsniveaus te hebben; verzoekt de Commissie het EU‑streefdoel voor het aantal hoger opgeleiden niet langer als ijkpunt te gebruiken, aangezien dat niet strookt met het voornemen van de Commissie om evenveel waarde aan beroepsonderwijs en ‑opleiding te hechten; </w:t>
            </w:r>
            <w:r>
              <w:rPr>
                <w:b/>
                <w:i/>
              </w:rPr>
              <w:t>verzoekt de Commissie en de lidstaten voorts ervoor te zorgen dat tertiair beroepsonderwijs op ISCED-niveau 5 en de EKK-niveaus 5 en 6 in de EU-beleidskaders voor vaardigheden uitdrukkelijk wordt erkend en bevorderd als een traject met een even grote waarde als academisch hoger onderwijs;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verzoekt de EU-instellingen en de lidstaten in te zetten op respectvollere terminologie voor onderwijsrichtingen en het niet langer over “hogere” of “lagere” onderwijsniveaus te hebben; verzoekt de Commissie het EU‑streefdoel voor het aantal hoger opgeleiden niet langer als ijkpunt te gebruiken, aangezien dat niet strookt met het voornemen van de Commissie om evenveel waarde aan beroepsonderwijs en ‑opleiding te hechten;</w:t>
            </w:r>
          </w:p>
        </w:tc>
        <w:tc>
          <w:tcPr>
            <w:tcW w:w="4876" w:type="dxa"/>
            <w:tcBorders>
              <w:top w:val="nil"/>
              <w:left w:val="nil"/>
              <w:bottom w:val="nil"/>
              <w:right w:val="nil"/>
            </w:tcBorders>
          </w:tcPr>
          <w:p>
            <w:pPr>
              <w:pStyle w:val="Normal6a"/>
            </w:pPr>
            <w:r>
              <w:t>4.</w:t>
            </w:r>
            <w:r>
              <w:tab/>
            </w:r>
            <w:r>
              <w:t>verzoekt de EU-instellingen en de lidstaten in te zetten op respectvollere terminologie voor onderwijsrichtingen en het niet langer over “hogere” of “lagere” onderwijsniveaus te hebben</w:t>
            </w:r>
            <w:r>
              <w:rPr>
                <w:b/>
                <w:i/>
              </w:rPr>
              <w:t>;</w:t>
            </w:r>
            <w:r>
              <w:t xml:space="preserve"> </w:t>
            </w:r>
            <w:r>
              <w:rPr>
                <w:b/>
                <w:i/>
              </w:rPr>
              <w:t>verzoekt de Commissie ervoor te zorgen dat haar relevante strategieën, mededelingen, richtsnoeren en financieringsinstrumenten de gelijke erkenning en waardering van beroepsgerichte en academische trajecten weerspiegelen en bevorderen</w:t>
            </w:r>
            <w:r>
              <w:t>; verzoekt de Commissie het EU‑streefdoel voor het aantal hoger opgeleiden niet langer als ijkpunt te gebruiken, aangezien dat niet strookt met het voornemen van de Commissie om evenveel waarde aan beroepsonderwijs en ‑opleiding te hechten;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verzoekt de lidstaten en de EU‑instellingen leerlingen </w:t>
            </w:r>
            <w:r>
              <w:rPr>
                <w:b/>
                <w:i/>
              </w:rPr>
              <w:t>in en</w:t>
            </w:r>
            <w:r>
              <w:t xml:space="preserve"> afgestudeerden </w:t>
            </w:r>
            <w:r>
              <w:rPr>
                <w:b/>
                <w:i/>
              </w:rPr>
              <w:t>van</w:t>
            </w:r>
            <w:r>
              <w:t xml:space="preserve"> beroepsonderwijs en ‑opleiding te betrekken bij de beleidsvorming op alle niveaus om te waarborgen dat ze </w:t>
            </w:r>
            <w:r>
              <w:rPr>
                <w:b/>
                <w:i/>
              </w:rPr>
              <w:t>evenveel</w:t>
            </w:r>
            <w:r>
              <w:t xml:space="preserve"> inspraak hebben</w:t>
            </w:r>
            <w:r>
              <w:rPr>
                <w:b/>
                <w:i/>
              </w:rPr>
              <w:t>, en beroepsstages aan te bieden</w:t>
            </w:r>
            <w:r>
              <w:t>;</w:t>
            </w:r>
          </w:p>
        </w:tc>
        <w:tc>
          <w:tcPr>
            <w:tcW w:w="4876" w:type="dxa"/>
            <w:tcBorders>
              <w:top w:val="nil"/>
              <w:left w:val="nil"/>
              <w:bottom w:val="nil"/>
              <w:right w:val="nil"/>
            </w:tcBorders>
          </w:tcPr>
          <w:p>
            <w:pPr>
              <w:pStyle w:val="Normal6a"/>
            </w:pPr>
            <w:r>
              <w:t>5.</w:t>
            </w:r>
            <w:r>
              <w:tab/>
            </w:r>
            <w:r>
              <w:t xml:space="preserve">verzoekt de lidstaten en de EU‑instellingen </w:t>
            </w:r>
            <w:r>
              <w:rPr>
                <w:b/>
                <w:i/>
              </w:rPr>
              <w:t>studenten,</w:t>
            </w:r>
            <w:r>
              <w:t xml:space="preserve"> leerlingen</w:t>
            </w:r>
            <w:r>
              <w:rPr>
                <w:b/>
                <w:i/>
              </w:rPr>
              <w:t>,</w:t>
            </w:r>
            <w:r>
              <w:t xml:space="preserve"> afgestudeerden</w:t>
            </w:r>
            <w:r>
              <w:rPr>
                <w:b/>
                <w:i/>
              </w:rPr>
              <w:t>, leerkrachten, opleiders en vakbonden in</w:t>
            </w:r>
            <w:r>
              <w:t xml:space="preserve"> beroepsonderwijs en ‑opleiding te betrekken bij de beleidsvorming op alle niveaus om te waarborgen dat ze </w:t>
            </w:r>
            <w:r>
              <w:rPr>
                <w:b/>
                <w:i/>
              </w:rPr>
              <w:t>zinvolle</w:t>
            </w:r>
            <w:r>
              <w:t xml:space="preserve"> inspraak hebben </w:t>
            </w:r>
            <w:r>
              <w:rPr>
                <w:b/>
                <w:i/>
              </w:rPr>
              <w:t>en te zorgen voor democratische governance van de stelsels voor beroepsonderwijs en -opleiding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verzoekt de lidstaten en de EU‑instellingen leerlingen </w:t>
            </w:r>
            <w:r>
              <w:rPr>
                <w:b/>
                <w:i/>
              </w:rPr>
              <w:t>in en</w:t>
            </w:r>
            <w:r>
              <w:t xml:space="preserve"> afgestudeerden </w:t>
            </w:r>
            <w:r>
              <w:rPr>
                <w:b/>
                <w:i/>
              </w:rPr>
              <w:t>van</w:t>
            </w:r>
            <w:r>
              <w:t xml:space="preserve"> beroepsonderwijs en ‑opleiding te betrekken bij de beleidsvorming op alle niveaus om te waarborgen dat ze evenveel inspraak hebben, en </w:t>
            </w:r>
            <w:r>
              <w:rPr>
                <w:b/>
                <w:i/>
              </w:rPr>
              <w:t>beroepsstages</w:t>
            </w:r>
            <w:r>
              <w:t xml:space="preserve"> aan te bieden;</w:t>
            </w:r>
          </w:p>
        </w:tc>
        <w:tc>
          <w:tcPr>
            <w:tcW w:w="4876" w:type="dxa"/>
            <w:tcBorders>
              <w:top w:val="nil"/>
              <w:left w:val="nil"/>
              <w:bottom w:val="nil"/>
              <w:right w:val="nil"/>
            </w:tcBorders>
          </w:tcPr>
          <w:p>
            <w:pPr>
              <w:pStyle w:val="Normal6a"/>
            </w:pPr>
            <w:r>
              <w:t>5.</w:t>
            </w:r>
            <w:r>
              <w:tab/>
            </w:r>
            <w:r>
              <w:t xml:space="preserve">verzoekt de lidstaten en de EU‑instellingen </w:t>
            </w:r>
            <w:r>
              <w:rPr>
                <w:b/>
                <w:i/>
              </w:rPr>
              <w:t>studenten,</w:t>
            </w:r>
            <w:r>
              <w:t xml:space="preserve"> leerlingen</w:t>
            </w:r>
            <w:r>
              <w:rPr>
                <w:b/>
                <w:i/>
              </w:rPr>
              <w:t>,</w:t>
            </w:r>
            <w:r>
              <w:t xml:space="preserve"> afgestudeerden</w:t>
            </w:r>
            <w:r>
              <w:rPr>
                <w:b/>
                <w:i/>
              </w:rPr>
              <w:t>, leerkrachten, opleiders en hun vertegenwoordigers, met inbegrip van vakbonden en studentenverenigingen, in</w:t>
            </w:r>
            <w:r>
              <w:t xml:space="preserve"> beroepsonderwijs en ‑opleiding te betrekken bij de beleidsvorming op alle niveaus om te waarborgen dat ze evenveel inspraak hebben, en </w:t>
            </w:r>
            <w:r>
              <w:rPr>
                <w:b/>
                <w:i/>
              </w:rPr>
              <w:t>leerlingplaatsen voor beroepsonderwijs en -opleiding</w:t>
            </w:r>
            <w:r>
              <w:t xml:space="preserve"> aan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verzoekt de lidstaten en de EU‑instellingen leerlingen </w:t>
            </w:r>
            <w:r>
              <w:rPr>
                <w:b/>
                <w:i/>
              </w:rPr>
              <w:t>in</w:t>
            </w:r>
            <w:r>
              <w:t xml:space="preserve"> en afgestudeerden van beroepsonderwijs en ‑opleiding te betrekken bij de beleidsvorming op alle niveaus om te waarborgen dat ze evenveel inspraak hebben, en beroepsstages aan te bieden;</w:t>
            </w:r>
          </w:p>
        </w:tc>
        <w:tc>
          <w:tcPr>
            <w:tcW w:w="4876" w:type="dxa"/>
            <w:tcBorders>
              <w:top w:val="nil"/>
              <w:left w:val="nil"/>
              <w:bottom w:val="nil"/>
              <w:right w:val="nil"/>
            </w:tcBorders>
          </w:tcPr>
          <w:p>
            <w:pPr>
              <w:pStyle w:val="Normal6a"/>
            </w:pPr>
            <w:r>
              <w:t>5.</w:t>
            </w:r>
            <w:r>
              <w:tab/>
            </w:r>
            <w:r>
              <w:t>verzoekt de lidstaten en de EU‑instellingen leerlingen en afgestudeerden</w:t>
            </w:r>
            <w:r>
              <w:rPr>
                <w:b/>
                <w:i/>
              </w:rPr>
              <w:t>, werkgevers, kamers van koophandel, ambachtsverenigingen en sociale partners</w:t>
            </w:r>
            <w:r>
              <w:t xml:space="preserve"> van beroepsonderwijs en ‑opleiding te betrekken bij de beleidsvorming op alle niveaus om te waarborgen dat ze evenveel inspraak hebben, en beroepsstages aan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verzoekt de lidstaten en de EU‑instellingen leerlingen in en afgestudeerden van beroepsonderwijs en ‑opleiding te betrekken bij de beleidsvorming op alle niveaus om te waarborgen dat ze evenveel inspraak hebben, en beroepsstages aan te bieden;</w:t>
            </w:r>
          </w:p>
        </w:tc>
        <w:tc>
          <w:tcPr>
            <w:tcW w:w="4876" w:type="dxa"/>
            <w:tcBorders>
              <w:top w:val="nil"/>
              <w:left w:val="nil"/>
              <w:bottom w:val="nil"/>
              <w:right w:val="nil"/>
            </w:tcBorders>
          </w:tcPr>
          <w:p>
            <w:pPr>
              <w:pStyle w:val="Normal6a"/>
            </w:pPr>
            <w:r>
              <w:t>5.</w:t>
            </w:r>
            <w:r>
              <w:tab/>
            </w:r>
            <w:r>
              <w:t xml:space="preserve">verzoekt de lidstaten en de EU‑instellingen leerlingen in en afgestudeerden van beroepsonderwijs en ‑opleiding te betrekken bij de beleidsvorming op alle niveaus om te waarborgen dat ze evenveel inspraak hebben, en </w:t>
            </w:r>
            <w:r>
              <w:rPr>
                <w:b/>
                <w:i/>
              </w:rPr>
              <w:t>hoogwaardige</w:t>
            </w:r>
            <w:r>
              <w:t xml:space="preserve"> beroepsstages </w:t>
            </w:r>
            <w:r>
              <w:rPr>
                <w:b/>
                <w:i/>
              </w:rPr>
              <w:t>met een billijke beloning</w:t>
            </w:r>
            <w:r>
              <w:t xml:space="preserve"> aan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verzoekt de lidstaten en de EU‑instellingen leerlingen in en afgestudeerden van beroepsonderwijs en ‑opleiding te betrekken bij de beleidsvorming op </w:t>
            </w:r>
            <w:r>
              <w:rPr>
                <w:b/>
                <w:i/>
              </w:rPr>
              <w:t>alle</w:t>
            </w:r>
            <w:r>
              <w:t xml:space="preserve"> niveaus om te waarborgen dat ze evenveel inspraak hebben, en beroepsstages aan te bieden;</w:t>
            </w:r>
          </w:p>
        </w:tc>
        <w:tc>
          <w:tcPr>
            <w:tcW w:w="4876" w:type="dxa"/>
            <w:tcBorders>
              <w:top w:val="nil"/>
              <w:left w:val="nil"/>
              <w:bottom w:val="nil"/>
              <w:right w:val="nil"/>
            </w:tcBorders>
          </w:tcPr>
          <w:p>
            <w:pPr>
              <w:pStyle w:val="Normal6a"/>
            </w:pPr>
            <w:r>
              <w:t>5.</w:t>
            </w:r>
            <w:r>
              <w:tab/>
            </w:r>
            <w:r>
              <w:t xml:space="preserve">verzoekt de lidstaten en de EU‑instellingen leerlingen in en afgestudeerden van beroepsonderwijs en ‑opleiding te betrekken bij de beleidsvorming op </w:t>
            </w:r>
            <w:r>
              <w:rPr>
                <w:b/>
                <w:i/>
              </w:rPr>
              <w:t>relevante</w:t>
            </w:r>
            <w:r>
              <w:t xml:space="preserve"> niveaus om te waarborgen dat ze evenveel inspraak hebben, en beroepsstages aan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verzoekt de lidstaten en </w:t>
            </w:r>
            <w:r>
              <w:rPr>
                <w:b/>
                <w:i/>
              </w:rPr>
              <w:t>de</w:t>
            </w:r>
            <w:r>
              <w:t xml:space="preserve"> EU‑instellingen leerlingen in en afgestudeerden van beroepsonderwijs en </w:t>
            </w:r>
            <w:r>
              <w:rPr>
                <w:b/>
                <w:i/>
              </w:rPr>
              <w:t>‑</w:t>
            </w:r>
            <w:r>
              <w:t xml:space="preserve">opleiding te betrekken bij de beleidsvorming op alle niveaus om te waarborgen dat ze evenveel inspraak hebben, en </w:t>
            </w:r>
            <w:r>
              <w:rPr>
                <w:b/>
                <w:i/>
              </w:rPr>
              <w:t>beroepsstages</w:t>
            </w:r>
            <w:r>
              <w:t xml:space="preserve"> aan te bieden;</w:t>
            </w:r>
          </w:p>
        </w:tc>
        <w:tc>
          <w:tcPr>
            <w:tcW w:w="4876" w:type="dxa"/>
            <w:tcBorders>
              <w:top w:val="nil"/>
              <w:left w:val="nil"/>
              <w:bottom w:val="nil"/>
              <w:right w:val="nil"/>
            </w:tcBorders>
          </w:tcPr>
          <w:p>
            <w:pPr>
              <w:pStyle w:val="Normal6a"/>
            </w:pPr>
            <w:r>
              <w:t>5.</w:t>
            </w:r>
            <w:r>
              <w:tab/>
            </w:r>
            <w:r>
              <w:rPr>
                <w:b/>
                <w:i/>
              </w:rPr>
              <w:t>wijst op een oververtegenwoordiging van academisch opgeleide personen in de politieke en administratieve besluitvorming, waardoor in de beleidsvorming slechts een beperkte verscheidenheid aan perspectieven van mensen met een beroepsgerichte opleiding aan bod komt;</w:t>
            </w:r>
            <w:r>
              <w:t xml:space="preserve"> verzoekt de lidstaten en EU‑instellingen leerlingen in en afgestudeerden van beroepsonderwijs en </w:t>
            </w:r>
            <w:r>
              <w:rPr>
                <w:b/>
                <w:i/>
              </w:rPr>
              <w:t>-</w:t>
            </w:r>
            <w:r>
              <w:t xml:space="preserve">opleiding te betrekken bij de beleidsvorming op alle niveaus om te waarborgen dat ze evenveel inspraak hebben, en </w:t>
            </w:r>
            <w:r>
              <w:rPr>
                <w:b/>
                <w:i/>
              </w:rPr>
              <w:t>leerlingplaatsen, stages en banen voor beroepsonderwijs en ‑opleiding</w:t>
            </w:r>
            <w:r>
              <w:t xml:space="preserve"> aan te bieden; </w:t>
            </w:r>
            <w:r>
              <w:rPr>
                <w:b/>
                <w:i/>
              </w:rPr>
              <w:t>verzoekt de Commissie om naast haar mechanisme voor wetenschappelijk advies een mechanisme voor praktisch advies op te zetten;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betreurt dat er in Europa sprake is van discriminatie op grond van onderwijs;</w:t>
            </w:r>
            <w:r>
              <w:t xml:space="preserve"> </w:t>
            </w:r>
            <w:r>
              <w:rPr>
                <w:b/>
                <w:i/>
              </w:rPr>
              <w:t>stelt verheugd vast dat Bulgarije, Kroatië, Portugal en Slovenië in hun nationale rechtsstelsels reeds juridische bescherming bieden tegen dergelijke discriminatie;</w:t>
            </w:r>
            <w:r>
              <w:t xml:space="preserve"> </w:t>
            </w:r>
            <w:r>
              <w:rPr>
                <w:b/>
                <w:i/>
              </w:rPr>
              <w:t>wijst op het advies van het Nederlandse College voor de Rechten van de Mens</w:t>
            </w:r>
            <w:r>
              <w:rPr>
                <w:b/>
                <w:i/>
                <w:vertAlign w:val="superscript"/>
              </w:rPr>
              <w:t>1 bis</w:t>
            </w:r>
            <w:r>
              <w:t xml:space="preserve"> </w:t>
            </w:r>
            <w:r>
              <w:rPr>
                <w:b/>
                <w:i/>
              </w:rPr>
              <w:t>waarin ertoe wordt opgeroepen om opleidingsniveau toe te voegen aan de gronden voor het bieden van bescherming tegen discriminatie op het gebied van goederen en diensten;</w:t>
            </w:r>
            <w:r>
              <w:t xml:space="preserve"> </w:t>
            </w:r>
            <w:r>
              <w:rPr>
                <w:b/>
                <w:i/>
              </w:rPr>
              <w:t>verzoekt de Commissie passende maatregelen te beoordelen en voor te stellen om ervoor te zorgen dat discriminatie op grond van opleiding adequaat wordt aangepakt binnen het EU-kader op het gebied van gelijkheid;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https://www.mensenrechten.nl/actueel/nieuws/2024/09/04/advies-college-vul-wetgeving-aan-met-bescherming-tegen-discriminatie-vanwege-opleiding.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wijst op het belang van beroepsonderwijs en -opleiding voor individuen en personen met een handicap en benadrukt dat er strategieën moeten worden ontwikkeld om hun meer en betere mogelijkheden op het gebied van beroepsonderwijs en -opleiding te bieden en hun integratie op de arbeidsmarkt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betreurt dat de beloningsniveaus in veel vakberoepen — met name in de publieke sector — nog steeds onvoldoende zijn afgestemd op de complexiteit, verantwoordelijkheid en maatschappelijke waarde van deze rollen, wat bijdraagt tot aanhoudende tekorten aan arbeidskrachten en verminderde aantrekkelijkheid van beroepsgerichte trajecten;</w:t>
            </w:r>
            <w:r>
              <w:t xml:space="preserve"> </w:t>
            </w:r>
            <w:r>
              <w:rPr>
                <w:b/>
                <w:i/>
              </w:rPr>
              <w:t>verzoekt de lidstaten en moedigt de sociale partners aan hun beloningskaders te herzien om de aanwerving, het behoud en de duurzaamheid op lange termijn van essentiële vakspecifieke diensten en beroepen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is WorldSkills en EuroSkills erkentelijk voor hun bijdrage aan de uitmuntendheid, innovatie en aantrekkelijkheid van beroepsonderwijs en ‑opleiding in heel Europa; spoort de Commissie, de lidstaten en organisaties voor vakwedstrijden in beroepsonderwijs en ‑opleiding aan nauwer samen te werken om topvaklieden voort te brengen en beroepsonderwijs en ‑opleiding meer in de kijker te zetten; meent dat deze wedstrijden en de bijbehorende kaders, zoals de beroepsnormen van WorldSkills, als inspiratiebron moeten dienen voor beleidsmakers en de ontwikkeling van beleid inzake beroepsonderwijs en ‑opleiding en de erkenning van vaardigheden;</w:t>
            </w:r>
          </w:p>
        </w:tc>
        <w:tc>
          <w:tcPr>
            <w:tcW w:w="4876" w:type="dxa"/>
            <w:tcBorders>
              <w:top w:val="nil"/>
              <w:left w:val="nil"/>
              <w:bottom w:val="nil"/>
              <w:right w:val="nil"/>
            </w:tcBorders>
          </w:tcPr>
          <w:p>
            <w:pPr>
              <w:pStyle w:val="Normal6a"/>
            </w:pPr>
            <w:r>
              <w:t>6.</w:t>
            </w:r>
            <w:r>
              <w:tab/>
            </w:r>
            <w:r>
              <w:t xml:space="preserve">is WorldSkills en EuroSkills erkentelijk voor hun bijdrage aan de uitmuntendheid, innovatie en aantrekkelijkheid van beroepsonderwijs en ‑opleiding in heel Europa; spoort de Commissie, de lidstaten en organisaties voor vakwedstrijden in beroepsonderwijs en ‑opleiding aan nauwer samen te werken om topvaklieden voort te brengen en beroepsonderwijs en ‑opleiding meer in de kijker te zetten; meent dat deze wedstrijden en de bijbehorende kaders, zoals de beroepsnormen van WorldSkills, als inspiratiebron moeten dienen voor beleidsmakers en de ontwikkeling van beleid inzake beroepsonderwijs en ‑opleiding en de erkenning van vaardigheden; </w:t>
            </w:r>
            <w:r>
              <w:rPr>
                <w:b/>
                <w:i/>
              </w:rPr>
              <w:t>herinnert er tegelijk aan dat excellentie in beroepsonderwijs en ‑opleiding ook inclusie, toegankelijkheid, hoogwaardige arbeidsomstandigheden voor leerkrachten en opleiders en gelijke kansen voor alle lerenden moet omvatten;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is WorldSkills en EuroSkills erkentelijk voor hun bijdrage aan de uitmuntendheid, innovatie en aantrekkelijkheid van beroepsonderwijs en ‑opleiding in heel Europa; spoort de Commissie, de lidstaten en organisaties voor vakwedstrijden in beroepsonderwijs en ‑opleiding aan nauwer samen te werken om topvaklieden voort te brengen en beroepsonderwijs en ‑opleiding meer in de kijker te zetten; meent dat deze wedstrijden en de bijbehorende kaders, zoals de beroepsnormen van WorldSkills, als inspiratiebron moeten dienen voor beleidsmakers en de ontwikkeling van beleid inzake beroepsonderwijs en ‑opleiding en de erkenning van vaardigheden;</w:t>
            </w:r>
          </w:p>
        </w:tc>
        <w:tc>
          <w:tcPr>
            <w:tcW w:w="4876" w:type="dxa"/>
            <w:tcBorders>
              <w:top w:val="nil"/>
              <w:left w:val="nil"/>
              <w:bottom w:val="nil"/>
              <w:right w:val="nil"/>
            </w:tcBorders>
          </w:tcPr>
          <w:p>
            <w:pPr>
              <w:pStyle w:val="Normal6a"/>
            </w:pPr>
            <w:r>
              <w:t>6.</w:t>
            </w:r>
            <w:r>
              <w:tab/>
            </w:r>
            <w:r>
              <w:t>is WorldSkills en EuroSkills erkentelijk voor hun bijdrage aan de uitmuntendheid, innovatie en aantrekkelijkheid van beroepsonderwijs en ‑opleiding in heel Europa; spoort de Commissie, de lidstaten</w:t>
            </w:r>
            <w:r>
              <w:rPr>
                <w:b/>
                <w:i/>
              </w:rPr>
              <w:t>, regionale en sectorale organisaties</w:t>
            </w:r>
            <w:r>
              <w:t xml:space="preserve"> en organisaties voor vakwedstrijden in beroepsonderwijs en ‑opleiding aan nauwer samen te werken om topvaklieden voort te brengen en beroepsonderwijs en ‑opleiding meer in de kijker te zetten; meent dat deze wedstrijden en de bijbehorende kaders, zoals de beroepsnormen van WorldSkills, als inspiratiebron moeten dienen voor beleidsmakers en de ontwikkeling van beleid inzake beroepsonderwijs en ‑opleiding en de erkenning van vaardigheden;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p>
        </w:tc>
        <w:tc>
          <w:tcPr>
            <w:tcW w:w="4876" w:type="dxa"/>
            <w:tcBorders>
              <w:top w:val="nil"/>
              <w:left w:val="nil"/>
              <w:bottom w:val="nil"/>
              <w:right w:val="nil"/>
            </w:tcBorders>
          </w:tcPr>
          <w:p>
            <w:pPr>
              <w:pStyle w:val="Normal6a"/>
            </w:pPr>
            <w:r>
              <w:t>7.</w:t>
            </w:r>
            <w:r>
              <w:tab/>
            </w:r>
            <w:r>
              <w:t>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r>
              <w:rPr>
                <w:b/>
                <w:i/>
              </w:rPr>
              <w:t>, hetgeen onder meer via het Erasmus+-programma moet worden verwezenlijkt</w:t>
            </w:r>
            <w:r>
              <w:t xml:space="preserve">; </w:t>
            </w:r>
            <w:r>
              <w:rPr>
                <w:b/>
                <w:i/>
              </w:rPr>
              <w:t>herinnert eraan dat de toegang tot leermobiliteit voor leerlingen, volwassenen lerenden en kansarme lerenden moet worden verbeterd, onder meer door middel van steun voor voorbereidende, taalkundige en begeleidende steunmaatregelen;</w:t>
            </w:r>
            <w:r>
              <w:t xml:space="preserve"> </w:t>
            </w:r>
            <w:r>
              <w:rPr>
                <w:b/>
                <w:i/>
              </w:rPr>
              <w:t>herinnert eraan dat bij de toegang tot dergelijke ervaringen rekening moet worden gehouden met het genderevenwicht, in de context van een efficiënte bevordering van mobiliteitsprogramma’s voor beroepsonderwijs- en opleiding onder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p>
        </w:tc>
        <w:tc>
          <w:tcPr>
            <w:tcW w:w="4876" w:type="dxa"/>
            <w:tcBorders>
              <w:top w:val="nil"/>
              <w:left w:val="nil"/>
              <w:bottom w:val="nil"/>
              <w:right w:val="nil"/>
            </w:tcBorders>
          </w:tcPr>
          <w:p>
            <w:pPr>
              <w:pStyle w:val="Normal6a"/>
            </w:pPr>
            <w:r>
              <w:t>7.</w:t>
            </w:r>
            <w:r>
              <w:tab/>
            </w:r>
            <w:r>
              <w:t xml:space="preserve">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 </w:t>
            </w:r>
            <w:r>
              <w:rPr>
                <w:b/>
                <w:i/>
              </w:rPr>
              <w:t>benadrukt dat Erasmus+ niet alleen de erkenning van arbeidsmarktresultaten moet omvatten, maar ook van persoonlijke ontwikkeling, intercultureel leren en jongerenervaring als kerndoelstellingen van mobiliteit in beroepsonderwijs en -opleiding;</w:t>
            </w:r>
            <w:r>
              <w:t xml:space="preserve"> </w:t>
            </w:r>
            <w:r>
              <w:rPr>
                <w:b/>
                <w:i/>
              </w:rPr>
              <w:t>verzoekt de Commissie de toegankelijkheid, inclusie en duurzaamheid van mobiliteitsprogramma’s te vergroten door ervoor te zorgen dat in door de EU beheerde programma’s specifieke middelen worden toegewezen voor de ondersteuning van inclusieve mobiliteit voor lerenden uit sociaal-economisch achtergestelde milieus;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p>
        </w:tc>
        <w:tc>
          <w:tcPr>
            <w:tcW w:w="4876" w:type="dxa"/>
            <w:tcBorders>
              <w:top w:val="nil"/>
              <w:left w:val="nil"/>
              <w:bottom w:val="nil"/>
              <w:right w:val="nil"/>
            </w:tcBorders>
          </w:tcPr>
          <w:p>
            <w:pPr>
              <w:pStyle w:val="Normal6a"/>
            </w:pPr>
            <w:r>
              <w:t>7.</w:t>
            </w:r>
            <w:r>
              <w:tab/>
            </w:r>
            <w:r>
              <w:t xml:space="preserve">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 </w:t>
            </w:r>
            <w:r>
              <w:rPr>
                <w:b/>
                <w:i/>
              </w:rPr>
              <w:t>dringt aan op versterking van Erasmus+-initiatieven voor capaciteitsopbouw op het gebied van beroepsonderwijs en -opleiding en te erkennen dat deze bijdragen aan institutionele ontwikkeling, innovatie en de kwaliteit en veerkracht van stelsels voor beroepsonderwijs en -opleiding op lange termijn;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p>
        </w:tc>
        <w:tc>
          <w:tcPr>
            <w:tcW w:w="4876" w:type="dxa"/>
            <w:tcBorders>
              <w:top w:val="nil"/>
              <w:left w:val="nil"/>
              <w:bottom w:val="nil"/>
              <w:right w:val="nil"/>
            </w:tcBorders>
          </w:tcPr>
          <w:p>
            <w:pPr>
              <w:pStyle w:val="Normal6a"/>
            </w:pPr>
            <w:r>
              <w:t>7.</w:t>
            </w:r>
            <w:r>
              <w:tab/>
            </w:r>
            <w:r>
              <w:t xml:space="preserve">wijst erop dat in de mededeling van de Commissie getiteld “De vaardigheidsunie” staat dat beroepsonderwijs en ‑opleiding “een even gewaardeerd leertraject […] als het hoger onderwijs” moeten worden, maar dat beroepsonderwijs en ‑opleiding nog steeds een kleiner aandeel aan Erasmus+‑financiering krijgen ten opzichte van het academisch onderwijs; </w:t>
            </w:r>
            <w:r>
              <w:rPr>
                <w:b/>
                <w:i/>
              </w:rPr>
              <w:t>wenst dat de totale begroting van Erasmus+ in het volgende meerjarig financieel kader aanzienlijk wordt verhoogd, met specifieke steun voor lerenden uit sociaal-economisch achtergestelde milieus, plattelandsgebieden en ultraperifere gebieden;</w:t>
            </w:r>
            <w:r>
              <w:t xml:space="preserve"> hamert erop dat deze middelen moeten worden verhoogd zodat deze doelstelling ook in de praktijk wordt gehaald, en om het streefdoel van “Europa in beweging” te ondersteunen, dat inhoudt dat 12 % van de leerlingen uit het beroepsonderwijs tegen 2030 gebruik moet maken van leermobiliteit;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betreurt dat hardnekkige structurele en financiële belemmeringen de deelname van lerenden in beroepsonderwijs en ‑opleiding aan internationale mobiliteit nog steeds beperken;</w:t>
            </w:r>
            <w:r>
              <w:t xml:space="preserve"> </w:t>
            </w:r>
            <w:r>
              <w:rPr>
                <w:b/>
                <w:i/>
              </w:rPr>
              <w:t>vraagt dat er een sterk gemeenschappelijk Europees kader wordt vastgesteld om ervoor te zorgen dat kwalificaties en leerresultaten die tijdens mobiliteitsperioden, stages en leerlingplaatsen in het buitenland zijn verworven, automatisch worden erkend;</w:t>
            </w:r>
            <w:r>
              <w:t xml:space="preserve"> </w:t>
            </w:r>
            <w:r>
              <w:rPr>
                <w:b/>
                <w:i/>
              </w:rPr>
              <w:t>vraagt voorts dat de mobiliteitsbeurzen van Erasmus+ worden gebaseerd op de werkelijke kosten van levensonderhoud in de gastlanden en dat rekening wordt gehouden met de specifieke extra kosten waarmee leerlingen in beroepsonderwijs en ‑opleiding te maken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onderstreept dat er voor jongeren die geen werk hebben en geen onderwijs of opleiding volgen (NEET’s) op maat gesneden ondersteuningstrajecten moeten worden ontwikkeld door middel van begeleidings-, coaching- en mentorschapstools die op individuele behoeften kunnen inspelen en belemmeringen voor de toegang tot onderwijs- en beroepsopleidingstrajecten kunnen wegnemen;</w:t>
            </w:r>
            <w:r>
              <w:t xml:space="preserve"> </w:t>
            </w:r>
            <w:r>
              <w:rPr>
                <w:b/>
                <w:i/>
              </w:rPr>
              <w:t>verzoekt de Commissie en de lidstaten inclusie- en re-integratiemaatregelen te versterken en de deelname van NEET’s aan programma’s voor beroepsonderwijs en ‑opleiding en aan mogelijkheden voor een leven lang leren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verzoekt de Commissie en de lidstaten de deelname van kmo’s aan de mobiliteitsprogramma’s van Erasmus+ voor leerlingen en lerenden in beroepsonderwijs en ‑opleiding te vergemakkelijken door de administratieve procedures te vereenvoudigen, de rapportageverplichtingen te verminderen, gerichte organisatorische ondersteuning te bieden en rekening te houden met de specifieke uitdagingen waarmee kleine ondernemingen worden geconfronteerd wanneer leerlingen tijdelijk afwezig zijn op de werkplek;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betreurt dat de Europese Commissie heeft besloten om Europese verenigingen op het gebied van beroepsonderwijs en ‑opleiding niet bij de raad op hoog niveau voor vaardigheden te betrekken en verzoekt de Commissie ze als volwaardige leden op te nemen, gezien hun ervaring op het gebied van opleiding, onderwijs en vaardigheden, die aansluit bij de kernopdracht van de raad en een aanvulling vormt op de door het Europees Waarnemingscentrum voor informatie over vaardigheden verstrekte gegevens;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verzoekt de lidstaten en de Commissie gerichte maatregelen te nemen om de genderkloof in het onderwijs en de opleiding op het gebied van STEM, ook in beroepsonderwijs en ‑opleidng, te dichten door stereotypen tegen te gaan, behoud en doorstroming te verbeteren en te zorgen voor gelijke toegang tot hoogwaardige opleidingen, leerlingplaatsen en toekomstige loopbanen in strategische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benadrukt dat een goed functionerende sociale dialoog, collectieve arbeidsovereenkomsten en daadwerkelijke betrokkenheid van de sociale partners van essentieel belang zijn om de aantrekkelijkheid en kwaliteit van beroepsonderwijs en ‑opleiding te verbeteren, te anticiperen op de behoeften aan vaardigheden en werknemers te ondersteunen bij de groene en de digitale transitie;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vraagt om maatregelen die aanvullende ondersteuning bieden en administratieve procedures vereenvoudigen, om het voor bedrijven en kmo’s gemakkelijker en aantrekkelijker te maken om internationale leerlingen te ontvangen en uit te zenden;</w:t>
            </w:r>
            <w:r>
              <w:t xml:space="preserve"> </w:t>
            </w:r>
            <w:r>
              <w:rPr>
                <w:b/>
                <w:i/>
              </w:rPr>
              <w:t>dringt aan op een zo spoedig mogelijke invoering van “Erasmus without paper” en de Erasmus-studentenkaart in de sector beroepsonderwijs en ‑opleiding;</w:t>
            </w:r>
            <w:r>
              <w:t xml:space="preserve"> </w:t>
            </w:r>
            <w:r>
              <w:rPr>
                <w:b/>
                <w:i/>
              </w:rPr>
              <w:t>vraagt dat dat er middelen worden uitgetrokken opdat aanbieders van beroepsonderwijs en ‑opleiding meer coördinatoren voor internationale mobiliteit in dienst kunnen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moedigt de ontwikkeling aan van partnerschappen en uitwisselingsnetwerken tussen ondernemingen, aanbieders van beroepsonderwijs en ‑opleiding en intermediaire organisaties om mobiliteit in het leerlingwezen te vergemakkelijken, met name voor kmo’s met beperkte administratieve en organisatorische capaciteit;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wijst erop dat het belangrijk is om meer samenwerking en contacten tussen lerenden in beroepsonderwijs en ‑opleiding en universiteitsstudenten tot stand te brengen;</w:t>
            </w:r>
            <w:r>
              <w:t xml:space="preserve"> </w:t>
            </w:r>
            <w:r>
              <w:rPr>
                <w:b/>
                <w:i/>
              </w:rPr>
              <w:t>is van mening dat het faciliteren van gemeenschappelijke leeromgevingen, gezamenlijke projecten en regelmatige uitwisselingen tussen beide groepen het wederzijds begrip kan verbeteren, soepelere doorstroommogelijkheden kan ondersteunen en innovatievere en inclusievere leeromgevingen kan bevorderen;</w:t>
            </w:r>
            <w:r>
              <w:t xml:space="preserve"> </w:t>
            </w:r>
            <w:r>
              <w:rPr>
                <w:b/>
                <w:i/>
              </w:rPr>
              <w:t>verzoekt de Commissie mogelijkheden te onderzoeken voor een Erasmus+‑proefproject voor sectoroverschrijdende internationale mobiliteitsprojecten voor lerenden in beroepsonderwijs en -opleiding en universiteitsstudenten;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verzoekt de Commissie bij de uitvoering van de vaardigheidsunie voort te bouwen op bestaande Europese en nationale structuren, deskundigheid en partnerschappen, onnodige administratieve complexiteit te vermijden en en te zorgen voor een efficiënt gebruik van de middelen;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is van mening dat actieve participatie en vertegenwoordiging van studenten van vitaal belang zijn voor een doeltreffend bestuur in alle onderwijsinstellingen;</w:t>
            </w:r>
            <w:r>
              <w:t xml:space="preserve"> </w:t>
            </w:r>
            <w:r>
              <w:rPr>
                <w:b/>
                <w:i/>
              </w:rPr>
              <w:t>betreurt dat er in instellingen voor beroepsonderwijs en ‑opleiding vaak onvoldoende sprake is van daadwerkelijke betrokkenheid van studenten bij de besluitvormingsorganen, en dat studenten in beroepsonderwijs en ‑opleiding vaak onvoldoende wettelijke bescherming genieten wat betreft hun recht op vertegenwoordiging;</w:t>
            </w:r>
            <w:r>
              <w:t xml:space="preserve"> </w:t>
            </w:r>
            <w:r>
              <w:rPr>
                <w:b/>
                <w:i/>
              </w:rPr>
              <w:t>verzoekt de lidstaten te zorgen voor wettelijke bepalingen voor de participatie van studenten;</w:t>
            </w:r>
            <w:r>
              <w:t xml:space="preserve"> </w:t>
            </w:r>
            <w:r>
              <w:rPr>
                <w:b/>
                <w:i/>
              </w:rPr>
              <w:t>verzoekt de Europese Commissie de ontwikkeling van een Europees netwerk voor de vertegenwoordiging van studenten in beroepsonderwijs en ‑opleiding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Is ingenomen met de aan de gang zijnde inspanningen van de Commissie om grensoverschrijdende mobiliteit en de overdraagbaarheid van vaardigheden te vergemakkelijken, onder meer via het komende initiatief voor de overdraagbaarheid van vaardigheden en door de digitalisering en vereenvoudiging van administratieve procedures, met name via initiatieven zoals de Europese socialezekerheidspas (ESSPASS) en het eDeclaration-kader, teneinde de administratieve lasten te verminderen en de mobiliteit van lerenden, werknemers en werkgevers overal in Unie te vergemakkelijken;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sexies.</w:t>
            </w:r>
            <w:r>
              <w:tab/>
            </w:r>
            <w:r>
              <w:rPr>
                <w:b/>
                <w:i/>
              </w:rPr>
              <w:t>verzoekt de Commissie en de lidstaten EKK-niveau 5 te versterken als een samenhangend en erkend kwalificatietraject op tertiair niveau;</w:t>
            </w:r>
            <w:r>
              <w:t xml:space="preserve"> </w:t>
            </w:r>
            <w:r>
              <w:rPr>
                <w:b/>
                <w:i/>
              </w:rPr>
              <w:t>benadrukt dat het in alle lidstaten een consistentere rol en meer zichtbaarheid moet krijgen;</w:t>
            </w:r>
            <w:r>
              <w:t xml:space="preserve"> </w:t>
            </w:r>
            <w:r>
              <w:rPr>
                <w:b/>
                <w:i/>
              </w:rPr>
              <w:t>benadrukt het belang van duidelijke doorstroommogelijkheden, versterkte regelingen voor de overdracht van studiepunten en een betere doorstroming tussen beroepsonderwijs- en ‑opleidingsstelsels en het hoger onderwijs, en benadrukt tevens dat de EKK-niveaus 3 en 4 moeten worden erkend als gewaardeerd en volledig kwalificatieniveau voor lerenden die de arbeidsmarkt willen betreden;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verzoekt de Commissie </w:t>
            </w:r>
            <w:r>
              <w:rPr>
                <w:b/>
                <w:i/>
              </w:rPr>
              <w:t>door middel van landspecifieke aanbevelingen in</w:t>
            </w:r>
            <w:r>
              <w:t xml:space="preserve"> het Europees Semester </w:t>
            </w:r>
            <w:r>
              <w:rPr>
                <w:b/>
                <w:i/>
              </w:rPr>
              <w:t>en door EU-middelen opzij te zetten de lidstaten</w:t>
            </w:r>
            <w:r>
              <w:t xml:space="preserve"> te helpen </w:t>
            </w:r>
            <w:r>
              <w:rPr>
                <w:b/>
                <w:i/>
              </w:rPr>
              <w:t>voldoende</w:t>
            </w:r>
            <w:r>
              <w:t xml:space="preserve"> in beroepsonderwijs en ‑opleiding </w:t>
            </w:r>
            <w:r>
              <w:rPr>
                <w:b/>
                <w:i/>
              </w:rPr>
              <w:t>te investeren</w:t>
            </w:r>
            <w:r>
              <w:t>;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c>
          <w:tcPr>
            <w:tcW w:w="4876" w:type="dxa"/>
            <w:tcBorders>
              <w:top w:val="nil"/>
              <w:left w:val="nil"/>
              <w:bottom w:val="nil"/>
              <w:right w:val="nil"/>
            </w:tcBorders>
          </w:tcPr>
          <w:p>
            <w:pPr>
              <w:pStyle w:val="Normal6a"/>
            </w:pPr>
            <w:r>
              <w:t>8.</w:t>
            </w:r>
            <w:r>
              <w:tab/>
            </w:r>
            <w:r>
              <w:t xml:space="preserve">verzoekt de Commissie </w:t>
            </w:r>
            <w:r>
              <w:rPr>
                <w:b/>
                <w:i/>
              </w:rPr>
              <w:t>de lidstaten via</w:t>
            </w:r>
            <w:r>
              <w:t xml:space="preserve"> het Europees Semester</w:t>
            </w:r>
            <w:r>
              <w:rPr>
                <w:b/>
                <w:i/>
              </w:rPr>
              <w:t>, het cohesiebeleid en specifieke financieringsinstrumenten van de Unie</w:t>
            </w:r>
            <w:r>
              <w:t xml:space="preserve"> te helpen </w:t>
            </w:r>
            <w:r>
              <w:rPr>
                <w:b/>
                <w:i/>
              </w:rPr>
              <w:t>om de overheidsinvesteringen</w:t>
            </w:r>
            <w:r>
              <w:t xml:space="preserve"> in beroepsonderwijs en ‑opleiding </w:t>
            </w:r>
            <w:r>
              <w:rPr>
                <w:b/>
                <w:i/>
              </w:rPr>
              <w:t>aanzienlijk te verhogen;</w:t>
            </w:r>
            <w:r>
              <w:t xml:space="preserve"> </w:t>
            </w:r>
            <w:r>
              <w:rPr>
                <w:b/>
                <w:i/>
              </w:rPr>
              <w:t>benadrukt dat de toegang tot hoogwaardig beroepsonderwijs en ‑opleiding niet mag afhangen van de regionale welvaart of de lokale begrotingscapaciteit</w:t>
            </w:r>
            <w:r>
              <w:t>;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w:t>
            </w:r>
            <w:r>
              <w:rPr>
                <w:b/>
                <w:i/>
              </w:rPr>
              <w:t>EU-middelen opzij te zetten</w:t>
            </w:r>
            <w:r>
              <w:t xml:space="preserve">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w:t>
            </w:r>
            <w:r>
              <w:rPr>
                <w:b/>
                <w:i/>
              </w:rPr>
              <w:t>een doeltreffend gebruik van de beschikbare EU-financieringsinstrumenten</w:t>
            </w:r>
            <w:r>
              <w:t xml:space="preserve">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verzoekt de Commissie door middel van landspecifieke aanbevelingen </w:t>
            </w:r>
            <w:r>
              <w:rPr>
                <w:b/>
                <w:i/>
              </w:rPr>
              <w:t>in het Europees Semester</w:t>
            </w:r>
            <w:r>
              <w:t xml:space="preserve">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c>
          <w:tcPr>
            <w:tcW w:w="4876" w:type="dxa"/>
            <w:tcBorders>
              <w:top w:val="nil"/>
              <w:left w:val="nil"/>
              <w:bottom w:val="nil"/>
              <w:right w:val="nil"/>
            </w:tcBorders>
          </w:tcPr>
          <w:p>
            <w:pPr>
              <w:pStyle w:val="Normal6a"/>
            </w:pPr>
            <w:r>
              <w:t>8.</w:t>
            </w:r>
            <w:r>
              <w:tab/>
            </w:r>
            <w:r>
              <w:t>verzoekt de Commissie door middel van landspecifieke aanbevelingen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w:t>
            </w:r>
            <w:r>
              <w:rPr>
                <w:b/>
                <w:i/>
              </w:rPr>
              <w:t>en sociale</w:t>
            </w:r>
            <w:r>
              <w:t xml:space="preserve"> ondernemingen werden gefinancierd, en beveelt de lidstaten aan dit voorbeeld in hun nationale en regionale partnerschapsplannen te volgen om beroepsonderwijs en ‑opleiding te bevorderen; </w:t>
            </w:r>
            <w:r>
              <w:rPr>
                <w:b/>
                <w:i/>
              </w:rPr>
              <w:t>verzoekt de Commissie en de lidstaten ervoor te zorgen dat dergelijke maatregelen worden ingebed in strategieën voor een rechtvaardige transitie en worden geschraagd door toereikende overheidsfinanciering, sociaal overleg en toegang tot hoogwaardige opleidingen gedurende het hele beroepsleven;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w:t>
            </w:r>
          </w:p>
        </w:tc>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te volgen om beroepsonderwijs en ‑opleiding te bevorderen; </w:t>
            </w:r>
            <w:r>
              <w:rPr>
                <w:b/>
                <w:i/>
              </w:rPr>
              <w:t>benadrukt dat investeringen gericht moeten zijn op sectoren die kampen met een aanhoudend tekort aan arbeidskrachten en die van strategisch industrieel belang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dit voorbeeld in hun nationale en regionale partnerschapsplannen </w:t>
            </w:r>
            <w:r>
              <w:rPr>
                <w:b/>
                <w:i/>
              </w:rPr>
              <w:t>te volgen</w:t>
            </w:r>
            <w:r>
              <w:t xml:space="preserve"> om beroepsonderwijs en ‑opleiding te bevorderen;</w:t>
            </w:r>
          </w:p>
        </w:tc>
        <w:tc>
          <w:tcPr>
            <w:tcW w:w="4876" w:type="dxa"/>
            <w:tcBorders>
              <w:top w:val="nil"/>
              <w:left w:val="nil"/>
              <w:bottom w:val="nil"/>
              <w:right w:val="nil"/>
            </w:tcBorders>
          </w:tcPr>
          <w:p>
            <w:pPr>
              <w:pStyle w:val="Normal6a"/>
            </w:pPr>
            <w:r>
              <w:t>8.</w:t>
            </w:r>
            <w:r>
              <w:tab/>
            </w:r>
            <w:r>
              <w:t xml:space="preserve">verzoekt de Commissie door middel van landspecifieke aanbevelingen in het Europees Semester en door EU-middelen opzij te zetten de lidstaten te helpen voldoende in beroepsonderwijs en ‑opleiding te investeren; wijst op de geslaagde investeringen in lokale economieën in het kader van het Fonds voor een rechtvaardige transitie, waarbij zowel vaardigheden als kleine en middelgrote ondernemingen werden gefinancierd, en beveelt de lidstaten aan </w:t>
            </w:r>
            <w:r>
              <w:rPr>
                <w:b/>
                <w:i/>
              </w:rPr>
              <w:t>met</w:t>
            </w:r>
            <w:r>
              <w:t xml:space="preserve"> dit voorbeeld </w:t>
            </w:r>
            <w:r>
              <w:rPr>
                <w:b/>
                <w:i/>
              </w:rPr>
              <w:t>rekening te houden</w:t>
            </w:r>
            <w:r>
              <w:t xml:space="preserve"> in hun nationale en regionale partnerschapsplannen om beroepsonderwijs en ‑opleiding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verzoekt de Commissie een ambitieuze Europese strategie voor beroepsonderwijs en ‑opleiding voor te stellen;</w:t>
            </w:r>
            <w:r>
              <w:t xml:space="preserve"> </w:t>
            </w:r>
            <w:r>
              <w:rPr>
                <w:b/>
                <w:i/>
              </w:rPr>
              <w:t>moedigt de Commissie aan om de sociale partners en aanbieders van beroepsonderwijs en ‑opleiding systematisch in een vroeg stadium te betrekken bij het ontwerp, de uitvoering en de governance van het beleid inzake beroepsonderwijs en ‑opleiding;</w:t>
            </w:r>
            <w:r>
              <w:t xml:space="preserve"> </w:t>
            </w:r>
            <w:r>
              <w:rPr>
                <w:b/>
                <w:i/>
              </w:rPr>
              <w:t>verzoekt de Commissie en de Raad de verordening tot oprichting van Cedefop te wijzigen om ervoor te zorgen dat aanbieders van beroepsonderwijs en ‑opleiding systematisch worden betrokken bij zijn bestuurs- en adviesstructuren;</w:t>
            </w:r>
            <w:r>
              <w:t xml:space="preserve"> </w:t>
            </w:r>
            <w:r>
              <w:rPr>
                <w:b/>
                <w:i/>
              </w:rPr>
              <w:t>moedigt de Commissie aan om vertegenwoordigers van aanbieders van beroepsonderwijs en ‑opleiding een rol te geven als lid van het raadgevend comité voor de beroepsopleiding en de raad op hoog niveau voor vaardigheden;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vraagt voorts dat overheden blĳven investeren in stelsels voor beroepsonderwijs en ‑opleiding, met bijzondere aandacht voor regio’s die te kampen hebben met structurele uitdagingen op de arbeidsmarkt, tekorten aan vaardigheden of beperkte toegang tot opleidingsmogelijkheden, waaronder plattelandsgebieden, afgelegen gebieden, ultraperifere gebieden, gede-industrialiseerde gebieden en economisch achtergestelde gebieden, teneinde de lokale vaardighedenecosystemen te versterken en positieve overloopeffecten op werkgelegenheid, innovatie en territoriale cohesie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benadrukt dat investeringen van de Unie in strategische sectoren en in de groene en de digitale transitie pas hun volledige effect kunnen sorteren wanneer werknemers, lerenden en werkgevers toegang hebben tot de vaardigheden die nodig zijn om nieuwe technologieën uit te rollen, te gebruiken en op te schalen;</w:t>
            </w:r>
            <w:r>
              <w:t xml:space="preserve"> </w:t>
            </w:r>
            <w:r>
              <w:rPr>
                <w:b/>
                <w:i/>
              </w:rPr>
              <w:t>herinnert eraan dat aanhoudende tekorten aan vaardigheden het gevolg zijn van langdurige onderinvestering in opleiding, zwakke coördinatie en ongelijke toegang tot hoogwaardige leermogelijkheden, en dat deze tekorten industriële uitrol kunnen vertragen, innovatie kunnen belemmeren en het concurrentievermogen van de Unie kunnen verzwakken;</w:t>
            </w:r>
            <w:r>
              <w:t xml:space="preserve"> </w:t>
            </w:r>
            <w:r>
              <w:rPr>
                <w:b/>
                <w:i/>
              </w:rPr>
              <w:t>onderstreept daarom dat steun voor beroepsonderwijs en ‑opleiding, bijscholing en omscholing een integraal onderdeel moet vormen van alle relevante investerings- en beleidsinstrumenten van de Unie, onder meer door in elk relevant programma of beleidskader een aanzienlijk en voorspelbaar deel van de middelen te reserveren voor de ontwikkeling van vaardigheden, het aanbieden van opleidingen en de aanpassing van werknemers;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spreekt zijn steun uit voor partnerschappen </w:t>
            </w:r>
            <w:r>
              <w:rPr>
                <w:b/>
                <w:i/>
              </w:rPr>
              <w:t>op nationaal en EU‑niveau</w:t>
            </w:r>
            <w:r>
              <w:t xml:space="preserve"> tussen werkgevers </w:t>
            </w:r>
            <w:r>
              <w:rPr>
                <w:b/>
                <w:i/>
              </w:rPr>
              <w:t>en</w:t>
            </w:r>
            <w:r>
              <w:t xml:space="preserve"> aanbieders van beroepsonderwijs en ‑opleiding die tot doel hebben de relevantie en kwaliteit van de leerplannen te verbeteren; </w:t>
            </w:r>
            <w:r>
              <w:rPr>
                <w:b/>
                <w:i/>
              </w:rPr>
              <w:t>dringt erop aan aanbieders van beroepsonderwijs en ‑opleiding in contact te brengen met regionale industriële en technologische clusters</w:t>
            </w:r>
            <w:r>
              <w:t>;</w:t>
            </w:r>
          </w:p>
        </w:tc>
        <w:tc>
          <w:tcPr>
            <w:tcW w:w="4876" w:type="dxa"/>
            <w:tcBorders>
              <w:top w:val="nil"/>
              <w:left w:val="nil"/>
              <w:bottom w:val="nil"/>
              <w:right w:val="nil"/>
            </w:tcBorders>
          </w:tcPr>
          <w:p>
            <w:pPr>
              <w:pStyle w:val="Normal6a"/>
            </w:pPr>
            <w:r>
              <w:t>9.</w:t>
            </w:r>
            <w:r>
              <w:tab/>
            </w:r>
            <w:r>
              <w:t>spreekt zijn steun uit voor partnerschappen tussen werkgevers</w:t>
            </w:r>
            <w:r>
              <w:rPr>
                <w:b/>
                <w:i/>
              </w:rPr>
              <w:t>,</w:t>
            </w:r>
            <w:r>
              <w:t xml:space="preserve"> aanbieders van beroepsonderwijs en ‑opleiding</w:t>
            </w:r>
            <w:r>
              <w:rPr>
                <w:b/>
                <w:i/>
              </w:rPr>
              <w:t>, vakbonden en overheden</w:t>
            </w:r>
            <w:r>
              <w:t xml:space="preserve"> die tot doel hebben de relevantie en kwaliteit van de leerplannen te verbeteren; </w:t>
            </w:r>
            <w:r>
              <w:rPr>
                <w:b/>
                <w:i/>
              </w:rPr>
              <w:t>benadrukt dat de sociale partners een centrale rol moeten spelen bij de ontwikkeling van leerplannen, normen voor het leerlingwezen en vaardighedenprognose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spreekt zijn steun uit voor partnerschappen op nationaal en EU‑niveau tussen werkgevers en aanbieders van beroepsonderwijs en ‑opleiding die tot doel hebben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en aanbieders van beroepsonderwijs en ‑opleiding die tot doel hebben de relevantie en kwaliteit van de leerplannen te verbeteren; dringt erop aan aanbieders van beroepsonderwijs en ‑opleiding in contact te brengen met regionale industriële en technologische clusters; </w:t>
            </w:r>
            <w:r>
              <w:rPr>
                <w:b/>
                <w:i/>
              </w:rPr>
              <w:t>benadrukt dat lokale aanbieders van beroepsonderwijs en ‑opleiding, zoals scholen, technische instellingen en geaccrediteerde opleidingscentra, naar waarde moeten worden geschat omdat zij fungeren als de essentiële schakel tussen lerenden en de lokale arbeidsmarkt;</w:t>
            </w:r>
            <w:r>
              <w:t xml:space="preserve"> </w:t>
            </w:r>
            <w:r>
              <w:rPr>
                <w:b/>
                <w:i/>
              </w:rPr>
              <w:t>onderstreept dat zij dankzij hun grondige kennis van specifieke lokale behoeften de meest doeltreffende kanalen zijn om de vraag naar onderwijs af te stemmen op het regionale productieapparaat, met bijzondere aandacht voor kmo’s;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w:t>
            </w:r>
            <w:r>
              <w:rPr>
                <w:b/>
                <w:i/>
              </w:rPr>
              <w:t>en</w:t>
            </w:r>
            <w:r>
              <w:t xml:space="preserve"> aanbieders van beroepsonderwijs en ‑opleiding </w:t>
            </w:r>
            <w:r>
              <w:rPr>
                <w:b/>
                <w:i/>
              </w:rPr>
              <w:t>die tot doel hebben</w:t>
            </w:r>
            <w:r>
              <w:t xml:space="preserve">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t>spreekt zijn steun uit voor partnerschappen op nationaal en EU‑niveau tussen werkgevers</w:t>
            </w:r>
            <w:r>
              <w:rPr>
                <w:b/>
                <w:i/>
              </w:rPr>
              <w:t>,</w:t>
            </w:r>
            <w:r>
              <w:t xml:space="preserve"> aanbieders van beroepsonderwijs en ‑opleiding </w:t>
            </w:r>
            <w:r>
              <w:rPr>
                <w:b/>
                <w:i/>
              </w:rPr>
              <w:t>en vertegenwoordigers van lerenden, leerlingen, leerkrachten en alle andere belanghebbenden in het onderwijs om</w:t>
            </w:r>
            <w:r>
              <w:t xml:space="preserve"> de relevantie en kwaliteit van de leerplannen </w:t>
            </w:r>
            <w:r>
              <w:rPr>
                <w:b/>
                <w:i/>
              </w:rPr>
              <w:t>voor beroepsonderwijs en ‑opleiding</w:t>
            </w:r>
            <w:r>
              <w:t xml:space="preserve"> te verbeteren</w:t>
            </w:r>
            <w:r>
              <w:rPr>
                <w:b/>
                <w:i/>
              </w:rPr>
              <w:t>, onder meer door hoogwaardige leerlingplaatsen aan te bieden</w:t>
            </w:r>
            <w:r>
              <w:t xml:space="preserve">; dringt erop aan aanbieders van beroepsonderwijs en ‑opleiding in contact te brengen met regionale industriële en technologische clusters; </w:t>
            </w:r>
            <w:r>
              <w:rPr>
                <w:b/>
                <w:i/>
              </w:rPr>
              <w:t>herinnert eraan dat moet worden gezorgd voor adequate salarissen en arbeidsomstandigheden voor leerkrachten en opleiders in beroepsonderwijs en ‑opleiding om het beroep aantrekkelijker te maken;</w:t>
            </w:r>
            <w:r>
              <w:t xml:space="preserve"> </w:t>
            </w:r>
            <w:r>
              <w:rPr>
                <w:b/>
                <w:i/>
              </w:rPr>
              <w:t>pleit voor ruimere mogelijkheden voor hybride leerkrachten en opleiders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spreekt zijn steun uit voor partnerschappen op nationaal en EU‑niveau tussen werkgevers en aanbieders van beroepsonderwijs en ‑opleiding die tot doel hebben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en aanbieders van beroepsonderwijs en ‑opleiding die tot doel hebben de relevantie en kwaliteit van de leerplannen te verbeteren; </w:t>
            </w:r>
            <w:r>
              <w:rPr>
                <w:b/>
                <w:i/>
              </w:rPr>
              <w:t>verzoekt de Commissie ervoor te zorgen dat de komende strategie voor beroepsonderwijs en ‑opleiding de lidstaten en aanbieders van beroepsonderwijs en ‑opleiding ondersteunt om ervoor te zorgen dat alle programma’s voor en diploma’s van beroepsonderwijs en ‑opleiding, met inbegrip van modulaire, taakspecifieke en digitale leerprogramma’s, voldoen aan de criteria en normen die zijn vastgesteld in de relevante algemeen erkende kwaliteitsborgingssystemen;</w:t>
            </w:r>
            <w:r>
              <w:t xml:space="preserve"> dringt erop aan aanbieders van beroepsonderwijs en ‑opleiding in contact te brengen met regionale industriële en technologische clusters;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w:t>
            </w:r>
            <w:r>
              <w:rPr>
                <w:b/>
                <w:i/>
              </w:rPr>
              <w:t>en</w:t>
            </w:r>
            <w:r>
              <w:t xml:space="preserve"> aanbieders van beroepsonderwijs en ‑opleiding die tot doel hebben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rPr>
                <w:b/>
                <w:i/>
              </w:rPr>
              <w:t>pleit voor een sterkere sociale dialoog over het beleid inzake beroepsonderwijs en ‑het leerlingwezen opleiding en leerlingplaatsen en op doeltreffende samenwerking met de onderwijsvakbonden om het beroep van leerkracht in beroepsonderwijs en ‑opleiding aantrekkelijker te maken en tekorten aan leerkrachten en opleiders in beroepsonderwijs en ‑opleiding aan te pakken;</w:t>
            </w:r>
            <w:r>
              <w:t xml:space="preserve"> spreekt zijn steun uit voor partnerschappen op nationaal en EU‑niveau tussen werkgevers</w:t>
            </w:r>
            <w:r>
              <w:rPr>
                <w:b/>
                <w:i/>
              </w:rPr>
              <w:t>,</w:t>
            </w:r>
            <w:r>
              <w:t xml:space="preserve"> aanbieders van beroepsonderwijs en ‑opleiding </w:t>
            </w:r>
            <w:r>
              <w:rPr>
                <w:b/>
                <w:i/>
              </w:rPr>
              <w:t>en de sociale partners</w:t>
            </w:r>
            <w:r>
              <w:t xml:space="preserve"> die tot doel hebben de relevantie en kwaliteit van de leerplannen te verbeteren; dringt erop aan aanbieders van beroepsonderwijs en ‑opleiding in contact te brengen met regionale industriële en technologische clusters;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w:t>
            </w:r>
            <w:r>
              <w:rPr>
                <w:b/>
                <w:i/>
              </w:rPr>
              <w:t>en</w:t>
            </w:r>
            <w:r>
              <w:t xml:space="preserve"> aanbieders van beroepsonderwijs en </w:t>
            </w:r>
            <w:r>
              <w:rPr>
                <w:b/>
                <w:i/>
              </w:rPr>
              <w:t>‑</w:t>
            </w:r>
            <w:r>
              <w:t>opleiding die tot doel hebben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t>spreekt zijn steun uit voor partnerschappen op nationaal en EU‑niveau tussen werkgevers</w:t>
            </w:r>
            <w:r>
              <w:rPr>
                <w:b/>
                <w:i/>
              </w:rPr>
              <w:t>,</w:t>
            </w:r>
            <w:r>
              <w:t xml:space="preserve"> aanbieders van beroepsonderwijs en </w:t>
            </w:r>
            <w:r>
              <w:rPr>
                <w:b/>
                <w:i/>
              </w:rPr>
              <w:t>-</w:t>
            </w:r>
            <w:r>
              <w:t>opleiding</w:t>
            </w:r>
            <w:r>
              <w:rPr>
                <w:b/>
                <w:i/>
              </w:rPr>
              <w:t>, de sociale partners, vakbonden, diensten voor arbeidsvoorziening, lokale en regionale overheden, jongerenorganisaties en maatschappelijke organisaties</w:t>
            </w:r>
            <w:r>
              <w:t xml:space="preserve"> die tot doel hebben de relevantie en kwaliteit van de leerplannen te verbeteren; dringt erop aan aanbieders van beroepsonderwijs en ‑opleiding in contact te brengen met regionale industriële en technologische clusters;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spreekt zijn steun uit voor partnerschappen op nationaal en EU‑niveau tussen werkgevers </w:t>
            </w:r>
            <w:r>
              <w:rPr>
                <w:b/>
                <w:i/>
              </w:rPr>
              <w:t>en</w:t>
            </w:r>
            <w:r>
              <w:t xml:space="preserve"> aanbieders van beroepsonderwijs en ‑opleiding die tot doel hebben de relevantie en kwaliteit van de leerplannen te verbeteren; dringt erop aan aanbieders van beroepsonderwijs en ‑opleiding in contact te brengen met regionale industriële en technologische clusters;</w:t>
            </w:r>
          </w:p>
        </w:tc>
        <w:tc>
          <w:tcPr>
            <w:tcW w:w="4876" w:type="dxa"/>
            <w:tcBorders>
              <w:top w:val="nil"/>
              <w:left w:val="nil"/>
              <w:bottom w:val="nil"/>
              <w:right w:val="nil"/>
            </w:tcBorders>
          </w:tcPr>
          <w:p>
            <w:pPr>
              <w:pStyle w:val="Normal6a"/>
            </w:pPr>
            <w:r>
              <w:t>9.</w:t>
            </w:r>
            <w:r>
              <w:tab/>
            </w:r>
            <w:r>
              <w:t>spreekt zijn steun uit voor partnerschappen op nationaal en EU‑niveau tussen werkgevers</w:t>
            </w:r>
            <w:r>
              <w:rPr>
                <w:b/>
                <w:i/>
              </w:rPr>
              <w:t>,</w:t>
            </w:r>
            <w:r>
              <w:t xml:space="preserve"> aanbieders van beroepsonderwijs en ‑opleiding </w:t>
            </w:r>
            <w:r>
              <w:rPr>
                <w:b/>
                <w:i/>
              </w:rPr>
              <w:t>en in het bijzonder de sociale partners</w:t>
            </w:r>
            <w:r>
              <w:t xml:space="preserve"> die tot doel hebben de relevantie en kwaliteit van de leerplannen te verbeteren; dringt erop aan aanbieders van beroepsonderwijs en ‑opleiding in contact te brengen met regionale industriële en technologische clusters;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onderstreept dat kenniscentra voor beroepsopleiding, als belangrijke drijvende krachten achter structurele hervormingen, innovatie, erkenning en modernisering, centraal moeten staan bij de toekomstige ontwikkeling van de stelsels voor beroepsonderwijs en ‑opleiding in Europa;</w:t>
            </w:r>
            <w:r>
              <w:t xml:space="preserve"> </w:t>
            </w:r>
            <w:r>
              <w:rPr>
                <w:b/>
                <w:i/>
              </w:rPr>
              <w:t>verzoekt de Commissie de investeringstrajecten op lange termijn voor kenniscentra voor beroepsopleiding te versterken en deze op op gelijke voet met allianties van Europese universiteiten te financieren;</w:t>
            </w:r>
            <w:r>
              <w:t xml:space="preserve"> </w:t>
            </w:r>
            <w:r>
              <w:rPr>
                <w:b/>
                <w:i/>
              </w:rPr>
              <w:t>benadrukt dat kenniscentra voor beroepsopleiding onderwijsaanbieders, bedrijven, regionale overheden en sociale partners samenbrengen om tegemoet te komen aan de behoeften van de arbeidsmarkt, innovatie te bevorderen, het regionale concurrentievermogen te versterken en de groene en de digitale transitie te ondersteunen;</w:t>
            </w:r>
            <w:r>
              <w:t xml:space="preserve"> </w:t>
            </w:r>
            <w:r>
              <w:rPr>
                <w:b/>
                <w:i/>
              </w:rPr>
              <w:t>vraagt om een onafhankelijke evaluatie van de kenniscentra voor beroepsopleiding;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erkent dat bedrijven een centrale rol spelen in beroepsonderwijs en ‑opleiding, met name in duale opleidingsstelsels, door werkplekleren aan te bieden, actuele vaardigheden en competenties over te dragen en innovatie te ondersteunen;</w:t>
            </w:r>
            <w:r>
              <w:t xml:space="preserve"> </w:t>
            </w:r>
            <w:r>
              <w:rPr>
                <w:b/>
                <w:i/>
              </w:rPr>
              <w:t>verzoekt de Commissie en de lidstaten de rol en de zichtbaarheid van ondernemingen als belangrijke leeromgevingen binnen stelsels voor beroepsonderwijs en ‑opleiding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de EU en de lidstaten discrepanties tussen de vraag naar en het aanbod aan vaardigheden aan te pakken door de samenwerking tussen aanbieders van beroepsonderwijs en ‑opleiding en werkgevers te versterken, onder meer door middel van vaardighedenaudits op de werkplek en competentieprofilering om bestaande vaardigheden en competenties in kaart te brengen, de formele erkenning ervan te ondersteunen en na te gaan waar aanvullende opleiding nodig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benadrukt dat het tekort aan leerkrachten en opleiders in beroepsonderwijs en ‑opleiding een grote belemmering vormt voor hoogwaardig beroepsonderwijs;</w:t>
            </w:r>
            <w:r>
              <w:t xml:space="preserve"> </w:t>
            </w:r>
            <w:r>
              <w:rPr>
                <w:b/>
                <w:i/>
              </w:rPr>
              <w:t>verzoekt de lidstaten te investeren in hun aanwerving, permanente professionele ontwikkeling, fatsoenlijke lonen en arbeidsomstandigheden;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moedigt de verdere ontwikkeling aan van kenniscentra voor beroepsopleiding als platforms voor samenwerking tussen onderwijsaanbieders, bedrijven, onderzoeksinstellingen en regionale innovatie-ecosystemen, teneinde de ontwikkeling van vaardigheden, de innovatiecapaciteit en het concurrentievermogen in strategische sectoren te versterken, en is tegelijk voorstander van een regelmatige beoordeling van hun doeltreffendheid en bijdrage aan de behoeften van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is verheugd over de toenemende inzet van de lidstaten om nationale initiatieven voor kenniscentra voor beroepsopleiding op te zetten en te versterken;</w:t>
            </w:r>
            <w:r>
              <w:t xml:space="preserve"> </w:t>
            </w:r>
            <w:r>
              <w:rPr>
                <w:b/>
                <w:i/>
              </w:rPr>
              <w:t>neemt in dit verband nota van de initiatieven van Frankrijk, Nederland, Spanje, Italië, Denemarken, Polen en Slowakije om nationale kaders voor kenniscentra voor beroepsopleiding op te zetten te ontwikkelen of te testen, naast hun deelname aan het Europese ecosysteem voor kenniscentra voor beroepsopleiding op te zetten;</w:t>
            </w:r>
            <w:r>
              <w:t xml:space="preserve"> </w:t>
            </w:r>
            <w:r>
              <w:rPr>
                <w:b/>
                <w:i/>
              </w:rPr>
              <w:t>roept andere lidstaten op om deze voorbeelden te volgen;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benadrukt dat de aantrekkelijkheid van beroepen in het beroepsonderwijs op de lange termijn afhangt van het bestaan van stelsels voor collectieve onderhandelingen die kunnen zorgen voor eerlijke lonen, veilige arbeidsomstandigheden, loopbaanontwikkeling en gelijke behandeling van werknemers in alle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w:t>
            </w:r>
          </w:p>
        </w:tc>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 </w:t>
            </w:r>
            <w:r>
              <w:rPr>
                <w:b/>
                <w:i/>
              </w:rPr>
              <w:t>dringt voorts aan op strategieën om de toegang tot bescherming van intellectuele eigendom te vergemakkelijken, met inbegrip van de registratie van octrooien, handelsmerken, industriële ontwerpen en andere intellectuele-eigendomsrechten, niet alleen voor afgestudeerde universiteitsstudenten en academische onderzoekers, maar ook voor studenten, afgestudeerden en geschoolde professionals in beroepsonderwijs en ‑opleiding, zodat hun aanzienlijke bijdrage aan toegepaste innovatie, technologische ontwikkeling en industrieel concurrentievermogen in de hele Unie wordt erkend;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w:t>
            </w:r>
          </w:p>
        </w:tc>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 </w:t>
            </w:r>
            <w:r>
              <w:rPr>
                <w:b/>
                <w:i/>
              </w:rPr>
              <w:t>dringt er met name op aan dat instellingen voor tertiair beroepsonderwijs op ISCED-niveau 5 en EKK-niveaus 5 en 6 als aanbieders van gespecialiseerde technische vaardigheden worden geïntegreerd in Europese onderzoeks- en innovatie-ecosystemen;</w:t>
            </w: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pleit er voorts voor dat kmo’s, familiebedrijven en lokale productieclusters nauwer worden betrokken bij het ontwerp en de uitvoering van beroepsopleidingsprogramma’s;</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w:t>
            </w:r>
            <w:r>
              <w:rPr>
                <w:b/>
                <w:i/>
              </w:rPr>
              <w:t>organen</w:t>
            </w:r>
            <w:r>
              <w:t xml:space="preserve"> voor beroepsonderwijs en ‑opleiding </w:t>
            </w:r>
            <w:r>
              <w:rPr>
                <w:b/>
                <w:i/>
              </w:rPr>
              <w:t>meer</w:t>
            </w:r>
            <w:r>
              <w:t xml:space="preserve"> te betrekken bij </w:t>
            </w:r>
            <w:r>
              <w:rPr>
                <w:b/>
                <w:i/>
              </w:rPr>
              <w:t>de uitwerking</w:t>
            </w:r>
            <w:r>
              <w:t xml:space="preserve"> van innovatiebeleid </w:t>
            </w:r>
            <w:r>
              <w:rPr>
                <w:b/>
                <w:i/>
              </w:rPr>
              <w:t>zodat innovatieve oplossingen beter over sectoren worden verspreid en toegepast</w:t>
            </w:r>
            <w:r>
              <w:t xml:space="preserve">; benadrukt dat investeringen in vaardigheden moeten worden ondersteund </w:t>
            </w:r>
            <w:r>
              <w:rPr>
                <w:b/>
                <w:i/>
              </w:rPr>
              <w:t>in</w:t>
            </w:r>
            <w:r>
              <w:t xml:space="preserve"> strategische sectoren op de beleidsterreinen waarop het voorgestelde Europees Fonds voor concurrentievermogen van toepassing is;</w:t>
            </w:r>
          </w:p>
        </w:tc>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w:t>
            </w:r>
            <w:r>
              <w:rPr>
                <w:b/>
                <w:i/>
              </w:rPr>
              <w:t>instellingen</w:t>
            </w:r>
            <w:r>
              <w:t xml:space="preserve"> voor beroepsonderwijs en ‑opleiding </w:t>
            </w:r>
            <w:r>
              <w:rPr>
                <w:b/>
                <w:i/>
              </w:rPr>
              <w:t>nauwer</w:t>
            </w:r>
            <w:r>
              <w:t xml:space="preserve"> te betrekken bij </w:t>
            </w:r>
            <w:r>
              <w:rPr>
                <w:b/>
                <w:i/>
              </w:rPr>
              <w:t>het ontwerp en de uitvoering</w:t>
            </w:r>
            <w:r>
              <w:t xml:space="preserve"> van innovatiebeleid</w:t>
            </w:r>
            <w:r>
              <w:rPr>
                <w:b/>
                <w:i/>
              </w:rPr>
              <w:t>, teneinde de aanpassing en opschaling van innovaties op de werkplek te versnellen;</w:t>
            </w:r>
            <w:r>
              <w:t xml:space="preserve"> </w:t>
            </w:r>
            <w:r>
              <w:rPr>
                <w:b/>
                <w:i/>
              </w:rPr>
              <w:t>verzoekt de Commissie te zorgen voor actieve betrokkenheid van instellingen voor beroepsonderwijs en ‑opleiding bij oproepen in het kader van Horizon Europa, met name bij projecten op hogere niveaus van technologische gereedheid, waarbij de uitvoering, het testen en het opschalen in reële omstandigheden door in beroepsonderwijs en ‑opleiding opgeleide professionals van cruciaal belang zijn voor het effect</w:t>
            </w:r>
            <w:r>
              <w:t xml:space="preserve">; benadrukt dat investeringen in vaardigheden moeten worden ondersteund </w:t>
            </w:r>
            <w:r>
              <w:rPr>
                <w:b/>
                <w:i/>
              </w:rPr>
              <w:t>binnen</w:t>
            </w:r>
            <w:r>
              <w:t xml:space="preserve"> strategische sectoren op de beleidsterreinen waarop het voorgestelde Europees Fonds voor concurrentievermogen van toepassing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w:t>
            </w:r>
          </w:p>
        </w:tc>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 </w:t>
            </w:r>
            <w:r>
              <w:rPr>
                <w:b/>
                <w:i/>
              </w:rPr>
              <w:t>onderstreept dat de toegang tot EU-fondsen en andere instrumenten afhankelijk moet worden gesteld van de naleving door bedrijven van sociale voorwaarden, de eerbiediging van vakbondsrechten, kwaliteitsnormen voor leerlingplaatsen en aantoonbare investeringen in vaardigheden van werknemers en hoogwaardige opleidingen;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w:t>
            </w:r>
          </w:p>
        </w:tc>
        <w:tc>
          <w:tcPr>
            <w:tcW w:w="4876" w:type="dxa"/>
            <w:tcBorders>
              <w:top w:val="nil"/>
              <w:left w:val="nil"/>
              <w:bottom w:val="nil"/>
              <w:right w:val="nil"/>
            </w:tcBorders>
          </w:tcPr>
          <w:p>
            <w:pPr>
              <w:pStyle w:val="Normal6a"/>
            </w:pPr>
            <w:r>
              <w:t>10.</w:t>
            </w:r>
            <w:r>
              <w:tab/>
            </w:r>
            <w:r>
              <w:t xml:space="preserve">pleit ervoor meer rekening te houden met beroepsonderwijs en ‑opleiding in de bestaande EU-beleidsmaatregelen en ‑programma’s; dringt erop aan organen voor beroepsonderwijs en ‑opleiding meer te betrekken bij de uitwerking van innovatiebeleid zodat innovatieve oplossingen beter over sectoren worden verspreid en toegepast; benadrukt dat investeringen in vaardigheden moeten worden ondersteund in strategische sectoren op de beleidsterreinen waarop het voorgestelde Europees Fonds voor concurrentievermogen van toepassing is; </w:t>
            </w:r>
            <w:r>
              <w:rPr>
                <w:b/>
                <w:i/>
              </w:rPr>
              <w:t>verzoekt de lidstaten overheidsfinanciering en overheidsopdrachten in sectoren die intensief gebruikmaken van beroepsonderwijs en ‑opleiding afhankelijk te stellen van de naleving van de toepasselijke collectieve overeenkomsten en het aanbieden van hoogwaardige leerling- en opleidingsplaatsen;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verzoekt de Commissie en de lidstaten nauwer samen te werken bij de ontwikkeling van leeromgevingen, leerplannen en werkwijzen in het beroepsonderwijs en ‑opleiding die inspelen op de behoeften die voortvloeien uit de ecologische transformatie, zodat kwesties zoals de circulaire economie, energie-efficiëntie en de energietransitie naar behoren worden aangepakt en zodat toekomstige professionals worden toegerust met de kennis, vaardigheden en competenties die nodig zijn om een duurzame transformatie in alle sectoren en bedrijven te stimuleren;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verzoekt de lidstaten beroepsonderwijs en ‑opleiding aan te merken als een hoeksteen van de ontwikkeling van vaardigheden door gebruik te maken van het volgende meerjarig financieel kader om de bij- en omscholing van jongeren in strategische duurzame sectoren zoals hernieuwbare energie, de circulaire economie en ecologisch herstel te financieren;</w:t>
            </w:r>
            <w:r>
              <w:t xml:space="preserve"> </w:t>
            </w:r>
            <w:r>
              <w:rPr>
                <w:b/>
                <w:i/>
              </w:rPr>
              <w:t>benadrukt het potentieel van beroepsonderwijs en ‑opleiding om hoogwaardige groene banen en kansen te creëren in de sociale economie, met inbegrip van coöperaties, zorgdiensten en door de gemeenschap geleide transities voor kansarme jongeren;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verzoekt de lidstaten het groeiende tekort aan leerkrachten, opleiders en mentoren in beroepsonderwijs en ‑opleiding aan te pakken door het beroep aantrekkelijker te maken door middel van een passende beloning, goede arbeidsomstandigheden, permanente professionele ontwikkeling en duidelijke mogelijkheden voor loopbaanontwikkeling;</w:t>
            </w:r>
            <w:r>
              <w:t xml:space="preserve"> </w:t>
            </w:r>
            <w:r>
              <w:rPr>
                <w:b/>
                <w:i/>
              </w:rPr>
              <w:t>benadrukt dat het belangrijk is uitwisselingen tussen instellingen voor beroepsonderwijs en ‑opleiding en de arbeidsmarkt te ondersteunen om ervoor te zorgen dat de onderwijsprogramma’s gelijke tred houden met de ontwikkelingen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dat AI en automatisering er meer en meer toe leiden dat mensen zich moeten laten omscholen;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 xml:space="preserve">benadrukt dat AI en automatisering er meer en meer toe leiden dat mensen zich moeten laten omscholen; wijst er in dat verband op dat het steeds belangrijker is dat alle werknemers, met het oog op hun huidige loopbaan of een loopbaanverandering, toegang tot opleidingen hebben; </w:t>
            </w:r>
            <w:r>
              <w:rPr>
                <w:b/>
                <w:i/>
              </w:rPr>
              <w:t>verzoekt de Commissie en de lidstaten ervoor te zorgen dat dergelijke opleidingen tijdens de werktijd en zonder kosten voor de werknemers beschikbaar zijn;</w:t>
            </w:r>
            <w:r>
              <w:t xml:space="preserve"> </w:t>
            </w:r>
            <w:r>
              <w:rPr>
                <w:b/>
                <w:i/>
              </w:rPr>
              <w:t>pleit voorts voor EU-wetgeving tot vaststelling van een universeel recht op opleiding voor alle werknemers, dat stevig verankerd is in beginsel 1 van de Europese pijler van sociale rechten;</w:t>
            </w:r>
            <w:r>
              <w:t xml:space="preserve"> </w:t>
            </w:r>
            <w:r>
              <w:rPr>
                <w:b/>
                <w:i/>
              </w:rPr>
              <w:t>benadrukt dat deze wetgeving de toegang tot hoogwaardige en inclusieve opleidingen voor werknemers moet waarborgen voor alle werknemers, ongeacht hun contractuele situatie of de omvang van het bedrijf waarvoor zij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dat AI en automatisering er meer en meer toe leiden dat mensen zich moeten laten omscholen;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 xml:space="preserve">benadrukt dat AI en automatisering er meer en meer toe leiden dat mensen zich moeten laten omscholen; wijst er in dat verband op dat het steeds belangrijker is dat alle werknemers, met het oog op hun huidige loopbaan of een loopbaanverandering, toegang tot opleidingen hebben; </w:t>
            </w:r>
            <w:r>
              <w:rPr>
                <w:b/>
                <w:i/>
              </w:rPr>
              <w:t>verzoekt de Commissie het individuele subjectieve recht van alle Europese werknemers op een leven lang leren, bijscholing en omscholing te erkennen en te ondersteunen, zoals voorgesteld in het rapport-Draghi over het Europese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dat AI en automatisering er meer en meer toe leiden dat mensen zich moeten laten omscholen;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 xml:space="preserve">benadrukt dat AI en automatisering er meer en meer toe leiden dat mensen zich moeten laten omscholen; wijst er in dat verband op dat het steeds belangrijker is dat alle werknemers, met het oog op hun huidige loopbaan of een loopbaanverandering, toegang tot opleidingen hebben; </w:t>
            </w:r>
            <w:r>
              <w:rPr>
                <w:b/>
                <w:i/>
              </w:rPr>
              <w:t>benadrukt dat alle werknemers een afdwingbaar recht moeten hebben op betaalde opleiding tijdens de werktijd, zo nodig ondersteund door de werkgevers en overheidsinstanties;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benadrukt dat </w:t>
            </w:r>
            <w:r>
              <w:rPr>
                <w:b/>
                <w:i/>
              </w:rPr>
              <w:t>AI</w:t>
            </w:r>
            <w:r>
              <w:t xml:space="preserve"> en automatisering </w:t>
            </w:r>
            <w:r>
              <w:rPr>
                <w:b/>
                <w:i/>
              </w:rPr>
              <w:t>er meer en meer toe leiden dat mensen zich moeten laten omscholen</w:t>
            </w:r>
            <w:r>
              <w:t>;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 xml:space="preserve">benadrukt dat </w:t>
            </w:r>
            <w:r>
              <w:rPr>
                <w:b/>
                <w:i/>
              </w:rPr>
              <w:t>technologische innovatie, waaronder artificiële intelligentie</w:t>
            </w:r>
            <w:r>
              <w:t xml:space="preserve"> en automatisering</w:t>
            </w:r>
            <w:r>
              <w:rPr>
                <w:b/>
                <w:i/>
              </w:rPr>
              <w:t>, voortdurende bij- en omscholing vereist, en dat ervoor moet worden gezorgd dat werknemers zich gedurende hun hele loopbaan kunnen blijven aanpassen</w:t>
            </w:r>
            <w:r>
              <w:t>; wijst er in dat verband op dat het steeds belangrijker is dat alle werknemers, met het oog op hun huidige loopbaan of een loopbaanverandering, toegang tot opleidingen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benadrukt dat AI en automatisering er meer en meer toe leiden dat mensen zich moeten laten omscholen;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benadrukt dat AI</w:t>
            </w:r>
            <w:r>
              <w:rPr>
                <w:b/>
                <w:i/>
              </w:rPr>
              <w:t>, de groene transitie, digitalisering</w:t>
            </w:r>
            <w:r>
              <w:t xml:space="preserve"> en automatisering er meer en meer toe leiden dat mensen zich moeten laten omscholen; wijst er in dat verband op dat het steeds belangrijker is dat alle werknemers, met het oog op hun huidige loopbaan of een loopbaanverandering, toegang tot opleidingen hebben </w:t>
            </w:r>
            <w:r>
              <w:rPr>
                <w:b/>
                <w:i/>
              </w:rPr>
              <w:t>en over basisvaardigheden, duurzaamheidsvaardigheden en digitale vaardigheden beschikken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benadrukt dat AI </w:t>
            </w:r>
            <w:r>
              <w:rPr>
                <w:b/>
                <w:i/>
              </w:rPr>
              <w:t>en</w:t>
            </w:r>
            <w:r>
              <w:t xml:space="preserve"> automatisering er meer en meer toe leiden dat mensen zich moeten laten omscholen; wijst er in dat verband op dat het steeds belangrijker is dat alle werknemers, met het oog op hun huidige loopbaan of een loopbaanverandering, toegang tot opleidingen hebben;</w:t>
            </w:r>
          </w:p>
        </w:tc>
        <w:tc>
          <w:tcPr>
            <w:tcW w:w="4876" w:type="dxa"/>
            <w:tcBorders>
              <w:top w:val="nil"/>
              <w:left w:val="nil"/>
              <w:bottom w:val="nil"/>
              <w:right w:val="nil"/>
            </w:tcBorders>
          </w:tcPr>
          <w:p>
            <w:pPr>
              <w:pStyle w:val="Normal6a"/>
            </w:pPr>
            <w:r>
              <w:t>11.</w:t>
            </w:r>
            <w:r>
              <w:tab/>
            </w:r>
            <w:r>
              <w:t>benadrukt dat AI</w:t>
            </w:r>
            <w:r>
              <w:rPr>
                <w:b/>
                <w:i/>
              </w:rPr>
              <w:t>,</w:t>
            </w:r>
            <w:r>
              <w:t xml:space="preserve"> automatisering </w:t>
            </w:r>
            <w:r>
              <w:rPr>
                <w:b/>
                <w:i/>
              </w:rPr>
              <w:t>en de groene transitie</w:t>
            </w:r>
            <w:r>
              <w:t xml:space="preserve"> er meer en meer toe leiden dat mensen zich moeten laten omscholen; wijst er in dat verband op dat het steeds belangrijker is dat alle werknemers, met het oog op hun huidige loopbaan of een loopbaanverandering, </w:t>
            </w:r>
            <w:r>
              <w:rPr>
                <w:b/>
                <w:i/>
              </w:rPr>
              <w:t>kosteloos en tijdens de werktijd</w:t>
            </w:r>
            <w:r>
              <w:t xml:space="preserve"> toegang tot opleidingen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benadrukt dat kmo’s een centrale rol spelen in de Europese stelsels voor beroepsonderwijs en ‑opleiding en een aanzienlijk deel van de leerlingplaatsen, stages en mogelijkheden voor werkplekleren bieden;</w:t>
            </w:r>
            <w:r>
              <w:t xml:space="preserve"> </w:t>
            </w:r>
            <w:r>
              <w:rPr>
                <w:b/>
                <w:i/>
              </w:rPr>
              <w:t>erkent echter dat kmo’s vaak met administratieve, financiële en organisatorische beperkingen te maken hebben en dringt daarom aan op een kmo-vriendelijke uitvoering van Europese initiatieven op het gebied van beroepsonderwijs en ‑opleiding, met minder administratieve lasten en mechanismen voor praktische ondersteuning, zodat ze blijvend en in grotere mate kunnen deelnemen aan ecosystemen voor de ontwikkeling van vaardigheden, zoals kenniscentra voor beroepsopleiding;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verzoekt de Europese Commissie ervoor te zorgen dat de staatssteunregels investeringen in vaardigheden, een leven lang leren en de ontwikkeling van werknemers niet belemmeren, maar ondersteunen, met name door de mogelijkheden in het kader van de AGVV en de gerelateerde kaders voor de financiering van opleidingsactiviteiten en ecosystemen voor vaardigheden uit te breiden;</w:t>
            </w:r>
            <w:r>
              <w:t xml:space="preserve"> </w:t>
            </w:r>
            <w:r>
              <w:rPr>
                <w:b/>
                <w:i/>
              </w:rPr>
              <w:t>benadrukt dat bepalingen betreffende staatssteun de samenwerking tussen openbare aanbieders van beroepsonderwijs en ‑opleiding en particuliere partners, waaronder bedrijven, brancheorganisaties en aanbieders van opleidingen, moeten vergemakkelijken indien deze samenwerking een duidelijk onderwijs-, sociaal of innovatiedoel dient;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te voorzien voor </w:t>
            </w:r>
            <w:r>
              <w:rPr>
                <w:b/>
                <w:i/>
              </w:rPr>
              <w:t>leerlingplaatsen en stages</w:t>
            </w:r>
            <w:r>
              <w:t xml:space="preserve"> in beroepsonderwijs en ‑opleiding om werkplekleren aantrekkelijker, hoogwaardiger en inclusiever te maken;</w:t>
            </w:r>
          </w:p>
        </w:tc>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te voorzien voor </w:t>
            </w:r>
            <w:r>
              <w:rPr>
                <w:b/>
                <w:i/>
              </w:rPr>
              <w:t>leerlingen en stagiairs</w:t>
            </w:r>
            <w:r>
              <w:t xml:space="preserve"> in beroepsonderwijs en ‑opleiding om werkplekleren aantrekkelijker, hoogwaardiger en inclusiever te maken; </w:t>
            </w:r>
            <w:r>
              <w:rPr>
                <w:b/>
                <w:i/>
              </w:rPr>
              <w:t>pleit voor evenwichtige stelsels voor beroepsonderwijs en ‑opleiding die leren op de werkplek combineren met gestructureerde onderwijsomgevingen, zodat lerenden kunnen profiteren van zowel beroepspraktijk als een bredere onderwijsvorming;</w:t>
            </w:r>
            <w:r>
              <w:t xml:space="preserve"> </w:t>
            </w:r>
            <w:r>
              <w:rPr>
                <w:b/>
                <w:i/>
              </w:rPr>
              <w:t>benadrukt dat praktijkgericht leren op de werkplek niet beperkt mag blijven tot beroepsonderwijs en ‑opleiding, maar ook een betekenisvol onderdeel van het universitair onderwijs moet vormen;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verzoekt de Commissie, de lidstaten en werkgevers in een </w:t>
            </w:r>
            <w:r>
              <w:rPr>
                <w:b/>
                <w:i/>
              </w:rPr>
              <w:t>eerlijke beloning</w:t>
            </w:r>
            <w:r>
              <w:t xml:space="preserve"> en fatsoenlijke </w:t>
            </w:r>
            <w:r>
              <w:rPr>
                <w:b/>
                <w:i/>
              </w:rPr>
              <w:t>arbeidsvoorwaarden te voorzien voor leerlingplaatsen en stages in</w:t>
            </w:r>
            <w:r>
              <w:t xml:space="preserve"> beroepsonderwijs en ‑opleiding om werkplekleren aantrekkelijker, hoogwaardiger en inclusiever te maken;</w:t>
            </w:r>
          </w:p>
        </w:tc>
        <w:tc>
          <w:tcPr>
            <w:tcW w:w="4876" w:type="dxa"/>
            <w:tcBorders>
              <w:top w:val="nil"/>
              <w:left w:val="nil"/>
              <w:bottom w:val="nil"/>
              <w:right w:val="nil"/>
            </w:tcBorders>
          </w:tcPr>
          <w:p>
            <w:pPr>
              <w:pStyle w:val="Normal6a"/>
            </w:pPr>
            <w:r>
              <w:t>12.</w:t>
            </w:r>
            <w:r>
              <w:tab/>
            </w:r>
            <w:r>
              <w:t xml:space="preserve">verzoekt de Commissie, de lidstaten en werkgevers </w:t>
            </w:r>
            <w:r>
              <w:rPr>
                <w:b/>
                <w:i/>
              </w:rPr>
              <w:t>om, in overeenstemming met de nationale of sectorale vereisten of collectieve overeenkomsten, als deze bestaan,</w:t>
            </w:r>
            <w:r>
              <w:t xml:space="preserve"> in een </w:t>
            </w:r>
            <w:r>
              <w:rPr>
                <w:b/>
                <w:i/>
              </w:rPr>
              <w:t>passende vergoeding</w:t>
            </w:r>
            <w:r>
              <w:t xml:space="preserve"> en fatsoenlijke </w:t>
            </w:r>
            <w:r>
              <w:rPr>
                <w:b/>
                <w:i/>
              </w:rPr>
              <w:t>arbeidsomstandigheden voor het werkplekonderdeel van programma’s voor</w:t>
            </w:r>
            <w:r>
              <w:t xml:space="preserve"> beroepsonderwijs en ‑opleiding </w:t>
            </w:r>
            <w:r>
              <w:rPr>
                <w:b/>
                <w:i/>
              </w:rPr>
              <w:t>te voorzien</w:t>
            </w:r>
            <w:r>
              <w:t xml:space="preserve"> om werkplekleren aantrekkelijker, hoogwaardiger en inclusiever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verzoekt de Commissie, de lidstaten en werkgevers in een </w:t>
            </w:r>
            <w:r>
              <w:rPr>
                <w:b/>
                <w:i/>
              </w:rPr>
              <w:t>eerlijke</w:t>
            </w:r>
            <w:r>
              <w:t xml:space="preserve"> beloning en </w:t>
            </w:r>
            <w:r>
              <w:rPr>
                <w:b/>
                <w:i/>
              </w:rPr>
              <w:t>fatsoenlijke arbeidsvoorwaarden</w:t>
            </w:r>
            <w:r>
              <w:t xml:space="preserve"> te voorzien voor leerlingplaatsen en stages in beroepsonderwijs en ‑opleiding om werkplekleren aantrekkelijker, hoogwaardiger en inclusiever te maken;</w:t>
            </w:r>
          </w:p>
        </w:tc>
        <w:tc>
          <w:tcPr>
            <w:tcW w:w="4876" w:type="dxa"/>
            <w:tcBorders>
              <w:top w:val="nil"/>
              <w:left w:val="nil"/>
              <w:bottom w:val="nil"/>
              <w:right w:val="nil"/>
            </w:tcBorders>
          </w:tcPr>
          <w:p>
            <w:pPr>
              <w:pStyle w:val="Normal6a"/>
            </w:pPr>
            <w:r>
              <w:t>12.</w:t>
            </w:r>
            <w:r>
              <w:tab/>
            </w:r>
            <w:r>
              <w:t xml:space="preserve">verzoekt de Commissie, de lidstaten en werkgevers </w:t>
            </w:r>
            <w:r>
              <w:rPr>
                <w:b/>
                <w:i/>
              </w:rPr>
              <w:t>om, in overeenstemming met de nationale wetgeving en systemen voor collectieve onderhandelingen,</w:t>
            </w:r>
            <w:r>
              <w:t xml:space="preserve"> in een </w:t>
            </w:r>
            <w:r>
              <w:rPr>
                <w:b/>
                <w:i/>
              </w:rPr>
              <w:t>passende</w:t>
            </w:r>
            <w:r>
              <w:t xml:space="preserve"> beloning en </w:t>
            </w:r>
            <w:r>
              <w:rPr>
                <w:b/>
                <w:i/>
              </w:rPr>
              <w:t>goede arbeidsomstandigheden</w:t>
            </w:r>
            <w:r>
              <w:t xml:space="preserve"> te voorzien voor leerlingplaatsen en stages in beroepsonderwijs en ‑opleiding om werkplekleren aantrekkelijker, hoogwaardiger en inclusiever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te voorzien voor </w:t>
            </w:r>
            <w:r>
              <w:rPr>
                <w:b/>
                <w:i/>
              </w:rPr>
              <w:t>leerlingplaatsen en stages</w:t>
            </w:r>
            <w:r>
              <w:t xml:space="preserve"> in beroepsonderwijs en ‑opleiding om werkplekleren aantrekkelijker, hoogwaardiger en inclusiever te maken;</w:t>
            </w:r>
          </w:p>
        </w:tc>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te voorzien voor </w:t>
            </w:r>
            <w:r>
              <w:rPr>
                <w:b/>
                <w:i/>
              </w:rPr>
              <w:t>leerlingen</w:t>
            </w:r>
            <w:r>
              <w:t xml:space="preserve"> in beroepsonderwijs en ‑opleiding om werkplekleren aantrekkelijker, hoogwaardiger en inclusiever te maken; </w:t>
            </w:r>
            <w:r>
              <w:rPr>
                <w:b/>
                <w:i/>
              </w:rPr>
              <w:t>benadrukt het belang van actieve betrokkenheid van de sociale partners bij het ontwerp, de monitoring en de evaluatie van leerlingstelsels;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w:t>
            </w:r>
            <w:r>
              <w:rPr>
                <w:b/>
                <w:i/>
              </w:rPr>
              <w:t>te voorzien</w:t>
            </w:r>
            <w:r>
              <w:t xml:space="preserve"> voor leerlingplaatsen en stages in beroepsonderwijs en </w:t>
            </w:r>
            <w:r>
              <w:rPr>
                <w:b/>
                <w:i/>
              </w:rPr>
              <w:t>‑</w:t>
            </w:r>
            <w:r>
              <w:t>opleiding om werkplekleren aantrekkelijker, hoogwaardiger en inclusiever te maken;</w:t>
            </w:r>
          </w:p>
        </w:tc>
        <w:tc>
          <w:tcPr>
            <w:tcW w:w="4876" w:type="dxa"/>
            <w:tcBorders>
              <w:top w:val="nil"/>
              <w:left w:val="nil"/>
              <w:bottom w:val="nil"/>
              <w:right w:val="nil"/>
            </w:tcBorders>
          </w:tcPr>
          <w:p>
            <w:pPr>
              <w:pStyle w:val="Normal6a"/>
            </w:pPr>
            <w:r>
              <w:t>12.</w:t>
            </w:r>
            <w:r>
              <w:tab/>
            </w:r>
            <w:r>
              <w:t>verzoekt de Commissie, de lidstaten en werkgevers</w:t>
            </w:r>
            <w:r>
              <w:rPr>
                <w:b/>
                <w:i/>
              </w:rPr>
              <w:t> te voorzien</w:t>
            </w:r>
            <w:r>
              <w:t xml:space="preserve"> in een eerlijke beloning en fatsoenlijke arbeidsvoorwaarden </w:t>
            </w:r>
            <w:r>
              <w:rPr>
                <w:b/>
                <w:i/>
              </w:rPr>
              <w:t>die onder socialezekerheidsstelsels vallen, bescherming bieden tegen misbruik en uitbuiting en gepaard gaan met hoogwaardige leerresultaten en begeleiding</w:t>
            </w:r>
            <w:r>
              <w:t xml:space="preserve"> voor leerlingplaatsen en stages in beroepsonderwijs en </w:t>
            </w:r>
            <w:r>
              <w:rPr>
                <w:b/>
                <w:i/>
              </w:rPr>
              <w:t>-</w:t>
            </w:r>
            <w:r>
              <w:t>opleiding om werkplekleren aantrekkelijker, hoogwaardiger en inclusiever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verzoekt de Commissie, de lidstaten en werkgevers in een eerlijke beloning en fatsoenlijke arbeidsvoorwaarden te voorzien voor leerlingplaatsen en stages in beroepsonderwijs en ‑opleiding om werkplekleren aantrekkelijker, hoogwaardiger en inclusiever te maken;</w:t>
            </w:r>
          </w:p>
        </w:tc>
        <w:tc>
          <w:tcPr>
            <w:tcW w:w="4876" w:type="dxa"/>
            <w:tcBorders>
              <w:top w:val="nil"/>
              <w:left w:val="nil"/>
              <w:bottom w:val="nil"/>
              <w:right w:val="nil"/>
            </w:tcBorders>
          </w:tcPr>
          <w:p>
            <w:pPr>
              <w:pStyle w:val="Normal6a"/>
            </w:pPr>
            <w:r>
              <w:t>12.</w:t>
            </w:r>
            <w:r>
              <w:tab/>
            </w:r>
            <w:r>
              <w:t xml:space="preserve">verzoekt de Commissie, de lidstaten en werkgevers in een eerlijke beloning en fatsoenlijke arbeidsvoorwaarden te voorzien voor leerlingplaatsen en stages in beroepsonderwijs en ‑opleiding om werkplekleren aantrekkelijker, hoogwaardiger en inclusiever te maken; </w:t>
            </w:r>
            <w:r>
              <w:rPr>
                <w:b/>
                <w:i/>
              </w:rPr>
              <w:t>herinnert eraan dat hoogwaardige banen van essentieel belang zijn voor de aantrekkelijkheid van beroepstrajecten en voor het vermogen van de Unie om geschoolde werknemers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benadrukt dat voor de verwezenlijking van de doelstellingen van de Unie inzake duurzame, betaalbare en klimaatbestendige huisvesting aanzienlijke investeringen in de bij- en omscholing van werknemers in de bouwsector nodig zijn, en met name in groene en digitale competenties;</w:t>
            </w:r>
            <w:r>
              <w:t xml:space="preserve"> </w:t>
            </w:r>
            <w:r>
              <w:rPr>
                <w:b/>
                <w:i/>
              </w:rPr>
              <w:t>verzoekt de Commissie en de lidstaten ervoor te zorgen dat dergelijke competenties worden geïntegreerd in beroepsonderwijs en ‑opleiding, leerlingplaatsen en permanente opleiding, ook voor beroepen in verband met renovatie, teneinde de milieuprestaties, hulpbronnenefficiëntie en innovatiecapaciteit van de sector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verzoekt de Commissie en de lidstaten om, in samenwerking met de sociale partners en aanbieders van beroepsonderwijs en ‑opleiding, alomvattende en uitvoerbare strategieën te ontwikkelen om het welzijn van lerenden, leerkrachten en opleiders in alle leeromgevingen van beroepsonderwijs en ‑opleiding te verbeteren, onder meer door middel van monitoring- en rapportage-instrumenten, toegang tot advies en begeleiding, financiële steun, professionele ontwikkeling en bewustmaking;</w:t>
            </w:r>
            <w:r>
              <w:t xml:space="preserve"> </w:t>
            </w:r>
            <w:r>
              <w:rPr>
                <w:b/>
                <w:i/>
              </w:rPr>
              <w:t>benadrukt in dit verband het belang van professionals, psychologen en assistenten in het bijzonder onderwijs om tegemoet te komen aan de individuele behoeften van alle lerenden in beroepsonderwijs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verzoekt de Commissie en de lidstaten onbetaalde leerlingplaatsen en stages en onbetaald werkplekleren in beroepsonderwijs en ‑opleiding te verbieden en ervoor te zorgen dat alle leerlingen en stagiairs een passende beloning, volledige sociale bescherming, veilige arbeidsomstandigheden, daadwerkelijke begeleiding en bescherming tegen vervanging van reguliere banen krijgen;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erkent het transformatieve potentieel van AI als katalysator voor de modernisering van de stelsels voor beroepsonderwijs en ‑opleiding in Europa;</w:t>
            </w:r>
            <w:r>
              <w:t xml:space="preserve"> </w:t>
            </w:r>
            <w:r>
              <w:rPr>
                <w:b/>
                <w:i/>
              </w:rPr>
              <w:t>vraagt dat AI-instrumenten strategisch worden geïntegreerd ter ondersteuning van innovatieve leerplannen, gepersonaliseerd leren, professionele ontwikkeling en de beoordeling van vaardigheden;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benadrukt dat het belangrijk is beroepstrajecten onder jongeren te bevorderen door middel van betere loopbaanbegeleiding, samenwerking met gezinnen en lokale werkgevers, en bewustmakingscampagnes waarin de arbeidskansen in technische en beroepsberoepen onder de aandacht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verzoekt de Commissie en de lidstaten de toenemende tekorten aan leerkrachten en opleiders in beroepsonderwijs en ‑opleiding aan te pakken door de aantrekkelijkheid, de maatschappelijke erkenning en de beloning van het beroep te verbeteren, te zorgen voor goede arbeidsomstandigheden, professionele autonomie en carrièremogelijkheden, en door mentorschap, leren van collega’s en mogelijkheden voor professionele ontwikkeling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verzoekt de Commissie, de lidstaten en relevante belanghebbenden bij de aanwerving, de loopbaanontwikkeling en de toegang tot diensten benaderingen te bevorderen waarbij vaardigheden vooropstaan;</w:t>
            </w:r>
            <w:r>
              <w:t xml:space="preserve"> </w:t>
            </w:r>
            <w:r>
              <w:rPr>
                <w:b/>
                <w:i/>
              </w:rPr>
              <w:t>benadrukt dat afgestudeerden van beroepsonderwijs en ‑opleiding structurele nadelen kunnen ondervinden als gevolg van de lagere signaalwaarde van beroepskwalificaties in vergelijking met universitaire diploma’s;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vraagt om gerichte maatregelen om de deelname van vrouwen, personen met een handicap, migranten, geracialiseerde minderheden, oudere werknemers en mensen uit kansarme sociaal-economische milieus aan beroepsonderwijs en -opleiding te vergroten, waaronder financiële steun, begeleidingsdiensten en antidiscriminatiemaatregelen;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benadrukt dat het belangrijk is om beroepsonderwijs en ‑opleiding in plattelandsgebieden, afgelegen gebieden en economisch achtergestelde regio’s te ondersteunen om ontvolking tegen te gaan, de lokale arbeidsmarkten te versterken en traditionele vaardigheden en ambachten in stand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w:t>
            </w:r>
            <w:r>
              <w:rPr>
                <w:b/>
                <w:i/>
              </w:rPr>
              <w:t>;</w:t>
            </w:r>
            <w:r>
              <w:t xml:space="preserve"> </w:t>
            </w:r>
            <w:r>
              <w:rPr>
                <w:b/>
                <w:i/>
              </w:rPr>
              <w:t>verzoekt de Europese Commissie om, in overeenstemming met de mededeling over de vaardigheidsunie, een diploma beroepsonderwijs en ‑opleiding te creëren, met bottom-upinitiatieven om de actualisering van leerplannen, internationale relevantie en grotere mobiliteitsmogelijkheden te bevorderen</w:t>
            </w:r>
            <w:r>
              <w:t xml:space="preserve">;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 </w:t>
            </w:r>
            <w:r>
              <w:rPr>
                <w:b/>
                <w:i/>
              </w:rPr>
              <w:t>met volledige inachtneming van de bevoegdheid van de lidstaten op het gebied van beroepskwalificaties en gereglementeerde beroepen;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 xml:space="preserve">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 </w:t>
            </w:r>
            <w:r>
              <w:rPr>
                <w:b/>
                <w:i/>
              </w:rPr>
              <w:t>benadrukt voorts dat meer mobiliteit en een betere erkenning van vaardigheden gepaard moeten gaan met maatregelen om onevenredige braindrain en nog meer tekorten aan arbeidskrachten in minder welvarende lidstaten en regio’s te voorkomen, onder meer door middel van gerichte investeringen, strategieën om vaardigheden te behouden en stimulansen die een evenwichtige economische convergentie en de ontwikkeling van lokale arbeidsmarkten overal in de Unie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 xml:space="preserve">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 </w:t>
            </w:r>
            <w:r>
              <w:rPr>
                <w:b/>
                <w:i/>
              </w:rPr>
              <w:t>benadrukt dat meer mobiliteit niet mag bijdragen tot sociale dumping of de uitholling van arbeidsnormen, en gepaard moet gaan met een doeltreffende handhaving van de arbeidsrechten overal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r>
              <w:rPr>
                <w:b/>
                <w:i/>
              </w:rPr>
              <w:t> en dat de maatregelen in het kader van de initiatieven moeten worden ondersteund door passende waarborgen op basis van gelijkheid en basisrechten voor migrerende werknemers overeenkomstig de toepasselijke internationale arbeidsnormen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benadrukt dat het belangrijk is diploma’s </w:t>
            </w:r>
            <w:r>
              <w:rPr>
                <w:b/>
                <w:i/>
              </w:rPr>
              <w:t>en vaardigheden</w:t>
            </w:r>
            <w:r>
              <w:t xml:space="preserve"> te erkennen </w:t>
            </w:r>
            <w:r>
              <w:rPr>
                <w:b/>
                <w:i/>
              </w:rPr>
              <w:t>zodat leerlingen</w:t>
            </w:r>
            <w:r>
              <w:t xml:space="preserve"> in beroepsonderwijs en ‑opleiding en vaklieden </w:t>
            </w:r>
            <w:r>
              <w:rPr>
                <w:b/>
                <w:i/>
              </w:rPr>
              <w:t>zich vrij kunnen verplaatsen</w:t>
            </w:r>
            <w:r>
              <w:t>,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 xml:space="preserve">benadrukt dat het belangrijk is </w:t>
            </w:r>
            <w:r>
              <w:rPr>
                <w:b/>
                <w:i/>
              </w:rPr>
              <w:t>kwalificaties en</w:t>
            </w:r>
            <w:r>
              <w:t xml:space="preserve"> diploma’s te erkennen </w:t>
            </w:r>
            <w:r>
              <w:rPr>
                <w:b/>
                <w:i/>
              </w:rPr>
              <w:t>om vrij verkeer te waarborgen en eerlijke studiemobiliteit te bevorderen voor lerenden</w:t>
            </w:r>
            <w:r>
              <w:t xml:space="preserve"> in beroepsonderwijs en ‑opleiding</w:t>
            </w:r>
            <w:r>
              <w:rPr>
                <w:b/>
                <w:i/>
              </w:rPr>
              <w:t>, leerlingen</w:t>
            </w:r>
            <w:r>
              <w:t xml:space="preserve"> en vaklieden,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benadrukt dat het belangrijk is diploma’s en vaardigheden te erkennen zodat leerlingen in beroepsonderwijs en ‑opleiding en vaklieden zich vrij kunnen verplaatsen, en iets te doen aan het lage aantal mobiliteitskansen op dat gebied</w:t>
            </w:r>
            <w:r>
              <w:rPr>
                <w:b/>
                <w:i/>
              </w:rPr>
              <w:t>, onder meer via het programma Erasmus+</w:t>
            </w:r>
            <w:r>
              <w:t>;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benadrukt dat het belangrijk is diploma’s </w:t>
            </w:r>
            <w:r>
              <w:rPr>
                <w:b/>
                <w:i/>
              </w:rPr>
              <w:t>en vaardigheden</w:t>
            </w:r>
            <w:r>
              <w:t xml:space="preserve"> te erkennen </w:t>
            </w:r>
            <w:r>
              <w:rPr>
                <w:b/>
                <w:i/>
              </w:rPr>
              <w:t>zodat</w:t>
            </w:r>
            <w:r>
              <w:t xml:space="preserve"> leerlingen in beroepsonderwijs en </w:t>
            </w:r>
            <w:r>
              <w:rPr>
                <w:b/>
                <w:i/>
              </w:rPr>
              <w:t>‑</w:t>
            </w:r>
            <w:r>
              <w:t xml:space="preserve">opleiding en vaklieden </w:t>
            </w:r>
            <w:r>
              <w:rPr>
                <w:b/>
                <w:i/>
              </w:rPr>
              <w:t>zich vrij kunnen verplaatsen, en iets te doen aan het lage aantal mobiliteitskansen op dat gebied</w:t>
            </w:r>
            <w:r>
              <w:t>;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c>
          <w:tcPr>
            <w:tcW w:w="4876" w:type="dxa"/>
            <w:tcBorders>
              <w:top w:val="nil"/>
              <w:left w:val="nil"/>
              <w:bottom w:val="nil"/>
              <w:right w:val="nil"/>
            </w:tcBorders>
          </w:tcPr>
          <w:p>
            <w:pPr>
              <w:pStyle w:val="Normal6a"/>
            </w:pPr>
            <w:r>
              <w:t>13.</w:t>
            </w:r>
            <w:r>
              <w:tab/>
            </w:r>
            <w:r>
              <w:t xml:space="preserve">benadrukt dat het belangrijk is </w:t>
            </w:r>
            <w:r>
              <w:rPr>
                <w:b/>
                <w:i/>
              </w:rPr>
              <w:t>kwalificaties en</w:t>
            </w:r>
            <w:r>
              <w:t xml:space="preserve"> diploma’s te erkennen </w:t>
            </w:r>
            <w:r>
              <w:rPr>
                <w:b/>
                <w:i/>
              </w:rPr>
              <w:t>om vrij verkeer te waarborgen en eerlijke studiemobiliteit te bevorderen voor</w:t>
            </w:r>
            <w:r>
              <w:t xml:space="preserve"> leerlingen in beroepsonderwijs en </w:t>
            </w:r>
            <w:r>
              <w:rPr>
                <w:b/>
                <w:i/>
              </w:rPr>
              <w:t>-</w:t>
            </w:r>
            <w:r>
              <w:t>opleiding</w:t>
            </w:r>
            <w:r>
              <w:rPr>
                <w:b/>
                <w:i/>
              </w:rPr>
              <w:t>, en eerlijke arbeidsmobiliteit voor alle leerlingen</w:t>
            </w:r>
            <w:r>
              <w:t xml:space="preserve"> en vaklieden </w:t>
            </w:r>
            <w:r>
              <w:rPr>
                <w:b/>
                <w:i/>
              </w:rPr>
              <w:t>aan te pakken</w:t>
            </w:r>
            <w:r>
              <w:t>; dringt erop aan dat het toekomstige initiatief voor de overdraagbaarheid van vaardigheden een samenhangend EU‑ecosysteem voor de erkenning van vaardigheden en mobiliteit moet omvatten, zodat Europass, de meertalige Europese classificatie van vaardigheden, competenties en beroepen, nationale kwalificatiekaders, microcredentials en digitale certificaten op elkaar zijn afgestemd; beklemtoont dat dit systeem transparant, burgervriendelijk, digitaal en gratis moet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wijst erop dat beroepen die verband houden met beroepsonderwijs en -opleiding overal kunnen worden uitgeoefend en dat mobiliteit in het beroepsonderwijs en de beroepsopleiding een van de sleutelelementen is in de strijd tegen de werkloosheid, omdat mobiliteit de inzetbaarheid verbetert, de vaardighedenkloof verkleint en afstemming tussen vraag en aanbod op de arbeidsmarkt vergemakkelijkt, met name voor jongeren, en daarnaast vaardigheden en een unieke vorm van ervaring oplevert die nodig zijn om op de huidige arbeidsmarkt in de EU concurrerend te kunnen zijn;</w:t>
            </w:r>
            <w:r>
              <w:t xml:space="preserve"> </w:t>
            </w:r>
            <w:r>
              <w:rPr>
                <w:b/>
                <w:i/>
              </w:rPr>
              <w:t>spoort de lidstaten aan om alle kansen van Erasmus+, dat jongeren niet alleen mogelijkheden voor studies, maar ook voor praktijkopleidingen en stages in het buitenland biedt,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verzoekt de Commissie en de lidstaten regionale proefgebieden voor de overdraagbaarheid van vaardigheden en kwalificaties in te stellen, voortbouwend op bestaande kaders voor grensoverschrijdende samenwerking, zoals de Benelux-Unie en de naburige grensregio’s, om innovatieve benaderingen van de erkenning, validering en automatische overdraagbaarheid van kwalificaties, vaardigheden en microcredentials over de grenzen heen te testen;</w:t>
            </w:r>
            <w:r>
              <w:t xml:space="preserve"> </w:t>
            </w:r>
            <w:r>
              <w:rPr>
                <w:b/>
                <w:i/>
              </w:rPr>
              <w:t>is van mening dat succesvolle proefprojecten waardevolle inzichten kunnen opleveren, het wederzijdse vertrouwen tussen de bevoegde autoriteiten kunnen versterken en positieve overloopeffecten kunnen hebben voor een ruimere toepassing overal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benadrukt dat er moet worden toegewerkt naar de automatische erkenning van academische en beroepskwalificaties tussen de lidstaten voor vergelijkbare onderwijsniveaus, teneinde belemmeringen voor mobiliteit weg te nemen en de werking van de eengemaakte markt voor onderwijs en arbeid te versterken; verzoekt de Commissie en de lidstaten ervoor te zorgen dat kwalificaties in beroepsonderwijs en -opleiding op voet van gelijkheid met academische kwalificaties worden beoordeeld, op basis van leerresultaten in plaats van alleen op basis van formele studietrajecten;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benadrukt dat een betere erkenning en overdraagbaarheid van beroepskwalificaties niet alleen moet bijdragen tot arbeidsmobiliteit, maar ook tot een betere afstemming van vaardigheden op de behoeften van de arbeidsmarkt overal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onderstreept dat het Europees kwalificatiekader (EKK) moet worden versterkt als gemeenschappelijke referentie voor de vergelijkbaarheid van kwalificaties, teneinde de verschillen tussen nationale stelsels te verkleinen en grensoverschrijdende erkenning te vergemakkelijken; benadrukt dat discretionaire praktijken bij de erkenning van kwalificaties in de lidstaten moeten worden verminderd door gemeenschappelijke criteria en gestandaardiseerde tijdschema’s op basis van gedeelde leerresultaten te bevorderen;</w:t>
            </w:r>
            <w:r>
              <w:t xml:space="preserve"> </w:t>
            </w:r>
            <w:r>
              <w:rPr>
                <w:b/>
                <w:i/>
              </w:rPr>
              <w:t>steunt de doelstelling van een echte Europese onderwijsruimte waarin de erkenning van academische en beroepskwalificaties geleidelijk aan automatisch verloopt, waardoor het wederzijds vertrouwen tussen onderwijsstelsels wordt versterkt en de mobiliteit van geschoolde werknemers wordt vergemakkelijkt;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vraagt dat er interoperabele, veilige en verifieerbare digitale credentials voor kwalificaties en beroepsvaardigheden worden ontwikkeld, die door bevoegde en erkende autoriteiten worden afgegeven en gemakkelijk over de grenzen heen kunnen worden gedeeld, waarbij de samenhang met bestaande EU-initiatieven wordt gewaarborgd en de normen worden gehandhaafd;</w:t>
            </w:r>
            <w:r>
              <w:t xml:space="preserve"> </w:t>
            </w:r>
            <w:r>
              <w:rPr>
                <w:b/>
                <w:i/>
              </w:rPr>
              <w:t>houdt rekening met het potentieel van AI voor de erkenning van kwalificaties en microcredentials;</w:t>
            </w:r>
            <w:r>
              <w:t xml:space="preserve"> </w:t>
            </w:r>
            <w:r>
              <w:rPr>
                <w:b/>
                <w:i/>
              </w:rPr>
              <w:t>moedigt de ontwikkeling aan van Europese op AI gebaseerde certificeringsmechanismen om de transparantie en overdraagbaarheid van kwalificaties van beroepsonderwijs en ‑opleiding tussen de lidstaten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verzoekt de Commissie en de lidstaten de erkenning van beroepskwalificaties in de hele Unie verder te vereenvoudigen en te versnellen, met inachtneming van de nationale bevoegdheden, teneinde arbeidsmobiliteit te bevorderen en het tekort aan vaardigheden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benadrukt de waarde van gestructureerde regelingen voor werkplekleren, waaronder het leerlingwezen en duale onderwijs- en opleidingsstelsels, als essentiële instrumenten om de overgang van het onderwijs naar de arbeidsmarkt te vergemakkelijken en ervoor te zorgen dat vaardigheden worden verworven die aansluiten bij de economische en sociale behoeften;</w:t>
            </w:r>
            <w:r>
              <w:t xml:space="preserve"> </w:t>
            </w:r>
            <w:r>
              <w:rPr>
                <w:b/>
                <w:i/>
              </w:rPr>
              <w:t>verzoekt de lidstaten dergelijke regelingen te versterken, uit te breiden en volledig te integreren in de nationale onderwijs- en opleidingsstelsels, en te zorgen voor hoogwaardige en goed begeleide stages, niet alleen in de particuliere sector en in bedrijven, maar ook bij overheidsdiensten, onderzoekscentra, vrijwilligersorganisaties en de bredere derde sector, teneinde lerenden een breder, inclusiever en gediversifieerder scala aan leermogelijkheden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is ingenomen met het speciaal verslag van de Europese Rekenkamer over de erkenning van beroepskwalificaties in de EU en verzoekt de Commissie en de lidstaten uitvoering te geven aan de daarin vervatte aanbevelingen, met name door de termijnen voor erkenning te verkorten via het automatische systeem voor sectorale beroepen in het kader van tijdelijke en permanente mobiliteit;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Angelika Winzig, Eleonora Meleti,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moedigt de ontwikkeling aan van partnerschappen met derde landen op het gebied van vaardigheden en opleiding in sectoren die te kampen hebben met aanhoudende tekorten aan arbeidskrachten, waarbij hoogwaardige opleidingsmogelijkheden worden gecombineerd met transparante erkenningstrajecten en wederzijds voordelige mobiliteitsregelingen;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Angelika Winzig, Eleonora Meleti, Miriam Lexmann, Andrea Wechsler, Romana Tomc,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w:t>
            </w:r>
            <w:r>
              <w:rPr>
                <w:b/>
                <w:i/>
              </w:rPr>
              <w:t>, de lidstaten en de desbetreffende beroepsorganisaties actief in te zetten op</w:t>
            </w:r>
            <w:r>
              <w:t xml:space="preserve"> de opstelling en toepassing ervan </w:t>
            </w:r>
            <w:r>
              <w:rPr>
                <w:b/>
                <w:i/>
              </w:rPr>
              <w:t>in vaksectoren</w:t>
            </w:r>
            <w:r>
              <w:t xml:space="preserve"> waar gemeenschappelijke opleidingsvereisten kunnen bijdragen aan beroepsmobiliteit en het verhelpen van arbeidstekorten;</w:t>
            </w:r>
          </w:p>
        </w:tc>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 </w:t>
            </w:r>
            <w:r>
              <w:rPr>
                <w:b/>
                <w:i/>
              </w:rPr>
              <w:t>na te gaan hoe dat komt, mogelijke belemmeringen voor</w:t>
            </w:r>
            <w:r>
              <w:t xml:space="preserve"> de opstelling en </w:t>
            </w:r>
            <w:r>
              <w:rPr>
                <w:b/>
                <w:i/>
              </w:rPr>
              <w:t>het gebruik ervan in kaart te brengen en te onderzoeken hoe de</w:t>
            </w:r>
            <w:r>
              <w:t xml:space="preserve"> toepassing ervan </w:t>
            </w:r>
            <w:r>
              <w:rPr>
                <w:b/>
                <w:i/>
              </w:rPr>
              <w:t>kan worden bevorderd in sectoren</w:t>
            </w:r>
            <w:r>
              <w:t xml:space="preserve"> waar gemeenschappelijke opleidingsvereisten kunnen bijdragen aan beroepsmobiliteit en het verhelpen van arbeidstekorten;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 de lidstaten en de desbetreffende beroepsorganisaties actief in te zetten op de opstelling en toepassing ervan in vaksectoren waar gemeenschappelijke opleidingsvereisten kunnen bijdragen aan beroepsmobiliteit </w:t>
            </w:r>
            <w:r>
              <w:rPr>
                <w:b/>
                <w:i/>
              </w:rPr>
              <w:t>en het verhelpen van arbeidstekorten</w:t>
            </w:r>
            <w:r>
              <w:t>;</w:t>
            </w:r>
          </w:p>
        </w:tc>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 de lidstaten en de desbetreffende beroepsorganisaties actief in te zetten op de opstelling en toepassing ervan in vaksectoren waar gemeenschappelijke opleidingsvereisten kunnen bijdragen aan beroepsmobiliteit</w:t>
            </w:r>
            <w:r>
              <w:rPr>
                <w:b/>
                <w:i/>
              </w:rPr>
              <w:t>;</w:t>
            </w:r>
            <w:r>
              <w:t xml:space="preserve"> </w:t>
            </w:r>
            <w:r>
              <w:rPr>
                <w:b/>
                <w:i/>
              </w:rPr>
              <w:t>pleit voor de uitbreiding van regelingen voor automatische erkenning, met name in sectoren met een tekort aan arbeidskrachten of een hoge grensoverschrijdende mobiliteit, voortbouwend op geslaagde proefprojecten in het kader van regionale samenwerking</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 de lidstaten en de desbetreffende beroepsorganisaties actief in te zetten op de opstelling en toepassing ervan in vaksectoren waar gemeenschappelijke opleidingsvereisten kunnen bijdragen aan beroepsmobiliteit en het verhelpen van arbeidstekorten;</w:t>
            </w:r>
          </w:p>
        </w:tc>
        <w:tc>
          <w:tcPr>
            <w:tcW w:w="4876" w:type="dxa"/>
            <w:tcBorders>
              <w:top w:val="nil"/>
              <w:left w:val="nil"/>
              <w:bottom w:val="nil"/>
              <w:right w:val="nil"/>
            </w:tcBorders>
          </w:tcPr>
          <w:p>
            <w:pPr>
              <w:pStyle w:val="Normal6a"/>
            </w:pPr>
            <w:r>
              <w:t>14.</w:t>
            </w:r>
            <w:r>
              <w:tab/>
            </w:r>
            <w:r>
              <w:t>betreurt het dat de gemeenschappelijke opleidingskaders onder Richtlijn 2005/36/EG</w:t>
            </w:r>
            <w:r>
              <w:rPr>
                <w:vertAlign w:val="superscript"/>
              </w:rPr>
              <w:t>5</w:t>
            </w:r>
            <w:r>
              <w:t xml:space="preserve"> slechts beperkt worden toegepast en verzoekt de Commissie, de lidstaten en de desbetreffende beroepsorganisaties actief in te zetten op de opstelling en toepassing ervan in vaksectoren waar gemeenschappelijke opleidingsvereisten kunnen bijdragen aan beroepsmobiliteit en het verhelpen van arbeidstekorten; </w:t>
            </w:r>
            <w:r>
              <w:rPr>
                <w:b/>
                <w:i/>
              </w:rPr>
              <w:t>verzoekt de Commissie en de lidstaten de grensoverschrijdende samenwerking tussen arbeidsinspecties en bevoegde autoriteiten te versterken om fraude, schijnzelfstandigheid, uitbuiting en zwartwerk onder mobiele vaklieden te bestrijden;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Richtlijn 2005/36/EG van het Europees Parlement en de Raad van 7 september 2005 betreffende de erkenning van beroepskwalificaties (PB L 255 van 30.9.2005, blz.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dringt aan op gemeenschappelijke procedurele beginselen van de EU voor de erkenning van kwalificaties van onderdanen van derde landen, met transparante tijdschema’s, duidelijke criteria en een systematisch gebruik van op vaardigheden gebaseerde beoordelingen, zoals praktische tests en validatie van eerdere leerervaringen wanneer de documentatie onvolledig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verzoekt de Commissie het effect van buitensporige regeldruk op vaklieden te beoordelen en mogelijkheden voor vereenvoudiging in kaart te brengen die het voor afgestudeerden van beroepsopleidingen gemakkelijker kunnen maken om een baan te vinden of ondernemer of zelfstandige te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verzoekt de lidstaten en de Commissie het gebruik van ESCO als gemeenschappelijke referentietaal voor vaardigheden in niet-gereglementeerde beroepen te versterken, zodat werkgevers, diensten voor arbeidsvoorziening en platforms vaardigheden over grenzen en sectoren heen beter kunnen erkennen en vergelijken;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erkent de essentiële rol van vaklieden als het gaat om het veiligstellen van de productiebasis, de energiezekerheid, de vervoerssystemen, de bouwsector en de strategische infrastructuur van Europa, en dringt erop aan dat deze prioriteiten tot uiting komen in het beleid inzake beroepsonderwijs;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quater.</w:t>
            </w:r>
            <w:r>
              <w:tab/>
            </w:r>
            <w:r>
              <w:rPr>
                <w:b/>
                <w:i/>
              </w:rPr>
              <w:t>verzoekt de Commissie te onderzoeken of de beroepsnormen van WorldSkills als belangrijk referentiekader zouden kunnen dienen bij de ontwikkeling van Europese initiatieven inzake de erkenning, transparantie en erkenning van vaardigheden in de initiële beroepsopleiding;</w:t>
            </w:r>
            <w:r>
              <w:t xml:space="preserve"> </w:t>
            </w:r>
            <w:r>
              <w:rPr>
                <w:b/>
                <w:i/>
              </w:rPr>
              <w:t>is van mening dat deze normen een degelijke, op de praktijk gebaseerde methode bieden voor het vaststellen van beroepscompetenties op instapniveau en de grensoverschrijdende vergelijkbaarheid en arbeidsmobiliteit aanzienlijk kunnen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quinquies.</w:t>
            </w:r>
            <w:r>
              <w:tab/>
            </w:r>
            <w:r>
              <w:rPr>
                <w:b/>
                <w:i/>
              </w:rPr>
              <w:t>benadrukt dat er een gemeenschappelijk EU-referentiekader voor de erkenning van kwalificaties op het gebied van beroepsonderwijs en ‑opleiding moet worden vastgesteld, op basis van bestaande instrumenten zoals het EKK en leerresultaten;</w:t>
            </w:r>
            <w:r>
              <w:t xml:space="preserve"> </w:t>
            </w:r>
            <w:r>
              <w:rPr>
                <w:b/>
                <w:i/>
              </w:rPr>
              <w:t>is van mening dat er meer samenhang nodig is tussen het proces van Kopenhagen en het proces van Bologna;</w:t>
            </w:r>
            <w:r>
              <w:t xml:space="preserve"> </w:t>
            </w:r>
            <w:r>
              <w:rPr>
                <w:b/>
                <w:i/>
              </w:rPr>
              <w:t>is ingenomen met het voornemen van de Commissie om na te gaan of het Europees systeem voor het overdragen en verzamelen van studiepunten (ECTS) kan worden uitgebreid tot beroepsonderwijs en ‑opleiding, als onderdeel van de inspanningen om de doorstroming tussen onderwijssectoren te versterken;</w:t>
            </w:r>
            <w:r>
              <w:t xml:space="preserve"> </w:t>
            </w:r>
            <w:r>
              <w:rPr>
                <w:b/>
                <w:i/>
              </w:rPr>
              <w:t>benadrukt echter dat een dergelijke uitbreiding gepaard moet gaan met robuuste, op vertrouwen gebaseerde kwaliteitsborgingsmechanismen;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sexies.</w:t>
            </w:r>
            <w:r>
              <w:tab/>
            </w:r>
            <w:r>
              <w:rPr>
                <w:b/>
                <w:i/>
              </w:rPr>
              <w:t>vraagt dat er een Europees netwerk van agentschappen voor kwaliteitsborging in beroepsonderwijs en ‑opleiding wordt opgericht, vergelijkbaar met het EQAR in het academisch onderwijs, zodat systemen voor kwaliteitsborging systematisch van elkaar kunnen leren, onderling kunnen coördineren en vertrouwen kunnen opbouwen;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septies.</w:t>
            </w:r>
            <w:r>
              <w:tab/>
            </w:r>
            <w:r>
              <w:rPr>
                <w:b/>
                <w:i/>
              </w:rPr>
              <w:t>steunt de ontwikkeling van transnationale gezamenlijke programma’s voor beroepsonderwijs en ‑opleiding;</w:t>
            </w:r>
            <w:r>
              <w:t xml:space="preserve"> </w:t>
            </w:r>
            <w:r>
              <w:rPr>
                <w:b/>
                <w:i/>
              </w:rPr>
              <w:t>vraagt dat er wordt onderzocht of een vrijwillig Europees label voor diploma’s beroepsonderwijs en ‑opleiding zou kunnen worden gebruikt als een teken van transparantie en kwaliteit voor gezamenlijk ontwikkelde programma’s, hetgeen de erkenning, mobiliteit en inzetbaarheid in heel Europa zou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octies.</w:t>
            </w:r>
            <w:r>
              <w:tab/>
            </w:r>
            <w:r>
              <w:rPr>
                <w:b/>
                <w:i/>
              </w:rPr>
              <w:t>verzoekt de Commissie en de lidstaten flexibele en permeabele onderwijs- en opleidingsstelsels te versterken door modulariteit te bevorderen en de erkenning en validatie van eerder verworven kennis, met inbegrip van niet-formeel en informeel leren, uit te breiden teneinde de terugkeer naar onderwijs en opleiding te vergemakkelijken;</w:t>
            </w:r>
            <w:r>
              <w:t xml:space="preserve"> </w:t>
            </w:r>
            <w:r>
              <w:rPr>
                <w:b/>
                <w:i/>
              </w:rPr>
              <w:t>moedigt de beschikbaarheid aan van flexibele onderwijsvormen, met inbegrip van deeltijds, gemengd en online leren, om tegemoet te komen aan de behoeften van lerenden met zorgverantwoordelijkheden, werkverplichtingen of een onderbroken opleidingstraject;</w:t>
            </w:r>
            <w:r>
              <w:t xml:space="preserve"> </w:t>
            </w:r>
            <w:r>
              <w:rPr>
                <w:b/>
                <w:i/>
              </w:rPr>
              <w:t>verzoekt de Europese Commissie de aanbeveling van de Raad van 2020 inzake beroepsonderwijs en ‑opleiding voor duurzaam concurrentievermogen, sociale rechtvaardigheid en veerkracht te actualiseren door kwantitatieve doelstellingen voor de flexibiliteit en modulariteit van leerplannen in beroepsonderwijs en ‑opleiding in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120</w:t>
    </w:r>
    <w:r>
      <w:fldChar w:fldCharType="end"/>
    </w:r>
    <w:r>
      <w:t>/</w:t>
    </w:r>
    <w:r>
      <w:fldChar w:fldCharType="begin"/>
    </w:r>
    <w:r>
      <w:instrText xml:space="preserve"> NUMPAGES </w:instrText>
    </w:r>
    <w:r>
      <w:fldChar w:fldCharType="separate"/>
    </w:r>
    <w:r>
      <w:t>121</w:t>
    </w:r>
    <w:r>
      <w:fldChar w:fldCharType="end"/>
    </w:r>
    <w:r>
      <w:tab/>
    </w:r>
    <w:r>
      <w:rPr>
        <w:rStyle w:val="HideTWBExt"/>
      </w:rPr>
      <w:t>&lt;PathFdR&gt;</w:t>
    </w:r>
    <w:r>
      <w:t>AM\1346123NL.docx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AM\1346123NL.docx</w:t>
    </w:r>
    <w:r>
      <w:rPr>
        <w:rStyle w:val="HideTWBExt"/>
      </w:rPr>
      <w:t>&lt;/PathFdR&gt;</w:t>
    </w:r>
    <w:r>
      <w:tab/>
    </w:r>
    <w:r>
      <w:fldChar w:fldCharType="begin"/>
    </w:r>
    <w:r>
      <w:instrText xml:space="preserve"> PAGE </w:instrText>
    </w:r>
    <w:r>
      <w:fldChar w:fldCharType="separate"/>
    </w:r>
    <w:r>
      <w:t>121</w:t>
    </w:r>
    <w:r>
      <w:fldChar w:fldCharType="end"/>
    </w:r>
    <w:r>
      <w:t>/</w:t>
    </w:r>
    <w:r>
      <w:fldChar w:fldCharType="begin"/>
    </w:r>
    <w:r>
      <w:instrText xml:space="preserve"> NUMPAGES </w:instrText>
    </w:r>
    <w:r>
      <w:fldChar w:fldCharType="separate"/>
    </w:r>
    <w:r>
      <w:t>121</w:t>
    </w:r>
    <w:r>
      <w:fldChar w:fldCharType="end"/>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AM\1346123NL.docx</w:t>
    </w:r>
    <w:r>
      <w:rPr>
        <w:rStyle w:val="HideTWBExt"/>
      </w:rPr>
      <w:t>&lt;/PathFdR&gt;</w:t>
    </w:r>
    <w:r>
      <w:tab/>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121</Pages>
  <Words>24830</Words>
  <Characters>163020</Characters>
  <Application>Microsoft Office Word</Application>
  <DocSecurity>0</DocSecurity>
  <Lines>1</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551940</vt:lpwstr>
  </property>
  <property fmtid="{D5CDD505-2E9C-101B-9397-08002B2CF9AE}" pid="7" name="dmxml.render.traceId">
    <vt:lpwstr>6a44bbab0c94240fa3cff2420877cc92</vt:lpwstr>
  </property>
  <property fmtid="{D5CDD505-2E9C-101B-9397-08002B2CF9AE}" pid="8" name="FooterPath">
    <vt:lpwstr>AM\1346123NL.docx</vt:lpwstr>
  </property>
  <property fmtid="{D5CDD505-2E9C-101B-9397-08002B2CF9AE}" pid="9" name="PE Number">
    <vt:lpwstr>790.034</vt:lpwstr>
  </property>
  <property fmtid="{D5CDD505-2E9C-101B-9397-08002B2CF9AE}" pid="10" name="UID">
    <vt:lpwstr>eu.europa.europarl-DIN1-2026-0000186884_02.00-nl-01.00_text-xml</vt:lpwstr>
  </property>
</Properties>
</file>