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C092D" w:rsidRPr="005C6FE6" w14:paraId="26BEDDF9" w14:textId="77777777" w:rsidTr="00C85D0F">
        <w:trPr>
          <w:trHeight w:hRule="exact" w:val="1418"/>
        </w:trPr>
        <w:tc>
          <w:tcPr>
            <w:tcW w:w="6804" w:type="dxa"/>
            <w:shd w:val="clear" w:color="auto" w:fill="auto"/>
            <w:vAlign w:val="center"/>
          </w:tcPr>
          <w:p w14:paraId="5D2D2DE5" w14:textId="77777777" w:rsidR="005C092D" w:rsidRPr="005C6FE6" w:rsidRDefault="00C71E6C" w:rsidP="00C85D0F">
            <w:pPr>
              <w:pStyle w:val="EPName"/>
            </w:pPr>
            <w:r w:rsidRPr="005C6FE6">
              <w:t>European Parliament</w:t>
            </w:r>
          </w:p>
          <w:p w14:paraId="29468A53" w14:textId="661505FC" w:rsidR="005C092D" w:rsidRPr="005C6FE6" w:rsidRDefault="00672289" w:rsidP="00C85D0F">
            <w:pPr>
              <w:pStyle w:val="EPTerm"/>
            </w:pPr>
            <w:r w:rsidRPr="005C6FE6">
              <w:t>2024-2029</w:t>
            </w:r>
          </w:p>
        </w:tc>
        <w:tc>
          <w:tcPr>
            <w:tcW w:w="2268" w:type="dxa"/>
            <w:shd w:val="clear" w:color="auto" w:fill="auto"/>
          </w:tcPr>
          <w:p w14:paraId="12356DB8" w14:textId="77777777" w:rsidR="005C092D" w:rsidRPr="005C6FE6" w:rsidRDefault="005C092D" w:rsidP="00C85D0F">
            <w:pPr>
              <w:pStyle w:val="EPLogo"/>
            </w:pPr>
            <w:r w:rsidRPr="005C6FE6">
              <w:rPr>
                <w:noProof/>
              </w:rPr>
              <w:drawing>
                <wp:inline distT="0" distB="0" distL="0" distR="0" wp14:anchorId="00A3659B" wp14:editId="177D8C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5660CB" w14:textId="77777777" w:rsidR="00C31206" w:rsidRPr="005C6FE6" w:rsidRDefault="00C31206" w:rsidP="00C31206">
      <w:pPr>
        <w:pStyle w:val="LineTop"/>
      </w:pPr>
    </w:p>
    <w:p w14:paraId="23CBFC3A" w14:textId="66187C79" w:rsidR="00C31206" w:rsidRPr="005C6FE6" w:rsidRDefault="00C31206" w:rsidP="00C31206">
      <w:pPr>
        <w:pStyle w:val="EPBody"/>
      </w:pPr>
      <w:r w:rsidRPr="005C6FE6">
        <w:rPr>
          <w:rStyle w:val="HideTWBExt"/>
          <w:i w:val="0"/>
          <w:szCs w:val="20"/>
        </w:rPr>
        <w:t>&lt;Commission&gt;</w:t>
      </w:r>
      <w:r w:rsidR="00672289" w:rsidRPr="005C6FE6">
        <w:rPr>
          <w:rStyle w:val="HideTWBInt"/>
          <w:i w:val="0"/>
          <w:szCs w:val="20"/>
        </w:rPr>
        <w:t>{ENVI}</w:t>
      </w:r>
      <w:r w:rsidR="00672289" w:rsidRPr="005C6FE6">
        <w:t>Committee on the Environment, Climate and Food Safety</w:t>
      </w:r>
      <w:r w:rsidRPr="005C6FE6">
        <w:rPr>
          <w:rStyle w:val="HideTWBExt"/>
          <w:i w:val="0"/>
          <w:szCs w:val="20"/>
        </w:rPr>
        <w:t>&lt;/Commission&gt;</w:t>
      </w:r>
    </w:p>
    <w:p w14:paraId="6398048D" w14:textId="77777777" w:rsidR="00C31206" w:rsidRPr="005C6FE6" w:rsidRDefault="00C31206" w:rsidP="00C31206">
      <w:pPr>
        <w:pStyle w:val="LineBottom"/>
      </w:pPr>
    </w:p>
    <w:p w14:paraId="59F37A00" w14:textId="40803FA0" w:rsidR="00B85286" w:rsidRPr="005C6FE6" w:rsidRDefault="00B85286">
      <w:pPr>
        <w:pStyle w:val="CoverReference"/>
      </w:pPr>
      <w:r w:rsidRPr="005C6FE6">
        <w:rPr>
          <w:rStyle w:val="HideTWBExt"/>
          <w:b w:val="0"/>
        </w:rPr>
        <w:t>&lt;RefProc&gt;</w:t>
      </w:r>
      <w:r w:rsidR="00672289" w:rsidRPr="005C6FE6">
        <w:t>2025/0385</w:t>
      </w:r>
      <w:r w:rsidRPr="005C6FE6">
        <w:rPr>
          <w:rStyle w:val="HideTWBExt"/>
          <w:b w:val="0"/>
        </w:rPr>
        <w:t>&lt;/RefProc&gt;&lt;RefTypeProc&gt;</w:t>
      </w:r>
      <w:r w:rsidR="00C71E6C" w:rsidRPr="005C6FE6">
        <w:t>(</w:t>
      </w:r>
      <w:r w:rsidR="00672289" w:rsidRPr="005C6FE6">
        <w:t>COD</w:t>
      </w:r>
      <w:r w:rsidR="00C71E6C" w:rsidRPr="005C6FE6">
        <w:t>)</w:t>
      </w:r>
      <w:r w:rsidRPr="005C6FE6">
        <w:rPr>
          <w:rStyle w:val="HideTWBExt"/>
          <w:b w:val="0"/>
        </w:rPr>
        <w:t>&lt;/RefTypeProc&gt;</w:t>
      </w:r>
    </w:p>
    <w:p w14:paraId="6C9C379A" w14:textId="5DBF008D" w:rsidR="00B85286" w:rsidRPr="005C6FE6" w:rsidRDefault="00B85286">
      <w:pPr>
        <w:pStyle w:val="CoverDate"/>
      </w:pPr>
      <w:r w:rsidRPr="005C6FE6">
        <w:rPr>
          <w:rStyle w:val="HideTWBExt"/>
        </w:rPr>
        <w:t>&lt;Date&gt;</w:t>
      </w:r>
      <w:r w:rsidR="00672289" w:rsidRPr="005C6FE6">
        <w:rPr>
          <w:rStyle w:val="HideTWBInt"/>
        </w:rPr>
        <w:t>{25/03/2026}</w:t>
      </w:r>
      <w:r w:rsidR="00672289" w:rsidRPr="005C6FE6">
        <w:t>2</w:t>
      </w:r>
      <w:r w:rsidR="00580F38" w:rsidRPr="005C6FE6">
        <w:t>6</w:t>
      </w:r>
      <w:r w:rsidR="00672289" w:rsidRPr="005C6FE6">
        <w:t>.3.2026</w:t>
      </w:r>
      <w:r w:rsidRPr="005C6FE6">
        <w:rPr>
          <w:rStyle w:val="HideTWBExt"/>
        </w:rPr>
        <w:t>&lt;/Date&gt;</w:t>
      </w:r>
    </w:p>
    <w:p w14:paraId="400DF479" w14:textId="06218A53" w:rsidR="00DA3847" w:rsidRPr="005C6FE6" w:rsidRDefault="00DA3847" w:rsidP="00DA3847">
      <w:pPr>
        <w:pStyle w:val="CoverDocType"/>
      </w:pPr>
      <w:r w:rsidRPr="005C6FE6">
        <w:rPr>
          <w:rStyle w:val="HideTWBExt"/>
          <w:b w:val="0"/>
        </w:rPr>
        <w:t>&lt;TypeAM&gt;</w:t>
      </w:r>
      <w:r w:rsidR="00672289" w:rsidRPr="005C6FE6">
        <w:t>AMENDMENTS</w:t>
      </w:r>
      <w:r w:rsidRPr="005C6FE6">
        <w:rPr>
          <w:rStyle w:val="HideTWBExt"/>
          <w:b w:val="0"/>
        </w:rPr>
        <w:t>&lt;/TypeAM&gt;</w:t>
      </w:r>
    </w:p>
    <w:p w14:paraId="7268A497" w14:textId="67E8F026" w:rsidR="00B85286" w:rsidRPr="005C6FE6" w:rsidRDefault="00E25DC5" w:rsidP="001C2054">
      <w:pPr>
        <w:pStyle w:val="CoverDocType24a"/>
      </w:pPr>
      <w:r w:rsidRPr="005C6FE6">
        <w:rPr>
          <w:rStyle w:val="HideTWBExt"/>
          <w:b w:val="0"/>
        </w:rPr>
        <w:t>&lt;RangeAM&gt;</w:t>
      </w:r>
      <w:r w:rsidR="00212B51" w:rsidRPr="005C6FE6">
        <w:t>1 - 107</w:t>
      </w:r>
      <w:r w:rsidRPr="005C6FE6">
        <w:rPr>
          <w:rStyle w:val="HideTWBExt"/>
          <w:b w:val="0"/>
        </w:rPr>
        <w:t>&lt;/RangeAM&gt;</w:t>
      </w:r>
    </w:p>
    <w:p w14:paraId="337F1E81" w14:textId="77777777" w:rsidR="001C2054" w:rsidRPr="005C6FE6" w:rsidRDefault="00A15973" w:rsidP="008E666D">
      <w:pPr>
        <w:pStyle w:val="CoverBold"/>
      </w:pPr>
      <w:r w:rsidRPr="005C6FE6">
        <w:rPr>
          <w:rStyle w:val="HideTWBExt"/>
          <w:b w:val="0"/>
        </w:rPr>
        <w:t>&lt;TitreType&gt;</w:t>
      </w:r>
      <w:r w:rsidR="00C71E6C" w:rsidRPr="005C6FE6">
        <w:t>Draft opinion</w:t>
      </w:r>
      <w:r w:rsidRPr="005C6FE6">
        <w:rPr>
          <w:rStyle w:val="HideTWBExt"/>
          <w:b w:val="0"/>
        </w:rPr>
        <w:t>&lt;/TitreType&gt;</w:t>
      </w:r>
    </w:p>
    <w:p w14:paraId="2EC21933" w14:textId="4C47CF48" w:rsidR="00B85286" w:rsidRPr="005C6FE6" w:rsidRDefault="00E25DC5" w:rsidP="008E666D">
      <w:pPr>
        <w:pStyle w:val="CoverBold"/>
      </w:pPr>
      <w:r w:rsidRPr="005C6FE6">
        <w:rPr>
          <w:rStyle w:val="HideTWBExt"/>
          <w:b w:val="0"/>
        </w:rPr>
        <w:t>&lt;Rapporteur&gt;</w:t>
      </w:r>
      <w:r w:rsidR="00672289" w:rsidRPr="005C6FE6">
        <w:t>Jacek Ozdoba</w:t>
      </w:r>
      <w:r w:rsidRPr="005C6FE6">
        <w:rPr>
          <w:rStyle w:val="HideTWBExt"/>
          <w:b w:val="0"/>
        </w:rPr>
        <w:t>&lt;/Rapporteur&gt;</w:t>
      </w:r>
    </w:p>
    <w:p w14:paraId="674D874D" w14:textId="2246C7F7" w:rsidR="00917E37" w:rsidRPr="005C6FE6" w:rsidRDefault="00BD3259" w:rsidP="00917E37">
      <w:pPr>
        <w:pStyle w:val="CoverNormal24a"/>
      </w:pPr>
      <w:r w:rsidRPr="005C6FE6">
        <w:rPr>
          <w:rStyle w:val="HideTWBExt"/>
        </w:rPr>
        <w:t>&lt;DocRefPE&gt;</w:t>
      </w:r>
      <w:r w:rsidR="00C71E6C" w:rsidRPr="005C6FE6">
        <w:t>(PE</w:t>
      </w:r>
      <w:r w:rsidR="00580F38" w:rsidRPr="005C6FE6">
        <w:t>786.770</w:t>
      </w:r>
      <w:r w:rsidR="00C71E6C" w:rsidRPr="005C6FE6">
        <w:t>v</w:t>
      </w:r>
      <w:r w:rsidR="00672289" w:rsidRPr="005C6FE6">
        <w:t>01-00</w:t>
      </w:r>
      <w:r w:rsidR="00C71E6C" w:rsidRPr="005C6FE6">
        <w:t>)</w:t>
      </w:r>
      <w:r w:rsidRPr="005C6FE6">
        <w:rPr>
          <w:rStyle w:val="HideTWBExt"/>
        </w:rPr>
        <w:t>&lt;/DocRefPE&gt;</w:t>
      </w:r>
    </w:p>
    <w:p w14:paraId="244C83A5" w14:textId="340B9647" w:rsidR="00B85286" w:rsidRPr="005C6FE6" w:rsidRDefault="00A15973">
      <w:pPr>
        <w:pStyle w:val="CoverNormal24a"/>
      </w:pPr>
      <w:r w:rsidRPr="005C6FE6">
        <w:rPr>
          <w:rStyle w:val="HideTWBExt"/>
        </w:rPr>
        <w:t>&lt;Titre&gt;</w:t>
      </w:r>
      <w:r w:rsidR="00672289" w:rsidRPr="005C6FE6">
        <w:t>Proposal for a Regulation of the European Parliament and of the Council amending Regulation (EU) 2024/1252</w:t>
      </w:r>
      <w:r w:rsidRPr="005C6FE6">
        <w:rPr>
          <w:rStyle w:val="HideTWBExt"/>
        </w:rPr>
        <w:t>&lt;/Titre&gt;</w:t>
      </w:r>
    </w:p>
    <w:p w14:paraId="26630F49" w14:textId="6A114B37" w:rsidR="006337D4" w:rsidRPr="005C6FE6" w:rsidRDefault="00E25DC5" w:rsidP="006337D4">
      <w:pPr>
        <w:pStyle w:val="CoverNormal"/>
      </w:pPr>
      <w:r w:rsidRPr="005C6FE6">
        <w:rPr>
          <w:rStyle w:val="HideTWBExt"/>
        </w:rPr>
        <w:t>&lt;DocAmend&gt;</w:t>
      </w:r>
      <w:r w:rsidR="00672289" w:rsidRPr="005C6FE6">
        <w:t>Proposal for a regulation</w:t>
      </w:r>
      <w:r w:rsidRPr="005C6FE6">
        <w:rPr>
          <w:rStyle w:val="HideTWBExt"/>
        </w:rPr>
        <w:t>&lt;/DocAmend&gt;</w:t>
      </w:r>
    </w:p>
    <w:p w14:paraId="414E1BCA" w14:textId="45A0DC3F" w:rsidR="00B85286" w:rsidRPr="005C6FE6" w:rsidRDefault="00A15973">
      <w:pPr>
        <w:pStyle w:val="CoverNormal24a"/>
      </w:pPr>
      <w:r w:rsidRPr="005C6FE6">
        <w:rPr>
          <w:rStyle w:val="HideTWBExt"/>
        </w:rPr>
        <w:t>&lt;DocRef&gt;</w:t>
      </w:r>
      <w:r w:rsidR="00C71E6C" w:rsidRPr="005C6FE6">
        <w:t>(</w:t>
      </w:r>
      <w:r w:rsidR="00672289" w:rsidRPr="005C6FE6">
        <w:t>COM(2025)0946</w:t>
      </w:r>
      <w:r w:rsidR="00C71E6C" w:rsidRPr="005C6FE6">
        <w:t xml:space="preserve"> </w:t>
      </w:r>
      <w:r w:rsidR="00672289" w:rsidRPr="005C6FE6">
        <w:t>–</w:t>
      </w:r>
      <w:r w:rsidR="00C71E6C" w:rsidRPr="005C6FE6">
        <w:t xml:space="preserve"> </w:t>
      </w:r>
      <w:r w:rsidR="00672289" w:rsidRPr="005C6FE6">
        <w:t>C10</w:t>
      </w:r>
      <w:r w:rsidR="00672289" w:rsidRPr="005C6FE6">
        <w:noBreakHyphen/>
        <w:t>0324/2025</w:t>
      </w:r>
      <w:r w:rsidR="00C71E6C" w:rsidRPr="005C6FE6">
        <w:t xml:space="preserve"> </w:t>
      </w:r>
      <w:r w:rsidR="00672289" w:rsidRPr="005C6FE6">
        <w:t>–</w:t>
      </w:r>
      <w:r w:rsidR="00C71E6C" w:rsidRPr="005C6FE6">
        <w:t xml:space="preserve"> </w:t>
      </w:r>
      <w:bookmarkStart w:id="0" w:name="DocEPLastVariable"/>
      <w:bookmarkEnd w:id="0"/>
      <w:r w:rsidR="00672289" w:rsidRPr="005C6FE6">
        <w:t>2025/0385</w:t>
      </w:r>
      <w:r w:rsidR="00C71E6C" w:rsidRPr="005C6FE6">
        <w:t>(</w:t>
      </w:r>
      <w:r w:rsidR="00672289" w:rsidRPr="005C6FE6">
        <w:t>COD</w:t>
      </w:r>
      <w:r w:rsidR="00C71E6C" w:rsidRPr="005C6FE6">
        <w:t>))</w:t>
      </w:r>
      <w:r w:rsidRPr="005C6FE6">
        <w:rPr>
          <w:rStyle w:val="HideTWBExt"/>
        </w:rPr>
        <w:t>&lt;/DocRef&gt;</w:t>
      </w:r>
    </w:p>
    <w:p w14:paraId="6C8CFE08" w14:textId="77777777" w:rsidR="00B85286" w:rsidRPr="005C6FE6" w:rsidRDefault="00B85286" w:rsidP="00146CF4">
      <w:pPr>
        <w:widowControl/>
        <w:tabs>
          <w:tab w:val="center" w:pos="4677"/>
        </w:tabs>
      </w:pPr>
      <w:r w:rsidRPr="005C6FE6">
        <w:br w:type="page"/>
      </w:r>
      <w:r w:rsidR="00C71E6C" w:rsidRPr="005C6FE6">
        <w:lastRenderedPageBreak/>
        <w:t>AM_Com_LegOpinion</w:t>
      </w:r>
    </w:p>
    <w:p w14:paraId="1C2B8126" w14:textId="19B54188" w:rsidR="005C6FE6" w:rsidRPr="005C6FE6" w:rsidRDefault="00B85286" w:rsidP="005C6FE6">
      <w:pPr>
        <w:pStyle w:val="AMNumberTabs0"/>
        <w:keepNext/>
        <w:rPr>
          <w:lang w:val="en-GB"/>
        </w:rPr>
      </w:pPr>
      <w:r w:rsidRPr="005C6FE6">
        <w:rPr>
          <w:lang w:val="en-GB"/>
        </w:rPr>
        <w:br w:type="page"/>
      </w:r>
      <w:r w:rsidR="005C6FE6" w:rsidRPr="005C6FE6">
        <w:rPr>
          <w:rStyle w:val="HideTWBExt"/>
          <w:b w:val="0"/>
          <w:lang w:val="en-GB"/>
        </w:rPr>
        <w:t>&lt;RepeatBlock-Amend&gt;</w:t>
      </w:r>
      <w:r w:rsidR="005C6FE6" w:rsidRPr="005C6FE6">
        <w:rPr>
          <w:rStyle w:val="HideTWBExt"/>
          <w:b w:val="0"/>
          <w:lang w:val="en-GB"/>
        </w:rPr>
        <w:t>&lt;Amend&gt;</w:t>
      </w:r>
      <w:r w:rsidR="005C6FE6" w:rsidRPr="005C6FE6">
        <w:rPr>
          <w:lang w:val="en-GB"/>
        </w:rPr>
        <w:t>Amendment</w:t>
      </w:r>
      <w:r w:rsidR="005C6FE6" w:rsidRPr="005C6FE6">
        <w:rPr>
          <w:lang w:val="en-GB"/>
        </w:rPr>
        <w:tab/>
      </w:r>
      <w:r w:rsidR="005C6FE6" w:rsidRPr="005C6FE6">
        <w:rPr>
          <w:lang w:val="en-GB"/>
        </w:rPr>
        <w:tab/>
      </w:r>
      <w:r w:rsidR="005C6FE6" w:rsidRPr="005C6FE6">
        <w:rPr>
          <w:rStyle w:val="HideTWBExt"/>
          <w:b w:val="0"/>
          <w:lang w:val="en-GB"/>
        </w:rPr>
        <w:t>&lt;NumAm&gt;</w:t>
      </w:r>
      <w:r w:rsidR="005C6FE6" w:rsidRPr="005C6FE6">
        <w:rPr>
          <w:lang w:val="en-GB"/>
        </w:rPr>
        <w:t>1</w:t>
      </w:r>
      <w:r w:rsidR="005C6FE6" w:rsidRPr="005C6FE6">
        <w:rPr>
          <w:rStyle w:val="HideTWBExt"/>
          <w:b w:val="0"/>
          <w:lang w:val="en-GB"/>
        </w:rPr>
        <w:t>&lt;/NumAm&gt;</w:t>
      </w:r>
    </w:p>
    <w:p w14:paraId="4C065649"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2A29134D" w14:textId="77777777" w:rsidR="005C6FE6" w:rsidRPr="005C6FE6" w:rsidRDefault="005C6FE6" w:rsidP="005C6FE6">
      <w:r w:rsidRPr="005C6FE6">
        <w:rPr>
          <w:rStyle w:val="HideTWBExt"/>
        </w:rPr>
        <w:t>&lt;/RepeatBlock-By&gt;</w:t>
      </w:r>
    </w:p>
    <w:p w14:paraId="04D63037"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8046D26" w14:textId="77777777" w:rsidR="005C6FE6" w:rsidRPr="005C6FE6" w:rsidRDefault="005C6FE6" w:rsidP="005C6FE6">
      <w:pPr>
        <w:pStyle w:val="NormalBold"/>
      </w:pPr>
      <w:r w:rsidRPr="005C6FE6">
        <w:rPr>
          <w:rStyle w:val="HideTWBExt"/>
          <w:b w:val="0"/>
        </w:rPr>
        <w:t>&lt;Article&gt;</w:t>
      </w:r>
      <w:r w:rsidRPr="005C6FE6">
        <w:t>Recital 1</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F6BF9AF" w14:textId="77777777" w:rsidTr="006C563C">
        <w:trPr>
          <w:jc w:val="center"/>
        </w:trPr>
        <w:tc>
          <w:tcPr>
            <w:tcW w:w="9752" w:type="dxa"/>
            <w:gridSpan w:val="2"/>
          </w:tcPr>
          <w:p w14:paraId="4CDC0300" w14:textId="77777777" w:rsidR="005C6FE6" w:rsidRPr="005C6FE6" w:rsidRDefault="005C6FE6" w:rsidP="006C563C">
            <w:pPr>
              <w:keepNext/>
            </w:pPr>
          </w:p>
        </w:tc>
      </w:tr>
      <w:tr w:rsidR="005C6FE6" w:rsidRPr="005C6FE6" w14:paraId="31D2DFBA" w14:textId="77777777" w:rsidTr="006C563C">
        <w:trPr>
          <w:jc w:val="center"/>
        </w:trPr>
        <w:tc>
          <w:tcPr>
            <w:tcW w:w="4876" w:type="dxa"/>
          </w:tcPr>
          <w:p w14:paraId="5C566A84"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A412FC7" w14:textId="77777777" w:rsidR="005C6FE6" w:rsidRPr="005C6FE6" w:rsidRDefault="005C6FE6" w:rsidP="006C563C">
            <w:pPr>
              <w:pStyle w:val="ColumnHeading"/>
              <w:keepNext/>
              <w:rPr>
                <w:lang w:val="en-GB"/>
              </w:rPr>
            </w:pPr>
            <w:r w:rsidRPr="005C6FE6">
              <w:rPr>
                <w:lang w:val="en-GB"/>
              </w:rPr>
              <w:t>Amendment</w:t>
            </w:r>
          </w:p>
        </w:tc>
      </w:tr>
      <w:tr w:rsidR="005C6FE6" w:rsidRPr="005C6FE6" w14:paraId="0CDCA341" w14:textId="77777777" w:rsidTr="006C563C">
        <w:trPr>
          <w:jc w:val="center"/>
        </w:trPr>
        <w:tc>
          <w:tcPr>
            <w:tcW w:w="4876" w:type="dxa"/>
          </w:tcPr>
          <w:p w14:paraId="01DDB4EC" w14:textId="77777777" w:rsidR="005C6FE6" w:rsidRPr="005C6FE6" w:rsidRDefault="005C6FE6" w:rsidP="006C563C">
            <w:pPr>
              <w:pStyle w:val="Normal6"/>
              <w:rPr>
                <w:lang w:val="en-GB"/>
              </w:rPr>
            </w:pPr>
            <w:r w:rsidRPr="005C6FE6">
              <w:rPr>
                <w:lang w:val="en-GB"/>
              </w:rPr>
              <w:t>(1)</w:t>
            </w:r>
            <w:r w:rsidRPr="005C6FE6">
              <w:rPr>
                <w:lang w:val="en-GB"/>
              </w:rPr>
              <w:tab/>
              <w:t xml:space="preserve">Since the entry into force of Regulation (EU) 2024/1252 on 23 May 2024, the Commission has </w:t>
            </w:r>
            <w:r w:rsidRPr="005C6FE6">
              <w:rPr>
                <w:b/>
                <w:i/>
                <w:lang w:val="en-GB"/>
              </w:rPr>
              <w:t>been</w:t>
            </w:r>
            <w:r w:rsidRPr="005C6FE6">
              <w:rPr>
                <w:lang w:val="en-GB"/>
              </w:rPr>
              <w:t xml:space="preserve"> collecting data and information from stakeholders and Member States concerning the implementation of it.</w:t>
            </w:r>
          </w:p>
        </w:tc>
        <w:tc>
          <w:tcPr>
            <w:tcW w:w="4876" w:type="dxa"/>
          </w:tcPr>
          <w:p w14:paraId="317266C0" w14:textId="77777777" w:rsidR="005C6FE6" w:rsidRPr="005C6FE6" w:rsidRDefault="005C6FE6" w:rsidP="006C563C">
            <w:pPr>
              <w:pStyle w:val="Normal6"/>
              <w:rPr>
                <w:szCs w:val="24"/>
                <w:lang w:val="en-GB"/>
              </w:rPr>
            </w:pPr>
            <w:r w:rsidRPr="005C6FE6">
              <w:rPr>
                <w:lang w:val="en-GB"/>
              </w:rPr>
              <w:t>(1)</w:t>
            </w:r>
            <w:r w:rsidRPr="005C6FE6">
              <w:rPr>
                <w:lang w:val="en-GB"/>
              </w:rPr>
              <w:tab/>
              <w:t xml:space="preserve">Since the entry into force of Regulation (EU) 2024/1252 on 23 May 2024, the Commission has </w:t>
            </w:r>
            <w:r w:rsidRPr="005C6FE6">
              <w:rPr>
                <w:b/>
                <w:i/>
                <w:lang w:val="en-GB"/>
              </w:rPr>
              <w:t>started</w:t>
            </w:r>
            <w:r w:rsidRPr="005C6FE6">
              <w:rPr>
                <w:lang w:val="en-GB"/>
              </w:rPr>
              <w:t xml:space="preserve"> collecting data and information from stakeholders and Member States concerning the implementation of it. </w:t>
            </w:r>
            <w:r w:rsidRPr="005C6FE6">
              <w:rPr>
                <w:b/>
                <w:i/>
                <w:lang w:val="en-GB"/>
              </w:rPr>
              <w:t>However, as highlighted by the European Court of Auditors in its Special Report 04/2026 on critical raw materials, the Union’s raw materials policy sets a strategic course, but still rests on incomplete foundations, with insufficient underlying data and monitoring mechanisms to fully assess supply chain vulnerabilities and progress towards the Union’s strategic objectives. Strengthening data collection, transparency and monitoring across the entire value chain of critical raw materials is therefore essential. Member States and other stakeholders should cooperate closely with the Commission to ensure the timely provision of reliable and comparable information. Such enhanced monitoring should support a comprehensive assessment of vulnerabilities and supply risks across critical raw material value chains and provide a robust evidence base for the review of Regulation (EU) 2024/1252 planned for 2028.</w:t>
            </w:r>
          </w:p>
        </w:tc>
      </w:tr>
    </w:tbl>
    <w:p w14:paraId="076FB46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367B6D1"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1CDD5801" w14:textId="77777777" w:rsidR="005C6FE6" w:rsidRPr="005C6FE6" w:rsidRDefault="005C6FE6" w:rsidP="005C6FE6">
      <w:pPr>
        <w:pStyle w:val="Normal12Italic"/>
        <w:rPr>
          <w:noProof w:val="0"/>
          <w:lang w:val="en-GB"/>
        </w:rPr>
      </w:pPr>
      <w:r w:rsidRPr="005C6FE6">
        <w:rPr>
          <w:noProof w:val="0"/>
          <w:lang w:val="en-GB"/>
        </w:rPr>
        <w:t>The European Court of Auditors concluded in its Special Report 04/2026 the lack of sufficiently robust data and monitoring. Strengthening systematic data collection and monitoring and intensifying cooperation with Member States and stakeholders, is essential to assess vulnerabilities across critical raw material value chains and to substantiate possible actions in the planned review of the Critical Raw Materials Act in 2028.</w:t>
      </w:r>
    </w:p>
    <w:p w14:paraId="7285DD4D" w14:textId="77777777" w:rsidR="005C6FE6" w:rsidRPr="005C6FE6" w:rsidRDefault="005C6FE6" w:rsidP="005C6FE6">
      <w:r w:rsidRPr="005C6FE6">
        <w:rPr>
          <w:rStyle w:val="HideTWBExt"/>
        </w:rPr>
        <w:t>&lt;/Amend&gt;</w:t>
      </w:r>
    </w:p>
    <w:p w14:paraId="64589426"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w:t>
      </w:r>
      <w:r w:rsidRPr="005C6FE6">
        <w:rPr>
          <w:rStyle w:val="HideTWBExt"/>
          <w:b w:val="0"/>
          <w:lang w:val="en-GB"/>
        </w:rPr>
        <w:t>&lt;/NumAm&gt;</w:t>
      </w:r>
    </w:p>
    <w:p w14:paraId="35387269" w14:textId="77777777" w:rsidR="005C6FE6" w:rsidRPr="005C6FE6" w:rsidRDefault="005C6FE6" w:rsidP="005C6FE6">
      <w:pPr>
        <w:pStyle w:val="NormalBold"/>
      </w:pPr>
      <w:r w:rsidRPr="005C6FE6">
        <w:rPr>
          <w:rStyle w:val="HideTWBExt"/>
          <w:b w:val="0"/>
        </w:rPr>
        <w:t>&lt;RepeatBlock-By&gt;&lt;Members&gt;</w:t>
      </w:r>
      <w:r w:rsidRPr="005C6FE6">
        <w:t>Li Andersson</w:t>
      </w:r>
      <w:r w:rsidRPr="005C6FE6">
        <w:rPr>
          <w:rStyle w:val="HideTWBExt"/>
          <w:b w:val="0"/>
        </w:rPr>
        <w:t>&lt;/Members&gt;</w:t>
      </w:r>
    </w:p>
    <w:p w14:paraId="518A029B" w14:textId="77777777" w:rsidR="005C6FE6" w:rsidRPr="005C6FE6" w:rsidRDefault="005C6FE6" w:rsidP="005C6FE6">
      <w:r w:rsidRPr="005C6FE6">
        <w:rPr>
          <w:rStyle w:val="HideTWBExt"/>
        </w:rPr>
        <w:t>&lt;/RepeatBlock-By&gt;</w:t>
      </w:r>
    </w:p>
    <w:p w14:paraId="3692D3B1"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9D00FE8" w14:textId="77777777" w:rsidR="005C6FE6" w:rsidRPr="005C6FE6" w:rsidRDefault="005C6FE6" w:rsidP="005C6FE6">
      <w:pPr>
        <w:pStyle w:val="NormalBold"/>
      </w:pPr>
      <w:r w:rsidRPr="005C6FE6">
        <w:rPr>
          <w:rStyle w:val="HideTWBExt"/>
          <w:b w:val="0"/>
        </w:rPr>
        <w:t>&lt;Article&gt;</w:t>
      </w:r>
      <w:r w:rsidRPr="005C6FE6">
        <w:t>Recital 1</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D7A2159" w14:textId="77777777" w:rsidTr="006C563C">
        <w:trPr>
          <w:jc w:val="center"/>
        </w:trPr>
        <w:tc>
          <w:tcPr>
            <w:tcW w:w="9752" w:type="dxa"/>
            <w:gridSpan w:val="2"/>
          </w:tcPr>
          <w:p w14:paraId="7DFF129E" w14:textId="77777777" w:rsidR="005C6FE6" w:rsidRPr="005C6FE6" w:rsidRDefault="005C6FE6" w:rsidP="006C563C">
            <w:pPr>
              <w:keepNext/>
            </w:pPr>
          </w:p>
        </w:tc>
      </w:tr>
      <w:tr w:rsidR="005C6FE6" w:rsidRPr="005C6FE6" w14:paraId="19F2692C" w14:textId="77777777" w:rsidTr="006C563C">
        <w:trPr>
          <w:jc w:val="center"/>
        </w:trPr>
        <w:tc>
          <w:tcPr>
            <w:tcW w:w="4876" w:type="dxa"/>
          </w:tcPr>
          <w:p w14:paraId="115E272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411CD00" w14:textId="77777777" w:rsidR="005C6FE6" w:rsidRPr="005C6FE6" w:rsidRDefault="005C6FE6" w:rsidP="006C563C">
            <w:pPr>
              <w:pStyle w:val="ColumnHeading"/>
              <w:keepNext/>
              <w:rPr>
                <w:lang w:val="en-GB"/>
              </w:rPr>
            </w:pPr>
            <w:r w:rsidRPr="005C6FE6">
              <w:rPr>
                <w:lang w:val="en-GB"/>
              </w:rPr>
              <w:t>Amendment</w:t>
            </w:r>
          </w:p>
        </w:tc>
      </w:tr>
      <w:tr w:rsidR="005C6FE6" w:rsidRPr="005C6FE6" w14:paraId="5AAB2E39" w14:textId="77777777" w:rsidTr="006C563C">
        <w:trPr>
          <w:jc w:val="center"/>
        </w:trPr>
        <w:tc>
          <w:tcPr>
            <w:tcW w:w="4876" w:type="dxa"/>
          </w:tcPr>
          <w:p w14:paraId="03B96D3E" w14:textId="77777777" w:rsidR="005C6FE6" w:rsidRPr="005C6FE6" w:rsidRDefault="005C6FE6" w:rsidP="006C563C">
            <w:pPr>
              <w:pStyle w:val="Normal6"/>
              <w:rPr>
                <w:lang w:val="en-GB"/>
              </w:rPr>
            </w:pPr>
            <w:r w:rsidRPr="005C6FE6">
              <w:rPr>
                <w:lang w:val="en-GB"/>
              </w:rPr>
              <w:t>(1)</w:t>
            </w:r>
            <w:r w:rsidRPr="005C6FE6">
              <w:rPr>
                <w:lang w:val="en-GB"/>
              </w:rPr>
              <w:tab/>
              <w:t>Since the entry into force of Regulation (EU) 2024/1252 on 23 May 2024, the Commission has been collecting data and information from stakeholders and Member States concerning the implementation of it.</w:t>
            </w:r>
          </w:p>
        </w:tc>
        <w:tc>
          <w:tcPr>
            <w:tcW w:w="4876" w:type="dxa"/>
          </w:tcPr>
          <w:p w14:paraId="7BA09619" w14:textId="77777777" w:rsidR="005C6FE6" w:rsidRPr="005C6FE6" w:rsidRDefault="005C6FE6" w:rsidP="006C563C">
            <w:pPr>
              <w:pStyle w:val="Normal6"/>
              <w:rPr>
                <w:szCs w:val="24"/>
                <w:lang w:val="en-GB"/>
              </w:rPr>
            </w:pPr>
            <w:r w:rsidRPr="005C6FE6">
              <w:rPr>
                <w:lang w:val="en-GB"/>
              </w:rPr>
              <w:t>(1)</w:t>
            </w:r>
            <w:r w:rsidRPr="005C6FE6">
              <w:rPr>
                <w:lang w:val="en-GB"/>
              </w:rPr>
              <w:tab/>
              <w:t>Since the entry into force of Regulation (EU) 2024/1252 on 23 May 2024, the Commission has been collecting data and information from stakeholders and Member States concerning the implementation of it</w:t>
            </w:r>
            <w:r w:rsidRPr="005C6FE6">
              <w:rPr>
                <w:b/>
                <w:i/>
                <w:lang w:val="en-GB"/>
              </w:rPr>
              <w:t>, yet has regrettably not held public consultations, done an impact assessment or had any collection and use of expertise for use in making changes to the regulation, thereby not living up to the Better Regulation guidelines</w:t>
            </w:r>
            <w:r w:rsidRPr="005C6FE6">
              <w:rPr>
                <w:lang w:val="en-GB"/>
              </w:rPr>
              <w:t xml:space="preserve">. </w:t>
            </w:r>
          </w:p>
        </w:tc>
      </w:tr>
    </w:tbl>
    <w:p w14:paraId="7419255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3BA2BEA" w14:textId="77777777" w:rsidR="005C6FE6" w:rsidRPr="005C6FE6" w:rsidRDefault="005C6FE6" w:rsidP="005C6FE6">
      <w:r w:rsidRPr="005C6FE6">
        <w:rPr>
          <w:rStyle w:val="HideTWBExt"/>
        </w:rPr>
        <w:t>&lt;/Amend&gt;</w:t>
      </w:r>
    </w:p>
    <w:p w14:paraId="47601C2F"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w:t>
      </w:r>
      <w:r w:rsidRPr="005C6FE6">
        <w:rPr>
          <w:rStyle w:val="HideTWBExt"/>
          <w:b w:val="0"/>
          <w:lang w:val="en-GB"/>
        </w:rPr>
        <w:t>&lt;/NumAm&gt;</w:t>
      </w:r>
    </w:p>
    <w:p w14:paraId="4D2615B5"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w:t>
      </w:r>
      <w:r w:rsidRPr="005C6FE6">
        <w:rPr>
          <w:rStyle w:val="HideTWBExt"/>
          <w:b w:val="0"/>
        </w:rPr>
        <w:t>&lt;/Members&gt;</w:t>
      </w:r>
    </w:p>
    <w:p w14:paraId="491BAA67" w14:textId="77777777" w:rsidR="005C6FE6" w:rsidRPr="005C6FE6" w:rsidRDefault="005C6FE6" w:rsidP="005C6FE6">
      <w:r w:rsidRPr="005C6FE6">
        <w:rPr>
          <w:rStyle w:val="HideTWBExt"/>
        </w:rPr>
        <w:t>&lt;/RepeatBlock-By&gt;</w:t>
      </w:r>
    </w:p>
    <w:p w14:paraId="45650F9A"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1146D26" w14:textId="77777777" w:rsidR="005C6FE6" w:rsidRPr="005C6FE6" w:rsidRDefault="005C6FE6" w:rsidP="005C6FE6">
      <w:pPr>
        <w:pStyle w:val="NormalBold"/>
      </w:pPr>
      <w:r w:rsidRPr="005C6FE6">
        <w:rPr>
          <w:rStyle w:val="HideTWBExt"/>
          <w:b w:val="0"/>
        </w:rPr>
        <w:t>&lt;Article&gt;</w:t>
      </w:r>
      <w:r w:rsidRPr="005C6FE6">
        <w:t>Recital 2</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0A22FA6" w14:textId="77777777" w:rsidTr="006C563C">
        <w:trPr>
          <w:jc w:val="center"/>
        </w:trPr>
        <w:tc>
          <w:tcPr>
            <w:tcW w:w="9752" w:type="dxa"/>
            <w:gridSpan w:val="2"/>
          </w:tcPr>
          <w:p w14:paraId="17AC1B5B" w14:textId="77777777" w:rsidR="005C6FE6" w:rsidRPr="005C6FE6" w:rsidRDefault="005C6FE6" w:rsidP="006C563C">
            <w:pPr>
              <w:keepNext/>
            </w:pPr>
          </w:p>
        </w:tc>
      </w:tr>
      <w:tr w:rsidR="005C6FE6" w:rsidRPr="005C6FE6" w14:paraId="5FD44AA6" w14:textId="77777777" w:rsidTr="006C563C">
        <w:trPr>
          <w:jc w:val="center"/>
        </w:trPr>
        <w:tc>
          <w:tcPr>
            <w:tcW w:w="4876" w:type="dxa"/>
          </w:tcPr>
          <w:p w14:paraId="290AD8FC"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03301AF" w14:textId="77777777" w:rsidR="005C6FE6" w:rsidRPr="005C6FE6" w:rsidRDefault="005C6FE6" w:rsidP="006C563C">
            <w:pPr>
              <w:pStyle w:val="ColumnHeading"/>
              <w:keepNext/>
              <w:rPr>
                <w:lang w:val="en-GB"/>
              </w:rPr>
            </w:pPr>
            <w:r w:rsidRPr="005C6FE6">
              <w:rPr>
                <w:lang w:val="en-GB"/>
              </w:rPr>
              <w:t>Amendment</w:t>
            </w:r>
          </w:p>
        </w:tc>
      </w:tr>
      <w:tr w:rsidR="005C6FE6" w:rsidRPr="005C6FE6" w14:paraId="4E46578D" w14:textId="77777777" w:rsidTr="006C563C">
        <w:trPr>
          <w:jc w:val="center"/>
        </w:trPr>
        <w:tc>
          <w:tcPr>
            <w:tcW w:w="4876" w:type="dxa"/>
          </w:tcPr>
          <w:p w14:paraId="6E40A55B" w14:textId="77777777" w:rsidR="005C6FE6" w:rsidRPr="005C6FE6" w:rsidRDefault="005C6FE6" w:rsidP="006C563C">
            <w:pPr>
              <w:pStyle w:val="Normal6"/>
              <w:rPr>
                <w:lang w:val="en-GB"/>
              </w:rPr>
            </w:pPr>
            <w:r w:rsidRPr="005C6FE6">
              <w:rPr>
                <w:lang w:val="en-GB"/>
              </w:rPr>
              <w:t>(2)</w:t>
            </w:r>
            <w:r w:rsidRPr="005C6FE6">
              <w:rPr>
                <w:lang w:val="en-GB"/>
              </w:rPr>
              <w:tab/>
              <w:t>Access to secure and sustainable critical raw materials is essential for the Union’s objectives of clean and digital transition as set out in the Clean Industrial Deal</w:t>
            </w:r>
            <w:r w:rsidRPr="005C6FE6">
              <w:rPr>
                <w:vertAlign w:val="superscript"/>
                <w:lang w:val="en-GB"/>
              </w:rPr>
              <w:t>3</w:t>
            </w:r>
            <w:r w:rsidRPr="005C6FE6">
              <w:rPr>
                <w:lang w:val="en-GB"/>
              </w:rPr>
              <w:t xml:space="preserve"> . They are also essential components for the Union’s industries, in all </w:t>
            </w:r>
            <w:r w:rsidRPr="005C6FE6">
              <w:rPr>
                <w:b/>
                <w:i/>
                <w:lang w:val="en-GB"/>
              </w:rPr>
              <w:t>areas</w:t>
            </w:r>
            <w:r w:rsidRPr="005C6FE6">
              <w:rPr>
                <w:lang w:val="en-GB"/>
              </w:rPr>
              <w:t xml:space="preserve"> including defence. Due to the current geopolitical situation </w:t>
            </w:r>
            <w:r w:rsidRPr="005C6FE6">
              <w:rPr>
                <w:b/>
                <w:i/>
                <w:lang w:val="en-GB"/>
              </w:rPr>
              <w:t>the Union’s supply and security</w:t>
            </w:r>
            <w:r w:rsidRPr="005C6FE6">
              <w:rPr>
                <w:lang w:val="en-GB"/>
              </w:rPr>
              <w:t xml:space="preserve"> of critical raw materials </w:t>
            </w:r>
            <w:r w:rsidRPr="005C6FE6">
              <w:rPr>
                <w:b/>
                <w:i/>
                <w:lang w:val="en-GB"/>
              </w:rPr>
              <w:t>is put at risk and therefore</w:t>
            </w:r>
            <w:r w:rsidRPr="005C6FE6">
              <w:rPr>
                <w:lang w:val="en-GB"/>
              </w:rPr>
              <w:t xml:space="preserve">, </w:t>
            </w:r>
            <w:r w:rsidRPr="005C6FE6">
              <w:rPr>
                <w:b/>
                <w:i/>
                <w:lang w:val="en-GB"/>
              </w:rPr>
              <w:t>the current framework should be strengthened</w:t>
            </w:r>
            <w:r w:rsidRPr="005C6FE6">
              <w:rPr>
                <w:lang w:val="en-GB"/>
              </w:rPr>
              <w:t>.</w:t>
            </w:r>
          </w:p>
        </w:tc>
        <w:tc>
          <w:tcPr>
            <w:tcW w:w="4876" w:type="dxa"/>
          </w:tcPr>
          <w:p w14:paraId="41149935" w14:textId="77777777" w:rsidR="005C6FE6" w:rsidRPr="005C6FE6" w:rsidRDefault="005C6FE6" w:rsidP="006C563C">
            <w:pPr>
              <w:pStyle w:val="Normal6"/>
              <w:rPr>
                <w:szCs w:val="24"/>
                <w:lang w:val="en-GB"/>
              </w:rPr>
            </w:pPr>
            <w:r w:rsidRPr="005C6FE6">
              <w:rPr>
                <w:lang w:val="en-GB"/>
              </w:rPr>
              <w:t>(2)</w:t>
            </w:r>
            <w:r w:rsidRPr="005C6FE6">
              <w:rPr>
                <w:lang w:val="en-GB"/>
              </w:rPr>
              <w:tab/>
              <w:t>Access to secure and sustainable critical raw materials is essential for the Union’s objectives of clean and digital transition as set out in the Clean Industrial Deal</w:t>
            </w:r>
            <w:r w:rsidRPr="005C6FE6">
              <w:rPr>
                <w:vertAlign w:val="superscript"/>
                <w:lang w:val="en-GB"/>
              </w:rPr>
              <w:t>3</w:t>
            </w:r>
            <w:r w:rsidRPr="005C6FE6">
              <w:rPr>
                <w:lang w:val="en-GB"/>
              </w:rPr>
              <w:t xml:space="preserve"> . They are also essential components for the Union’s industries, in all </w:t>
            </w:r>
            <w:r w:rsidRPr="005C6FE6">
              <w:rPr>
                <w:b/>
                <w:i/>
                <w:lang w:val="en-GB"/>
              </w:rPr>
              <w:t>strategic sectors,</w:t>
            </w:r>
            <w:r w:rsidRPr="005C6FE6">
              <w:rPr>
                <w:lang w:val="en-GB"/>
              </w:rPr>
              <w:t xml:space="preserve"> including defence. Due to </w:t>
            </w:r>
            <w:r w:rsidRPr="005C6FE6">
              <w:rPr>
                <w:b/>
                <w:i/>
                <w:lang w:val="en-GB"/>
              </w:rPr>
              <w:t>limited domestic resources and the insufficiently exploited potential of circular economy solutions, including recycling, the use of secondary raw materials, resource efficiency and substituting materials, the Union remains highly dependent on imports of critical raw materials. The global supply of these materials is often concentrated in a limited number of third countries, creating structural supply risks and exposing the Union to potential disruptions.</w:t>
            </w:r>
            <w:r w:rsidRPr="005C6FE6">
              <w:rPr>
                <w:lang w:val="en-GB"/>
              </w:rPr>
              <w:t xml:space="preserve"> The current geopolitical situation </w:t>
            </w:r>
            <w:r w:rsidRPr="005C6FE6">
              <w:rPr>
                <w:b/>
                <w:i/>
                <w:lang w:val="en-GB"/>
              </w:rPr>
              <w:t>further exacerbates those risks. It is therefore essential to reduce non-essential use</w:t>
            </w:r>
            <w:r w:rsidRPr="005C6FE6">
              <w:rPr>
                <w:lang w:val="en-GB"/>
              </w:rPr>
              <w:t xml:space="preserve"> of critical raw materials </w:t>
            </w:r>
            <w:r w:rsidRPr="005C6FE6">
              <w:rPr>
                <w:b/>
                <w:i/>
                <w:lang w:val="en-GB"/>
              </w:rPr>
              <w:t>and enhance resource efficiency</w:t>
            </w:r>
            <w:r w:rsidRPr="005C6FE6">
              <w:rPr>
                <w:lang w:val="en-GB"/>
              </w:rPr>
              <w:t xml:space="preserve">, </w:t>
            </w:r>
            <w:r w:rsidRPr="005C6FE6">
              <w:rPr>
                <w:b/>
                <w:i/>
                <w:lang w:val="en-GB"/>
              </w:rPr>
              <w:t>fully develop the Union's circular economy, increase resilience across value chains, amongst others by considering stockpiling and joint purchasing and reduce overall strategic dependencies</w:t>
            </w:r>
            <w:r w:rsidRPr="005C6FE6">
              <w:rPr>
                <w:lang w:val="en-GB"/>
              </w:rPr>
              <w:t>.</w:t>
            </w:r>
          </w:p>
        </w:tc>
      </w:tr>
      <w:tr w:rsidR="005C6FE6" w:rsidRPr="005C6FE6" w14:paraId="346C2508" w14:textId="77777777" w:rsidTr="006C563C">
        <w:trPr>
          <w:jc w:val="center"/>
        </w:trPr>
        <w:tc>
          <w:tcPr>
            <w:tcW w:w="4876" w:type="dxa"/>
          </w:tcPr>
          <w:p w14:paraId="7B999921" w14:textId="77777777" w:rsidR="005C6FE6" w:rsidRPr="005C6FE6" w:rsidRDefault="005C6FE6" w:rsidP="006C563C">
            <w:pPr>
              <w:pStyle w:val="Normal6"/>
              <w:rPr>
                <w:lang w:val="en-GB"/>
              </w:rPr>
            </w:pPr>
            <w:r w:rsidRPr="005C6FE6">
              <w:rPr>
                <w:lang w:val="en-GB"/>
              </w:rPr>
              <w:t>__________________</w:t>
            </w:r>
          </w:p>
        </w:tc>
        <w:tc>
          <w:tcPr>
            <w:tcW w:w="4876" w:type="dxa"/>
          </w:tcPr>
          <w:p w14:paraId="4E94902E" w14:textId="77777777" w:rsidR="005C6FE6" w:rsidRPr="005C6FE6" w:rsidRDefault="005C6FE6" w:rsidP="006C563C">
            <w:pPr>
              <w:pStyle w:val="Normal6"/>
              <w:rPr>
                <w:szCs w:val="24"/>
                <w:lang w:val="en-GB"/>
              </w:rPr>
            </w:pPr>
            <w:r w:rsidRPr="005C6FE6">
              <w:rPr>
                <w:lang w:val="en-GB"/>
              </w:rPr>
              <w:t>__________________</w:t>
            </w:r>
          </w:p>
        </w:tc>
      </w:tr>
      <w:tr w:rsidR="005C6FE6" w:rsidRPr="005C6FE6" w14:paraId="3F4CA92F" w14:textId="77777777" w:rsidTr="006C563C">
        <w:trPr>
          <w:jc w:val="center"/>
        </w:trPr>
        <w:tc>
          <w:tcPr>
            <w:tcW w:w="4876" w:type="dxa"/>
          </w:tcPr>
          <w:p w14:paraId="33D56219" w14:textId="77777777" w:rsidR="005C6FE6" w:rsidRPr="005C6FE6" w:rsidRDefault="005C6FE6" w:rsidP="006C563C">
            <w:pPr>
              <w:pStyle w:val="Normal6"/>
              <w:rPr>
                <w:lang w:val="en-GB"/>
              </w:rPr>
            </w:pPr>
            <w:r w:rsidRPr="005C6FE6">
              <w:rPr>
                <w:vertAlign w:val="superscript"/>
                <w:lang w:val="en-GB"/>
              </w:rPr>
              <w:t>3</w:t>
            </w:r>
            <w:r w:rsidRPr="005C6FE6">
              <w:rPr>
                <w:lang w:val="en-GB"/>
              </w:rPr>
              <w:t xml:space="preserve"> COM(2025) 85 final</w:t>
            </w:r>
          </w:p>
        </w:tc>
        <w:tc>
          <w:tcPr>
            <w:tcW w:w="4876" w:type="dxa"/>
          </w:tcPr>
          <w:p w14:paraId="1C2129C8" w14:textId="77777777" w:rsidR="005C6FE6" w:rsidRPr="005C6FE6" w:rsidRDefault="005C6FE6" w:rsidP="006C563C">
            <w:pPr>
              <w:pStyle w:val="Normal6"/>
              <w:rPr>
                <w:szCs w:val="24"/>
                <w:lang w:val="en-GB"/>
              </w:rPr>
            </w:pPr>
            <w:r w:rsidRPr="005C6FE6">
              <w:rPr>
                <w:vertAlign w:val="superscript"/>
                <w:lang w:val="en-GB"/>
              </w:rPr>
              <w:t>3</w:t>
            </w:r>
            <w:r w:rsidRPr="005C6FE6">
              <w:rPr>
                <w:lang w:val="en-GB"/>
              </w:rPr>
              <w:t xml:space="preserve"> COM(2025) 85 final</w:t>
            </w:r>
          </w:p>
        </w:tc>
      </w:tr>
    </w:tbl>
    <w:p w14:paraId="7B034D8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8C16179"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3DC53281" w14:textId="77777777" w:rsidR="005C6FE6" w:rsidRPr="005C6FE6" w:rsidRDefault="005C6FE6" w:rsidP="005C6FE6">
      <w:pPr>
        <w:pStyle w:val="Normal12Italic"/>
        <w:rPr>
          <w:noProof w:val="0"/>
          <w:lang w:val="en-GB"/>
        </w:rPr>
      </w:pPr>
      <w:r w:rsidRPr="005C6FE6">
        <w:rPr>
          <w:noProof w:val="0"/>
          <w:lang w:val="en-GB"/>
        </w:rPr>
        <w:t>The Union’s exposure to risks in the supply of critical raw materials is not only the result of current geopolitical developments, but also of structural factors such as the limited exploitation of circular economy solutions, including recycling, secondary raw materials, substitution and improved resource efficiency. As well as dependencies on a limited number of partners for critical raw material supply. Addressing these structural challenges and reducing strategic dependencies is crucial for strengthening the resilience of the critical raw materials value chains and the Union's competitiveness and strategic autonomy.</w:t>
      </w:r>
    </w:p>
    <w:p w14:paraId="512F46A5" w14:textId="77777777" w:rsidR="005C6FE6" w:rsidRPr="005C6FE6" w:rsidRDefault="005C6FE6" w:rsidP="005C6FE6">
      <w:r w:rsidRPr="005C6FE6">
        <w:rPr>
          <w:rStyle w:val="HideTWBExt"/>
        </w:rPr>
        <w:t>&lt;/Amend&gt;</w:t>
      </w:r>
    </w:p>
    <w:p w14:paraId="5E255C5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w:t>
      </w:r>
      <w:r w:rsidRPr="005C6FE6">
        <w:rPr>
          <w:rStyle w:val="HideTWBExt"/>
          <w:b w:val="0"/>
          <w:lang w:val="en-GB"/>
        </w:rPr>
        <w:t>&lt;/NumAm&gt;</w:t>
      </w:r>
    </w:p>
    <w:p w14:paraId="5A54C023" w14:textId="77777777" w:rsidR="005C6FE6" w:rsidRPr="005C6FE6" w:rsidRDefault="005C6FE6" w:rsidP="005C6FE6">
      <w:pPr>
        <w:pStyle w:val="NormalBold"/>
      </w:pPr>
      <w:r w:rsidRPr="005C6FE6">
        <w:rPr>
          <w:rStyle w:val="HideTWBExt"/>
          <w:b w:val="0"/>
        </w:rPr>
        <w:t>&lt;RepeatBlock-By&gt;&lt;Members&gt;</w:t>
      </w:r>
      <w:r w:rsidRPr="005C6FE6">
        <w:t>Marc Jongen, Anja Arndt, Volker Schnurrbusch</w:t>
      </w:r>
      <w:r w:rsidRPr="005C6FE6">
        <w:rPr>
          <w:rStyle w:val="HideTWBExt"/>
          <w:b w:val="0"/>
        </w:rPr>
        <w:t>&lt;/Members&gt;</w:t>
      </w:r>
    </w:p>
    <w:p w14:paraId="005BD796" w14:textId="77777777" w:rsidR="005C6FE6" w:rsidRPr="005C6FE6" w:rsidRDefault="005C6FE6" w:rsidP="005C6FE6">
      <w:r w:rsidRPr="005C6FE6">
        <w:rPr>
          <w:rStyle w:val="HideTWBExt"/>
        </w:rPr>
        <w:t>&lt;/RepeatBlock-By&gt;</w:t>
      </w:r>
    </w:p>
    <w:p w14:paraId="5E6A32F0"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B3109CA" w14:textId="77777777" w:rsidR="005C6FE6" w:rsidRPr="005C6FE6" w:rsidRDefault="005C6FE6" w:rsidP="005C6FE6">
      <w:pPr>
        <w:pStyle w:val="NormalBold"/>
      </w:pPr>
      <w:r w:rsidRPr="005C6FE6">
        <w:rPr>
          <w:rStyle w:val="HideTWBExt"/>
          <w:b w:val="0"/>
        </w:rPr>
        <w:t>&lt;Article&gt;</w:t>
      </w:r>
      <w:r w:rsidRPr="005C6FE6">
        <w:t>Recital 2</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42E3400" w14:textId="77777777" w:rsidTr="006C563C">
        <w:trPr>
          <w:jc w:val="center"/>
        </w:trPr>
        <w:tc>
          <w:tcPr>
            <w:tcW w:w="9752" w:type="dxa"/>
            <w:gridSpan w:val="2"/>
          </w:tcPr>
          <w:p w14:paraId="13516220" w14:textId="77777777" w:rsidR="005C6FE6" w:rsidRPr="005C6FE6" w:rsidRDefault="005C6FE6" w:rsidP="006C563C">
            <w:pPr>
              <w:keepNext/>
            </w:pPr>
          </w:p>
        </w:tc>
      </w:tr>
      <w:tr w:rsidR="005C6FE6" w:rsidRPr="005C6FE6" w14:paraId="672281E6" w14:textId="77777777" w:rsidTr="006C563C">
        <w:trPr>
          <w:jc w:val="center"/>
        </w:trPr>
        <w:tc>
          <w:tcPr>
            <w:tcW w:w="4876" w:type="dxa"/>
          </w:tcPr>
          <w:p w14:paraId="6B8DBDB0"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7B2F309" w14:textId="77777777" w:rsidR="005C6FE6" w:rsidRPr="005C6FE6" w:rsidRDefault="005C6FE6" w:rsidP="006C563C">
            <w:pPr>
              <w:pStyle w:val="ColumnHeading"/>
              <w:keepNext/>
              <w:rPr>
                <w:lang w:val="en-GB"/>
              </w:rPr>
            </w:pPr>
            <w:r w:rsidRPr="005C6FE6">
              <w:rPr>
                <w:lang w:val="en-GB"/>
              </w:rPr>
              <w:t>Amendment</w:t>
            </w:r>
          </w:p>
        </w:tc>
      </w:tr>
      <w:tr w:rsidR="005C6FE6" w:rsidRPr="005C6FE6" w14:paraId="1554133D" w14:textId="77777777" w:rsidTr="006C563C">
        <w:trPr>
          <w:jc w:val="center"/>
        </w:trPr>
        <w:tc>
          <w:tcPr>
            <w:tcW w:w="4876" w:type="dxa"/>
          </w:tcPr>
          <w:p w14:paraId="31DE4865" w14:textId="77777777" w:rsidR="005C6FE6" w:rsidRPr="005C6FE6" w:rsidRDefault="005C6FE6" w:rsidP="006C563C">
            <w:pPr>
              <w:pStyle w:val="Normal6"/>
              <w:rPr>
                <w:lang w:val="en-GB"/>
              </w:rPr>
            </w:pPr>
            <w:r w:rsidRPr="005C6FE6">
              <w:rPr>
                <w:lang w:val="en-GB"/>
              </w:rPr>
              <w:t>(2)</w:t>
            </w:r>
            <w:r w:rsidRPr="005C6FE6">
              <w:rPr>
                <w:lang w:val="en-GB"/>
              </w:rPr>
              <w:tab/>
              <w:t xml:space="preserve">Access to </w:t>
            </w:r>
            <w:r w:rsidRPr="005C6FE6">
              <w:rPr>
                <w:b/>
                <w:i/>
                <w:lang w:val="en-GB"/>
              </w:rPr>
              <w:t>secure and sustainable</w:t>
            </w:r>
            <w:r w:rsidRPr="005C6FE6">
              <w:rPr>
                <w:lang w:val="en-GB"/>
              </w:rPr>
              <w:t xml:space="preserve"> critical raw materials </w:t>
            </w:r>
            <w:r w:rsidRPr="005C6FE6">
              <w:rPr>
                <w:b/>
                <w:i/>
                <w:lang w:val="en-GB"/>
              </w:rPr>
              <w:t>is essential for the Union’s objectives of clean and digital transition as set out in the Clean Industrial Deal</w:t>
            </w:r>
            <w:r w:rsidRPr="005C6FE6">
              <w:rPr>
                <w:b/>
                <w:i/>
                <w:vertAlign w:val="superscript"/>
                <w:lang w:val="en-GB"/>
              </w:rPr>
              <w:t>3</w:t>
            </w:r>
            <w:r w:rsidRPr="005C6FE6">
              <w:rPr>
                <w:lang w:val="en-GB"/>
              </w:rPr>
              <w:t xml:space="preserve"> </w:t>
            </w:r>
            <w:r w:rsidRPr="005C6FE6">
              <w:rPr>
                <w:b/>
                <w:i/>
                <w:lang w:val="en-GB"/>
              </w:rPr>
              <w:t>. They are also essential components for the Union’s industries, in all areas including defence. Due to the current geopolitical situation the Union’s supply and security of critical raw materials is put at risk and therefore, the current framework</w:t>
            </w:r>
            <w:r w:rsidRPr="005C6FE6">
              <w:rPr>
                <w:lang w:val="en-GB"/>
              </w:rPr>
              <w:t xml:space="preserve"> should </w:t>
            </w:r>
            <w:r w:rsidRPr="005C6FE6">
              <w:rPr>
                <w:b/>
                <w:i/>
                <w:lang w:val="en-GB"/>
              </w:rPr>
              <w:t>be strengthened</w:t>
            </w:r>
            <w:r w:rsidRPr="005C6FE6">
              <w:rPr>
                <w:lang w:val="en-GB"/>
              </w:rPr>
              <w:t>.</w:t>
            </w:r>
          </w:p>
        </w:tc>
        <w:tc>
          <w:tcPr>
            <w:tcW w:w="4876" w:type="dxa"/>
          </w:tcPr>
          <w:p w14:paraId="378C1D7D" w14:textId="77777777" w:rsidR="005C6FE6" w:rsidRPr="005C6FE6" w:rsidRDefault="005C6FE6" w:rsidP="006C563C">
            <w:pPr>
              <w:pStyle w:val="Normal6"/>
              <w:rPr>
                <w:szCs w:val="24"/>
                <w:lang w:val="en-GB"/>
              </w:rPr>
            </w:pPr>
            <w:r w:rsidRPr="005C6FE6">
              <w:rPr>
                <w:lang w:val="en-GB"/>
              </w:rPr>
              <w:t>(2)</w:t>
            </w:r>
            <w:r w:rsidRPr="005C6FE6">
              <w:rPr>
                <w:lang w:val="en-GB"/>
              </w:rPr>
              <w:tab/>
              <w:t xml:space="preserve">Access to critical raw materials should </w:t>
            </w:r>
            <w:r w:rsidRPr="005C6FE6">
              <w:rPr>
                <w:b/>
                <w:i/>
                <w:lang w:val="en-GB"/>
              </w:rPr>
              <w:t>primarily be ensured through market-based solutions, diversified international partnerships, and national strategies</w:t>
            </w:r>
            <w:r w:rsidRPr="005C6FE6">
              <w:rPr>
                <w:lang w:val="en-GB"/>
              </w:rPr>
              <w:t xml:space="preserve">. </w:t>
            </w:r>
            <w:r w:rsidRPr="005C6FE6">
              <w:rPr>
                <w:b/>
                <w:i/>
                <w:lang w:val="en-GB"/>
              </w:rPr>
              <w:t>Excessive regulatory burdens at Union level risk undermining the competitiveness of European industry.</w:t>
            </w:r>
          </w:p>
        </w:tc>
      </w:tr>
      <w:tr w:rsidR="005C6FE6" w:rsidRPr="005C6FE6" w14:paraId="0261C50C" w14:textId="77777777" w:rsidTr="006C563C">
        <w:trPr>
          <w:jc w:val="center"/>
        </w:trPr>
        <w:tc>
          <w:tcPr>
            <w:tcW w:w="4876" w:type="dxa"/>
          </w:tcPr>
          <w:p w14:paraId="5572C1EF" w14:textId="77777777" w:rsidR="005C6FE6" w:rsidRPr="005C6FE6" w:rsidRDefault="005C6FE6" w:rsidP="006C563C">
            <w:pPr>
              <w:pStyle w:val="Normal6"/>
              <w:rPr>
                <w:lang w:val="en-GB"/>
              </w:rPr>
            </w:pPr>
            <w:r w:rsidRPr="005C6FE6">
              <w:rPr>
                <w:lang w:val="en-GB"/>
              </w:rPr>
              <w:t>__________________</w:t>
            </w:r>
          </w:p>
        </w:tc>
        <w:tc>
          <w:tcPr>
            <w:tcW w:w="4876" w:type="dxa"/>
          </w:tcPr>
          <w:p w14:paraId="2E86BF33" w14:textId="77777777" w:rsidR="005C6FE6" w:rsidRPr="005C6FE6" w:rsidRDefault="005C6FE6" w:rsidP="006C563C">
            <w:pPr>
              <w:pStyle w:val="Normal6"/>
              <w:rPr>
                <w:szCs w:val="24"/>
                <w:lang w:val="en-GB"/>
              </w:rPr>
            </w:pPr>
            <w:r w:rsidRPr="005C6FE6">
              <w:rPr>
                <w:lang w:val="en-GB"/>
              </w:rPr>
              <w:t>__________________</w:t>
            </w:r>
          </w:p>
        </w:tc>
      </w:tr>
      <w:tr w:rsidR="005C6FE6" w:rsidRPr="005C6FE6" w14:paraId="23F3BCCC" w14:textId="77777777" w:rsidTr="006C563C">
        <w:trPr>
          <w:jc w:val="center"/>
        </w:trPr>
        <w:tc>
          <w:tcPr>
            <w:tcW w:w="4876" w:type="dxa"/>
          </w:tcPr>
          <w:p w14:paraId="7BD115B4" w14:textId="77777777" w:rsidR="005C6FE6" w:rsidRPr="005C6FE6" w:rsidRDefault="005C6FE6" w:rsidP="006C563C">
            <w:pPr>
              <w:pStyle w:val="Normal6"/>
              <w:rPr>
                <w:lang w:val="en-GB"/>
              </w:rPr>
            </w:pPr>
            <w:r w:rsidRPr="005C6FE6">
              <w:rPr>
                <w:vertAlign w:val="superscript"/>
                <w:lang w:val="en-GB"/>
              </w:rPr>
              <w:t>3</w:t>
            </w:r>
            <w:r w:rsidRPr="005C6FE6">
              <w:rPr>
                <w:lang w:val="en-GB"/>
              </w:rPr>
              <w:t xml:space="preserve"> COM(2025) 85 final</w:t>
            </w:r>
          </w:p>
        </w:tc>
        <w:tc>
          <w:tcPr>
            <w:tcW w:w="4876" w:type="dxa"/>
          </w:tcPr>
          <w:p w14:paraId="1F3A8B03" w14:textId="77777777" w:rsidR="005C6FE6" w:rsidRPr="005C6FE6" w:rsidRDefault="005C6FE6" w:rsidP="006C563C">
            <w:pPr>
              <w:pStyle w:val="Normal6"/>
              <w:rPr>
                <w:szCs w:val="24"/>
                <w:lang w:val="en-GB"/>
              </w:rPr>
            </w:pPr>
            <w:r w:rsidRPr="005C6FE6">
              <w:rPr>
                <w:vertAlign w:val="superscript"/>
                <w:lang w:val="en-GB"/>
              </w:rPr>
              <w:t>3</w:t>
            </w:r>
            <w:r w:rsidRPr="005C6FE6">
              <w:rPr>
                <w:lang w:val="en-GB"/>
              </w:rPr>
              <w:t xml:space="preserve"> COM(2025) 85 final</w:t>
            </w:r>
          </w:p>
        </w:tc>
      </w:tr>
    </w:tbl>
    <w:p w14:paraId="589E9541"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56D0D2D3" w14:textId="77777777" w:rsidR="005C6FE6" w:rsidRPr="005C6FE6" w:rsidRDefault="005C6FE6" w:rsidP="005C6FE6">
      <w:r w:rsidRPr="005C6FE6">
        <w:rPr>
          <w:rStyle w:val="HideTWBExt"/>
        </w:rPr>
        <w:t>&lt;/Amend&gt;</w:t>
      </w:r>
    </w:p>
    <w:p w14:paraId="272C9D0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w:t>
      </w:r>
      <w:r w:rsidRPr="005C6FE6">
        <w:rPr>
          <w:rStyle w:val="HideTWBExt"/>
          <w:b w:val="0"/>
          <w:lang w:val="en-GB"/>
        </w:rPr>
        <w:t>&lt;/NumAm&gt;</w:t>
      </w:r>
    </w:p>
    <w:p w14:paraId="7590F79F"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5578860C" w14:textId="77777777" w:rsidR="005C6FE6" w:rsidRPr="005C6FE6" w:rsidRDefault="005C6FE6" w:rsidP="005C6FE6">
      <w:r w:rsidRPr="005C6FE6">
        <w:rPr>
          <w:rStyle w:val="HideTWBExt"/>
        </w:rPr>
        <w:t>&lt;/RepeatBlock-By&gt;</w:t>
      </w:r>
    </w:p>
    <w:p w14:paraId="0BBB5ACC"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D96EED2" w14:textId="77777777" w:rsidR="005C6FE6" w:rsidRPr="005C6FE6" w:rsidRDefault="005C6FE6" w:rsidP="005C6FE6">
      <w:pPr>
        <w:pStyle w:val="NormalBold"/>
      </w:pPr>
      <w:r w:rsidRPr="005C6FE6">
        <w:rPr>
          <w:rStyle w:val="HideTWBExt"/>
          <w:b w:val="0"/>
        </w:rPr>
        <w:t>&lt;Article&gt;</w:t>
      </w:r>
      <w:r w:rsidRPr="005C6FE6">
        <w:t>Recital 2</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6E24A70" w14:textId="77777777" w:rsidTr="006C563C">
        <w:trPr>
          <w:jc w:val="center"/>
        </w:trPr>
        <w:tc>
          <w:tcPr>
            <w:tcW w:w="9752" w:type="dxa"/>
            <w:gridSpan w:val="2"/>
          </w:tcPr>
          <w:p w14:paraId="1254B64C" w14:textId="77777777" w:rsidR="005C6FE6" w:rsidRPr="005C6FE6" w:rsidRDefault="005C6FE6" w:rsidP="006C563C">
            <w:pPr>
              <w:keepNext/>
            </w:pPr>
          </w:p>
        </w:tc>
      </w:tr>
      <w:tr w:rsidR="005C6FE6" w:rsidRPr="005C6FE6" w14:paraId="3728BED2" w14:textId="77777777" w:rsidTr="006C563C">
        <w:trPr>
          <w:jc w:val="center"/>
        </w:trPr>
        <w:tc>
          <w:tcPr>
            <w:tcW w:w="4876" w:type="dxa"/>
          </w:tcPr>
          <w:p w14:paraId="424E99C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C6F5BFC" w14:textId="77777777" w:rsidR="005C6FE6" w:rsidRPr="005C6FE6" w:rsidRDefault="005C6FE6" w:rsidP="006C563C">
            <w:pPr>
              <w:pStyle w:val="ColumnHeading"/>
              <w:keepNext/>
              <w:rPr>
                <w:lang w:val="en-GB"/>
              </w:rPr>
            </w:pPr>
            <w:r w:rsidRPr="005C6FE6">
              <w:rPr>
                <w:lang w:val="en-GB"/>
              </w:rPr>
              <w:t>Amendment</w:t>
            </w:r>
          </w:p>
        </w:tc>
      </w:tr>
      <w:tr w:rsidR="005C6FE6" w:rsidRPr="005C6FE6" w14:paraId="1594036B" w14:textId="77777777" w:rsidTr="006C563C">
        <w:trPr>
          <w:jc w:val="center"/>
        </w:trPr>
        <w:tc>
          <w:tcPr>
            <w:tcW w:w="4876" w:type="dxa"/>
          </w:tcPr>
          <w:p w14:paraId="312D43D3" w14:textId="77777777" w:rsidR="005C6FE6" w:rsidRPr="005C6FE6" w:rsidRDefault="005C6FE6" w:rsidP="006C563C">
            <w:pPr>
              <w:pStyle w:val="Normal6"/>
              <w:rPr>
                <w:lang w:val="en-GB"/>
              </w:rPr>
            </w:pPr>
            <w:r w:rsidRPr="005C6FE6">
              <w:rPr>
                <w:lang w:val="en-GB"/>
              </w:rPr>
              <w:t>(2)</w:t>
            </w:r>
            <w:r w:rsidRPr="005C6FE6">
              <w:rPr>
                <w:lang w:val="en-GB"/>
              </w:rPr>
              <w:tab/>
              <w:t>Access to secure and sustainable critical raw materials is essential for the Union’s objectives of clean and digital transition as set out in the Clean Industrial Deal</w:t>
            </w:r>
            <w:r w:rsidRPr="005C6FE6">
              <w:rPr>
                <w:vertAlign w:val="superscript"/>
                <w:lang w:val="en-GB"/>
              </w:rPr>
              <w:t>3</w:t>
            </w:r>
            <w:r w:rsidRPr="005C6FE6">
              <w:rPr>
                <w:lang w:val="en-GB"/>
              </w:rPr>
              <w:t xml:space="preserve"> . They are also </w:t>
            </w:r>
            <w:r w:rsidRPr="005C6FE6">
              <w:rPr>
                <w:b/>
                <w:i/>
                <w:lang w:val="en-GB"/>
              </w:rPr>
              <w:t>essential</w:t>
            </w:r>
            <w:r w:rsidRPr="005C6FE6">
              <w:rPr>
                <w:lang w:val="en-GB"/>
              </w:rPr>
              <w:t xml:space="preserve"> components for the Union’s industries, in all areas including defence. Due to the current geopolitical situation the Union’s supply and security of critical raw materials is put at risk and therefore, the current framework should be strengthened.</w:t>
            </w:r>
          </w:p>
        </w:tc>
        <w:tc>
          <w:tcPr>
            <w:tcW w:w="4876" w:type="dxa"/>
          </w:tcPr>
          <w:p w14:paraId="308FBEB5" w14:textId="77777777" w:rsidR="005C6FE6" w:rsidRPr="005C6FE6" w:rsidRDefault="005C6FE6" w:rsidP="006C563C">
            <w:pPr>
              <w:pStyle w:val="Normal6"/>
              <w:rPr>
                <w:szCs w:val="24"/>
                <w:lang w:val="en-GB"/>
              </w:rPr>
            </w:pPr>
            <w:r w:rsidRPr="005C6FE6">
              <w:rPr>
                <w:lang w:val="en-GB"/>
              </w:rPr>
              <w:t>(2)</w:t>
            </w:r>
            <w:r w:rsidRPr="005C6FE6">
              <w:rPr>
                <w:lang w:val="en-GB"/>
              </w:rPr>
              <w:tab/>
              <w:t>Access to secure and sustainable critical raw materials is essential for the Union’s objectives of clean and digital transition as set out in the Clean Industrial Deal</w:t>
            </w:r>
            <w:r w:rsidRPr="005C6FE6">
              <w:rPr>
                <w:vertAlign w:val="superscript"/>
                <w:lang w:val="en-GB"/>
              </w:rPr>
              <w:t>3</w:t>
            </w:r>
            <w:r w:rsidRPr="005C6FE6">
              <w:rPr>
                <w:lang w:val="en-GB"/>
              </w:rPr>
              <w:t xml:space="preserve"> . They are also </w:t>
            </w:r>
            <w:r w:rsidRPr="005C6FE6">
              <w:rPr>
                <w:b/>
                <w:i/>
                <w:lang w:val="en-GB"/>
              </w:rPr>
              <w:t>indispensable</w:t>
            </w:r>
            <w:r w:rsidRPr="005C6FE6">
              <w:rPr>
                <w:lang w:val="en-GB"/>
              </w:rPr>
              <w:t xml:space="preserve"> components for the Union’s industries, in all areas including defence. Due to the current geopolitical situation </w:t>
            </w:r>
            <w:r w:rsidRPr="005C6FE6">
              <w:rPr>
                <w:b/>
                <w:i/>
                <w:lang w:val="en-GB"/>
              </w:rPr>
              <w:t>combined with</w:t>
            </w:r>
            <w:r w:rsidRPr="005C6FE6">
              <w:rPr>
                <w:lang w:val="en-GB"/>
              </w:rPr>
              <w:t xml:space="preserve"> the Union's </w:t>
            </w:r>
            <w:r w:rsidRPr="005C6FE6">
              <w:rPr>
                <w:b/>
                <w:i/>
                <w:lang w:val="en-GB"/>
              </w:rPr>
              <w:t>significant dependency on third countries for the</w:t>
            </w:r>
            <w:r w:rsidRPr="005C6FE6">
              <w:rPr>
                <w:lang w:val="en-GB"/>
              </w:rPr>
              <w:t xml:space="preserve"> supply and security of critical raw materials is put at risk and therefore, the current framework should be strengthened </w:t>
            </w:r>
            <w:r w:rsidRPr="005C6FE6">
              <w:rPr>
                <w:b/>
                <w:i/>
                <w:lang w:val="en-GB"/>
              </w:rPr>
              <w:t>and the direction for the future and the actions must be firm and predictable</w:t>
            </w:r>
            <w:r w:rsidRPr="005C6FE6">
              <w:rPr>
                <w:lang w:val="en-GB"/>
              </w:rPr>
              <w:t>.</w:t>
            </w:r>
          </w:p>
        </w:tc>
      </w:tr>
      <w:tr w:rsidR="005C6FE6" w:rsidRPr="005C6FE6" w14:paraId="543BF3E9" w14:textId="77777777" w:rsidTr="006C563C">
        <w:trPr>
          <w:jc w:val="center"/>
        </w:trPr>
        <w:tc>
          <w:tcPr>
            <w:tcW w:w="4876" w:type="dxa"/>
          </w:tcPr>
          <w:p w14:paraId="6A53D54B" w14:textId="77777777" w:rsidR="005C6FE6" w:rsidRPr="005C6FE6" w:rsidRDefault="005C6FE6" w:rsidP="006C563C">
            <w:pPr>
              <w:pStyle w:val="Normal6"/>
              <w:rPr>
                <w:lang w:val="en-GB"/>
              </w:rPr>
            </w:pPr>
            <w:r w:rsidRPr="005C6FE6">
              <w:rPr>
                <w:lang w:val="en-GB"/>
              </w:rPr>
              <w:t>__________________</w:t>
            </w:r>
          </w:p>
        </w:tc>
        <w:tc>
          <w:tcPr>
            <w:tcW w:w="4876" w:type="dxa"/>
          </w:tcPr>
          <w:p w14:paraId="2D2A8BA5" w14:textId="77777777" w:rsidR="005C6FE6" w:rsidRPr="005C6FE6" w:rsidRDefault="005C6FE6" w:rsidP="006C563C">
            <w:pPr>
              <w:pStyle w:val="Normal6"/>
              <w:rPr>
                <w:szCs w:val="24"/>
                <w:lang w:val="en-GB"/>
              </w:rPr>
            </w:pPr>
            <w:r w:rsidRPr="005C6FE6">
              <w:rPr>
                <w:lang w:val="en-GB"/>
              </w:rPr>
              <w:t>__________________</w:t>
            </w:r>
          </w:p>
        </w:tc>
      </w:tr>
      <w:tr w:rsidR="005C6FE6" w:rsidRPr="005C6FE6" w14:paraId="760CC5F7" w14:textId="77777777" w:rsidTr="006C563C">
        <w:trPr>
          <w:jc w:val="center"/>
        </w:trPr>
        <w:tc>
          <w:tcPr>
            <w:tcW w:w="4876" w:type="dxa"/>
          </w:tcPr>
          <w:p w14:paraId="1B09099D" w14:textId="77777777" w:rsidR="005C6FE6" w:rsidRPr="005C6FE6" w:rsidRDefault="005C6FE6" w:rsidP="006C563C">
            <w:pPr>
              <w:pStyle w:val="Normal6"/>
              <w:rPr>
                <w:lang w:val="en-GB"/>
              </w:rPr>
            </w:pPr>
            <w:r w:rsidRPr="005C6FE6">
              <w:rPr>
                <w:vertAlign w:val="superscript"/>
                <w:lang w:val="en-GB"/>
              </w:rPr>
              <w:t>3</w:t>
            </w:r>
            <w:r w:rsidRPr="005C6FE6">
              <w:rPr>
                <w:lang w:val="en-GB"/>
              </w:rPr>
              <w:t xml:space="preserve"> COM(2025) 85 final</w:t>
            </w:r>
          </w:p>
        </w:tc>
        <w:tc>
          <w:tcPr>
            <w:tcW w:w="4876" w:type="dxa"/>
          </w:tcPr>
          <w:p w14:paraId="44C288F4" w14:textId="77777777" w:rsidR="005C6FE6" w:rsidRPr="005C6FE6" w:rsidRDefault="005C6FE6" w:rsidP="006C563C">
            <w:pPr>
              <w:pStyle w:val="Normal6"/>
              <w:rPr>
                <w:szCs w:val="24"/>
                <w:lang w:val="en-GB"/>
              </w:rPr>
            </w:pPr>
            <w:r w:rsidRPr="005C6FE6">
              <w:rPr>
                <w:vertAlign w:val="superscript"/>
                <w:lang w:val="en-GB"/>
              </w:rPr>
              <w:t>3</w:t>
            </w:r>
            <w:r w:rsidRPr="005C6FE6">
              <w:rPr>
                <w:lang w:val="en-GB"/>
              </w:rPr>
              <w:t xml:space="preserve"> COM(2025) 85 final</w:t>
            </w:r>
          </w:p>
        </w:tc>
      </w:tr>
    </w:tbl>
    <w:p w14:paraId="63137FF3"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E208AC7" w14:textId="77777777" w:rsidR="005C6FE6" w:rsidRPr="005C6FE6" w:rsidRDefault="005C6FE6" w:rsidP="005C6FE6">
      <w:r w:rsidRPr="005C6FE6">
        <w:rPr>
          <w:rStyle w:val="HideTWBExt"/>
        </w:rPr>
        <w:t>&lt;/Amend&gt;</w:t>
      </w:r>
    </w:p>
    <w:p w14:paraId="01A323B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w:t>
      </w:r>
      <w:r w:rsidRPr="005C6FE6">
        <w:rPr>
          <w:rStyle w:val="HideTWBExt"/>
          <w:b w:val="0"/>
          <w:lang w:val="en-GB"/>
        </w:rPr>
        <w:t>&lt;/NumAm&gt;</w:t>
      </w:r>
    </w:p>
    <w:p w14:paraId="6A9E088E" w14:textId="77777777" w:rsidR="005C6FE6" w:rsidRPr="005C6FE6" w:rsidRDefault="005C6FE6" w:rsidP="005C6FE6">
      <w:pPr>
        <w:pStyle w:val="NormalBold"/>
      </w:pPr>
      <w:r w:rsidRPr="005C6FE6">
        <w:rPr>
          <w:rStyle w:val="HideTWBExt"/>
          <w:b w:val="0"/>
        </w:rPr>
        <w:t>&lt;RepeatBlock-By&gt;&lt;Members&gt;</w:t>
      </w:r>
      <w:r w:rsidRPr="005C6FE6">
        <w:t>Jorge Buxadé Villalba</w:t>
      </w:r>
      <w:r w:rsidRPr="005C6FE6">
        <w:rPr>
          <w:rStyle w:val="HideTWBExt"/>
          <w:b w:val="0"/>
        </w:rPr>
        <w:t>&lt;/Members&gt;</w:t>
      </w:r>
    </w:p>
    <w:p w14:paraId="4BBB3110" w14:textId="77777777" w:rsidR="005C6FE6" w:rsidRPr="005C6FE6" w:rsidRDefault="005C6FE6" w:rsidP="005C6FE6">
      <w:r w:rsidRPr="005C6FE6">
        <w:rPr>
          <w:rStyle w:val="HideTWBExt"/>
        </w:rPr>
        <w:t>&lt;/RepeatBlock-By&gt;</w:t>
      </w:r>
    </w:p>
    <w:p w14:paraId="67561351"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C3008D4" w14:textId="77777777" w:rsidR="005C6FE6" w:rsidRPr="005C6FE6" w:rsidRDefault="005C6FE6" w:rsidP="005C6FE6">
      <w:pPr>
        <w:pStyle w:val="NormalBold"/>
      </w:pPr>
      <w:r w:rsidRPr="005C6FE6">
        <w:rPr>
          <w:rStyle w:val="HideTWBExt"/>
          <w:b w:val="0"/>
        </w:rPr>
        <w:t>&lt;Article&gt;</w:t>
      </w:r>
      <w:r w:rsidRPr="005C6FE6">
        <w:t>Recital 2</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BEAD50E" w14:textId="77777777" w:rsidTr="006C563C">
        <w:trPr>
          <w:jc w:val="center"/>
        </w:trPr>
        <w:tc>
          <w:tcPr>
            <w:tcW w:w="9752" w:type="dxa"/>
            <w:gridSpan w:val="2"/>
          </w:tcPr>
          <w:p w14:paraId="09CF9745" w14:textId="77777777" w:rsidR="005C6FE6" w:rsidRPr="005C6FE6" w:rsidRDefault="005C6FE6" w:rsidP="006C563C">
            <w:pPr>
              <w:keepNext/>
            </w:pPr>
          </w:p>
        </w:tc>
      </w:tr>
      <w:tr w:rsidR="005C6FE6" w:rsidRPr="005C6FE6" w14:paraId="251A2286" w14:textId="77777777" w:rsidTr="006C563C">
        <w:trPr>
          <w:jc w:val="center"/>
        </w:trPr>
        <w:tc>
          <w:tcPr>
            <w:tcW w:w="4876" w:type="dxa"/>
          </w:tcPr>
          <w:p w14:paraId="7AFC739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41EC6637" w14:textId="77777777" w:rsidR="005C6FE6" w:rsidRPr="005C6FE6" w:rsidRDefault="005C6FE6" w:rsidP="006C563C">
            <w:pPr>
              <w:pStyle w:val="ColumnHeading"/>
              <w:keepNext/>
              <w:rPr>
                <w:lang w:val="en-GB"/>
              </w:rPr>
            </w:pPr>
            <w:r w:rsidRPr="005C6FE6">
              <w:rPr>
                <w:lang w:val="en-GB"/>
              </w:rPr>
              <w:t>Amendment</w:t>
            </w:r>
          </w:p>
        </w:tc>
      </w:tr>
      <w:tr w:rsidR="005C6FE6" w:rsidRPr="005C6FE6" w14:paraId="70343FDA" w14:textId="77777777" w:rsidTr="006C563C">
        <w:trPr>
          <w:jc w:val="center"/>
        </w:trPr>
        <w:tc>
          <w:tcPr>
            <w:tcW w:w="4876" w:type="dxa"/>
          </w:tcPr>
          <w:p w14:paraId="76AB40A6" w14:textId="77777777" w:rsidR="005C6FE6" w:rsidRPr="005C6FE6" w:rsidRDefault="005C6FE6" w:rsidP="006C563C">
            <w:pPr>
              <w:pStyle w:val="Normal6"/>
              <w:rPr>
                <w:lang w:val="en-GB"/>
              </w:rPr>
            </w:pPr>
            <w:r w:rsidRPr="005C6FE6">
              <w:rPr>
                <w:lang w:val="en-GB"/>
              </w:rPr>
              <w:t>(2)</w:t>
            </w:r>
            <w:r w:rsidRPr="005C6FE6">
              <w:rPr>
                <w:lang w:val="en-GB"/>
              </w:rPr>
              <w:tab/>
              <w:t xml:space="preserve">Access to secure and sustainable critical raw materials is essential for the </w:t>
            </w:r>
            <w:r w:rsidRPr="005C6FE6">
              <w:rPr>
                <w:b/>
                <w:i/>
                <w:lang w:val="en-GB"/>
              </w:rPr>
              <w:t>Union’s objectives</w:t>
            </w:r>
            <w:r w:rsidRPr="005C6FE6">
              <w:rPr>
                <w:lang w:val="en-GB"/>
              </w:rPr>
              <w:t xml:space="preserve"> of </w:t>
            </w:r>
            <w:r w:rsidRPr="005C6FE6">
              <w:rPr>
                <w:b/>
                <w:i/>
                <w:lang w:val="en-GB"/>
              </w:rPr>
              <w:t>clean and digital transition as set out in the Clean Industrial Deal</w:t>
            </w:r>
            <w:r w:rsidRPr="005C6FE6">
              <w:rPr>
                <w:b/>
                <w:i/>
                <w:vertAlign w:val="superscript"/>
                <w:lang w:val="en-GB"/>
              </w:rPr>
              <w:t>3</w:t>
            </w:r>
            <w:r w:rsidRPr="005C6FE6">
              <w:rPr>
                <w:lang w:val="en-GB"/>
              </w:rPr>
              <w:t xml:space="preserve">. They are </w:t>
            </w:r>
            <w:r w:rsidRPr="005C6FE6">
              <w:rPr>
                <w:b/>
                <w:i/>
                <w:lang w:val="en-GB"/>
              </w:rPr>
              <w:t>also</w:t>
            </w:r>
            <w:r w:rsidRPr="005C6FE6">
              <w:rPr>
                <w:lang w:val="en-GB"/>
              </w:rPr>
              <w:t xml:space="preserve"> essential components for the Union’s industries, in all areas including defence. Due to the current geopolitical situation the Union’s supply and security of critical raw materials is put at risk and therefore, </w:t>
            </w:r>
            <w:r w:rsidRPr="005C6FE6">
              <w:rPr>
                <w:b/>
                <w:i/>
                <w:lang w:val="en-GB"/>
              </w:rPr>
              <w:t>the current framework</w:t>
            </w:r>
            <w:r w:rsidRPr="005C6FE6">
              <w:rPr>
                <w:lang w:val="en-GB"/>
              </w:rPr>
              <w:t xml:space="preserve"> should be </w:t>
            </w:r>
            <w:r w:rsidRPr="005C6FE6">
              <w:rPr>
                <w:b/>
                <w:i/>
                <w:lang w:val="en-GB"/>
              </w:rPr>
              <w:t>strengthened</w:t>
            </w:r>
            <w:r w:rsidRPr="005C6FE6">
              <w:rPr>
                <w:lang w:val="en-GB"/>
              </w:rPr>
              <w:t>.</w:t>
            </w:r>
          </w:p>
        </w:tc>
        <w:tc>
          <w:tcPr>
            <w:tcW w:w="4876" w:type="dxa"/>
          </w:tcPr>
          <w:p w14:paraId="22DC1592" w14:textId="77777777" w:rsidR="005C6FE6" w:rsidRPr="005C6FE6" w:rsidRDefault="005C6FE6" w:rsidP="006C563C">
            <w:pPr>
              <w:pStyle w:val="Normal6"/>
              <w:rPr>
                <w:szCs w:val="24"/>
                <w:lang w:val="en-GB"/>
              </w:rPr>
            </w:pPr>
            <w:r w:rsidRPr="005C6FE6">
              <w:rPr>
                <w:lang w:val="en-GB"/>
              </w:rPr>
              <w:t>(2)</w:t>
            </w:r>
            <w:r w:rsidRPr="005C6FE6">
              <w:rPr>
                <w:lang w:val="en-GB"/>
              </w:rPr>
              <w:tab/>
              <w:t xml:space="preserve">Access to secure and sustainable critical raw materials is essential for the </w:t>
            </w:r>
            <w:r w:rsidRPr="005C6FE6">
              <w:rPr>
                <w:b/>
                <w:i/>
                <w:lang w:val="en-GB"/>
              </w:rPr>
              <w:t>competitiveness</w:t>
            </w:r>
            <w:r w:rsidRPr="005C6FE6">
              <w:rPr>
                <w:lang w:val="en-GB"/>
              </w:rPr>
              <w:t xml:space="preserve"> of </w:t>
            </w:r>
            <w:r w:rsidRPr="005C6FE6">
              <w:rPr>
                <w:b/>
                <w:i/>
                <w:lang w:val="en-GB"/>
              </w:rPr>
              <w:t>European industry</w:t>
            </w:r>
            <w:r w:rsidRPr="005C6FE6">
              <w:rPr>
                <w:lang w:val="en-GB"/>
              </w:rPr>
              <w:t xml:space="preserve">. They are essential components for the Union’s industries, in all areas including defence. Due to </w:t>
            </w:r>
            <w:r w:rsidRPr="005C6FE6">
              <w:rPr>
                <w:b/>
                <w:i/>
                <w:lang w:val="en-GB"/>
              </w:rPr>
              <w:t>both the harmful effects of the Green Deal and</w:t>
            </w:r>
            <w:r w:rsidRPr="005C6FE6">
              <w:rPr>
                <w:lang w:val="en-GB"/>
              </w:rPr>
              <w:t xml:space="preserve"> the current geopolitical situation the Union’s supply and security of critical raw materials is put at risk and therefore, </w:t>
            </w:r>
            <w:r w:rsidRPr="005C6FE6">
              <w:rPr>
                <w:b/>
                <w:i/>
                <w:lang w:val="en-GB"/>
              </w:rPr>
              <w:t>a supply that does not result in additional costs for companies and individuals</w:t>
            </w:r>
            <w:r w:rsidRPr="005C6FE6">
              <w:rPr>
                <w:lang w:val="en-GB"/>
              </w:rPr>
              <w:t xml:space="preserve"> should be </w:t>
            </w:r>
            <w:r w:rsidRPr="005C6FE6">
              <w:rPr>
                <w:b/>
                <w:i/>
                <w:lang w:val="en-GB"/>
              </w:rPr>
              <w:t>ensured</w:t>
            </w:r>
            <w:r w:rsidRPr="005C6FE6">
              <w:rPr>
                <w:lang w:val="en-GB"/>
              </w:rPr>
              <w:t>.</w:t>
            </w:r>
          </w:p>
        </w:tc>
      </w:tr>
      <w:tr w:rsidR="005C6FE6" w:rsidRPr="005C6FE6" w14:paraId="63F0A328" w14:textId="77777777" w:rsidTr="006C563C">
        <w:trPr>
          <w:jc w:val="center"/>
        </w:trPr>
        <w:tc>
          <w:tcPr>
            <w:tcW w:w="4876" w:type="dxa"/>
          </w:tcPr>
          <w:p w14:paraId="1F8288C8" w14:textId="77777777" w:rsidR="005C6FE6" w:rsidRPr="005C6FE6" w:rsidRDefault="005C6FE6" w:rsidP="006C563C">
            <w:pPr>
              <w:pStyle w:val="Normal6"/>
              <w:rPr>
                <w:lang w:val="en-GB"/>
              </w:rPr>
            </w:pPr>
            <w:r w:rsidRPr="005C6FE6">
              <w:rPr>
                <w:lang w:val="en-GB"/>
              </w:rPr>
              <w:t>__________________</w:t>
            </w:r>
          </w:p>
        </w:tc>
        <w:tc>
          <w:tcPr>
            <w:tcW w:w="4876" w:type="dxa"/>
          </w:tcPr>
          <w:p w14:paraId="6DC61A6C" w14:textId="77777777" w:rsidR="005C6FE6" w:rsidRPr="005C6FE6" w:rsidRDefault="005C6FE6" w:rsidP="006C563C">
            <w:pPr>
              <w:pStyle w:val="Normal6"/>
              <w:rPr>
                <w:szCs w:val="24"/>
                <w:lang w:val="en-GB"/>
              </w:rPr>
            </w:pPr>
            <w:r w:rsidRPr="005C6FE6">
              <w:rPr>
                <w:lang w:val="en-GB"/>
              </w:rPr>
              <w:t>__________________</w:t>
            </w:r>
          </w:p>
        </w:tc>
      </w:tr>
      <w:tr w:rsidR="005C6FE6" w:rsidRPr="005C6FE6" w14:paraId="3FB7EB3C" w14:textId="77777777" w:rsidTr="006C563C">
        <w:trPr>
          <w:jc w:val="center"/>
        </w:trPr>
        <w:tc>
          <w:tcPr>
            <w:tcW w:w="4876" w:type="dxa"/>
          </w:tcPr>
          <w:p w14:paraId="21B03489" w14:textId="77777777" w:rsidR="005C6FE6" w:rsidRPr="005C6FE6" w:rsidRDefault="005C6FE6" w:rsidP="006C563C">
            <w:pPr>
              <w:pStyle w:val="Normal6"/>
              <w:rPr>
                <w:lang w:val="en-GB"/>
              </w:rPr>
            </w:pPr>
            <w:r w:rsidRPr="005C6FE6">
              <w:rPr>
                <w:vertAlign w:val="superscript"/>
                <w:lang w:val="en-GB"/>
              </w:rPr>
              <w:t>3</w:t>
            </w:r>
            <w:r w:rsidRPr="005C6FE6">
              <w:rPr>
                <w:lang w:val="en-GB"/>
              </w:rPr>
              <w:t xml:space="preserve"> COM(2025) 85 final</w:t>
            </w:r>
          </w:p>
        </w:tc>
        <w:tc>
          <w:tcPr>
            <w:tcW w:w="4876" w:type="dxa"/>
          </w:tcPr>
          <w:p w14:paraId="7FDC4109" w14:textId="77777777" w:rsidR="005C6FE6" w:rsidRPr="005C6FE6" w:rsidRDefault="005C6FE6" w:rsidP="006C563C">
            <w:pPr>
              <w:pStyle w:val="Normal6"/>
              <w:rPr>
                <w:szCs w:val="24"/>
                <w:lang w:val="en-GB"/>
              </w:rPr>
            </w:pPr>
            <w:r w:rsidRPr="005C6FE6">
              <w:rPr>
                <w:vertAlign w:val="superscript"/>
                <w:lang w:val="en-GB"/>
              </w:rPr>
              <w:t>3</w:t>
            </w:r>
            <w:r w:rsidRPr="005C6FE6">
              <w:rPr>
                <w:lang w:val="en-GB"/>
              </w:rPr>
              <w:t xml:space="preserve"> COM(2025) 85 final</w:t>
            </w:r>
          </w:p>
        </w:tc>
      </w:tr>
    </w:tbl>
    <w:p w14:paraId="0DC8251B"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{ES}</w:t>
      </w:r>
      <w:r w:rsidRPr="005C6FE6">
        <w:rPr>
          <w:noProof w:val="0"/>
          <w:lang w:val="en-GB"/>
        </w:rPr>
        <w:t>es</w:t>
      </w:r>
      <w:r w:rsidRPr="005C6FE6">
        <w:rPr>
          <w:rStyle w:val="HideTWBExt"/>
          <w:lang w:val="en-GB"/>
        </w:rPr>
        <w:t>&lt;/Original&gt;</w:t>
      </w:r>
    </w:p>
    <w:p w14:paraId="52443B26" w14:textId="77777777" w:rsidR="005C6FE6" w:rsidRPr="005C6FE6" w:rsidRDefault="005C6FE6" w:rsidP="005C6FE6">
      <w:r w:rsidRPr="005C6FE6">
        <w:rPr>
          <w:rStyle w:val="HideTWBExt"/>
        </w:rPr>
        <w:t>&lt;/Amend&gt;</w:t>
      </w:r>
    </w:p>
    <w:p w14:paraId="695F552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w:t>
      </w:r>
      <w:r w:rsidRPr="005C6FE6">
        <w:rPr>
          <w:rStyle w:val="HideTWBExt"/>
          <w:b w:val="0"/>
          <w:lang w:val="en-GB"/>
        </w:rPr>
        <w:t>&lt;/NumAm&gt;</w:t>
      </w:r>
    </w:p>
    <w:p w14:paraId="095308A6"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517F7A5B" w14:textId="77777777" w:rsidR="005C6FE6" w:rsidRPr="005C6FE6" w:rsidRDefault="005C6FE6" w:rsidP="005C6FE6">
      <w:r w:rsidRPr="005C6FE6">
        <w:rPr>
          <w:rStyle w:val="HideTWBExt"/>
        </w:rPr>
        <w:t>&lt;/RepeatBlock-By&gt;</w:t>
      </w:r>
    </w:p>
    <w:p w14:paraId="2285DBCA"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44D88FD" w14:textId="77777777" w:rsidR="005C6FE6" w:rsidRPr="005C6FE6" w:rsidRDefault="005C6FE6" w:rsidP="005C6FE6">
      <w:pPr>
        <w:pStyle w:val="NormalBold"/>
      </w:pPr>
      <w:r w:rsidRPr="005C6FE6">
        <w:rPr>
          <w:rStyle w:val="HideTWBExt"/>
          <w:b w:val="0"/>
        </w:rPr>
        <w:t>&lt;Article&gt;</w:t>
      </w:r>
      <w:r w:rsidRPr="005C6FE6">
        <w:t>Recital 2 a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345D8F9" w14:textId="77777777" w:rsidTr="006C563C">
        <w:trPr>
          <w:jc w:val="center"/>
        </w:trPr>
        <w:tc>
          <w:tcPr>
            <w:tcW w:w="9752" w:type="dxa"/>
            <w:gridSpan w:val="2"/>
          </w:tcPr>
          <w:p w14:paraId="2D8CF2A8" w14:textId="77777777" w:rsidR="005C6FE6" w:rsidRPr="005C6FE6" w:rsidRDefault="005C6FE6" w:rsidP="006C563C">
            <w:pPr>
              <w:keepNext/>
            </w:pPr>
          </w:p>
        </w:tc>
      </w:tr>
      <w:tr w:rsidR="005C6FE6" w:rsidRPr="005C6FE6" w14:paraId="3A6E376C" w14:textId="77777777" w:rsidTr="006C563C">
        <w:trPr>
          <w:jc w:val="center"/>
        </w:trPr>
        <w:tc>
          <w:tcPr>
            <w:tcW w:w="4876" w:type="dxa"/>
          </w:tcPr>
          <w:p w14:paraId="79A175EF"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42365BD8" w14:textId="77777777" w:rsidR="005C6FE6" w:rsidRPr="005C6FE6" w:rsidRDefault="005C6FE6" w:rsidP="006C563C">
            <w:pPr>
              <w:pStyle w:val="ColumnHeading"/>
              <w:keepNext/>
              <w:rPr>
                <w:lang w:val="en-GB"/>
              </w:rPr>
            </w:pPr>
            <w:r w:rsidRPr="005C6FE6">
              <w:rPr>
                <w:lang w:val="en-GB"/>
              </w:rPr>
              <w:t>Amendment</w:t>
            </w:r>
          </w:p>
        </w:tc>
      </w:tr>
      <w:tr w:rsidR="005C6FE6" w:rsidRPr="005C6FE6" w14:paraId="60F4ED28" w14:textId="77777777" w:rsidTr="006C563C">
        <w:trPr>
          <w:jc w:val="center"/>
        </w:trPr>
        <w:tc>
          <w:tcPr>
            <w:tcW w:w="4876" w:type="dxa"/>
          </w:tcPr>
          <w:p w14:paraId="31510ECA" w14:textId="77777777" w:rsidR="005C6FE6" w:rsidRPr="005C6FE6" w:rsidRDefault="005C6FE6" w:rsidP="006C563C">
            <w:pPr>
              <w:pStyle w:val="Normal6"/>
              <w:rPr>
                <w:lang w:val="en-GB"/>
              </w:rPr>
            </w:pPr>
          </w:p>
        </w:tc>
        <w:tc>
          <w:tcPr>
            <w:tcW w:w="4876" w:type="dxa"/>
          </w:tcPr>
          <w:p w14:paraId="0DB12C15" w14:textId="77777777" w:rsidR="005C6FE6" w:rsidRPr="005C6FE6" w:rsidRDefault="005C6FE6" w:rsidP="006C563C">
            <w:pPr>
              <w:pStyle w:val="Normal6"/>
              <w:rPr>
                <w:szCs w:val="24"/>
                <w:lang w:val="en-GB"/>
              </w:rPr>
            </w:pPr>
            <w:r w:rsidRPr="005C6FE6">
              <w:rPr>
                <w:b/>
                <w:i/>
                <w:lang w:val="en-GB"/>
              </w:rPr>
              <w:t>(2a)</w:t>
            </w:r>
            <w:r w:rsidRPr="005C6FE6">
              <w:rPr>
                <w:b/>
                <w:i/>
                <w:lang w:val="en-GB"/>
              </w:rPr>
              <w:tab/>
              <w:t>Achieving climate objectives is expected to substantially increase demand for critical minerals. This underlines the need to diversify supply sources, strengthen domestic production, and develop the entire value chain and alternative materials. Targeted investments are particularly needed to improve the recyclability of critical minerals and to strengthen recycling infrastructure. It is therefore essential to ensure that minerals already present in or entering the Union remain within the Union’s economy and are not exported as raw materials back outside its borders.</w:t>
            </w:r>
          </w:p>
        </w:tc>
      </w:tr>
    </w:tbl>
    <w:p w14:paraId="2F3AF4F8"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3D494FB" w14:textId="77777777" w:rsidR="005C6FE6" w:rsidRPr="005C6FE6" w:rsidRDefault="005C6FE6" w:rsidP="005C6FE6">
      <w:r w:rsidRPr="005C6FE6">
        <w:rPr>
          <w:rStyle w:val="HideTWBExt"/>
        </w:rPr>
        <w:t>&lt;/Amend&gt;</w:t>
      </w:r>
    </w:p>
    <w:p w14:paraId="2E7AF451"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w:t>
      </w:r>
      <w:r w:rsidRPr="005C6FE6">
        <w:rPr>
          <w:rStyle w:val="HideTWBExt"/>
          <w:b w:val="0"/>
          <w:lang w:val="en-GB"/>
        </w:rPr>
        <w:t>&lt;/NumAm&gt;</w:t>
      </w:r>
    </w:p>
    <w:p w14:paraId="3DFBA623" w14:textId="77777777" w:rsidR="005C6FE6" w:rsidRPr="005C6FE6" w:rsidRDefault="005C6FE6" w:rsidP="005C6FE6">
      <w:pPr>
        <w:pStyle w:val="NormalBold"/>
      </w:pPr>
      <w:r w:rsidRPr="005C6FE6">
        <w:rPr>
          <w:rStyle w:val="HideTWBExt"/>
          <w:b w:val="0"/>
        </w:rPr>
        <w:t>&lt;RepeatBlock-By&gt;&lt;Members&gt;</w:t>
      </w:r>
      <w:r w:rsidRPr="005C6FE6">
        <w:t>Marc Jongen, Anja Arndt, Volker Schnurrbusch</w:t>
      </w:r>
      <w:r w:rsidRPr="005C6FE6">
        <w:rPr>
          <w:rStyle w:val="HideTWBExt"/>
          <w:b w:val="0"/>
        </w:rPr>
        <w:t>&lt;/Members&gt;</w:t>
      </w:r>
    </w:p>
    <w:p w14:paraId="7A2156F7" w14:textId="77777777" w:rsidR="005C6FE6" w:rsidRPr="005C6FE6" w:rsidRDefault="005C6FE6" w:rsidP="005C6FE6">
      <w:r w:rsidRPr="005C6FE6">
        <w:rPr>
          <w:rStyle w:val="HideTWBExt"/>
        </w:rPr>
        <w:t>&lt;/RepeatBlock-By&gt;</w:t>
      </w:r>
    </w:p>
    <w:p w14:paraId="6C124228"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380DF43" w14:textId="77777777" w:rsidR="005C6FE6" w:rsidRPr="005C6FE6" w:rsidRDefault="005C6FE6" w:rsidP="005C6FE6">
      <w:pPr>
        <w:pStyle w:val="NormalBold"/>
      </w:pPr>
      <w:r w:rsidRPr="005C6FE6">
        <w:rPr>
          <w:rStyle w:val="HideTWBExt"/>
          <w:b w:val="0"/>
        </w:rPr>
        <w:t>&lt;Article&gt;</w:t>
      </w:r>
      <w:r w:rsidRPr="005C6FE6">
        <w:t>Recital 2 a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87CE188" w14:textId="77777777" w:rsidTr="006C563C">
        <w:trPr>
          <w:jc w:val="center"/>
        </w:trPr>
        <w:tc>
          <w:tcPr>
            <w:tcW w:w="9752" w:type="dxa"/>
            <w:gridSpan w:val="2"/>
          </w:tcPr>
          <w:p w14:paraId="5201C203" w14:textId="77777777" w:rsidR="005C6FE6" w:rsidRPr="005C6FE6" w:rsidRDefault="005C6FE6" w:rsidP="006C563C">
            <w:pPr>
              <w:keepNext/>
            </w:pPr>
          </w:p>
        </w:tc>
      </w:tr>
      <w:tr w:rsidR="005C6FE6" w:rsidRPr="005C6FE6" w14:paraId="4D04463B" w14:textId="77777777" w:rsidTr="006C563C">
        <w:trPr>
          <w:jc w:val="center"/>
        </w:trPr>
        <w:tc>
          <w:tcPr>
            <w:tcW w:w="4876" w:type="dxa"/>
          </w:tcPr>
          <w:p w14:paraId="59E4DC39"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BE14AED" w14:textId="77777777" w:rsidR="005C6FE6" w:rsidRPr="005C6FE6" w:rsidRDefault="005C6FE6" w:rsidP="006C563C">
            <w:pPr>
              <w:pStyle w:val="ColumnHeading"/>
              <w:keepNext/>
              <w:rPr>
                <w:lang w:val="en-GB"/>
              </w:rPr>
            </w:pPr>
            <w:r w:rsidRPr="005C6FE6">
              <w:rPr>
                <w:lang w:val="en-GB"/>
              </w:rPr>
              <w:t>Amendment</w:t>
            </w:r>
          </w:p>
        </w:tc>
      </w:tr>
      <w:tr w:rsidR="005C6FE6" w:rsidRPr="005C6FE6" w14:paraId="31104C52" w14:textId="77777777" w:rsidTr="006C563C">
        <w:trPr>
          <w:jc w:val="center"/>
        </w:trPr>
        <w:tc>
          <w:tcPr>
            <w:tcW w:w="4876" w:type="dxa"/>
          </w:tcPr>
          <w:p w14:paraId="380720FF" w14:textId="77777777" w:rsidR="005C6FE6" w:rsidRPr="005C6FE6" w:rsidRDefault="005C6FE6" w:rsidP="006C563C">
            <w:pPr>
              <w:pStyle w:val="Normal6"/>
              <w:rPr>
                <w:lang w:val="en-GB"/>
              </w:rPr>
            </w:pPr>
          </w:p>
        </w:tc>
        <w:tc>
          <w:tcPr>
            <w:tcW w:w="4876" w:type="dxa"/>
          </w:tcPr>
          <w:p w14:paraId="0489AF22" w14:textId="77777777" w:rsidR="005C6FE6" w:rsidRPr="005C6FE6" w:rsidRDefault="005C6FE6" w:rsidP="006C563C">
            <w:pPr>
              <w:pStyle w:val="Normal6"/>
              <w:rPr>
                <w:szCs w:val="24"/>
                <w:lang w:val="en-GB"/>
              </w:rPr>
            </w:pPr>
            <w:r w:rsidRPr="005C6FE6">
              <w:rPr>
                <w:b/>
                <w:i/>
                <w:lang w:val="en-GB"/>
              </w:rPr>
              <w:t>(2a)</w:t>
            </w:r>
            <w:r w:rsidRPr="005C6FE6">
              <w:rPr>
                <w:b/>
                <w:i/>
                <w:lang w:val="en-GB"/>
              </w:rPr>
              <w:tab/>
              <w:t>The Union’s excessive dependency on a limited number of third countries for critical raw materials poses a serious risk to its economic and security interests. Measures should prioritise diversification and domestic production rather than additional regulatory obligations.</w:t>
            </w:r>
          </w:p>
        </w:tc>
      </w:tr>
    </w:tbl>
    <w:p w14:paraId="594CBCA1"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FED5A55" w14:textId="77777777" w:rsidR="005C6FE6" w:rsidRPr="005C6FE6" w:rsidRDefault="005C6FE6" w:rsidP="005C6FE6">
      <w:r w:rsidRPr="005C6FE6">
        <w:rPr>
          <w:rStyle w:val="HideTWBExt"/>
        </w:rPr>
        <w:t>&lt;/Amend&gt;</w:t>
      </w:r>
    </w:p>
    <w:p w14:paraId="60EEB73C"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w:t>
      </w:r>
      <w:r w:rsidRPr="005C6FE6">
        <w:rPr>
          <w:rStyle w:val="HideTWBExt"/>
          <w:b w:val="0"/>
          <w:lang w:val="en-GB"/>
        </w:rPr>
        <w:t>&lt;/NumAm&gt;</w:t>
      </w:r>
    </w:p>
    <w:p w14:paraId="40F86A77"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15191FC4" w14:textId="77777777" w:rsidR="005C6FE6" w:rsidRPr="005C6FE6" w:rsidRDefault="005C6FE6" w:rsidP="005C6FE6">
      <w:r w:rsidRPr="005C6FE6">
        <w:rPr>
          <w:rStyle w:val="HideTWBExt"/>
        </w:rPr>
        <w:t>&lt;/RepeatBlock-By&gt;</w:t>
      </w:r>
    </w:p>
    <w:p w14:paraId="7FE44F15"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4BAD143" w14:textId="77777777" w:rsidR="005C6FE6" w:rsidRPr="005C6FE6" w:rsidRDefault="005C6FE6" w:rsidP="005C6FE6">
      <w:pPr>
        <w:pStyle w:val="NormalBold"/>
      </w:pPr>
      <w:r w:rsidRPr="005C6FE6">
        <w:rPr>
          <w:rStyle w:val="HideTWBExt"/>
          <w:b w:val="0"/>
        </w:rPr>
        <w:t>&lt;Article&gt;</w:t>
      </w:r>
      <w:r w:rsidRPr="005C6FE6">
        <w:t>Recital 2 b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CC705F8" w14:textId="77777777" w:rsidTr="006C563C">
        <w:trPr>
          <w:jc w:val="center"/>
        </w:trPr>
        <w:tc>
          <w:tcPr>
            <w:tcW w:w="9752" w:type="dxa"/>
            <w:gridSpan w:val="2"/>
          </w:tcPr>
          <w:p w14:paraId="3DFAE243" w14:textId="77777777" w:rsidR="005C6FE6" w:rsidRPr="005C6FE6" w:rsidRDefault="005C6FE6" w:rsidP="006C563C">
            <w:pPr>
              <w:keepNext/>
            </w:pPr>
          </w:p>
        </w:tc>
      </w:tr>
      <w:tr w:rsidR="005C6FE6" w:rsidRPr="005C6FE6" w14:paraId="1B8EB797" w14:textId="77777777" w:rsidTr="006C563C">
        <w:trPr>
          <w:jc w:val="center"/>
        </w:trPr>
        <w:tc>
          <w:tcPr>
            <w:tcW w:w="4876" w:type="dxa"/>
          </w:tcPr>
          <w:p w14:paraId="5A3CEEE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EA7199E" w14:textId="77777777" w:rsidR="005C6FE6" w:rsidRPr="005C6FE6" w:rsidRDefault="005C6FE6" w:rsidP="006C563C">
            <w:pPr>
              <w:pStyle w:val="ColumnHeading"/>
              <w:keepNext/>
              <w:rPr>
                <w:lang w:val="en-GB"/>
              </w:rPr>
            </w:pPr>
            <w:r w:rsidRPr="005C6FE6">
              <w:rPr>
                <w:lang w:val="en-GB"/>
              </w:rPr>
              <w:t>Amendment</w:t>
            </w:r>
          </w:p>
        </w:tc>
      </w:tr>
      <w:tr w:rsidR="005C6FE6" w:rsidRPr="005C6FE6" w14:paraId="201B4ACE" w14:textId="77777777" w:rsidTr="006C563C">
        <w:trPr>
          <w:jc w:val="center"/>
        </w:trPr>
        <w:tc>
          <w:tcPr>
            <w:tcW w:w="4876" w:type="dxa"/>
          </w:tcPr>
          <w:p w14:paraId="4D25D2A1" w14:textId="77777777" w:rsidR="005C6FE6" w:rsidRPr="005C6FE6" w:rsidRDefault="005C6FE6" w:rsidP="006C563C">
            <w:pPr>
              <w:pStyle w:val="Normal6"/>
              <w:rPr>
                <w:lang w:val="en-GB"/>
              </w:rPr>
            </w:pPr>
          </w:p>
        </w:tc>
        <w:tc>
          <w:tcPr>
            <w:tcW w:w="4876" w:type="dxa"/>
          </w:tcPr>
          <w:p w14:paraId="3F0E3BDC" w14:textId="77777777" w:rsidR="005C6FE6" w:rsidRPr="005C6FE6" w:rsidRDefault="005C6FE6" w:rsidP="006C563C">
            <w:pPr>
              <w:pStyle w:val="Normal6"/>
              <w:rPr>
                <w:szCs w:val="24"/>
                <w:lang w:val="en-GB"/>
              </w:rPr>
            </w:pPr>
            <w:r w:rsidRPr="005C6FE6">
              <w:rPr>
                <w:b/>
                <w:i/>
                <w:lang w:val="en-GB"/>
              </w:rPr>
              <w:t>(2b)</w:t>
            </w:r>
            <w:r w:rsidRPr="005C6FE6">
              <w:rPr>
                <w:b/>
                <w:i/>
                <w:lang w:val="en-GB"/>
              </w:rPr>
              <w:tab/>
              <w:t>Critical minerals are of key importance for enhancing Europe’s competitiveness and strategic autonomy. Therefore, ensuring access to critical minerals should also be prioritised through the effective use of the various instruments under the Multiannual Financial Framework (MFF). At the same time, it is important to foster the commercialisation of innovations in the minerals sector and to establish a long-term international research and innovation programme.</w:t>
            </w:r>
          </w:p>
        </w:tc>
      </w:tr>
    </w:tbl>
    <w:p w14:paraId="5211792E"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362CA55" w14:textId="77777777" w:rsidR="005C6FE6" w:rsidRPr="005C6FE6" w:rsidRDefault="005C6FE6" w:rsidP="005C6FE6">
      <w:r w:rsidRPr="005C6FE6">
        <w:rPr>
          <w:rStyle w:val="HideTWBExt"/>
        </w:rPr>
        <w:t>&lt;/Amend&gt;</w:t>
      </w:r>
    </w:p>
    <w:p w14:paraId="7C6DCD1B"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10</w:t>
      </w:r>
      <w:r w:rsidRPr="005C6FE6">
        <w:rPr>
          <w:rStyle w:val="HideTWBExt"/>
          <w:b w:val="0"/>
          <w:lang w:val="en-GB"/>
        </w:rPr>
        <w:t>&lt;/NumAm&gt;</w:t>
      </w:r>
    </w:p>
    <w:p w14:paraId="1B627175"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2AA757AB" w14:textId="77777777" w:rsidR="005C6FE6" w:rsidRPr="005C6FE6" w:rsidRDefault="005C6FE6" w:rsidP="005C6FE6">
      <w:r w:rsidRPr="005C6FE6">
        <w:rPr>
          <w:rStyle w:val="HideTWBExt"/>
        </w:rPr>
        <w:t>&lt;/RepeatBlock-By&gt;</w:t>
      </w:r>
    </w:p>
    <w:p w14:paraId="70DAFD81"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C3C3B85" w14:textId="77777777" w:rsidR="005C6FE6" w:rsidRPr="005C6FE6" w:rsidRDefault="005C6FE6" w:rsidP="005C6FE6">
      <w:pPr>
        <w:pStyle w:val="NormalBold"/>
      </w:pPr>
      <w:r w:rsidRPr="005C6FE6">
        <w:rPr>
          <w:rStyle w:val="HideTWBExt"/>
          <w:b w:val="0"/>
        </w:rPr>
        <w:t>&lt;Article&gt;</w:t>
      </w:r>
      <w:r w:rsidRPr="005C6FE6">
        <w:t>Recital 3</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94BA4CE" w14:textId="77777777" w:rsidTr="006C563C">
        <w:trPr>
          <w:jc w:val="center"/>
        </w:trPr>
        <w:tc>
          <w:tcPr>
            <w:tcW w:w="9752" w:type="dxa"/>
            <w:gridSpan w:val="2"/>
          </w:tcPr>
          <w:p w14:paraId="4DC42852" w14:textId="77777777" w:rsidR="005C6FE6" w:rsidRPr="005C6FE6" w:rsidRDefault="005C6FE6" w:rsidP="006C563C">
            <w:pPr>
              <w:keepNext/>
            </w:pPr>
          </w:p>
        </w:tc>
      </w:tr>
      <w:tr w:rsidR="005C6FE6" w:rsidRPr="005C6FE6" w14:paraId="2852BB2A" w14:textId="77777777" w:rsidTr="006C563C">
        <w:trPr>
          <w:jc w:val="center"/>
        </w:trPr>
        <w:tc>
          <w:tcPr>
            <w:tcW w:w="4876" w:type="dxa"/>
          </w:tcPr>
          <w:p w14:paraId="65FE7CED"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F0B874E" w14:textId="77777777" w:rsidR="005C6FE6" w:rsidRPr="005C6FE6" w:rsidRDefault="005C6FE6" w:rsidP="006C563C">
            <w:pPr>
              <w:pStyle w:val="ColumnHeading"/>
              <w:keepNext/>
              <w:rPr>
                <w:lang w:val="en-GB"/>
              </w:rPr>
            </w:pPr>
            <w:r w:rsidRPr="005C6FE6">
              <w:rPr>
                <w:lang w:val="en-GB"/>
              </w:rPr>
              <w:t>Amendment</w:t>
            </w:r>
          </w:p>
        </w:tc>
      </w:tr>
      <w:tr w:rsidR="005C6FE6" w:rsidRPr="005C6FE6" w14:paraId="191BF811" w14:textId="77777777" w:rsidTr="006C563C">
        <w:trPr>
          <w:jc w:val="center"/>
        </w:trPr>
        <w:tc>
          <w:tcPr>
            <w:tcW w:w="4876" w:type="dxa"/>
          </w:tcPr>
          <w:p w14:paraId="08E30F9B" w14:textId="77777777" w:rsidR="005C6FE6" w:rsidRPr="005C6FE6" w:rsidRDefault="005C6FE6" w:rsidP="006C563C">
            <w:pPr>
              <w:pStyle w:val="Normal6"/>
              <w:rPr>
                <w:lang w:val="en-GB"/>
              </w:rPr>
            </w:pPr>
            <w:r w:rsidRPr="005C6FE6">
              <w:rPr>
                <w:lang w:val="en-GB"/>
              </w:rPr>
              <w:t>(3)</w:t>
            </w:r>
            <w:r w:rsidRPr="005C6FE6">
              <w:rPr>
                <w:lang w:val="en-GB"/>
              </w:rPr>
              <w:tab/>
              <w:t>Under Regulation (EU) 2024/1252, the Commission is required to set up calls for application for Strategic Projects with at least four cut-off dates per year. Given the high number of applications for recognition of Strategic Project under each call per call received for the identification of Strategic projects of strategic critical raw material projects and to ensure a better assessment of the various applications, it should be possible for the Commission to limit the number of such calls per year.</w:t>
            </w:r>
          </w:p>
        </w:tc>
        <w:tc>
          <w:tcPr>
            <w:tcW w:w="4876" w:type="dxa"/>
          </w:tcPr>
          <w:p w14:paraId="09DA5C84" w14:textId="77777777" w:rsidR="005C6FE6" w:rsidRPr="005C6FE6" w:rsidRDefault="005C6FE6" w:rsidP="006C563C">
            <w:pPr>
              <w:pStyle w:val="Normal6"/>
              <w:rPr>
                <w:szCs w:val="24"/>
                <w:lang w:val="en-GB"/>
              </w:rPr>
            </w:pPr>
            <w:r w:rsidRPr="005C6FE6">
              <w:rPr>
                <w:lang w:val="en-GB"/>
              </w:rPr>
              <w:t>(3)</w:t>
            </w:r>
            <w:r w:rsidRPr="005C6FE6">
              <w:rPr>
                <w:lang w:val="en-GB"/>
              </w:rPr>
              <w:tab/>
              <w:t xml:space="preserve">Under Regulation (EU) 2024/1252, the Commission is required to set up calls for application for Strategic Projects with at least four cut-off dates per year. Given the high number of applications for recognition of Strategic Project under each call per call received for the identification of Strategic projects of strategic critical raw material projects and to ensure a better assessment of the various applications, it should be possible for the Commission to limit the number of such calls per year. </w:t>
            </w:r>
            <w:r w:rsidRPr="005C6FE6">
              <w:rPr>
                <w:b/>
                <w:i/>
                <w:lang w:val="en-GB"/>
              </w:rPr>
              <w:t>The Commission shall, in parallel, take all necessary measures to streamline and further develop its procedures to accelerating the processing of applications, without compromising the quality of the assessment.</w:t>
            </w:r>
          </w:p>
        </w:tc>
      </w:tr>
    </w:tbl>
    <w:p w14:paraId="61085BEC"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8BB4BF9" w14:textId="77777777" w:rsidR="005C6FE6" w:rsidRPr="005C6FE6" w:rsidRDefault="005C6FE6" w:rsidP="005C6FE6">
      <w:r w:rsidRPr="005C6FE6">
        <w:rPr>
          <w:rStyle w:val="HideTWBExt"/>
        </w:rPr>
        <w:t>&lt;/Amend&gt;</w:t>
      </w:r>
    </w:p>
    <w:p w14:paraId="5F661B40"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11</w:t>
      </w:r>
      <w:r w:rsidRPr="005C6FE6">
        <w:rPr>
          <w:rStyle w:val="HideTWBExt"/>
          <w:b w:val="0"/>
          <w:lang w:val="en-GB"/>
        </w:rPr>
        <w:t>&lt;/NumAm&gt;</w:t>
      </w:r>
    </w:p>
    <w:p w14:paraId="6B30530B"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37EEC34F" w14:textId="77777777" w:rsidR="005C6FE6" w:rsidRPr="005C6FE6" w:rsidRDefault="005C6FE6" w:rsidP="005C6FE6">
      <w:r w:rsidRPr="005C6FE6">
        <w:rPr>
          <w:rStyle w:val="HideTWBExt"/>
        </w:rPr>
        <w:t>&lt;/RepeatBlock-By&gt;</w:t>
      </w:r>
    </w:p>
    <w:p w14:paraId="5DC78058"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9939738" w14:textId="77777777" w:rsidR="005C6FE6" w:rsidRPr="005C6FE6" w:rsidRDefault="005C6FE6" w:rsidP="005C6FE6">
      <w:pPr>
        <w:pStyle w:val="NormalBold"/>
      </w:pPr>
      <w:r w:rsidRPr="005C6FE6">
        <w:rPr>
          <w:rStyle w:val="HideTWBExt"/>
          <w:b w:val="0"/>
        </w:rPr>
        <w:t>&lt;Article&gt;</w:t>
      </w:r>
      <w:r w:rsidRPr="005C6FE6">
        <w:t>Recital 3</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F169DD4" w14:textId="77777777" w:rsidTr="006C563C">
        <w:trPr>
          <w:jc w:val="center"/>
        </w:trPr>
        <w:tc>
          <w:tcPr>
            <w:tcW w:w="9752" w:type="dxa"/>
            <w:gridSpan w:val="2"/>
          </w:tcPr>
          <w:p w14:paraId="3E1D24B9" w14:textId="77777777" w:rsidR="005C6FE6" w:rsidRPr="005C6FE6" w:rsidRDefault="005C6FE6" w:rsidP="006C563C">
            <w:pPr>
              <w:keepNext/>
            </w:pPr>
          </w:p>
        </w:tc>
      </w:tr>
      <w:tr w:rsidR="005C6FE6" w:rsidRPr="005C6FE6" w14:paraId="2D5C35C4" w14:textId="77777777" w:rsidTr="006C563C">
        <w:trPr>
          <w:jc w:val="center"/>
        </w:trPr>
        <w:tc>
          <w:tcPr>
            <w:tcW w:w="4876" w:type="dxa"/>
          </w:tcPr>
          <w:p w14:paraId="21B1B8F1"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A10B0D2" w14:textId="77777777" w:rsidR="005C6FE6" w:rsidRPr="005C6FE6" w:rsidRDefault="005C6FE6" w:rsidP="006C563C">
            <w:pPr>
              <w:pStyle w:val="ColumnHeading"/>
              <w:keepNext/>
              <w:rPr>
                <w:lang w:val="en-GB"/>
              </w:rPr>
            </w:pPr>
            <w:r w:rsidRPr="005C6FE6">
              <w:rPr>
                <w:lang w:val="en-GB"/>
              </w:rPr>
              <w:t>Amendment</w:t>
            </w:r>
          </w:p>
        </w:tc>
      </w:tr>
      <w:tr w:rsidR="005C6FE6" w:rsidRPr="005C6FE6" w14:paraId="39A79CCA" w14:textId="77777777" w:rsidTr="006C563C">
        <w:trPr>
          <w:jc w:val="center"/>
        </w:trPr>
        <w:tc>
          <w:tcPr>
            <w:tcW w:w="4876" w:type="dxa"/>
          </w:tcPr>
          <w:p w14:paraId="45877300" w14:textId="77777777" w:rsidR="005C6FE6" w:rsidRPr="005C6FE6" w:rsidRDefault="005C6FE6" w:rsidP="006C563C">
            <w:pPr>
              <w:pStyle w:val="Normal6"/>
              <w:rPr>
                <w:lang w:val="en-GB"/>
              </w:rPr>
            </w:pPr>
            <w:r w:rsidRPr="005C6FE6">
              <w:rPr>
                <w:lang w:val="en-GB"/>
              </w:rPr>
              <w:t>(3)</w:t>
            </w:r>
            <w:r w:rsidRPr="005C6FE6">
              <w:rPr>
                <w:lang w:val="en-GB"/>
              </w:rPr>
              <w:tab/>
              <w:t xml:space="preserve">Under Regulation (EU) 2024/1252, the Commission is required to set up calls for application for Strategic Projects with at least four cut-off dates per year. Given the high number of applications for </w:t>
            </w:r>
            <w:r w:rsidRPr="005C6FE6">
              <w:rPr>
                <w:b/>
                <w:i/>
                <w:lang w:val="en-GB"/>
              </w:rPr>
              <w:t>recognition of</w:t>
            </w:r>
            <w:r w:rsidRPr="005C6FE6">
              <w:rPr>
                <w:lang w:val="en-GB"/>
              </w:rPr>
              <w:t xml:space="preserve"> Strategic </w:t>
            </w:r>
            <w:r w:rsidRPr="005C6FE6">
              <w:rPr>
                <w:b/>
                <w:i/>
                <w:lang w:val="en-GB"/>
              </w:rPr>
              <w:t>Project</w:t>
            </w:r>
            <w:r w:rsidRPr="005C6FE6">
              <w:rPr>
                <w:lang w:val="en-GB"/>
              </w:rPr>
              <w:t xml:space="preserve"> under each call </w:t>
            </w:r>
            <w:r w:rsidRPr="005C6FE6">
              <w:rPr>
                <w:b/>
                <w:i/>
                <w:lang w:val="en-GB"/>
              </w:rPr>
              <w:t>per call received for the identification</w:t>
            </w:r>
            <w:r w:rsidRPr="005C6FE6">
              <w:rPr>
                <w:lang w:val="en-GB"/>
              </w:rPr>
              <w:t xml:space="preserve"> of Strategic projects </w:t>
            </w:r>
            <w:r w:rsidRPr="005C6FE6">
              <w:rPr>
                <w:b/>
                <w:i/>
                <w:lang w:val="en-GB"/>
              </w:rPr>
              <w:t>of strategic critical raw material projects and to ensure a better assessment of the various applications, it should be possible for the Commission to limit the number of such calls per year</w:t>
            </w:r>
            <w:r w:rsidRPr="005C6FE6">
              <w:rPr>
                <w:lang w:val="en-GB"/>
              </w:rPr>
              <w:t>.</w:t>
            </w:r>
          </w:p>
        </w:tc>
        <w:tc>
          <w:tcPr>
            <w:tcW w:w="4876" w:type="dxa"/>
          </w:tcPr>
          <w:p w14:paraId="785395D2" w14:textId="77777777" w:rsidR="005C6FE6" w:rsidRPr="005C6FE6" w:rsidRDefault="005C6FE6" w:rsidP="006C563C">
            <w:pPr>
              <w:pStyle w:val="Normal6"/>
              <w:rPr>
                <w:szCs w:val="24"/>
                <w:lang w:val="en-GB"/>
              </w:rPr>
            </w:pPr>
            <w:r w:rsidRPr="005C6FE6">
              <w:rPr>
                <w:lang w:val="en-GB"/>
              </w:rPr>
              <w:t>(3)</w:t>
            </w:r>
            <w:r w:rsidRPr="005C6FE6">
              <w:rPr>
                <w:lang w:val="en-GB"/>
              </w:rPr>
              <w:tab/>
              <w:t xml:space="preserve">Under Regulation (EU) 2024/1252, the Commission is required to set up calls for application for Strategic Projects with at least four cut-off dates per year. Given the high number of applications for Strategic </w:t>
            </w:r>
            <w:r w:rsidRPr="005C6FE6">
              <w:rPr>
                <w:b/>
                <w:i/>
                <w:lang w:val="en-GB"/>
              </w:rPr>
              <w:t>Projects received</w:t>
            </w:r>
            <w:r w:rsidRPr="005C6FE6">
              <w:rPr>
                <w:lang w:val="en-GB"/>
              </w:rPr>
              <w:t xml:space="preserve"> under each call</w:t>
            </w:r>
            <w:r w:rsidRPr="005C6FE6">
              <w:rPr>
                <w:b/>
                <w:i/>
                <w:lang w:val="en-GB"/>
              </w:rPr>
              <w:t xml:space="preserve">, it is essential that the Commission is equipped with adequate resources, administrative capacity and technical expertise to ensure a thorough, efficient and timely assessment of applications. This </w:t>
            </w:r>
            <w:proofErr w:type="gramStart"/>
            <w:r w:rsidRPr="005C6FE6">
              <w:rPr>
                <w:b/>
                <w:i/>
                <w:lang w:val="en-GB"/>
              </w:rPr>
              <w:t>in order to</w:t>
            </w:r>
            <w:proofErr w:type="gramEnd"/>
            <w:r w:rsidRPr="005C6FE6">
              <w:rPr>
                <w:b/>
                <w:i/>
                <w:lang w:val="en-GB"/>
              </w:rPr>
              <w:t xml:space="preserve"> maintain a predictable and regular schedule of calls, provide project promoters with clarity, and support the timely development</w:t>
            </w:r>
            <w:r w:rsidRPr="005C6FE6">
              <w:rPr>
                <w:lang w:val="en-GB"/>
              </w:rPr>
              <w:t xml:space="preserve"> of Strategic Projects </w:t>
            </w:r>
            <w:r w:rsidRPr="005C6FE6">
              <w:rPr>
                <w:b/>
                <w:i/>
                <w:lang w:val="en-GB"/>
              </w:rPr>
              <w:t>across the Union</w:t>
            </w:r>
            <w:r w:rsidRPr="005C6FE6">
              <w:rPr>
                <w:lang w:val="en-GB"/>
              </w:rPr>
              <w:t>.</w:t>
            </w:r>
          </w:p>
        </w:tc>
      </w:tr>
    </w:tbl>
    <w:p w14:paraId="6E36C2D4"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5DD29DD"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509BDE06" w14:textId="77777777" w:rsidR="005C6FE6" w:rsidRPr="005C6FE6" w:rsidRDefault="005C6FE6" w:rsidP="005C6FE6">
      <w:pPr>
        <w:pStyle w:val="Normal12Italic"/>
        <w:rPr>
          <w:noProof w:val="0"/>
          <w:lang w:val="en-GB"/>
        </w:rPr>
      </w:pPr>
      <w:r w:rsidRPr="005C6FE6">
        <w:rPr>
          <w:noProof w:val="0"/>
          <w:lang w:val="en-GB"/>
        </w:rPr>
        <w:t>Rather than reducing the number of calls, it is important to ensure that the Commission is adequately equipped with the necessary dedicated staff and administrative and technical capacity to assess applications thoroughly and efficiently. This also ensures a predictable schedule of calls that provides certainty to project promoters. A high number of applications for Strategic Project status reflects strong interest from industry and project promoters in contributing to the Union’s objectives on critical raw materials. Limiting the number of calls for these projects of crucial strategic importance for the Union, because their assessment is facing practical problems, would be the world upside down and a crucial mistake.</w:t>
      </w:r>
    </w:p>
    <w:p w14:paraId="06A164C0" w14:textId="77777777" w:rsidR="005C6FE6" w:rsidRPr="005C6FE6" w:rsidRDefault="005C6FE6" w:rsidP="005C6FE6">
      <w:r w:rsidRPr="005C6FE6">
        <w:rPr>
          <w:rStyle w:val="HideTWBExt"/>
        </w:rPr>
        <w:t>&lt;/Amend&gt;</w:t>
      </w:r>
    </w:p>
    <w:p w14:paraId="449CD8EB"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12</w:t>
      </w:r>
      <w:r w:rsidRPr="005C6FE6">
        <w:rPr>
          <w:rStyle w:val="HideTWBExt"/>
          <w:b w:val="0"/>
          <w:lang w:val="en-GB"/>
        </w:rPr>
        <w:t>&lt;/NumAm&gt;</w:t>
      </w:r>
    </w:p>
    <w:p w14:paraId="503A884F"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708C2FD7"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4D142F95" w14:textId="77777777" w:rsidR="005C6FE6" w:rsidRPr="005C6FE6" w:rsidRDefault="005C6FE6" w:rsidP="005C6FE6">
      <w:r w:rsidRPr="005C6FE6">
        <w:rPr>
          <w:rStyle w:val="HideTWBExt"/>
        </w:rPr>
        <w:t>&lt;/RepeatBlock-By&gt;</w:t>
      </w:r>
    </w:p>
    <w:p w14:paraId="1A72574D"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F8BD53A" w14:textId="77777777" w:rsidR="005C6FE6" w:rsidRPr="005C6FE6" w:rsidRDefault="005C6FE6" w:rsidP="005C6FE6">
      <w:pPr>
        <w:pStyle w:val="NormalBold"/>
      </w:pPr>
      <w:r w:rsidRPr="005C6FE6">
        <w:rPr>
          <w:rStyle w:val="HideTWBExt"/>
          <w:b w:val="0"/>
        </w:rPr>
        <w:t>&lt;Article&gt;</w:t>
      </w:r>
      <w:r w:rsidRPr="005C6FE6">
        <w:t>Recital 4</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0679CDF" w14:textId="77777777" w:rsidTr="006C563C">
        <w:trPr>
          <w:jc w:val="center"/>
        </w:trPr>
        <w:tc>
          <w:tcPr>
            <w:tcW w:w="9752" w:type="dxa"/>
            <w:gridSpan w:val="2"/>
          </w:tcPr>
          <w:p w14:paraId="227FEB03" w14:textId="77777777" w:rsidR="005C6FE6" w:rsidRPr="005C6FE6" w:rsidRDefault="005C6FE6" w:rsidP="006C563C">
            <w:pPr>
              <w:keepNext/>
            </w:pPr>
          </w:p>
        </w:tc>
      </w:tr>
      <w:tr w:rsidR="005C6FE6" w:rsidRPr="005C6FE6" w14:paraId="3CC48E7E" w14:textId="77777777" w:rsidTr="006C563C">
        <w:trPr>
          <w:jc w:val="center"/>
        </w:trPr>
        <w:tc>
          <w:tcPr>
            <w:tcW w:w="4876" w:type="dxa"/>
          </w:tcPr>
          <w:p w14:paraId="41F9D521"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8721CB8" w14:textId="77777777" w:rsidR="005C6FE6" w:rsidRPr="005C6FE6" w:rsidRDefault="005C6FE6" w:rsidP="006C563C">
            <w:pPr>
              <w:pStyle w:val="ColumnHeading"/>
              <w:keepNext/>
              <w:rPr>
                <w:lang w:val="en-GB"/>
              </w:rPr>
            </w:pPr>
            <w:r w:rsidRPr="005C6FE6">
              <w:rPr>
                <w:lang w:val="en-GB"/>
              </w:rPr>
              <w:t>Amendment</w:t>
            </w:r>
          </w:p>
        </w:tc>
      </w:tr>
      <w:tr w:rsidR="005C6FE6" w:rsidRPr="005C6FE6" w14:paraId="68FF5371" w14:textId="77777777" w:rsidTr="006C563C">
        <w:trPr>
          <w:jc w:val="center"/>
        </w:trPr>
        <w:tc>
          <w:tcPr>
            <w:tcW w:w="4876" w:type="dxa"/>
          </w:tcPr>
          <w:p w14:paraId="5B9B54D5" w14:textId="77777777" w:rsidR="005C6FE6" w:rsidRPr="005C6FE6" w:rsidRDefault="005C6FE6" w:rsidP="006C563C">
            <w:pPr>
              <w:pStyle w:val="Normal6"/>
              <w:rPr>
                <w:lang w:val="en-GB"/>
              </w:rPr>
            </w:pPr>
            <w:r w:rsidRPr="005C6FE6">
              <w:rPr>
                <w:b/>
                <w:i/>
                <w:lang w:val="en-GB"/>
              </w:rPr>
              <w:t>(4)</w:t>
            </w:r>
            <w:r w:rsidRPr="005C6FE6">
              <w:rPr>
                <w:b/>
                <w:i/>
                <w:lang w:val="en-GB"/>
              </w:rPr>
              <w:tab/>
              <w:t>Under Regulation (EU) 2024/1252, Member States are required to identify large companies by May 2025 and within 12 months of each update of the list of strategic raw materials pursuant to Article 3(3). Nevertheless, large companies that use critical raw materials can operate in more than one Member State. To avoid a duplication of the identification of these large companies by the various national administrations and to prevent a risk of fragmentation of the Single Market, it should be for the Commission to identify these large companies operating in the Union.</w:t>
            </w:r>
          </w:p>
        </w:tc>
        <w:tc>
          <w:tcPr>
            <w:tcW w:w="4876" w:type="dxa"/>
          </w:tcPr>
          <w:p w14:paraId="71126025" w14:textId="77777777" w:rsidR="005C6FE6" w:rsidRPr="005C6FE6" w:rsidRDefault="005C6FE6" w:rsidP="006C563C">
            <w:pPr>
              <w:pStyle w:val="Normal6"/>
              <w:rPr>
                <w:szCs w:val="24"/>
                <w:lang w:val="en-GB"/>
              </w:rPr>
            </w:pPr>
            <w:r w:rsidRPr="005C6FE6">
              <w:rPr>
                <w:b/>
                <w:i/>
                <w:lang w:val="en-GB"/>
              </w:rPr>
              <w:t>deleted</w:t>
            </w:r>
          </w:p>
        </w:tc>
      </w:tr>
    </w:tbl>
    <w:p w14:paraId="2630F463"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F1C47BE"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3AF90C54" w14:textId="77777777" w:rsidR="005C6FE6" w:rsidRPr="005C6FE6" w:rsidRDefault="005C6FE6" w:rsidP="005C6FE6">
      <w:pPr>
        <w:pStyle w:val="Normal12Italic"/>
        <w:rPr>
          <w:noProof w:val="0"/>
          <w:lang w:val="en-GB"/>
        </w:rPr>
      </w:pPr>
      <w:r w:rsidRPr="005C6FE6">
        <w:rPr>
          <w:noProof w:val="0"/>
          <w:lang w:val="en-GB"/>
        </w:rPr>
        <w:t>Member States shall remain competent and responsible for the identification of the large companies operating on their territory that use strategic raw materials.</w:t>
      </w:r>
    </w:p>
    <w:p w14:paraId="7F5AD737" w14:textId="77777777" w:rsidR="005C6FE6" w:rsidRPr="005C6FE6" w:rsidRDefault="005C6FE6" w:rsidP="005C6FE6">
      <w:r w:rsidRPr="005C6FE6">
        <w:rPr>
          <w:rStyle w:val="HideTWBExt"/>
        </w:rPr>
        <w:t>&lt;/Amend&gt;</w:t>
      </w:r>
    </w:p>
    <w:p w14:paraId="5AC008E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13</w:t>
      </w:r>
      <w:r w:rsidRPr="005C6FE6">
        <w:rPr>
          <w:rStyle w:val="HideTWBExt"/>
          <w:b w:val="0"/>
          <w:lang w:val="en-GB"/>
        </w:rPr>
        <w:t>&lt;/NumAm&gt;</w:t>
      </w:r>
    </w:p>
    <w:p w14:paraId="142288E5" w14:textId="77777777" w:rsidR="005C6FE6" w:rsidRPr="005C6FE6" w:rsidRDefault="005C6FE6" w:rsidP="005C6FE6">
      <w:pPr>
        <w:pStyle w:val="NormalBold"/>
      </w:pPr>
      <w:r w:rsidRPr="005C6FE6">
        <w:rPr>
          <w:rStyle w:val="HideTWBExt"/>
          <w:b w:val="0"/>
        </w:rPr>
        <w:t>&lt;RepeatBlock-By&gt;&lt;Members&gt;</w:t>
      </w:r>
      <w:r w:rsidRPr="005C6FE6">
        <w:t>Jorge Buxadé Villalba</w:t>
      </w:r>
      <w:r w:rsidRPr="005C6FE6">
        <w:rPr>
          <w:rStyle w:val="HideTWBExt"/>
          <w:b w:val="0"/>
        </w:rPr>
        <w:t>&lt;/Members&gt;</w:t>
      </w:r>
    </w:p>
    <w:p w14:paraId="0BEA8027" w14:textId="77777777" w:rsidR="005C6FE6" w:rsidRPr="005C6FE6" w:rsidRDefault="005C6FE6" w:rsidP="005C6FE6">
      <w:r w:rsidRPr="005C6FE6">
        <w:rPr>
          <w:rStyle w:val="HideTWBExt"/>
        </w:rPr>
        <w:t>&lt;/RepeatBlock-By&gt;</w:t>
      </w:r>
    </w:p>
    <w:p w14:paraId="3E430C2B"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D36A9B6" w14:textId="77777777" w:rsidR="005C6FE6" w:rsidRPr="005C6FE6" w:rsidRDefault="005C6FE6" w:rsidP="005C6FE6">
      <w:pPr>
        <w:pStyle w:val="NormalBold"/>
      </w:pPr>
      <w:r w:rsidRPr="005C6FE6">
        <w:rPr>
          <w:rStyle w:val="HideTWBExt"/>
          <w:b w:val="0"/>
        </w:rPr>
        <w:t>&lt;Article&gt;</w:t>
      </w:r>
      <w:r w:rsidRPr="005C6FE6">
        <w:t>Recital 4</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AAA8F3E" w14:textId="77777777" w:rsidTr="006C563C">
        <w:trPr>
          <w:jc w:val="center"/>
        </w:trPr>
        <w:tc>
          <w:tcPr>
            <w:tcW w:w="9752" w:type="dxa"/>
            <w:gridSpan w:val="2"/>
          </w:tcPr>
          <w:p w14:paraId="251967A9" w14:textId="77777777" w:rsidR="005C6FE6" w:rsidRPr="005C6FE6" w:rsidRDefault="005C6FE6" w:rsidP="006C563C">
            <w:pPr>
              <w:keepNext/>
            </w:pPr>
          </w:p>
        </w:tc>
      </w:tr>
      <w:tr w:rsidR="005C6FE6" w:rsidRPr="005C6FE6" w14:paraId="201F7C71" w14:textId="77777777" w:rsidTr="006C563C">
        <w:trPr>
          <w:jc w:val="center"/>
        </w:trPr>
        <w:tc>
          <w:tcPr>
            <w:tcW w:w="4876" w:type="dxa"/>
          </w:tcPr>
          <w:p w14:paraId="5C4616FD"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7ECBD1B" w14:textId="77777777" w:rsidR="005C6FE6" w:rsidRPr="005C6FE6" w:rsidRDefault="005C6FE6" w:rsidP="006C563C">
            <w:pPr>
              <w:pStyle w:val="ColumnHeading"/>
              <w:keepNext/>
              <w:rPr>
                <w:lang w:val="en-GB"/>
              </w:rPr>
            </w:pPr>
            <w:r w:rsidRPr="005C6FE6">
              <w:rPr>
                <w:lang w:val="en-GB"/>
              </w:rPr>
              <w:t>Amendment</w:t>
            </w:r>
          </w:p>
        </w:tc>
      </w:tr>
      <w:tr w:rsidR="005C6FE6" w:rsidRPr="005C6FE6" w14:paraId="579E93B8" w14:textId="77777777" w:rsidTr="006C563C">
        <w:trPr>
          <w:jc w:val="center"/>
        </w:trPr>
        <w:tc>
          <w:tcPr>
            <w:tcW w:w="4876" w:type="dxa"/>
          </w:tcPr>
          <w:p w14:paraId="72F5C766" w14:textId="77777777" w:rsidR="005C6FE6" w:rsidRPr="005C6FE6" w:rsidRDefault="005C6FE6" w:rsidP="006C563C">
            <w:pPr>
              <w:pStyle w:val="Normal6"/>
              <w:rPr>
                <w:lang w:val="en-GB"/>
              </w:rPr>
            </w:pPr>
            <w:r w:rsidRPr="005C6FE6">
              <w:rPr>
                <w:lang w:val="en-GB"/>
              </w:rPr>
              <w:t>(4)</w:t>
            </w:r>
            <w:r w:rsidRPr="005C6FE6">
              <w:rPr>
                <w:lang w:val="en-GB"/>
              </w:rPr>
              <w:tab/>
              <w:t xml:space="preserve">Under Regulation (EU) 2024/1252, Member States are required to identify large companies by May 2025 and within 12 months of each update of the list of strategic raw materials pursuant to Article 3(3). </w:t>
            </w:r>
            <w:r w:rsidRPr="005C6FE6">
              <w:rPr>
                <w:b/>
                <w:i/>
                <w:lang w:val="en-GB"/>
              </w:rPr>
              <w:t>Nevertheless, large companies that use critical raw materials can operate in more than one Member State. To avoid a duplication of the identification of these large companies by the various national administrations and to prevent a risk of fragmentation of the Single Market, it should be for the Commission to identify these large companies operating in the Union.</w:t>
            </w:r>
          </w:p>
        </w:tc>
        <w:tc>
          <w:tcPr>
            <w:tcW w:w="4876" w:type="dxa"/>
          </w:tcPr>
          <w:p w14:paraId="59EF97C7" w14:textId="77777777" w:rsidR="005C6FE6" w:rsidRPr="005C6FE6" w:rsidRDefault="005C6FE6" w:rsidP="006C563C">
            <w:pPr>
              <w:pStyle w:val="Normal6"/>
              <w:rPr>
                <w:szCs w:val="24"/>
                <w:lang w:val="en-GB"/>
              </w:rPr>
            </w:pPr>
            <w:r w:rsidRPr="005C6FE6">
              <w:rPr>
                <w:lang w:val="en-GB"/>
              </w:rPr>
              <w:t>(4)</w:t>
            </w:r>
            <w:r w:rsidRPr="005C6FE6">
              <w:rPr>
                <w:lang w:val="en-GB"/>
              </w:rPr>
              <w:tab/>
              <w:t>Under Regulation (EU) 2024/1252, Member States are required to identify large companies by May 2025 and within 12 months of each update of the list of strategic raw materials pursuant to Article 3(3).</w:t>
            </w:r>
          </w:p>
        </w:tc>
      </w:tr>
    </w:tbl>
    <w:p w14:paraId="7995DF4B"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{ES}</w:t>
      </w:r>
      <w:r w:rsidRPr="005C6FE6">
        <w:rPr>
          <w:noProof w:val="0"/>
          <w:lang w:val="en-GB"/>
        </w:rPr>
        <w:t>es</w:t>
      </w:r>
      <w:r w:rsidRPr="005C6FE6">
        <w:rPr>
          <w:rStyle w:val="HideTWBExt"/>
          <w:lang w:val="en-GB"/>
        </w:rPr>
        <w:t>&lt;/Original&gt;</w:t>
      </w:r>
    </w:p>
    <w:p w14:paraId="05A43E34" w14:textId="77777777" w:rsidR="005C6FE6" w:rsidRPr="005C6FE6" w:rsidRDefault="005C6FE6" w:rsidP="005C6FE6">
      <w:r w:rsidRPr="005C6FE6">
        <w:rPr>
          <w:rStyle w:val="HideTWBExt"/>
        </w:rPr>
        <w:t>&lt;/Amend&gt;</w:t>
      </w:r>
    </w:p>
    <w:p w14:paraId="0D729373"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14</w:t>
      </w:r>
      <w:r w:rsidRPr="005C6FE6">
        <w:rPr>
          <w:rStyle w:val="HideTWBExt"/>
          <w:b w:val="0"/>
          <w:lang w:val="en-GB"/>
        </w:rPr>
        <w:t>&lt;/NumAm&gt;</w:t>
      </w:r>
    </w:p>
    <w:p w14:paraId="7F8F6E00" w14:textId="77777777" w:rsidR="005C6FE6" w:rsidRPr="005C6FE6" w:rsidRDefault="005C6FE6" w:rsidP="005C6FE6">
      <w:pPr>
        <w:pStyle w:val="NormalBold"/>
      </w:pPr>
      <w:r w:rsidRPr="005C6FE6">
        <w:rPr>
          <w:rStyle w:val="HideTWBExt"/>
          <w:b w:val="0"/>
        </w:rPr>
        <w:t>&lt;RepeatBlock-By&gt;&lt;Members&gt;</w:t>
      </w:r>
      <w:r w:rsidRPr="005C6FE6">
        <w:t>Li Andersson</w:t>
      </w:r>
      <w:r w:rsidRPr="005C6FE6">
        <w:rPr>
          <w:rStyle w:val="HideTWBExt"/>
          <w:b w:val="0"/>
        </w:rPr>
        <w:t>&lt;/Members&gt;</w:t>
      </w:r>
    </w:p>
    <w:p w14:paraId="3C7C044A" w14:textId="77777777" w:rsidR="005C6FE6" w:rsidRPr="005C6FE6" w:rsidRDefault="005C6FE6" w:rsidP="005C6FE6">
      <w:r w:rsidRPr="005C6FE6">
        <w:rPr>
          <w:rStyle w:val="HideTWBExt"/>
        </w:rPr>
        <w:t>&lt;/RepeatBlock-By&gt;</w:t>
      </w:r>
    </w:p>
    <w:p w14:paraId="7CBD6252"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871E305" w14:textId="77777777" w:rsidR="005C6FE6" w:rsidRPr="005C6FE6" w:rsidRDefault="005C6FE6" w:rsidP="005C6FE6">
      <w:pPr>
        <w:pStyle w:val="NormalBold"/>
      </w:pPr>
      <w:r w:rsidRPr="005C6FE6">
        <w:rPr>
          <w:rStyle w:val="HideTWBExt"/>
          <w:b w:val="0"/>
        </w:rPr>
        <w:t>&lt;Article&gt;</w:t>
      </w:r>
      <w:r w:rsidRPr="005C6FE6">
        <w:t>Recital 4</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3877478" w14:textId="77777777" w:rsidTr="006C563C">
        <w:trPr>
          <w:jc w:val="center"/>
        </w:trPr>
        <w:tc>
          <w:tcPr>
            <w:tcW w:w="9752" w:type="dxa"/>
            <w:gridSpan w:val="2"/>
          </w:tcPr>
          <w:p w14:paraId="141EFAC8" w14:textId="77777777" w:rsidR="005C6FE6" w:rsidRPr="005C6FE6" w:rsidRDefault="005C6FE6" w:rsidP="006C563C">
            <w:pPr>
              <w:keepNext/>
            </w:pPr>
          </w:p>
        </w:tc>
      </w:tr>
      <w:tr w:rsidR="005C6FE6" w:rsidRPr="005C6FE6" w14:paraId="26EED81C" w14:textId="77777777" w:rsidTr="006C563C">
        <w:trPr>
          <w:jc w:val="center"/>
        </w:trPr>
        <w:tc>
          <w:tcPr>
            <w:tcW w:w="4876" w:type="dxa"/>
          </w:tcPr>
          <w:p w14:paraId="7E8BE0B4"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73853AC" w14:textId="77777777" w:rsidR="005C6FE6" w:rsidRPr="005C6FE6" w:rsidRDefault="005C6FE6" w:rsidP="006C563C">
            <w:pPr>
              <w:pStyle w:val="ColumnHeading"/>
              <w:keepNext/>
              <w:rPr>
                <w:lang w:val="en-GB"/>
              </w:rPr>
            </w:pPr>
            <w:r w:rsidRPr="005C6FE6">
              <w:rPr>
                <w:lang w:val="en-GB"/>
              </w:rPr>
              <w:t>Amendment</w:t>
            </w:r>
          </w:p>
        </w:tc>
      </w:tr>
      <w:tr w:rsidR="005C6FE6" w:rsidRPr="005C6FE6" w14:paraId="34BF25A4" w14:textId="77777777" w:rsidTr="006C563C">
        <w:trPr>
          <w:jc w:val="center"/>
        </w:trPr>
        <w:tc>
          <w:tcPr>
            <w:tcW w:w="4876" w:type="dxa"/>
          </w:tcPr>
          <w:p w14:paraId="33E56FDB" w14:textId="77777777" w:rsidR="005C6FE6" w:rsidRPr="005C6FE6" w:rsidRDefault="005C6FE6" w:rsidP="006C563C">
            <w:pPr>
              <w:pStyle w:val="Normal6"/>
              <w:rPr>
                <w:lang w:val="en-GB"/>
              </w:rPr>
            </w:pPr>
            <w:r w:rsidRPr="005C6FE6">
              <w:rPr>
                <w:lang w:val="en-GB"/>
              </w:rPr>
              <w:t>(4)</w:t>
            </w:r>
            <w:r w:rsidRPr="005C6FE6">
              <w:rPr>
                <w:lang w:val="en-GB"/>
              </w:rPr>
              <w:tab/>
              <w:t>Under Regulation (EU) 2024/1252, Member States are required to identify large companies by May 2025 and within 12 months of each update of the list of strategic raw materials pursuant to Article 3(3). Nevertheless, large companies that use critical raw materials can operate in more than one Member State. To avoid a duplication of the identification of these large companies by the various national administrations and to prevent a risk of fragmentation of the Single Market, it should be for the Commission to identify these large companies operating in the Union.</w:t>
            </w:r>
          </w:p>
        </w:tc>
        <w:tc>
          <w:tcPr>
            <w:tcW w:w="4876" w:type="dxa"/>
          </w:tcPr>
          <w:p w14:paraId="0400FB8E" w14:textId="77777777" w:rsidR="005C6FE6" w:rsidRPr="005C6FE6" w:rsidRDefault="005C6FE6" w:rsidP="006C563C">
            <w:pPr>
              <w:pStyle w:val="Normal6"/>
              <w:rPr>
                <w:szCs w:val="24"/>
                <w:lang w:val="en-GB"/>
              </w:rPr>
            </w:pPr>
            <w:r w:rsidRPr="005C6FE6">
              <w:rPr>
                <w:lang w:val="en-GB"/>
              </w:rPr>
              <w:t>(4)</w:t>
            </w:r>
            <w:r w:rsidRPr="005C6FE6">
              <w:rPr>
                <w:lang w:val="en-GB"/>
              </w:rPr>
              <w:tab/>
              <w:t xml:space="preserve">Under Regulation (EU) 2024/1252, Member States are required to identify large companies by May 2025 and within 12 months of each update of the list of strategic raw materials pursuant to Article 3(3). Nevertheless, large companies that use critical raw materials can operate in more than one Member State. To avoid a duplication of the identification of these large companies by the various national administrations and to prevent a risk of fragmentation of the Single Market, it should be for the Commission to identify these large companies operating in the Union. </w:t>
            </w:r>
            <w:r w:rsidRPr="005C6FE6">
              <w:rPr>
                <w:b/>
                <w:i/>
                <w:lang w:val="en-GB"/>
              </w:rPr>
              <w:t>During the process of identification of large companies, the Commission should keep informed the Member State where the large company operates to be identified, this to ensure cooperation with national authorities.</w:t>
            </w:r>
          </w:p>
        </w:tc>
      </w:tr>
    </w:tbl>
    <w:p w14:paraId="2413E11E"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29AFFBE4" w14:textId="77777777" w:rsidR="005C6FE6" w:rsidRPr="005C6FE6" w:rsidRDefault="005C6FE6" w:rsidP="005C6FE6">
      <w:r w:rsidRPr="005C6FE6">
        <w:rPr>
          <w:rStyle w:val="HideTWBExt"/>
        </w:rPr>
        <w:t>&lt;/Amend&gt;</w:t>
      </w:r>
    </w:p>
    <w:p w14:paraId="1F681521"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15</w:t>
      </w:r>
      <w:r w:rsidRPr="005C6FE6">
        <w:rPr>
          <w:rStyle w:val="HideTWBExt"/>
          <w:b w:val="0"/>
          <w:lang w:val="en-GB"/>
        </w:rPr>
        <w:t>&lt;/NumAm&gt;</w:t>
      </w:r>
    </w:p>
    <w:p w14:paraId="76FF4629" w14:textId="77777777" w:rsidR="005C6FE6" w:rsidRPr="005C6FE6" w:rsidRDefault="005C6FE6" w:rsidP="005C6FE6">
      <w:pPr>
        <w:pStyle w:val="NormalBold"/>
      </w:pPr>
      <w:r w:rsidRPr="005C6FE6">
        <w:rPr>
          <w:rStyle w:val="HideTWBExt"/>
          <w:b w:val="0"/>
        </w:rPr>
        <w:t>&lt;RepeatBlock-By&gt;&lt;Members&gt;</w:t>
      </w:r>
      <w:r w:rsidRPr="005C6FE6">
        <w:t>Sirpa Pietikäinen</w:t>
      </w:r>
      <w:r w:rsidRPr="005C6FE6">
        <w:rPr>
          <w:rStyle w:val="HideTWBExt"/>
          <w:b w:val="0"/>
        </w:rPr>
        <w:t>&lt;/Members&gt;</w:t>
      </w:r>
    </w:p>
    <w:p w14:paraId="3A33956C" w14:textId="77777777" w:rsidR="005C6FE6" w:rsidRPr="005C6FE6" w:rsidRDefault="005C6FE6" w:rsidP="005C6FE6">
      <w:r w:rsidRPr="005C6FE6">
        <w:rPr>
          <w:rStyle w:val="HideTWBExt"/>
        </w:rPr>
        <w:t>&lt;/RepeatBlock-By&gt;</w:t>
      </w:r>
    </w:p>
    <w:p w14:paraId="67F813E4"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32012DB" w14:textId="77777777" w:rsidR="005C6FE6" w:rsidRPr="005C6FE6" w:rsidRDefault="005C6FE6" w:rsidP="005C6FE6">
      <w:pPr>
        <w:pStyle w:val="NormalBold"/>
      </w:pPr>
      <w:r w:rsidRPr="005C6FE6">
        <w:rPr>
          <w:rStyle w:val="HideTWBExt"/>
          <w:b w:val="0"/>
        </w:rPr>
        <w:t>&lt;Article&gt;</w:t>
      </w:r>
      <w:r w:rsidRPr="005C6FE6">
        <w:t>Recital 5</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05129F5" w14:textId="77777777" w:rsidTr="006C563C">
        <w:trPr>
          <w:jc w:val="center"/>
        </w:trPr>
        <w:tc>
          <w:tcPr>
            <w:tcW w:w="9752" w:type="dxa"/>
            <w:gridSpan w:val="2"/>
          </w:tcPr>
          <w:p w14:paraId="70802D27" w14:textId="77777777" w:rsidR="005C6FE6" w:rsidRPr="005C6FE6" w:rsidRDefault="005C6FE6" w:rsidP="006C563C">
            <w:pPr>
              <w:keepNext/>
            </w:pPr>
          </w:p>
        </w:tc>
      </w:tr>
      <w:tr w:rsidR="005C6FE6" w:rsidRPr="005C6FE6" w14:paraId="251F74C5" w14:textId="77777777" w:rsidTr="006C563C">
        <w:trPr>
          <w:jc w:val="center"/>
        </w:trPr>
        <w:tc>
          <w:tcPr>
            <w:tcW w:w="4876" w:type="dxa"/>
          </w:tcPr>
          <w:p w14:paraId="44C347FD"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2AD804B" w14:textId="77777777" w:rsidR="005C6FE6" w:rsidRPr="005C6FE6" w:rsidRDefault="005C6FE6" w:rsidP="006C563C">
            <w:pPr>
              <w:pStyle w:val="ColumnHeading"/>
              <w:keepNext/>
              <w:rPr>
                <w:lang w:val="en-GB"/>
              </w:rPr>
            </w:pPr>
            <w:r w:rsidRPr="005C6FE6">
              <w:rPr>
                <w:lang w:val="en-GB"/>
              </w:rPr>
              <w:t>Amendment</w:t>
            </w:r>
          </w:p>
        </w:tc>
      </w:tr>
      <w:tr w:rsidR="005C6FE6" w:rsidRPr="005C6FE6" w14:paraId="666EE229" w14:textId="77777777" w:rsidTr="006C563C">
        <w:trPr>
          <w:jc w:val="center"/>
        </w:trPr>
        <w:tc>
          <w:tcPr>
            <w:tcW w:w="4876" w:type="dxa"/>
          </w:tcPr>
          <w:p w14:paraId="42CF73E5" w14:textId="77777777" w:rsidR="005C6FE6" w:rsidRPr="005C6FE6" w:rsidRDefault="005C6FE6" w:rsidP="006C563C">
            <w:pPr>
              <w:pStyle w:val="Normal6"/>
              <w:rPr>
                <w:lang w:val="en-GB"/>
              </w:rPr>
            </w:pPr>
            <w:r w:rsidRPr="005C6FE6">
              <w:rPr>
                <w:lang w:val="en-GB"/>
              </w:rPr>
              <w:t>(5)</w:t>
            </w:r>
            <w:r w:rsidRPr="005C6FE6">
              <w:rPr>
                <w:lang w:val="en-GB"/>
              </w:rPr>
              <w:tab/>
              <w:t>It is essential to strengthen the risk preparedness of the large companies that are identified by the Commission, it is essential that their obligations are strengthened, and therefore large companies should be required to take measures to mitigate their vulnerabilities, including by diversifying their raw material supply chain.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c>
          <w:tcPr>
            <w:tcW w:w="4876" w:type="dxa"/>
          </w:tcPr>
          <w:p w14:paraId="2B9DF93A" w14:textId="77777777" w:rsidR="005C6FE6" w:rsidRPr="005C6FE6" w:rsidRDefault="005C6FE6" w:rsidP="006C563C">
            <w:pPr>
              <w:pStyle w:val="Normal6"/>
              <w:rPr>
                <w:szCs w:val="24"/>
                <w:lang w:val="en-GB"/>
              </w:rPr>
            </w:pPr>
            <w:r w:rsidRPr="005C6FE6">
              <w:rPr>
                <w:lang w:val="en-GB"/>
              </w:rPr>
              <w:t>(5)</w:t>
            </w:r>
            <w:r w:rsidRPr="005C6FE6">
              <w:rPr>
                <w:lang w:val="en-GB"/>
              </w:rPr>
              <w:tab/>
              <w:t>It is essential to strengthen the risk preparedness of the large companies that are identified by the Commission, it is essential that their obligations are strengthened, and therefore large companies should be required to take measures to mitigate their vulnerabilities, including by diversifying their raw material supply chain</w:t>
            </w:r>
            <w:r w:rsidRPr="005C6FE6">
              <w:rPr>
                <w:b/>
                <w:i/>
                <w:lang w:val="en-GB"/>
              </w:rPr>
              <w:t>, exploring the potential for adopting alternative materials, and improving their resource efficiency</w:t>
            </w:r>
            <w:r w:rsidRPr="005C6FE6">
              <w:rPr>
                <w:lang w:val="en-GB"/>
              </w:rPr>
              <w:t>.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r>
    </w:tbl>
    <w:p w14:paraId="46E732A9"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2E8F4939" w14:textId="77777777" w:rsidR="005C6FE6" w:rsidRPr="005C6FE6" w:rsidRDefault="005C6FE6" w:rsidP="005C6FE6">
      <w:r w:rsidRPr="005C6FE6">
        <w:rPr>
          <w:rStyle w:val="HideTWBExt"/>
        </w:rPr>
        <w:t>&lt;/Amend&gt;</w:t>
      </w:r>
    </w:p>
    <w:p w14:paraId="261052A7"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16</w:t>
      </w:r>
      <w:r w:rsidRPr="005C6FE6">
        <w:rPr>
          <w:rStyle w:val="HideTWBExt"/>
          <w:b w:val="0"/>
          <w:lang w:val="en-GB"/>
        </w:rPr>
        <w:t>&lt;/NumAm&gt;</w:t>
      </w:r>
    </w:p>
    <w:p w14:paraId="5B3F8FC2"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307ADD12" w14:textId="77777777" w:rsidR="005C6FE6" w:rsidRPr="005C6FE6" w:rsidRDefault="005C6FE6" w:rsidP="005C6FE6">
      <w:r w:rsidRPr="005C6FE6">
        <w:rPr>
          <w:rStyle w:val="HideTWBExt"/>
        </w:rPr>
        <w:t>&lt;/RepeatBlock-By&gt;</w:t>
      </w:r>
    </w:p>
    <w:p w14:paraId="747FBBF9"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35B47C0" w14:textId="77777777" w:rsidR="005C6FE6" w:rsidRPr="005C6FE6" w:rsidRDefault="005C6FE6" w:rsidP="005C6FE6">
      <w:pPr>
        <w:pStyle w:val="NormalBold"/>
      </w:pPr>
      <w:r w:rsidRPr="005C6FE6">
        <w:rPr>
          <w:rStyle w:val="HideTWBExt"/>
          <w:b w:val="0"/>
        </w:rPr>
        <w:t>&lt;Article&gt;</w:t>
      </w:r>
      <w:r w:rsidRPr="005C6FE6">
        <w:t>Recital 5</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847D9A2" w14:textId="77777777" w:rsidTr="006C563C">
        <w:trPr>
          <w:jc w:val="center"/>
        </w:trPr>
        <w:tc>
          <w:tcPr>
            <w:tcW w:w="9752" w:type="dxa"/>
            <w:gridSpan w:val="2"/>
          </w:tcPr>
          <w:p w14:paraId="3FDC7A2D" w14:textId="77777777" w:rsidR="005C6FE6" w:rsidRPr="005C6FE6" w:rsidRDefault="005C6FE6" w:rsidP="006C563C">
            <w:pPr>
              <w:keepNext/>
            </w:pPr>
          </w:p>
        </w:tc>
      </w:tr>
      <w:tr w:rsidR="005C6FE6" w:rsidRPr="005C6FE6" w14:paraId="1B3911BB" w14:textId="77777777" w:rsidTr="006C563C">
        <w:trPr>
          <w:jc w:val="center"/>
        </w:trPr>
        <w:tc>
          <w:tcPr>
            <w:tcW w:w="4876" w:type="dxa"/>
          </w:tcPr>
          <w:p w14:paraId="4774C1B1"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53772B9" w14:textId="77777777" w:rsidR="005C6FE6" w:rsidRPr="005C6FE6" w:rsidRDefault="005C6FE6" w:rsidP="006C563C">
            <w:pPr>
              <w:pStyle w:val="ColumnHeading"/>
              <w:keepNext/>
              <w:rPr>
                <w:lang w:val="en-GB"/>
              </w:rPr>
            </w:pPr>
            <w:r w:rsidRPr="005C6FE6">
              <w:rPr>
                <w:lang w:val="en-GB"/>
              </w:rPr>
              <w:t>Amendment</w:t>
            </w:r>
          </w:p>
        </w:tc>
      </w:tr>
      <w:tr w:rsidR="005C6FE6" w:rsidRPr="005C6FE6" w14:paraId="132604E0" w14:textId="77777777" w:rsidTr="006C563C">
        <w:trPr>
          <w:jc w:val="center"/>
        </w:trPr>
        <w:tc>
          <w:tcPr>
            <w:tcW w:w="4876" w:type="dxa"/>
          </w:tcPr>
          <w:p w14:paraId="7769E356" w14:textId="77777777" w:rsidR="005C6FE6" w:rsidRPr="005C6FE6" w:rsidRDefault="005C6FE6" w:rsidP="006C563C">
            <w:pPr>
              <w:pStyle w:val="Normal6"/>
              <w:rPr>
                <w:lang w:val="en-GB"/>
              </w:rPr>
            </w:pPr>
            <w:r w:rsidRPr="005C6FE6">
              <w:rPr>
                <w:lang w:val="en-GB"/>
              </w:rPr>
              <w:t>(5)</w:t>
            </w:r>
            <w:r w:rsidRPr="005C6FE6">
              <w:rPr>
                <w:lang w:val="en-GB"/>
              </w:rPr>
              <w:tab/>
              <w:t>It is essential to strengthen the risk preparedness of the large companies that are identified by the Commission, it is essential that their obligations are strengthened, and therefore large companies should be required to take measures to mitigate their vulnerabilities, including by diversifying their raw material supply chain.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c>
          <w:tcPr>
            <w:tcW w:w="4876" w:type="dxa"/>
          </w:tcPr>
          <w:p w14:paraId="3443411F" w14:textId="77777777" w:rsidR="005C6FE6" w:rsidRPr="005C6FE6" w:rsidRDefault="005C6FE6" w:rsidP="006C563C">
            <w:pPr>
              <w:pStyle w:val="Normal6"/>
              <w:rPr>
                <w:szCs w:val="24"/>
                <w:lang w:val="en-GB"/>
              </w:rPr>
            </w:pPr>
            <w:r w:rsidRPr="005C6FE6">
              <w:rPr>
                <w:lang w:val="en-GB"/>
              </w:rPr>
              <w:t>(5)</w:t>
            </w:r>
            <w:r w:rsidRPr="005C6FE6">
              <w:rPr>
                <w:lang w:val="en-GB"/>
              </w:rPr>
              <w:tab/>
              <w:t>It is essential to strengthen the risk preparedness of the large companies that are identified by the Commission, it is essential that their obligations are strengthened, and therefore large companies should be required to take measures to mitigate their vulnerabilities, including by diversifying their raw material supply chain</w:t>
            </w:r>
            <w:r w:rsidRPr="005C6FE6">
              <w:rPr>
                <w:b/>
                <w:i/>
                <w:lang w:val="en-GB"/>
              </w:rPr>
              <w:t>, increasing the use of secondary raw materials and improving resource efficiency</w:t>
            </w:r>
            <w:r w:rsidRPr="005C6FE6">
              <w:rPr>
                <w:lang w:val="en-GB"/>
              </w:rPr>
              <w:t>.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r>
    </w:tbl>
    <w:p w14:paraId="3495CB36"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1A1952E"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5EE4F940" w14:textId="77777777" w:rsidR="005C6FE6" w:rsidRPr="005C6FE6" w:rsidRDefault="005C6FE6" w:rsidP="005C6FE6">
      <w:pPr>
        <w:pStyle w:val="Normal12Italic"/>
        <w:rPr>
          <w:noProof w:val="0"/>
          <w:lang w:val="en-GB"/>
        </w:rPr>
      </w:pPr>
      <w:r w:rsidRPr="005C6FE6">
        <w:rPr>
          <w:noProof w:val="0"/>
          <w:lang w:val="en-GB"/>
        </w:rPr>
        <w:t>Use of recycled materials and improved resource efficiency are powerful tools to reduce both supply vulnerabilities and environmental pressure.</w:t>
      </w:r>
    </w:p>
    <w:p w14:paraId="113AE9B0" w14:textId="77777777" w:rsidR="005C6FE6" w:rsidRPr="005C6FE6" w:rsidRDefault="005C6FE6" w:rsidP="005C6FE6">
      <w:r w:rsidRPr="005C6FE6">
        <w:rPr>
          <w:rStyle w:val="HideTWBExt"/>
        </w:rPr>
        <w:t>&lt;/Amend&gt;</w:t>
      </w:r>
    </w:p>
    <w:p w14:paraId="044E8452"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17</w:t>
      </w:r>
      <w:r w:rsidRPr="005C6FE6">
        <w:rPr>
          <w:rStyle w:val="HideTWBExt"/>
          <w:b w:val="0"/>
          <w:lang w:val="en-GB"/>
        </w:rPr>
        <w:t>&lt;/NumAm&gt;</w:t>
      </w:r>
    </w:p>
    <w:p w14:paraId="5336E8CC"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7C8DBDFC" w14:textId="77777777" w:rsidR="005C6FE6" w:rsidRPr="005C6FE6" w:rsidRDefault="005C6FE6" w:rsidP="005C6FE6">
      <w:r w:rsidRPr="005C6FE6">
        <w:rPr>
          <w:rStyle w:val="HideTWBExt"/>
        </w:rPr>
        <w:t>&lt;/RepeatBlock-By&gt;</w:t>
      </w:r>
    </w:p>
    <w:p w14:paraId="64BE719E"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919AB03" w14:textId="77777777" w:rsidR="005C6FE6" w:rsidRPr="005C6FE6" w:rsidRDefault="005C6FE6" w:rsidP="005C6FE6">
      <w:pPr>
        <w:pStyle w:val="NormalBold"/>
      </w:pPr>
      <w:r w:rsidRPr="005C6FE6">
        <w:rPr>
          <w:rStyle w:val="HideTWBExt"/>
          <w:b w:val="0"/>
        </w:rPr>
        <w:t>&lt;Article&gt;</w:t>
      </w:r>
      <w:r w:rsidRPr="005C6FE6">
        <w:t>Recital 5</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B7BB8AF" w14:textId="77777777" w:rsidTr="006C563C">
        <w:trPr>
          <w:jc w:val="center"/>
        </w:trPr>
        <w:tc>
          <w:tcPr>
            <w:tcW w:w="9752" w:type="dxa"/>
            <w:gridSpan w:val="2"/>
          </w:tcPr>
          <w:p w14:paraId="68C29284" w14:textId="77777777" w:rsidR="005C6FE6" w:rsidRPr="005C6FE6" w:rsidRDefault="005C6FE6" w:rsidP="006C563C">
            <w:pPr>
              <w:keepNext/>
            </w:pPr>
          </w:p>
        </w:tc>
      </w:tr>
      <w:tr w:rsidR="005C6FE6" w:rsidRPr="005C6FE6" w14:paraId="01651172" w14:textId="77777777" w:rsidTr="006C563C">
        <w:trPr>
          <w:jc w:val="center"/>
        </w:trPr>
        <w:tc>
          <w:tcPr>
            <w:tcW w:w="4876" w:type="dxa"/>
          </w:tcPr>
          <w:p w14:paraId="2468C62D"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2877374" w14:textId="77777777" w:rsidR="005C6FE6" w:rsidRPr="005C6FE6" w:rsidRDefault="005C6FE6" w:rsidP="006C563C">
            <w:pPr>
              <w:pStyle w:val="ColumnHeading"/>
              <w:keepNext/>
              <w:rPr>
                <w:lang w:val="en-GB"/>
              </w:rPr>
            </w:pPr>
            <w:r w:rsidRPr="005C6FE6">
              <w:rPr>
                <w:lang w:val="en-GB"/>
              </w:rPr>
              <w:t>Amendment</w:t>
            </w:r>
          </w:p>
        </w:tc>
      </w:tr>
      <w:tr w:rsidR="005C6FE6" w:rsidRPr="005C6FE6" w14:paraId="7CE3E522" w14:textId="77777777" w:rsidTr="006C563C">
        <w:trPr>
          <w:jc w:val="center"/>
        </w:trPr>
        <w:tc>
          <w:tcPr>
            <w:tcW w:w="4876" w:type="dxa"/>
          </w:tcPr>
          <w:p w14:paraId="1D5AEFE6" w14:textId="77777777" w:rsidR="005C6FE6" w:rsidRPr="005C6FE6" w:rsidRDefault="005C6FE6" w:rsidP="006C563C">
            <w:pPr>
              <w:pStyle w:val="Normal6"/>
              <w:rPr>
                <w:lang w:val="en-GB"/>
              </w:rPr>
            </w:pPr>
            <w:r w:rsidRPr="005C6FE6">
              <w:rPr>
                <w:lang w:val="en-GB"/>
              </w:rPr>
              <w:t>(5)</w:t>
            </w:r>
            <w:r w:rsidRPr="005C6FE6">
              <w:rPr>
                <w:lang w:val="en-GB"/>
              </w:rPr>
              <w:tab/>
              <w:t>It is essential to strengthen the risk preparedness of the large companies that are identified by the Commission, it is essential that their obligations are strengthened, and therefore large companies should be required to take measures to mitigate their vulnerabilities, including by diversifying their raw material supply chain.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c>
          <w:tcPr>
            <w:tcW w:w="4876" w:type="dxa"/>
          </w:tcPr>
          <w:p w14:paraId="44B207D9" w14:textId="77777777" w:rsidR="005C6FE6" w:rsidRPr="005C6FE6" w:rsidRDefault="005C6FE6" w:rsidP="006C563C">
            <w:pPr>
              <w:pStyle w:val="Normal6"/>
              <w:rPr>
                <w:szCs w:val="24"/>
                <w:lang w:val="en-GB"/>
              </w:rPr>
            </w:pPr>
            <w:r w:rsidRPr="005C6FE6">
              <w:rPr>
                <w:lang w:val="en-GB"/>
              </w:rPr>
              <w:t>(5)</w:t>
            </w:r>
            <w:r w:rsidRPr="005C6FE6">
              <w:rPr>
                <w:lang w:val="en-GB"/>
              </w:rPr>
              <w:tab/>
              <w:t xml:space="preserve">It is essential to strengthen the risk preparedness of the large companies that are identified by the Commission, it is essential that their obligations are strengthened, and therefore large companies should be required to take measures to mitigate their vulnerabilities </w:t>
            </w:r>
            <w:r w:rsidRPr="005C6FE6">
              <w:rPr>
                <w:b/>
                <w:i/>
                <w:lang w:val="en-GB"/>
              </w:rPr>
              <w:t>where appropriate</w:t>
            </w:r>
            <w:r w:rsidRPr="005C6FE6">
              <w:rPr>
                <w:lang w:val="en-GB"/>
              </w:rPr>
              <w:t>, including by diversifying their raw material supply chain.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r>
    </w:tbl>
    <w:p w14:paraId="4DDA5504"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BFC6A78"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2D8D6CA4" w14:textId="77777777" w:rsidR="005C6FE6" w:rsidRPr="005C6FE6" w:rsidRDefault="005C6FE6" w:rsidP="005C6FE6">
      <w:pPr>
        <w:pStyle w:val="Normal12Italic"/>
        <w:rPr>
          <w:noProof w:val="0"/>
          <w:lang w:val="en-GB"/>
        </w:rPr>
      </w:pPr>
      <w:r w:rsidRPr="005C6FE6">
        <w:rPr>
          <w:noProof w:val="0"/>
          <w:lang w:val="en-GB"/>
        </w:rPr>
        <w:t>In some cases, diversification of supply may be technically, economically, or geographically constrained. Therefore, it is necessary to introduce flexibility in the obligations imposed on companies, ensuring that mitigation measures are required only where appropriate, while still maintaining a high level of preparedness and resilience.</w:t>
      </w:r>
    </w:p>
    <w:p w14:paraId="258D8A66" w14:textId="77777777" w:rsidR="005C6FE6" w:rsidRPr="005C6FE6" w:rsidRDefault="005C6FE6" w:rsidP="005C6FE6">
      <w:r w:rsidRPr="005C6FE6">
        <w:rPr>
          <w:rStyle w:val="HideTWBExt"/>
        </w:rPr>
        <w:t>&lt;/Amend&gt;</w:t>
      </w:r>
    </w:p>
    <w:p w14:paraId="61DCE256"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18</w:t>
      </w:r>
      <w:r w:rsidRPr="005C6FE6">
        <w:rPr>
          <w:rStyle w:val="HideTWBExt"/>
          <w:b w:val="0"/>
          <w:lang w:val="en-GB"/>
        </w:rPr>
        <w:t>&lt;/NumAm&gt;</w:t>
      </w:r>
    </w:p>
    <w:p w14:paraId="71E3DE0C"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w:t>
      </w:r>
      <w:r w:rsidRPr="005C6FE6">
        <w:rPr>
          <w:rStyle w:val="HideTWBExt"/>
          <w:b w:val="0"/>
        </w:rPr>
        <w:t>&lt;/Members&gt;</w:t>
      </w:r>
    </w:p>
    <w:p w14:paraId="4DCA6646" w14:textId="77777777" w:rsidR="005C6FE6" w:rsidRPr="005C6FE6" w:rsidRDefault="005C6FE6" w:rsidP="005C6FE6">
      <w:r w:rsidRPr="005C6FE6">
        <w:rPr>
          <w:rStyle w:val="HideTWBExt"/>
        </w:rPr>
        <w:t>&lt;/RepeatBlock-By&gt;</w:t>
      </w:r>
    </w:p>
    <w:p w14:paraId="68C26544"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4B3D9BE" w14:textId="77777777" w:rsidR="005C6FE6" w:rsidRPr="005C6FE6" w:rsidRDefault="005C6FE6" w:rsidP="005C6FE6">
      <w:pPr>
        <w:pStyle w:val="NormalBold"/>
      </w:pPr>
      <w:r w:rsidRPr="005C6FE6">
        <w:rPr>
          <w:rStyle w:val="HideTWBExt"/>
          <w:b w:val="0"/>
        </w:rPr>
        <w:t>&lt;Article&gt;</w:t>
      </w:r>
      <w:r w:rsidRPr="005C6FE6">
        <w:t>Recital 5</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4F61DF2" w14:textId="77777777" w:rsidTr="006C563C">
        <w:trPr>
          <w:jc w:val="center"/>
        </w:trPr>
        <w:tc>
          <w:tcPr>
            <w:tcW w:w="9752" w:type="dxa"/>
            <w:gridSpan w:val="2"/>
          </w:tcPr>
          <w:p w14:paraId="02B5010E" w14:textId="77777777" w:rsidR="005C6FE6" w:rsidRPr="005C6FE6" w:rsidRDefault="005C6FE6" w:rsidP="006C563C">
            <w:pPr>
              <w:keepNext/>
            </w:pPr>
          </w:p>
        </w:tc>
      </w:tr>
      <w:tr w:rsidR="005C6FE6" w:rsidRPr="005C6FE6" w14:paraId="75627447" w14:textId="77777777" w:rsidTr="006C563C">
        <w:trPr>
          <w:jc w:val="center"/>
        </w:trPr>
        <w:tc>
          <w:tcPr>
            <w:tcW w:w="4876" w:type="dxa"/>
          </w:tcPr>
          <w:p w14:paraId="20E7BF09"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59878E2" w14:textId="77777777" w:rsidR="005C6FE6" w:rsidRPr="005C6FE6" w:rsidRDefault="005C6FE6" w:rsidP="006C563C">
            <w:pPr>
              <w:pStyle w:val="ColumnHeading"/>
              <w:keepNext/>
              <w:rPr>
                <w:lang w:val="en-GB"/>
              </w:rPr>
            </w:pPr>
            <w:r w:rsidRPr="005C6FE6">
              <w:rPr>
                <w:lang w:val="en-GB"/>
              </w:rPr>
              <w:t>Amendment</w:t>
            </w:r>
          </w:p>
        </w:tc>
      </w:tr>
      <w:tr w:rsidR="005C6FE6" w:rsidRPr="005C6FE6" w14:paraId="5EC6E585" w14:textId="77777777" w:rsidTr="006C563C">
        <w:trPr>
          <w:jc w:val="center"/>
        </w:trPr>
        <w:tc>
          <w:tcPr>
            <w:tcW w:w="4876" w:type="dxa"/>
          </w:tcPr>
          <w:p w14:paraId="5D13C380" w14:textId="77777777" w:rsidR="005C6FE6" w:rsidRPr="005C6FE6" w:rsidRDefault="005C6FE6" w:rsidP="006C563C">
            <w:pPr>
              <w:pStyle w:val="Normal6"/>
              <w:rPr>
                <w:lang w:val="en-GB"/>
              </w:rPr>
            </w:pPr>
            <w:r w:rsidRPr="005C6FE6">
              <w:rPr>
                <w:lang w:val="en-GB"/>
              </w:rPr>
              <w:t>(5)</w:t>
            </w:r>
            <w:r w:rsidRPr="005C6FE6">
              <w:rPr>
                <w:lang w:val="en-GB"/>
              </w:rPr>
              <w:tab/>
              <w:t xml:space="preserve">It is essential to strengthen the risk preparedness of the large companies that are identified by the Commission, it is essential that their obligations are strengthened, and therefore large companies should </w:t>
            </w:r>
            <w:r w:rsidRPr="005C6FE6">
              <w:rPr>
                <w:b/>
                <w:i/>
                <w:lang w:val="en-GB"/>
              </w:rPr>
              <w:t>be required</w:t>
            </w:r>
            <w:r w:rsidRPr="005C6FE6">
              <w:rPr>
                <w:lang w:val="en-GB"/>
              </w:rPr>
              <w:t xml:space="preserve"> to take measures to mitigate their vulnerabilities, including by diversifying their raw material supply chain.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c>
          <w:tcPr>
            <w:tcW w:w="4876" w:type="dxa"/>
          </w:tcPr>
          <w:p w14:paraId="5A3FDB24" w14:textId="77777777" w:rsidR="005C6FE6" w:rsidRPr="005C6FE6" w:rsidRDefault="005C6FE6" w:rsidP="006C563C">
            <w:pPr>
              <w:pStyle w:val="Normal6"/>
              <w:rPr>
                <w:szCs w:val="24"/>
                <w:lang w:val="en-GB"/>
              </w:rPr>
            </w:pPr>
            <w:r w:rsidRPr="005C6FE6">
              <w:rPr>
                <w:lang w:val="en-GB"/>
              </w:rPr>
              <w:t>(5)</w:t>
            </w:r>
            <w:r w:rsidRPr="005C6FE6">
              <w:rPr>
                <w:lang w:val="en-GB"/>
              </w:rPr>
              <w:tab/>
              <w:t xml:space="preserve">It is essential to strengthen the risk preparedness of the large companies that are identified by the Commission, it is essential that their obligations are strengthened, and therefore large companies should </w:t>
            </w:r>
            <w:r w:rsidRPr="005C6FE6">
              <w:rPr>
                <w:b/>
                <w:i/>
                <w:lang w:val="en-GB"/>
              </w:rPr>
              <w:t>endeavour</w:t>
            </w:r>
            <w:r w:rsidRPr="005C6FE6">
              <w:rPr>
                <w:lang w:val="en-GB"/>
              </w:rPr>
              <w:t xml:space="preserve"> to take measures to mitigate their vulnerabilities, including by diversifying their raw material supply chain.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r>
    </w:tbl>
    <w:p w14:paraId="0F5FF94F"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6FEC04F1" w14:textId="77777777" w:rsidR="005C6FE6" w:rsidRPr="005C6FE6" w:rsidRDefault="005C6FE6" w:rsidP="005C6FE6">
      <w:r w:rsidRPr="005C6FE6">
        <w:rPr>
          <w:rStyle w:val="HideTWBExt"/>
        </w:rPr>
        <w:t>&lt;/Amend&gt;</w:t>
      </w:r>
    </w:p>
    <w:p w14:paraId="7C60047C"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19</w:t>
      </w:r>
      <w:r w:rsidRPr="005C6FE6">
        <w:rPr>
          <w:rStyle w:val="HideTWBExt"/>
          <w:b w:val="0"/>
          <w:lang w:val="en-GB"/>
        </w:rPr>
        <w:t>&lt;/NumAm&gt;</w:t>
      </w:r>
    </w:p>
    <w:p w14:paraId="0A9900C9"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2ABFDCB0"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1D821239" w14:textId="77777777" w:rsidR="005C6FE6" w:rsidRPr="005C6FE6" w:rsidRDefault="005C6FE6" w:rsidP="005C6FE6">
      <w:r w:rsidRPr="005C6FE6">
        <w:rPr>
          <w:rStyle w:val="HideTWBExt"/>
        </w:rPr>
        <w:t>&lt;/RepeatBlock-By&gt;</w:t>
      </w:r>
    </w:p>
    <w:p w14:paraId="2201D6B9"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B972BA8" w14:textId="77777777" w:rsidR="005C6FE6" w:rsidRPr="005C6FE6" w:rsidRDefault="005C6FE6" w:rsidP="005C6FE6">
      <w:pPr>
        <w:pStyle w:val="NormalBold"/>
      </w:pPr>
      <w:r w:rsidRPr="005C6FE6">
        <w:rPr>
          <w:rStyle w:val="HideTWBExt"/>
          <w:b w:val="0"/>
        </w:rPr>
        <w:t>&lt;Article&gt;</w:t>
      </w:r>
      <w:r w:rsidRPr="005C6FE6">
        <w:t>Recital 5</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72CA3DC" w14:textId="77777777" w:rsidTr="006C563C">
        <w:trPr>
          <w:jc w:val="center"/>
        </w:trPr>
        <w:tc>
          <w:tcPr>
            <w:tcW w:w="9752" w:type="dxa"/>
            <w:gridSpan w:val="2"/>
          </w:tcPr>
          <w:p w14:paraId="3172AB91" w14:textId="77777777" w:rsidR="005C6FE6" w:rsidRPr="005C6FE6" w:rsidRDefault="005C6FE6" w:rsidP="006C563C">
            <w:pPr>
              <w:keepNext/>
            </w:pPr>
          </w:p>
        </w:tc>
      </w:tr>
      <w:tr w:rsidR="005C6FE6" w:rsidRPr="005C6FE6" w14:paraId="2ACA62CD" w14:textId="77777777" w:rsidTr="006C563C">
        <w:trPr>
          <w:jc w:val="center"/>
        </w:trPr>
        <w:tc>
          <w:tcPr>
            <w:tcW w:w="4876" w:type="dxa"/>
          </w:tcPr>
          <w:p w14:paraId="2696DBA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475805F" w14:textId="77777777" w:rsidR="005C6FE6" w:rsidRPr="005C6FE6" w:rsidRDefault="005C6FE6" w:rsidP="006C563C">
            <w:pPr>
              <w:pStyle w:val="ColumnHeading"/>
              <w:keepNext/>
              <w:rPr>
                <w:lang w:val="en-GB"/>
              </w:rPr>
            </w:pPr>
            <w:r w:rsidRPr="005C6FE6">
              <w:rPr>
                <w:lang w:val="en-GB"/>
              </w:rPr>
              <w:t>Amendment</w:t>
            </w:r>
          </w:p>
        </w:tc>
      </w:tr>
      <w:tr w:rsidR="005C6FE6" w:rsidRPr="005C6FE6" w14:paraId="38AEEFDB" w14:textId="77777777" w:rsidTr="006C563C">
        <w:trPr>
          <w:jc w:val="center"/>
        </w:trPr>
        <w:tc>
          <w:tcPr>
            <w:tcW w:w="4876" w:type="dxa"/>
          </w:tcPr>
          <w:p w14:paraId="313D2558" w14:textId="77777777" w:rsidR="005C6FE6" w:rsidRPr="005C6FE6" w:rsidRDefault="005C6FE6" w:rsidP="006C563C">
            <w:pPr>
              <w:pStyle w:val="Normal6"/>
              <w:rPr>
                <w:lang w:val="en-GB"/>
              </w:rPr>
            </w:pPr>
            <w:r w:rsidRPr="005C6FE6">
              <w:rPr>
                <w:lang w:val="en-GB"/>
              </w:rPr>
              <w:t>(5)</w:t>
            </w:r>
            <w:r w:rsidRPr="005C6FE6">
              <w:rPr>
                <w:lang w:val="en-GB"/>
              </w:rPr>
              <w:tab/>
              <w:t xml:space="preserve">It is essential to strengthen the risk preparedness of the large companies that are identified by the Commission, it is essential that their obligations are strengthened, and therefore large companies should be required to take measures to mitigate their vulnerabilities, including by </w:t>
            </w:r>
            <w:r w:rsidRPr="005C6FE6">
              <w:rPr>
                <w:b/>
                <w:i/>
                <w:lang w:val="en-GB"/>
              </w:rPr>
              <w:t>diversifying</w:t>
            </w:r>
            <w:r w:rsidRPr="005C6FE6">
              <w:rPr>
                <w:lang w:val="en-GB"/>
              </w:rPr>
              <w:t xml:space="preserve"> their raw material supply chain. The Commission should be able to receive the information regarding their compliance necessary for an effective monitoring and ensure they are prepared in case of supply disruption. The Commission should specify the mitigation measures that large companies </w:t>
            </w:r>
            <w:r w:rsidRPr="005C6FE6">
              <w:rPr>
                <w:b/>
                <w:i/>
                <w:lang w:val="en-GB"/>
              </w:rPr>
              <w:t>should</w:t>
            </w:r>
            <w:r w:rsidRPr="005C6FE6">
              <w:rPr>
                <w:lang w:val="en-GB"/>
              </w:rPr>
              <w:t xml:space="preserve"> adopt in case of vulnerabilities</w:t>
            </w:r>
            <w:r w:rsidRPr="005C6FE6">
              <w:rPr>
                <w:b/>
                <w:i/>
                <w:lang w:val="en-GB"/>
              </w:rPr>
              <w:t>, it should be able to do so by means of delegated acts</w:t>
            </w:r>
            <w:r w:rsidRPr="005C6FE6">
              <w:rPr>
                <w:lang w:val="en-GB"/>
              </w:rPr>
              <w:t>.</w:t>
            </w:r>
          </w:p>
        </w:tc>
        <w:tc>
          <w:tcPr>
            <w:tcW w:w="4876" w:type="dxa"/>
          </w:tcPr>
          <w:p w14:paraId="11CE76C4" w14:textId="77777777" w:rsidR="005C6FE6" w:rsidRPr="005C6FE6" w:rsidRDefault="005C6FE6" w:rsidP="006C563C">
            <w:pPr>
              <w:pStyle w:val="Normal6"/>
              <w:rPr>
                <w:szCs w:val="24"/>
                <w:lang w:val="en-GB"/>
              </w:rPr>
            </w:pPr>
            <w:r w:rsidRPr="005C6FE6">
              <w:rPr>
                <w:lang w:val="en-GB"/>
              </w:rPr>
              <w:t>(5)</w:t>
            </w:r>
            <w:r w:rsidRPr="005C6FE6">
              <w:rPr>
                <w:lang w:val="en-GB"/>
              </w:rPr>
              <w:tab/>
              <w:t xml:space="preserve">It is essential to strengthen the risk preparedness of the large companies that are identified by the Commission, it is essential that their obligations are strengthened, and therefore large companies should be required to take measures to mitigate their vulnerabilities, including by </w:t>
            </w:r>
            <w:r w:rsidRPr="005C6FE6">
              <w:rPr>
                <w:b/>
                <w:i/>
                <w:lang w:val="en-GB"/>
              </w:rPr>
              <w:t>assessing their possibilities to diversify</w:t>
            </w:r>
            <w:r w:rsidRPr="005C6FE6">
              <w:rPr>
                <w:lang w:val="en-GB"/>
              </w:rPr>
              <w:t xml:space="preserve"> their raw material supply chain. The Commission should be able to receive the information regarding their compliance necessary for an effective monitoring and ensure they are prepared in case of supply disruption. The Commission should </w:t>
            </w:r>
            <w:r w:rsidRPr="005C6FE6">
              <w:rPr>
                <w:b/>
                <w:i/>
                <w:lang w:val="en-GB"/>
              </w:rPr>
              <w:t>adopt guidelines to</w:t>
            </w:r>
            <w:r w:rsidRPr="005C6FE6">
              <w:rPr>
                <w:lang w:val="en-GB"/>
              </w:rPr>
              <w:t xml:space="preserve"> specify the mitigation measures that large companies </w:t>
            </w:r>
            <w:r w:rsidRPr="005C6FE6">
              <w:rPr>
                <w:b/>
                <w:i/>
                <w:lang w:val="en-GB"/>
              </w:rPr>
              <w:t>could</w:t>
            </w:r>
            <w:r w:rsidRPr="005C6FE6">
              <w:rPr>
                <w:lang w:val="en-GB"/>
              </w:rPr>
              <w:t xml:space="preserve"> adopt in case of vulnerabilities.</w:t>
            </w:r>
          </w:p>
        </w:tc>
      </w:tr>
    </w:tbl>
    <w:p w14:paraId="2A34764F"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9AB6EB2"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00C26CC6" w14:textId="77777777" w:rsidR="005C6FE6" w:rsidRPr="005C6FE6" w:rsidRDefault="005C6FE6" w:rsidP="005C6FE6">
      <w:pPr>
        <w:pStyle w:val="Normal12Italic"/>
        <w:rPr>
          <w:noProof w:val="0"/>
          <w:lang w:val="en-GB"/>
        </w:rPr>
      </w:pPr>
      <w:r w:rsidRPr="005C6FE6">
        <w:rPr>
          <w:noProof w:val="0"/>
          <w:lang w:val="en-GB"/>
        </w:rPr>
        <w:t>The Commission shall have an advisory role when it comes to the specification of the mitigation measures for the companies, therefore the Commission shall adopt guidelines to help companies to address the disruptions in supply chain.</w:t>
      </w:r>
    </w:p>
    <w:p w14:paraId="3DD38DB2" w14:textId="77777777" w:rsidR="005C6FE6" w:rsidRPr="005C6FE6" w:rsidRDefault="005C6FE6" w:rsidP="005C6FE6">
      <w:r w:rsidRPr="005C6FE6">
        <w:rPr>
          <w:rStyle w:val="HideTWBExt"/>
        </w:rPr>
        <w:t>&lt;/Amend&gt;</w:t>
      </w:r>
    </w:p>
    <w:p w14:paraId="5539A98F"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20</w:t>
      </w:r>
      <w:r w:rsidRPr="005C6FE6">
        <w:rPr>
          <w:rStyle w:val="HideTWBExt"/>
          <w:b w:val="0"/>
          <w:lang w:val="en-GB"/>
        </w:rPr>
        <w:t>&lt;/NumAm&gt;</w:t>
      </w:r>
    </w:p>
    <w:p w14:paraId="202AC332" w14:textId="77777777" w:rsidR="005C6FE6" w:rsidRPr="005C6FE6" w:rsidRDefault="005C6FE6" w:rsidP="005C6FE6">
      <w:pPr>
        <w:pStyle w:val="NormalBold"/>
      </w:pPr>
      <w:r w:rsidRPr="005C6FE6">
        <w:rPr>
          <w:rStyle w:val="HideTWBExt"/>
          <w:b w:val="0"/>
        </w:rPr>
        <w:t>&lt;RepeatBlock-By&gt;&lt;Members&gt;</w:t>
      </w:r>
      <w:r w:rsidRPr="005C6FE6">
        <w:t>Jorge Buxadé Villalba</w:t>
      </w:r>
      <w:r w:rsidRPr="005C6FE6">
        <w:rPr>
          <w:rStyle w:val="HideTWBExt"/>
          <w:b w:val="0"/>
        </w:rPr>
        <w:t>&lt;/Members&gt;</w:t>
      </w:r>
    </w:p>
    <w:p w14:paraId="238F0C63" w14:textId="77777777" w:rsidR="005C6FE6" w:rsidRPr="005C6FE6" w:rsidRDefault="005C6FE6" w:rsidP="005C6FE6">
      <w:r w:rsidRPr="005C6FE6">
        <w:rPr>
          <w:rStyle w:val="HideTWBExt"/>
        </w:rPr>
        <w:t>&lt;/RepeatBlock-By&gt;</w:t>
      </w:r>
    </w:p>
    <w:p w14:paraId="41DB06C9"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AA0182D" w14:textId="77777777" w:rsidR="005C6FE6" w:rsidRPr="005C6FE6" w:rsidRDefault="005C6FE6" w:rsidP="005C6FE6">
      <w:pPr>
        <w:pStyle w:val="NormalBold"/>
      </w:pPr>
      <w:r w:rsidRPr="005C6FE6">
        <w:rPr>
          <w:rStyle w:val="HideTWBExt"/>
          <w:b w:val="0"/>
        </w:rPr>
        <w:t>&lt;Article&gt;</w:t>
      </w:r>
      <w:r w:rsidRPr="005C6FE6">
        <w:t>Recital 5</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67E690A" w14:textId="77777777" w:rsidTr="006C563C">
        <w:trPr>
          <w:jc w:val="center"/>
        </w:trPr>
        <w:tc>
          <w:tcPr>
            <w:tcW w:w="9752" w:type="dxa"/>
            <w:gridSpan w:val="2"/>
          </w:tcPr>
          <w:p w14:paraId="3ACC30F1" w14:textId="77777777" w:rsidR="005C6FE6" w:rsidRPr="005C6FE6" w:rsidRDefault="005C6FE6" w:rsidP="006C563C">
            <w:pPr>
              <w:keepNext/>
            </w:pPr>
          </w:p>
        </w:tc>
      </w:tr>
      <w:tr w:rsidR="005C6FE6" w:rsidRPr="005C6FE6" w14:paraId="27664517" w14:textId="77777777" w:rsidTr="006C563C">
        <w:trPr>
          <w:jc w:val="center"/>
        </w:trPr>
        <w:tc>
          <w:tcPr>
            <w:tcW w:w="4876" w:type="dxa"/>
          </w:tcPr>
          <w:p w14:paraId="7A907627"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311A7FD" w14:textId="77777777" w:rsidR="005C6FE6" w:rsidRPr="005C6FE6" w:rsidRDefault="005C6FE6" w:rsidP="006C563C">
            <w:pPr>
              <w:pStyle w:val="ColumnHeading"/>
              <w:keepNext/>
              <w:rPr>
                <w:lang w:val="en-GB"/>
              </w:rPr>
            </w:pPr>
            <w:r w:rsidRPr="005C6FE6">
              <w:rPr>
                <w:lang w:val="en-GB"/>
              </w:rPr>
              <w:t>Amendment</w:t>
            </w:r>
          </w:p>
        </w:tc>
      </w:tr>
      <w:tr w:rsidR="005C6FE6" w:rsidRPr="005C6FE6" w14:paraId="4035349D" w14:textId="77777777" w:rsidTr="006C563C">
        <w:trPr>
          <w:jc w:val="center"/>
        </w:trPr>
        <w:tc>
          <w:tcPr>
            <w:tcW w:w="4876" w:type="dxa"/>
          </w:tcPr>
          <w:p w14:paraId="19755554" w14:textId="77777777" w:rsidR="005C6FE6" w:rsidRPr="005C6FE6" w:rsidRDefault="005C6FE6" w:rsidP="006C563C">
            <w:pPr>
              <w:pStyle w:val="Normal6"/>
              <w:rPr>
                <w:lang w:val="en-GB"/>
              </w:rPr>
            </w:pPr>
            <w:r w:rsidRPr="005C6FE6">
              <w:rPr>
                <w:lang w:val="en-GB"/>
              </w:rPr>
              <w:t>(5)</w:t>
            </w:r>
            <w:r w:rsidRPr="005C6FE6">
              <w:rPr>
                <w:lang w:val="en-GB"/>
              </w:rPr>
              <w:tab/>
              <w:t xml:space="preserve">It is essential to strengthen the risk preparedness of the large companies that are identified by the Commission, it is essential that their obligations are strengthened, and therefore </w:t>
            </w:r>
            <w:r w:rsidRPr="005C6FE6">
              <w:rPr>
                <w:b/>
                <w:i/>
                <w:lang w:val="en-GB"/>
              </w:rPr>
              <w:t>large companies should be required</w:t>
            </w:r>
            <w:r w:rsidRPr="005C6FE6">
              <w:rPr>
                <w:lang w:val="en-GB"/>
              </w:rPr>
              <w:t xml:space="preserve"> to take measures to mitigate their vulnerabilities, including by diversifying their raw material supply chain.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c>
          <w:tcPr>
            <w:tcW w:w="4876" w:type="dxa"/>
          </w:tcPr>
          <w:p w14:paraId="4557466A" w14:textId="77777777" w:rsidR="005C6FE6" w:rsidRPr="005C6FE6" w:rsidRDefault="005C6FE6" w:rsidP="006C563C">
            <w:pPr>
              <w:pStyle w:val="Normal6"/>
              <w:rPr>
                <w:szCs w:val="24"/>
                <w:lang w:val="en-GB"/>
              </w:rPr>
            </w:pPr>
            <w:r w:rsidRPr="005C6FE6">
              <w:rPr>
                <w:lang w:val="en-GB"/>
              </w:rPr>
              <w:t>(5)</w:t>
            </w:r>
            <w:r w:rsidRPr="005C6FE6">
              <w:rPr>
                <w:lang w:val="en-GB"/>
              </w:rPr>
              <w:tab/>
              <w:t xml:space="preserve">It is essential to strengthen the risk preparedness of the large companies that are identified by the Commission, it is essential that their obligations are strengthened, and therefore </w:t>
            </w:r>
            <w:r w:rsidRPr="005C6FE6">
              <w:rPr>
                <w:b/>
                <w:i/>
                <w:lang w:val="en-GB"/>
              </w:rPr>
              <w:t>that they endeavour</w:t>
            </w:r>
            <w:r w:rsidRPr="005C6FE6">
              <w:rPr>
                <w:lang w:val="en-GB"/>
              </w:rPr>
              <w:t xml:space="preserve"> to take measures to mitigate their vulnerabilities, including by diversifying their raw material supply chain. The Commission should be able to receive the information regarding their compliance necessary for an effective monitoring and ensure they are prepared in case of supply disruption. The Commission should specify the mitigation measures that large companies should adopt in case of vulnerabilities, it should be able to do so by means of delegated acts.</w:t>
            </w:r>
          </w:p>
        </w:tc>
      </w:tr>
    </w:tbl>
    <w:p w14:paraId="54303849"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{ES}</w:t>
      </w:r>
      <w:r w:rsidRPr="005C6FE6">
        <w:rPr>
          <w:noProof w:val="0"/>
          <w:lang w:val="en-GB"/>
        </w:rPr>
        <w:t>es</w:t>
      </w:r>
      <w:r w:rsidRPr="005C6FE6">
        <w:rPr>
          <w:rStyle w:val="HideTWBExt"/>
          <w:lang w:val="en-GB"/>
        </w:rPr>
        <w:t>&lt;/Original&gt;</w:t>
      </w:r>
    </w:p>
    <w:p w14:paraId="58EC2CC6" w14:textId="77777777" w:rsidR="005C6FE6" w:rsidRPr="005C6FE6" w:rsidRDefault="005C6FE6" w:rsidP="005C6FE6">
      <w:r w:rsidRPr="005C6FE6">
        <w:rPr>
          <w:rStyle w:val="HideTWBExt"/>
        </w:rPr>
        <w:t>&lt;/Amend&gt;</w:t>
      </w:r>
    </w:p>
    <w:p w14:paraId="7FAE0029"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21</w:t>
      </w:r>
      <w:r w:rsidRPr="005C6FE6">
        <w:rPr>
          <w:rStyle w:val="HideTWBExt"/>
          <w:b w:val="0"/>
          <w:lang w:val="en-GB"/>
        </w:rPr>
        <w:t>&lt;/NumAm&gt;</w:t>
      </w:r>
    </w:p>
    <w:p w14:paraId="514917D5"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7C2438CB" w14:textId="77777777" w:rsidR="005C6FE6" w:rsidRPr="005C6FE6" w:rsidRDefault="005C6FE6" w:rsidP="005C6FE6">
      <w:r w:rsidRPr="005C6FE6">
        <w:rPr>
          <w:rStyle w:val="HideTWBExt"/>
        </w:rPr>
        <w:t>&lt;/RepeatBlock-By&gt;</w:t>
      </w:r>
    </w:p>
    <w:p w14:paraId="14A3AB9A"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5FADD21" w14:textId="77777777" w:rsidR="005C6FE6" w:rsidRPr="005C6FE6" w:rsidRDefault="005C6FE6" w:rsidP="005C6FE6">
      <w:pPr>
        <w:pStyle w:val="NormalBold"/>
      </w:pPr>
      <w:r w:rsidRPr="005C6FE6">
        <w:rPr>
          <w:rStyle w:val="HideTWBExt"/>
          <w:b w:val="0"/>
        </w:rPr>
        <w:t>&lt;Article&gt;</w:t>
      </w:r>
      <w:r w:rsidRPr="005C6FE6">
        <w:t>Recital 6</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069E93B" w14:textId="77777777" w:rsidTr="006C563C">
        <w:trPr>
          <w:jc w:val="center"/>
        </w:trPr>
        <w:tc>
          <w:tcPr>
            <w:tcW w:w="9752" w:type="dxa"/>
            <w:gridSpan w:val="2"/>
          </w:tcPr>
          <w:p w14:paraId="64021EF1" w14:textId="77777777" w:rsidR="005C6FE6" w:rsidRPr="005C6FE6" w:rsidRDefault="005C6FE6" w:rsidP="006C563C">
            <w:pPr>
              <w:keepNext/>
            </w:pPr>
          </w:p>
        </w:tc>
      </w:tr>
      <w:tr w:rsidR="005C6FE6" w:rsidRPr="005C6FE6" w14:paraId="7FBA2E96" w14:textId="77777777" w:rsidTr="006C563C">
        <w:trPr>
          <w:jc w:val="center"/>
        </w:trPr>
        <w:tc>
          <w:tcPr>
            <w:tcW w:w="4876" w:type="dxa"/>
          </w:tcPr>
          <w:p w14:paraId="3A254291"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42778F1D" w14:textId="77777777" w:rsidR="005C6FE6" w:rsidRPr="005C6FE6" w:rsidRDefault="005C6FE6" w:rsidP="006C563C">
            <w:pPr>
              <w:pStyle w:val="ColumnHeading"/>
              <w:keepNext/>
              <w:rPr>
                <w:lang w:val="en-GB"/>
              </w:rPr>
            </w:pPr>
            <w:r w:rsidRPr="005C6FE6">
              <w:rPr>
                <w:lang w:val="en-GB"/>
              </w:rPr>
              <w:t>Amendment</w:t>
            </w:r>
          </w:p>
        </w:tc>
      </w:tr>
      <w:tr w:rsidR="005C6FE6" w:rsidRPr="005C6FE6" w14:paraId="25D05F4A" w14:textId="77777777" w:rsidTr="006C563C">
        <w:trPr>
          <w:jc w:val="center"/>
        </w:trPr>
        <w:tc>
          <w:tcPr>
            <w:tcW w:w="4876" w:type="dxa"/>
          </w:tcPr>
          <w:p w14:paraId="249A35A4" w14:textId="77777777" w:rsidR="005C6FE6" w:rsidRPr="005C6FE6" w:rsidRDefault="005C6FE6" w:rsidP="006C563C">
            <w:pPr>
              <w:pStyle w:val="Normal6"/>
              <w:rPr>
                <w:lang w:val="en-GB"/>
              </w:rPr>
            </w:pPr>
            <w:r w:rsidRPr="005C6FE6">
              <w:rPr>
                <w:lang w:val="en-GB"/>
              </w:rPr>
              <w:t>(6)</w:t>
            </w:r>
            <w:r w:rsidRPr="005C6FE6">
              <w:rPr>
                <w:lang w:val="en-GB"/>
              </w:rPr>
              <w:tab/>
              <w:t xml:space="preserve">Large companies should, as part of that risk assessment, map where the strategic raw materials they use are extracted, processed and recycled from, and analyse the factors that could affect their supply and assess their vulnerabilities to supply disruptions. </w:t>
            </w:r>
            <w:proofErr w:type="gramStart"/>
            <w:r w:rsidRPr="005C6FE6">
              <w:rPr>
                <w:lang w:val="en-GB"/>
              </w:rPr>
              <w:t>In order to</w:t>
            </w:r>
            <w:proofErr w:type="gramEnd"/>
            <w:r w:rsidRPr="005C6FE6">
              <w:rPr>
                <w:lang w:val="en-GB"/>
              </w:rPr>
              <w:t xml:space="preserve"> have a clear understanding of their vulnerabilities, they should also map the supply chain of the components containing critical raw materials. To reinforce their preparedness large companies should report on their risk assessment to the companies’ board of directors or management board.</w:t>
            </w:r>
          </w:p>
        </w:tc>
        <w:tc>
          <w:tcPr>
            <w:tcW w:w="4876" w:type="dxa"/>
          </w:tcPr>
          <w:p w14:paraId="4B08A5E0" w14:textId="77777777" w:rsidR="005C6FE6" w:rsidRPr="005C6FE6" w:rsidRDefault="005C6FE6" w:rsidP="006C563C">
            <w:pPr>
              <w:pStyle w:val="Normal6"/>
              <w:rPr>
                <w:szCs w:val="24"/>
                <w:lang w:val="en-GB"/>
              </w:rPr>
            </w:pPr>
            <w:r w:rsidRPr="005C6FE6">
              <w:rPr>
                <w:lang w:val="en-GB"/>
              </w:rPr>
              <w:t>(6)</w:t>
            </w:r>
            <w:r w:rsidRPr="005C6FE6">
              <w:rPr>
                <w:lang w:val="en-GB"/>
              </w:rPr>
              <w:tab/>
              <w:t xml:space="preserve">Large companies should, as part of that risk assessment, map where the strategic raw materials they use are extracted, processed and recycled from, and analyse the factors that could affect their supply and assess their vulnerabilities to supply disruptions. </w:t>
            </w:r>
            <w:proofErr w:type="gramStart"/>
            <w:r w:rsidRPr="005C6FE6">
              <w:rPr>
                <w:lang w:val="en-GB"/>
              </w:rPr>
              <w:t>In order to</w:t>
            </w:r>
            <w:proofErr w:type="gramEnd"/>
            <w:r w:rsidRPr="005C6FE6">
              <w:rPr>
                <w:lang w:val="en-GB"/>
              </w:rPr>
              <w:t xml:space="preserve"> have a clear understanding of their vulnerabilities, they should also map the supply chain of the components containing critical raw materials. To reinforce their preparedness large companies should report on their risk assessment to the companies’ board of directors or management board. </w:t>
            </w:r>
            <w:proofErr w:type="gramStart"/>
            <w:r w:rsidRPr="005C6FE6">
              <w:rPr>
                <w:b/>
                <w:i/>
                <w:lang w:val="en-GB"/>
              </w:rPr>
              <w:t>In order to</w:t>
            </w:r>
            <w:proofErr w:type="gramEnd"/>
            <w:r w:rsidRPr="005C6FE6">
              <w:rPr>
                <w:b/>
                <w:i/>
                <w:lang w:val="en-GB"/>
              </w:rPr>
              <w:t xml:space="preserve"> facilitate the definition of Union's policy measures to strengthen resilience, they may also decide to provide information on their risk assessments and on their measures to reduce vulnerabilities without waiting for the Commission to potentially request such information from them.</w:t>
            </w:r>
          </w:p>
        </w:tc>
      </w:tr>
    </w:tbl>
    <w:p w14:paraId="45E4565A"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3D18493"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7D7D8FC" w14:textId="77777777" w:rsidR="005C6FE6" w:rsidRPr="005C6FE6" w:rsidRDefault="005C6FE6" w:rsidP="005C6FE6">
      <w:pPr>
        <w:pStyle w:val="Normal12Italic"/>
        <w:rPr>
          <w:noProof w:val="0"/>
          <w:lang w:val="en-GB"/>
        </w:rPr>
      </w:pPr>
      <w:r w:rsidRPr="005C6FE6">
        <w:rPr>
          <w:noProof w:val="0"/>
          <w:lang w:val="en-GB"/>
        </w:rPr>
        <w:t>Companies may spontaneously provide information on detected supply risks and mitigation actions to the Commission to inform the delegated act containing risk mitigation measures, which may include resource efficiency improvements and increased secondary raw material use.</w:t>
      </w:r>
    </w:p>
    <w:p w14:paraId="2EAC36BB" w14:textId="77777777" w:rsidR="005C6FE6" w:rsidRPr="005C6FE6" w:rsidRDefault="005C6FE6" w:rsidP="005C6FE6">
      <w:r w:rsidRPr="005C6FE6">
        <w:rPr>
          <w:rStyle w:val="HideTWBExt"/>
        </w:rPr>
        <w:t>&lt;/Amend&gt;</w:t>
      </w:r>
    </w:p>
    <w:p w14:paraId="055D557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22</w:t>
      </w:r>
      <w:r w:rsidRPr="005C6FE6">
        <w:rPr>
          <w:rStyle w:val="HideTWBExt"/>
          <w:b w:val="0"/>
          <w:lang w:val="en-GB"/>
        </w:rPr>
        <w:t>&lt;/NumAm&gt;</w:t>
      </w:r>
    </w:p>
    <w:p w14:paraId="68A48A00" w14:textId="77777777" w:rsidR="005C6FE6" w:rsidRPr="005C6FE6" w:rsidRDefault="005C6FE6" w:rsidP="005C6FE6">
      <w:pPr>
        <w:pStyle w:val="NormalBold"/>
      </w:pPr>
      <w:r w:rsidRPr="005C6FE6">
        <w:rPr>
          <w:rStyle w:val="HideTWBExt"/>
          <w:b w:val="0"/>
        </w:rPr>
        <w:t>&lt;RepeatBlock-By&gt;&lt;Members&gt;</w:t>
      </w:r>
      <w:r w:rsidRPr="005C6FE6">
        <w:t>Jorge Buxadé Villalba</w:t>
      </w:r>
      <w:r w:rsidRPr="005C6FE6">
        <w:rPr>
          <w:rStyle w:val="HideTWBExt"/>
          <w:b w:val="0"/>
        </w:rPr>
        <w:t>&lt;/Members&gt;</w:t>
      </w:r>
    </w:p>
    <w:p w14:paraId="0B4EFEB1" w14:textId="77777777" w:rsidR="005C6FE6" w:rsidRPr="005C6FE6" w:rsidRDefault="005C6FE6" w:rsidP="005C6FE6">
      <w:r w:rsidRPr="005C6FE6">
        <w:rPr>
          <w:rStyle w:val="HideTWBExt"/>
        </w:rPr>
        <w:t>&lt;/RepeatBlock-By&gt;</w:t>
      </w:r>
    </w:p>
    <w:p w14:paraId="708D73DC"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DA2BB86" w14:textId="77777777" w:rsidR="005C6FE6" w:rsidRPr="005C6FE6" w:rsidRDefault="005C6FE6" w:rsidP="005C6FE6">
      <w:pPr>
        <w:pStyle w:val="NormalBold"/>
      </w:pPr>
      <w:r w:rsidRPr="005C6FE6">
        <w:rPr>
          <w:rStyle w:val="HideTWBExt"/>
          <w:b w:val="0"/>
        </w:rPr>
        <w:t>&lt;Article&gt;</w:t>
      </w:r>
      <w:r w:rsidRPr="005C6FE6">
        <w:t>Recital 6</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D664232" w14:textId="77777777" w:rsidTr="006C563C">
        <w:trPr>
          <w:jc w:val="center"/>
        </w:trPr>
        <w:tc>
          <w:tcPr>
            <w:tcW w:w="9752" w:type="dxa"/>
            <w:gridSpan w:val="2"/>
          </w:tcPr>
          <w:p w14:paraId="67010694" w14:textId="77777777" w:rsidR="005C6FE6" w:rsidRPr="005C6FE6" w:rsidRDefault="005C6FE6" w:rsidP="006C563C">
            <w:pPr>
              <w:keepNext/>
            </w:pPr>
          </w:p>
        </w:tc>
      </w:tr>
      <w:tr w:rsidR="005C6FE6" w:rsidRPr="005C6FE6" w14:paraId="2FE301B2" w14:textId="77777777" w:rsidTr="006C563C">
        <w:trPr>
          <w:jc w:val="center"/>
        </w:trPr>
        <w:tc>
          <w:tcPr>
            <w:tcW w:w="4876" w:type="dxa"/>
          </w:tcPr>
          <w:p w14:paraId="47063741"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4829034" w14:textId="77777777" w:rsidR="005C6FE6" w:rsidRPr="005C6FE6" w:rsidRDefault="005C6FE6" w:rsidP="006C563C">
            <w:pPr>
              <w:pStyle w:val="ColumnHeading"/>
              <w:keepNext/>
              <w:rPr>
                <w:lang w:val="en-GB"/>
              </w:rPr>
            </w:pPr>
            <w:r w:rsidRPr="005C6FE6">
              <w:rPr>
                <w:lang w:val="en-GB"/>
              </w:rPr>
              <w:t>Amendment</w:t>
            </w:r>
          </w:p>
        </w:tc>
      </w:tr>
      <w:tr w:rsidR="005C6FE6" w:rsidRPr="005C6FE6" w14:paraId="49814E55" w14:textId="77777777" w:rsidTr="006C563C">
        <w:trPr>
          <w:jc w:val="center"/>
        </w:trPr>
        <w:tc>
          <w:tcPr>
            <w:tcW w:w="4876" w:type="dxa"/>
          </w:tcPr>
          <w:p w14:paraId="32C4C53C" w14:textId="77777777" w:rsidR="005C6FE6" w:rsidRPr="005C6FE6" w:rsidRDefault="005C6FE6" w:rsidP="006C563C">
            <w:pPr>
              <w:pStyle w:val="Normal6"/>
              <w:rPr>
                <w:lang w:val="en-GB"/>
              </w:rPr>
            </w:pPr>
            <w:r w:rsidRPr="005C6FE6">
              <w:rPr>
                <w:lang w:val="en-GB"/>
              </w:rPr>
              <w:t>(6)</w:t>
            </w:r>
            <w:r w:rsidRPr="005C6FE6">
              <w:rPr>
                <w:lang w:val="en-GB"/>
              </w:rPr>
              <w:tab/>
              <w:t xml:space="preserve">Large companies should, as part of that risk assessment, map where the strategic raw materials they use are extracted, processed and recycled from, and analyse the factors that could affect their supply and assess their vulnerabilities to supply disruptions. </w:t>
            </w:r>
            <w:proofErr w:type="gramStart"/>
            <w:r w:rsidRPr="005C6FE6">
              <w:rPr>
                <w:lang w:val="en-GB"/>
              </w:rPr>
              <w:t>In order to</w:t>
            </w:r>
            <w:proofErr w:type="gramEnd"/>
            <w:r w:rsidRPr="005C6FE6">
              <w:rPr>
                <w:lang w:val="en-GB"/>
              </w:rPr>
              <w:t xml:space="preserve"> have a clear understanding of their vulnerabilities, they should also map the supply chain of the components containing critical raw materials. To reinforce their preparedness large companies should report on their risk assessment to the companies’ board of directors or management board.</w:t>
            </w:r>
          </w:p>
        </w:tc>
        <w:tc>
          <w:tcPr>
            <w:tcW w:w="4876" w:type="dxa"/>
          </w:tcPr>
          <w:p w14:paraId="41CF51C8" w14:textId="77777777" w:rsidR="005C6FE6" w:rsidRPr="005C6FE6" w:rsidRDefault="005C6FE6" w:rsidP="006C563C">
            <w:pPr>
              <w:pStyle w:val="Normal6"/>
              <w:rPr>
                <w:szCs w:val="24"/>
                <w:lang w:val="en-GB"/>
              </w:rPr>
            </w:pPr>
            <w:r w:rsidRPr="005C6FE6">
              <w:rPr>
                <w:lang w:val="en-GB"/>
              </w:rPr>
              <w:t>(6)</w:t>
            </w:r>
            <w:r w:rsidRPr="005C6FE6">
              <w:rPr>
                <w:lang w:val="en-GB"/>
              </w:rPr>
              <w:tab/>
              <w:t xml:space="preserve">Large companies should, as part of that risk assessment, </w:t>
            </w:r>
            <w:r w:rsidRPr="005C6FE6">
              <w:rPr>
                <w:b/>
                <w:i/>
                <w:lang w:val="en-GB"/>
              </w:rPr>
              <w:t>to the extent that obtaining such information is not overly burdensome,</w:t>
            </w:r>
            <w:r w:rsidRPr="005C6FE6">
              <w:rPr>
                <w:lang w:val="en-GB"/>
              </w:rPr>
              <w:t xml:space="preserve"> map where the strategic raw materials they use are extracted, processed and recycled from, and analyse the factors that could affect their supply and assess their vulnerabilities to supply disruptions. </w:t>
            </w:r>
            <w:proofErr w:type="gramStart"/>
            <w:r w:rsidRPr="005C6FE6">
              <w:rPr>
                <w:lang w:val="en-GB"/>
              </w:rPr>
              <w:t>In order to</w:t>
            </w:r>
            <w:proofErr w:type="gramEnd"/>
            <w:r w:rsidRPr="005C6FE6">
              <w:rPr>
                <w:lang w:val="en-GB"/>
              </w:rPr>
              <w:t xml:space="preserve"> have a clear understanding of their vulnerabilities, they should also map the supply chain of the components containing critical raw materials</w:t>
            </w:r>
            <w:r w:rsidRPr="005C6FE6">
              <w:rPr>
                <w:b/>
                <w:i/>
                <w:lang w:val="en-GB"/>
              </w:rPr>
              <w:t>, provided that obtaining that information is not overly burdensome</w:t>
            </w:r>
            <w:r w:rsidRPr="005C6FE6">
              <w:rPr>
                <w:lang w:val="en-GB"/>
              </w:rPr>
              <w:t>. To reinforce their preparedness large companies should report on their risk assessment to the companies’ board of directors or management board.</w:t>
            </w:r>
          </w:p>
        </w:tc>
      </w:tr>
    </w:tbl>
    <w:p w14:paraId="00A6E33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{ES}</w:t>
      </w:r>
      <w:r w:rsidRPr="005C6FE6">
        <w:rPr>
          <w:noProof w:val="0"/>
          <w:lang w:val="en-GB"/>
        </w:rPr>
        <w:t>es</w:t>
      </w:r>
      <w:r w:rsidRPr="005C6FE6">
        <w:rPr>
          <w:rStyle w:val="HideTWBExt"/>
          <w:lang w:val="en-GB"/>
        </w:rPr>
        <w:t>&lt;/Original&gt;</w:t>
      </w:r>
    </w:p>
    <w:p w14:paraId="1D6710F1" w14:textId="77777777" w:rsidR="005C6FE6" w:rsidRPr="005C6FE6" w:rsidRDefault="005C6FE6" w:rsidP="005C6FE6">
      <w:r w:rsidRPr="005C6FE6">
        <w:rPr>
          <w:rStyle w:val="HideTWBExt"/>
        </w:rPr>
        <w:t>&lt;/Amend&gt;</w:t>
      </w:r>
    </w:p>
    <w:p w14:paraId="36376A40"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23</w:t>
      </w:r>
      <w:r w:rsidRPr="005C6FE6">
        <w:rPr>
          <w:rStyle w:val="HideTWBExt"/>
          <w:b w:val="0"/>
          <w:lang w:val="en-GB"/>
        </w:rPr>
        <w:t>&lt;/NumAm&gt;</w:t>
      </w:r>
    </w:p>
    <w:p w14:paraId="06F3D81E"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w:t>
      </w:r>
      <w:r w:rsidRPr="005C6FE6">
        <w:rPr>
          <w:rStyle w:val="HideTWBExt"/>
          <w:b w:val="0"/>
        </w:rPr>
        <w:t>&lt;/Members&gt;</w:t>
      </w:r>
    </w:p>
    <w:p w14:paraId="53B6B995" w14:textId="77777777" w:rsidR="005C6FE6" w:rsidRPr="005C6FE6" w:rsidRDefault="005C6FE6" w:rsidP="005C6FE6">
      <w:r w:rsidRPr="005C6FE6">
        <w:rPr>
          <w:rStyle w:val="HideTWBExt"/>
        </w:rPr>
        <w:t>&lt;/RepeatBlock-By&gt;</w:t>
      </w:r>
    </w:p>
    <w:p w14:paraId="23FA7C4C"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B7F2A0D" w14:textId="77777777" w:rsidR="005C6FE6" w:rsidRPr="005C6FE6" w:rsidRDefault="005C6FE6" w:rsidP="005C6FE6">
      <w:pPr>
        <w:pStyle w:val="NormalBold"/>
      </w:pPr>
      <w:r w:rsidRPr="005C6FE6">
        <w:rPr>
          <w:rStyle w:val="HideTWBExt"/>
          <w:b w:val="0"/>
        </w:rPr>
        <w:t>&lt;Article&gt;</w:t>
      </w:r>
      <w:r w:rsidRPr="005C6FE6">
        <w:t>Recital 6</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48CCEFB" w14:textId="77777777" w:rsidTr="006C563C">
        <w:trPr>
          <w:jc w:val="center"/>
        </w:trPr>
        <w:tc>
          <w:tcPr>
            <w:tcW w:w="9752" w:type="dxa"/>
            <w:gridSpan w:val="2"/>
          </w:tcPr>
          <w:p w14:paraId="387D28A3" w14:textId="77777777" w:rsidR="005C6FE6" w:rsidRPr="005C6FE6" w:rsidRDefault="005C6FE6" w:rsidP="006C563C">
            <w:pPr>
              <w:keepNext/>
            </w:pPr>
          </w:p>
        </w:tc>
      </w:tr>
      <w:tr w:rsidR="005C6FE6" w:rsidRPr="005C6FE6" w14:paraId="2BEDE6AC" w14:textId="77777777" w:rsidTr="006C563C">
        <w:trPr>
          <w:jc w:val="center"/>
        </w:trPr>
        <w:tc>
          <w:tcPr>
            <w:tcW w:w="4876" w:type="dxa"/>
          </w:tcPr>
          <w:p w14:paraId="18ED3DE4"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06C0AF9" w14:textId="77777777" w:rsidR="005C6FE6" w:rsidRPr="005C6FE6" w:rsidRDefault="005C6FE6" w:rsidP="006C563C">
            <w:pPr>
              <w:pStyle w:val="ColumnHeading"/>
              <w:keepNext/>
              <w:rPr>
                <w:lang w:val="en-GB"/>
              </w:rPr>
            </w:pPr>
            <w:r w:rsidRPr="005C6FE6">
              <w:rPr>
                <w:lang w:val="en-GB"/>
              </w:rPr>
              <w:t>Amendment</w:t>
            </w:r>
          </w:p>
        </w:tc>
      </w:tr>
      <w:tr w:rsidR="005C6FE6" w:rsidRPr="005C6FE6" w14:paraId="74FFE075" w14:textId="77777777" w:rsidTr="006C563C">
        <w:trPr>
          <w:jc w:val="center"/>
        </w:trPr>
        <w:tc>
          <w:tcPr>
            <w:tcW w:w="4876" w:type="dxa"/>
          </w:tcPr>
          <w:p w14:paraId="60B723C2" w14:textId="77777777" w:rsidR="005C6FE6" w:rsidRPr="005C6FE6" w:rsidRDefault="005C6FE6" w:rsidP="006C563C">
            <w:pPr>
              <w:pStyle w:val="Normal6"/>
              <w:rPr>
                <w:lang w:val="en-GB"/>
              </w:rPr>
            </w:pPr>
            <w:r w:rsidRPr="005C6FE6">
              <w:rPr>
                <w:lang w:val="en-GB"/>
              </w:rPr>
              <w:t>(6)</w:t>
            </w:r>
            <w:r w:rsidRPr="005C6FE6">
              <w:rPr>
                <w:lang w:val="en-GB"/>
              </w:rPr>
              <w:tab/>
              <w:t xml:space="preserve">Large companies should, as part of that risk assessment, map where the strategic raw materials they use are extracted, processed and recycled from, and analyse the factors that could affect their supply and assess their vulnerabilities to supply disruptions. </w:t>
            </w:r>
            <w:proofErr w:type="gramStart"/>
            <w:r w:rsidRPr="005C6FE6">
              <w:rPr>
                <w:b/>
                <w:i/>
                <w:lang w:val="en-GB"/>
              </w:rPr>
              <w:t>In order to</w:t>
            </w:r>
            <w:proofErr w:type="gramEnd"/>
            <w:r w:rsidRPr="005C6FE6">
              <w:rPr>
                <w:b/>
                <w:i/>
                <w:lang w:val="en-GB"/>
              </w:rPr>
              <w:t xml:space="preserve"> have a clear understanding of their vulnerabilities, they should also map the supply chain of the components containing critical raw materials.</w:t>
            </w:r>
            <w:r w:rsidRPr="005C6FE6">
              <w:rPr>
                <w:lang w:val="en-GB"/>
              </w:rPr>
              <w:t xml:space="preserve"> To reinforce their preparedness large companies </w:t>
            </w:r>
            <w:r w:rsidRPr="005C6FE6">
              <w:rPr>
                <w:b/>
                <w:i/>
                <w:lang w:val="en-GB"/>
              </w:rPr>
              <w:t>should</w:t>
            </w:r>
            <w:r w:rsidRPr="005C6FE6">
              <w:rPr>
                <w:lang w:val="en-GB"/>
              </w:rPr>
              <w:t xml:space="preserve"> report on their risk assessment to the companies’ board of directors or management board.</w:t>
            </w:r>
          </w:p>
        </w:tc>
        <w:tc>
          <w:tcPr>
            <w:tcW w:w="4876" w:type="dxa"/>
          </w:tcPr>
          <w:p w14:paraId="6CE3AA0F" w14:textId="77777777" w:rsidR="005C6FE6" w:rsidRPr="005C6FE6" w:rsidRDefault="005C6FE6" w:rsidP="006C563C">
            <w:pPr>
              <w:pStyle w:val="Normal6"/>
              <w:rPr>
                <w:szCs w:val="24"/>
                <w:lang w:val="en-GB"/>
              </w:rPr>
            </w:pPr>
            <w:r w:rsidRPr="005C6FE6">
              <w:rPr>
                <w:lang w:val="en-GB"/>
              </w:rPr>
              <w:t>(6)</w:t>
            </w:r>
            <w:r w:rsidRPr="005C6FE6">
              <w:rPr>
                <w:lang w:val="en-GB"/>
              </w:rPr>
              <w:tab/>
              <w:t xml:space="preserve">Large companies should, as part of that risk assessment, map where the strategic raw materials they use are extracted, processed and recycled from, and analyse the factors that could affect their supply and assess their vulnerabilities to supply disruptions. To reinforce their preparedness large companies </w:t>
            </w:r>
            <w:r w:rsidRPr="005C6FE6">
              <w:rPr>
                <w:b/>
                <w:i/>
                <w:lang w:val="en-GB"/>
              </w:rPr>
              <w:t>may</w:t>
            </w:r>
            <w:r w:rsidRPr="005C6FE6">
              <w:rPr>
                <w:lang w:val="en-GB"/>
              </w:rPr>
              <w:t xml:space="preserve"> report on their risk assessment to the companies’ board of directors or management board.</w:t>
            </w:r>
          </w:p>
        </w:tc>
      </w:tr>
    </w:tbl>
    <w:p w14:paraId="1752CEA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5ECDE681" w14:textId="77777777" w:rsidR="005C6FE6" w:rsidRPr="005C6FE6" w:rsidRDefault="005C6FE6" w:rsidP="005C6FE6">
      <w:r w:rsidRPr="005C6FE6">
        <w:rPr>
          <w:rStyle w:val="HideTWBExt"/>
        </w:rPr>
        <w:t>&lt;/Amend&gt;</w:t>
      </w:r>
    </w:p>
    <w:p w14:paraId="72B2802F"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24</w:t>
      </w:r>
      <w:r w:rsidRPr="005C6FE6">
        <w:rPr>
          <w:rStyle w:val="HideTWBExt"/>
          <w:b w:val="0"/>
          <w:lang w:val="en-GB"/>
        </w:rPr>
        <w:t>&lt;/NumAm&gt;</w:t>
      </w:r>
    </w:p>
    <w:p w14:paraId="44EC844F"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409CA0A4"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53CB9A87" w14:textId="77777777" w:rsidR="005C6FE6" w:rsidRPr="005C6FE6" w:rsidRDefault="005C6FE6" w:rsidP="005C6FE6">
      <w:r w:rsidRPr="005C6FE6">
        <w:rPr>
          <w:rStyle w:val="HideTWBExt"/>
        </w:rPr>
        <w:t>&lt;/RepeatBlock-By&gt;</w:t>
      </w:r>
    </w:p>
    <w:p w14:paraId="44F41CE9"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405F7C0" w14:textId="77777777" w:rsidR="005C6FE6" w:rsidRPr="005C6FE6" w:rsidRDefault="005C6FE6" w:rsidP="005C6FE6">
      <w:pPr>
        <w:pStyle w:val="NormalBold"/>
      </w:pPr>
      <w:r w:rsidRPr="005C6FE6">
        <w:rPr>
          <w:rStyle w:val="HideTWBExt"/>
          <w:b w:val="0"/>
        </w:rPr>
        <w:t>&lt;Article&gt;</w:t>
      </w:r>
      <w:r w:rsidRPr="005C6FE6">
        <w:t>Recital 6</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23C09A0" w14:textId="77777777" w:rsidTr="006C563C">
        <w:trPr>
          <w:jc w:val="center"/>
        </w:trPr>
        <w:tc>
          <w:tcPr>
            <w:tcW w:w="9752" w:type="dxa"/>
            <w:gridSpan w:val="2"/>
          </w:tcPr>
          <w:p w14:paraId="53FE6A2C" w14:textId="77777777" w:rsidR="005C6FE6" w:rsidRPr="005C6FE6" w:rsidRDefault="005C6FE6" w:rsidP="006C563C">
            <w:pPr>
              <w:keepNext/>
            </w:pPr>
          </w:p>
        </w:tc>
      </w:tr>
      <w:tr w:rsidR="005C6FE6" w:rsidRPr="005C6FE6" w14:paraId="327E01BA" w14:textId="77777777" w:rsidTr="006C563C">
        <w:trPr>
          <w:jc w:val="center"/>
        </w:trPr>
        <w:tc>
          <w:tcPr>
            <w:tcW w:w="4876" w:type="dxa"/>
          </w:tcPr>
          <w:p w14:paraId="344A31B1"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D6122BA" w14:textId="77777777" w:rsidR="005C6FE6" w:rsidRPr="005C6FE6" w:rsidRDefault="005C6FE6" w:rsidP="006C563C">
            <w:pPr>
              <w:pStyle w:val="ColumnHeading"/>
              <w:keepNext/>
              <w:rPr>
                <w:lang w:val="en-GB"/>
              </w:rPr>
            </w:pPr>
            <w:r w:rsidRPr="005C6FE6">
              <w:rPr>
                <w:lang w:val="en-GB"/>
              </w:rPr>
              <w:t>Amendment</w:t>
            </w:r>
          </w:p>
        </w:tc>
      </w:tr>
      <w:tr w:rsidR="005C6FE6" w:rsidRPr="005C6FE6" w14:paraId="32FEB4CD" w14:textId="77777777" w:rsidTr="006C563C">
        <w:trPr>
          <w:jc w:val="center"/>
        </w:trPr>
        <w:tc>
          <w:tcPr>
            <w:tcW w:w="4876" w:type="dxa"/>
          </w:tcPr>
          <w:p w14:paraId="27151357" w14:textId="77777777" w:rsidR="005C6FE6" w:rsidRPr="005C6FE6" w:rsidRDefault="005C6FE6" w:rsidP="006C563C">
            <w:pPr>
              <w:pStyle w:val="Normal6"/>
              <w:rPr>
                <w:lang w:val="en-GB"/>
              </w:rPr>
            </w:pPr>
            <w:r w:rsidRPr="005C6FE6">
              <w:rPr>
                <w:lang w:val="en-GB"/>
              </w:rPr>
              <w:t>(6)</w:t>
            </w:r>
            <w:r w:rsidRPr="005C6FE6">
              <w:rPr>
                <w:lang w:val="en-GB"/>
              </w:rPr>
              <w:tab/>
              <w:t xml:space="preserve">Large companies should, as part of that risk assessment, map where the strategic raw materials they use are extracted, processed and recycled from, and analyse the factors that could affect their supply and assess their vulnerabilities to supply disruptions. </w:t>
            </w:r>
            <w:proofErr w:type="gramStart"/>
            <w:r w:rsidRPr="005C6FE6">
              <w:rPr>
                <w:b/>
                <w:i/>
                <w:lang w:val="en-GB"/>
              </w:rPr>
              <w:t>In order to</w:t>
            </w:r>
            <w:proofErr w:type="gramEnd"/>
            <w:r w:rsidRPr="005C6FE6">
              <w:rPr>
                <w:b/>
                <w:i/>
                <w:lang w:val="en-GB"/>
              </w:rPr>
              <w:t xml:space="preserve"> have a clear understanding of their vulnerabilities, they should also map the supply chain of the components containing critical raw materials.</w:t>
            </w:r>
            <w:r w:rsidRPr="005C6FE6">
              <w:rPr>
                <w:lang w:val="en-GB"/>
              </w:rPr>
              <w:t xml:space="preserve"> To reinforce their preparedness large companies should report on their risk assessment to the companies’ board of directors or management board.</w:t>
            </w:r>
          </w:p>
        </w:tc>
        <w:tc>
          <w:tcPr>
            <w:tcW w:w="4876" w:type="dxa"/>
          </w:tcPr>
          <w:p w14:paraId="6E93B11E" w14:textId="77777777" w:rsidR="005C6FE6" w:rsidRPr="005C6FE6" w:rsidRDefault="005C6FE6" w:rsidP="006C563C">
            <w:pPr>
              <w:pStyle w:val="Normal6"/>
              <w:rPr>
                <w:szCs w:val="24"/>
                <w:lang w:val="en-GB"/>
              </w:rPr>
            </w:pPr>
            <w:r w:rsidRPr="005C6FE6">
              <w:rPr>
                <w:lang w:val="en-GB"/>
              </w:rPr>
              <w:t>(6)</w:t>
            </w:r>
            <w:r w:rsidRPr="005C6FE6">
              <w:rPr>
                <w:lang w:val="en-GB"/>
              </w:rPr>
              <w:tab/>
              <w:t>Large companies should, as part of that risk assessment, map where the strategic raw materials they use are extracted, processed and recycled from, and analyse the factors that could affect their supply and assess their vulnerabilities to supply disruptions. To reinforce their preparedness large companies should report on their risk assessment to the companies’ board of directors or management board.</w:t>
            </w:r>
          </w:p>
        </w:tc>
      </w:tr>
    </w:tbl>
    <w:p w14:paraId="706ADB56"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E6D5B4B" w14:textId="77777777" w:rsidR="005C6FE6" w:rsidRPr="005C6FE6" w:rsidRDefault="005C6FE6" w:rsidP="005C6FE6">
      <w:r w:rsidRPr="005C6FE6">
        <w:rPr>
          <w:rStyle w:val="HideTWBExt"/>
        </w:rPr>
        <w:t>&lt;/Amend&gt;</w:t>
      </w:r>
    </w:p>
    <w:p w14:paraId="32429995"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25</w:t>
      </w:r>
      <w:r w:rsidRPr="005C6FE6">
        <w:rPr>
          <w:rStyle w:val="HideTWBExt"/>
          <w:b w:val="0"/>
          <w:lang w:val="en-GB"/>
        </w:rPr>
        <w:t>&lt;/NumAm&gt;</w:t>
      </w:r>
    </w:p>
    <w:p w14:paraId="400AC6DD"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787BEF0A" w14:textId="77777777" w:rsidR="005C6FE6" w:rsidRPr="005C6FE6" w:rsidRDefault="005C6FE6" w:rsidP="005C6FE6">
      <w:r w:rsidRPr="005C6FE6">
        <w:rPr>
          <w:rStyle w:val="HideTWBExt"/>
        </w:rPr>
        <w:t>&lt;/RepeatBlock-By&gt;</w:t>
      </w:r>
    </w:p>
    <w:p w14:paraId="458E3BE8"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C9D150F" w14:textId="77777777" w:rsidR="005C6FE6" w:rsidRPr="005C6FE6" w:rsidRDefault="005C6FE6" w:rsidP="005C6FE6">
      <w:pPr>
        <w:pStyle w:val="NormalBold"/>
      </w:pPr>
      <w:r w:rsidRPr="005C6FE6">
        <w:rPr>
          <w:rStyle w:val="HideTWBExt"/>
          <w:b w:val="0"/>
        </w:rPr>
        <w:t>&lt;Article&gt;</w:t>
      </w:r>
      <w:r w:rsidRPr="005C6FE6">
        <w:t>Recital 7</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E1C95A0" w14:textId="77777777" w:rsidTr="006C563C">
        <w:trPr>
          <w:jc w:val="center"/>
        </w:trPr>
        <w:tc>
          <w:tcPr>
            <w:tcW w:w="9752" w:type="dxa"/>
            <w:gridSpan w:val="2"/>
          </w:tcPr>
          <w:p w14:paraId="313DE23A" w14:textId="77777777" w:rsidR="005C6FE6" w:rsidRPr="005C6FE6" w:rsidRDefault="005C6FE6" w:rsidP="006C563C">
            <w:pPr>
              <w:keepNext/>
            </w:pPr>
          </w:p>
        </w:tc>
      </w:tr>
      <w:tr w:rsidR="005C6FE6" w:rsidRPr="005C6FE6" w14:paraId="54CD92C9" w14:textId="77777777" w:rsidTr="006C563C">
        <w:trPr>
          <w:jc w:val="center"/>
        </w:trPr>
        <w:tc>
          <w:tcPr>
            <w:tcW w:w="4876" w:type="dxa"/>
          </w:tcPr>
          <w:p w14:paraId="19A4EAB4"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6CCAB1E" w14:textId="77777777" w:rsidR="005C6FE6" w:rsidRPr="005C6FE6" w:rsidRDefault="005C6FE6" w:rsidP="006C563C">
            <w:pPr>
              <w:pStyle w:val="ColumnHeading"/>
              <w:keepNext/>
              <w:rPr>
                <w:lang w:val="en-GB"/>
              </w:rPr>
            </w:pPr>
            <w:r w:rsidRPr="005C6FE6">
              <w:rPr>
                <w:lang w:val="en-GB"/>
              </w:rPr>
              <w:t>Amendment</w:t>
            </w:r>
          </w:p>
        </w:tc>
      </w:tr>
      <w:tr w:rsidR="005C6FE6" w:rsidRPr="005C6FE6" w14:paraId="372053A4" w14:textId="77777777" w:rsidTr="006C563C">
        <w:trPr>
          <w:jc w:val="center"/>
        </w:trPr>
        <w:tc>
          <w:tcPr>
            <w:tcW w:w="4876" w:type="dxa"/>
          </w:tcPr>
          <w:p w14:paraId="6D8510A5" w14:textId="77777777" w:rsidR="005C6FE6" w:rsidRPr="005C6FE6" w:rsidRDefault="005C6FE6" w:rsidP="006C563C">
            <w:pPr>
              <w:pStyle w:val="Normal6"/>
              <w:rPr>
                <w:lang w:val="en-GB"/>
              </w:rPr>
            </w:pPr>
            <w:r w:rsidRPr="005C6FE6">
              <w:rPr>
                <w:lang w:val="en-GB"/>
              </w:rPr>
              <w:t>(7)</w:t>
            </w:r>
            <w:r w:rsidRPr="005C6FE6">
              <w:rPr>
                <w:lang w:val="en-GB"/>
              </w:rPr>
              <w:tab/>
              <w:t>The Commission should continue to monitor the situation and the risk preparedness of large companies, ensuring their readiness in case of disruption of their supply chains. To that end, and when it decides so, the Commission can request information from large companies on their compliance and mitigation measures as required by this Regulation.</w:t>
            </w:r>
          </w:p>
        </w:tc>
        <w:tc>
          <w:tcPr>
            <w:tcW w:w="4876" w:type="dxa"/>
          </w:tcPr>
          <w:p w14:paraId="24DC6BCD" w14:textId="77777777" w:rsidR="005C6FE6" w:rsidRPr="005C6FE6" w:rsidRDefault="005C6FE6" w:rsidP="006C563C">
            <w:pPr>
              <w:pStyle w:val="Normal6"/>
              <w:rPr>
                <w:szCs w:val="24"/>
                <w:lang w:val="en-GB"/>
              </w:rPr>
            </w:pPr>
            <w:r w:rsidRPr="005C6FE6">
              <w:rPr>
                <w:lang w:val="en-GB"/>
              </w:rPr>
              <w:t>(7)</w:t>
            </w:r>
            <w:r w:rsidRPr="005C6FE6">
              <w:rPr>
                <w:lang w:val="en-GB"/>
              </w:rPr>
              <w:tab/>
              <w:t>The Commission should continue to monitor the situation and the risk preparedness of large companies, ensuring their readiness in case of disruption of their supply chains. To that end, and when it decides so, the Commission can request information from large companies on their compliance and mitigation measures as required by this Regulation.</w:t>
            </w:r>
            <w:r w:rsidRPr="005C6FE6">
              <w:rPr>
                <w:b/>
                <w:i/>
                <w:lang w:val="en-GB"/>
              </w:rPr>
              <w:t xml:space="preserve"> Such requests shall be proportionate and implemented in a manner that avoids unnecessary administrative burden, ensuring that the process remains clear, streamlined and manageable for the companies concerned.</w:t>
            </w:r>
          </w:p>
        </w:tc>
      </w:tr>
    </w:tbl>
    <w:p w14:paraId="6E358EF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7B9C7FD" w14:textId="77777777" w:rsidR="005C6FE6" w:rsidRPr="005C6FE6" w:rsidRDefault="005C6FE6" w:rsidP="005C6FE6">
      <w:r w:rsidRPr="005C6FE6">
        <w:rPr>
          <w:rStyle w:val="HideTWBExt"/>
        </w:rPr>
        <w:t>&lt;/Amend&gt;</w:t>
      </w:r>
    </w:p>
    <w:p w14:paraId="4B8CD1EE"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26</w:t>
      </w:r>
      <w:r w:rsidRPr="005C6FE6">
        <w:rPr>
          <w:rStyle w:val="HideTWBExt"/>
          <w:b w:val="0"/>
          <w:lang w:val="en-GB"/>
        </w:rPr>
        <w:t>&lt;/NumAm&gt;</w:t>
      </w:r>
    </w:p>
    <w:p w14:paraId="745E74BE" w14:textId="77777777" w:rsidR="005C6FE6" w:rsidRPr="005C6FE6" w:rsidRDefault="005C6FE6" w:rsidP="005C6FE6">
      <w:pPr>
        <w:pStyle w:val="NormalBold"/>
      </w:pPr>
      <w:r w:rsidRPr="005C6FE6">
        <w:rPr>
          <w:rStyle w:val="HideTWBExt"/>
          <w:b w:val="0"/>
        </w:rPr>
        <w:t>&lt;RepeatBlock-By&gt;&lt;Members&gt;</w:t>
      </w:r>
      <w:r w:rsidRPr="005C6FE6">
        <w:t>Michal Wiezik</w:t>
      </w:r>
      <w:r w:rsidRPr="005C6FE6">
        <w:rPr>
          <w:rStyle w:val="HideTWBExt"/>
          <w:b w:val="0"/>
        </w:rPr>
        <w:t>&lt;/Members&gt;</w:t>
      </w:r>
    </w:p>
    <w:p w14:paraId="66B1A2B2" w14:textId="77777777" w:rsidR="005C6FE6" w:rsidRPr="005C6FE6" w:rsidRDefault="005C6FE6" w:rsidP="005C6FE6">
      <w:r w:rsidRPr="005C6FE6">
        <w:rPr>
          <w:rStyle w:val="HideTWBExt"/>
        </w:rPr>
        <w:t>&lt;/RepeatBlock-By&gt;</w:t>
      </w:r>
    </w:p>
    <w:p w14:paraId="47BB624D"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AB7036E" w14:textId="77777777" w:rsidR="005C6FE6" w:rsidRPr="005C6FE6" w:rsidRDefault="005C6FE6" w:rsidP="005C6FE6">
      <w:pPr>
        <w:pStyle w:val="NormalBold"/>
      </w:pPr>
      <w:r w:rsidRPr="005C6FE6">
        <w:rPr>
          <w:rStyle w:val="HideTWBExt"/>
          <w:b w:val="0"/>
        </w:rPr>
        <w:t>&lt;Article&gt;</w:t>
      </w:r>
      <w:r w:rsidRPr="005C6FE6">
        <w:t>Recital 8</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5B56B11" w14:textId="77777777" w:rsidTr="006C563C">
        <w:trPr>
          <w:jc w:val="center"/>
        </w:trPr>
        <w:tc>
          <w:tcPr>
            <w:tcW w:w="9752" w:type="dxa"/>
            <w:gridSpan w:val="2"/>
          </w:tcPr>
          <w:p w14:paraId="5A0B7C89" w14:textId="77777777" w:rsidR="005C6FE6" w:rsidRPr="005C6FE6" w:rsidRDefault="005C6FE6" w:rsidP="006C563C">
            <w:pPr>
              <w:keepNext/>
            </w:pPr>
          </w:p>
        </w:tc>
      </w:tr>
      <w:tr w:rsidR="005C6FE6" w:rsidRPr="005C6FE6" w14:paraId="67CB98C0" w14:textId="77777777" w:rsidTr="006C563C">
        <w:trPr>
          <w:jc w:val="center"/>
        </w:trPr>
        <w:tc>
          <w:tcPr>
            <w:tcW w:w="4876" w:type="dxa"/>
          </w:tcPr>
          <w:p w14:paraId="1BD90FB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13DB813" w14:textId="77777777" w:rsidR="005C6FE6" w:rsidRPr="005C6FE6" w:rsidRDefault="005C6FE6" w:rsidP="006C563C">
            <w:pPr>
              <w:pStyle w:val="ColumnHeading"/>
              <w:keepNext/>
              <w:rPr>
                <w:lang w:val="en-GB"/>
              </w:rPr>
            </w:pPr>
            <w:r w:rsidRPr="005C6FE6">
              <w:rPr>
                <w:lang w:val="en-GB"/>
              </w:rPr>
              <w:t>Amendment</w:t>
            </w:r>
          </w:p>
        </w:tc>
      </w:tr>
      <w:tr w:rsidR="005C6FE6" w:rsidRPr="005C6FE6" w14:paraId="6970CB02" w14:textId="77777777" w:rsidTr="006C563C">
        <w:trPr>
          <w:jc w:val="center"/>
        </w:trPr>
        <w:tc>
          <w:tcPr>
            <w:tcW w:w="4876" w:type="dxa"/>
          </w:tcPr>
          <w:p w14:paraId="08AFF4AA" w14:textId="77777777" w:rsidR="005C6FE6" w:rsidRPr="005C6FE6" w:rsidRDefault="005C6FE6" w:rsidP="006C563C">
            <w:pPr>
              <w:pStyle w:val="Normal6"/>
              <w:rPr>
                <w:lang w:val="en-GB"/>
              </w:rPr>
            </w:pPr>
            <w:r w:rsidRPr="005C6FE6">
              <w:rPr>
                <w:lang w:val="en-GB"/>
              </w:rPr>
              <w:t>(8)</w:t>
            </w:r>
            <w:r w:rsidRPr="005C6FE6">
              <w:rPr>
                <w:lang w:val="en-GB"/>
              </w:rPr>
              <w:tab/>
              <w:t>The recognition of pre-consumer recycled materials complements</w:t>
            </w:r>
            <w:r w:rsidRPr="005C6FE6">
              <w:rPr>
                <w:b/>
                <w:i/>
                <w:lang w:val="en-GB"/>
              </w:rPr>
              <w:t>,</w:t>
            </w:r>
            <w:r w:rsidRPr="005C6FE6">
              <w:rPr>
                <w:lang w:val="en-GB"/>
              </w:rPr>
              <w:t xml:space="preserve"> the recovery of post-consumer waste by ensuring that manufacturers can improve short-term resource efficiency while maintaining strong incentives to build and expand end-of-life collection and recycling systems. Additional product categories and pre-consumer waste are therefore essential to improve recycling, strengthen traceability and increase the availability of secondary materials thereby supporting the Union’s overall resource efficiency and security of supply.</w:t>
            </w:r>
          </w:p>
        </w:tc>
        <w:tc>
          <w:tcPr>
            <w:tcW w:w="4876" w:type="dxa"/>
          </w:tcPr>
          <w:p w14:paraId="6149DB59" w14:textId="77777777" w:rsidR="005C6FE6" w:rsidRPr="005C6FE6" w:rsidRDefault="005C6FE6" w:rsidP="006C563C">
            <w:pPr>
              <w:pStyle w:val="Normal6"/>
              <w:rPr>
                <w:szCs w:val="24"/>
                <w:lang w:val="en-GB"/>
              </w:rPr>
            </w:pPr>
            <w:r w:rsidRPr="005C6FE6">
              <w:rPr>
                <w:lang w:val="en-GB"/>
              </w:rPr>
              <w:t>(8)</w:t>
            </w:r>
            <w:r w:rsidRPr="005C6FE6">
              <w:rPr>
                <w:lang w:val="en-GB"/>
              </w:rPr>
              <w:tab/>
              <w:t>The recognition of pre-consumer recycled materials complements the recovery of post-consumer waste by ensuring that manufacturers can improve short-term resource efficiency while maintaining strong incentives to build and expand end-of-life collection and recycling systems. Additional product categories and pre-consumer waste</w:t>
            </w:r>
            <w:r w:rsidRPr="005C6FE6">
              <w:rPr>
                <w:b/>
                <w:i/>
                <w:lang w:val="en-GB"/>
              </w:rPr>
              <w:t>, once defined, including extractive waste</w:t>
            </w:r>
            <w:r w:rsidRPr="005C6FE6">
              <w:rPr>
                <w:lang w:val="en-GB"/>
              </w:rPr>
              <w:t xml:space="preserve"> are therefore essential to improve recycling, strengthen traceability and increase the availability of secondary materials thereby supporting the Union’s overall resource efficiency and security of supply. </w:t>
            </w:r>
            <w:r w:rsidRPr="005C6FE6">
              <w:rPr>
                <w:b/>
                <w:i/>
                <w:lang w:val="en-GB"/>
              </w:rPr>
              <w:t>To this end, information on the extraction of ores from tailings, gathered in the process of drawing up the Best Available Techniques Reference Document for the extraction of ores</w:t>
            </w:r>
            <w:r w:rsidRPr="005C6FE6">
              <w:rPr>
                <w:b/>
                <w:i/>
                <w:vertAlign w:val="superscript"/>
                <w:lang w:val="en-GB"/>
              </w:rPr>
              <w:t>1a</w:t>
            </w:r>
            <w:r w:rsidRPr="005C6FE6">
              <w:rPr>
                <w:b/>
                <w:i/>
                <w:lang w:val="en-GB"/>
              </w:rPr>
              <w:t>, together with any future data on innovative techniques, compiled also by the European Innovation Centre for Industrial Transformation and Emissions, will serve as a basis for establishing the level of potential of pre-consumer waste and recycled materials in the Union. Any recovery activity should be subject to environmental impact assessment, including assessment of potential impacts on water, and pending the adoption of BAT conclusions for the extraction of ores, any recovery activity should apply relevant techniques from the existing Reference Document on Best Available Techniques for the Management of Waste from Extractive Industries.</w:t>
            </w:r>
          </w:p>
        </w:tc>
      </w:tr>
      <w:tr w:rsidR="005C6FE6" w:rsidRPr="005C6FE6" w14:paraId="2518D780" w14:textId="77777777" w:rsidTr="006C563C">
        <w:trPr>
          <w:jc w:val="center"/>
        </w:trPr>
        <w:tc>
          <w:tcPr>
            <w:tcW w:w="4876" w:type="dxa"/>
          </w:tcPr>
          <w:p w14:paraId="2728F839" w14:textId="77777777" w:rsidR="005C6FE6" w:rsidRPr="005C6FE6" w:rsidRDefault="005C6FE6" w:rsidP="006C563C">
            <w:pPr>
              <w:pStyle w:val="Normal6"/>
              <w:rPr>
                <w:lang w:val="en-GB"/>
              </w:rPr>
            </w:pPr>
          </w:p>
        </w:tc>
        <w:tc>
          <w:tcPr>
            <w:tcW w:w="4876" w:type="dxa"/>
          </w:tcPr>
          <w:p w14:paraId="69C77D25" w14:textId="77777777" w:rsidR="005C6FE6" w:rsidRPr="005C6FE6" w:rsidRDefault="005C6FE6" w:rsidP="006C563C">
            <w:pPr>
              <w:pStyle w:val="Normal6"/>
              <w:rPr>
                <w:szCs w:val="24"/>
                <w:lang w:val="en-GB"/>
              </w:rPr>
            </w:pPr>
            <w:r w:rsidRPr="005C6FE6">
              <w:rPr>
                <w:lang w:val="en-GB"/>
              </w:rPr>
              <w:t>__________________</w:t>
            </w:r>
          </w:p>
        </w:tc>
      </w:tr>
      <w:tr w:rsidR="005C6FE6" w:rsidRPr="005C6FE6" w14:paraId="6BD40BF2" w14:textId="77777777" w:rsidTr="006C563C">
        <w:trPr>
          <w:jc w:val="center"/>
        </w:trPr>
        <w:tc>
          <w:tcPr>
            <w:tcW w:w="4876" w:type="dxa"/>
          </w:tcPr>
          <w:p w14:paraId="451001EC" w14:textId="77777777" w:rsidR="005C6FE6" w:rsidRPr="005C6FE6" w:rsidRDefault="005C6FE6" w:rsidP="006C563C">
            <w:pPr>
              <w:pStyle w:val="Normal6"/>
              <w:rPr>
                <w:lang w:val="en-GB"/>
              </w:rPr>
            </w:pPr>
          </w:p>
        </w:tc>
        <w:tc>
          <w:tcPr>
            <w:tcW w:w="4876" w:type="dxa"/>
          </w:tcPr>
          <w:p w14:paraId="12268BF6" w14:textId="77777777" w:rsidR="005C6FE6" w:rsidRPr="005C6FE6" w:rsidRDefault="005C6FE6" w:rsidP="006C563C">
            <w:pPr>
              <w:pStyle w:val="Normal6"/>
              <w:rPr>
                <w:szCs w:val="24"/>
                <w:lang w:val="en-GB"/>
              </w:rPr>
            </w:pPr>
            <w:r w:rsidRPr="005C6FE6">
              <w:rPr>
                <w:b/>
                <w:i/>
                <w:vertAlign w:val="superscript"/>
                <w:lang w:val="en-GB"/>
              </w:rPr>
              <w:t>1a</w:t>
            </w:r>
            <w:r w:rsidRPr="005C6FE6">
              <w:rPr>
                <w:lang w:val="en-GB"/>
              </w:rPr>
              <w:t xml:space="preserve"> </w:t>
            </w:r>
            <w:r w:rsidRPr="005C6FE6">
              <w:rPr>
                <w:b/>
                <w:i/>
                <w:lang w:val="en-GB"/>
              </w:rPr>
              <w:t>The Kick-off Meeting for the drawing up of the best available techniques reference document for the extraction of ores including on-site treatment operations (MIN BREF) took place from 2 to 5 December 2024, and laid out that amongst the information collected there will be also the ´´extraction of ores from tailings´</w:t>
            </w:r>
          </w:p>
        </w:tc>
      </w:tr>
    </w:tbl>
    <w:p w14:paraId="40DB29DE"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2E1F34E" w14:textId="77777777" w:rsidR="005C6FE6" w:rsidRPr="005C6FE6" w:rsidRDefault="005C6FE6" w:rsidP="005C6FE6">
      <w:r w:rsidRPr="005C6FE6">
        <w:rPr>
          <w:rStyle w:val="HideTWBExt"/>
        </w:rPr>
        <w:t>&lt;/Amend&gt;</w:t>
      </w:r>
    </w:p>
    <w:p w14:paraId="1ED7FC31"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27</w:t>
      </w:r>
      <w:r w:rsidRPr="005C6FE6">
        <w:rPr>
          <w:rStyle w:val="HideTWBExt"/>
          <w:b w:val="0"/>
          <w:lang w:val="en-GB"/>
        </w:rPr>
        <w:t>&lt;/NumAm&gt;</w:t>
      </w:r>
    </w:p>
    <w:p w14:paraId="5EF2B2EC"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w:t>
      </w:r>
      <w:r w:rsidRPr="005C6FE6">
        <w:rPr>
          <w:rStyle w:val="HideTWBExt"/>
          <w:b w:val="0"/>
        </w:rPr>
        <w:t>&lt;/Members&gt;</w:t>
      </w:r>
    </w:p>
    <w:p w14:paraId="1FC700BF" w14:textId="77777777" w:rsidR="005C6FE6" w:rsidRPr="005C6FE6" w:rsidRDefault="005C6FE6" w:rsidP="005C6FE6">
      <w:r w:rsidRPr="005C6FE6">
        <w:rPr>
          <w:rStyle w:val="HideTWBExt"/>
        </w:rPr>
        <w:t>&lt;/RepeatBlock-By&gt;</w:t>
      </w:r>
    </w:p>
    <w:p w14:paraId="30746047"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B9E42CE" w14:textId="77777777" w:rsidR="005C6FE6" w:rsidRPr="005C6FE6" w:rsidRDefault="005C6FE6" w:rsidP="005C6FE6">
      <w:pPr>
        <w:pStyle w:val="NormalBold"/>
      </w:pPr>
      <w:r w:rsidRPr="005C6FE6">
        <w:rPr>
          <w:rStyle w:val="HideTWBExt"/>
          <w:b w:val="0"/>
        </w:rPr>
        <w:t>&lt;Article&gt;</w:t>
      </w:r>
      <w:r w:rsidRPr="005C6FE6">
        <w:t>Recital 8</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FB29637" w14:textId="77777777" w:rsidTr="006C563C">
        <w:trPr>
          <w:jc w:val="center"/>
        </w:trPr>
        <w:tc>
          <w:tcPr>
            <w:tcW w:w="9752" w:type="dxa"/>
            <w:gridSpan w:val="2"/>
          </w:tcPr>
          <w:p w14:paraId="0175CFD4" w14:textId="77777777" w:rsidR="005C6FE6" w:rsidRPr="005C6FE6" w:rsidRDefault="005C6FE6" w:rsidP="006C563C">
            <w:pPr>
              <w:keepNext/>
            </w:pPr>
          </w:p>
        </w:tc>
      </w:tr>
      <w:tr w:rsidR="005C6FE6" w:rsidRPr="005C6FE6" w14:paraId="248F47A0" w14:textId="77777777" w:rsidTr="006C563C">
        <w:trPr>
          <w:jc w:val="center"/>
        </w:trPr>
        <w:tc>
          <w:tcPr>
            <w:tcW w:w="4876" w:type="dxa"/>
          </w:tcPr>
          <w:p w14:paraId="2139772D"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49DCB5C" w14:textId="77777777" w:rsidR="005C6FE6" w:rsidRPr="005C6FE6" w:rsidRDefault="005C6FE6" w:rsidP="006C563C">
            <w:pPr>
              <w:pStyle w:val="ColumnHeading"/>
              <w:keepNext/>
              <w:rPr>
                <w:lang w:val="en-GB"/>
              </w:rPr>
            </w:pPr>
            <w:r w:rsidRPr="005C6FE6">
              <w:rPr>
                <w:lang w:val="en-GB"/>
              </w:rPr>
              <w:t>Amendment</w:t>
            </w:r>
          </w:p>
        </w:tc>
      </w:tr>
      <w:tr w:rsidR="005C6FE6" w:rsidRPr="005C6FE6" w14:paraId="5E7E1ED3" w14:textId="77777777" w:rsidTr="006C563C">
        <w:trPr>
          <w:jc w:val="center"/>
        </w:trPr>
        <w:tc>
          <w:tcPr>
            <w:tcW w:w="4876" w:type="dxa"/>
          </w:tcPr>
          <w:p w14:paraId="27BB93FD" w14:textId="77777777" w:rsidR="005C6FE6" w:rsidRPr="005C6FE6" w:rsidRDefault="005C6FE6" w:rsidP="006C563C">
            <w:pPr>
              <w:pStyle w:val="Normal6"/>
              <w:rPr>
                <w:lang w:val="en-GB"/>
              </w:rPr>
            </w:pPr>
            <w:r w:rsidRPr="005C6FE6">
              <w:rPr>
                <w:lang w:val="en-GB"/>
              </w:rPr>
              <w:t>(8)</w:t>
            </w:r>
            <w:r w:rsidRPr="005C6FE6">
              <w:rPr>
                <w:lang w:val="en-GB"/>
              </w:rPr>
              <w:tab/>
              <w:t xml:space="preserve">The recognition of </w:t>
            </w:r>
            <w:r w:rsidRPr="005C6FE6">
              <w:rPr>
                <w:b/>
                <w:i/>
                <w:lang w:val="en-GB"/>
              </w:rPr>
              <w:t>pre-consumer</w:t>
            </w:r>
            <w:r w:rsidRPr="005C6FE6">
              <w:rPr>
                <w:lang w:val="en-GB"/>
              </w:rPr>
              <w:t xml:space="preserve"> recycled materials </w:t>
            </w:r>
            <w:r w:rsidRPr="005C6FE6">
              <w:rPr>
                <w:b/>
                <w:i/>
                <w:lang w:val="en-GB"/>
              </w:rPr>
              <w:t>complements,</w:t>
            </w:r>
            <w:r w:rsidRPr="005C6FE6">
              <w:rPr>
                <w:lang w:val="en-GB"/>
              </w:rPr>
              <w:t xml:space="preserve"> the recovery of post-consumer waste by ensuring that manufacturers can improve short-term resource efficiency </w:t>
            </w:r>
            <w:r w:rsidRPr="005C6FE6">
              <w:rPr>
                <w:b/>
                <w:i/>
                <w:lang w:val="en-GB"/>
              </w:rPr>
              <w:t>while maintaining strong incentives to build and expand end-of-life collection and</w:t>
            </w:r>
            <w:r w:rsidRPr="005C6FE6">
              <w:rPr>
                <w:lang w:val="en-GB"/>
              </w:rPr>
              <w:t xml:space="preserve"> recycling </w:t>
            </w:r>
            <w:r w:rsidRPr="005C6FE6">
              <w:rPr>
                <w:b/>
                <w:i/>
                <w:lang w:val="en-GB"/>
              </w:rPr>
              <w:t>systems</w:t>
            </w:r>
            <w:r w:rsidRPr="005C6FE6">
              <w:rPr>
                <w:lang w:val="en-GB"/>
              </w:rPr>
              <w:t xml:space="preserve">. Additional product categories </w:t>
            </w:r>
            <w:r w:rsidRPr="005C6FE6">
              <w:rPr>
                <w:b/>
                <w:i/>
                <w:lang w:val="en-GB"/>
              </w:rPr>
              <w:t>and pre-consumer</w:t>
            </w:r>
            <w:r w:rsidRPr="005C6FE6">
              <w:rPr>
                <w:lang w:val="en-GB"/>
              </w:rPr>
              <w:t xml:space="preserve"> waste </w:t>
            </w:r>
            <w:r w:rsidRPr="005C6FE6">
              <w:rPr>
                <w:b/>
                <w:i/>
                <w:lang w:val="en-GB"/>
              </w:rPr>
              <w:t>are therefore essential to</w:t>
            </w:r>
            <w:r w:rsidRPr="005C6FE6">
              <w:rPr>
                <w:lang w:val="en-GB"/>
              </w:rPr>
              <w:t xml:space="preserve"> improve recycling, strengthen traceability and increase the availability of secondary materials </w:t>
            </w:r>
            <w:r w:rsidRPr="005C6FE6">
              <w:rPr>
                <w:b/>
                <w:i/>
                <w:lang w:val="en-GB"/>
              </w:rPr>
              <w:t>thereby supporting</w:t>
            </w:r>
            <w:r w:rsidRPr="005C6FE6">
              <w:rPr>
                <w:lang w:val="en-GB"/>
              </w:rPr>
              <w:t xml:space="preserve"> the Union’s </w:t>
            </w:r>
            <w:r w:rsidRPr="005C6FE6">
              <w:rPr>
                <w:b/>
                <w:i/>
                <w:lang w:val="en-GB"/>
              </w:rPr>
              <w:t>overall resource efficiency and security of supply</w:t>
            </w:r>
            <w:r w:rsidRPr="005C6FE6">
              <w:rPr>
                <w:lang w:val="en-GB"/>
              </w:rPr>
              <w:t>.</w:t>
            </w:r>
          </w:p>
        </w:tc>
        <w:tc>
          <w:tcPr>
            <w:tcW w:w="4876" w:type="dxa"/>
          </w:tcPr>
          <w:p w14:paraId="62291E59" w14:textId="77777777" w:rsidR="005C6FE6" w:rsidRPr="005C6FE6" w:rsidRDefault="005C6FE6" w:rsidP="006C563C">
            <w:pPr>
              <w:pStyle w:val="Normal6"/>
              <w:rPr>
                <w:szCs w:val="24"/>
                <w:lang w:val="en-GB"/>
              </w:rPr>
            </w:pPr>
            <w:r w:rsidRPr="005C6FE6">
              <w:rPr>
                <w:lang w:val="en-GB"/>
              </w:rPr>
              <w:t>(8)</w:t>
            </w:r>
            <w:r w:rsidRPr="005C6FE6">
              <w:rPr>
                <w:lang w:val="en-GB"/>
              </w:rPr>
              <w:tab/>
            </w:r>
            <w:r w:rsidRPr="005C6FE6">
              <w:rPr>
                <w:b/>
                <w:i/>
                <w:lang w:val="en-GB"/>
              </w:rPr>
              <w:t>The recovery, sorting and recycling of post-consumer waste is essential to retain valuable materials within the Union and reduce dependencies.</w:t>
            </w:r>
            <w:r w:rsidRPr="005C6FE6">
              <w:rPr>
                <w:lang w:val="en-GB"/>
              </w:rPr>
              <w:t xml:space="preserve"> The recognition of </w:t>
            </w:r>
            <w:r w:rsidRPr="005C6FE6">
              <w:rPr>
                <w:b/>
                <w:i/>
                <w:lang w:val="en-GB"/>
              </w:rPr>
              <w:t>manufacturing waste</w:t>
            </w:r>
            <w:r w:rsidRPr="005C6FE6">
              <w:rPr>
                <w:lang w:val="en-GB"/>
              </w:rPr>
              <w:t xml:space="preserve"> recycled materials </w:t>
            </w:r>
            <w:r w:rsidRPr="005C6FE6">
              <w:rPr>
                <w:b/>
                <w:i/>
                <w:lang w:val="en-GB"/>
              </w:rPr>
              <w:t>may complement</w:t>
            </w:r>
            <w:r w:rsidRPr="005C6FE6">
              <w:rPr>
                <w:lang w:val="en-GB"/>
              </w:rPr>
              <w:t xml:space="preserve"> the recovery of post-consumer waste</w:t>
            </w:r>
            <w:r w:rsidRPr="005C6FE6">
              <w:rPr>
                <w:b/>
                <w:i/>
                <w:lang w:val="en-GB"/>
              </w:rPr>
              <w:t>,</w:t>
            </w:r>
            <w:r w:rsidRPr="005C6FE6">
              <w:rPr>
                <w:lang w:val="en-GB"/>
              </w:rPr>
              <w:t xml:space="preserve"> by ensuring that manufacturers can improve short-term resource efficiency </w:t>
            </w:r>
            <w:r w:rsidRPr="005C6FE6">
              <w:rPr>
                <w:b/>
                <w:i/>
                <w:lang w:val="en-GB"/>
              </w:rPr>
              <w:t>and by contributing to the development of</w:t>
            </w:r>
            <w:r w:rsidRPr="005C6FE6">
              <w:rPr>
                <w:lang w:val="en-GB"/>
              </w:rPr>
              <w:t xml:space="preserve"> recycling </w:t>
            </w:r>
            <w:r w:rsidRPr="005C6FE6">
              <w:rPr>
                <w:b/>
                <w:i/>
                <w:lang w:val="en-GB"/>
              </w:rPr>
              <w:t>capacities</w:t>
            </w:r>
            <w:r w:rsidRPr="005C6FE6">
              <w:rPr>
                <w:lang w:val="en-GB"/>
              </w:rPr>
              <w:t xml:space="preserve">. </w:t>
            </w:r>
            <w:r w:rsidRPr="005C6FE6">
              <w:rPr>
                <w:b/>
                <w:i/>
                <w:lang w:val="en-GB"/>
              </w:rPr>
              <w:t>Therefore, extending labelling obligations to</w:t>
            </w:r>
            <w:r w:rsidRPr="005C6FE6">
              <w:rPr>
                <w:lang w:val="en-GB"/>
              </w:rPr>
              <w:t xml:space="preserve"> additional product categories </w:t>
            </w:r>
            <w:r w:rsidRPr="005C6FE6">
              <w:rPr>
                <w:b/>
                <w:i/>
                <w:lang w:val="en-GB"/>
              </w:rPr>
              <w:t>containing permanent magnets and recognising manufacturing</w:t>
            </w:r>
            <w:r w:rsidRPr="005C6FE6">
              <w:rPr>
                <w:lang w:val="en-GB"/>
              </w:rPr>
              <w:t xml:space="preserve"> waste </w:t>
            </w:r>
            <w:r w:rsidRPr="005C6FE6">
              <w:rPr>
                <w:b/>
                <w:i/>
                <w:lang w:val="en-GB"/>
              </w:rPr>
              <w:t>for products containing permanent magnets, can</w:t>
            </w:r>
            <w:r w:rsidRPr="005C6FE6">
              <w:rPr>
                <w:lang w:val="en-GB"/>
              </w:rPr>
              <w:t xml:space="preserve"> improve recycling, strengthen traceability and increase the availability of secondary materials</w:t>
            </w:r>
            <w:r w:rsidRPr="005C6FE6">
              <w:rPr>
                <w:b/>
                <w:i/>
                <w:lang w:val="en-GB"/>
              </w:rPr>
              <w:t xml:space="preserve">. However, the recognition of manufacturing waste should not undermine the development of robust end-of-life collection, sorting and recycling systems for post-consumer waste, which should remain the priority </w:t>
            </w:r>
            <w:proofErr w:type="gramStart"/>
            <w:r w:rsidRPr="005C6FE6">
              <w:rPr>
                <w:b/>
                <w:i/>
                <w:lang w:val="en-GB"/>
              </w:rPr>
              <w:t>in order to</w:t>
            </w:r>
            <w:proofErr w:type="gramEnd"/>
            <w:r w:rsidRPr="005C6FE6">
              <w:rPr>
                <w:b/>
                <w:i/>
                <w:lang w:val="en-GB"/>
              </w:rPr>
              <w:t xml:space="preserve"> fully harness</w:t>
            </w:r>
            <w:r w:rsidRPr="005C6FE6">
              <w:rPr>
                <w:lang w:val="en-GB"/>
              </w:rPr>
              <w:t xml:space="preserve"> the Union’s </w:t>
            </w:r>
            <w:r w:rsidRPr="005C6FE6">
              <w:rPr>
                <w:b/>
                <w:i/>
                <w:lang w:val="en-GB"/>
              </w:rPr>
              <w:t xml:space="preserve">circular economy potential. </w:t>
            </w:r>
            <w:proofErr w:type="gramStart"/>
            <w:r w:rsidRPr="005C6FE6">
              <w:rPr>
                <w:b/>
                <w:i/>
                <w:lang w:val="en-GB"/>
              </w:rPr>
              <w:t>In order to</w:t>
            </w:r>
            <w:proofErr w:type="gramEnd"/>
            <w:r w:rsidRPr="005C6FE6">
              <w:rPr>
                <w:b/>
                <w:i/>
                <w:lang w:val="en-GB"/>
              </w:rPr>
              <w:t xml:space="preserve"> provide clear investment signals and ensure balanced progress, trajectories including sub-targets should appropriately distinguish between manufacturing and post-consumer waste streams, while ensuring transparency on the origin of recovered materials, including the share originating from waste generated within the Union</w:t>
            </w:r>
            <w:r w:rsidRPr="005C6FE6">
              <w:rPr>
                <w:lang w:val="en-GB"/>
              </w:rPr>
              <w:t>.</w:t>
            </w:r>
          </w:p>
        </w:tc>
      </w:tr>
    </w:tbl>
    <w:p w14:paraId="277168C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4CCA7BA"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A4B6ED2" w14:textId="77777777" w:rsidR="005C6FE6" w:rsidRPr="005C6FE6" w:rsidRDefault="005C6FE6" w:rsidP="005C6FE6">
      <w:pPr>
        <w:pStyle w:val="Normal12Italic"/>
        <w:rPr>
          <w:noProof w:val="0"/>
          <w:lang w:val="en-GB"/>
        </w:rPr>
      </w:pPr>
      <w:r w:rsidRPr="005C6FE6">
        <w:rPr>
          <w:noProof w:val="0"/>
          <w:lang w:val="en-GB"/>
        </w:rPr>
        <w:t xml:space="preserve">Pre-consumer waste is not defined in the context of permanent magnets. Manufacturing waste is defined in the battery regulation. For reasons of consistency and harmonization across legislation, using the same, and already defined, terminology is recommended. Recognizing manufacturing waste can support the early development of recycling capacities and improve short-term resource efficiency. However, the Union’s long-term circular economy objectives and strategic autonomy depend primarily on the effective recovery, sorting and recycling of post-consumer waste generated at end-of-life. The amendment therefore clarifies that recognizing manufacturing waste should not weaken incentives to develop end-of-life collection and recycling systems. It also introduces the need for differentiated trajectories with sub-targets for manufacturing waste and post-consumer waste streams and improved transparency on the origin of recovered materials, including the share of waste generated within the Union, </w:t>
      </w:r>
      <w:proofErr w:type="gramStart"/>
      <w:r w:rsidRPr="005C6FE6">
        <w:rPr>
          <w:noProof w:val="0"/>
          <w:lang w:val="en-GB"/>
        </w:rPr>
        <w:t>in order to</w:t>
      </w:r>
      <w:proofErr w:type="gramEnd"/>
      <w:r w:rsidRPr="005C6FE6">
        <w:rPr>
          <w:noProof w:val="0"/>
          <w:lang w:val="en-GB"/>
        </w:rPr>
        <w:t xml:space="preserve"> provide clear investment signals and strengthen the Union’s security of supply.</w:t>
      </w:r>
    </w:p>
    <w:p w14:paraId="3AE76FD7" w14:textId="77777777" w:rsidR="005C6FE6" w:rsidRPr="005C6FE6" w:rsidRDefault="005C6FE6" w:rsidP="005C6FE6">
      <w:r w:rsidRPr="005C6FE6">
        <w:rPr>
          <w:rStyle w:val="HideTWBExt"/>
        </w:rPr>
        <w:t>&lt;/Amend&gt;</w:t>
      </w:r>
    </w:p>
    <w:p w14:paraId="3EA5F2FC"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28</w:t>
      </w:r>
      <w:r w:rsidRPr="005C6FE6">
        <w:rPr>
          <w:rStyle w:val="HideTWBExt"/>
          <w:b w:val="0"/>
          <w:lang w:val="en-GB"/>
        </w:rPr>
        <w:t>&lt;/NumAm&gt;</w:t>
      </w:r>
    </w:p>
    <w:p w14:paraId="7F677733"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3F54CE92" w14:textId="77777777" w:rsidR="005C6FE6" w:rsidRPr="005C6FE6" w:rsidRDefault="005C6FE6" w:rsidP="005C6FE6">
      <w:r w:rsidRPr="005C6FE6">
        <w:rPr>
          <w:rStyle w:val="HideTWBExt"/>
        </w:rPr>
        <w:t>&lt;/RepeatBlock-By&gt;</w:t>
      </w:r>
    </w:p>
    <w:p w14:paraId="3385985F"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7334C7B" w14:textId="77777777" w:rsidR="005C6FE6" w:rsidRPr="005C6FE6" w:rsidRDefault="005C6FE6" w:rsidP="005C6FE6">
      <w:pPr>
        <w:pStyle w:val="NormalBold"/>
      </w:pPr>
      <w:r w:rsidRPr="005C6FE6">
        <w:rPr>
          <w:rStyle w:val="HideTWBExt"/>
          <w:b w:val="0"/>
        </w:rPr>
        <w:t>&lt;Article&gt;</w:t>
      </w:r>
      <w:r w:rsidRPr="005C6FE6">
        <w:t>Recital 8</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03B2C45" w14:textId="77777777" w:rsidTr="006C563C">
        <w:trPr>
          <w:jc w:val="center"/>
        </w:trPr>
        <w:tc>
          <w:tcPr>
            <w:tcW w:w="9752" w:type="dxa"/>
            <w:gridSpan w:val="2"/>
          </w:tcPr>
          <w:p w14:paraId="7609C799" w14:textId="77777777" w:rsidR="005C6FE6" w:rsidRPr="005C6FE6" w:rsidRDefault="005C6FE6" w:rsidP="006C563C">
            <w:pPr>
              <w:keepNext/>
            </w:pPr>
          </w:p>
        </w:tc>
      </w:tr>
      <w:tr w:rsidR="005C6FE6" w:rsidRPr="005C6FE6" w14:paraId="5E97ED88" w14:textId="77777777" w:rsidTr="006C563C">
        <w:trPr>
          <w:jc w:val="center"/>
        </w:trPr>
        <w:tc>
          <w:tcPr>
            <w:tcW w:w="4876" w:type="dxa"/>
          </w:tcPr>
          <w:p w14:paraId="291E3E4A"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8487407" w14:textId="77777777" w:rsidR="005C6FE6" w:rsidRPr="005C6FE6" w:rsidRDefault="005C6FE6" w:rsidP="006C563C">
            <w:pPr>
              <w:pStyle w:val="ColumnHeading"/>
              <w:keepNext/>
              <w:rPr>
                <w:lang w:val="en-GB"/>
              </w:rPr>
            </w:pPr>
            <w:r w:rsidRPr="005C6FE6">
              <w:rPr>
                <w:lang w:val="en-GB"/>
              </w:rPr>
              <w:t>Amendment</w:t>
            </w:r>
          </w:p>
        </w:tc>
      </w:tr>
      <w:tr w:rsidR="005C6FE6" w:rsidRPr="005C6FE6" w14:paraId="28436173" w14:textId="77777777" w:rsidTr="006C563C">
        <w:trPr>
          <w:jc w:val="center"/>
        </w:trPr>
        <w:tc>
          <w:tcPr>
            <w:tcW w:w="4876" w:type="dxa"/>
          </w:tcPr>
          <w:p w14:paraId="05807511" w14:textId="77777777" w:rsidR="005C6FE6" w:rsidRPr="005C6FE6" w:rsidRDefault="005C6FE6" w:rsidP="006C563C">
            <w:pPr>
              <w:pStyle w:val="Normal6"/>
              <w:rPr>
                <w:lang w:val="en-GB"/>
              </w:rPr>
            </w:pPr>
            <w:r w:rsidRPr="005C6FE6">
              <w:rPr>
                <w:lang w:val="en-GB"/>
              </w:rPr>
              <w:t>(8)</w:t>
            </w:r>
            <w:r w:rsidRPr="005C6FE6">
              <w:rPr>
                <w:lang w:val="en-GB"/>
              </w:rPr>
              <w:tab/>
            </w:r>
            <w:r w:rsidRPr="005C6FE6">
              <w:rPr>
                <w:b/>
                <w:i/>
                <w:lang w:val="en-GB"/>
              </w:rPr>
              <w:t>The recognition of pre-consumer recycled</w:t>
            </w:r>
            <w:r w:rsidRPr="005C6FE6">
              <w:rPr>
                <w:lang w:val="en-GB"/>
              </w:rPr>
              <w:t xml:space="preserve"> materials </w:t>
            </w:r>
            <w:r w:rsidRPr="005C6FE6">
              <w:rPr>
                <w:b/>
                <w:i/>
                <w:lang w:val="en-GB"/>
              </w:rPr>
              <w:t>complements, the recovery of post-consumer waste by ensuring that manufacturers can improve short-term resource efficiency while maintaining strong incentives to build and expand end-of-life collection and recycling systems. Additional product categories and pre-consumer waste are therefore essential to improve recycling, strengthen traceability and increase the availability of secondary materials thereby supporting</w:t>
            </w:r>
            <w:r w:rsidRPr="005C6FE6">
              <w:rPr>
                <w:lang w:val="en-GB"/>
              </w:rPr>
              <w:t xml:space="preserve"> the Union’s overall resource efficiency and security of supply.</w:t>
            </w:r>
          </w:p>
        </w:tc>
        <w:tc>
          <w:tcPr>
            <w:tcW w:w="4876" w:type="dxa"/>
          </w:tcPr>
          <w:p w14:paraId="2C17CDEA" w14:textId="77777777" w:rsidR="005C6FE6" w:rsidRPr="005C6FE6" w:rsidRDefault="005C6FE6" w:rsidP="006C563C">
            <w:pPr>
              <w:pStyle w:val="Normal6"/>
              <w:rPr>
                <w:szCs w:val="24"/>
                <w:lang w:val="en-GB"/>
              </w:rPr>
            </w:pPr>
            <w:r w:rsidRPr="005C6FE6">
              <w:rPr>
                <w:lang w:val="en-GB"/>
              </w:rPr>
              <w:t>(8)</w:t>
            </w:r>
            <w:r w:rsidRPr="005C6FE6">
              <w:rPr>
                <w:lang w:val="en-GB"/>
              </w:rPr>
              <w:tab/>
            </w:r>
            <w:r w:rsidRPr="005C6FE6">
              <w:rPr>
                <w:b/>
                <w:i/>
                <w:lang w:val="en-GB"/>
              </w:rPr>
              <w:t>Requirements for extended use of raw</w:t>
            </w:r>
            <w:r w:rsidRPr="005C6FE6">
              <w:rPr>
                <w:lang w:val="en-GB"/>
              </w:rPr>
              <w:t xml:space="preserve"> materials </w:t>
            </w:r>
            <w:r w:rsidRPr="005C6FE6">
              <w:rPr>
                <w:b/>
                <w:i/>
                <w:lang w:val="en-GB"/>
              </w:rPr>
              <w:t>recovered from permanent magnets contained in an expanded list of products will support</w:t>
            </w:r>
            <w:r w:rsidRPr="005C6FE6">
              <w:rPr>
                <w:lang w:val="en-GB"/>
              </w:rPr>
              <w:t xml:space="preserve"> the Union’s overall resource efficiency and security of supply </w:t>
            </w:r>
            <w:r w:rsidRPr="005C6FE6">
              <w:rPr>
                <w:b/>
                <w:i/>
                <w:lang w:val="en-GB"/>
              </w:rPr>
              <w:t>while boosting the recycling industry</w:t>
            </w:r>
            <w:r w:rsidRPr="005C6FE6">
              <w:rPr>
                <w:lang w:val="en-GB"/>
              </w:rPr>
              <w:t xml:space="preserve">. </w:t>
            </w:r>
            <w:r w:rsidRPr="005C6FE6">
              <w:rPr>
                <w:b/>
                <w:i/>
                <w:lang w:val="en-GB"/>
              </w:rPr>
              <w:t>Such requirements should exclude scrap generated during manufacturing, which can be reused within the manufacturing process, because tracking the use of such scrap for the purpose of fulfilling the requirements would be very challenging, but also because manufacturers already have an incentive to immediately reuse that scrap, and that scrap is not recycled, so labelling it as recycled would be confusing. Recycled content requirements should be complemented with measures to moderate the expected increase in consumption of critical raw materials, reduce waste creation and expand reuse and repair, and increase and improve the separate collection and recycling of waste, including through more granular and ambitious objectives.</w:t>
            </w:r>
          </w:p>
        </w:tc>
      </w:tr>
    </w:tbl>
    <w:p w14:paraId="3BFE51A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268EEAC1" w14:textId="77777777" w:rsidR="005C6FE6" w:rsidRPr="005C6FE6" w:rsidRDefault="005C6FE6" w:rsidP="005C6FE6">
      <w:r w:rsidRPr="005C6FE6">
        <w:rPr>
          <w:rStyle w:val="HideTWBExt"/>
        </w:rPr>
        <w:t>&lt;/Amend&gt;</w:t>
      </w:r>
    </w:p>
    <w:p w14:paraId="26A4CE3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29</w:t>
      </w:r>
      <w:r w:rsidRPr="005C6FE6">
        <w:rPr>
          <w:rStyle w:val="HideTWBExt"/>
          <w:b w:val="0"/>
          <w:lang w:val="en-GB"/>
        </w:rPr>
        <w:t>&lt;/NumAm&gt;</w:t>
      </w:r>
    </w:p>
    <w:p w14:paraId="1B883B99" w14:textId="77777777" w:rsidR="005C6FE6" w:rsidRPr="005C6FE6" w:rsidRDefault="005C6FE6" w:rsidP="005C6FE6">
      <w:pPr>
        <w:pStyle w:val="NormalBold"/>
      </w:pPr>
      <w:r w:rsidRPr="005C6FE6">
        <w:rPr>
          <w:rStyle w:val="HideTWBExt"/>
          <w:b w:val="0"/>
        </w:rPr>
        <w:t>&lt;RepeatBlock-By&gt;&lt;Members&gt;</w:t>
      </w:r>
      <w:r w:rsidRPr="005C6FE6">
        <w:t>Marc Jongen, Anja Arndt, Volker Schnurrbusch</w:t>
      </w:r>
      <w:r w:rsidRPr="005C6FE6">
        <w:rPr>
          <w:rStyle w:val="HideTWBExt"/>
          <w:b w:val="0"/>
        </w:rPr>
        <w:t>&lt;/Members&gt;</w:t>
      </w:r>
    </w:p>
    <w:p w14:paraId="54631CB8" w14:textId="77777777" w:rsidR="005C6FE6" w:rsidRPr="005C6FE6" w:rsidRDefault="005C6FE6" w:rsidP="005C6FE6">
      <w:r w:rsidRPr="005C6FE6">
        <w:rPr>
          <w:rStyle w:val="HideTWBExt"/>
        </w:rPr>
        <w:t>&lt;/RepeatBlock-By&gt;</w:t>
      </w:r>
    </w:p>
    <w:p w14:paraId="7951AB43"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D24232C" w14:textId="77777777" w:rsidR="005C6FE6" w:rsidRPr="005C6FE6" w:rsidRDefault="005C6FE6" w:rsidP="005C6FE6">
      <w:pPr>
        <w:pStyle w:val="NormalBold"/>
      </w:pPr>
      <w:r w:rsidRPr="005C6FE6">
        <w:rPr>
          <w:rStyle w:val="HideTWBExt"/>
          <w:b w:val="0"/>
        </w:rPr>
        <w:t>&lt;Article&gt;</w:t>
      </w:r>
      <w:r w:rsidRPr="005C6FE6">
        <w:t>Recital 8</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23E610C" w14:textId="77777777" w:rsidTr="006C563C">
        <w:trPr>
          <w:jc w:val="center"/>
        </w:trPr>
        <w:tc>
          <w:tcPr>
            <w:tcW w:w="9752" w:type="dxa"/>
            <w:gridSpan w:val="2"/>
          </w:tcPr>
          <w:p w14:paraId="7E66364F" w14:textId="77777777" w:rsidR="005C6FE6" w:rsidRPr="005C6FE6" w:rsidRDefault="005C6FE6" w:rsidP="006C563C">
            <w:pPr>
              <w:keepNext/>
            </w:pPr>
          </w:p>
        </w:tc>
      </w:tr>
      <w:tr w:rsidR="005C6FE6" w:rsidRPr="005C6FE6" w14:paraId="3DACCA29" w14:textId="77777777" w:rsidTr="006C563C">
        <w:trPr>
          <w:jc w:val="center"/>
        </w:trPr>
        <w:tc>
          <w:tcPr>
            <w:tcW w:w="4876" w:type="dxa"/>
          </w:tcPr>
          <w:p w14:paraId="1E1DD603"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9A803F5" w14:textId="77777777" w:rsidR="005C6FE6" w:rsidRPr="005C6FE6" w:rsidRDefault="005C6FE6" w:rsidP="006C563C">
            <w:pPr>
              <w:pStyle w:val="ColumnHeading"/>
              <w:keepNext/>
              <w:rPr>
                <w:lang w:val="en-GB"/>
              </w:rPr>
            </w:pPr>
            <w:r w:rsidRPr="005C6FE6">
              <w:rPr>
                <w:lang w:val="en-GB"/>
              </w:rPr>
              <w:t>Amendment</w:t>
            </w:r>
          </w:p>
        </w:tc>
      </w:tr>
      <w:tr w:rsidR="005C6FE6" w:rsidRPr="005C6FE6" w14:paraId="39832994" w14:textId="77777777" w:rsidTr="006C563C">
        <w:trPr>
          <w:jc w:val="center"/>
        </w:trPr>
        <w:tc>
          <w:tcPr>
            <w:tcW w:w="4876" w:type="dxa"/>
          </w:tcPr>
          <w:p w14:paraId="28D45FFC" w14:textId="77777777" w:rsidR="005C6FE6" w:rsidRPr="005C6FE6" w:rsidRDefault="005C6FE6" w:rsidP="006C563C">
            <w:pPr>
              <w:pStyle w:val="Normal6"/>
              <w:rPr>
                <w:lang w:val="en-GB"/>
              </w:rPr>
            </w:pPr>
            <w:r w:rsidRPr="005C6FE6">
              <w:rPr>
                <w:lang w:val="en-GB"/>
              </w:rPr>
              <w:t>(8)</w:t>
            </w:r>
            <w:r w:rsidRPr="005C6FE6">
              <w:rPr>
                <w:lang w:val="en-GB"/>
              </w:rPr>
              <w:tab/>
            </w:r>
            <w:r w:rsidRPr="005C6FE6">
              <w:rPr>
                <w:b/>
                <w:i/>
                <w:lang w:val="en-GB"/>
              </w:rPr>
              <w:t>The recognition of pre-consumer recycled materials complements, the recovery of post-consumer waste by ensuring that manufacturers can improve short-term</w:t>
            </w:r>
            <w:r w:rsidRPr="005C6FE6">
              <w:rPr>
                <w:lang w:val="en-GB"/>
              </w:rPr>
              <w:t xml:space="preserve"> resource efficiency </w:t>
            </w:r>
            <w:r w:rsidRPr="005C6FE6">
              <w:rPr>
                <w:b/>
                <w:i/>
                <w:lang w:val="en-GB"/>
              </w:rPr>
              <w:t>while maintaining strong incentives to build and expand end-of-life collection and recycling systems. Additional product categories and pre-consumer waste are therefore essential to improve recycling, strengthen traceability and increase the availability of secondary</w:t>
            </w:r>
            <w:r w:rsidRPr="005C6FE6">
              <w:rPr>
                <w:lang w:val="en-GB"/>
              </w:rPr>
              <w:t xml:space="preserve"> materials </w:t>
            </w:r>
            <w:r w:rsidRPr="005C6FE6">
              <w:rPr>
                <w:b/>
                <w:i/>
                <w:lang w:val="en-GB"/>
              </w:rPr>
              <w:t>thereby supporting the Union’s overall resource efficiency and security of supply</w:t>
            </w:r>
            <w:r w:rsidRPr="005C6FE6">
              <w:rPr>
                <w:lang w:val="en-GB"/>
              </w:rPr>
              <w:t>.</w:t>
            </w:r>
          </w:p>
        </w:tc>
        <w:tc>
          <w:tcPr>
            <w:tcW w:w="4876" w:type="dxa"/>
          </w:tcPr>
          <w:p w14:paraId="76731F42" w14:textId="77777777" w:rsidR="005C6FE6" w:rsidRPr="005C6FE6" w:rsidRDefault="005C6FE6" w:rsidP="006C563C">
            <w:pPr>
              <w:pStyle w:val="Normal6"/>
              <w:rPr>
                <w:szCs w:val="24"/>
                <w:lang w:val="en-GB"/>
              </w:rPr>
            </w:pPr>
            <w:r w:rsidRPr="005C6FE6">
              <w:rPr>
                <w:lang w:val="en-GB"/>
              </w:rPr>
              <w:t>(8)</w:t>
            </w:r>
            <w:r w:rsidRPr="005C6FE6">
              <w:rPr>
                <w:lang w:val="en-GB"/>
              </w:rPr>
              <w:tab/>
            </w:r>
            <w:r w:rsidRPr="005C6FE6">
              <w:rPr>
                <w:b/>
                <w:i/>
                <w:lang w:val="en-GB"/>
              </w:rPr>
              <w:t>While recycling and circularity can contribute to</w:t>
            </w:r>
            <w:r w:rsidRPr="005C6FE6">
              <w:rPr>
                <w:lang w:val="en-GB"/>
              </w:rPr>
              <w:t xml:space="preserve"> resource efficiency</w:t>
            </w:r>
            <w:r w:rsidRPr="005C6FE6">
              <w:rPr>
                <w:b/>
                <w:i/>
                <w:lang w:val="en-GB"/>
              </w:rPr>
              <w:t>, regulatory approaches must not impose disproportionate costs on industry. The primary objective should remain securing affordable and reliable access to raw</w:t>
            </w:r>
            <w:r w:rsidRPr="005C6FE6">
              <w:rPr>
                <w:lang w:val="en-GB"/>
              </w:rPr>
              <w:t xml:space="preserve"> materials.</w:t>
            </w:r>
          </w:p>
        </w:tc>
      </w:tr>
    </w:tbl>
    <w:p w14:paraId="77DEDD51"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BDD625D" w14:textId="77777777" w:rsidR="005C6FE6" w:rsidRPr="005C6FE6" w:rsidRDefault="005C6FE6" w:rsidP="005C6FE6">
      <w:r w:rsidRPr="005C6FE6">
        <w:rPr>
          <w:rStyle w:val="HideTWBExt"/>
        </w:rPr>
        <w:t>&lt;/Amend&gt;</w:t>
      </w:r>
    </w:p>
    <w:p w14:paraId="3E0790C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30</w:t>
      </w:r>
      <w:r w:rsidRPr="005C6FE6">
        <w:rPr>
          <w:rStyle w:val="HideTWBExt"/>
          <w:b w:val="0"/>
          <w:lang w:val="en-GB"/>
        </w:rPr>
        <w:t>&lt;/NumAm&gt;</w:t>
      </w:r>
    </w:p>
    <w:p w14:paraId="434A2664"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Nicolás González Casares, César Luena, Elena Sancho Murillo</w:t>
      </w:r>
      <w:r w:rsidRPr="005C6FE6">
        <w:rPr>
          <w:rStyle w:val="HideTWBExt"/>
          <w:b w:val="0"/>
        </w:rPr>
        <w:t>&lt;/Members&gt;</w:t>
      </w:r>
    </w:p>
    <w:p w14:paraId="0EAFAD16" w14:textId="77777777" w:rsidR="005C6FE6" w:rsidRPr="005C6FE6" w:rsidRDefault="005C6FE6" w:rsidP="005C6FE6">
      <w:r w:rsidRPr="005C6FE6">
        <w:rPr>
          <w:rStyle w:val="HideTWBExt"/>
        </w:rPr>
        <w:t>&lt;/RepeatBlock-By&gt;</w:t>
      </w:r>
    </w:p>
    <w:p w14:paraId="048FE7E8"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FC06AA0" w14:textId="77777777" w:rsidR="005C6FE6" w:rsidRPr="005C6FE6" w:rsidRDefault="005C6FE6" w:rsidP="005C6FE6">
      <w:pPr>
        <w:pStyle w:val="NormalBold"/>
      </w:pPr>
      <w:r w:rsidRPr="005C6FE6">
        <w:rPr>
          <w:rStyle w:val="HideTWBExt"/>
          <w:b w:val="0"/>
        </w:rPr>
        <w:t>&lt;Article&gt;</w:t>
      </w:r>
      <w:r w:rsidRPr="005C6FE6">
        <w:t>Recital 8 a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06ABFB8" w14:textId="77777777" w:rsidTr="006C563C">
        <w:trPr>
          <w:jc w:val="center"/>
        </w:trPr>
        <w:tc>
          <w:tcPr>
            <w:tcW w:w="9752" w:type="dxa"/>
            <w:gridSpan w:val="2"/>
          </w:tcPr>
          <w:p w14:paraId="33C75092" w14:textId="77777777" w:rsidR="005C6FE6" w:rsidRPr="005C6FE6" w:rsidRDefault="005C6FE6" w:rsidP="006C563C">
            <w:pPr>
              <w:keepNext/>
            </w:pPr>
          </w:p>
        </w:tc>
      </w:tr>
      <w:tr w:rsidR="005C6FE6" w:rsidRPr="005C6FE6" w14:paraId="1ECB5749" w14:textId="77777777" w:rsidTr="006C563C">
        <w:trPr>
          <w:jc w:val="center"/>
        </w:trPr>
        <w:tc>
          <w:tcPr>
            <w:tcW w:w="4876" w:type="dxa"/>
          </w:tcPr>
          <w:p w14:paraId="1A499EAF"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55952D4" w14:textId="77777777" w:rsidR="005C6FE6" w:rsidRPr="005C6FE6" w:rsidRDefault="005C6FE6" w:rsidP="006C563C">
            <w:pPr>
              <w:pStyle w:val="ColumnHeading"/>
              <w:keepNext/>
              <w:rPr>
                <w:lang w:val="en-GB"/>
              </w:rPr>
            </w:pPr>
            <w:r w:rsidRPr="005C6FE6">
              <w:rPr>
                <w:lang w:val="en-GB"/>
              </w:rPr>
              <w:t>Amendment</w:t>
            </w:r>
          </w:p>
        </w:tc>
      </w:tr>
      <w:tr w:rsidR="005C6FE6" w:rsidRPr="005C6FE6" w14:paraId="452AE871" w14:textId="77777777" w:rsidTr="006C563C">
        <w:trPr>
          <w:jc w:val="center"/>
        </w:trPr>
        <w:tc>
          <w:tcPr>
            <w:tcW w:w="4876" w:type="dxa"/>
          </w:tcPr>
          <w:p w14:paraId="79E0598E" w14:textId="77777777" w:rsidR="005C6FE6" w:rsidRPr="005C6FE6" w:rsidRDefault="005C6FE6" w:rsidP="006C563C">
            <w:pPr>
              <w:pStyle w:val="Normal6"/>
              <w:rPr>
                <w:lang w:val="en-GB"/>
              </w:rPr>
            </w:pPr>
          </w:p>
        </w:tc>
        <w:tc>
          <w:tcPr>
            <w:tcW w:w="4876" w:type="dxa"/>
          </w:tcPr>
          <w:p w14:paraId="2ED89077" w14:textId="77777777" w:rsidR="005C6FE6" w:rsidRPr="005C6FE6" w:rsidRDefault="005C6FE6" w:rsidP="006C563C">
            <w:pPr>
              <w:pStyle w:val="Normal6"/>
              <w:rPr>
                <w:szCs w:val="24"/>
                <w:lang w:val="en-GB"/>
              </w:rPr>
            </w:pPr>
            <w:r w:rsidRPr="005C6FE6">
              <w:rPr>
                <w:b/>
                <w:i/>
                <w:lang w:val="en-GB"/>
              </w:rPr>
              <w:t>(8a)</w:t>
            </w:r>
            <w:r w:rsidRPr="005C6FE6">
              <w:rPr>
                <w:b/>
                <w:i/>
                <w:lang w:val="en-GB"/>
              </w:rPr>
              <w:tab/>
              <w:t xml:space="preserve">Ensuring that critical raw materials and rare earth elements embedded in products placed on the Union market are effectively recovered and retained within the Union at their end-of-life stage is crucial to strengthen the Union's resource independence. Where appropriate, and following a thorough assessment, the Commission may propose targeted restrictions on the export of scrap and waste containing permanent magnets from the Union. Such measures should be proportionate, </w:t>
            </w:r>
            <w:proofErr w:type="gramStart"/>
            <w:r w:rsidRPr="005C6FE6">
              <w:rPr>
                <w:b/>
                <w:i/>
                <w:lang w:val="en-GB"/>
              </w:rPr>
              <w:t>take into account</w:t>
            </w:r>
            <w:proofErr w:type="gramEnd"/>
            <w:r w:rsidRPr="005C6FE6">
              <w:rPr>
                <w:b/>
                <w:i/>
                <w:lang w:val="en-GB"/>
              </w:rPr>
              <w:t xml:space="preserve"> the Union’s international obligations and trade partnerships, and consider the Union’s capacity to process and recycle these materials domestically, in order to ensure that retained material streams can be effectively absorbed within the Union.</w:t>
            </w:r>
          </w:p>
        </w:tc>
      </w:tr>
    </w:tbl>
    <w:p w14:paraId="1A240E4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4443106"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719A9B7" w14:textId="77777777" w:rsidR="005C6FE6" w:rsidRPr="005C6FE6" w:rsidRDefault="005C6FE6" w:rsidP="005C6FE6">
      <w:pPr>
        <w:pStyle w:val="Normal12Italic"/>
        <w:rPr>
          <w:noProof w:val="0"/>
          <w:lang w:val="en-GB"/>
        </w:rPr>
      </w:pPr>
      <w:r w:rsidRPr="005C6FE6">
        <w:rPr>
          <w:noProof w:val="0"/>
          <w:lang w:val="en-GB"/>
        </w:rPr>
        <w:t xml:space="preserve">Retaining valuable secondary raw materials within the Union is essential to strengthen the resilience of European value chains, amongst others, for permanent magnets and rare earth elements. The Commission should therefore be able to propose export restrictions where appropriate. However, such measures should be carefully assessed and applied in a targeted and proportionate manner, </w:t>
      </w:r>
      <w:proofErr w:type="gramStart"/>
      <w:r w:rsidRPr="005C6FE6">
        <w:rPr>
          <w:noProof w:val="0"/>
          <w:lang w:val="en-GB"/>
        </w:rPr>
        <w:t>taking into account</w:t>
      </w:r>
      <w:proofErr w:type="gramEnd"/>
      <w:r w:rsidRPr="005C6FE6">
        <w:rPr>
          <w:noProof w:val="0"/>
          <w:lang w:val="en-GB"/>
        </w:rPr>
        <w:t xml:space="preserve"> the Union’s international obligations and trade partnerships. They should also reflect the Union’s existing and projected recycling and processing capacities to ensure that retained materials can be effectively managed and contribute to the development of a competitive and sustainable European recycling industry.</w:t>
      </w:r>
    </w:p>
    <w:p w14:paraId="2E90B91C" w14:textId="77777777" w:rsidR="005C6FE6" w:rsidRPr="005C6FE6" w:rsidRDefault="005C6FE6" w:rsidP="005C6FE6">
      <w:r w:rsidRPr="005C6FE6">
        <w:rPr>
          <w:rStyle w:val="HideTWBExt"/>
        </w:rPr>
        <w:t>&lt;/Amend&gt;</w:t>
      </w:r>
    </w:p>
    <w:p w14:paraId="32538463"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31</w:t>
      </w:r>
      <w:r w:rsidRPr="005C6FE6">
        <w:rPr>
          <w:rStyle w:val="HideTWBExt"/>
          <w:b w:val="0"/>
          <w:lang w:val="en-GB"/>
        </w:rPr>
        <w:t>&lt;/NumAm&gt;</w:t>
      </w:r>
    </w:p>
    <w:p w14:paraId="490A97AA" w14:textId="77777777" w:rsidR="005C6FE6" w:rsidRPr="005C6FE6" w:rsidRDefault="005C6FE6" w:rsidP="005C6FE6">
      <w:pPr>
        <w:pStyle w:val="NormalBold"/>
      </w:pPr>
      <w:r w:rsidRPr="005C6FE6">
        <w:rPr>
          <w:rStyle w:val="HideTWBExt"/>
          <w:b w:val="0"/>
        </w:rPr>
        <w:t>&lt;RepeatBlock-By&gt;&lt;Members&gt;</w:t>
      </w:r>
      <w:r w:rsidRPr="005C6FE6">
        <w:t>Hildegard Bentele</w:t>
      </w:r>
      <w:r w:rsidRPr="005C6FE6">
        <w:rPr>
          <w:rStyle w:val="HideTWBExt"/>
          <w:b w:val="0"/>
        </w:rPr>
        <w:t>&lt;/Members&gt;</w:t>
      </w:r>
    </w:p>
    <w:p w14:paraId="36693C76" w14:textId="77777777" w:rsidR="005C6FE6" w:rsidRPr="005C6FE6" w:rsidRDefault="005C6FE6" w:rsidP="005C6FE6">
      <w:r w:rsidRPr="005C6FE6">
        <w:rPr>
          <w:rStyle w:val="HideTWBExt"/>
        </w:rPr>
        <w:t>&lt;AuNomDe&gt;</w:t>
      </w:r>
      <w:r w:rsidRPr="005C6FE6">
        <w:rPr>
          <w:rStyle w:val="HideTWBInt"/>
          <w:rFonts w:eastAsiaTheme="majorEastAsia"/>
        </w:rPr>
        <w:t>{PPE}</w:t>
      </w:r>
      <w:r w:rsidRPr="005C6FE6">
        <w:t>on behalf of the PPE Group</w:t>
      </w:r>
      <w:r w:rsidRPr="005C6FE6">
        <w:rPr>
          <w:rStyle w:val="HideTWBExt"/>
        </w:rPr>
        <w:t>&lt;/AuNomDe&gt;</w:t>
      </w:r>
    </w:p>
    <w:p w14:paraId="7E413D53" w14:textId="77777777" w:rsidR="005C6FE6" w:rsidRPr="005C6FE6" w:rsidRDefault="005C6FE6" w:rsidP="005C6FE6">
      <w:r w:rsidRPr="005C6FE6">
        <w:rPr>
          <w:rStyle w:val="HideTWBExt"/>
        </w:rPr>
        <w:t>&lt;/RepeatBlock-By&gt;</w:t>
      </w:r>
    </w:p>
    <w:p w14:paraId="27DA9DC7"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8E3A241" w14:textId="77777777" w:rsidR="005C6FE6" w:rsidRPr="005C6FE6" w:rsidRDefault="005C6FE6" w:rsidP="005C6FE6">
      <w:pPr>
        <w:pStyle w:val="NormalBold"/>
      </w:pPr>
      <w:r w:rsidRPr="005C6FE6">
        <w:rPr>
          <w:rStyle w:val="HideTWBExt"/>
          <w:b w:val="0"/>
        </w:rPr>
        <w:t>&lt;Article&gt;</w:t>
      </w:r>
      <w:r w:rsidRPr="005C6FE6">
        <w:t>Recital 8 a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E65A220" w14:textId="77777777" w:rsidTr="006C563C">
        <w:trPr>
          <w:jc w:val="center"/>
        </w:trPr>
        <w:tc>
          <w:tcPr>
            <w:tcW w:w="9752" w:type="dxa"/>
            <w:gridSpan w:val="2"/>
          </w:tcPr>
          <w:p w14:paraId="1FD44B9E" w14:textId="77777777" w:rsidR="005C6FE6" w:rsidRPr="005C6FE6" w:rsidRDefault="005C6FE6" w:rsidP="006C563C">
            <w:pPr>
              <w:keepNext/>
            </w:pPr>
          </w:p>
        </w:tc>
      </w:tr>
      <w:tr w:rsidR="005C6FE6" w:rsidRPr="005C6FE6" w14:paraId="4BA1C10F" w14:textId="77777777" w:rsidTr="006C563C">
        <w:trPr>
          <w:jc w:val="center"/>
        </w:trPr>
        <w:tc>
          <w:tcPr>
            <w:tcW w:w="4876" w:type="dxa"/>
          </w:tcPr>
          <w:p w14:paraId="0C09622C"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F07DC78" w14:textId="77777777" w:rsidR="005C6FE6" w:rsidRPr="005C6FE6" w:rsidRDefault="005C6FE6" w:rsidP="006C563C">
            <w:pPr>
              <w:pStyle w:val="ColumnHeading"/>
              <w:keepNext/>
              <w:rPr>
                <w:lang w:val="en-GB"/>
              </w:rPr>
            </w:pPr>
            <w:r w:rsidRPr="005C6FE6">
              <w:rPr>
                <w:lang w:val="en-GB"/>
              </w:rPr>
              <w:t>Amendment</w:t>
            </w:r>
          </w:p>
        </w:tc>
      </w:tr>
      <w:tr w:rsidR="005C6FE6" w:rsidRPr="005C6FE6" w14:paraId="417429C1" w14:textId="77777777" w:rsidTr="006C563C">
        <w:trPr>
          <w:jc w:val="center"/>
        </w:trPr>
        <w:tc>
          <w:tcPr>
            <w:tcW w:w="4876" w:type="dxa"/>
          </w:tcPr>
          <w:p w14:paraId="177831A5" w14:textId="77777777" w:rsidR="005C6FE6" w:rsidRPr="005C6FE6" w:rsidRDefault="005C6FE6" w:rsidP="006C563C">
            <w:pPr>
              <w:pStyle w:val="Normal6"/>
              <w:rPr>
                <w:lang w:val="en-GB"/>
              </w:rPr>
            </w:pPr>
          </w:p>
        </w:tc>
        <w:tc>
          <w:tcPr>
            <w:tcW w:w="4876" w:type="dxa"/>
          </w:tcPr>
          <w:p w14:paraId="79154E92" w14:textId="77777777" w:rsidR="005C6FE6" w:rsidRPr="005C6FE6" w:rsidRDefault="005C6FE6" w:rsidP="006C563C">
            <w:pPr>
              <w:pStyle w:val="Normal6"/>
              <w:rPr>
                <w:szCs w:val="24"/>
                <w:lang w:val="en-GB"/>
              </w:rPr>
            </w:pPr>
            <w:r w:rsidRPr="005C6FE6">
              <w:rPr>
                <w:b/>
                <w:i/>
                <w:lang w:val="en-GB"/>
              </w:rPr>
              <w:t>(8a)</w:t>
            </w:r>
            <w:r w:rsidRPr="005C6FE6">
              <w:rPr>
                <w:b/>
                <w:i/>
                <w:lang w:val="en-GB"/>
              </w:rPr>
              <w:tab/>
              <w:t xml:space="preserve">In order to reduce the Union’s dependence on primary critical raw materials and strengthen circularity, the Commission should, when reviewing relevant Union legislation, propose differentiated recycling targets for individual critical raw materials, where technically feasible, instead of uniform targets, </w:t>
            </w:r>
            <w:proofErr w:type="gramStart"/>
            <w:r w:rsidRPr="005C6FE6">
              <w:rPr>
                <w:b/>
                <w:i/>
                <w:lang w:val="en-GB"/>
              </w:rPr>
              <w:t>taking into account</w:t>
            </w:r>
            <w:proofErr w:type="gramEnd"/>
            <w:r w:rsidRPr="005C6FE6">
              <w:rPr>
                <w:b/>
                <w:i/>
                <w:lang w:val="en-GB"/>
              </w:rPr>
              <w:t xml:space="preserve"> the availability, recyclability and economic viability of each material, as well as the need to ensure realistic collection and recovery rates.</w:t>
            </w:r>
          </w:p>
        </w:tc>
      </w:tr>
    </w:tbl>
    <w:p w14:paraId="2072AE8D"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A9F1E1A" w14:textId="77777777" w:rsidR="005C6FE6" w:rsidRPr="005C6FE6" w:rsidRDefault="005C6FE6" w:rsidP="005C6FE6">
      <w:r w:rsidRPr="005C6FE6">
        <w:rPr>
          <w:rStyle w:val="HideTWBExt"/>
        </w:rPr>
        <w:t>&lt;/Amend&gt;</w:t>
      </w:r>
    </w:p>
    <w:p w14:paraId="575B9F90"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32</w:t>
      </w:r>
      <w:r w:rsidRPr="005C6FE6">
        <w:rPr>
          <w:rStyle w:val="HideTWBExt"/>
          <w:b w:val="0"/>
          <w:lang w:val="en-GB"/>
        </w:rPr>
        <w:t>&lt;/NumAm&gt;</w:t>
      </w:r>
    </w:p>
    <w:p w14:paraId="71052B87"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w:t>
      </w:r>
      <w:r w:rsidRPr="005C6FE6">
        <w:rPr>
          <w:rStyle w:val="HideTWBExt"/>
          <w:b w:val="0"/>
        </w:rPr>
        <w:t>&lt;/Members&gt;</w:t>
      </w:r>
    </w:p>
    <w:p w14:paraId="6E63E089" w14:textId="77777777" w:rsidR="005C6FE6" w:rsidRPr="005C6FE6" w:rsidRDefault="005C6FE6" w:rsidP="005C6FE6">
      <w:r w:rsidRPr="005C6FE6">
        <w:rPr>
          <w:rStyle w:val="HideTWBExt"/>
        </w:rPr>
        <w:t>&lt;/RepeatBlock-By&gt;</w:t>
      </w:r>
    </w:p>
    <w:p w14:paraId="08A9E9C6"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97A0A19" w14:textId="77777777" w:rsidR="005C6FE6" w:rsidRPr="005C6FE6" w:rsidRDefault="005C6FE6" w:rsidP="005C6FE6">
      <w:pPr>
        <w:pStyle w:val="NormalBold"/>
      </w:pPr>
      <w:r w:rsidRPr="005C6FE6">
        <w:rPr>
          <w:rStyle w:val="HideTWBExt"/>
          <w:b w:val="0"/>
        </w:rPr>
        <w:t>&lt;Article&gt;</w:t>
      </w:r>
      <w:r w:rsidRPr="005C6FE6">
        <w:t>Recital 8 b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A623A5E" w14:textId="77777777" w:rsidTr="006C563C">
        <w:trPr>
          <w:jc w:val="center"/>
        </w:trPr>
        <w:tc>
          <w:tcPr>
            <w:tcW w:w="9752" w:type="dxa"/>
            <w:gridSpan w:val="2"/>
          </w:tcPr>
          <w:p w14:paraId="59E251A0" w14:textId="77777777" w:rsidR="005C6FE6" w:rsidRPr="005C6FE6" w:rsidRDefault="005C6FE6" w:rsidP="006C563C">
            <w:pPr>
              <w:keepNext/>
            </w:pPr>
          </w:p>
        </w:tc>
      </w:tr>
      <w:tr w:rsidR="005C6FE6" w:rsidRPr="005C6FE6" w14:paraId="5A32E694" w14:textId="77777777" w:rsidTr="006C563C">
        <w:trPr>
          <w:jc w:val="center"/>
        </w:trPr>
        <w:tc>
          <w:tcPr>
            <w:tcW w:w="4876" w:type="dxa"/>
          </w:tcPr>
          <w:p w14:paraId="056620C9"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A04836E" w14:textId="77777777" w:rsidR="005C6FE6" w:rsidRPr="005C6FE6" w:rsidRDefault="005C6FE6" w:rsidP="006C563C">
            <w:pPr>
              <w:pStyle w:val="ColumnHeading"/>
              <w:keepNext/>
              <w:rPr>
                <w:lang w:val="en-GB"/>
              </w:rPr>
            </w:pPr>
            <w:r w:rsidRPr="005C6FE6">
              <w:rPr>
                <w:lang w:val="en-GB"/>
              </w:rPr>
              <w:t>Amendment</w:t>
            </w:r>
          </w:p>
        </w:tc>
      </w:tr>
      <w:tr w:rsidR="005C6FE6" w:rsidRPr="005C6FE6" w14:paraId="196502ED" w14:textId="77777777" w:rsidTr="006C563C">
        <w:trPr>
          <w:jc w:val="center"/>
        </w:trPr>
        <w:tc>
          <w:tcPr>
            <w:tcW w:w="4876" w:type="dxa"/>
          </w:tcPr>
          <w:p w14:paraId="6DC4B0E0" w14:textId="77777777" w:rsidR="005C6FE6" w:rsidRPr="005C6FE6" w:rsidRDefault="005C6FE6" w:rsidP="006C563C">
            <w:pPr>
              <w:pStyle w:val="Normal6"/>
              <w:rPr>
                <w:lang w:val="en-GB"/>
              </w:rPr>
            </w:pPr>
          </w:p>
        </w:tc>
        <w:tc>
          <w:tcPr>
            <w:tcW w:w="4876" w:type="dxa"/>
          </w:tcPr>
          <w:p w14:paraId="2DC27DE8" w14:textId="77777777" w:rsidR="005C6FE6" w:rsidRPr="005C6FE6" w:rsidRDefault="005C6FE6" w:rsidP="006C563C">
            <w:pPr>
              <w:pStyle w:val="Normal6"/>
              <w:rPr>
                <w:szCs w:val="24"/>
                <w:lang w:val="en-GB"/>
              </w:rPr>
            </w:pPr>
            <w:r w:rsidRPr="005C6FE6">
              <w:rPr>
                <w:b/>
                <w:i/>
                <w:lang w:val="en-GB"/>
              </w:rPr>
              <w:t>(8b)</w:t>
            </w:r>
            <w:r w:rsidRPr="005C6FE6">
              <w:rPr>
                <w:b/>
                <w:i/>
                <w:lang w:val="en-GB"/>
              </w:rPr>
              <w:tab/>
              <w:t>In addition to Articles 22 and 23 of Regulation (EU) 2024/1252, the Commission should strengthen coordination between Member States on the management and replenishment of strategic stocks of critical raw materials. The Commission shall establish a robust and evidence-based methodology to determine appropriate levels of Union strategic stocks for strategic raw materials and, where appropriate, may propose measures to ensure that these levels are achieved. Such measures may include obligations for Member States related to the replenishment of strategic stocks. The joint purchasing mechanism established under this Regulation may support these efforts.</w:t>
            </w:r>
          </w:p>
        </w:tc>
      </w:tr>
    </w:tbl>
    <w:p w14:paraId="532E092D"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2822DD57"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5C920BD9" w14:textId="77777777" w:rsidR="005C6FE6" w:rsidRPr="005C6FE6" w:rsidRDefault="005C6FE6" w:rsidP="005C6FE6">
      <w:pPr>
        <w:pStyle w:val="Normal12Italic"/>
        <w:rPr>
          <w:noProof w:val="0"/>
          <w:lang w:val="en-GB"/>
        </w:rPr>
      </w:pPr>
      <w:r w:rsidRPr="005C6FE6">
        <w:rPr>
          <w:noProof w:val="0"/>
          <w:lang w:val="en-GB"/>
        </w:rPr>
        <w:t>The European Court of Auditors special report 04/2026 has highlighted that the level and management of strategic stocks of critical raw materials are not yet sufficiently defined or underpinned by a robust methodology. Establishing clear, evidence-based benchmarks is essential to ensure that measures taken at Union and Member State level are effective, proportionate and aligned with actual supply risks. Strengthened coordination and the use of joint purchasing can further improve the efficiency and coherence of stockpiling efforts across the Union.</w:t>
      </w:r>
    </w:p>
    <w:p w14:paraId="69DD7B57" w14:textId="77777777" w:rsidR="005C6FE6" w:rsidRPr="005C6FE6" w:rsidRDefault="005C6FE6" w:rsidP="005C6FE6">
      <w:r w:rsidRPr="005C6FE6">
        <w:rPr>
          <w:rStyle w:val="HideTWBExt"/>
        </w:rPr>
        <w:t>&lt;/Amend&gt;</w:t>
      </w:r>
    </w:p>
    <w:p w14:paraId="60ECA08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33</w:t>
      </w:r>
      <w:r w:rsidRPr="005C6FE6">
        <w:rPr>
          <w:rStyle w:val="HideTWBExt"/>
          <w:b w:val="0"/>
          <w:lang w:val="en-GB"/>
        </w:rPr>
        <w:t>&lt;/NumAm&gt;</w:t>
      </w:r>
    </w:p>
    <w:p w14:paraId="70D77D43"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15ED56D9" w14:textId="77777777" w:rsidR="005C6FE6" w:rsidRPr="005C6FE6" w:rsidRDefault="005C6FE6" w:rsidP="005C6FE6">
      <w:r w:rsidRPr="005C6FE6">
        <w:rPr>
          <w:rStyle w:val="HideTWBExt"/>
        </w:rPr>
        <w:t>&lt;/RepeatBlock-By&gt;</w:t>
      </w:r>
    </w:p>
    <w:p w14:paraId="4D297EB3"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BEE77E3" w14:textId="77777777" w:rsidR="005C6FE6" w:rsidRPr="005C6FE6" w:rsidRDefault="005C6FE6" w:rsidP="005C6FE6">
      <w:pPr>
        <w:pStyle w:val="NormalBold"/>
      </w:pPr>
      <w:r w:rsidRPr="005C6FE6">
        <w:rPr>
          <w:rStyle w:val="HideTWBExt"/>
          <w:b w:val="0"/>
        </w:rPr>
        <w:t>&lt;Article&gt;</w:t>
      </w:r>
      <w:r w:rsidRPr="005C6FE6">
        <w:t>Recital 8 c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4EA59DA" w14:textId="77777777" w:rsidTr="006C563C">
        <w:trPr>
          <w:jc w:val="center"/>
        </w:trPr>
        <w:tc>
          <w:tcPr>
            <w:tcW w:w="9752" w:type="dxa"/>
            <w:gridSpan w:val="2"/>
          </w:tcPr>
          <w:p w14:paraId="167A17A9" w14:textId="77777777" w:rsidR="005C6FE6" w:rsidRPr="005C6FE6" w:rsidRDefault="005C6FE6" w:rsidP="006C563C">
            <w:pPr>
              <w:keepNext/>
            </w:pPr>
          </w:p>
        </w:tc>
      </w:tr>
      <w:tr w:rsidR="005C6FE6" w:rsidRPr="005C6FE6" w14:paraId="291ED743" w14:textId="77777777" w:rsidTr="006C563C">
        <w:trPr>
          <w:jc w:val="center"/>
        </w:trPr>
        <w:tc>
          <w:tcPr>
            <w:tcW w:w="4876" w:type="dxa"/>
          </w:tcPr>
          <w:p w14:paraId="0D85E786"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50FC5A9" w14:textId="77777777" w:rsidR="005C6FE6" w:rsidRPr="005C6FE6" w:rsidRDefault="005C6FE6" w:rsidP="006C563C">
            <w:pPr>
              <w:pStyle w:val="ColumnHeading"/>
              <w:keepNext/>
              <w:rPr>
                <w:lang w:val="en-GB"/>
              </w:rPr>
            </w:pPr>
            <w:r w:rsidRPr="005C6FE6">
              <w:rPr>
                <w:lang w:val="en-GB"/>
              </w:rPr>
              <w:t>Amendment</w:t>
            </w:r>
          </w:p>
        </w:tc>
      </w:tr>
      <w:tr w:rsidR="005C6FE6" w:rsidRPr="005C6FE6" w14:paraId="116A7680" w14:textId="77777777" w:rsidTr="006C563C">
        <w:trPr>
          <w:jc w:val="center"/>
        </w:trPr>
        <w:tc>
          <w:tcPr>
            <w:tcW w:w="4876" w:type="dxa"/>
          </w:tcPr>
          <w:p w14:paraId="1F34EA47" w14:textId="77777777" w:rsidR="005C6FE6" w:rsidRPr="005C6FE6" w:rsidRDefault="005C6FE6" w:rsidP="006C563C">
            <w:pPr>
              <w:pStyle w:val="Normal6"/>
              <w:rPr>
                <w:lang w:val="en-GB"/>
              </w:rPr>
            </w:pPr>
          </w:p>
        </w:tc>
        <w:tc>
          <w:tcPr>
            <w:tcW w:w="4876" w:type="dxa"/>
          </w:tcPr>
          <w:p w14:paraId="4C0C5D77" w14:textId="77777777" w:rsidR="005C6FE6" w:rsidRPr="005C6FE6" w:rsidRDefault="005C6FE6" w:rsidP="006C563C">
            <w:pPr>
              <w:pStyle w:val="Normal6"/>
              <w:rPr>
                <w:szCs w:val="24"/>
                <w:lang w:val="en-GB"/>
              </w:rPr>
            </w:pPr>
            <w:r w:rsidRPr="005C6FE6">
              <w:rPr>
                <w:b/>
                <w:i/>
                <w:lang w:val="en-GB"/>
              </w:rPr>
              <w:t>(8c)</w:t>
            </w:r>
            <w:r w:rsidRPr="005C6FE6">
              <w:rPr>
                <w:b/>
                <w:i/>
                <w:lang w:val="en-GB"/>
              </w:rPr>
              <w:tab/>
              <w:t xml:space="preserve">Reducing the overall material footprint of products and technologies is a key element to strengthening the Union’s efficiency, competitiveness and resilience. It contributes to lowering imports and dependencies, including those regarding critical raw materials. The Union should therefore support the development of resource-efficient design and manufacturing approaches that enhance lower material use, durability, repairability and optimised material performance, thereby limiting the demand for primary critical raw materials. Such approaches are in line with the principles established under Regulation (EU) 2024/1781 on </w:t>
            </w:r>
            <w:proofErr w:type="spellStart"/>
            <w:r w:rsidRPr="005C6FE6">
              <w:rPr>
                <w:b/>
                <w:i/>
                <w:lang w:val="en-GB"/>
              </w:rPr>
              <w:t>ecodesign</w:t>
            </w:r>
            <w:proofErr w:type="spellEnd"/>
            <w:r w:rsidRPr="005C6FE6">
              <w:rPr>
                <w:b/>
                <w:i/>
                <w:lang w:val="en-GB"/>
              </w:rPr>
              <w:t xml:space="preserve"> for sustainable products and contribute to minimizing the use of critical raw materials as well as supporting their substitution, reuse and high-quality recycling.</w:t>
            </w:r>
          </w:p>
        </w:tc>
      </w:tr>
    </w:tbl>
    <w:p w14:paraId="3C50BEED"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0B96D4F"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64A30FB1" w14:textId="77777777" w:rsidR="005C6FE6" w:rsidRPr="005C6FE6" w:rsidRDefault="005C6FE6" w:rsidP="005C6FE6">
      <w:pPr>
        <w:pStyle w:val="Normal12Italic"/>
        <w:rPr>
          <w:noProof w:val="0"/>
          <w:lang w:val="en-GB"/>
        </w:rPr>
      </w:pPr>
      <w:r w:rsidRPr="005C6FE6">
        <w:rPr>
          <w:noProof w:val="0"/>
          <w:lang w:val="en-GB"/>
        </w:rPr>
        <w:t xml:space="preserve">Reducing the material footprint of products and technologies is a key lever to decrease the Union’s dependency on critical raw materials and make manufacturing processes more cost- and material efficient. Strengthening resource-efficient design and manufacturing, in line with the </w:t>
      </w:r>
      <w:proofErr w:type="spellStart"/>
      <w:r w:rsidRPr="005C6FE6">
        <w:rPr>
          <w:noProof w:val="0"/>
          <w:lang w:val="en-GB"/>
        </w:rPr>
        <w:t>Ecodesign</w:t>
      </w:r>
      <w:proofErr w:type="spellEnd"/>
      <w:r w:rsidRPr="005C6FE6">
        <w:rPr>
          <w:noProof w:val="0"/>
          <w:lang w:val="en-GB"/>
        </w:rPr>
        <w:t xml:space="preserve"> for Sustainable Products Regulation, can significantly reduce demand and costs for critical raw materials while supporting circularity, innovation and industrial competitiveness.</w:t>
      </w:r>
    </w:p>
    <w:p w14:paraId="5E9DE8A5" w14:textId="77777777" w:rsidR="005C6FE6" w:rsidRPr="005C6FE6" w:rsidRDefault="005C6FE6" w:rsidP="005C6FE6">
      <w:r w:rsidRPr="005C6FE6">
        <w:rPr>
          <w:rStyle w:val="HideTWBExt"/>
        </w:rPr>
        <w:t>&lt;/Amend&gt;</w:t>
      </w:r>
    </w:p>
    <w:p w14:paraId="025C9016"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34</w:t>
      </w:r>
      <w:r w:rsidRPr="005C6FE6">
        <w:rPr>
          <w:rStyle w:val="HideTWBExt"/>
          <w:b w:val="0"/>
          <w:lang w:val="en-GB"/>
        </w:rPr>
        <w:t>&lt;/NumAm&gt;</w:t>
      </w:r>
    </w:p>
    <w:p w14:paraId="34104AE6"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w:t>
      </w:r>
      <w:r w:rsidRPr="005C6FE6">
        <w:rPr>
          <w:rStyle w:val="HideTWBExt"/>
          <w:b w:val="0"/>
        </w:rPr>
        <w:t>&lt;/Members&gt;</w:t>
      </w:r>
    </w:p>
    <w:p w14:paraId="70162827" w14:textId="77777777" w:rsidR="005C6FE6" w:rsidRPr="005C6FE6" w:rsidRDefault="005C6FE6" w:rsidP="005C6FE6">
      <w:r w:rsidRPr="005C6FE6">
        <w:rPr>
          <w:rStyle w:val="HideTWBExt"/>
        </w:rPr>
        <w:t>&lt;/RepeatBlock-By&gt;</w:t>
      </w:r>
    </w:p>
    <w:p w14:paraId="1D0F65C4"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2BFE4F2" w14:textId="77777777" w:rsidR="005C6FE6" w:rsidRPr="005C6FE6" w:rsidRDefault="005C6FE6" w:rsidP="005C6FE6">
      <w:pPr>
        <w:pStyle w:val="NormalBold"/>
      </w:pPr>
      <w:r w:rsidRPr="005C6FE6">
        <w:rPr>
          <w:rStyle w:val="HideTWBExt"/>
          <w:b w:val="0"/>
        </w:rPr>
        <w:t>&lt;Article&gt;</w:t>
      </w:r>
      <w:r w:rsidRPr="005C6FE6">
        <w:t>Recital 8 d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8CE4E19" w14:textId="77777777" w:rsidTr="006C563C">
        <w:trPr>
          <w:jc w:val="center"/>
        </w:trPr>
        <w:tc>
          <w:tcPr>
            <w:tcW w:w="9752" w:type="dxa"/>
            <w:gridSpan w:val="2"/>
          </w:tcPr>
          <w:p w14:paraId="46BF0276" w14:textId="77777777" w:rsidR="005C6FE6" w:rsidRPr="005C6FE6" w:rsidRDefault="005C6FE6" w:rsidP="006C563C">
            <w:pPr>
              <w:keepNext/>
            </w:pPr>
          </w:p>
        </w:tc>
      </w:tr>
      <w:tr w:rsidR="005C6FE6" w:rsidRPr="005C6FE6" w14:paraId="32D08FF5" w14:textId="77777777" w:rsidTr="006C563C">
        <w:trPr>
          <w:jc w:val="center"/>
        </w:trPr>
        <w:tc>
          <w:tcPr>
            <w:tcW w:w="4876" w:type="dxa"/>
          </w:tcPr>
          <w:p w14:paraId="0D96D7C6"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EE06D5E" w14:textId="77777777" w:rsidR="005C6FE6" w:rsidRPr="005C6FE6" w:rsidRDefault="005C6FE6" w:rsidP="006C563C">
            <w:pPr>
              <w:pStyle w:val="ColumnHeading"/>
              <w:keepNext/>
              <w:rPr>
                <w:lang w:val="en-GB"/>
              </w:rPr>
            </w:pPr>
            <w:r w:rsidRPr="005C6FE6">
              <w:rPr>
                <w:lang w:val="en-GB"/>
              </w:rPr>
              <w:t>Amendment</w:t>
            </w:r>
          </w:p>
        </w:tc>
      </w:tr>
      <w:tr w:rsidR="005C6FE6" w:rsidRPr="005C6FE6" w14:paraId="3685B366" w14:textId="77777777" w:rsidTr="006C563C">
        <w:trPr>
          <w:jc w:val="center"/>
        </w:trPr>
        <w:tc>
          <w:tcPr>
            <w:tcW w:w="4876" w:type="dxa"/>
          </w:tcPr>
          <w:p w14:paraId="062F778F" w14:textId="77777777" w:rsidR="005C6FE6" w:rsidRPr="005C6FE6" w:rsidRDefault="005C6FE6" w:rsidP="006C563C">
            <w:pPr>
              <w:pStyle w:val="Normal6"/>
              <w:rPr>
                <w:lang w:val="en-GB"/>
              </w:rPr>
            </w:pPr>
          </w:p>
        </w:tc>
        <w:tc>
          <w:tcPr>
            <w:tcW w:w="4876" w:type="dxa"/>
          </w:tcPr>
          <w:p w14:paraId="660A5C59" w14:textId="77777777" w:rsidR="005C6FE6" w:rsidRPr="005C6FE6" w:rsidRDefault="005C6FE6" w:rsidP="006C563C">
            <w:pPr>
              <w:pStyle w:val="Normal6"/>
              <w:rPr>
                <w:szCs w:val="24"/>
                <w:lang w:val="en-GB"/>
              </w:rPr>
            </w:pPr>
            <w:r w:rsidRPr="005C6FE6">
              <w:rPr>
                <w:b/>
                <w:i/>
                <w:lang w:val="en-GB"/>
              </w:rPr>
              <w:t>(8d)</w:t>
            </w:r>
            <w:r w:rsidRPr="005C6FE6">
              <w:rPr>
                <w:b/>
                <w:i/>
                <w:lang w:val="en-GB"/>
              </w:rPr>
              <w:tab/>
              <w:t xml:space="preserve">Research, development and innovation, embedded in innovation and industrial ecosystems accommodating scale-up and industrial deployment, are essential </w:t>
            </w:r>
            <w:proofErr w:type="gramStart"/>
            <w:r w:rsidRPr="005C6FE6">
              <w:rPr>
                <w:b/>
                <w:i/>
                <w:lang w:val="en-GB"/>
              </w:rPr>
              <w:t>in the area of</w:t>
            </w:r>
            <w:proofErr w:type="gramEnd"/>
            <w:r w:rsidRPr="005C6FE6">
              <w:rPr>
                <w:b/>
                <w:i/>
                <w:lang w:val="en-GB"/>
              </w:rPr>
              <w:t xml:space="preserve"> circular economy and critical raw materials management. Union and Member State funding programmes should provide dedicated funding, supporting circular economy related research and innovation and business models. This supports the development of innovative solutions across the value chain to reduce overall resource use, including critical raw materials, improve recycling performance and enable the development of sustainable secondary and substitute materials.</w:t>
            </w:r>
          </w:p>
        </w:tc>
      </w:tr>
    </w:tbl>
    <w:p w14:paraId="42402D91"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320E187"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0F78C752" w14:textId="77777777" w:rsidR="005C6FE6" w:rsidRPr="005C6FE6" w:rsidRDefault="005C6FE6" w:rsidP="005C6FE6">
      <w:pPr>
        <w:pStyle w:val="Normal12Italic"/>
        <w:rPr>
          <w:noProof w:val="0"/>
          <w:lang w:val="en-GB"/>
        </w:rPr>
      </w:pPr>
      <w:r w:rsidRPr="005C6FE6">
        <w:rPr>
          <w:noProof w:val="0"/>
          <w:lang w:val="en-GB"/>
        </w:rPr>
        <w:t>Investments in research and development, amongst others via dedicated Union and Member State budgets, are indispensable for unlocking new solutions on reducing resource use, material efficiency, advanced recycling and substitution of critical raw materials. Innovation and industrial ecosystems, allowing for intensive and agile interactions and collaboration between small and large companies, universities research institutions, infrastructure providers, investors as well as public authorities are key in this regard, strengthening the Union’s technological leadership and global competitiveness.</w:t>
      </w:r>
    </w:p>
    <w:p w14:paraId="27834F03" w14:textId="77777777" w:rsidR="005C6FE6" w:rsidRPr="005C6FE6" w:rsidRDefault="005C6FE6" w:rsidP="005C6FE6">
      <w:r w:rsidRPr="005C6FE6">
        <w:rPr>
          <w:rStyle w:val="HideTWBExt"/>
        </w:rPr>
        <w:t>&lt;/Amend&gt;</w:t>
      </w:r>
    </w:p>
    <w:p w14:paraId="526BF5C6"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35</w:t>
      </w:r>
      <w:r w:rsidRPr="005C6FE6">
        <w:rPr>
          <w:rStyle w:val="HideTWBExt"/>
          <w:b w:val="0"/>
          <w:lang w:val="en-GB"/>
        </w:rPr>
        <w:t>&lt;/NumAm&gt;</w:t>
      </w:r>
    </w:p>
    <w:p w14:paraId="12C0801A"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7DFF30BF" w14:textId="77777777" w:rsidR="005C6FE6" w:rsidRPr="005C6FE6" w:rsidRDefault="005C6FE6" w:rsidP="005C6FE6">
      <w:r w:rsidRPr="005C6FE6">
        <w:rPr>
          <w:rStyle w:val="HideTWBExt"/>
        </w:rPr>
        <w:t>&lt;/RepeatBlock-By&gt;</w:t>
      </w:r>
    </w:p>
    <w:p w14:paraId="41FDFE48"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810E367" w14:textId="77777777" w:rsidR="005C6FE6" w:rsidRPr="005C6FE6" w:rsidRDefault="005C6FE6" w:rsidP="005C6FE6">
      <w:pPr>
        <w:pStyle w:val="NormalBold"/>
      </w:pPr>
      <w:r w:rsidRPr="005C6FE6">
        <w:rPr>
          <w:rStyle w:val="HideTWBExt"/>
          <w:b w:val="0"/>
        </w:rPr>
        <w:t>&lt;Article&gt;</w:t>
      </w:r>
      <w:r w:rsidRPr="005C6FE6">
        <w:t>Recital 8 e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FEA22B7" w14:textId="77777777" w:rsidTr="006C563C">
        <w:trPr>
          <w:jc w:val="center"/>
        </w:trPr>
        <w:tc>
          <w:tcPr>
            <w:tcW w:w="9752" w:type="dxa"/>
            <w:gridSpan w:val="2"/>
          </w:tcPr>
          <w:p w14:paraId="4AF0B8B0" w14:textId="77777777" w:rsidR="005C6FE6" w:rsidRPr="005C6FE6" w:rsidRDefault="005C6FE6" w:rsidP="006C563C">
            <w:pPr>
              <w:keepNext/>
            </w:pPr>
          </w:p>
        </w:tc>
      </w:tr>
      <w:tr w:rsidR="005C6FE6" w:rsidRPr="005C6FE6" w14:paraId="6806DA4F" w14:textId="77777777" w:rsidTr="006C563C">
        <w:trPr>
          <w:jc w:val="center"/>
        </w:trPr>
        <w:tc>
          <w:tcPr>
            <w:tcW w:w="4876" w:type="dxa"/>
          </w:tcPr>
          <w:p w14:paraId="244273BD"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45EE869" w14:textId="77777777" w:rsidR="005C6FE6" w:rsidRPr="005C6FE6" w:rsidRDefault="005C6FE6" w:rsidP="006C563C">
            <w:pPr>
              <w:pStyle w:val="ColumnHeading"/>
              <w:keepNext/>
              <w:rPr>
                <w:lang w:val="en-GB"/>
              </w:rPr>
            </w:pPr>
            <w:r w:rsidRPr="005C6FE6">
              <w:rPr>
                <w:lang w:val="en-GB"/>
              </w:rPr>
              <w:t>Amendment</w:t>
            </w:r>
          </w:p>
        </w:tc>
      </w:tr>
      <w:tr w:rsidR="005C6FE6" w:rsidRPr="005C6FE6" w14:paraId="60D51796" w14:textId="77777777" w:rsidTr="006C563C">
        <w:trPr>
          <w:jc w:val="center"/>
        </w:trPr>
        <w:tc>
          <w:tcPr>
            <w:tcW w:w="4876" w:type="dxa"/>
          </w:tcPr>
          <w:p w14:paraId="69F2048E" w14:textId="77777777" w:rsidR="005C6FE6" w:rsidRPr="005C6FE6" w:rsidRDefault="005C6FE6" w:rsidP="006C563C">
            <w:pPr>
              <w:pStyle w:val="Normal6"/>
              <w:rPr>
                <w:lang w:val="en-GB"/>
              </w:rPr>
            </w:pPr>
          </w:p>
        </w:tc>
        <w:tc>
          <w:tcPr>
            <w:tcW w:w="4876" w:type="dxa"/>
          </w:tcPr>
          <w:p w14:paraId="04A59F18" w14:textId="77777777" w:rsidR="005C6FE6" w:rsidRPr="005C6FE6" w:rsidRDefault="005C6FE6" w:rsidP="006C563C">
            <w:pPr>
              <w:pStyle w:val="Normal6"/>
              <w:rPr>
                <w:szCs w:val="24"/>
                <w:lang w:val="en-GB"/>
              </w:rPr>
            </w:pPr>
            <w:r w:rsidRPr="005C6FE6">
              <w:rPr>
                <w:b/>
                <w:i/>
                <w:lang w:val="en-GB"/>
              </w:rPr>
              <w:t>(8e)</w:t>
            </w:r>
            <w:r w:rsidRPr="005C6FE6">
              <w:rPr>
                <w:b/>
                <w:i/>
                <w:lang w:val="en-GB"/>
              </w:rPr>
              <w:tab/>
              <w:t xml:space="preserve">A well-functioning internal market for waste streams, including those containing critical raw materials, is essential to increase recycling and reuse rates, strengthening the Union’s strategic autonomy. Fragmentation in waste management systems, including divergent administrative procedures and logistical requirements across Member States, can hinder the efficient circulation and treatment of such waste streams. A more holistic and coordinated approach at Union level is therefore necessary, particularly to allow for more efficient cross-border waste stream management. The Commission should assess options to further harmonise relevant administrative and logistical processes, including permitting procedures for shipments of waste and extended producer responsibility schemes, </w:t>
            </w:r>
            <w:proofErr w:type="gramStart"/>
            <w:r w:rsidRPr="005C6FE6">
              <w:rPr>
                <w:b/>
                <w:i/>
                <w:lang w:val="en-GB"/>
              </w:rPr>
              <w:t>in order to</w:t>
            </w:r>
            <w:proofErr w:type="gramEnd"/>
            <w:r w:rsidRPr="005C6FE6">
              <w:rPr>
                <w:b/>
                <w:i/>
                <w:lang w:val="en-GB"/>
              </w:rPr>
              <w:t xml:space="preserve"> facilitate the cross-border movement and optimal treatment of waste, amongst others waste containing critical raw materials. In addition, the Commission should consider the establishment of Union-wide targets for the collection of relevant waste streams which can support higher recovery rates and ensure a more consistent and secure supply of secondary raw materials.</w:t>
            </w:r>
          </w:p>
        </w:tc>
      </w:tr>
    </w:tbl>
    <w:p w14:paraId="69F6B459"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871B8E3"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DCEAE48" w14:textId="77777777" w:rsidR="005C6FE6" w:rsidRPr="005C6FE6" w:rsidRDefault="005C6FE6" w:rsidP="005C6FE6">
      <w:pPr>
        <w:pStyle w:val="Normal12Italic"/>
        <w:rPr>
          <w:noProof w:val="0"/>
          <w:lang w:val="en-GB"/>
        </w:rPr>
      </w:pPr>
      <w:r w:rsidRPr="005C6FE6">
        <w:rPr>
          <w:noProof w:val="0"/>
          <w:lang w:val="en-GB"/>
        </w:rPr>
        <w:t>Differences in national waste management systems and administrative procedures, amongst others regarding EPR schemes and permitting, can create barriers to the efficient collection, transport and recycling of waste streams containing critical raw materials. Strengthening coordination and exploring further harmonization at Union level would improve the functioning of the internal market, increase recycling and reuse rates, and enhance the availability of secondary raw materials. Considering Union-wide collection targets could further support a more predictable and secure supply of such materials.</w:t>
      </w:r>
    </w:p>
    <w:p w14:paraId="7D010DD8" w14:textId="77777777" w:rsidR="005C6FE6" w:rsidRPr="005C6FE6" w:rsidRDefault="005C6FE6" w:rsidP="005C6FE6">
      <w:r w:rsidRPr="005C6FE6">
        <w:rPr>
          <w:rStyle w:val="HideTWBExt"/>
        </w:rPr>
        <w:t>&lt;/Amend&gt;</w:t>
      </w:r>
    </w:p>
    <w:p w14:paraId="3028171C"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36</w:t>
      </w:r>
      <w:r w:rsidRPr="005C6FE6">
        <w:rPr>
          <w:rStyle w:val="HideTWBExt"/>
          <w:b w:val="0"/>
          <w:lang w:val="en-GB"/>
        </w:rPr>
        <w:t>&lt;/NumAm&gt;</w:t>
      </w:r>
    </w:p>
    <w:p w14:paraId="0D0B5BB3"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Nicolás González Casares, César Luena</w:t>
      </w:r>
      <w:r w:rsidRPr="005C6FE6">
        <w:rPr>
          <w:rStyle w:val="HideTWBExt"/>
          <w:b w:val="0"/>
        </w:rPr>
        <w:t>&lt;/Members&gt;</w:t>
      </w:r>
    </w:p>
    <w:p w14:paraId="07C9A34B" w14:textId="77777777" w:rsidR="005C6FE6" w:rsidRPr="005C6FE6" w:rsidRDefault="005C6FE6" w:rsidP="005C6FE6">
      <w:r w:rsidRPr="005C6FE6">
        <w:rPr>
          <w:rStyle w:val="HideTWBExt"/>
        </w:rPr>
        <w:t>&lt;/RepeatBlock-By&gt;</w:t>
      </w:r>
    </w:p>
    <w:p w14:paraId="5D8A2FBD"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956480B" w14:textId="77777777" w:rsidR="005C6FE6" w:rsidRPr="005C6FE6" w:rsidRDefault="005C6FE6" w:rsidP="005C6FE6">
      <w:pPr>
        <w:pStyle w:val="NormalBold"/>
      </w:pPr>
      <w:r w:rsidRPr="005C6FE6">
        <w:rPr>
          <w:rStyle w:val="HideTWBExt"/>
          <w:b w:val="0"/>
        </w:rPr>
        <w:t>&lt;Article&gt;</w:t>
      </w:r>
      <w:r w:rsidRPr="005C6FE6">
        <w:t>Recital 8 f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3490FE8" w14:textId="77777777" w:rsidTr="006C563C">
        <w:trPr>
          <w:jc w:val="center"/>
        </w:trPr>
        <w:tc>
          <w:tcPr>
            <w:tcW w:w="9752" w:type="dxa"/>
            <w:gridSpan w:val="2"/>
          </w:tcPr>
          <w:p w14:paraId="1E16946E" w14:textId="77777777" w:rsidR="005C6FE6" w:rsidRPr="005C6FE6" w:rsidRDefault="005C6FE6" w:rsidP="006C563C">
            <w:pPr>
              <w:keepNext/>
            </w:pPr>
          </w:p>
        </w:tc>
      </w:tr>
      <w:tr w:rsidR="005C6FE6" w:rsidRPr="005C6FE6" w14:paraId="0F6089D8" w14:textId="77777777" w:rsidTr="006C563C">
        <w:trPr>
          <w:jc w:val="center"/>
        </w:trPr>
        <w:tc>
          <w:tcPr>
            <w:tcW w:w="4876" w:type="dxa"/>
          </w:tcPr>
          <w:p w14:paraId="04F4303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6EA8E44" w14:textId="77777777" w:rsidR="005C6FE6" w:rsidRPr="005C6FE6" w:rsidRDefault="005C6FE6" w:rsidP="006C563C">
            <w:pPr>
              <w:pStyle w:val="ColumnHeading"/>
              <w:keepNext/>
              <w:rPr>
                <w:lang w:val="en-GB"/>
              </w:rPr>
            </w:pPr>
            <w:r w:rsidRPr="005C6FE6">
              <w:rPr>
                <w:lang w:val="en-GB"/>
              </w:rPr>
              <w:t>Amendment</w:t>
            </w:r>
          </w:p>
        </w:tc>
      </w:tr>
      <w:tr w:rsidR="005C6FE6" w:rsidRPr="005C6FE6" w14:paraId="0FBB08E1" w14:textId="77777777" w:rsidTr="006C563C">
        <w:trPr>
          <w:jc w:val="center"/>
        </w:trPr>
        <w:tc>
          <w:tcPr>
            <w:tcW w:w="4876" w:type="dxa"/>
          </w:tcPr>
          <w:p w14:paraId="0594CD5C" w14:textId="77777777" w:rsidR="005C6FE6" w:rsidRPr="005C6FE6" w:rsidRDefault="005C6FE6" w:rsidP="006C563C">
            <w:pPr>
              <w:pStyle w:val="Normal6"/>
              <w:rPr>
                <w:lang w:val="en-GB"/>
              </w:rPr>
            </w:pPr>
          </w:p>
        </w:tc>
        <w:tc>
          <w:tcPr>
            <w:tcW w:w="4876" w:type="dxa"/>
          </w:tcPr>
          <w:p w14:paraId="3896E424" w14:textId="77777777" w:rsidR="005C6FE6" w:rsidRPr="005C6FE6" w:rsidRDefault="005C6FE6" w:rsidP="006C563C">
            <w:pPr>
              <w:pStyle w:val="Normal6"/>
              <w:rPr>
                <w:szCs w:val="24"/>
                <w:lang w:val="en-GB"/>
              </w:rPr>
            </w:pPr>
            <w:r w:rsidRPr="005C6FE6">
              <w:rPr>
                <w:b/>
                <w:i/>
                <w:lang w:val="en-GB"/>
              </w:rPr>
              <w:t>(8f)</w:t>
            </w:r>
            <w:r w:rsidRPr="005C6FE6">
              <w:rPr>
                <w:b/>
                <w:i/>
                <w:lang w:val="en-GB"/>
              </w:rPr>
              <w:tab/>
              <w:t>A secure and resilient management, recycling and reuse of critical raw materials is indispensable for the Union’s key industrial ecosystems that underpin both civilian and security and defence applications. In that sense, defence-related funding instruments and programmes supporting the development of the critical raw materials value chain, including processing and recycling capacities, can contribute directly to defence objectives while generating positive spill-over effects to industrial ecosystems and civilian applications, thereby enhancing the Union’s overall competitiveness, resilience and prosperity.</w:t>
            </w:r>
          </w:p>
        </w:tc>
      </w:tr>
    </w:tbl>
    <w:p w14:paraId="15506460"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8277909"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2D5B3705" w14:textId="77777777" w:rsidR="005C6FE6" w:rsidRPr="005C6FE6" w:rsidRDefault="005C6FE6" w:rsidP="005C6FE6">
      <w:pPr>
        <w:pStyle w:val="Normal12Italic"/>
        <w:rPr>
          <w:noProof w:val="0"/>
          <w:lang w:val="en-GB"/>
        </w:rPr>
      </w:pPr>
      <w:r w:rsidRPr="005C6FE6">
        <w:rPr>
          <w:noProof w:val="0"/>
          <w:lang w:val="en-GB"/>
        </w:rPr>
        <w:t>Improving the management and recycling of critical raw materials supports the resilience of strategic value chains, including those indispensable for security and defence applications. In that sense, defence-related funding aiming to strengthen the critical raw material value chain directly support the security and defence objectives. At the same time, such investments can have positive spill-over effects towards circular economy solutions contributing to innovation, industrial competitiveness and broader societal benefits. Recognizing these synergies can help ensure a more efficient use of resources and public and private investments.</w:t>
      </w:r>
    </w:p>
    <w:p w14:paraId="1F5A921C" w14:textId="77777777" w:rsidR="005C6FE6" w:rsidRPr="005C6FE6" w:rsidRDefault="005C6FE6" w:rsidP="005C6FE6">
      <w:r w:rsidRPr="005C6FE6">
        <w:rPr>
          <w:rStyle w:val="HideTWBExt"/>
        </w:rPr>
        <w:t>&lt;/Amend&gt;</w:t>
      </w:r>
    </w:p>
    <w:p w14:paraId="69F26454"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37</w:t>
      </w:r>
      <w:r w:rsidRPr="005C6FE6">
        <w:rPr>
          <w:rStyle w:val="HideTWBExt"/>
          <w:b w:val="0"/>
          <w:lang w:val="en-GB"/>
        </w:rPr>
        <w:t>&lt;/NumAm&gt;</w:t>
      </w:r>
    </w:p>
    <w:p w14:paraId="12FFE613"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Nicolás González Casares, César Luena, Elena Sancho Murillo</w:t>
      </w:r>
      <w:r w:rsidRPr="005C6FE6">
        <w:rPr>
          <w:rStyle w:val="HideTWBExt"/>
          <w:b w:val="0"/>
        </w:rPr>
        <w:t>&lt;/Members&gt;</w:t>
      </w:r>
    </w:p>
    <w:p w14:paraId="7E2A2E88" w14:textId="77777777" w:rsidR="005C6FE6" w:rsidRPr="005C6FE6" w:rsidRDefault="005C6FE6" w:rsidP="005C6FE6">
      <w:r w:rsidRPr="005C6FE6">
        <w:rPr>
          <w:rStyle w:val="HideTWBExt"/>
        </w:rPr>
        <w:t>&lt;/RepeatBlock-By&gt;</w:t>
      </w:r>
    </w:p>
    <w:p w14:paraId="33480A1F"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DB924B2" w14:textId="77777777" w:rsidR="005C6FE6" w:rsidRPr="005C6FE6" w:rsidRDefault="005C6FE6" w:rsidP="005C6FE6">
      <w:pPr>
        <w:pStyle w:val="NormalBold"/>
      </w:pPr>
      <w:r w:rsidRPr="005C6FE6">
        <w:rPr>
          <w:rStyle w:val="HideTWBExt"/>
          <w:b w:val="0"/>
        </w:rPr>
        <w:t>&lt;Article&gt;</w:t>
      </w:r>
      <w:r w:rsidRPr="005C6FE6">
        <w:t>Recital 8 g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B399731" w14:textId="77777777" w:rsidTr="006C563C">
        <w:trPr>
          <w:jc w:val="center"/>
        </w:trPr>
        <w:tc>
          <w:tcPr>
            <w:tcW w:w="9752" w:type="dxa"/>
            <w:gridSpan w:val="2"/>
          </w:tcPr>
          <w:p w14:paraId="72C1ADE8" w14:textId="77777777" w:rsidR="005C6FE6" w:rsidRPr="005C6FE6" w:rsidRDefault="005C6FE6" w:rsidP="006C563C">
            <w:pPr>
              <w:keepNext/>
            </w:pPr>
          </w:p>
        </w:tc>
      </w:tr>
      <w:tr w:rsidR="005C6FE6" w:rsidRPr="005C6FE6" w14:paraId="07C647E2" w14:textId="77777777" w:rsidTr="006C563C">
        <w:trPr>
          <w:jc w:val="center"/>
        </w:trPr>
        <w:tc>
          <w:tcPr>
            <w:tcW w:w="4876" w:type="dxa"/>
          </w:tcPr>
          <w:p w14:paraId="3B69FAA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BC1E049" w14:textId="77777777" w:rsidR="005C6FE6" w:rsidRPr="005C6FE6" w:rsidRDefault="005C6FE6" w:rsidP="006C563C">
            <w:pPr>
              <w:pStyle w:val="ColumnHeading"/>
              <w:keepNext/>
              <w:rPr>
                <w:lang w:val="en-GB"/>
              </w:rPr>
            </w:pPr>
            <w:r w:rsidRPr="005C6FE6">
              <w:rPr>
                <w:lang w:val="en-GB"/>
              </w:rPr>
              <w:t>Amendment</w:t>
            </w:r>
          </w:p>
        </w:tc>
      </w:tr>
      <w:tr w:rsidR="005C6FE6" w:rsidRPr="005C6FE6" w14:paraId="09B1C92E" w14:textId="77777777" w:rsidTr="006C563C">
        <w:trPr>
          <w:jc w:val="center"/>
        </w:trPr>
        <w:tc>
          <w:tcPr>
            <w:tcW w:w="4876" w:type="dxa"/>
          </w:tcPr>
          <w:p w14:paraId="5CC06A36" w14:textId="77777777" w:rsidR="005C6FE6" w:rsidRPr="005C6FE6" w:rsidRDefault="005C6FE6" w:rsidP="006C563C">
            <w:pPr>
              <w:pStyle w:val="Normal6"/>
              <w:rPr>
                <w:lang w:val="en-GB"/>
              </w:rPr>
            </w:pPr>
          </w:p>
        </w:tc>
        <w:tc>
          <w:tcPr>
            <w:tcW w:w="4876" w:type="dxa"/>
          </w:tcPr>
          <w:p w14:paraId="5CB793E6" w14:textId="77777777" w:rsidR="005C6FE6" w:rsidRPr="005C6FE6" w:rsidRDefault="005C6FE6" w:rsidP="006C563C">
            <w:pPr>
              <w:pStyle w:val="Normal6"/>
              <w:rPr>
                <w:szCs w:val="24"/>
                <w:lang w:val="en-GB"/>
              </w:rPr>
            </w:pPr>
            <w:r w:rsidRPr="005C6FE6">
              <w:rPr>
                <w:b/>
                <w:i/>
                <w:lang w:val="en-GB"/>
              </w:rPr>
              <w:t>(8g)</w:t>
            </w:r>
            <w:r w:rsidRPr="005C6FE6">
              <w:rPr>
                <w:b/>
                <w:i/>
                <w:lang w:val="en-GB"/>
              </w:rPr>
              <w:tab/>
              <w:t xml:space="preserve">In order to ensure a level playing field and the effective enforcement of this Regulation, obligations applicable to natural or legal persons placing products on the market should also cover products made available through distance sales, including online sales. This is particularly relevant </w:t>
            </w:r>
            <w:proofErr w:type="gramStart"/>
            <w:r w:rsidRPr="005C6FE6">
              <w:rPr>
                <w:b/>
                <w:i/>
                <w:lang w:val="en-GB"/>
              </w:rPr>
              <w:t>in light of</w:t>
            </w:r>
            <w:proofErr w:type="gramEnd"/>
            <w:r w:rsidRPr="005C6FE6">
              <w:rPr>
                <w:b/>
                <w:i/>
                <w:lang w:val="en-GB"/>
              </w:rPr>
              <w:t xml:space="preserve"> the extension of product categories covered by this Regulation, including consumer products such as toys containing permanent magnets.</w:t>
            </w:r>
          </w:p>
        </w:tc>
      </w:tr>
    </w:tbl>
    <w:p w14:paraId="047FAF66"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1788CAF"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8B9EAFD" w14:textId="77777777" w:rsidR="005C6FE6" w:rsidRPr="005C6FE6" w:rsidRDefault="005C6FE6" w:rsidP="005C6FE6">
      <w:pPr>
        <w:pStyle w:val="Normal12Italic"/>
        <w:rPr>
          <w:noProof w:val="0"/>
          <w:lang w:val="en-GB"/>
        </w:rPr>
      </w:pPr>
      <w:r w:rsidRPr="005C6FE6">
        <w:rPr>
          <w:noProof w:val="0"/>
          <w:lang w:val="en-GB"/>
        </w:rPr>
        <w:t>The increasing role of e-commerce and distance selling allows products, including those from third countries directly placed on the Union market via online platforms, to enter the Union market without being subject to the same level of oversight as products sold through traditional channels. Clarifying that obligations apply equally to distance sales, including online sales, is necessary to ensure a level playing field, strengthen enforcement and guarantee that the objectives of the Regulation are effectively achieved across all sales channels.</w:t>
      </w:r>
    </w:p>
    <w:p w14:paraId="0F78EED0" w14:textId="77777777" w:rsidR="005C6FE6" w:rsidRPr="005C6FE6" w:rsidRDefault="005C6FE6" w:rsidP="005C6FE6">
      <w:r w:rsidRPr="005C6FE6">
        <w:rPr>
          <w:rStyle w:val="HideTWBExt"/>
        </w:rPr>
        <w:t>&lt;/Amend&gt;</w:t>
      </w:r>
    </w:p>
    <w:p w14:paraId="39A382F0"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38</w:t>
      </w:r>
      <w:r w:rsidRPr="005C6FE6">
        <w:rPr>
          <w:rStyle w:val="HideTWBExt"/>
          <w:b w:val="0"/>
          <w:lang w:val="en-GB"/>
        </w:rPr>
        <w:t>&lt;/NumAm&gt;</w:t>
      </w:r>
    </w:p>
    <w:p w14:paraId="50E2FB5E"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2ED2183F" w14:textId="77777777" w:rsidR="005C6FE6" w:rsidRPr="005C6FE6" w:rsidRDefault="005C6FE6" w:rsidP="005C6FE6">
      <w:r w:rsidRPr="005C6FE6">
        <w:rPr>
          <w:rStyle w:val="HideTWBExt"/>
        </w:rPr>
        <w:t>&lt;/RepeatBlock-By&gt;</w:t>
      </w:r>
    </w:p>
    <w:p w14:paraId="4CF8ED39"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4B1705D" w14:textId="77777777" w:rsidR="005C6FE6" w:rsidRPr="005C6FE6" w:rsidRDefault="005C6FE6" w:rsidP="005C6FE6">
      <w:pPr>
        <w:pStyle w:val="NormalBold"/>
      </w:pPr>
      <w:r w:rsidRPr="005C6FE6">
        <w:rPr>
          <w:rStyle w:val="HideTWBExt"/>
          <w:b w:val="0"/>
        </w:rPr>
        <w:t>&lt;Article&gt;</w:t>
      </w:r>
      <w:r w:rsidRPr="005C6FE6">
        <w:t>Recital 8 h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5EBAF0A" w14:textId="77777777" w:rsidTr="006C563C">
        <w:trPr>
          <w:jc w:val="center"/>
        </w:trPr>
        <w:tc>
          <w:tcPr>
            <w:tcW w:w="9752" w:type="dxa"/>
            <w:gridSpan w:val="2"/>
          </w:tcPr>
          <w:p w14:paraId="26304C4B" w14:textId="77777777" w:rsidR="005C6FE6" w:rsidRPr="005C6FE6" w:rsidRDefault="005C6FE6" w:rsidP="006C563C">
            <w:pPr>
              <w:keepNext/>
            </w:pPr>
          </w:p>
        </w:tc>
      </w:tr>
      <w:tr w:rsidR="005C6FE6" w:rsidRPr="005C6FE6" w14:paraId="28BA0015" w14:textId="77777777" w:rsidTr="006C563C">
        <w:trPr>
          <w:jc w:val="center"/>
        </w:trPr>
        <w:tc>
          <w:tcPr>
            <w:tcW w:w="4876" w:type="dxa"/>
          </w:tcPr>
          <w:p w14:paraId="5DA6EBA5"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7AB110D" w14:textId="77777777" w:rsidR="005C6FE6" w:rsidRPr="005C6FE6" w:rsidRDefault="005C6FE6" w:rsidP="006C563C">
            <w:pPr>
              <w:pStyle w:val="ColumnHeading"/>
              <w:keepNext/>
              <w:rPr>
                <w:lang w:val="en-GB"/>
              </w:rPr>
            </w:pPr>
            <w:r w:rsidRPr="005C6FE6">
              <w:rPr>
                <w:lang w:val="en-GB"/>
              </w:rPr>
              <w:t>Amendment</w:t>
            </w:r>
          </w:p>
        </w:tc>
      </w:tr>
      <w:tr w:rsidR="005C6FE6" w:rsidRPr="005C6FE6" w14:paraId="7D66DD0D" w14:textId="77777777" w:rsidTr="006C563C">
        <w:trPr>
          <w:jc w:val="center"/>
        </w:trPr>
        <w:tc>
          <w:tcPr>
            <w:tcW w:w="4876" w:type="dxa"/>
          </w:tcPr>
          <w:p w14:paraId="02A1EFBD" w14:textId="77777777" w:rsidR="005C6FE6" w:rsidRPr="005C6FE6" w:rsidRDefault="005C6FE6" w:rsidP="006C563C">
            <w:pPr>
              <w:pStyle w:val="Normal6"/>
              <w:rPr>
                <w:lang w:val="en-GB"/>
              </w:rPr>
            </w:pPr>
          </w:p>
        </w:tc>
        <w:tc>
          <w:tcPr>
            <w:tcW w:w="4876" w:type="dxa"/>
          </w:tcPr>
          <w:p w14:paraId="1976CB6D" w14:textId="77777777" w:rsidR="005C6FE6" w:rsidRPr="005C6FE6" w:rsidRDefault="005C6FE6" w:rsidP="006C563C">
            <w:pPr>
              <w:pStyle w:val="Normal6"/>
              <w:rPr>
                <w:szCs w:val="24"/>
                <w:lang w:val="en-GB"/>
              </w:rPr>
            </w:pPr>
            <w:r w:rsidRPr="005C6FE6">
              <w:rPr>
                <w:b/>
                <w:i/>
                <w:lang w:val="en-GB"/>
              </w:rPr>
              <w:t>(8h)</w:t>
            </w:r>
            <w:r w:rsidRPr="005C6FE6">
              <w:rPr>
                <w:b/>
                <w:i/>
                <w:lang w:val="en-GB"/>
              </w:rPr>
              <w:tab/>
              <w:t>The Commission should be empowered to adopt delegated acts in accordance with Article 38 to supplement this Regulation by adding other relevant products or product groups containing permanent magnets to the updated list set out in this regulation.</w:t>
            </w:r>
          </w:p>
        </w:tc>
      </w:tr>
    </w:tbl>
    <w:p w14:paraId="6E3B455D"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2E0F48C"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3B129120" w14:textId="77777777" w:rsidR="005C6FE6" w:rsidRPr="005C6FE6" w:rsidRDefault="005C6FE6" w:rsidP="005C6FE6">
      <w:pPr>
        <w:pStyle w:val="Normal12Italic"/>
        <w:rPr>
          <w:noProof w:val="0"/>
          <w:lang w:val="en-GB"/>
        </w:rPr>
      </w:pPr>
      <w:r w:rsidRPr="005C6FE6">
        <w:rPr>
          <w:noProof w:val="0"/>
          <w:lang w:val="en-GB"/>
        </w:rPr>
        <w:t>The list of products containing permanent magnets set out in the Regulation may evolve over time due to technological developments and changing market conditions. Providing the Commission with the possibility to update this list through delegated acts ensures that the scope of the Regulation remains effective and future-proof. This flexibility is essential to capture additional relevant product categories, improve the recovery of critical raw materials and avoid the limitations of a fixed and exhaustive list.</w:t>
      </w:r>
    </w:p>
    <w:p w14:paraId="5256529D" w14:textId="77777777" w:rsidR="005C6FE6" w:rsidRPr="005C6FE6" w:rsidRDefault="005C6FE6" w:rsidP="005C6FE6">
      <w:r w:rsidRPr="005C6FE6">
        <w:rPr>
          <w:rStyle w:val="HideTWBExt"/>
        </w:rPr>
        <w:t>&lt;/Amend&gt;</w:t>
      </w:r>
    </w:p>
    <w:p w14:paraId="65F140A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39</w:t>
      </w:r>
      <w:r w:rsidRPr="005C6FE6">
        <w:rPr>
          <w:rStyle w:val="HideTWBExt"/>
          <w:b w:val="0"/>
          <w:lang w:val="en-GB"/>
        </w:rPr>
        <w:t>&lt;/NumAm&gt;</w:t>
      </w:r>
    </w:p>
    <w:p w14:paraId="734AAA86" w14:textId="77777777" w:rsidR="005C6FE6" w:rsidRPr="005C6FE6" w:rsidRDefault="005C6FE6" w:rsidP="005C6FE6">
      <w:pPr>
        <w:pStyle w:val="NormalBold"/>
      </w:pPr>
      <w:r w:rsidRPr="005C6FE6">
        <w:rPr>
          <w:rStyle w:val="HideTWBExt"/>
          <w:b w:val="0"/>
        </w:rPr>
        <w:t>&lt;RepeatBlock-By&gt;&lt;Members&gt;</w:t>
      </w:r>
      <w:r w:rsidRPr="005C6FE6">
        <w:t>Li Andersson</w:t>
      </w:r>
      <w:r w:rsidRPr="005C6FE6">
        <w:rPr>
          <w:rStyle w:val="HideTWBExt"/>
          <w:b w:val="0"/>
        </w:rPr>
        <w:t>&lt;/Members&gt;</w:t>
      </w:r>
    </w:p>
    <w:p w14:paraId="127CBEAF" w14:textId="77777777" w:rsidR="005C6FE6" w:rsidRPr="005C6FE6" w:rsidRDefault="005C6FE6" w:rsidP="005C6FE6">
      <w:r w:rsidRPr="005C6FE6">
        <w:rPr>
          <w:rStyle w:val="HideTWBExt"/>
        </w:rPr>
        <w:t>&lt;/RepeatBlock-By&gt;</w:t>
      </w:r>
    </w:p>
    <w:p w14:paraId="56ABF78B"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E4483A3" w14:textId="77777777" w:rsidR="005C6FE6" w:rsidRPr="005C6FE6" w:rsidRDefault="005C6FE6" w:rsidP="005C6FE6">
      <w:pPr>
        <w:pStyle w:val="NormalBold"/>
      </w:pPr>
      <w:r w:rsidRPr="005C6FE6">
        <w:rPr>
          <w:rStyle w:val="HideTWBExt"/>
          <w:b w:val="0"/>
        </w:rPr>
        <w:t>&lt;Article&gt;</w:t>
      </w:r>
      <w:r w:rsidRPr="005C6FE6">
        <w:t>Recital 9</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304EF06" w14:textId="77777777" w:rsidTr="006C563C">
        <w:trPr>
          <w:jc w:val="center"/>
        </w:trPr>
        <w:tc>
          <w:tcPr>
            <w:tcW w:w="9752" w:type="dxa"/>
            <w:gridSpan w:val="2"/>
          </w:tcPr>
          <w:p w14:paraId="457ACC85" w14:textId="77777777" w:rsidR="005C6FE6" w:rsidRPr="005C6FE6" w:rsidRDefault="005C6FE6" w:rsidP="006C563C">
            <w:pPr>
              <w:keepNext/>
            </w:pPr>
          </w:p>
        </w:tc>
      </w:tr>
      <w:tr w:rsidR="005C6FE6" w:rsidRPr="005C6FE6" w14:paraId="52B65DC8" w14:textId="77777777" w:rsidTr="006C563C">
        <w:trPr>
          <w:jc w:val="center"/>
        </w:trPr>
        <w:tc>
          <w:tcPr>
            <w:tcW w:w="4876" w:type="dxa"/>
          </w:tcPr>
          <w:p w14:paraId="3F527174"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8D7326D" w14:textId="77777777" w:rsidR="005C6FE6" w:rsidRPr="005C6FE6" w:rsidRDefault="005C6FE6" w:rsidP="006C563C">
            <w:pPr>
              <w:pStyle w:val="ColumnHeading"/>
              <w:keepNext/>
              <w:rPr>
                <w:lang w:val="en-GB"/>
              </w:rPr>
            </w:pPr>
            <w:r w:rsidRPr="005C6FE6">
              <w:rPr>
                <w:lang w:val="en-GB"/>
              </w:rPr>
              <w:t>Amendment</w:t>
            </w:r>
          </w:p>
        </w:tc>
      </w:tr>
      <w:tr w:rsidR="005C6FE6" w:rsidRPr="005C6FE6" w14:paraId="2036A68D" w14:textId="77777777" w:rsidTr="006C563C">
        <w:trPr>
          <w:jc w:val="center"/>
        </w:trPr>
        <w:tc>
          <w:tcPr>
            <w:tcW w:w="4876" w:type="dxa"/>
          </w:tcPr>
          <w:p w14:paraId="3938A7DC" w14:textId="77777777" w:rsidR="005C6FE6" w:rsidRPr="005C6FE6" w:rsidRDefault="005C6FE6" w:rsidP="006C563C">
            <w:pPr>
              <w:pStyle w:val="Normal6"/>
              <w:rPr>
                <w:lang w:val="en-GB"/>
              </w:rPr>
            </w:pPr>
            <w:r w:rsidRPr="005C6FE6">
              <w:rPr>
                <w:lang w:val="en-GB"/>
              </w:rPr>
              <w:t>(9)</w:t>
            </w:r>
            <w:r w:rsidRPr="005C6FE6">
              <w:rPr>
                <w:lang w:val="en-GB"/>
              </w:rPr>
              <w:tab/>
              <w:t xml:space="preserve">To attain the objectives set in the </w:t>
            </w:r>
            <w:proofErr w:type="spellStart"/>
            <w:r w:rsidRPr="005C6FE6">
              <w:rPr>
                <w:lang w:val="en-GB"/>
              </w:rPr>
              <w:t>RESourceEU</w:t>
            </w:r>
            <w:proofErr w:type="spellEnd"/>
            <w:r w:rsidRPr="005C6FE6">
              <w:rPr>
                <w:lang w:val="en-GB"/>
              </w:rPr>
              <w:t xml:space="preserve"> Action Plan, Regulation (EU) 2024/1252 should therefore be amended accordingly,</w:t>
            </w:r>
          </w:p>
        </w:tc>
        <w:tc>
          <w:tcPr>
            <w:tcW w:w="4876" w:type="dxa"/>
          </w:tcPr>
          <w:p w14:paraId="4D8C7378" w14:textId="77777777" w:rsidR="005C6FE6" w:rsidRPr="005C6FE6" w:rsidRDefault="005C6FE6" w:rsidP="006C563C">
            <w:pPr>
              <w:pStyle w:val="Normal6"/>
              <w:rPr>
                <w:szCs w:val="24"/>
                <w:lang w:val="en-GB"/>
              </w:rPr>
            </w:pPr>
            <w:r w:rsidRPr="005C6FE6">
              <w:rPr>
                <w:lang w:val="en-GB"/>
              </w:rPr>
              <w:t>(9)</w:t>
            </w:r>
            <w:r w:rsidRPr="005C6FE6">
              <w:rPr>
                <w:lang w:val="en-GB"/>
              </w:rPr>
              <w:tab/>
              <w:t xml:space="preserve">To attain the objectives set in the </w:t>
            </w:r>
            <w:proofErr w:type="spellStart"/>
            <w:r w:rsidRPr="005C6FE6">
              <w:rPr>
                <w:lang w:val="en-GB"/>
              </w:rPr>
              <w:t>RESourceEU</w:t>
            </w:r>
            <w:proofErr w:type="spellEnd"/>
            <w:r w:rsidRPr="005C6FE6">
              <w:rPr>
                <w:lang w:val="en-GB"/>
              </w:rPr>
              <w:t xml:space="preserve"> Action Plan, Regulation (EU) 2024/1252 should therefore be amended accordingly, </w:t>
            </w:r>
            <w:r w:rsidRPr="005C6FE6">
              <w:rPr>
                <w:b/>
                <w:i/>
                <w:lang w:val="en-GB"/>
              </w:rPr>
              <w:t xml:space="preserve">ensuring that no further environmental harm or violation of ILO conventions take place </w:t>
            </w:r>
            <w:proofErr w:type="gramStart"/>
            <w:r w:rsidRPr="005C6FE6">
              <w:rPr>
                <w:b/>
                <w:i/>
                <w:lang w:val="en-GB"/>
              </w:rPr>
              <w:t>as a consequence</w:t>
            </w:r>
            <w:proofErr w:type="gramEnd"/>
            <w:r w:rsidRPr="005C6FE6">
              <w:rPr>
                <w:b/>
                <w:i/>
                <w:lang w:val="en-GB"/>
              </w:rPr>
              <w:t>;</w:t>
            </w:r>
          </w:p>
        </w:tc>
      </w:tr>
    </w:tbl>
    <w:p w14:paraId="6BA02E89"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B262A43" w14:textId="77777777" w:rsidR="005C6FE6" w:rsidRPr="005C6FE6" w:rsidRDefault="005C6FE6" w:rsidP="005C6FE6">
      <w:r w:rsidRPr="005C6FE6">
        <w:rPr>
          <w:rStyle w:val="HideTWBExt"/>
        </w:rPr>
        <w:t>&lt;/Amend&gt;</w:t>
      </w:r>
    </w:p>
    <w:p w14:paraId="2C6220CD"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40</w:t>
      </w:r>
      <w:r w:rsidRPr="005C6FE6">
        <w:rPr>
          <w:rStyle w:val="HideTWBExt"/>
          <w:b w:val="0"/>
          <w:lang w:val="en-GB"/>
        </w:rPr>
        <w:t>&lt;/NumAm&gt;</w:t>
      </w:r>
    </w:p>
    <w:p w14:paraId="4B912A98" w14:textId="77777777" w:rsidR="005C6FE6" w:rsidRPr="005C6FE6" w:rsidRDefault="005C6FE6" w:rsidP="005C6FE6">
      <w:pPr>
        <w:pStyle w:val="NormalBold"/>
      </w:pPr>
      <w:r w:rsidRPr="005C6FE6">
        <w:rPr>
          <w:rStyle w:val="HideTWBExt"/>
          <w:b w:val="0"/>
        </w:rPr>
        <w:t>&lt;RepeatBlock-By&gt;&lt;Members&gt;</w:t>
      </w:r>
      <w:r w:rsidRPr="005C6FE6">
        <w:t>Li Andersson</w:t>
      </w:r>
      <w:r w:rsidRPr="005C6FE6">
        <w:rPr>
          <w:rStyle w:val="HideTWBExt"/>
          <w:b w:val="0"/>
        </w:rPr>
        <w:t>&lt;/Members&gt;</w:t>
      </w:r>
    </w:p>
    <w:p w14:paraId="1B1BE60F" w14:textId="77777777" w:rsidR="005C6FE6" w:rsidRPr="005C6FE6" w:rsidRDefault="005C6FE6" w:rsidP="005C6FE6">
      <w:r w:rsidRPr="005C6FE6">
        <w:rPr>
          <w:rStyle w:val="HideTWBExt"/>
        </w:rPr>
        <w:t>&lt;/RepeatBlock-By&gt;</w:t>
      </w:r>
    </w:p>
    <w:p w14:paraId="185582F3"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38D7248" w14:textId="77777777" w:rsidR="005C6FE6" w:rsidRPr="005C6FE6" w:rsidRDefault="005C6FE6" w:rsidP="005C6FE6">
      <w:pPr>
        <w:pStyle w:val="NormalBold"/>
      </w:pPr>
      <w:r w:rsidRPr="005C6FE6">
        <w:rPr>
          <w:rStyle w:val="HideTWBExt"/>
          <w:b w:val="0"/>
        </w:rPr>
        <w:t>&lt;Article&gt;</w:t>
      </w:r>
      <w:r w:rsidRPr="005C6FE6">
        <w:t>Recital 9 a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4F55DB4" w14:textId="77777777" w:rsidTr="006C563C">
        <w:trPr>
          <w:jc w:val="center"/>
        </w:trPr>
        <w:tc>
          <w:tcPr>
            <w:tcW w:w="9752" w:type="dxa"/>
            <w:gridSpan w:val="2"/>
          </w:tcPr>
          <w:p w14:paraId="0465EB02" w14:textId="77777777" w:rsidR="005C6FE6" w:rsidRPr="005C6FE6" w:rsidRDefault="005C6FE6" w:rsidP="006C563C">
            <w:pPr>
              <w:keepNext/>
            </w:pPr>
          </w:p>
        </w:tc>
      </w:tr>
      <w:tr w:rsidR="005C6FE6" w:rsidRPr="005C6FE6" w14:paraId="573E738F" w14:textId="77777777" w:rsidTr="006C563C">
        <w:trPr>
          <w:jc w:val="center"/>
        </w:trPr>
        <w:tc>
          <w:tcPr>
            <w:tcW w:w="4876" w:type="dxa"/>
          </w:tcPr>
          <w:p w14:paraId="6418A226"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0116AE4" w14:textId="77777777" w:rsidR="005C6FE6" w:rsidRPr="005C6FE6" w:rsidRDefault="005C6FE6" w:rsidP="006C563C">
            <w:pPr>
              <w:pStyle w:val="ColumnHeading"/>
              <w:keepNext/>
              <w:rPr>
                <w:lang w:val="en-GB"/>
              </w:rPr>
            </w:pPr>
            <w:r w:rsidRPr="005C6FE6">
              <w:rPr>
                <w:lang w:val="en-GB"/>
              </w:rPr>
              <w:t>Amendment</w:t>
            </w:r>
          </w:p>
        </w:tc>
      </w:tr>
      <w:tr w:rsidR="005C6FE6" w:rsidRPr="005C6FE6" w14:paraId="1D88913D" w14:textId="77777777" w:rsidTr="006C563C">
        <w:trPr>
          <w:jc w:val="center"/>
        </w:trPr>
        <w:tc>
          <w:tcPr>
            <w:tcW w:w="4876" w:type="dxa"/>
          </w:tcPr>
          <w:p w14:paraId="11E420C6" w14:textId="77777777" w:rsidR="005C6FE6" w:rsidRPr="005C6FE6" w:rsidRDefault="005C6FE6" w:rsidP="006C563C">
            <w:pPr>
              <w:pStyle w:val="Normal6"/>
              <w:rPr>
                <w:lang w:val="en-GB"/>
              </w:rPr>
            </w:pPr>
          </w:p>
        </w:tc>
        <w:tc>
          <w:tcPr>
            <w:tcW w:w="4876" w:type="dxa"/>
          </w:tcPr>
          <w:p w14:paraId="77CA0E03" w14:textId="77777777" w:rsidR="005C6FE6" w:rsidRPr="005C6FE6" w:rsidRDefault="005C6FE6" w:rsidP="006C563C">
            <w:pPr>
              <w:pStyle w:val="Normal6"/>
              <w:rPr>
                <w:szCs w:val="24"/>
                <w:lang w:val="en-GB"/>
              </w:rPr>
            </w:pPr>
            <w:r w:rsidRPr="005C6FE6">
              <w:rPr>
                <w:b/>
                <w:i/>
                <w:lang w:val="en-GB"/>
              </w:rPr>
              <w:t>(9a)</w:t>
            </w:r>
            <w:r w:rsidRPr="005C6FE6">
              <w:rPr>
                <w:b/>
                <w:i/>
                <w:lang w:val="en-GB"/>
              </w:rPr>
              <w:tab/>
              <w:t xml:space="preserve">Considering systemic shortcomings in transparency, public participation, and environmental safeguards of the Regulation, including but not limited to Strategic Projects in the Barroso and </w:t>
            </w:r>
            <w:proofErr w:type="spellStart"/>
            <w:r w:rsidRPr="005C6FE6">
              <w:rPr>
                <w:b/>
                <w:i/>
                <w:lang w:val="en-GB"/>
              </w:rPr>
              <w:t>Montalegre</w:t>
            </w:r>
            <w:proofErr w:type="spellEnd"/>
            <w:r w:rsidRPr="005C6FE6">
              <w:rPr>
                <w:b/>
                <w:i/>
                <w:lang w:val="en-GB"/>
              </w:rPr>
              <w:t xml:space="preserve"> regions in Portugal, </w:t>
            </w:r>
            <w:proofErr w:type="spellStart"/>
            <w:r w:rsidRPr="005C6FE6">
              <w:rPr>
                <w:b/>
                <w:i/>
                <w:lang w:val="en-GB"/>
              </w:rPr>
              <w:t>Sakatti</w:t>
            </w:r>
            <w:proofErr w:type="spellEnd"/>
            <w:r w:rsidRPr="005C6FE6">
              <w:rPr>
                <w:b/>
                <w:i/>
                <w:lang w:val="en-GB"/>
              </w:rPr>
              <w:t xml:space="preserve"> in Finland and the concerns raised by the Sami community about the </w:t>
            </w:r>
            <w:proofErr w:type="spellStart"/>
            <w:r w:rsidRPr="005C6FE6">
              <w:rPr>
                <w:b/>
                <w:i/>
                <w:lang w:val="en-GB"/>
              </w:rPr>
              <w:t>Nunaasvara</w:t>
            </w:r>
            <w:proofErr w:type="spellEnd"/>
            <w:r w:rsidRPr="005C6FE6">
              <w:rPr>
                <w:b/>
                <w:i/>
                <w:lang w:val="en-GB"/>
              </w:rPr>
              <w:t xml:space="preserve"> South Mine in Sweden, additional measures should be taken to ensure information distribution, stimulate public participation, maintain environmental policy and uphold due diligence standards.</w:t>
            </w:r>
          </w:p>
        </w:tc>
      </w:tr>
    </w:tbl>
    <w:p w14:paraId="1B388649"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284700A" w14:textId="77777777" w:rsidR="005C6FE6" w:rsidRPr="005C6FE6" w:rsidRDefault="005C6FE6" w:rsidP="005C6FE6">
      <w:r w:rsidRPr="005C6FE6">
        <w:rPr>
          <w:rStyle w:val="HideTWBExt"/>
        </w:rPr>
        <w:t>&lt;/Amend&gt;</w:t>
      </w:r>
    </w:p>
    <w:p w14:paraId="37226462"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41</w:t>
      </w:r>
      <w:r w:rsidRPr="005C6FE6">
        <w:rPr>
          <w:rStyle w:val="HideTWBExt"/>
          <w:b w:val="0"/>
          <w:lang w:val="en-GB"/>
        </w:rPr>
        <w:t>&lt;/NumAm&gt;</w:t>
      </w:r>
    </w:p>
    <w:p w14:paraId="3D71D1C1" w14:textId="77777777" w:rsidR="005C6FE6" w:rsidRPr="005C6FE6" w:rsidRDefault="005C6FE6" w:rsidP="005C6FE6">
      <w:pPr>
        <w:pStyle w:val="NormalBold"/>
      </w:pPr>
      <w:r w:rsidRPr="005C6FE6">
        <w:rPr>
          <w:rStyle w:val="HideTWBExt"/>
          <w:b w:val="0"/>
        </w:rPr>
        <w:t>&lt;RepeatBlock-By&gt;&lt;Members&gt;</w:t>
      </w:r>
      <w:r w:rsidRPr="005C6FE6">
        <w:t>Li Andersson</w:t>
      </w:r>
      <w:r w:rsidRPr="005C6FE6">
        <w:rPr>
          <w:rStyle w:val="HideTWBExt"/>
          <w:b w:val="0"/>
        </w:rPr>
        <w:t>&lt;/Members&gt;</w:t>
      </w:r>
    </w:p>
    <w:p w14:paraId="52889DE6" w14:textId="77777777" w:rsidR="005C6FE6" w:rsidRPr="005C6FE6" w:rsidRDefault="005C6FE6" w:rsidP="005C6FE6">
      <w:r w:rsidRPr="005C6FE6">
        <w:rPr>
          <w:rStyle w:val="HideTWBExt"/>
        </w:rPr>
        <w:t>&lt;/RepeatBlock-By&gt;</w:t>
      </w:r>
    </w:p>
    <w:p w14:paraId="5E1E50A7"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C08F72D" w14:textId="77777777" w:rsidR="005C6FE6" w:rsidRPr="005C6FE6" w:rsidRDefault="005C6FE6" w:rsidP="005C6FE6">
      <w:pPr>
        <w:pStyle w:val="NormalBold"/>
      </w:pPr>
      <w:r w:rsidRPr="005C6FE6">
        <w:rPr>
          <w:rStyle w:val="HideTWBExt"/>
          <w:b w:val="0"/>
        </w:rPr>
        <w:t>&lt;Article&gt;</w:t>
      </w:r>
      <w:r w:rsidRPr="005C6FE6">
        <w:t>Recital 9 b (new)</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3E22D36" w14:textId="77777777" w:rsidTr="006C563C">
        <w:trPr>
          <w:jc w:val="center"/>
        </w:trPr>
        <w:tc>
          <w:tcPr>
            <w:tcW w:w="9752" w:type="dxa"/>
            <w:gridSpan w:val="2"/>
          </w:tcPr>
          <w:p w14:paraId="0EFF5164" w14:textId="77777777" w:rsidR="005C6FE6" w:rsidRPr="005C6FE6" w:rsidRDefault="005C6FE6" w:rsidP="006C563C">
            <w:pPr>
              <w:keepNext/>
            </w:pPr>
          </w:p>
        </w:tc>
      </w:tr>
      <w:tr w:rsidR="005C6FE6" w:rsidRPr="005C6FE6" w14:paraId="782E37E6" w14:textId="77777777" w:rsidTr="006C563C">
        <w:trPr>
          <w:jc w:val="center"/>
        </w:trPr>
        <w:tc>
          <w:tcPr>
            <w:tcW w:w="4876" w:type="dxa"/>
          </w:tcPr>
          <w:p w14:paraId="46ED602F"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B8FD6C0" w14:textId="77777777" w:rsidR="005C6FE6" w:rsidRPr="005C6FE6" w:rsidRDefault="005C6FE6" w:rsidP="006C563C">
            <w:pPr>
              <w:pStyle w:val="ColumnHeading"/>
              <w:keepNext/>
              <w:rPr>
                <w:lang w:val="en-GB"/>
              </w:rPr>
            </w:pPr>
            <w:r w:rsidRPr="005C6FE6">
              <w:rPr>
                <w:lang w:val="en-GB"/>
              </w:rPr>
              <w:t>Amendment</w:t>
            </w:r>
          </w:p>
        </w:tc>
      </w:tr>
      <w:tr w:rsidR="005C6FE6" w:rsidRPr="005C6FE6" w14:paraId="24B9516E" w14:textId="77777777" w:rsidTr="006C563C">
        <w:trPr>
          <w:jc w:val="center"/>
        </w:trPr>
        <w:tc>
          <w:tcPr>
            <w:tcW w:w="4876" w:type="dxa"/>
          </w:tcPr>
          <w:p w14:paraId="20235C95" w14:textId="77777777" w:rsidR="005C6FE6" w:rsidRPr="005C6FE6" w:rsidRDefault="005C6FE6" w:rsidP="006C563C">
            <w:pPr>
              <w:pStyle w:val="Normal6"/>
              <w:rPr>
                <w:lang w:val="en-GB"/>
              </w:rPr>
            </w:pPr>
          </w:p>
        </w:tc>
        <w:tc>
          <w:tcPr>
            <w:tcW w:w="4876" w:type="dxa"/>
          </w:tcPr>
          <w:p w14:paraId="07A37482" w14:textId="77777777" w:rsidR="005C6FE6" w:rsidRPr="005C6FE6" w:rsidRDefault="005C6FE6" w:rsidP="006C563C">
            <w:pPr>
              <w:pStyle w:val="Normal6"/>
              <w:rPr>
                <w:szCs w:val="24"/>
                <w:lang w:val="en-GB"/>
              </w:rPr>
            </w:pPr>
            <w:r w:rsidRPr="005C6FE6">
              <w:rPr>
                <w:b/>
                <w:i/>
                <w:lang w:val="en-GB"/>
              </w:rPr>
              <w:t>(9b)</w:t>
            </w:r>
            <w:r w:rsidRPr="005C6FE6">
              <w:rPr>
                <w:b/>
                <w:i/>
                <w:lang w:val="en-GB"/>
              </w:rPr>
              <w:tab/>
              <w:t>Recent Union policies are considerably strengthening the defence sector within the Union. Considering the reliance of the sector on permanent magnets and considering the Union actively intervening in the supply chain of the sector through Regulation 2025/2653, there are substantiate grounds to apply the principles of circularity as provided by the Regulation on the defence sector.</w:t>
            </w:r>
          </w:p>
        </w:tc>
      </w:tr>
    </w:tbl>
    <w:p w14:paraId="7475B74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304580F" w14:textId="77777777" w:rsidR="005C6FE6" w:rsidRPr="005C6FE6" w:rsidRDefault="005C6FE6" w:rsidP="005C6FE6">
      <w:pPr>
        <w:rPr>
          <w:rStyle w:val="HideTWBExt"/>
        </w:rPr>
      </w:pPr>
      <w:r w:rsidRPr="005C6FE6">
        <w:rPr>
          <w:rStyle w:val="HideTWBExt"/>
        </w:rPr>
        <w:t>&lt;/Amend&gt;</w:t>
      </w:r>
    </w:p>
    <w:p w14:paraId="0255881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42</w:t>
      </w:r>
      <w:r w:rsidRPr="005C6FE6">
        <w:rPr>
          <w:rStyle w:val="HideTWBExt"/>
          <w:b w:val="0"/>
          <w:lang w:val="en-GB"/>
        </w:rPr>
        <w:t>&lt;/NumAm&gt;</w:t>
      </w:r>
    </w:p>
    <w:p w14:paraId="2652AD27" w14:textId="77777777" w:rsidR="005C6FE6" w:rsidRPr="005C6FE6" w:rsidRDefault="005C6FE6" w:rsidP="005C6FE6">
      <w:pPr>
        <w:pStyle w:val="NormalBold"/>
      </w:pPr>
      <w:r w:rsidRPr="005C6FE6">
        <w:rPr>
          <w:rStyle w:val="HideTWBExt"/>
          <w:b w:val="0"/>
        </w:rPr>
        <w:t>&lt;RepeatBlock-By&gt;&lt;Members&gt;</w:t>
      </w:r>
      <w:r w:rsidRPr="005C6FE6">
        <w:t>Bruno Tobback, Mohammed Chahim</w:t>
      </w:r>
      <w:r w:rsidRPr="005C6FE6">
        <w:rPr>
          <w:rStyle w:val="HideTWBExt"/>
          <w:b w:val="0"/>
        </w:rPr>
        <w:t>&lt;/Members&gt;</w:t>
      </w:r>
    </w:p>
    <w:p w14:paraId="4CC97FFF" w14:textId="77777777" w:rsidR="005C6FE6" w:rsidRPr="005C6FE6" w:rsidRDefault="005C6FE6" w:rsidP="005C6FE6">
      <w:r w:rsidRPr="005C6FE6">
        <w:rPr>
          <w:rStyle w:val="HideTWBExt"/>
        </w:rPr>
        <w:t>&lt;/RepeatBlock-By&gt;</w:t>
      </w:r>
    </w:p>
    <w:p w14:paraId="69402769"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D34D5D0" w14:textId="77777777" w:rsidR="005C6FE6" w:rsidRPr="005C6FE6" w:rsidRDefault="005C6FE6" w:rsidP="005C6FE6">
      <w:pPr>
        <w:pStyle w:val="NormalBold"/>
      </w:pPr>
      <w:r w:rsidRPr="005C6FE6">
        <w:rPr>
          <w:rStyle w:val="HideTWBExt"/>
          <w:b w:val="0"/>
        </w:rPr>
        <w:t>&lt;Article&gt;</w:t>
      </w:r>
      <w:r w:rsidRPr="005C6FE6">
        <w:t>Article 1 – paragraph 1 – point -1 (new)</w:t>
      </w:r>
      <w:r w:rsidRPr="005C6FE6">
        <w:rPr>
          <w:rStyle w:val="HideTWBExt"/>
          <w:b w:val="0"/>
        </w:rPr>
        <w:t>&lt;/Article&gt;</w:t>
      </w:r>
    </w:p>
    <w:p w14:paraId="4EFB7144"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1F351C57" w14:textId="77777777" w:rsidR="005C6FE6" w:rsidRPr="005C6FE6" w:rsidRDefault="005C6FE6" w:rsidP="005C6FE6">
      <w:r w:rsidRPr="005C6FE6">
        <w:rPr>
          <w:rStyle w:val="HideTWBExt"/>
        </w:rPr>
        <w:t>&lt;Article2&gt;</w:t>
      </w:r>
      <w:r w:rsidRPr="005C6FE6">
        <w:t>Article 2 – point 30a (new)</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2352103" w14:textId="77777777" w:rsidTr="006C563C">
        <w:trPr>
          <w:jc w:val="center"/>
        </w:trPr>
        <w:tc>
          <w:tcPr>
            <w:tcW w:w="9752" w:type="dxa"/>
            <w:gridSpan w:val="2"/>
          </w:tcPr>
          <w:p w14:paraId="538CF8E4" w14:textId="77777777" w:rsidR="005C6FE6" w:rsidRPr="005C6FE6" w:rsidRDefault="005C6FE6" w:rsidP="006C563C">
            <w:pPr>
              <w:keepNext/>
            </w:pPr>
          </w:p>
        </w:tc>
      </w:tr>
      <w:tr w:rsidR="005C6FE6" w:rsidRPr="005C6FE6" w14:paraId="23D78EB4" w14:textId="77777777" w:rsidTr="006C563C">
        <w:trPr>
          <w:jc w:val="center"/>
        </w:trPr>
        <w:tc>
          <w:tcPr>
            <w:tcW w:w="4876" w:type="dxa"/>
          </w:tcPr>
          <w:p w14:paraId="2B40564B"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E3B4BCB" w14:textId="77777777" w:rsidR="005C6FE6" w:rsidRPr="005C6FE6" w:rsidRDefault="005C6FE6" w:rsidP="006C563C">
            <w:pPr>
              <w:pStyle w:val="ColumnHeading"/>
              <w:keepNext/>
              <w:rPr>
                <w:lang w:val="en-GB"/>
              </w:rPr>
            </w:pPr>
            <w:r w:rsidRPr="005C6FE6">
              <w:rPr>
                <w:lang w:val="en-GB"/>
              </w:rPr>
              <w:t>Amendment</w:t>
            </w:r>
          </w:p>
        </w:tc>
      </w:tr>
      <w:tr w:rsidR="005C6FE6" w:rsidRPr="005C6FE6" w14:paraId="75D84DE6" w14:textId="77777777" w:rsidTr="006C563C">
        <w:trPr>
          <w:jc w:val="center"/>
        </w:trPr>
        <w:tc>
          <w:tcPr>
            <w:tcW w:w="4876" w:type="dxa"/>
          </w:tcPr>
          <w:p w14:paraId="1F8A4EB5" w14:textId="77777777" w:rsidR="005C6FE6" w:rsidRPr="005C6FE6" w:rsidRDefault="005C6FE6" w:rsidP="006C563C">
            <w:pPr>
              <w:pStyle w:val="Normal6"/>
              <w:rPr>
                <w:lang w:val="en-GB"/>
              </w:rPr>
            </w:pPr>
          </w:p>
        </w:tc>
        <w:tc>
          <w:tcPr>
            <w:tcW w:w="4876" w:type="dxa"/>
          </w:tcPr>
          <w:p w14:paraId="17FA3BE4" w14:textId="77777777" w:rsidR="005C6FE6" w:rsidRPr="005C6FE6" w:rsidRDefault="005C6FE6" w:rsidP="006C563C">
            <w:pPr>
              <w:pStyle w:val="Normal6"/>
              <w:jc w:val="center"/>
              <w:rPr>
                <w:szCs w:val="24"/>
                <w:lang w:val="en-GB"/>
              </w:rPr>
            </w:pPr>
          </w:p>
        </w:tc>
      </w:tr>
      <w:tr w:rsidR="005C6FE6" w:rsidRPr="005C6FE6" w14:paraId="197DEF7D" w14:textId="77777777" w:rsidTr="006C563C">
        <w:trPr>
          <w:jc w:val="center"/>
        </w:trPr>
        <w:tc>
          <w:tcPr>
            <w:tcW w:w="4876" w:type="dxa"/>
          </w:tcPr>
          <w:p w14:paraId="063179FA" w14:textId="77777777" w:rsidR="005C6FE6" w:rsidRPr="005C6FE6" w:rsidRDefault="005C6FE6" w:rsidP="006C563C">
            <w:pPr>
              <w:pStyle w:val="Normal6"/>
              <w:rPr>
                <w:lang w:val="en-GB"/>
              </w:rPr>
            </w:pPr>
          </w:p>
        </w:tc>
        <w:tc>
          <w:tcPr>
            <w:tcW w:w="4876" w:type="dxa"/>
          </w:tcPr>
          <w:p w14:paraId="33212464" w14:textId="77777777" w:rsidR="005C6FE6" w:rsidRPr="005C6FE6" w:rsidRDefault="005C6FE6" w:rsidP="006C563C">
            <w:pPr>
              <w:pStyle w:val="Normal6"/>
              <w:rPr>
                <w:szCs w:val="24"/>
                <w:lang w:val="en-GB"/>
              </w:rPr>
            </w:pPr>
            <w:r w:rsidRPr="005C6FE6">
              <w:rPr>
                <w:b/>
                <w:i/>
                <w:lang w:val="en-GB"/>
              </w:rPr>
              <w:t xml:space="preserve">In Article 2, </w:t>
            </w:r>
          </w:p>
        </w:tc>
      </w:tr>
      <w:tr w:rsidR="005C6FE6" w:rsidRPr="005C6FE6" w14:paraId="242FA4D7" w14:textId="77777777" w:rsidTr="006C563C">
        <w:trPr>
          <w:jc w:val="center"/>
        </w:trPr>
        <w:tc>
          <w:tcPr>
            <w:tcW w:w="4876" w:type="dxa"/>
          </w:tcPr>
          <w:p w14:paraId="0F595C1D" w14:textId="77777777" w:rsidR="005C6FE6" w:rsidRPr="005C6FE6" w:rsidRDefault="005C6FE6" w:rsidP="006C563C">
            <w:pPr>
              <w:pStyle w:val="Normal6"/>
              <w:rPr>
                <w:lang w:val="en-GB"/>
              </w:rPr>
            </w:pPr>
          </w:p>
        </w:tc>
        <w:tc>
          <w:tcPr>
            <w:tcW w:w="4876" w:type="dxa"/>
          </w:tcPr>
          <w:p w14:paraId="722F85DF" w14:textId="77777777" w:rsidR="005C6FE6" w:rsidRPr="005C6FE6" w:rsidRDefault="005C6FE6" w:rsidP="006C563C">
            <w:pPr>
              <w:pStyle w:val="Normal6"/>
              <w:rPr>
                <w:szCs w:val="24"/>
                <w:lang w:val="en-GB"/>
              </w:rPr>
            </w:pPr>
            <w:r w:rsidRPr="005C6FE6">
              <w:rPr>
                <w:b/>
                <w:i/>
                <w:lang w:val="en-GB"/>
              </w:rPr>
              <w:t>the following point 30a is inserted:</w:t>
            </w:r>
          </w:p>
        </w:tc>
      </w:tr>
      <w:tr w:rsidR="005C6FE6" w:rsidRPr="005C6FE6" w14:paraId="74C08B4D" w14:textId="77777777" w:rsidTr="006C563C">
        <w:trPr>
          <w:jc w:val="center"/>
        </w:trPr>
        <w:tc>
          <w:tcPr>
            <w:tcW w:w="4876" w:type="dxa"/>
          </w:tcPr>
          <w:p w14:paraId="52D38413" w14:textId="77777777" w:rsidR="005C6FE6" w:rsidRPr="005C6FE6" w:rsidRDefault="005C6FE6" w:rsidP="006C563C">
            <w:pPr>
              <w:pStyle w:val="Normal6"/>
              <w:rPr>
                <w:lang w:val="en-GB"/>
              </w:rPr>
            </w:pPr>
          </w:p>
        </w:tc>
        <w:tc>
          <w:tcPr>
            <w:tcW w:w="4876" w:type="dxa"/>
          </w:tcPr>
          <w:p w14:paraId="177EC10B" w14:textId="77777777" w:rsidR="005C6FE6" w:rsidRPr="005C6FE6" w:rsidRDefault="005C6FE6" w:rsidP="006C563C">
            <w:pPr>
              <w:pStyle w:val="Normal6"/>
              <w:rPr>
                <w:szCs w:val="24"/>
                <w:lang w:val="en-GB"/>
              </w:rPr>
            </w:pPr>
            <w:r w:rsidRPr="005C6FE6">
              <w:rPr>
                <w:b/>
                <w:i/>
                <w:lang w:val="en-GB"/>
              </w:rPr>
              <w:t>'innovation and industrial ecosystem' means the network of interconnected actors across a value chain, including companies of all sizes, start-ups, suppliers, service providers, research and innovation organisations, civil society, investors and public authorities, whose interactions contribute to the development, production, deployment and scaling of technologies, products and services within the Union’s Single Market.'</w:t>
            </w:r>
          </w:p>
        </w:tc>
      </w:tr>
    </w:tbl>
    <w:p w14:paraId="19ACEDAE"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A26E47C"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61182C55" w14:textId="77777777" w:rsidR="005C6FE6" w:rsidRPr="005C6FE6" w:rsidRDefault="005C6FE6" w:rsidP="005C6FE6">
      <w:pPr>
        <w:pStyle w:val="Normal12Italic"/>
        <w:rPr>
          <w:noProof w:val="0"/>
          <w:lang w:val="en-GB"/>
        </w:rPr>
      </w:pPr>
      <w:r w:rsidRPr="005C6FE6">
        <w:rPr>
          <w:noProof w:val="0"/>
          <w:lang w:val="en-GB"/>
        </w:rPr>
        <w:t>The concept of the 'innovation and industrial ecosystem' as described in the "A New Industrial Strategy for Europe" (Com(2020)102) and further developed in the Communication Updating the 2020 New Industrial Strategy: Building a stronger Single Market for Europe’s recovery (COM(2021)350).</w:t>
      </w:r>
    </w:p>
    <w:p w14:paraId="77699710" w14:textId="77777777" w:rsidR="005C6FE6" w:rsidRPr="005C6FE6" w:rsidRDefault="005C6FE6" w:rsidP="005C6FE6">
      <w:r w:rsidRPr="005C6FE6">
        <w:rPr>
          <w:rStyle w:val="HideTWBExt"/>
        </w:rPr>
        <w:t>&lt;/Amend&gt;</w:t>
      </w:r>
    </w:p>
    <w:p w14:paraId="606E490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43</w:t>
      </w:r>
      <w:r w:rsidRPr="005C6FE6">
        <w:rPr>
          <w:rStyle w:val="HideTWBExt"/>
          <w:b w:val="0"/>
          <w:lang w:val="en-GB"/>
        </w:rPr>
        <w:t>&lt;/NumAm&gt;</w:t>
      </w:r>
    </w:p>
    <w:p w14:paraId="01F4E55F" w14:textId="77777777" w:rsidR="005C6FE6" w:rsidRPr="005C6FE6" w:rsidRDefault="005C6FE6" w:rsidP="005C6FE6">
      <w:pPr>
        <w:pStyle w:val="NormalBold"/>
      </w:pPr>
      <w:r w:rsidRPr="005C6FE6">
        <w:rPr>
          <w:rStyle w:val="HideTWBExt"/>
          <w:b w:val="0"/>
        </w:rPr>
        <w:t>&lt;RepeatBlock-By&gt;&lt;Members&gt;</w:t>
      </w:r>
      <w:r w:rsidRPr="005C6FE6">
        <w:t>Bruno Tobback, Mohammed Chahim</w:t>
      </w:r>
      <w:r w:rsidRPr="005C6FE6">
        <w:rPr>
          <w:rStyle w:val="HideTWBExt"/>
          <w:b w:val="0"/>
        </w:rPr>
        <w:t>&lt;/Members&gt;</w:t>
      </w:r>
    </w:p>
    <w:p w14:paraId="2B100DBC" w14:textId="77777777" w:rsidR="005C6FE6" w:rsidRPr="005C6FE6" w:rsidRDefault="005C6FE6" w:rsidP="005C6FE6">
      <w:r w:rsidRPr="005C6FE6">
        <w:rPr>
          <w:rStyle w:val="HideTWBExt"/>
        </w:rPr>
        <w:t>&lt;/RepeatBlock-By&gt;</w:t>
      </w:r>
    </w:p>
    <w:p w14:paraId="21EB9CD3"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6EC059E" w14:textId="77777777" w:rsidR="005C6FE6" w:rsidRPr="005C6FE6" w:rsidRDefault="005C6FE6" w:rsidP="005C6FE6">
      <w:pPr>
        <w:pStyle w:val="NormalBold"/>
      </w:pPr>
      <w:r w:rsidRPr="005C6FE6">
        <w:rPr>
          <w:rStyle w:val="HideTWBExt"/>
          <w:b w:val="0"/>
        </w:rPr>
        <w:t>&lt;Article&gt;</w:t>
      </w:r>
      <w:r w:rsidRPr="005C6FE6">
        <w:t>Article 1 – paragraph 1 – point -1(new)</w:t>
      </w:r>
      <w:r w:rsidRPr="005C6FE6">
        <w:rPr>
          <w:rStyle w:val="HideTWBExt"/>
          <w:b w:val="0"/>
        </w:rPr>
        <w:t>&lt;/Article&gt;</w:t>
      </w:r>
    </w:p>
    <w:p w14:paraId="07A07CBB"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32DDCEDA" w14:textId="77777777" w:rsidR="005C6FE6" w:rsidRPr="005C6FE6" w:rsidRDefault="005C6FE6" w:rsidP="005C6FE6">
      <w:r w:rsidRPr="005C6FE6">
        <w:rPr>
          <w:rStyle w:val="HideTWBExt"/>
        </w:rPr>
        <w:t>&lt;Article2&gt;</w:t>
      </w:r>
      <w:r w:rsidRPr="005C6FE6">
        <w:t>Article 2 – point 32a (new)</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DB22F8B" w14:textId="77777777" w:rsidTr="006C563C">
        <w:trPr>
          <w:jc w:val="center"/>
        </w:trPr>
        <w:tc>
          <w:tcPr>
            <w:tcW w:w="9752" w:type="dxa"/>
            <w:gridSpan w:val="2"/>
          </w:tcPr>
          <w:p w14:paraId="02554E87" w14:textId="77777777" w:rsidR="005C6FE6" w:rsidRPr="005C6FE6" w:rsidRDefault="005C6FE6" w:rsidP="006C563C">
            <w:pPr>
              <w:keepNext/>
            </w:pPr>
          </w:p>
        </w:tc>
      </w:tr>
      <w:tr w:rsidR="005C6FE6" w:rsidRPr="005C6FE6" w14:paraId="4DCA39B8" w14:textId="77777777" w:rsidTr="006C563C">
        <w:trPr>
          <w:jc w:val="center"/>
        </w:trPr>
        <w:tc>
          <w:tcPr>
            <w:tcW w:w="4876" w:type="dxa"/>
          </w:tcPr>
          <w:p w14:paraId="57D69833"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E99CFEA" w14:textId="77777777" w:rsidR="005C6FE6" w:rsidRPr="005C6FE6" w:rsidRDefault="005C6FE6" w:rsidP="006C563C">
            <w:pPr>
              <w:pStyle w:val="ColumnHeading"/>
              <w:keepNext/>
              <w:rPr>
                <w:lang w:val="en-GB"/>
              </w:rPr>
            </w:pPr>
            <w:r w:rsidRPr="005C6FE6">
              <w:rPr>
                <w:lang w:val="en-GB"/>
              </w:rPr>
              <w:t>Amendment</w:t>
            </w:r>
          </w:p>
        </w:tc>
      </w:tr>
      <w:tr w:rsidR="005C6FE6" w:rsidRPr="005C6FE6" w14:paraId="5330E444" w14:textId="77777777" w:rsidTr="006C563C">
        <w:trPr>
          <w:jc w:val="center"/>
        </w:trPr>
        <w:tc>
          <w:tcPr>
            <w:tcW w:w="4876" w:type="dxa"/>
          </w:tcPr>
          <w:p w14:paraId="62152F65" w14:textId="77777777" w:rsidR="005C6FE6" w:rsidRPr="005C6FE6" w:rsidRDefault="005C6FE6" w:rsidP="006C563C">
            <w:pPr>
              <w:pStyle w:val="Normal6"/>
              <w:rPr>
                <w:lang w:val="en-GB"/>
              </w:rPr>
            </w:pPr>
          </w:p>
        </w:tc>
        <w:tc>
          <w:tcPr>
            <w:tcW w:w="4876" w:type="dxa"/>
          </w:tcPr>
          <w:p w14:paraId="61C81094" w14:textId="77777777" w:rsidR="005C6FE6" w:rsidRPr="005C6FE6" w:rsidRDefault="005C6FE6" w:rsidP="006C563C">
            <w:pPr>
              <w:pStyle w:val="Normal6"/>
              <w:rPr>
                <w:szCs w:val="24"/>
                <w:lang w:val="en-GB"/>
              </w:rPr>
            </w:pPr>
          </w:p>
        </w:tc>
      </w:tr>
      <w:tr w:rsidR="005C6FE6" w:rsidRPr="005C6FE6" w14:paraId="44B47BE5" w14:textId="77777777" w:rsidTr="006C563C">
        <w:trPr>
          <w:jc w:val="center"/>
        </w:trPr>
        <w:tc>
          <w:tcPr>
            <w:tcW w:w="4876" w:type="dxa"/>
          </w:tcPr>
          <w:p w14:paraId="15B1F121" w14:textId="77777777" w:rsidR="005C6FE6" w:rsidRPr="005C6FE6" w:rsidRDefault="005C6FE6" w:rsidP="006C563C">
            <w:pPr>
              <w:pStyle w:val="Normal6"/>
              <w:rPr>
                <w:lang w:val="en-GB"/>
              </w:rPr>
            </w:pPr>
          </w:p>
        </w:tc>
        <w:tc>
          <w:tcPr>
            <w:tcW w:w="4876" w:type="dxa"/>
          </w:tcPr>
          <w:p w14:paraId="667C2C18" w14:textId="77777777" w:rsidR="005C6FE6" w:rsidRPr="005C6FE6" w:rsidRDefault="005C6FE6" w:rsidP="006C563C">
            <w:pPr>
              <w:pStyle w:val="Normal6"/>
              <w:rPr>
                <w:szCs w:val="24"/>
                <w:lang w:val="en-GB"/>
              </w:rPr>
            </w:pPr>
            <w:r w:rsidRPr="005C6FE6">
              <w:rPr>
                <w:b/>
                <w:i/>
                <w:lang w:val="en-GB"/>
              </w:rPr>
              <w:t>In Article 2, the following point 32a is inserted:</w:t>
            </w:r>
          </w:p>
        </w:tc>
      </w:tr>
      <w:tr w:rsidR="005C6FE6" w:rsidRPr="005C6FE6" w14:paraId="42FFE07C" w14:textId="77777777" w:rsidTr="006C563C">
        <w:trPr>
          <w:jc w:val="center"/>
        </w:trPr>
        <w:tc>
          <w:tcPr>
            <w:tcW w:w="4876" w:type="dxa"/>
          </w:tcPr>
          <w:p w14:paraId="5B01DE9A" w14:textId="77777777" w:rsidR="005C6FE6" w:rsidRPr="005C6FE6" w:rsidRDefault="005C6FE6" w:rsidP="006C563C">
            <w:pPr>
              <w:pStyle w:val="Normal6"/>
              <w:rPr>
                <w:lang w:val="en-GB"/>
              </w:rPr>
            </w:pPr>
          </w:p>
        </w:tc>
        <w:tc>
          <w:tcPr>
            <w:tcW w:w="4876" w:type="dxa"/>
          </w:tcPr>
          <w:p w14:paraId="71C58EB0" w14:textId="77777777" w:rsidR="005C6FE6" w:rsidRPr="005C6FE6" w:rsidRDefault="005C6FE6" w:rsidP="006C563C">
            <w:pPr>
              <w:pStyle w:val="Normal6"/>
              <w:rPr>
                <w:szCs w:val="24"/>
                <w:lang w:val="en-GB"/>
              </w:rPr>
            </w:pPr>
            <w:r w:rsidRPr="005C6FE6">
              <w:rPr>
                <w:b/>
                <w:i/>
                <w:lang w:val="en-GB"/>
              </w:rPr>
              <w:t xml:space="preserve">‘‘manufacturing waste’ means the materials or objects rejected during the manufacturing process such as </w:t>
            </w:r>
            <w:proofErr w:type="spellStart"/>
            <w:r w:rsidRPr="005C6FE6">
              <w:rPr>
                <w:b/>
                <w:i/>
                <w:lang w:val="en-GB"/>
              </w:rPr>
              <w:t>reegrind</w:t>
            </w:r>
            <w:proofErr w:type="spellEnd"/>
            <w:r w:rsidRPr="005C6FE6">
              <w:rPr>
                <w:b/>
                <w:i/>
                <w:lang w:val="en-GB"/>
              </w:rPr>
              <w:t xml:space="preserve"> material or scrap, which cannot be re-used as an integral part in the same process and need to be recycled; ’</w:t>
            </w:r>
          </w:p>
        </w:tc>
      </w:tr>
    </w:tbl>
    <w:p w14:paraId="6D53DA46"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4E9987B" w14:textId="77777777" w:rsidR="005C6FE6" w:rsidRPr="005C6FE6" w:rsidRDefault="005C6FE6" w:rsidP="005C6FE6">
      <w:pPr>
        <w:rPr>
          <w:rStyle w:val="HideTWBExt"/>
        </w:rPr>
      </w:pPr>
      <w:r w:rsidRPr="005C6FE6">
        <w:rPr>
          <w:rStyle w:val="HideTWBExt"/>
        </w:rPr>
        <w:t>&lt;/Amend&gt;</w:t>
      </w:r>
    </w:p>
    <w:p w14:paraId="37645619"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44</w:t>
      </w:r>
      <w:r w:rsidRPr="005C6FE6">
        <w:rPr>
          <w:rStyle w:val="HideTWBExt"/>
          <w:b w:val="0"/>
          <w:lang w:val="en-GB"/>
        </w:rPr>
        <w:t>&lt;/NumAm&gt;</w:t>
      </w:r>
    </w:p>
    <w:p w14:paraId="1F47C6E4"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1FA5C916" w14:textId="77777777" w:rsidR="005C6FE6" w:rsidRPr="005C6FE6" w:rsidRDefault="005C6FE6" w:rsidP="005C6FE6">
      <w:r w:rsidRPr="005C6FE6">
        <w:rPr>
          <w:rStyle w:val="HideTWBExt"/>
        </w:rPr>
        <w:t>&lt;/RepeatBlock-By&gt;</w:t>
      </w:r>
    </w:p>
    <w:p w14:paraId="36200392"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535C2D2" w14:textId="77777777" w:rsidR="005C6FE6" w:rsidRPr="005C6FE6" w:rsidRDefault="005C6FE6" w:rsidP="005C6FE6">
      <w:pPr>
        <w:pStyle w:val="NormalBold"/>
      </w:pPr>
      <w:r w:rsidRPr="005C6FE6">
        <w:rPr>
          <w:rStyle w:val="HideTWBExt"/>
          <w:b w:val="0"/>
        </w:rPr>
        <w:t>&lt;Article&gt;</w:t>
      </w:r>
      <w:r w:rsidRPr="005C6FE6">
        <w:t>Article 1 – paragraph 1 – point - 1 (new)</w:t>
      </w:r>
      <w:r w:rsidRPr="005C6FE6">
        <w:rPr>
          <w:rStyle w:val="HideTWBExt"/>
          <w:b w:val="0"/>
        </w:rPr>
        <w:t>&lt;/Article&gt;</w:t>
      </w:r>
    </w:p>
    <w:p w14:paraId="7A7FB067"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0F9F4F84" w14:textId="77777777" w:rsidR="005C6FE6" w:rsidRPr="005C6FE6" w:rsidRDefault="005C6FE6" w:rsidP="005C6FE6">
      <w:r w:rsidRPr="005C6FE6">
        <w:rPr>
          <w:rStyle w:val="HideTWBExt"/>
        </w:rPr>
        <w:t>&lt;Article2&gt;</w:t>
      </w:r>
      <w:r w:rsidRPr="005C6FE6">
        <w:t>Article 2 – point 64a (new)</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90D1539" w14:textId="77777777" w:rsidTr="006C563C">
        <w:trPr>
          <w:jc w:val="center"/>
        </w:trPr>
        <w:tc>
          <w:tcPr>
            <w:tcW w:w="9752" w:type="dxa"/>
            <w:gridSpan w:val="2"/>
          </w:tcPr>
          <w:p w14:paraId="6DBA243C" w14:textId="77777777" w:rsidR="005C6FE6" w:rsidRPr="005C6FE6" w:rsidRDefault="005C6FE6" w:rsidP="006C563C">
            <w:pPr>
              <w:keepNext/>
            </w:pPr>
          </w:p>
        </w:tc>
      </w:tr>
      <w:tr w:rsidR="005C6FE6" w:rsidRPr="005C6FE6" w14:paraId="49DCE21A" w14:textId="77777777" w:rsidTr="006C563C">
        <w:trPr>
          <w:jc w:val="center"/>
        </w:trPr>
        <w:tc>
          <w:tcPr>
            <w:tcW w:w="4876" w:type="dxa"/>
          </w:tcPr>
          <w:p w14:paraId="25F3F643" w14:textId="77777777" w:rsidR="005C6FE6" w:rsidRPr="005C6FE6" w:rsidRDefault="005C6FE6" w:rsidP="006C563C">
            <w:pPr>
              <w:pStyle w:val="ColumnHeading"/>
              <w:keepNext/>
              <w:rPr>
                <w:lang w:val="en-GB"/>
              </w:rPr>
            </w:pPr>
            <w:r w:rsidRPr="005C6FE6">
              <w:rPr>
                <w:lang w:val="en-GB"/>
              </w:rPr>
              <w:t>Present text</w:t>
            </w:r>
          </w:p>
        </w:tc>
        <w:tc>
          <w:tcPr>
            <w:tcW w:w="4876" w:type="dxa"/>
          </w:tcPr>
          <w:p w14:paraId="1B3B37EB" w14:textId="77777777" w:rsidR="005C6FE6" w:rsidRPr="005C6FE6" w:rsidRDefault="005C6FE6" w:rsidP="006C563C">
            <w:pPr>
              <w:pStyle w:val="ColumnHeading"/>
              <w:keepNext/>
              <w:rPr>
                <w:lang w:val="en-GB"/>
              </w:rPr>
            </w:pPr>
            <w:r w:rsidRPr="005C6FE6">
              <w:rPr>
                <w:lang w:val="en-GB"/>
              </w:rPr>
              <w:t>Amendment</w:t>
            </w:r>
          </w:p>
        </w:tc>
      </w:tr>
      <w:tr w:rsidR="005C6FE6" w:rsidRPr="005C6FE6" w14:paraId="540296B3" w14:textId="77777777" w:rsidTr="006C563C">
        <w:trPr>
          <w:jc w:val="center"/>
        </w:trPr>
        <w:tc>
          <w:tcPr>
            <w:tcW w:w="4876" w:type="dxa"/>
          </w:tcPr>
          <w:p w14:paraId="39DACDF9" w14:textId="77777777" w:rsidR="005C6FE6" w:rsidRPr="005C6FE6" w:rsidRDefault="005C6FE6" w:rsidP="006C563C">
            <w:pPr>
              <w:pStyle w:val="Normal6"/>
              <w:rPr>
                <w:lang w:val="en-GB"/>
              </w:rPr>
            </w:pPr>
          </w:p>
        </w:tc>
        <w:tc>
          <w:tcPr>
            <w:tcW w:w="4876" w:type="dxa"/>
          </w:tcPr>
          <w:p w14:paraId="1A1C8AB9" w14:textId="77777777" w:rsidR="005C6FE6" w:rsidRPr="005C6FE6" w:rsidRDefault="005C6FE6" w:rsidP="006C563C">
            <w:pPr>
              <w:pStyle w:val="Normal6"/>
              <w:rPr>
                <w:szCs w:val="24"/>
                <w:lang w:val="en-GB"/>
              </w:rPr>
            </w:pPr>
            <w:r w:rsidRPr="005C6FE6">
              <w:rPr>
                <w:b/>
                <w:i/>
                <w:lang w:val="en-GB"/>
              </w:rPr>
              <w:t>(-1)</w:t>
            </w:r>
            <w:r w:rsidRPr="005C6FE6">
              <w:rPr>
                <w:b/>
                <w:i/>
                <w:lang w:val="en-GB"/>
              </w:rPr>
              <w:tab/>
              <w:t>In Article 2</w:t>
            </w:r>
            <w:r w:rsidRPr="005C6FE6">
              <w:rPr>
                <w:lang w:val="en-GB"/>
              </w:rPr>
              <w:t xml:space="preserve">, the following </w:t>
            </w:r>
            <w:r w:rsidRPr="005C6FE6">
              <w:rPr>
                <w:b/>
                <w:i/>
                <w:lang w:val="en-GB"/>
              </w:rPr>
              <w:t>point is added:</w:t>
            </w:r>
          </w:p>
        </w:tc>
      </w:tr>
      <w:tr w:rsidR="005C6FE6" w:rsidRPr="005C6FE6" w14:paraId="28D542B8" w14:textId="77777777" w:rsidTr="006C563C">
        <w:trPr>
          <w:jc w:val="center"/>
        </w:trPr>
        <w:tc>
          <w:tcPr>
            <w:tcW w:w="4876" w:type="dxa"/>
          </w:tcPr>
          <w:p w14:paraId="025C336A" w14:textId="77777777" w:rsidR="005C6FE6" w:rsidRPr="005C6FE6" w:rsidRDefault="005C6FE6" w:rsidP="006C563C">
            <w:pPr>
              <w:pStyle w:val="Normal6"/>
              <w:rPr>
                <w:lang w:val="en-GB"/>
              </w:rPr>
            </w:pPr>
            <w:r w:rsidRPr="005C6FE6">
              <w:rPr>
                <w:b/>
                <w:i/>
                <w:lang w:val="en-GB"/>
              </w:rPr>
              <w:t>For the purposes of this Regulation</w:t>
            </w:r>
            <w:r w:rsidRPr="005C6FE6">
              <w:rPr>
                <w:lang w:val="en-GB"/>
              </w:rPr>
              <w:t xml:space="preserve">, the following </w:t>
            </w:r>
            <w:r w:rsidRPr="005C6FE6">
              <w:rPr>
                <w:b/>
                <w:i/>
                <w:lang w:val="en-GB"/>
              </w:rPr>
              <w:t>definitions apply: (1) [...]</w:t>
            </w:r>
            <w:r w:rsidRPr="005C6FE6">
              <w:rPr>
                <w:lang w:val="en-GB"/>
              </w:rPr>
              <w:t xml:space="preserve"> (</w:t>
            </w:r>
            <w:r w:rsidRPr="005C6FE6">
              <w:rPr>
                <w:b/>
                <w:i/>
                <w:lang w:val="en-GB"/>
              </w:rPr>
              <w:t>64</w:t>
            </w:r>
            <w:r w:rsidRPr="005C6FE6">
              <w:rPr>
                <w:lang w:val="en-GB"/>
              </w:rPr>
              <w:t xml:space="preserve">) </w:t>
            </w:r>
            <w:r w:rsidRPr="005C6FE6">
              <w:rPr>
                <w:b/>
                <w:i/>
                <w:lang w:val="en-GB"/>
              </w:rPr>
              <w:t>[...]</w:t>
            </w:r>
          </w:p>
        </w:tc>
        <w:tc>
          <w:tcPr>
            <w:tcW w:w="4876" w:type="dxa"/>
          </w:tcPr>
          <w:p w14:paraId="262D0994" w14:textId="77777777" w:rsidR="005C6FE6" w:rsidRPr="005C6FE6" w:rsidRDefault="005C6FE6" w:rsidP="006C563C">
            <w:pPr>
              <w:pStyle w:val="Normal6"/>
              <w:rPr>
                <w:szCs w:val="24"/>
                <w:lang w:val="en-GB"/>
              </w:rPr>
            </w:pPr>
            <w:r w:rsidRPr="005C6FE6">
              <w:rPr>
                <w:lang w:val="en-GB"/>
              </w:rPr>
              <w:t>"(</w:t>
            </w:r>
            <w:r w:rsidRPr="005C6FE6">
              <w:rPr>
                <w:b/>
                <w:i/>
                <w:lang w:val="en-GB"/>
              </w:rPr>
              <w:t>64a</w:t>
            </w:r>
            <w:r w:rsidRPr="005C6FE6">
              <w:rPr>
                <w:lang w:val="en-GB"/>
              </w:rPr>
              <w:t xml:space="preserve">) </w:t>
            </w:r>
            <w:r w:rsidRPr="005C6FE6">
              <w:rPr>
                <w:b/>
                <w:i/>
                <w:lang w:val="en-GB"/>
              </w:rPr>
              <w:t>'pre-consumer waste' means waste produced during the manufacturing process, which cannot be reused within the manufacturing process and which needs to be recycled;</w:t>
            </w:r>
          </w:p>
        </w:tc>
      </w:tr>
      <w:tr w:rsidR="005C6FE6" w:rsidRPr="005C6FE6" w14:paraId="3909744C" w14:textId="77777777" w:rsidTr="006C563C">
        <w:trPr>
          <w:jc w:val="center"/>
        </w:trPr>
        <w:tc>
          <w:tcPr>
            <w:tcW w:w="4876" w:type="dxa"/>
          </w:tcPr>
          <w:p w14:paraId="186D500F" w14:textId="77777777" w:rsidR="005C6FE6" w:rsidRPr="005C6FE6" w:rsidRDefault="005C6FE6" w:rsidP="006C563C">
            <w:pPr>
              <w:pStyle w:val="Normal6"/>
              <w:rPr>
                <w:lang w:val="en-GB"/>
              </w:rPr>
            </w:pPr>
          </w:p>
        </w:tc>
        <w:tc>
          <w:tcPr>
            <w:tcW w:w="4876" w:type="dxa"/>
          </w:tcPr>
          <w:p w14:paraId="34A5004E" w14:textId="77777777" w:rsidR="005C6FE6" w:rsidRPr="005C6FE6" w:rsidRDefault="005C6FE6" w:rsidP="006C563C">
            <w:pPr>
              <w:pStyle w:val="Normal6"/>
              <w:rPr>
                <w:szCs w:val="24"/>
                <w:lang w:val="en-GB"/>
              </w:rPr>
            </w:pPr>
            <w:r w:rsidRPr="005C6FE6">
              <w:rPr>
                <w:b/>
                <w:i/>
                <w:lang w:val="en-GB"/>
              </w:rPr>
              <w:t>"</w:t>
            </w:r>
          </w:p>
        </w:tc>
      </w:tr>
    </w:tbl>
    <w:p w14:paraId="3ABF57C9"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59977B22" w14:textId="77777777" w:rsidR="005C6FE6" w:rsidRPr="005C6FE6" w:rsidRDefault="005C6FE6" w:rsidP="005C6FE6">
      <w:pPr>
        <w:pStyle w:val="CrossRef"/>
        <w:rPr>
          <w:lang w:val="en-GB"/>
        </w:rPr>
      </w:pPr>
      <w:r w:rsidRPr="005C6FE6">
        <w:rPr>
          <w:lang w:val="en-GB"/>
        </w:rPr>
        <w:t>(Regulation 2024/1252)</w:t>
      </w:r>
    </w:p>
    <w:p w14:paraId="235B9B46"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0C6090B1" w14:textId="77777777" w:rsidR="005C6FE6" w:rsidRPr="005C6FE6" w:rsidRDefault="005C6FE6" w:rsidP="005C6FE6">
      <w:pPr>
        <w:pStyle w:val="Normal12Italic"/>
        <w:rPr>
          <w:noProof w:val="0"/>
          <w:lang w:val="en-GB"/>
        </w:rPr>
      </w:pPr>
      <w:r w:rsidRPr="005C6FE6">
        <w:rPr>
          <w:noProof w:val="0"/>
          <w:lang w:val="en-GB"/>
        </w:rPr>
        <w:t>A definition of pre-consumer waste is needed for the possible establishment of recycled content requirements which include pre-consumer waste.</w:t>
      </w:r>
    </w:p>
    <w:p w14:paraId="6F9B9BFB" w14:textId="77777777" w:rsidR="005C6FE6" w:rsidRPr="005C6FE6" w:rsidRDefault="005C6FE6" w:rsidP="005C6FE6">
      <w:r w:rsidRPr="005C6FE6">
        <w:rPr>
          <w:rStyle w:val="HideTWBExt"/>
        </w:rPr>
        <w:t>&lt;/Amend&gt;</w:t>
      </w:r>
    </w:p>
    <w:p w14:paraId="5098A279"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45</w:t>
      </w:r>
      <w:r w:rsidRPr="005C6FE6">
        <w:rPr>
          <w:rStyle w:val="HideTWBExt"/>
          <w:b w:val="0"/>
          <w:lang w:val="en-GB"/>
        </w:rPr>
        <w:t>&lt;/NumAm&gt;</w:t>
      </w:r>
    </w:p>
    <w:p w14:paraId="0A9DD49A" w14:textId="77777777" w:rsidR="005C6FE6" w:rsidRPr="005C6FE6" w:rsidRDefault="005C6FE6" w:rsidP="005C6FE6">
      <w:pPr>
        <w:pStyle w:val="NormalBold"/>
      </w:pPr>
      <w:r w:rsidRPr="005C6FE6">
        <w:rPr>
          <w:rStyle w:val="HideTWBExt"/>
          <w:b w:val="0"/>
        </w:rPr>
        <w:t>&lt;RepeatBlock-By&gt;&lt;Members&gt;</w:t>
      </w:r>
      <w:r w:rsidRPr="005C6FE6">
        <w:t>Li Andersson</w:t>
      </w:r>
      <w:r w:rsidRPr="005C6FE6">
        <w:rPr>
          <w:rStyle w:val="HideTWBExt"/>
          <w:b w:val="0"/>
        </w:rPr>
        <w:t>&lt;/Members&gt;</w:t>
      </w:r>
    </w:p>
    <w:p w14:paraId="63F1C6D9" w14:textId="77777777" w:rsidR="005C6FE6" w:rsidRPr="005C6FE6" w:rsidRDefault="005C6FE6" w:rsidP="005C6FE6">
      <w:r w:rsidRPr="005C6FE6">
        <w:rPr>
          <w:rStyle w:val="HideTWBExt"/>
        </w:rPr>
        <w:t>&lt;/RepeatBlock-By&gt;</w:t>
      </w:r>
    </w:p>
    <w:p w14:paraId="4D6667CB"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CA8C556" w14:textId="77777777" w:rsidR="005C6FE6" w:rsidRPr="005C6FE6" w:rsidRDefault="005C6FE6" w:rsidP="005C6FE6">
      <w:pPr>
        <w:pStyle w:val="NormalBold"/>
      </w:pPr>
      <w:r w:rsidRPr="005C6FE6">
        <w:rPr>
          <w:rStyle w:val="HideTWBExt"/>
          <w:b w:val="0"/>
        </w:rPr>
        <w:t>&lt;Article&gt;</w:t>
      </w:r>
      <w:r w:rsidRPr="005C6FE6">
        <w:t>Article 1 – paragraph 1 – point 1</w:t>
      </w:r>
      <w:r w:rsidRPr="005C6FE6">
        <w:rPr>
          <w:rStyle w:val="HideTWBExt"/>
          <w:b w:val="0"/>
        </w:rPr>
        <w:t>&lt;/Article&gt;</w:t>
      </w:r>
    </w:p>
    <w:p w14:paraId="21A77858"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30C08470" w14:textId="77777777" w:rsidR="005C6FE6" w:rsidRPr="005C6FE6" w:rsidRDefault="005C6FE6" w:rsidP="005C6FE6">
      <w:r w:rsidRPr="005C6FE6">
        <w:rPr>
          <w:rStyle w:val="HideTWBExt"/>
        </w:rPr>
        <w:t>&lt;Article2&gt;</w:t>
      </w:r>
      <w:r w:rsidRPr="005C6FE6">
        <w:t>Article 7 – paragraph 2a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D284643" w14:textId="77777777" w:rsidTr="006C563C">
        <w:trPr>
          <w:jc w:val="center"/>
        </w:trPr>
        <w:tc>
          <w:tcPr>
            <w:tcW w:w="9752" w:type="dxa"/>
            <w:gridSpan w:val="2"/>
          </w:tcPr>
          <w:p w14:paraId="64A58691" w14:textId="77777777" w:rsidR="005C6FE6" w:rsidRPr="005C6FE6" w:rsidRDefault="005C6FE6" w:rsidP="006C563C">
            <w:pPr>
              <w:keepNext/>
            </w:pPr>
          </w:p>
        </w:tc>
      </w:tr>
      <w:tr w:rsidR="005C6FE6" w:rsidRPr="005C6FE6" w14:paraId="23A15252" w14:textId="77777777" w:rsidTr="006C563C">
        <w:trPr>
          <w:jc w:val="center"/>
        </w:trPr>
        <w:tc>
          <w:tcPr>
            <w:tcW w:w="4876" w:type="dxa"/>
          </w:tcPr>
          <w:p w14:paraId="4D1C4D2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1C8E90C" w14:textId="77777777" w:rsidR="005C6FE6" w:rsidRPr="005C6FE6" w:rsidRDefault="005C6FE6" w:rsidP="006C563C">
            <w:pPr>
              <w:pStyle w:val="ColumnHeading"/>
              <w:keepNext/>
              <w:rPr>
                <w:lang w:val="en-GB"/>
              </w:rPr>
            </w:pPr>
            <w:r w:rsidRPr="005C6FE6">
              <w:rPr>
                <w:lang w:val="en-GB"/>
              </w:rPr>
              <w:t>Amendment</w:t>
            </w:r>
          </w:p>
        </w:tc>
      </w:tr>
      <w:tr w:rsidR="005C6FE6" w:rsidRPr="005C6FE6" w14:paraId="59D42463" w14:textId="77777777" w:rsidTr="006C563C">
        <w:trPr>
          <w:jc w:val="center"/>
        </w:trPr>
        <w:tc>
          <w:tcPr>
            <w:tcW w:w="4876" w:type="dxa"/>
          </w:tcPr>
          <w:p w14:paraId="7EDFC8E9" w14:textId="77777777" w:rsidR="005C6FE6" w:rsidRPr="005C6FE6" w:rsidRDefault="005C6FE6" w:rsidP="006C563C">
            <w:pPr>
              <w:pStyle w:val="Normal6"/>
              <w:rPr>
                <w:lang w:val="en-GB"/>
              </w:rPr>
            </w:pPr>
          </w:p>
        </w:tc>
        <w:tc>
          <w:tcPr>
            <w:tcW w:w="4876" w:type="dxa"/>
          </w:tcPr>
          <w:p w14:paraId="6A2B8A87" w14:textId="77777777" w:rsidR="005C6FE6" w:rsidRPr="005C6FE6" w:rsidRDefault="005C6FE6" w:rsidP="006C563C">
            <w:pPr>
              <w:pStyle w:val="Normal6"/>
              <w:rPr>
                <w:b/>
                <w:i/>
                <w:lang w:val="en-GB"/>
              </w:rPr>
            </w:pPr>
            <w:r w:rsidRPr="005C6FE6">
              <w:rPr>
                <w:b/>
                <w:i/>
                <w:lang w:val="en-GB"/>
              </w:rPr>
              <w:tab/>
              <w:t>the following paragraph 2a is inserted:</w:t>
            </w:r>
          </w:p>
          <w:p w14:paraId="236E4EDC" w14:textId="77777777" w:rsidR="005C6FE6" w:rsidRPr="005C6FE6" w:rsidRDefault="005C6FE6" w:rsidP="006C563C">
            <w:pPr>
              <w:pStyle w:val="Normal6"/>
              <w:rPr>
                <w:szCs w:val="24"/>
                <w:lang w:val="en-GB"/>
              </w:rPr>
            </w:pPr>
            <w:r w:rsidRPr="005C6FE6">
              <w:rPr>
                <w:b/>
                <w:i/>
                <w:lang w:val="en-GB"/>
              </w:rPr>
              <w:t>‘The Commission shall, within six months of the implementation of this Regulation, publish a framework on ensuring compliance with environmental and social safeguards for Strategic Projects, including mandatory free, prior and informed consent for affected indigenous communities. ’</w:t>
            </w:r>
          </w:p>
        </w:tc>
      </w:tr>
    </w:tbl>
    <w:p w14:paraId="3A84DB5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5DF1EE7" w14:textId="77777777" w:rsidR="005C6FE6" w:rsidRPr="005C6FE6" w:rsidRDefault="005C6FE6" w:rsidP="005C6FE6">
      <w:r w:rsidRPr="005C6FE6">
        <w:rPr>
          <w:rStyle w:val="HideTWBExt"/>
        </w:rPr>
        <w:t>&lt;/Amend&gt;</w:t>
      </w:r>
    </w:p>
    <w:p w14:paraId="4A969897"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46</w:t>
      </w:r>
      <w:r w:rsidRPr="005C6FE6">
        <w:rPr>
          <w:rStyle w:val="HideTWBExt"/>
          <w:b w:val="0"/>
          <w:lang w:val="en-GB"/>
        </w:rPr>
        <w:t>&lt;/NumAm&gt;</w:t>
      </w:r>
    </w:p>
    <w:p w14:paraId="0E68B7A5"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w:t>
      </w:r>
      <w:r w:rsidRPr="005C6FE6">
        <w:rPr>
          <w:rStyle w:val="HideTWBExt"/>
          <w:b w:val="0"/>
        </w:rPr>
        <w:t>&lt;/Members&gt;</w:t>
      </w:r>
    </w:p>
    <w:p w14:paraId="6259DFCC" w14:textId="77777777" w:rsidR="005C6FE6" w:rsidRPr="005C6FE6" w:rsidRDefault="005C6FE6" w:rsidP="005C6FE6">
      <w:r w:rsidRPr="005C6FE6">
        <w:rPr>
          <w:rStyle w:val="HideTWBExt"/>
        </w:rPr>
        <w:t>&lt;/RepeatBlock-By&gt;</w:t>
      </w:r>
    </w:p>
    <w:p w14:paraId="2CEB916B"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4367675" w14:textId="77777777" w:rsidR="005C6FE6" w:rsidRPr="005C6FE6" w:rsidRDefault="005C6FE6" w:rsidP="005C6FE6">
      <w:pPr>
        <w:pStyle w:val="NormalBold"/>
      </w:pPr>
      <w:r w:rsidRPr="005C6FE6">
        <w:rPr>
          <w:rStyle w:val="HideTWBExt"/>
          <w:b w:val="0"/>
        </w:rPr>
        <w:t>&lt;Article&gt;</w:t>
      </w:r>
      <w:r w:rsidRPr="005C6FE6">
        <w:t>Article 1 – paragraph 1 – point 1</w:t>
      </w:r>
      <w:r w:rsidRPr="005C6FE6">
        <w:rPr>
          <w:rStyle w:val="HideTWBExt"/>
          <w:b w:val="0"/>
        </w:rPr>
        <w:t>&lt;/Article&gt;</w:t>
      </w:r>
    </w:p>
    <w:p w14:paraId="186B5660"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8DD5B9E" w14:textId="77777777" w:rsidR="005C6FE6" w:rsidRPr="005C6FE6" w:rsidRDefault="005C6FE6" w:rsidP="005C6FE6">
      <w:r w:rsidRPr="005C6FE6">
        <w:rPr>
          <w:rStyle w:val="HideTWBExt"/>
        </w:rPr>
        <w:t>&lt;Article2&gt;</w:t>
      </w:r>
      <w:r w:rsidRPr="005C6FE6">
        <w:t>Article 7 – paragraph 3 – second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CB658F0" w14:textId="77777777" w:rsidTr="006C563C">
        <w:trPr>
          <w:jc w:val="center"/>
        </w:trPr>
        <w:tc>
          <w:tcPr>
            <w:tcW w:w="9752" w:type="dxa"/>
            <w:gridSpan w:val="2"/>
          </w:tcPr>
          <w:p w14:paraId="0F10A5D3" w14:textId="77777777" w:rsidR="005C6FE6" w:rsidRPr="005C6FE6" w:rsidRDefault="005C6FE6" w:rsidP="006C563C">
            <w:pPr>
              <w:keepNext/>
            </w:pPr>
          </w:p>
        </w:tc>
      </w:tr>
      <w:tr w:rsidR="005C6FE6" w:rsidRPr="005C6FE6" w14:paraId="1A207E41" w14:textId="77777777" w:rsidTr="006C563C">
        <w:trPr>
          <w:jc w:val="center"/>
        </w:trPr>
        <w:tc>
          <w:tcPr>
            <w:tcW w:w="4876" w:type="dxa"/>
          </w:tcPr>
          <w:p w14:paraId="4A7E9507"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527FCF7" w14:textId="77777777" w:rsidR="005C6FE6" w:rsidRPr="005C6FE6" w:rsidRDefault="005C6FE6" w:rsidP="006C563C">
            <w:pPr>
              <w:pStyle w:val="ColumnHeading"/>
              <w:keepNext/>
              <w:rPr>
                <w:lang w:val="en-GB"/>
              </w:rPr>
            </w:pPr>
            <w:r w:rsidRPr="005C6FE6">
              <w:rPr>
                <w:lang w:val="en-GB"/>
              </w:rPr>
              <w:t>Amendment</w:t>
            </w:r>
          </w:p>
        </w:tc>
      </w:tr>
      <w:tr w:rsidR="005C6FE6" w:rsidRPr="005C6FE6" w14:paraId="032C3D76" w14:textId="77777777" w:rsidTr="006C563C">
        <w:trPr>
          <w:jc w:val="center"/>
        </w:trPr>
        <w:tc>
          <w:tcPr>
            <w:tcW w:w="4876" w:type="dxa"/>
          </w:tcPr>
          <w:p w14:paraId="6B983417" w14:textId="77777777" w:rsidR="005C6FE6" w:rsidRPr="005C6FE6" w:rsidRDefault="005C6FE6" w:rsidP="006C563C">
            <w:pPr>
              <w:pStyle w:val="Normal6"/>
              <w:rPr>
                <w:lang w:val="en-GB"/>
              </w:rPr>
            </w:pPr>
            <w:r w:rsidRPr="005C6FE6">
              <w:rPr>
                <w:lang w:val="en-GB"/>
              </w:rPr>
              <w:t xml:space="preserve">The first such cut-off date shall be no later than 24 August 2024. The Commission shall set cut-off dates </w:t>
            </w:r>
            <w:r w:rsidRPr="005C6FE6">
              <w:rPr>
                <w:b/>
                <w:i/>
                <w:lang w:val="en-GB"/>
              </w:rPr>
              <w:t>up to</w:t>
            </w:r>
            <w:r w:rsidRPr="005C6FE6">
              <w:rPr>
                <w:lang w:val="en-GB"/>
              </w:rPr>
              <w:t xml:space="preserve"> four times per year.</w:t>
            </w:r>
            <w:r w:rsidRPr="005C6FE6">
              <w:rPr>
                <w:b/>
                <w:i/>
                <w:lang w:val="en-GB"/>
              </w:rPr>
              <w:t>;</w:t>
            </w:r>
          </w:p>
        </w:tc>
        <w:tc>
          <w:tcPr>
            <w:tcW w:w="4876" w:type="dxa"/>
          </w:tcPr>
          <w:p w14:paraId="49134433" w14:textId="77777777" w:rsidR="005C6FE6" w:rsidRPr="005C6FE6" w:rsidRDefault="005C6FE6" w:rsidP="006C563C">
            <w:pPr>
              <w:pStyle w:val="Normal6"/>
              <w:rPr>
                <w:szCs w:val="24"/>
                <w:lang w:val="en-GB"/>
              </w:rPr>
            </w:pPr>
            <w:r w:rsidRPr="005C6FE6">
              <w:rPr>
                <w:lang w:val="en-GB"/>
              </w:rPr>
              <w:t xml:space="preserve">The first such cut-off date shall be no later than 24 August 2024. The Commission shall set cut-off dates </w:t>
            </w:r>
            <w:r w:rsidRPr="005C6FE6">
              <w:rPr>
                <w:b/>
                <w:i/>
                <w:lang w:val="en-GB"/>
              </w:rPr>
              <w:t>at least</w:t>
            </w:r>
            <w:r w:rsidRPr="005C6FE6">
              <w:rPr>
                <w:lang w:val="en-GB"/>
              </w:rPr>
              <w:t xml:space="preserve"> four times per year.</w:t>
            </w:r>
          </w:p>
        </w:tc>
      </w:tr>
      <w:tr w:rsidR="005C6FE6" w:rsidRPr="005C6FE6" w14:paraId="40FC1C73" w14:textId="77777777" w:rsidTr="006C563C">
        <w:trPr>
          <w:jc w:val="center"/>
        </w:trPr>
        <w:tc>
          <w:tcPr>
            <w:tcW w:w="4876" w:type="dxa"/>
          </w:tcPr>
          <w:p w14:paraId="533E7EAE" w14:textId="77777777" w:rsidR="005C6FE6" w:rsidRPr="005C6FE6" w:rsidRDefault="005C6FE6" w:rsidP="006C563C">
            <w:pPr>
              <w:pStyle w:val="Normal6"/>
              <w:rPr>
                <w:lang w:val="en-GB"/>
              </w:rPr>
            </w:pPr>
          </w:p>
        </w:tc>
        <w:tc>
          <w:tcPr>
            <w:tcW w:w="4876" w:type="dxa"/>
          </w:tcPr>
          <w:p w14:paraId="1F8EB680" w14:textId="77777777" w:rsidR="005C6FE6" w:rsidRPr="005C6FE6" w:rsidRDefault="005C6FE6" w:rsidP="006C563C">
            <w:pPr>
              <w:pStyle w:val="Normal6"/>
              <w:rPr>
                <w:szCs w:val="24"/>
                <w:lang w:val="en-GB"/>
              </w:rPr>
            </w:pPr>
            <w:r w:rsidRPr="005C6FE6">
              <w:rPr>
                <w:b/>
                <w:i/>
                <w:lang w:val="en-GB"/>
              </w:rPr>
              <w:t xml:space="preserve">The Commission may also open additional calls for applications for targeted projects aimed at addressing specific missing links, bottlenecks or critical needs identified in strategic raw materials value chains. Such targeted calls may </w:t>
            </w:r>
            <w:proofErr w:type="gramStart"/>
            <w:r w:rsidRPr="005C6FE6">
              <w:rPr>
                <w:b/>
                <w:i/>
                <w:lang w:val="en-GB"/>
              </w:rPr>
              <w:t>in particular support</w:t>
            </w:r>
            <w:proofErr w:type="gramEnd"/>
            <w:r w:rsidRPr="005C6FE6">
              <w:rPr>
                <w:b/>
                <w:i/>
                <w:lang w:val="en-GB"/>
              </w:rPr>
              <w:t xml:space="preserve"> innovative and specialised solutions, including those developed by small and medium-sized enterprises.</w:t>
            </w:r>
          </w:p>
        </w:tc>
      </w:tr>
      <w:tr w:rsidR="005C6FE6" w:rsidRPr="005C6FE6" w14:paraId="1369988A" w14:textId="77777777" w:rsidTr="006C563C">
        <w:trPr>
          <w:jc w:val="center"/>
        </w:trPr>
        <w:tc>
          <w:tcPr>
            <w:tcW w:w="4876" w:type="dxa"/>
          </w:tcPr>
          <w:p w14:paraId="22DC3A5A" w14:textId="77777777" w:rsidR="005C6FE6" w:rsidRPr="005C6FE6" w:rsidRDefault="005C6FE6" w:rsidP="006C563C">
            <w:pPr>
              <w:pStyle w:val="Normal6"/>
              <w:rPr>
                <w:lang w:val="en-GB"/>
              </w:rPr>
            </w:pPr>
          </w:p>
        </w:tc>
        <w:tc>
          <w:tcPr>
            <w:tcW w:w="4876" w:type="dxa"/>
          </w:tcPr>
          <w:p w14:paraId="75B7489D" w14:textId="77777777" w:rsidR="005C6FE6" w:rsidRPr="005C6FE6" w:rsidRDefault="005C6FE6" w:rsidP="006C563C">
            <w:pPr>
              <w:pStyle w:val="Normal6"/>
              <w:rPr>
                <w:szCs w:val="24"/>
                <w:lang w:val="en-GB"/>
              </w:rPr>
            </w:pPr>
            <w:r w:rsidRPr="005C6FE6">
              <w:rPr>
                <w:b/>
                <w:i/>
                <w:lang w:val="en-GB"/>
              </w:rPr>
              <w:t>It shall be ensured that the Commission is equipped with adequate resources, administrative capacity and technical expertise to ensure a thorough, efficient and timely assessment of applications under each call.</w:t>
            </w:r>
          </w:p>
        </w:tc>
      </w:tr>
    </w:tbl>
    <w:p w14:paraId="550D9004"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45AD7E7"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2C19625B" w14:textId="77777777" w:rsidR="005C6FE6" w:rsidRPr="005C6FE6" w:rsidRDefault="005C6FE6" w:rsidP="005C6FE6">
      <w:pPr>
        <w:pStyle w:val="Normal12Italic"/>
        <w:rPr>
          <w:noProof w:val="0"/>
          <w:lang w:val="en-GB"/>
        </w:rPr>
      </w:pPr>
      <w:r w:rsidRPr="005C6FE6">
        <w:rPr>
          <w:noProof w:val="0"/>
          <w:lang w:val="en-GB"/>
        </w:rPr>
        <w:t xml:space="preserve">Rather than reducing the number of calls, it is important to ensure that the Commission is adequately equipped with the necessary dedicated staff and administrative and technical capacity to assess applications thoroughly and efficiently. </w:t>
      </w:r>
      <w:proofErr w:type="gramStart"/>
      <w:r w:rsidRPr="005C6FE6">
        <w:rPr>
          <w:noProof w:val="0"/>
          <w:lang w:val="en-GB"/>
        </w:rPr>
        <w:t>In order to</w:t>
      </w:r>
      <w:proofErr w:type="gramEnd"/>
      <w:r w:rsidRPr="005C6FE6">
        <w:rPr>
          <w:noProof w:val="0"/>
          <w:lang w:val="en-GB"/>
        </w:rPr>
        <w:t xml:space="preserve"> address specific missing links in strategic raw materials value chains, the Commission may launch targeted additional calls. This smaller scope and targeted calls may be particularly of interest to innovative companies and SMEs, who often work in new or niche parts of the CRM value chain.</w:t>
      </w:r>
    </w:p>
    <w:p w14:paraId="64DF01B1" w14:textId="77777777" w:rsidR="005C6FE6" w:rsidRPr="005C6FE6" w:rsidRDefault="005C6FE6" w:rsidP="005C6FE6">
      <w:r w:rsidRPr="005C6FE6">
        <w:rPr>
          <w:rStyle w:val="HideTWBExt"/>
        </w:rPr>
        <w:t>&lt;/Amend&gt;</w:t>
      </w:r>
    </w:p>
    <w:p w14:paraId="1BF56557"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47</w:t>
      </w:r>
      <w:r w:rsidRPr="005C6FE6">
        <w:rPr>
          <w:rStyle w:val="HideTWBExt"/>
          <w:b w:val="0"/>
          <w:lang w:val="en-GB"/>
        </w:rPr>
        <w:t>&lt;/NumAm&gt;</w:t>
      </w:r>
    </w:p>
    <w:p w14:paraId="303D8802"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4397808E"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262B9A89" w14:textId="77777777" w:rsidR="005C6FE6" w:rsidRPr="005C6FE6" w:rsidRDefault="005C6FE6" w:rsidP="005C6FE6">
      <w:r w:rsidRPr="005C6FE6">
        <w:rPr>
          <w:rStyle w:val="HideTWBExt"/>
        </w:rPr>
        <w:t>&lt;/RepeatBlock-By&gt;</w:t>
      </w:r>
    </w:p>
    <w:p w14:paraId="71D4302A"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448B683" w14:textId="77777777" w:rsidR="005C6FE6" w:rsidRPr="005C6FE6" w:rsidRDefault="005C6FE6" w:rsidP="005C6FE6">
      <w:pPr>
        <w:pStyle w:val="NormalBold"/>
      </w:pPr>
      <w:r w:rsidRPr="005C6FE6">
        <w:rPr>
          <w:rStyle w:val="HideTWBExt"/>
          <w:b w:val="0"/>
        </w:rPr>
        <w:t>&lt;Article&gt;</w:t>
      </w:r>
      <w:r w:rsidRPr="005C6FE6">
        <w:t>Article 1 – paragraph 1 – point 2 – point a</w:t>
      </w:r>
      <w:r w:rsidRPr="005C6FE6">
        <w:rPr>
          <w:rStyle w:val="HideTWBExt"/>
          <w:b w:val="0"/>
        </w:rPr>
        <w:t>&lt;/Article&gt;</w:t>
      </w:r>
    </w:p>
    <w:p w14:paraId="248EB827" w14:textId="77777777" w:rsidR="005C6FE6" w:rsidRPr="005C6FE6" w:rsidRDefault="005C6FE6" w:rsidP="005C6FE6">
      <w:pPr>
        <w:keepNext/>
      </w:pPr>
      <w:r w:rsidRPr="005C6FE6">
        <w:rPr>
          <w:rStyle w:val="HideTWBExt"/>
        </w:rPr>
        <w:t>&lt;DocAmend2&gt;</w:t>
      </w:r>
      <w:r w:rsidRPr="005C6FE6">
        <w:t>Regulation 2024/1252</w:t>
      </w:r>
      <w:r w:rsidRPr="005C6FE6">
        <w:rPr>
          <w:rStyle w:val="HideTWBExt"/>
        </w:rPr>
        <w:t>&lt;/DocAmend2&gt;</w:t>
      </w:r>
    </w:p>
    <w:p w14:paraId="123B6DB0" w14:textId="77777777" w:rsidR="005C6FE6" w:rsidRPr="005C6FE6" w:rsidRDefault="005C6FE6" w:rsidP="005C6FE6">
      <w:r w:rsidRPr="005C6FE6">
        <w:rPr>
          <w:rStyle w:val="HideTWBExt"/>
        </w:rPr>
        <w:t>&lt;Article2&gt;</w:t>
      </w:r>
      <w:r w:rsidRPr="005C6FE6">
        <w:t>Article 24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8FD07C6" w14:textId="77777777" w:rsidTr="006C563C">
        <w:trPr>
          <w:jc w:val="center"/>
        </w:trPr>
        <w:tc>
          <w:tcPr>
            <w:tcW w:w="9752" w:type="dxa"/>
            <w:gridSpan w:val="2"/>
          </w:tcPr>
          <w:p w14:paraId="0CEBB149" w14:textId="77777777" w:rsidR="005C6FE6" w:rsidRPr="005C6FE6" w:rsidRDefault="005C6FE6" w:rsidP="006C563C">
            <w:pPr>
              <w:keepNext/>
            </w:pPr>
          </w:p>
        </w:tc>
      </w:tr>
      <w:tr w:rsidR="005C6FE6" w:rsidRPr="005C6FE6" w14:paraId="60316638" w14:textId="77777777" w:rsidTr="006C563C">
        <w:trPr>
          <w:jc w:val="center"/>
        </w:trPr>
        <w:tc>
          <w:tcPr>
            <w:tcW w:w="4876" w:type="dxa"/>
          </w:tcPr>
          <w:p w14:paraId="2E2010FF"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F38C6DA" w14:textId="77777777" w:rsidR="005C6FE6" w:rsidRPr="005C6FE6" w:rsidRDefault="005C6FE6" w:rsidP="006C563C">
            <w:pPr>
              <w:pStyle w:val="ColumnHeading"/>
              <w:keepNext/>
              <w:rPr>
                <w:lang w:val="en-GB"/>
              </w:rPr>
            </w:pPr>
            <w:r w:rsidRPr="005C6FE6">
              <w:rPr>
                <w:lang w:val="en-GB"/>
              </w:rPr>
              <w:t>Amendment</w:t>
            </w:r>
          </w:p>
        </w:tc>
      </w:tr>
      <w:tr w:rsidR="005C6FE6" w:rsidRPr="005C6FE6" w14:paraId="6174F01A" w14:textId="77777777" w:rsidTr="006C563C">
        <w:trPr>
          <w:jc w:val="center"/>
        </w:trPr>
        <w:tc>
          <w:tcPr>
            <w:tcW w:w="4876" w:type="dxa"/>
          </w:tcPr>
          <w:p w14:paraId="622B680E" w14:textId="77777777" w:rsidR="005C6FE6" w:rsidRPr="005C6FE6" w:rsidRDefault="005C6FE6" w:rsidP="006C563C">
            <w:pPr>
              <w:pStyle w:val="Normal6"/>
              <w:rPr>
                <w:lang w:val="en-GB"/>
              </w:rPr>
            </w:pPr>
            <w:r w:rsidRPr="005C6FE6">
              <w:rPr>
                <w:b/>
                <w:i/>
                <w:lang w:val="en-GB"/>
              </w:rPr>
              <w:t>1.</w:t>
            </w:r>
            <w:r w:rsidRPr="005C6FE6">
              <w:rPr>
                <w:b/>
                <w:i/>
                <w:lang w:val="en-GB"/>
              </w:rPr>
              <w:tab/>
              <w:t>By [P.O.: please insert date corresponding to the date of entry into force of this Regulation plus 2 months] and within six months of each update of the list of strategic raw materials, the Commission shall identify the large companies operating in the Union that use strategic raw materials to manufacture batteries for energy storage and e-mobility, equipment related to hydrogen production and utilisation, equipment related to renewable energy generation, aircrafts, traction motors, heat pumps, equipment related to data transmission and storage, mobile electronic devices, equipment related to additive manufacturing, equipment related to robotics, drones, rocket launchers, radar, satellites or advanced chips.;</w:t>
            </w:r>
          </w:p>
        </w:tc>
        <w:tc>
          <w:tcPr>
            <w:tcW w:w="4876" w:type="dxa"/>
          </w:tcPr>
          <w:p w14:paraId="3643C8A3" w14:textId="77777777" w:rsidR="005C6FE6" w:rsidRPr="005C6FE6" w:rsidRDefault="005C6FE6" w:rsidP="006C563C">
            <w:pPr>
              <w:pStyle w:val="Normal6"/>
              <w:rPr>
                <w:szCs w:val="24"/>
                <w:lang w:val="en-GB"/>
              </w:rPr>
            </w:pPr>
            <w:r w:rsidRPr="005C6FE6">
              <w:rPr>
                <w:b/>
                <w:i/>
                <w:lang w:val="en-GB"/>
              </w:rPr>
              <w:t>deleted</w:t>
            </w:r>
          </w:p>
        </w:tc>
      </w:tr>
    </w:tbl>
    <w:p w14:paraId="5E2BFBF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586D5F56"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6EF39B6" w14:textId="77777777" w:rsidR="005C6FE6" w:rsidRPr="005C6FE6" w:rsidRDefault="005C6FE6" w:rsidP="005C6FE6">
      <w:pPr>
        <w:pStyle w:val="Normal12Italic"/>
        <w:rPr>
          <w:noProof w:val="0"/>
          <w:lang w:val="en-GB"/>
        </w:rPr>
      </w:pPr>
      <w:r w:rsidRPr="005C6FE6">
        <w:rPr>
          <w:noProof w:val="0"/>
          <w:lang w:val="en-GB"/>
        </w:rPr>
        <w:t>Member States shall remain competent and responsible for the identification of the large companies operating on their territory that use strategic raw materials.</w:t>
      </w:r>
    </w:p>
    <w:p w14:paraId="5285E24B" w14:textId="77777777" w:rsidR="005C6FE6" w:rsidRPr="005C6FE6" w:rsidRDefault="005C6FE6" w:rsidP="005C6FE6">
      <w:r w:rsidRPr="005C6FE6">
        <w:rPr>
          <w:rStyle w:val="HideTWBExt"/>
        </w:rPr>
        <w:t>&lt;/Amend&gt;</w:t>
      </w:r>
    </w:p>
    <w:p w14:paraId="6B0298D2"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48</w:t>
      </w:r>
      <w:r w:rsidRPr="005C6FE6">
        <w:rPr>
          <w:rStyle w:val="HideTWBExt"/>
          <w:b w:val="0"/>
          <w:lang w:val="en-GB"/>
        </w:rPr>
        <w:t>&lt;/NumAm&gt;</w:t>
      </w:r>
    </w:p>
    <w:p w14:paraId="5DADA720" w14:textId="77777777" w:rsidR="005C6FE6" w:rsidRPr="005C6FE6" w:rsidRDefault="005C6FE6" w:rsidP="005C6FE6">
      <w:pPr>
        <w:pStyle w:val="NormalBold"/>
      </w:pPr>
      <w:r w:rsidRPr="005C6FE6">
        <w:rPr>
          <w:rStyle w:val="HideTWBExt"/>
          <w:b w:val="0"/>
        </w:rPr>
        <w:t>&lt;RepeatBlock-By&gt;&lt;Members&gt;</w:t>
      </w:r>
      <w:r w:rsidRPr="005C6FE6">
        <w:t>Marc Jongen, Anja Arndt, Volker Schnurrbusch</w:t>
      </w:r>
      <w:r w:rsidRPr="005C6FE6">
        <w:rPr>
          <w:rStyle w:val="HideTWBExt"/>
          <w:b w:val="0"/>
        </w:rPr>
        <w:t>&lt;/Members&gt;</w:t>
      </w:r>
    </w:p>
    <w:p w14:paraId="69F153C2" w14:textId="77777777" w:rsidR="005C6FE6" w:rsidRPr="005C6FE6" w:rsidRDefault="005C6FE6" w:rsidP="005C6FE6">
      <w:r w:rsidRPr="005C6FE6">
        <w:rPr>
          <w:rStyle w:val="HideTWBExt"/>
        </w:rPr>
        <w:t>&lt;/RepeatBlock-By&gt;</w:t>
      </w:r>
    </w:p>
    <w:p w14:paraId="6A273136"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C97C87E" w14:textId="77777777" w:rsidR="005C6FE6" w:rsidRPr="005C6FE6" w:rsidRDefault="005C6FE6" w:rsidP="005C6FE6">
      <w:pPr>
        <w:pStyle w:val="NormalBold"/>
      </w:pPr>
      <w:r w:rsidRPr="005C6FE6">
        <w:rPr>
          <w:rStyle w:val="HideTWBExt"/>
          <w:b w:val="0"/>
        </w:rPr>
        <w:t>&lt;Article&gt;</w:t>
      </w:r>
      <w:r w:rsidRPr="005C6FE6">
        <w:t>Article 1 – paragraph 1 – point 2 – point a</w:t>
      </w:r>
      <w:r w:rsidRPr="005C6FE6">
        <w:rPr>
          <w:rStyle w:val="HideTWBExt"/>
          <w:b w:val="0"/>
        </w:rPr>
        <w:t>&lt;/Article&gt;</w:t>
      </w:r>
    </w:p>
    <w:p w14:paraId="65F38ED8" w14:textId="77777777" w:rsidR="005C6FE6" w:rsidRPr="005C6FE6" w:rsidRDefault="005C6FE6" w:rsidP="005C6FE6">
      <w:pPr>
        <w:keepNext/>
      </w:pPr>
      <w:r w:rsidRPr="005C6FE6">
        <w:rPr>
          <w:rStyle w:val="HideTWBExt"/>
        </w:rPr>
        <w:t>&lt;DocAmend2&gt;</w:t>
      </w:r>
      <w:r w:rsidRPr="005C6FE6">
        <w:t>Regulation (EU) 2024 /1252</w:t>
      </w:r>
      <w:r w:rsidRPr="005C6FE6">
        <w:rPr>
          <w:rStyle w:val="HideTWBExt"/>
        </w:rPr>
        <w:t>&lt;/DocAmend2&gt;</w:t>
      </w:r>
    </w:p>
    <w:p w14:paraId="4BBBE516" w14:textId="77777777" w:rsidR="005C6FE6" w:rsidRPr="005C6FE6" w:rsidRDefault="005C6FE6" w:rsidP="005C6FE6">
      <w:r w:rsidRPr="005C6FE6">
        <w:rPr>
          <w:rStyle w:val="HideTWBExt"/>
        </w:rPr>
        <w:t>&lt;Article2&gt;</w:t>
      </w:r>
      <w:r w:rsidRPr="005C6FE6">
        <w:t>Article 24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F289AA9" w14:textId="77777777" w:rsidTr="006C563C">
        <w:trPr>
          <w:jc w:val="center"/>
        </w:trPr>
        <w:tc>
          <w:tcPr>
            <w:tcW w:w="9752" w:type="dxa"/>
            <w:gridSpan w:val="2"/>
          </w:tcPr>
          <w:p w14:paraId="0250570F" w14:textId="77777777" w:rsidR="005C6FE6" w:rsidRPr="005C6FE6" w:rsidRDefault="005C6FE6" w:rsidP="006C563C">
            <w:pPr>
              <w:keepNext/>
            </w:pPr>
          </w:p>
        </w:tc>
      </w:tr>
      <w:tr w:rsidR="005C6FE6" w:rsidRPr="005C6FE6" w14:paraId="2B4FE3FF" w14:textId="77777777" w:rsidTr="006C563C">
        <w:trPr>
          <w:jc w:val="center"/>
        </w:trPr>
        <w:tc>
          <w:tcPr>
            <w:tcW w:w="4876" w:type="dxa"/>
          </w:tcPr>
          <w:p w14:paraId="33C238CA"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D095D5F" w14:textId="77777777" w:rsidR="005C6FE6" w:rsidRPr="005C6FE6" w:rsidRDefault="005C6FE6" w:rsidP="006C563C">
            <w:pPr>
              <w:pStyle w:val="ColumnHeading"/>
              <w:keepNext/>
              <w:rPr>
                <w:lang w:val="en-GB"/>
              </w:rPr>
            </w:pPr>
            <w:r w:rsidRPr="005C6FE6">
              <w:rPr>
                <w:lang w:val="en-GB"/>
              </w:rPr>
              <w:t>Amendment</w:t>
            </w:r>
          </w:p>
        </w:tc>
      </w:tr>
      <w:tr w:rsidR="005C6FE6" w:rsidRPr="005C6FE6" w14:paraId="30E454EE" w14:textId="77777777" w:rsidTr="006C563C">
        <w:trPr>
          <w:jc w:val="center"/>
        </w:trPr>
        <w:tc>
          <w:tcPr>
            <w:tcW w:w="4876" w:type="dxa"/>
          </w:tcPr>
          <w:p w14:paraId="32EA895A" w14:textId="77777777" w:rsidR="005C6FE6" w:rsidRPr="005C6FE6" w:rsidRDefault="005C6FE6" w:rsidP="006C563C">
            <w:pPr>
              <w:pStyle w:val="Normal6"/>
              <w:rPr>
                <w:lang w:val="en-GB"/>
              </w:rPr>
            </w:pPr>
            <w:r w:rsidRPr="005C6FE6">
              <w:rPr>
                <w:lang w:val="en-GB"/>
              </w:rPr>
              <w:t>1.</w:t>
            </w:r>
            <w:r w:rsidRPr="005C6FE6">
              <w:rPr>
                <w:lang w:val="en-GB"/>
              </w:rPr>
              <w:tab/>
              <w:t>By [P.O.: please insert date corresponding to the date of entry into force of this Regulation plus 2 months] and within six months of each update of the list of strategic raw materials, the Commission shall identify the large companies operating in the Union that use strategic raw materials to manufacture batteries for energy storage and e-mobility, equipment related to hydrogen production and utilisation, equipment related to renewable energy generation, aircrafts, traction motors, heat pumps, equipment related to data transmission and storage, mobile electronic devices, equipment related to additive manufacturing, equipment related to robotics, drones, rocket launchers, radar, satellites or advanced chips.</w:t>
            </w:r>
          </w:p>
        </w:tc>
        <w:tc>
          <w:tcPr>
            <w:tcW w:w="4876" w:type="dxa"/>
          </w:tcPr>
          <w:p w14:paraId="6AA401C2" w14:textId="77777777" w:rsidR="005C6FE6" w:rsidRPr="005C6FE6" w:rsidRDefault="005C6FE6" w:rsidP="006C563C">
            <w:pPr>
              <w:pStyle w:val="Normal6"/>
              <w:rPr>
                <w:szCs w:val="24"/>
                <w:lang w:val="en-GB"/>
              </w:rPr>
            </w:pPr>
            <w:r w:rsidRPr="005C6FE6">
              <w:rPr>
                <w:lang w:val="en-GB"/>
              </w:rPr>
              <w:t>1.</w:t>
            </w:r>
            <w:r w:rsidRPr="005C6FE6">
              <w:rPr>
                <w:lang w:val="en-GB"/>
              </w:rPr>
              <w:tab/>
              <w:t xml:space="preserve">By [P.O.: please insert date corresponding to the date of entry into force of this Regulation plus 2 months] and within six months of each update of the list of strategic raw materials, the Commission shall identify the large companies operating in the Union that use strategic raw materials to manufacture batteries for energy storage and e-mobility, equipment related to hydrogen production and utilisation, equipment related to renewable energy generation, aircrafts, traction motors, heat pumps, equipment related to data transmission and storage, mobile electronic devices, equipment related to additive manufacturing, equipment related to robotics, drones, rocket launchers, radar, satellites or advanced chips. </w:t>
            </w:r>
            <w:r w:rsidRPr="005C6FE6">
              <w:rPr>
                <w:b/>
                <w:i/>
                <w:lang w:val="en-GB"/>
              </w:rPr>
              <w:t>Before finalising the identification, the Commission shall notify and consult the Member State on whose territory the company primarily operates. The Member State shall have the right to submit observations within 30 days. Where the company concerned manufactures defence-related products, the Commission shall not proceed without the agreement of the concerned Member State.</w:t>
            </w:r>
          </w:p>
        </w:tc>
      </w:tr>
    </w:tbl>
    <w:p w14:paraId="429B060D"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50440786"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5CE1819C" w14:textId="77777777" w:rsidR="005C6FE6" w:rsidRPr="005C6FE6" w:rsidRDefault="005C6FE6" w:rsidP="005C6FE6">
      <w:pPr>
        <w:pStyle w:val="Normal12Italic"/>
        <w:rPr>
          <w:noProof w:val="0"/>
          <w:lang w:val="en-GB"/>
        </w:rPr>
      </w:pPr>
      <w:r w:rsidRPr="005C6FE6">
        <w:rPr>
          <w:noProof w:val="0"/>
          <w:lang w:val="en-GB"/>
        </w:rPr>
        <w:t>Strengthening Member State sovereignty and protection of essential security interests</w:t>
      </w:r>
    </w:p>
    <w:p w14:paraId="52362705" w14:textId="77777777" w:rsidR="005C6FE6" w:rsidRPr="005C6FE6" w:rsidRDefault="005C6FE6" w:rsidP="005C6FE6">
      <w:r w:rsidRPr="005C6FE6">
        <w:rPr>
          <w:rStyle w:val="HideTWBExt"/>
        </w:rPr>
        <w:t>&lt;/Amend&gt;</w:t>
      </w:r>
    </w:p>
    <w:p w14:paraId="5BEE7763"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49</w:t>
      </w:r>
      <w:r w:rsidRPr="005C6FE6">
        <w:rPr>
          <w:rStyle w:val="HideTWBExt"/>
          <w:b w:val="0"/>
          <w:lang w:val="en-GB"/>
        </w:rPr>
        <w:t>&lt;/NumAm&gt;</w:t>
      </w:r>
    </w:p>
    <w:p w14:paraId="66670554"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Antonín Staněk</w:t>
      </w:r>
      <w:r w:rsidRPr="005C6FE6">
        <w:rPr>
          <w:rStyle w:val="HideTWBExt"/>
          <w:b w:val="0"/>
        </w:rPr>
        <w:t>&lt;/Members&gt;</w:t>
      </w:r>
    </w:p>
    <w:p w14:paraId="194444BB" w14:textId="77777777" w:rsidR="005C6FE6" w:rsidRPr="005C6FE6" w:rsidRDefault="005C6FE6" w:rsidP="005C6FE6">
      <w:r w:rsidRPr="005C6FE6">
        <w:rPr>
          <w:rStyle w:val="HideTWBExt"/>
        </w:rPr>
        <w:t>&lt;/RepeatBlock-By&gt;</w:t>
      </w:r>
    </w:p>
    <w:p w14:paraId="6B0D6BE9"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CF1A966" w14:textId="77777777" w:rsidR="005C6FE6" w:rsidRPr="005C6FE6" w:rsidRDefault="005C6FE6" w:rsidP="005C6FE6">
      <w:pPr>
        <w:pStyle w:val="NormalBold"/>
      </w:pPr>
      <w:r w:rsidRPr="005C6FE6">
        <w:rPr>
          <w:rStyle w:val="HideTWBExt"/>
          <w:b w:val="0"/>
        </w:rPr>
        <w:t>&lt;Article&gt;</w:t>
      </w:r>
      <w:r w:rsidRPr="005C6FE6">
        <w:t>Article 1 – paragraph 1 – point 2 – point a</w:t>
      </w:r>
      <w:r w:rsidRPr="005C6FE6">
        <w:rPr>
          <w:rStyle w:val="HideTWBExt"/>
          <w:b w:val="0"/>
        </w:rPr>
        <w:t>&lt;/Article&gt;</w:t>
      </w:r>
    </w:p>
    <w:p w14:paraId="5DFCB3A6"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284E269" w14:textId="77777777" w:rsidR="005C6FE6" w:rsidRPr="005C6FE6" w:rsidRDefault="005C6FE6" w:rsidP="005C6FE6">
      <w:r w:rsidRPr="005C6FE6">
        <w:rPr>
          <w:rStyle w:val="HideTWBExt"/>
        </w:rPr>
        <w:t>&lt;Article2&gt;</w:t>
      </w:r>
      <w:r w:rsidRPr="005C6FE6">
        <w:t>Article 24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8632B61" w14:textId="77777777" w:rsidTr="006C563C">
        <w:trPr>
          <w:jc w:val="center"/>
        </w:trPr>
        <w:tc>
          <w:tcPr>
            <w:tcW w:w="9752" w:type="dxa"/>
            <w:gridSpan w:val="2"/>
          </w:tcPr>
          <w:p w14:paraId="7EEEC0B0" w14:textId="77777777" w:rsidR="005C6FE6" w:rsidRPr="005C6FE6" w:rsidRDefault="005C6FE6" w:rsidP="006C563C">
            <w:pPr>
              <w:keepNext/>
            </w:pPr>
          </w:p>
        </w:tc>
      </w:tr>
      <w:tr w:rsidR="005C6FE6" w:rsidRPr="005C6FE6" w14:paraId="1BE2649D" w14:textId="77777777" w:rsidTr="006C563C">
        <w:trPr>
          <w:jc w:val="center"/>
        </w:trPr>
        <w:tc>
          <w:tcPr>
            <w:tcW w:w="4876" w:type="dxa"/>
          </w:tcPr>
          <w:p w14:paraId="7F84036C"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684489D" w14:textId="77777777" w:rsidR="005C6FE6" w:rsidRPr="005C6FE6" w:rsidRDefault="005C6FE6" w:rsidP="006C563C">
            <w:pPr>
              <w:pStyle w:val="ColumnHeading"/>
              <w:keepNext/>
              <w:rPr>
                <w:lang w:val="en-GB"/>
              </w:rPr>
            </w:pPr>
            <w:r w:rsidRPr="005C6FE6">
              <w:rPr>
                <w:lang w:val="en-GB"/>
              </w:rPr>
              <w:t>Amendment</w:t>
            </w:r>
          </w:p>
        </w:tc>
      </w:tr>
      <w:tr w:rsidR="005C6FE6" w:rsidRPr="005C6FE6" w14:paraId="70E145D5" w14:textId="77777777" w:rsidTr="006C563C">
        <w:trPr>
          <w:jc w:val="center"/>
        </w:trPr>
        <w:tc>
          <w:tcPr>
            <w:tcW w:w="4876" w:type="dxa"/>
          </w:tcPr>
          <w:p w14:paraId="573A89A4" w14:textId="77777777" w:rsidR="005C6FE6" w:rsidRPr="005C6FE6" w:rsidRDefault="005C6FE6" w:rsidP="006C563C">
            <w:pPr>
              <w:pStyle w:val="Normal6"/>
              <w:rPr>
                <w:lang w:val="en-GB"/>
              </w:rPr>
            </w:pPr>
            <w:r w:rsidRPr="005C6FE6">
              <w:rPr>
                <w:lang w:val="en-GB"/>
              </w:rPr>
              <w:t>1.</w:t>
            </w:r>
            <w:r w:rsidRPr="005C6FE6">
              <w:rPr>
                <w:lang w:val="en-GB"/>
              </w:rPr>
              <w:tab/>
              <w:t xml:space="preserve">By [P.O.: please insert date corresponding to the date of entry into force of this Regulation plus 2 months] and within six months of each update of the list of strategic raw materials, the Commission shall identify the large companies operating in the Union that use strategic raw materials to manufacture batteries for energy storage and e-mobility, equipment related to hydrogen production and utilisation, equipment related to renewable energy generation, aircrafts, traction motors, heat pumps, equipment related to data transmission and storage, mobile electronic devices, equipment related to additive manufacturing, equipment related to robotics, drones, </w:t>
            </w:r>
            <w:r w:rsidRPr="005C6FE6">
              <w:rPr>
                <w:b/>
                <w:i/>
                <w:lang w:val="en-GB"/>
              </w:rPr>
              <w:t>rocket launchers, radar, satellites</w:t>
            </w:r>
            <w:r w:rsidRPr="005C6FE6">
              <w:rPr>
                <w:lang w:val="en-GB"/>
              </w:rPr>
              <w:t xml:space="preserve"> or advanced chips.</w:t>
            </w:r>
          </w:p>
        </w:tc>
        <w:tc>
          <w:tcPr>
            <w:tcW w:w="4876" w:type="dxa"/>
          </w:tcPr>
          <w:p w14:paraId="7BBF31AA" w14:textId="77777777" w:rsidR="005C6FE6" w:rsidRPr="005C6FE6" w:rsidRDefault="005C6FE6" w:rsidP="006C563C">
            <w:pPr>
              <w:pStyle w:val="Normal6"/>
              <w:rPr>
                <w:szCs w:val="24"/>
                <w:lang w:val="en-GB"/>
              </w:rPr>
            </w:pPr>
            <w:r w:rsidRPr="005C6FE6">
              <w:rPr>
                <w:lang w:val="en-GB"/>
              </w:rPr>
              <w:t>1.</w:t>
            </w:r>
            <w:r w:rsidRPr="005C6FE6">
              <w:rPr>
                <w:lang w:val="en-GB"/>
              </w:rPr>
              <w:tab/>
              <w:t>By [P.O.: please insert date corresponding to the date of entry into force of this Regulation plus 2 months] and within six months of each update of the list of strategic raw materials, the Commission</w:t>
            </w:r>
            <w:r w:rsidRPr="005C6FE6">
              <w:rPr>
                <w:b/>
                <w:i/>
                <w:lang w:val="en-GB"/>
              </w:rPr>
              <w:t>, in consultation with the Member States,</w:t>
            </w:r>
            <w:r w:rsidRPr="005C6FE6">
              <w:rPr>
                <w:lang w:val="en-GB"/>
              </w:rPr>
              <w:t xml:space="preserve"> shall identify the large companies operating in the Union that use strategic raw materials to manufacture batteries for energy storage and e-mobility, equipment related to hydrogen production and utilisation, equipment related to renewable energy generation, </w:t>
            </w:r>
            <w:r w:rsidRPr="005C6FE6">
              <w:rPr>
                <w:b/>
                <w:i/>
                <w:lang w:val="en-GB"/>
              </w:rPr>
              <w:t>civil</w:t>
            </w:r>
            <w:r w:rsidRPr="005C6FE6">
              <w:rPr>
                <w:lang w:val="en-GB"/>
              </w:rPr>
              <w:t xml:space="preserve"> aircrafts, traction motors, heat pumps, equipment related to data transmission and storage, mobile electronic devices, equipment related to additive manufacturing, equipment related to </w:t>
            </w:r>
            <w:r w:rsidRPr="005C6FE6">
              <w:rPr>
                <w:b/>
                <w:i/>
                <w:lang w:val="en-GB"/>
              </w:rPr>
              <w:t>civil</w:t>
            </w:r>
            <w:r w:rsidRPr="005C6FE6">
              <w:rPr>
                <w:lang w:val="en-GB"/>
              </w:rPr>
              <w:t xml:space="preserve"> robotics, drones </w:t>
            </w:r>
            <w:r w:rsidRPr="005C6FE6">
              <w:rPr>
                <w:b/>
                <w:i/>
                <w:lang w:val="en-GB"/>
              </w:rPr>
              <w:t>designed for civilian use</w:t>
            </w:r>
            <w:r w:rsidRPr="005C6FE6">
              <w:rPr>
                <w:lang w:val="en-GB"/>
              </w:rPr>
              <w:t>, or advanced chips.</w:t>
            </w:r>
          </w:p>
        </w:tc>
      </w:tr>
    </w:tbl>
    <w:p w14:paraId="0D40FEFB"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1182ADBE" w14:textId="77777777" w:rsidR="005C6FE6" w:rsidRPr="005C6FE6" w:rsidRDefault="005C6FE6" w:rsidP="005C6FE6">
      <w:r w:rsidRPr="005C6FE6">
        <w:rPr>
          <w:rStyle w:val="HideTWBExt"/>
        </w:rPr>
        <w:t>&lt;/Amend&gt;</w:t>
      </w:r>
    </w:p>
    <w:p w14:paraId="74A88CD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50</w:t>
      </w:r>
      <w:r w:rsidRPr="005C6FE6">
        <w:rPr>
          <w:rStyle w:val="HideTWBExt"/>
          <w:b w:val="0"/>
          <w:lang w:val="en-GB"/>
        </w:rPr>
        <w:t>&lt;/NumAm&gt;</w:t>
      </w:r>
    </w:p>
    <w:p w14:paraId="01303102"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30D4DAFE"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70E1FDC4" w14:textId="77777777" w:rsidR="005C6FE6" w:rsidRPr="005C6FE6" w:rsidRDefault="005C6FE6" w:rsidP="005C6FE6">
      <w:r w:rsidRPr="005C6FE6">
        <w:rPr>
          <w:rStyle w:val="HideTWBExt"/>
        </w:rPr>
        <w:t>&lt;/RepeatBlock-By&gt;</w:t>
      </w:r>
    </w:p>
    <w:p w14:paraId="28D13616"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D14BF2F" w14:textId="77777777" w:rsidR="005C6FE6" w:rsidRPr="005C6FE6" w:rsidRDefault="005C6FE6" w:rsidP="005C6FE6">
      <w:pPr>
        <w:pStyle w:val="NormalBold"/>
      </w:pPr>
      <w:r w:rsidRPr="005C6FE6">
        <w:rPr>
          <w:rStyle w:val="HideTWBExt"/>
          <w:b w:val="0"/>
        </w:rPr>
        <w:t>&lt;Article&gt;</w:t>
      </w:r>
      <w:r w:rsidRPr="005C6FE6">
        <w:t>Article 1 – paragraph 1 – point 2 – point b</w:t>
      </w:r>
      <w:r w:rsidRPr="005C6FE6">
        <w:rPr>
          <w:rStyle w:val="HideTWBExt"/>
          <w:b w:val="0"/>
        </w:rPr>
        <w:t>&lt;/Article&gt;</w:t>
      </w:r>
    </w:p>
    <w:p w14:paraId="1FF75C12"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F93EAE3" w14:textId="77777777" w:rsidR="005C6FE6" w:rsidRPr="005C6FE6" w:rsidRDefault="005C6FE6" w:rsidP="005C6FE6">
      <w:r w:rsidRPr="005C6FE6">
        <w:rPr>
          <w:rStyle w:val="HideTWBExt"/>
        </w:rPr>
        <w:t>&lt;Article2&gt;</w:t>
      </w:r>
      <w:r w:rsidRPr="005C6FE6">
        <w:t>Article 24 – paragraph 1a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B3EB9DD" w14:textId="77777777" w:rsidTr="006C563C">
        <w:trPr>
          <w:jc w:val="center"/>
        </w:trPr>
        <w:tc>
          <w:tcPr>
            <w:tcW w:w="9752" w:type="dxa"/>
            <w:gridSpan w:val="2"/>
          </w:tcPr>
          <w:p w14:paraId="18A70A31" w14:textId="77777777" w:rsidR="005C6FE6" w:rsidRPr="005C6FE6" w:rsidRDefault="005C6FE6" w:rsidP="006C563C">
            <w:pPr>
              <w:keepNext/>
            </w:pPr>
          </w:p>
        </w:tc>
      </w:tr>
      <w:tr w:rsidR="005C6FE6" w:rsidRPr="005C6FE6" w14:paraId="655FB80D" w14:textId="77777777" w:rsidTr="006C563C">
        <w:trPr>
          <w:jc w:val="center"/>
        </w:trPr>
        <w:tc>
          <w:tcPr>
            <w:tcW w:w="4876" w:type="dxa"/>
          </w:tcPr>
          <w:p w14:paraId="106D38B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49268240" w14:textId="77777777" w:rsidR="005C6FE6" w:rsidRPr="005C6FE6" w:rsidRDefault="005C6FE6" w:rsidP="006C563C">
            <w:pPr>
              <w:pStyle w:val="ColumnHeading"/>
              <w:keepNext/>
              <w:rPr>
                <w:lang w:val="en-GB"/>
              </w:rPr>
            </w:pPr>
            <w:r w:rsidRPr="005C6FE6">
              <w:rPr>
                <w:lang w:val="en-GB"/>
              </w:rPr>
              <w:t>Amendment</w:t>
            </w:r>
          </w:p>
        </w:tc>
      </w:tr>
      <w:tr w:rsidR="005C6FE6" w:rsidRPr="005C6FE6" w14:paraId="613CBE20" w14:textId="77777777" w:rsidTr="006C563C">
        <w:trPr>
          <w:jc w:val="center"/>
        </w:trPr>
        <w:tc>
          <w:tcPr>
            <w:tcW w:w="4876" w:type="dxa"/>
          </w:tcPr>
          <w:p w14:paraId="2424ACA8" w14:textId="77777777" w:rsidR="005C6FE6" w:rsidRPr="005C6FE6" w:rsidRDefault="005C6FE6" w:rsidP="006C563C">
            <w:pPr>
              <w:pStyle w:val="Normal6"/>
              <w:rPr>
                <w:lang w:val="en-GB"/>
              </w:rPr>
            </w:pPr>
            <w:r w:rsidRPr="005C6FE6">
              <w:rPr>
                <w:b/>
                <w:i/>
                <w:lang w:val="en-GB"/>
              </w:rPr>
              <w:t>1a.</w:t>
            </w:r>
            <w:r w:rsidRPr="005C6FE6">
              <w:rPr>
                <w:b/>
                <w:i/>
                <w:lang w:val="en-GB"/>
              </w:rPr>
              <w:tab/>
              <w:t>The Commission shall inform the large companies it has identified under paragraph 1 of such identification and of their obligations under this Article.;</w:t>
            </w:r>
          </w:p>
        </w:tc>
        <w:tc>
          <w:tcPr>
            <w:tcW w:w="4876" w:type="dxa"/>
          </w:tcPr>
          <w:p w14:paraId="2E006C05" w14:textId="77777777" w:rsidR="005C6FE6" w:rsidRPr="005C6FE6" w:rsidRDefault="005C6FE6" w:rsidP="006C563C">
            <w:pPr>
              <w:pStyle w:val="Normal6"/>
              <w:rPr>
                <w:szCs w:val="24"/>
                <w:lang w:val="en-GB"/>
              </w:rPr>
            </w:pPr>
            <w:r w:rsidRPr="005C6FE6">
              <w:rPr>
                <w:b/>
                <w:i/>
                <w:lang w:val="en-GB"/>
              </w:rPr>
              <w:t>deleted</w:t>
            </w:r>
          </w:p>
        </w:tc>
      </w:tr>
    </w:tbl>
    <w:p w14:paraId="7256C84F"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64F741E"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3126484A" w14:textId="77777777" w:rsidR="005C6FE6" w:rsidRPr="005C6FE6" w:rsidRDefault="005C6FE6" w:rsidP="005C6FE6">
      <w:pPr>
        <w:pStyle w:val="Normal12Italic"/>
        <w:rPr>
          <w:noProof w:val="0"/>
          <w:lang w:val="en-GB"/>
        </w:rPr>
      </w:pPr>
      <w:r w:rsidRPr="005C6FE6">
        <w:rPr>
          <w:noProof w:val="0"/>
          <w:lang w:val="en-GB"/>
        </w:rPr>
        <w:t>Member States shall remain competent and responsible for the identification of the large companies operating on their territory that use strategic raw materials.</w:t>
      </w:r>
    </w:p>
    <w:p w14:paraId="24B00ADD" w14:textId="77777777" w:rsidR="005C6FE6" w:rsidRPr="005C6FE6" w:rsidRDefault="005C6FE6" w:rsidP="005C6FE6">
      <w:r w:rsidRPr="005C6FE6">
        <w:rPr>
          <w:rStyle w:val="HideTWBExt"/>
        </w:rPr>
        <w:t>&lt;/Amend&gt;</w:t>
      </w:r>
    </w:p>
    <w:p w14:paraId="5B8D7B5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51</w:t>
      </w:r>
      <w:r w:rsidRPr="005C6FE6">
        <w:rPr>
          <w:rStyle w:val="HideTWBExt"/>
          <w:b w:val="0"/>
          <w:lang w:val="en-GB"/>
        </w:rPr>
        <w:t>&lt;/NumAm&gt;</w:t>
      </w:r>
    </w:p>
    <w:p w14:paraId="5DC1C2EC" w14:textId="77777777" w:rsidR="005C6FE6" w:rsidRPr="005C6FE6" w:rsidRDefault="005C6FE6" w:rsidP="005C6FE6">
      <w:pPr>
        <w:pStyle w:val="NormalBold"/>
      </w:pPr>
      <w:r w:rsidRPr="005C6FE6">
        <w:rPr>
          <w:rStyle w:val="HideTWBExt"/>
          <w:b w:val="0"/>
        </w:rPr>
        <w:t>&lt;RepeatBlock-By&gt;&lt;Members&gt;</w:t>
      </w:r>
      <w:r w:rsidRPr="005C6FE6">
        <w:t>Paolo Inselvini</w:t>
      </w:r>
      <w:r w:rsidRPr="005C6FE6">
        <w:rPr>
          <w:rStyle w:val="HideTWBExt"/>
          <w:b w:val="0"/>
        </w:rPr>
        <w:t>&lt;/Members&gt;</w:t>
      </w:r>
    </w:p>
    <w:p w14:paraId="6D5FBD69" w14:textId="77777777" w:rsidR="005C6FE6" w:rsidRPr="005C6FE6" w:rsidRDefault="005C6FE6" w:rsidP="005C6FE6">
      <w:r w:rsidRPr="005C6FE6">
        <w:rPr>
          <w:rStyle w:val="HideTWBExt"/>
        </w:rPr>
        <w:t>&lt;/RepeatBlock-By&gt;</w:t>
      </w:r>
    </w:p>
    <w:p w14:paraId="0CF251A5"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732DB04" w14:textId="77777777" w:rsidR="005C6FE6" w:rsidRPr="005C6FE6" w:rsidRDefault="005C6FE6" w:rsidP="005C6FE6">
      <w:pPr>
        <w:pStyle w:val="NormalBold"/>
      </w:pPr>
      <w:r w:rsidRPr="005C6FE6">
        <w:rPr>
          <w:rStyle w:val="HideTWBExt"/>
          <w:b w:val="0"/>
        </w:rPr>
        <w:t>&lt;Article&gt;</w:t>
      </w:r>
      <w:r w:rsidRPr="005C6FE6">
        <w:t xml:space="preserve">Article 1 – paragraph 1 – point 2 – point b </w:t>
      </w:r>
      <w:proofErr w:type="spellStart"/>
      <w:r w:rsidRPr="005C6FE6">
        <w:t>b</w:t>
      </w:r>
      <w:proofErr w:type="spellEnd"/>
      <w:r w:rsidRPr="005C6FE6">
        <w:t xml:space="preserve"> (new)</w:t>
      </w:r>
      <w:r w:rsidRPr="005C6FE6">
        <w:rPr>
          <w:rStyle w:val="HideTWBExt"/>
          <w:b w:val="0"/>
        </w:rPr>
        <w:t>&lt;/Article&gt;</w:t>
      </w:r>
    </w:p>
    <w:p w14:paraId="05090B83" w14:textId="77777777" w:rsidR="005C6FE6" w:rsidRPr="005C6FE6" w:rsidRDefault="005C6FE6" w:rsidP="005C6FE6">
      <w:pPr>
        <w:keepNext/>
      </w:pPr>
      <w:r w:rsidRPr="005C6FE6">
        <w:rPr>
          <w:rStyle w:val="HideTWBExt"/>
        </w:rPr>
        <w:t>&lt;DocAmend2&gt;</w:t>
      </w:r>
      <w:r w:rsidRPr="005C6FE6">
        <w:t>Regulation (UE) 2024/1252</w:t>
      </w:r>
      <w:r w:rsidRPr="005C6FE6">
        <w:rPr>
          <w:rStyle w:val="HideTWBExt"/>
        </w:rPr>
        <w:t>&lt;/DocAmend2&gt;</w:t>
      </w:r>
    </w:p>
    <w:p w14:paraId="470B5903" w14:textId="77777777" w:rsidR="005C6FE6" w:rsidRPr="005C6FE6" w:rsidRDefault="005C6FE6" w:rsidP="005C6FE6">
      <w:r w:rsidRPr="005C6FE6">
        <w:rPr>
          <w:rStyle w:val="HideTWBExt"/>
        </w:rPr>
        <w:t>&lt;Article2&gt;</w:t>
      </w:r>
      <w:r w:rsidRPr="005C6FE6">
        <w:t>Article 24 – paragraph 1b (new)</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6A06801" w14:textId="77777777" w:rsidTr="006C563C">
        <w:trPr>
          <w:jc w:val="center"/>
        </w:trPr>
        <w:tc>
          <w:tcPr>
            <w:tcW w:w="9752" w:type="dxa"/>
            <w:gridSpan w:val="2"/>
          </w:tcPr>
          <w:p w14:paraId="19629951" w14:textId="77777777" w:rsidR="005C6FE6" w:rsidRPr="005C6FE6" w:rsidRDefault="005C6FE6" w:rsidP="006C563C">
            <w:pPr>
              <w:keepNext/>
            </w:pPr>
          </w:p>
        </w:tc>
      </w:tr>
      <w:tr w:rsidR="005C6FE6" w:rsidRPr="005C6FE6" w14:paraId="13864451" w14:textId="77777777" w:rsidTr="006C563C">
        <w:trPr>
          <w:jc w:val="center"/>
        </w:trPr>
        <w:tc>
          <w:tcPr>
            <w:tcW w:w="4876" w:type="dxa"/>
          </w:tcPr>
          <w:p w14:paraId="02C2D552" w14:textId="77777777" w:rsidR="005C6FE6" w:rsidRPr="005C6FE6" w:rsidRDefault="005C6FE6" w:rsidP="006C563C">
            <w:pPr>
              <w:pStyle w:val="ColumnHeading"/>
              <w:keepNext/>
              <w:rPr>
                <w:lang w:val="en-GB"/>
              </w:rPr>
            </w:pPr>
            <w:r w:rsidRPr="005C6FE6">
              <w:rPr>
                <w:lang w:val="en-GB"/>
              </w:rPr>
              <w:t>Present text</w:t>
            </w:r>
          </w:p>
        </w:tc>
        <w:tc>
          <w:tcPr>
            <w:tcW w:w="4876" w:type="dxa"/>
          </w:tcPr>
          <w:p w14:paraId="077E4E16" w14:textId="77777777" w:rsidR="005C6FE6" w:rsidRPr="005C6FE6" w:rsidRDefault="005C6FE6" w:rsidP="006C563C">
            <w:pPr>
              <w:pStyle w:val="ColumnHeading"/>
              <w:keepNext/>
              <w:rPr>
                <w:lang w:val="en-GB"/>
              </w:rPr>
            </w:pPr>
            <w:r w:rsidRPr="005C6FE6">
              <w:rPr>
                <w:lang w:val="en-GB"/>
              </w:rPr>
              <w:t>Amendment</w:t>
            </w:r>
          </w:p>
        </w:tc>
      </w:tr>
      <w:tr w:rsidR="005C6FE6" w:rsidRPr="005C6FE6" w14:paraId="79DF73B0" w14:textId="77777777" w:rsidTr="006C563C">
        <w:trPr>
          <w:jc w:val="center"/>
        </w:trPr>
        <w:tc>
          <w:tcPr>
            <w:tcW w:w="4876" w:type="dxa"/>
          </w:tcPr>
          <w:p w14:paraId="20F782E1" w14:textId="77777777" w:rsidR="005C6FE6" w:rsidRPr="005C6FE6" w:rsidRDefault="005C6FE6" w:rsidP="006C563C">
            <w:pPr>
              <w:pStyle w:val="Normal6"/>
              <w:rPr>
                <w:lang w:val="en-GB"/>
              </w:rPr>
            </w:pPr>
          </w:p>
        </w:tc>
        <w:tc>
          <w:tcPr>
            <w:tcW w:w="4876" w:type="dxa"/>
          </w:tcPr>
          <w:p w14:paraId="5264A374" w14:textId="77777777" w:rsidR="005C6FE6" w:rsidRPr="005C6FE6" w:rsidRDefault="005C6FE6" w:rsidP="006C563C">
            <w:pPr>
              <w:pStyle w:val="Normal6"/>
              <w:rPr>
                <w:szCs w:val="24"/>
                <w:lang w:val="en-GB"/>
              </w:rPr>
            </w:pPr>
            <w:r w:rsidRPr="005C6FE6">
              <w:rPr>
                <w:b/>
                <w:i/>
                <w:lang w:val="en-GB"/>
              </w:rPr>
              <w:t>(b b)</w:t>
            </w:r>
            <w:r w:rsidRPr="005C6FE6">
              <w:rPr>
                <w:b/>
                <w:i/>
                <w:lang w:val="en-GB"/>
              </w:rPr>
              <w:tab/>
              <w:t>Regulation (EU) 2024/1252 is amended as follows:</w:t>
            </w:r>
          </w:p>
        </w:tc>
      </w:tr>
      <w:tr w:rsidR="005C6FE6" w:rsidRPr="005C6FE6" w14:paraId="68BD811D" w14:textId="77777777" w:rsidTr="006C563C">
        <w:trPr>
          <w:jc w:val="center"/>
        </w:trPr>
        <w:tc>
          <w:tcPr>
            <w:tcW w:w="4876" w:type="dxa"/>
          </w:tcPr>
          <w:p w14:paraId="0C6627AB" w14:textId="77777777" w:rsidR="005C6FE6" w:rsidRPr="005C6FE6" w:rsidRDefault="005C6FE6" w:rsidP="006C563C">
            <w:pPr>
              <w:pStyle w:val="Normal6"/>
              <w:rPr>
                <w:lang w:val="en-GB"/>
              </w:rPr>
            </w:pPr>
          </w:p>
        </w:tc>
        <w:tc>
          <w:tcPr>
            <w:tcW w:w="4876" w:type="dxa"/>
          </w:tcPr>
          <w:p w14:paraId="460C80FF" w14:textId="77777777" w:rsidR="005C6FE6" w:rsidRPr="005C6FE6" w:rsidRDefault="005C6FE6" w:rsidP="006C563C">
            <w:pPr>
              <w:pStyle w:val="Normal6"/>
              <w:rPr>
                <w:szCs w:val="24"/>
                <w:lang w:val="en-GB"/>
              </w:rPr>
            </w:pPr>
            <w:r w:rsidRPr="005C6FE6">
              <w:rPr>
                <w:b/>
                <w:i/>
                <w:lang w:val="en-GB"/>
              </w:rPr>
              <w:t>In Article 24,</w:t>
            </w:r>
          </w:p>
        </w:tc>
      </w:tr>
      <w:tr w:rsidR="005C6FE6" w:rsidRPr="005C6FE6" w14:paraId="2332246B" w14:textId="77777777" w:rsidTr="006C563C">
        <w:trPr>
          <w:jc w:val="center"/>
        </w:trPr>
        <w:tc>
          <w:tcPr>
            <w:tcW w:w="4876" w:type="dxa"/>
          </w:tcPr>
          <w:p w14:paraId="490F2481" w14:textId="77777777" w:rsidR="005C6FE6" w:rsidRPr="005C6FE6" w:rsidRDefault="005C6FE6" w:rsidP="006C563C">
            <w:pPr>
              <w:pStyle w:val="Normal6"/>
              <w:rPr>
                <w:lang w:val="en-GB"/>
              </w:rPr>
            </w:pPr>
          </w:p>
        </w:tc>
        <w:tc>
          <w:tcPr>
            <w:tcW w:w="4876" w:type="dxa"/>
          </w:tcPr>
          <w:p w14:paraId="64F84313" w14:textId="77777777" w:rsidR="005C6FE6" w:rsidRPr="005C6FE6" w:rsidRDefault="005C6FE6" w:rsidP="006C563C">
            <w:pPr>
              <w:pStyle w:val="Normal6"/>
              <w:rPr>
                <w:szCs w:val="24"/>
                <w:lang w:val="en-GB"/>
              </w:rPr>
            </w:pPr>
            <w:r w:rsidRPr="005C6FE6">
              <w:rPr>
                <w:b/>
                <w:i/>
                <w:lang w:val="en-GB"/>
              </w:rPr>
              <w:t>the following paragraph 1b is inserted:</w:t>
            </w:r>
          </w:p>
        </w:tc>
      </w:tr>
      <w:tr w:rsidR="005C6FE6" w:rsidRPr="005C6FE6" w14:paraId="237D647F" w14:textId="77777777" w:rsidTr="006C563C">
        <w:trPr>
          <w:jc w:val="center"/>
        </w:trPr>
        <w:tc>
          <w:tcPr>
            <w:tcW w:w="4876" w:type="dxa"/>
          </w:tcPr>
          <w:p w14:paraId="55ABE1A7" w14:textId="77777777" w:rsidR="005C6FE6" w:rsidRPr="005C6FE6" w:rsidRDefault="005C6FE6" w:rsidP="006C563C">
            <w:pPr>
              <w:pStyle w:val="Normal6"/>
              <w:rPr>
                <w:lang w:val="en-GB"/>
              </w:rPr>
            </w:pPr>
          </w:p>
        </w:tc>
        <w:tc>
          <w:tcPr>
            <w:tcW w:w="4876" w:type="dxa"/>
          </w:tcPr>
          <w:p w14:paraId="3DFCBA21" w14:textId="77777777" w:rsidR="005C6FE6" w:rsidRPr="005C6FE6" w:rsidRDefault="005C6FE6" w:rsidP="006C563C">
            <w:pPr>
              <w:pStyle w:val="Normal6"/>
              <w:rPr>
                <w:szCs w:val="24"/>
                <w:lang w:val="en-GB"/>
              </w:rPr>
            </w:pPr>
            <w:r w:rsidRPr="005C6FE6">
              <w:rPr>
                <w:b/>
                <w:i/>
                <w:lang w:val="en-GB"/>
              </w:rPr>
              <w:t xml:space="preserve">‘1b. The Commission shall, at least every six months, assess whether the circumstances that justified the adoption of the delegated act persist and shall amend or repeal that act </w:t>
            </w:r>
            <w:proofErr w:type="gramStart"/>
            <w:r w:rsidRPr="005C6FE6">
              <w:rPr>
                <w:b/>
                <w:i/>
                <w:lang w:val="en-GB"/>
              </w:rPr>
              <w:t>in the event that</w:t>
            </w:r>
            <w:proofErr w:type="gramEnd"/>
            <w:r w:rsidRPr="005C6FE6">
              <w:rPr>
                <w:b/>
                <w:i/>
                <w:lang w:val="en-GB"/>
              </w:rPr>
              <w:t xml:space="preserve"> those circumstances have changed.’</w:t>
            </w:r>
          </w:p>
        </w:tc>
      </w:tr>
    </w:tbl>
    <w:p w14:paraId="1C85342E"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{IT}</w:t>
      </w:r>
      <w:r w:rsidRPr="005C6FE6">
        <w:rPr>
          <w:noProof w:val="0"/>
          <w:lang w:val="en-GB"/>
        </w:rPr>
        <w:t>it</w:t>
      </w:r>
      <w:r w:rsidRPr="005C6FE6">
        <w:rPr>
          <w:rStyle w:val="HideTWBExt"/>
          <w:lang w:val="en-GB"/>
        </w:rPr>
        <w:t>&lt;/Original&gt;</w:t>
      </w:r>
    </w:p>
    <w:p w14:paraId="3D2F8C99" w14:textId="77777777" w:rsidR="005C6FE6" w:rsidRPr="005C6FE6" w:rsidRDefault="005C6FE6" w:rsidP="005C6FE6">
      <w:r w:rsidRPr="005C6FE6">
        <w:rPr>
          <w:rStyle w:val="HideTWBExt"/>
        </w:rPr>
        <w:t>&lt;/Amend&gt;</w:t>
      </w:r>
    </w:p>
    <w:p w14:paraId="0B39EBF5"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52</w:t>
      </w:r>
      <w:r w:rsidRPr="005C6FE6">
        <w:rPr>
          <w:rStyle w:val="HideTWBExt"/>
          <w:b w:val="0"/>
          <w:lang w:val="en-GB"/>
        </w:rPr>
        <w:t>&lt;/NumAm&gt;</w:t>
      </w:r>
    </w:p>
    <w:p w14:paraId="481DCA27" w14:textId="77777777" w:rsidR="005C6FE6" w:rsidRPr="005C6FE6" w:rsidRDefault="005C6FE6" w:rsidP="005C6FE6">
      <w:pPr>
        <w:pStyle w:val="NormalBold"/>
      </w:pPr>
      <w:r w:rsidRPr="005C6FE6">
        <w:rPr>
          <w:rStyle w:val="HideTWBExt"/>
          <w:b w:val="0"/>
        </w:rPr>
        <w:t>&lt;RepeatBlock-By&gt;&lt;Members&gt;</w:t>
      </w:r>
      <w:r w:rsidRPr="005C6FE6">
        <w:t>Paolo Inselvini</w:t>
      </w:r>
      <w:r w:rsidRPr="005C6FE6">
        <w:rPr>
          <w:rStyle w:val="HideTWBExt"/>
          <w:b w:val="0"/>
        </w:rPr>
        <w:t>&lt;/Members&gt;</w:t>
      </w:r>
    </w:p>
    <w:p w14:paraId="39E12431" w14:textId="77777777" w:rsidR="005C6FE6" w:rsidRPr="005C6FE6" w:rsidRDefault="005C6FE6" w:rsidP="005C6FE6">
      <w:r w:rsidRPr="005C6FE6">
        <w:rPr>
          <w:rStyle w:val="HideTWBExt"/>
        </w:rPr>
        <w:t>&lt;/RepeatBlock-By&gt;</w:t>
      </w:r>
    </w:p>
    <w:p w14:paraId="0D364678"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63A14D3" w14:textId="77777777" w:rsidR="005C6FE6" w:rsidRPr="005C6FE6" w:rsidRDefault="005C6FE6" w:rsidP="005C6FE6">
      <w:pPr>
        <w:pStyle w:val="NormalBold"/>
      </w:pPr>
      <w:r w:rsidRPr="005C6FE6">
        <w:rPr>
          <w:rStyle w:val="HideTWBExt"/>
          <w:b w:val="0"/>
        </w:rPr>
        <w:t>&lt;Article&gt;</w:t>
      </w:r>
      <w:r w:rsidRPr="005C6FE6">
        <w:t>Article 1 – paragraph 1 – point 2 – point b a (new)</w:t>
      </w:r>
      <w:r w:rsidRPr="005C6FE6">
        <w:rPr>
          <w:rStyle w:val="HideTWBExt"/>
          <w:b w:val="0"/>
        </w:rPr>
        <w:t>&lt;/Article&gt;</w:t>
      </w:r>
    </w:p>
    <w:p w14:paraId="2D3DDB70" w14:textId="77777777" w:rsidR="005C6FE6" w:rsidRPr="005C6FE6" w:rsidRDefault="005C6FE6" w:rsidP="005C6FE6">
      <w:pPr>
        <w:keepNext/>
      </w:pPr>
      <w:r w:rsidRPr="005C6FE6">
        <w:rPr>
          <w:rStyle w:val="HideTWBExt"/>
        </w:rPr>
        <w:t>&lt;DocAmend2&gt;</w:t>
      </w:r>
      <w:r w:rsidRPr="005C6FE6">
        <w:t>Regulation (UE) 2024/1252</w:t>
      </w:r>
      <w:r w:rsidRPr="005C6FE6">
        <w:rPr>
          <w:rStyle w:val="HideTWBExt"/>
        </w:rPr>
        <w:t>&lt;/DocAmend2&gt;</w:t>
      </w:r>
    </w:p>
    <w:p w14:paraId="39182A09" w14:textId="77777777" w:rsidR="005C6FE6" w:rsidRPr="005C6FE6" w:rsidRDefault="005C6FE6" w:rsidP="005C6FE6">
      <w:r w:rsidRPr="005C6FE6">
        <w:rPr>
          <w:rStyle w:val="HideTWBExt"/>
        </w:rPr>
        <w:t>&lt;Article2&gt;</w:t>
      </w:r>
      <w:r w:rsidRPr="005C6FE6">
        <w:t>Article 24 – paragraph 1a (new)</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99BBDCF" w14:textId="77777777" w:rsidTr="006C563C">
        <w:trPr>
          <w:jc w:val="center"/>
        </w:trPr>
        <w:tc>
          <w:tcPr>
            <w:tcW w:w="9752" w:type="dxa"/>
            <w:gridSpan w:val="2"/>
          </w:tcPr>
          <w:p w14:paraId="6F1166A5" w14:textId="77777777" w:rsidR="005C6FE6" w:rsidRPr="005C6FE6" w:rsidRDefault="005C6FE6" w:rsidP="006C563C">
            <w:pPr>
              <w:keepNext/>
            </w:pPr>
          </w:p>
        </w:tc>
      </w:tr>
      <w:tr w:rsidR="005C6FE6" w:rsidRPr="005C6FE6" w14:paraId="14373A3C" w14:textId="77777777" w:rsidTr="006C563C">
        <w:trPr>
          <w:jc w:val="center"/>
        </w:trPr>
        <w:tc>
          <w:tcPr>
            <w:tcW w:w="4876" w:type="dxa"/>
          </w:tcPr>
          <w:p w14:paraId="36CD5709" w14:textId="77777777" w:rsidR="005C6FE6" w:rsidRPr="005C6FE6" w:rsidRDefault="005C6FE6" w:rsidP="006C563C">
            <w:pPr>
              <w:pStyle w:val="ColumnHeading"/>
              <w:keepNext/>
              <w:rPr>
                <w:lang w:val="en-GB"/>
              </w:rPr>
            </w:pPr>
            <w:r w:rsidRPr="005C6FE6">
              <w:rPr>
                <w:lang w:val="en-GB"/>
              </w:rPr>
              <w:t>Present text</w:t>
            </w:r>
          </w:p>
        </w:tc>
        <w:tc>
          <w:tcPr>
            <w:tcW w:w="4876" w:type="dxa"/>
          </w:tcPr>
          <w:p w14:paraId="7E90CDE1" w14:textId="77777777" w:rsidR="005C6FE6" w:rsidRPr="005C6FE6" w:rsidRDefault="005C6FE6" w:rsidP="006C563C">
            <w:pPr>
              <w:pStyle w:val="ColumnHeading"/>
              <w:keepNext/>
              <w:rPr>
                <w:lang w:val="en-GB"/>
              </w:rPr>
            </w:pPr>
            <w:r w:rsidRPr="005C6FE6">
              <w:rPr>
                <w:lang w:val="en-GB"/>
              </w:rPr>
              <w:t>Amendment</w:t>
            </w:r>
          </w:p>
        </w:tc>
      </w:tr>
      <w:tr w:rsidR="005C6FE6" w:rsidRPr="005C6FE6" w14:paraId="035DBB58" w14:textId="77777777" w:rsidTr="006C563C">
        <w:trPr>
          <w:jc w:val="center"/>
        </w:trPr>
        <w:tc>
          <w:tcPr>
            <w:tcW w:w="4876" w:type="dxa"/>
          </w:tcPr>
          <w:p w14:paraId="25C1CF43" w14:textId="77777777" w:rsidR="005C6FE6" w:rsidRPr="005C6FE6" w:rsidRDefault="005C6FE6" w:rsidP="006C563C">
            <w:pPr>
              <w:pStyle w:val="Normal6"/>
              <w:rPr>
                <w:lang w:val="en-GB"/>
              </w:rPr>
            </w:pPr>
          </w:p>
        </w:tc>
        <w:tc>
          <w:tcPr>
            <w:tcW w:w="4876" w:type="dxa"/>
          </w:tcPr>
          <w:p w14:paraId="1739116A" w14:textId="3BDFBA69" w:rsidR="005C6FE6" w:rsidRPr="005C6FE6" w:rsidRDefault="005C6FE6" w:rsidP="006C563C">
            <w:pPr>
              <w:pStyle w:val="Normal6"/>
              <w:rPr>
                <w:szCs w:val="24"/>
                <w:lang w:val="en-GB"/>
              </w:rPr>
            </w:pPr>
            <w:r w:rsidRPr="005C6FE6">
              <w:rPr>
                <w:b/>
                <w:i/>
                <w:lang w:val="en-GB"/>
              </w:rPr>
              <w:t>(</w:t>
            </w:r>
            <w:proofErr w:type="spellStart"/>
            <w:r w:rsidRPr="005C6FE6">
              <w:rPr>
                <w:b/>
                <w:i/>
                <w:lang w:val="en-GB"/>
              </w:rPr>
              <w:t>ba</w:t>
            </w:r>
            <w:proofErr w:type="spellEnd"/>
            <w:r w:rsidRPr="005C6FE6">
              <w:rPr>
                <w:b/>
                <w:i/>
                <w:lang w:val="en-GB"/>
              </w:rPr>
              <w:t>)</w:t>
            </w:r>
            <w:r w:rsidRPr="005C6FE6">
              <w:rPr>
                <w:b/>
                <w:i/>
                <w:lang w:val="en-GB"/>
              </w:rPr>
              <w:tab/>
              <w:t>Regulation (EU) 2024/1252 is amended as follows:</w:t>
            </w:r>
          </w:p>
        </w:tc>
      </w:tr>
      <w:tr w:rsidR="005C6FE6" w:rsidRPr="005C6FE6" w14:paraId="5CA2F5D7" w14:textId="77777777" w:rsidTr="006C563C">
        <w:trPr>
          <w:jc w:val="center"/>
        </w:trPr>
        <w:tc>
          <w:tcPr>
            <w:tcW w:w="4876" w:type="dxa"/>
          </w:tcPr>
          <w:p w14:paraId="3DE8DC69" w14:textId="77777777" w:rsidR="005C6FE6" w:rsidRPr="005C6FE6" w:rsidRDefault="005C6FE6" w:rsidP="006C563C">
            <w:pPr>
              <w:pStyle w:val="Normal6"/>
              <w:rPr>
                <w:lang w:val="en-GB"/>
              </w:rPr>
            </w:pPr>
          </w:p>
        </w:tc>
        <w:tc>
          <w:tcPr>
            <w:tcW w:w="4876" w:type="dxa"/>
          </w:tcPr>
          <w:p w14:paraId="295C7FE3" w14:textId="77777777" w:rsidR="005C6FE6" w:rsidRPr="005C6FE6" w:rsidRDefault="005C6FE6" w:rsidP="006C563C">
            <w:pPr>
              <w:pStyle w:val="Normal6"/>
              <w:rPr>
                <w:szCs w:val="24"/>
                <w:lang w:val="en-GB"/>
              </w:rPr>
            </w:pPr>
            <w:r w:rsidRPr="005C6FE6">
              <w:rPr>
                <w:b/>
                <w:i/>
                <w:lang w:val="en-GB"/>
              </w:rPr>
              <w:t>In Article 24,</w:t>
            </w:r>
          </w:p>
        </w:tc>
      </w:tr>
      <w:tr w:rsidR="005C6FE6" w:rsidRPr="005C6FE6" w14:paraId="410F431A" w14:textId="77777777" w:rsidTr="006C563C">
        <w:trPr>
          <w:jc w:val="center"/>
        </w:trPr>
        <w:tc>
          <w:tcPr>
            <w:tcW w:w="4876" w:type="dxa"/>
          </w:tcPr>
          <w:p w14:paraId="72BE12CB" w14:textId="77777777" w:rsidR="005C6FE6" w:rsidRPr="005C6FE6" w:rsidRDefault="005C6FE6" w:rsidP="006C563C">
            <w:pPr>
              <w:pStyle w:val="Normal6"/>
              <w:rPr>
                <w:lang w:val="en-GB"/>
              </w:rPr>
            </w:pPr>
          </w:p>
        </w:tc>
        <w:tc>
          <w:tcPr>
            <w:tcW w:w="4876" w:type="dxa"/>
          </w:tcPr>
          <w:p w14:paraId="00E3DFD9" w14:textId="77777777" w:rsidR="005C6FE6" w:rsidRPr="005C6FE6" w:rsidRDefault="005C6FE6" w:rsidP="006C563C">
            <w:pPr>
              <w:pStyle w:val="Normal6"/>
              <w:rPr>
                <w:szCs w:val="24"/>
                <w:lang w:val="en-GB"/>
              </w:rPr>
            </w:pPr>
            <w:r w:rsidRPr="005C6FE6">
              <w:rPr>
                <w:b/>
                <w:i/>
                <w:lang w:val="en-GB"/>
              </w:rPr>
              <w:t>the following paragraph 1a is inserted:</w:t>
            </w:r>
          </w:p>
        </w:tc>
      </w:tr>
      <w:tr w:rsidR="005C6FE6" w:rsidRPr="005C6FE6" w14:paraId="70A47D71" w14:textId="77777777" w:rsidTr="006C563C">
        <w:trPr>
          <w:jc w:val="center"/>
        </w:trPr>
        <w:tc>
          <w:tcPr>
            <w:tcW w:w="4876" w:type="dxa"/>
          </w:tcPr>
          <w:p w14:paraId="018E09ED" w14:textId="77777777" w:rsidR="005C6FE6" w:rsidRPr="005C6FE6" w:rsidRDefault="005C6FE6" w:rsidP="006C563C">
            <w:pPr>
              <w:pStyle w:val="Normal6"/>
              <w:rPr>
                <w:lang w:val="en-GB"/>
              </w:rPr>
            </w:pPr>
          </w:p>
        </w:tc>
        <w:tc>
          <w:tcPr>
            <w:tcW w:w="4876" w:type="dxa"/>
          </w:tcPr>
          <w:p w14:paraId="411F80FF" w14:textId="77777777" w:rsidR="005C6FE6" w:rsidRPr="005C6FE6" w:rsidRDefault="005C6FE6" w:rsidP="006C563C">
            <w:pPr>
              <w:pStyle w:val="Normal6"/>
              <w:rPr>
                <w:szCs w:val="24"/>
                <w:lang w:val="en-GB"/>
              </w:rPr>
            </w:pPr>
            <w:r w:rsidRPr="005C6FE6">
              <w:rPr>
                <w:b/>
                <w:i/>
                <w:lang w:val="en-GB"/>
              </w:rPr>
              <w:t>‘1a. Any extension to sectors other than those identified in paragraph 1 of this Article shall only be permitted following a positive opinion of the Critical Raw Materials Board.’</w:t>
            </w:r>
          </w:p>
        </w:tc>
      </w:tr>
    </w:tbl>
    <w:p w14:paraId="716D564D"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{IT}</w:t>
      </w:r>
      <w:r w:rsidRPr="005C6FE6">
        <w:rPr>
          <w:noProof w:val="0"/>
          <w:lang w:val="en-GB"/>
        </w:rPr>
        <w:t>it</w:t>
      </w:r>
      <w:r w:rsidRPr="005C6FE6">
        <w:rPr>
          <w:rStyle w:val="HideTWBExt"/>
          <w:lang w:val="en-GB"/>
        </w:rPr>
        <w:t>&lt;/Original&gt;</w:t>
      </w:r>
    </w:p>
    <w:p w14:paraId="0A94CABA" w14:textId="77777777" w:rsidR="005C6FE6" w:rsidRPr="005C6FE6" w:rsidRDefault="005C6FE6" w:rsidP="005C6FE6">
      <w:r w:rsidRPr="005C6FE6">
        <w:rPr>
          <w:rStyle w:val="HideTWBExt"/>
        </w:rPr>
        <w:t>&lt;/Amend&gt;</w:t>
      </w:r>
    </w:p>
    <w:p w14:paraId="2DF5B743"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53</w:t>
      </w:r>
      <w:r w:rsidRPr="005C6FE6">
        <w:rPr>
          <w:rStyle w:val="HideTWBExt"/>
          <w:b w:val="0"/>
          <w:lang w:val="en-GB"/>
        </w:rPr>
        <w:t>&lt;/NumAm&gt;</w:t>
      </w:r>
    </w:p>
    <w:p w14:paraId="468458E3" w14:textId="77777777" w:rsidR="005C6FE6" w:rsidRPr="005C6FE6" w:rsidRDefault="005C6FE6" w:rsidP="005C6FE6">
      <w:pPr>
        <w:pStyle w:val="NormalBold"/>
      </w:pPr>
      <w:r w:rsidRPr="005C6FE6">
        <w:rPr>
          <w:rStyle w:val="HideTWBExt"/>
          <w:b w:val="0"/>
        </w:rPr>
        <w:t>&lt;RepeatBlock-By&gt;&lt;Members&gt;</w:t>
      </w:r>
      <w:r w:rsidRPr="005C6FE6">
        <w:t>Jorge Buxadé Villalba</w:t>
      </w:r>
      <w:r w:rsidRPr="005C6FE6">
        <w:rPr>
          <w:rStyle w:val="HideTWBExt"/>
          <w:b w:val="0"/>
        </w:rPr>
        <w:t>&lt;/Members&gt;</w:t>
      </w:r>
    </w:p>
    <w:p w14:paraId="5E52C43F" w14:textId="77777777" w:rsidR="005C6FE6" w:rsidRPr="005C6FE6" w:rsidRDefault="005C6FE6" w:rsidP="005C6FE6">
      <w:r w:rsidRPr="005C6FE6">
        <w:rPr>
          <w:rStyle w:val="HideTWBExt"/>
        </w:rPr>
        <w:t>&lt;/RepeatBlock-By&gt;</w:t>
      </w:r>
    </w:p>
    <w:p w14:paraId="283F7F2D"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6FEB678" w14:textId="77777777" w:rsidR="005C6FE6" w:rsidRPr="005C6FE6" w:rsidRDefault="005C6FE6" w:rsidP="005C6FE6">
      <w:pPr>
        <w:pStyle w:val="NormalBold"/>
      </w:pPr>
      <w:r w:rsidRPr="005C6FE6">
        <w:rPr>
          <w:rStyle w:val="HideTWBExt"/>
          <w:b w:val="0"/>
        </w:rPr>
        <w:t>&lt;Article&gt;</w:t>
      </w:r>
      <w:r w:rsidRPr="005C6FE6">
        <w:t>Article 1 – paragraph 1 – point 2 – point c</w:t>
      </w:r>
      <w:r w:rsidRPr="005C6FE6">
        <w:rPr>
          <w:rStyle w:val="HideTWBExt"/>
          <w:b w:val="0"/>
        </w:rPr>
        <w:t>&lt;/Article&gt;</w:t>
      </w:r>
    </w:p>
    <w:p w14:paraId="14AADA43"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7983E672" w14:textId="77777777" w:rsidR="005C6FE6" w:rsidRPr="005C6FE6" w:rsidRDefault="005C6FE6" w:rsidP="005C6FE6">
      <w:r w:rsidRPr="005C6FE6">
        <w:rPr>
          <w:rStyle w:val="HideTWBExt"/>
        </w:rPr>
        <w:t>&lt;Article2&gt;</w:t>
      </w:r>
      <w:r w:rsidRPr="005C6FE6">
        <w:t>Article 24 – paragraph 2</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00670B6" w14:textId="77777777" w:rsidTr="006C563C">
        <w:trPr>
          <w:jc w:val="center"/>
        </w:trPr>
        <w:tc>
          <w:tcPr>
            <w:tcW w:w="9752" w:type="dxa"/>
            <w:gridSpan w:val="2"/>
          </w:tcPr>
          <w:p w14:paraId="542CA6C3" w14:textId="77777777" w:rsidR="005C6FE6" w:rsidRPr="005C6FE6" w:rsidRDefault="005C6FE6" w:rsidP="006C563C">
            <w:pPr>
              <w:keepNext/>
            </w:pPr>
          </w:p>
        </w:tc>
      </w:tr>
      <w:tr w:rsidR="005C6FE6" w:rsidRPr="005C6FE6" w14:paraId="7B0A1A63" w14:textId="77777777" w:rsidTr="006C563C">
        <w:trPr>
          <w:jc w:val="center"/>
        </w:trPr>
        <w:tc>
          <w:tcPr>
            <w:tcW w:w="4876" w:type="dxa"/>
          </w:tcPr>
          <w:p w14:paraId="221EE936"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6E57019" w14:textId="77777777" w:rsidR="005C6FE6" w:rsidRPr="005C6FE6" w:rsidRDefault="005C6FE6" w:rsidP="006C563C">
            <w:pPr>
              <w:pStyle w:val="ColumnHeading"/>
              <w:keepNext/>
              <w:rPr>
                <w:lang w:val="en-GB"/>
              </w:rPr>
            </w:pPr>
            <w:r w:rsidRPr="005C6FE6">
              <w:rPr>
                <w:lang w:val="en-GB"/>
              </w:rPr>
              <w:t>Amendment</w:t>
            </w:r>
          </w:p>
        </w:tc>
      </w:tr>
      <w:tr w:rsidR="005C6FE6" w:rsidRPr="005C6FE6" w14:paraId="70C15A29" w14:textId="77777777" w:rsidTr="006C563C">
        <w:trPr>
          <w:jc w:val="center"/>
        </w:trPr>
        <w:tc>
          <w:tcPr>
            <w:tcW w:w="4876" w:type="dxa"/>
          </w:tcPr>
          <w:p w14:paraId="4DA347B8" w14:textId="77777777" w:rsidR="005C6FE6" w:rsidRPr="005C6FE6" w:rsidRDefault="005C6FE6" w:rsidP="006C563C">
            <w:pPr>
              <w:pStyle w:val="Normal6"/>
              <w:rPr>
                <w:lang w:val="en-GB"/>
              </w:rPr>
            </w:pPr>
            <w:r w:rsidRPr="005C6FE6">
              <w:rPr>
                <w:lang w:val="en-GB"/>
              </w:rPr>
              <w:t>2.</w:t>
            </w:r>
            <w:r w:rsidRPr="005C6FE6">
              <w:rPr>
                <w:lang w:val="en-GB"/>
              </w:rPr>
              <w:tab/>
              <w:t xml:space="preserve">Large companies as referred to in paragraph 1 shall by </w:t>
            </w:r>
            <w:r w:rsidRPr="005C6FE6">
              <w:rPr>
                <w:b/>
                <w:i/>
                <w:lang w:val="en-GB"/>
              </w:rPr>
              <w:t>six</w:t>
            </w:r>
            <w:r w:rsidRPr="005C6FE6">
              <w:rPr>
                <w:lang w:val="en-GB"/>
              </w:rPr>
              <w:t xml:space="preserve"> months of the information of their identification and at least every three years and to the extent the required information is available to them, carry out a risk assessment of their raw materials supply chain of strategic raw materials, </w:t>
            </w:r>
            <w:r w:rsidRPr="005C6FE6">
              <w:rPr>
                <w:b/>
                <w:i/>
                <w:lang w:val="en-GB"/>
              </w:rPr>
              <w:t>including</w:t>
            </w:r>
            <w:r w:rsidRPr="005C6FE6">
              <w:rPr>
                <w:lang w:val="en-GB"/>
              </w:rPr>
              <w:t>:</w:t>
            </w:r>
          </w:p>
        </w:tc>
        <w:tc>
          <w:tcPr>
            <w:tcW w:w="4876" w:type="dxa"/>
          </w:tcPr>
          <w:p w14:paraId="0C032C26" w14:textId="77777777" w:rsidR="005C6FE6" w:rsidRPr="005C6FE6" w:rsidRDefault="005C6FE6" w:rsidP="006C563C">
            <w:pPr>
              <w:pStyle w:val="Normal6"/>
              <w:rPr>
                <w:szCs w:val="24"/>
                <w:lang w:val="en-GB"/>
              </w:rPr>
            </w:pPr>
            <w:r w:rsidRPr="005C6FE6">
              <w:rPr>
                <w:lang w:val="en-GB"/>
              </w:rPr>
              <w:t>2.</w:t>
            </w:r>
            <w:r w:rsidRPr="005C6FE6">
              <w:rPr>
                <w:lang w:val="en-GB"/>
              </w:rPr>
              <w:tab/>
              <w:t xml:space="preserve">Large companies as referred to in paragraph 1 shall by </w:t>
            </w:r>
            <w:r w:rsidRPr="005C6FE6">
              <w:rPr>
                <w:b/>
                <w:i/>
                <w:lang w:val="en-GB"/>
              </w:rPr>
              <w:t>12</w:t>
            </w:r>
            <w:r w:rsidRPr="005C6FE6">
              <w:rPr>
                <w:lang w:val="en-GB"/>
              </w:rPr>
              <w:t> months of the information of their identification and at least every three years and to the extent the required information is available to them, carry out a risk assessment of their raw materials supply chain of strategic raw materials</w:t>
            </w:r>
            <w:r w:rsidRPr="005C6FE6">
              <w:rPr>
                <w:b/>
                <w:i/>
                <w:lang w:val="en-GB"/>
              </w:rPr>
              <w:t>. Where the required assessment cannot be completed within 12 months due to the assessment’s complexity, companies shall notify the competent authority of this before the deadline and carry out that assessment as soon as reasonably possible. Following a duly justified request by a company, the competent authority shall grant an extension of the initial deadline for a period no longer than half the initial time frame. The risk assessment shall include</w:t>
            </w:r>
            <w:r w:rsidRPr="005C6FE6">
              <w:rPr>
                <w:lang w:val="en-GB"/>
              </w:rPr>
              <w:t>:</w:t>
            </w:r>
          </w:p>
        </w:tc>
      </w:tr>
    </w:tbl>
    <w:p w14:paraId="44ACC51D"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{ES}</w:t>
      </w:r>
      <w:r w:rsidRPr="005C6FE6">
        <w:rPr>
          <w:noProof w:val="0"/>
          <w:lang w:val="en-GB"/>
        </w:rPr>
        <w:t>es</w:t>
      </w:r>
      <w:r w:rsidRPr="005C6FE6">
        <w:rPr>
          <w:rStyle w:val="HideTWBExt"/>
          <w:lang w:val="en-GB"/>
        </w:rPr>
        <w:t>&lt;/Original&gt;</w:t>
      </w:r>
    </w:p>
    <w:p w14:paraId="3312CADE" w14:textId="77777777" w:rsidR="005C6FE6" w:rsidRPr="005C6FE6" w:rsidRDefault="005C6FE6" w:rsidP="005C6FE6">
      <w:r w:rsidRPr="005C6FE6">
        <w:rPr>
          <w:rStyle w:val="HideTWBExt"/>
        </w:rPr>
        <w:t>&lt;/Amend&gt;</w:t>
      </w:r>
    </w:p>
    <w:p w14:paraId="7ED98F0E"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54</w:t>
      </w:r>
      <w:r w:rsidRPr="005C6FE6">
        <w:rPr>
          <w:rStyle w:val="HideTWBExt"/>
          <w:b w:val="0"/>
          <w:lang w:val="en-GB"/>
        </w:rPr>
        <w:t>&lt;/NumAm&gt;</w:t>
      </w:r>
    </w:p>
    <w:p w14:paraId="7B52162D"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1729B390"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35DA4E7D" w14:textId="77777777" w:rsidR="005C6FE6" w:rsidRPr="005C6FE6" w:rsidRDefault="005C6FE6" w:rsidP="005C6FE6">
      <w:r w:rsidRPr="005C6FE6">
        <w:rPr>
          <w:rStyle w:val="HideTWBExt"/>
        </w:rPr>
        <w:t>&lt;/RepeatBlock-By&gt;</w:t>
      </w:r>
    </w:p>
    <w:p w14:paraId="1301ED93"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C03E3EA" w14:textId="77777777" w:rsidR="005C6FE6" w:rsidRPr="005C6FE6" w:rsidRDefault="005C6FE6" w:rsidP="005C6FE6">
      <w:pPr>
        <w:pStyle w:val="NormalBold"/>
      </w:pPr>
      <w:r w:rsidRPr="005C6FE6">
        <w:rPr>
          <w:rStyle w:val="HideTWBExt"/>
          <w:b w:val="0"/>
        </w:rPr>
        <w:t>&lt;Article&gt;</w:t>
      </w:r>
      <w:r w:rsidRPr="005C6FE6">
        <w:t>Article 1 – paragraph 1 – point 2 – point c</w:t>
      </w:r>
      <w:r w:rsidRPr="005C6FE6">
        <w:rPr>
          <w:rStyle w:val="HideTWBExt"/>
          <w:b w:val="0"/>
        </w:rPr>
        <w:t>&lt;/Article&gt;</w:t>
      </w:r>
    </w:p>
    <w:p w14:paraId="4C4B54BC"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00FE8A24" w14:textId="77777777" w:rsidR="005C6FE6" w:rsidRPr="005C6FE6" w:rsidRDefault="005C6FE6" w:rsidP="005C6FE6">
      <w:r w:rsidRPr="005C6FE6">
        <w:rPr>
          <w:rStyle w:val="HideTWBExt"/>
        </w:rPr>
        <w:t>&lt;Article2&gt;</w:t>
      </w:r>
      <w:r w:rsidRPr="005C6FE6">
        <w:t>Article 24 – paragraph 2</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8C7D95B" w14:textId="77777777" w:rsidTr="006C563C">
        <w:trPr>
          <w:jc w:val="center"/>
        </w:trPr>
        <w:tc>
          <w:tcPr>
            <w:tcW w:w="9752" w:type="dxa"/>
            <w:gridSpan w:val="2"/>
          </w:tcPr>
          <w:p w14:paraId="40063263" w14:textId="77777777" w:rsidR="005C6FE6" w:rsidRPr="005C6FE6" w:rsidRDefault="005C6FE6" w:rsidP="006C563C">
            <w:pPr>
              <w:keepNext/>
            </w:pPr>
          </w:p>
        </w:tc>
      </w:tr>
      <w:tr w:rsidR="005C6FE6" w:rsidRPr="005C6FE6" w14:paraId="6552D4AD" w14:textId="77777777" w:rsidTr="006C563C">
        <w:trPr>
          <w:jc w:val="center"/>
        </w:trPr>
        <w:tc>
          <w:tcPr>
            <w:tcW w:w="4876" w:type="dxa"/>
          </w:tcPr>
          <w:p w14:paraId="35EA51C0"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94EF67B" w14:textId="77777777" w:rsidR="005C6FE6" w:rsidRPr="005C6FE6" w:rsidRDefault="005C6FE6" w:rsidP="006C563C">
            <w:pPr>
              <w:pStyle w:val="ColumnHeading"/>
              <w:keepNext/>
              <w:rPr>
                <w:lang w:val="en-GB"/>
              </w:rPr>
            </w:pPr>
            <w:r w:rsidRPr="005C6FE6">
              <w:rPr>
                <w:lang w:val="en-GB"/>
              </w:rPr>
              <w:t>Amendment</w:t>
            </w:r>
          </w:p>
        </w:tc>
      </w:tr>
      <w:tr w:rsidR="005C6FE6" w:rsidRPr="005C6FE6" w14:paraId="493C9303" w14:textId="77777777" w:rsidTr="006C563C">
        <w:trPr>
          <w:jc w:val="center"/>
        </w:trPr>
        <w:tc>
          <w:tcPr>
            <w:tcW w:w="4876" w:type="dxa"/>
          </w:tcPr>
          <w:p w14:paraId="35B5E4C3" w14:textId="77777777" w:rsidR="005C6FE6" w:rsidRPr="005C6FE6" w:rsidRDefault="005C6FE6" w:rsidP="006C563C">
            <w:pPr>
              <w:pStyle w:val="Normal6"/>
              <w:rPr>
                <w:lang w:val="en-GB"/>
              </w:rPr>
            </w:pPr>
            <w:r w:rsidRPr="005C6FE6">
              <w:rPr>
                <w:lang w:val="en-GB"/>
              </w:rPr>
              <w:t>2.</w:t>
            </w:r>
            <w:r w:rsidRPr="005C6FE6">
              <w:rPr>
                <w:lang w:val="en-GB"/>
              </w:rPr>
              <w:tab/>
              <w:t xml:space="preserve">Large companies as referred to in paragraph 1 shall by </w:t>
            </w:r>
            <w:r w:rsidRPr="005C6FE6">
              <w:rPr>
                <w:b/>
                <w:i/>
                <w:lang w:val="en-GB"/>
              </w:rPr>
              <w:t>six</w:t>
            </w:r>
            <w:r w:rsidRPr="005C6FE6">
              <w:rPr>
                <w:lang w:val="en-GB"/>
              </w:rPr>
              <w:t xml:space="preserve"> months of the information of their identification and at least every three years and to the extent the required information is available to them, carry out a risk assessment of their raw materials supply chain of strategic raw materials, including:</w:t>
            </w:r>
          </w:p>
        </w:tc>
        <w:tc>
          <w:tcPr>
            <w:tcW w:w="4876" w:type="dxa"/>
          </w:tcPr>
          <w:p w14:paraId="1E15E69B" w14:textId="77777777" w:rsidR="005C6FE6" w:rsidRPr="005C6FE6" w:rsidRDefault="005C6FE6" w:rsidP="006C563C">
            <w:pPr>
              <w:pStyle w:val="Normal6"/>
              <w:rPr>
                <w:szCs w:val="24"/>
                <w:lang w:val="en-GB"/>
              </w:rPr>
            </w:pPr>
            <w:r w:rsidRPr="005C6FE6">
              <w:rPr>
                <w:lang w:val="en-GB"/>
              </w:rPr>
              <w:t>2.</w:t>
            </w:r>
            <w:r w:rsidRPr="005C6FE6">
              <w:rPr>
                <w:lang w:val="en-GB"/>
              </w:rPr>
              <w:tab/>
              <w:t xml:space="preserve">Large companies as referred to in paragraph 1 shall by </w:t>
            </w:r>
            <w:r w:rsidRPr="005C6FE6">
              <w:rPr>
                <w:b/>
                <w:i/>
                <w:lang w:val="en-GB"/>
              </w:rPr>
              <w:t>twelve</w:t>
            </w:r>
            <w:r w:rsidRPr="005C6FE6">
              <w:rPr>
                <w:lang w:val="en-GB"/>
              </w:rPr>
              <w:t xml:space="preserve"> months of the information of their identification and at least every three years and to the extent the required information is available to them, carry out a risk assessment of their raw materials supply chain of strategic raw materials, including:</w:t>
            </w:r>
          </w:p>
        </w:tc>
      </w:tr>
    </w:tbl>
    <w:p w14:paraId="33E0B79A"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EF05CCC"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624CD61" w14:textId="77777777" w:rsidR="005C6FE6" w:rsidRPr="005C6FE6" w:rsidRDefault="005C6FE6" w:rsidP="005C6FE6">
      <w:pPr>
        <w:pStyle w:val="Normal12Italic"/>
        <w:rPr>
          <w:noProof w:val="0"/>
          <w:lang w:val="en-GB"/>
        </w:rPr>
      </w:pPr>
      <w:r w:rsidRPr="005C6FE6">
        <w:rPr>
          <w:noProof w:val="0"/>
          <w:lang w:val="en-GB"/>
        </w:rPr>
        <w:t>Identified large companies shall have more time to comply with the obligations imposed under Article 24.</w:t>
      </w:r>
    </w:p>
    <w:p w14:paraId="7CE8092E" w14:textId="77777777" w:rsidR="005C6FE6" w:rsidRPr="005C6FE6" w:rsidRDefault="005C6FE6" w:rsidP="005C6FE6">
      <w:r w:rsidRPr="005C6FE6">
        <w:rPr>
          <w:rStyle w:val="HideTWBExt"/>
        </w:rPr>
        <w:t>&lt;/Amend&gt;</w:t>
      </w:r>
    </w:p>
    <w:p w14:paraId="1B2DCF46"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55</w:t>
      </w:r>
      <w:r w:rsidRPr="005C6FE6">
        <w:rPr>
          <w:rStyle w:val="HideTWBExt"/>
          <w:b w:val="0"/>
          <w:lang w:val="en-GB"/>
        </w:rPr>
        <w:t>&lt;/NumAm&gt;</w:t>
      </w:r>
    </w:p>
    <w:p w14:paraId="47757AC2"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 Antonín Staněk</w:t>
      </w:r>
      <w:r w:rsidRPr="005C6FE6">
        <w:rPr>
          <w:rStyle w:val="HideTWBExt"/>
          <w:b w:val="0"/>
        </w:rPr>
        <w:t>&lt;/Members&gt;</w:t>
      </w:r>
    </w:p>
    <w:p w14:paraId="00F34583" w14:textId="77777777" w:rsidR="005C6FE6" w:rsidRPr="005C6FE6" w:rsidRDefault="005C6FE6" w:rsidP="005C6FE6">
      <w:r w:rsidRPr="005C6FE6">
        <w:rPr>
          <w:rStyle w:val="HideTWBExt"/>
        </w:rPr>
        <w:t>&lt;/RepeatBlock-By&gt;</w:t>
      </w:r>
    </w:p>
    <w:p w14:paraId="0FBE6EB0"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7A8FCFB" w14:textId="77777777" w:rsidR="005C6FE6" w:rsidRPr="005C6FE6" w:rsidRDefault="005C6FE6" w:rsidP="005C6FE6">
      <w:pPr>
        <w:pStyle w:val="NormalBold"/>
      </w:pPr>
      <w:r w:rsidRPr="005C6FE6">
        <w:rPr>
          <w:rStyle w:val="HideTWBExt"/>
          <w:b w:val="0"/>
        </w:rPr>
        <w:t>&lt;Article&gt;</w:t>
      </w:r>
      <w:r w:rsidRPr="005C6FE6">
        <w:t>Article 1 – paragraph 1 – point 2 – point c</w:t>
      </w:r>
      <w:r w:rsidRPr="005C6FE6">
        <w:rPr>
          <w:rStyle w:val="HideTWBExt"/>
          <w:b w:val="0"/>
        </w:rPr>
        <w:t>&lt;/Article&gt;</w:t>
      </w:r>
    </w:p>
    <w:p w14:paraId="48FDDA26"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DA6C566" w14:textId="77777777" w:rsidR="005C6FE6" w:rsidRPr="005C6FE6" w:rsidRDefault="005C6FE6" w:rsidP="005C6FE6">
      <w:r w:rsidRPr="005C6FE6">
        <w:rPr>
          <w:rStyle w:val="HideTWBExt"/>
        </w:rPr>
        <w:t>&lt;Article2&gt;</w:t>
      </w:r>
      <w:r w:rsidRPr="005C6FE6">
        <w:t>Article 24 – paragraph 2</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456840B" w14:textId="77777777" w:rsidTr="006C563C">
        <w:trPr>
          <w:jc w:val="center"/>
        </w:trPr>
        <w:tc>
          <w:tcPr>
            <w:tcW w:w="9752" w:type="dxa"/>
            <w:gridSpan w:val="2"/>
          </w:tcPr>
          <w:p w14:paraId="11EFB745" w14:textId="77777777" w:rsidR="005C6FE6" w:rsidRPr="005C6FE6" w:rsidRDefault="005C6FE6" w:rsidP="006C563C">
            <w:pPr>
              <w:keepNext/>
            </w:pPr>
          </w:p>
        </w:tc>
      </w:tr>
      <w:tr w:rsidR="005C6FE6" w:rsidRPr="005C6FE6" w14:paraId="47CD2B56" w14:textId="77777777" w:rsidTr="006C563C">
        <w:trPr>
          <w:jc w:val="center"/>
        </w:trPr>
        <w:tc>
          <w:tcPr>
            <w:tcW w:w="4876" w:type="dxa"/>
          </w:tcPr>
          <w:p w14:paraId="761479C0"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A8FC033" w14:textId="77777777" w:rsidR="005C6FE6" w:rsidRPr="005C6FE6" w:rsidRDefault="005C6FE6" w:rsidP="006C563C">
            <w:pPr>
              <w:pStyle w:val="ColumnHeading"/>
              <w:keepNext/>
              <w:rPr>
                <w:lang w:val="en-GB"/>
              </w:rPr>
            </w:pPr>
            <w:r w:rsidRPr="005C6FE6">
              <w:rPr>
                <w:lang w:val="en-GB"/>
              </w:rPr>
              <w:t>Amendment</w:t>
            </w:r>
          </w:p>
        </w:tc>
      </w:tr>
      <w:tr w:rsidR="005C6FE6" w:rsidRPr="005C6FE6" w14:paraId="1FAB4FF0" w14:textId="77777777" w:rsidTr="006C563C">
        <w:trPr>
          <w:jc w:val="center"/>
        </w:trPr>
        <w:tc>
          <w:tcPr>
            <w:tcW w:w="4876" w:type="dxa"/>
          </w:tcPr>
          <w:p w14:paraId="25044EAC" w14:textId="77777777" w:rsidR="005C6FE6" w:rsidRPr="005C6FE6" w:rsidRDefault="005C6FE6" w:rsidP="006C563C">
            <w:pPr>
              <w:pStyle w:val="Normal6"/>
              <w:rPr>
                <w:lang w:val="en-GB"/>
              </w:rPr>
            </w:pPr>
            <w:r w:rsidRPr="005C6FE6">
              <w:rPr>
                <w:lang w:val="en-GB"/>
              </w:rPr>
              <w:t>2.</w:t>
            </w:r>
            <w:r w:rsidRPr="005C6FE6">
              <w:rPr>
                <w:lang w:val="en-GB"/>
              </w:rPr>
              <w:tab/>
              <w:t xml:space="preserve">Large companies as referred to in paragraph 1 shall by </w:t>
            </w:r>
            <w:r w:rsidRPr="005C6FE6">
              <w:rPr>
                <w:b/>
                <w:i/>
                <w:lang w:val="en-GB"/>
              </w:rPr>
              <w:t>six</w:t>
            </w:r>
            <w:r w:rsidRPr="005C6FE6">
              <w:rPr>
                <w:lang w:val="en-GB"/>
              </w:rPr>
              <w:t xml:space="preserve"> months of the information of their identification and at least every three years and to the extent the required information is available to them, carry out a risk assessment of their raw materials supply chain of strategic raw materials, including:</w:t>
            </w:r>
          </w:p>
        </w:tc>
        <w:tc>
          <w:tcPr>
            <w:tcW w:w="4876" w:type="dxa"/>
          </w:tcPr>
          <w:p w14:paraId="314ADA74" w14:textId="77777777" w:rsidR="005C6FE6" w:rsidRPr="005C6FE6" w:rsidRDefault="005C6FE6" w:rsidP="006C563C">
            <w:pPr>
              <w:pStyle w:val="Normal6"/>
              <w:rPr>
                <w:szCs w:val="24"/>
                <w:lang w:val="en-GB"/>
              </w:rPr>
            </w:pPr>
            <w:r w:rsidRPr="005C6FE6">
              <w:rPr>
                <w:lang w:val="en-GB"/>
              </w:rPr>
              <w:t>2.</w:t>
            </w:r>
            <w:r w:rsidRPr="005C6FE6">
              <w:rPr>
                <w:lang w:val="en-GB"/>
              </w:rPr>
              <w:tab/>
              <w:t xml:space="preserve">Large companies as referred to in paragraph 1 shall by </w:t>
            </w:r>
            <w:r w:rsidRPr="005C6FE6">
              <w:rPr>
                <w:b/>
                <w:i/>
                <w:lang w:val="en-GB"/>
              </w:rPr>
              <w:t>12</w:t>
            </w:r>
            <w:r w:rsidRPr="005C6FE6">
              <w:rPr>
                <w:lang w:val="en-GB"/>
              </w:rPr>
              <w:t> months of the information of their identification and at least every three years and to the extent the required information is available to them, carry out a risk assessment of their raw materials supply chain of strategic raw materials, including:</w:t>
            </w:r>
          </w:p>
        </w:tc>
      </w:tr>
    </w:tbl>
    <w:p w14:paraId="0A265BB8"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7C9957CA" w14:textId="77777777" w:rsidR="005C6FE6" w:rsidRPr="005C6FE6" w:rsidRDefault="005C6FE6" w:rsidP="005C6FE6">
      <w:r w:rsidRPr="005C6FE6">
        <w:rPr>
          <w:rStyle w:val="HideTWBExt"/>
        </w:rPr>
        <w:t>&lt;/Amend&gt;</w:t>
      </w:r>
    </w:p>
    <w:p w14:paraId="258D752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56</w:t>
      </w:r>
      <w:r w:rsidRPr="005C6FE6">
        <w:rPr>
          <w:rStyle w:val="HideTWBExt"/>
          <w:b w:val="0"/>
          <w:lang w:val="en-GB"/>
        </w:rPr>
        <w:t>&lt;/NumAm&gt;</w:t>
      </w:r>
    </w:p>
    <w:p w14:paraId="3ED489C6"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7AB64FA3"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3F1A10D5" w14:textId="77777777" w:rsidR="005C6FE6" w:rsidRPr="005C6FE6" w:rsidRDefault="005C6FE6" w:rsidP="005C6FE6">
      <w:r w:rsidRPr="005C6FE6">
        <w:rPr>
          <w:rStyle w:val="HideTWBExt"/>
        </w:rPr>
        <w:t>&lt;/RepeatBlock-By&gt;</w:t>
      </w:r>
    </w:p>
    <w:p w14:paraId="66049584"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8E8D67F" w14:textId="77777777" w:rsidR="005C6FE6" w:rsidRPr="005C6FE6" w:rsidRDefault="005C6FE6" w:rsidP="005C6FE6">
      <w:pPr>
        <w:pStyle w:val="NormalBold"/>
      </w:pPr>
      <w:r w:rsidRPr="005C6FE6">
        <w:rPr>
          <w:rStyle w:val="HideTWBExt"/>
          <w:b w:val="0"/>
        </w:rPr>
        <w:t>&lt;Article&gt;</w:t>
      </w:r>
      <w:r w:rsidRPr="005C6FE6">
        <w:t>Article 1 – paragraph 1 – point 2 – point c</w:t>
      </w:r>
      <w:r w:rsidRPr="005C6FE6">
        <w:rPr>
          <w:rStyle w:val="HideTWBExt"/>
          <w:b w:val="0"/>
        </w:rPr>
        <w:t>&lt;/Article&gt;</w:t>
      </w:r>
    </w:p>
    <w:p w14:paraId="7779B567"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13312682" w14:textId="77777777" w:rsidR="005C6FE6" w:rsidRPr="005C6FE6" w:rsidRDefault="005C6FE6" w:rsidP="005C6FE6">
      <w:r w:rsidRPr="005C6FE6">
        <w:rPr>
          <w:rStyle w:val="HideTWBExt"/>
        </w:rPr>
        <w:t>&lt;Article2&gt;</w:t>
      </w:r>
      <w:r w:rsidRPr="005C6FE6">
        <w:t>Article 24 – paragraph 2 – point 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2D84579" w14:textId="77777777" w:rsidTr="006C563C">
        <w:trPr>
          <w:jc w:val="center"/>
        </w:trPr>
        <w:tc>
          <w:tcPr>
            <w:tcW w:w="9752" w:type="dxa"/>
            <w:gridSpan w:val="2"/>
          </w:tcPr>
          <w:p w14:paraId="5F9F06E4" w14:textId="77777777" w:rsidR="005C6FE6" w:rsidRPr="005C6FE6" w:rsidRDefault="005C6FE6" w:rsidP="006C563C">
            <w:pPr>
              <w:keepNext/>
            </w:pPr>
          </w:p>
        </w:tc>
      </w:tr>
      <w:tr w:rsidR="005C6FE6" w:rsidRPr="005C6FE6" w14:paraId="7EC253C7" w14:textId="77777777" w:rsidTr="006C563C">
        <w:trPr>
          <w:jc w:val="center"/>
        </w:trPr>
        <w:tc>
          <w:tcPr>
            <w:tcW w:w="4876" w:type="dxa"/>
          </w:tcPr>
          <w:p w14:paraId="6DEE1B54"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29B66C4" w14:textId="77777777" w:rsidR="005C6FE6" w:rsidRPr="005C6FE6" w:rsidRDefault="005C6FE6" w:rsidP="006C563C">
            <w:pPr>
              <w:pStyle w:val="ColumnHeading"/>
              <w:keepNext/>
              <w:rPr>
                <w:lang w:val="en-GB"/>
              </w:rPr>
            </w:pPr>
            <w:r w:rsidRPr="005C6FE6">
              <w:rPr>
                <w:lang w:val="en-GB"/>
              </w:rPr>
              <w:t>Amendment</w:t>
            </w:r>
          </w:p>
        </w:tc>
      </w:tr>
      <w:tr w:rsidR="005C6FE6" w:rsidRPr="005C6FE6" w14:paraId="5A377949" w14:textId="77777777" w:rsidTr="006C563C">
        <w:trPr>
          <w:jc w:val="center"/>
        </w:trPr>
        <w:tc>
          <w:tcPr>
            <w:tcW w:w="4876" w:type="dxa"/>
          </w:tcPr>
          <w:p w14:paraId="0014ECB0" w14:textId="77777777" w:rsidR="005C6FE6" w:rsidRPr="005C6FE6" w:rsidRDefault="005C6FE6" w:rsidP="006C563C">
            <w:pPr>
              <w:pStyle w:val="Normal6"/>
              <w:rPr>
                <w:lang w:val="en-GB"/>
              </w:rPr>
            </w:pPr>
            <w:r w:rsidRPr="005C6FE6">
              <w:rPr>
                <w:b/>
                <w:i/>
                <w:lang w:val="en-GB"/>
              </w:rPr>
              <w:t>(a)</w:t>
            </w:r>
            <w:r w:rsidRPr="005C6FE6">
              <w:rPr>
                <w:b/>
                <w:i/>
                <w:lang w:val="en-GB"/>
              </w:rPr>
              <w:tab/>
              <w:t>a mapping of the supply chain of components containing strategic raw materials;</w:t>
            </w:r>
          </w:p>
        </w:tc>
        <w:tc>
          <w:tcPr>
            <w:tcW w:w="4876" w:type="dxa"/>
          </w:tcPr>
          <w:p w14:paraId="3DC8C4EC" w14:textId="77777777" w:rsidR="005C6FE6" w:rsidRPr="005C6FE6" w:rsidRDefault="005C6FE6" w:rsidP="006C563C">
            <w:pPr>
              <w:pStyle w:val="Normal6"/>
              <w:rPr>
                <w:szCs w:val="24"/>
                <w:lang w:val="en-GB"/>
              </w:rPr>
            </w:pPr>
            <w:r w:rsidRPr="005C6FE6">
              <w:rPr>
                <w:b/>
                <w:i/>
                <w:lang w:val="en-GB"/>
              </w:rPr>
              <w:t>deleted</w:t>
            </w:r>
          </w:p>
        </w:tc>
      </w:tr>
    </w:tbl>
    <w:p w14:paraId="1D34CE0C"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DD164C0"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3512CAAE" w14:textId="77777777" w:rsidR="005C6FE6" w:rsidRPr="005C6FE6" w:rsidRDefault="005C6FE6" w:rsidP="005C6FE6">
      <w:pPr>
        <w:pStyle w:val="Normal12Italic"/>
        <w:rPr>
          <w:noProof w:val="0"/>
          <w:lang w:val="en-GB"/>
        </w:rPr>
      </w:pPr>
      <w:r w:rsidRPr="005C6FE6">
        <w:rPr>
          <w:noProof w:val="0"/>
          <w:lang w:val="en-GB"/>
        </w:rPr>
        <w:t>Mapping of the supply chain of components containing strategic raw materials can be impossible for the companies, because of the difficulty to access these data from the sub-contractors.</w:t>
      </w:r>
    </w:p>
    <w:p w14:paraId="2CF64024" w14:textId="77777777" w:rsidR="005C6FE6" w:rsidRPr="005C6FE6" w:rsidRDefault="005C6FE6" w:rsidP="005C6FE6">
      <w:r w:rsidRPr="005C6FE6">
        <w:rPr>
          <w:rStyle w:val="HideTWBExt"/>
        </w:rPr>
        <w:t>&lt;/Amend&gt;</w:t>
      </w:r>
    </w:p>
    <w:p w14:paraId="775A0F9F"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57</w:t>
      </w:r>
      <w:r w:rsidRPr="005C6FE6">
        <w:rPr>
          <w:rStyle w:val="HideTWBExt"/>
          <w:b w:val="0"/>
          <w:lang w:val="en-GB"/>
        </w:rPr>
        <w:t>&lt;/NumAm&gt;</w:t>
      </w:r>
    </w:p>
    <w:p w14:paraId="55164910"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w:t>
      </w:r>
      <w:r w:rsidRPr="005C6FE6">
        <w:rPr>
          <w:rStyle w:val="HideTWBExt"/>
          <w:b w:val="0"/>
        </w:rPr>
        <w:t>&lt;/Members&gt;</w:t>
      </w:r>
    </w:p>
    <w:p w14:paraId="52FDBFDB" w14:textId="77777777" w:rsidR="005C6FE6" w:rsidRPr="005C6FE6" w:rsidRDefault="005C6FE6" w:rsidP="005C6FE6">
      <w:r w:rsidRPr="005C6FE6">
        <w:rPr>
          <w:rStyle w:val="HideTWBExt"/>
        </w:rPr>
        <w:t>&lt;/RepeatBlock-By&gt;</w:t>
      </w:r>
    </w:p>
    <w:p w14:paraId="6BB6149D"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341C5FE" w14:textId="77777777" w:rsidR="005C6FE6" w:rsidRPr="005C6FE6" w:rsidRDefault="005C6FE6" w:rsidP="005C6FE6">
      <w:pPr>
        <w:pStyle w:val="NormalBold"/>
      </w:pPr>
      <w:r w:rsidRPr="005C6FE6">
        <w:rPr>
          <w:rStyle w:val="HideTWBExt"/>
          <w:b w:val="0"/>
        </w:rPr>
        <w:t>&lt;Article&gt;</w:t>
      </w:r>
      <w:r w:rsidRPr="005C6FE6">
        <w:t>Article 1 – paragraph 1 – point 2 – point c</w:t>
      </w:r>
      <w:r w:rsidRPr="005C6FE6">
        <w:rPr>
          <w:rStyle w:val="HideTWBExt"/>
          <w:b w:val="0"/>
        </w:rPr>
        <w:t>&lt;/Article&gt;</w:t>
      </w:r>
    </w:p>
    <w:p w14:paraId="4D557DF6"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3CE144A" w14:textId="77777777" w:rsidR="005C6FE6" w:rsidRPr="005C6FE6" w:rsidRDefault="005C6FE6" w:rsidP="005C6FE6">
      <w:r w:rsidRPr="005C6FE6">
        <w:rPr>
          <w:rStyle w:val="HideTWBExt"/>
        </w:rPr>
        <w:t>&lt;Article2&gt;</w:t>
      </w:r>
      <w:r w:rsidRPr="005C6FE6">
        <w:t>Article 24 – paragraph 2 – point 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34232DE" w14:textId="77777777" w:rsidTr="006C563C">
        <w:trPr>
          <w:jc w:val="center"/>
        </w:trPr>
        <w:tc>
          <w:tcPr>
            <w:tcW w:w="9752" w:type="dxa"/>
            <w:gridSpan w:val="2"/>
          </w:tcPr>
          <w:p w14:paraId="73ED577C" w14:textId="77777777" w:rsidR="005C6FE6" w:rsidRPr="005C6FE6" w:rsidRDefault="005C6FE6" w:rsidP="006C563C">
            <w:pPr>
              <w:keepNext/>
            </w:pPr>
          </w:p>
        </w:tc>
      </w:tr>
      <w:tr w:rsidR="005C6FE6" w:rsidRPr="005C6FE6" w14:paraId="60E8D799" w14:textId="77777777" w:rsidTr="006C563C">
        <w:trPr>
          <w:jc w:val="center"/>
        </w:trPr>
        <w:tc>
          <w:tcPr>
            <w:tcW w:w="4876" w:type="dxa"/>
          </w:tcPr>
          <w:p w14:paraId="4DA6748B"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5D1E91E" w14:textId="77777777" w:rsidR="005C6FE6" w:rsidRPr="005C6FE6" w:rsidRDefault="005C6FE6" w:rsidP="006C563C">
            <w:pPr>
              <w:pStyle w:val="ColumnHeading"/>
              <w:keepNext/>
              <w:rPr>
                <w:lang w:val="en-GB"/>
              </w:rPr>
            </w:pPr>
            <w:r w:rsidRPr="005C6FE6">
              <w:rPr>
                <w:lang w:val="en-GB"/>
              </w:rPr>
              <w:t>Amendment</w:t>
            </w:r>
          </w:p>
        </w:tc>
      </w:tr>
      <w:tr w:rsidR="005C6FE6" w:rsidRPr="005C6FE6" w14:paraId="31016116" w14:textId="77777777" w:rsidTr="006C563C">
        <w:trPr>
          <w:jc w:val="center"/>
        </w:trPr>
        <w:tc>
          <w:tcPr>
            <w:tcW w:w="4876" w:type="dxa"/>
          </w:tcPr>
          <w:p w14:paraId="5FA3EF28" w14:textId="77777777" w:rsidR="005C6FE6" w:rsidRPr="005C6FE6" w:rsidRDefault="005C6FE6" w:rsidP="006C563C">
            <w:pPr>
              <w:pStyle w:val="Normal6"/>
              <w:rPr>
                <w:lang w:val="en-GB"/>
              </w:rPr>
            </w:pPr>
            <w:r w:rsidRPr="005C6FE6">
              <w:rPr>
                <w:lang w:val="en-GB"/>
              </w:rPr>
              <w:t>a)</w:t>
            </w:r>
            <w:r w:rsidRPr="005C6FE6">
              <w:rPr>
                <w:lang w:val="en-GB"/>
              </w:rPr>
              <w:tab/>
              <w:t xml:space="preserve">a mapping of the supply chain of </w:t>
            </w:r>
            <w:r w:rsidRPr="005C6FE6">
              <w:rPr>
                <w:b/>
                <w:i/>
                <w:lang w:val="en-GB"/>
              </w:rPr>
              <w:t>components</w:t>
            </w:r>
            <w:r w:rsidRPr="005C6FE6">
              <w:rPr>
                <w:lang w:val="en-GB"/>
              </w:rPr>
              <w:t> containing strategic raw materials;</w:t>
            </w:r>
          </w:p>
        </w:tc>
        <w:tc>
          <w:tcPr>
            <w:tcW w:w="4876" w:type="dxa"/>
          </w:tcPr>
          <w:p w14:paraId="2F1AC4EC" w14:textId="77777777" w:rsidR="005C6FE6" w:rsidRPr="005C6FE6" w:rsidRDefault="005C6FE6" w:rsidP="006C563C">
            <w:pPr>
              <w:pStyle w:val="Normal6"/>
              <w:rPr>
                <w:szCs w:val="24"/>
                <w:lang w:val="en-GB"/>
              </w:rPr>
            </w:pPr>
            <w:r w:rsidRPr="005C6FE6">
              <w:rPr>
                <w:lang w:val="en-GB"/>
              </w:rPr>
              <w:t>a)</w:t>
            </w:r>
            <w:r w:rsidRPr="005C6FE6">
              <w:rPr>
                <w:lang w:val="en-GB"/>
              </w:rPr>
              <w:tab/>
              <w:t xml:space="preserve">a mapping of the supply chain of </w:t>
            </w:r>
            <w:r w:rsidRPr="005C6FE6">
              <w:rPr>
                <w:b/>
                <w:i/>
                <w:lang w:val="en-GB"/>
              </w:rPr>
              <w:t>products</w:t>
            </w:r>
            <w:r w:rsidRPr="005C6FE6">
              <w:rPr>
                <w:lang w:val="en-GB"/>
              </w:rPr>
              <w:t xml:space="preserve"> containing strategic raw materials;</w:t>
            </w:r>
          </w:p>
        </w:tc>
      </w:tr>
    </w:tbl>
    <w:p w14:paraId="1CF64A2F"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2F88A19A" w14:textId="77777777" w:rsidR="005C6FE6" w:rsidRPr="005C6FE6" w:rsidRDefault="005C6FE6" w:rsidP="005C6FE6">
      <w:r w:rsidRPr="005C6FE6">
        <w:rPr>
          <w:rStyle w:val="HideTWBExt"/>
        </w:rPr>
        <w:t>&lt;/Amend&gt;</w:t>
      </w:r>
    </w:p>
    <w:p w14:paraId="35D1103C"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58</w:t>
      </w:r>
      <w:r w:rsidRPr="005C6FE6">
        <w:rPr>
          <w:rStyle w:val="HideTWBExt"/>
          <w:b w:val="0"/>
          <w:lang w:val="en-GB"/>
        </w:rPr>
        <w:t>&lt;/NumAm&gt;</w:t>
      </w:r>
    </w:p>
    <w:p w14:paraId="3068B0A2"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w:t>
      </w:r>
      <w:r w:rsidRPr="005C6FE6">
        <w:rPr>
          <w:rStyle w:val="HideTWBExt"/>
          <w:b w:val="0"/>
        </w:rPr>
        <w:t>&lt;/Members&gt;</w:t>
      </w:r>
    </w:p>
    <w:p w14:paraId="3B4CF15F" w14:textId="77777777" w:rsidR="005C6FE6" w:rsidRPr="005C6FE6" w:rsidRDefault="005C6FE6" w:rsidP="005C6FE6">
      <w:r w:rsidRPr="005C6FE6">
        <w:rPr>
          <w:rStyle w:val="HideTWBExt"/>
        </w:rPr>
        <w:t>&lt;/RepeatBlock-By&gt;</w:t>
      </w:r>
    </w:p>
    <w:p w14:paraId="11D49E09"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4BF6E8D" w14:textId="77777777" w:rsidR="005C6FE6" w:rsidRPr="005C6FE6" w:rsidRDefault="005C6FE6" w:rsidP="005C6FE6">
      <w:pPr>
        <w:pStyle w:val="NormalBold"/>
      </w:pPr>
      <w:r w:rsidRPr="005C6FE6">
        <w:rPr>
          <w:rStyle w:val="HideTWBExt"/>
          <w:b w:val="0"/>
        </w:rPr>
        <w:t>&lt;Article&gt;</w:t>
      </w:r>
      <w:r w:rsidRPr="005C6FE6">
        <w:t>Article 1 – paragraph 1 – point 2 – point c</w:t>
      </w:r>
      <w:r w:rsidRPr="005C6FE6">
        <w:rPr>
          <w:rStyle w:val="HideTWBExt"/>
          <w:b w:val="0"/>
        </w:rPr>
        <w:t>&lt;/Article&gt;</w:t>
      </w:r>
    </w:p>
    <w:p w14:paraId="5F00E24D"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3FF67DF6" w14:textId="77777777" w:rsidR="005C6FE6" w:rsidRPr="005C6FE6" w:rsidRDefault="005C6FE6" w:rsidP="005C6FE6">
      <w:r w:rsidRPr="005C6FE6">
        <w:rPr>
          <w:rStyle w:val="HideTWBExt"/>
        </w:rPr>
        <w:t>&lt;Article2&gt;</w:t>
      </w:r>
      <w:r w:rsidRPr="005C6FE6">
        <w:t>Article 24 – paragraph 2 – point b</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3FCB8F7" w14:textId="77777777" w:rsidTr="006C563C">
        <w:trPr>
          <w:jc w:val="center"/>
        </w:trPr>
        <w:tc>
          <w:tcPr>
            <w:tcW w:w="9752" w:type="dxa"/>
            <w:gridSpan w:val="2"/>
          </w:tcPr>
          <w:p w14:paraId="6E4B25F9" w14:textId="77777777" w:rsidR="005C6FE6" w:rsidRPr="005C6FE6" w:rsidRDefault="005C6FE6" w:rsidP="006C563C">
            <w:pPr>
              <w:keepNext/>
            </w:pPr>
          </w:p>
        </w:tc>
      </w:tr>
      <w:tr w:rsidR="005C6FE6" w:rsidRPr="005C6FE6" w14:paraId="6B661E45" w14:textId="77777777" w:rsidTr="006C563C">
        <w:trPr>
          <w:jc w:val="center"/>
        </w:trPr>
        <w:tc>
          <w:tcPr>
            <w:tcW w:w="4876" w:type="dxa"/>
          </w:tcPr>
          <w:p w14:paraId="2150D125"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474441F" w14:textId="77777777" w:rsidR="005C6FE6" w:rsidRPr="005C6FE6" w:rsidRDefault="005C6FE6" w:rsidP="006C563C">
            <w:pPr>
              <w:pStyle w:val="ColumnHeading"/>
              <w:keepNext/>
              <w:rPr>
                <w:lang w:val="en-GB"/>
              </w:rPr>
            </w:pPr>
            <w:r w:rsidRPr="005C6FE6">
              <w:rPr>
                <w:lang w:val="en-GB"/>
              </w:rPr>
              <w:t>Amendment</w:t>
            </w:r>
          </w:p>
        </w:tc>
      </w:tr>
      <w:tr w:rsidR="005C6FE6" w:rsidRPr="005C6FE6" w14:paraId="08A772BE" w14:textId="77777777" w:rsidTr="006C563C">
        <w:trPr>
          <w:jc w:val="center"/>
        </w:trPr>
        <w:tc>
          <w:tcPr>
            <w:tcW w:w="4876" w:type="dxa"/>
          </w:tcPr>
          <w:p w14:paraId="47A42212" w14:textId="77777777" w:rsidR="005C6FE6" w:rsidRPr="005C6FE6" w:rsidRDefault="005C6FE6" w:rsidP="006C563C">
            <w:pPr>
              <w:pStyle w:val="Normal6"/>
              <w:rPr>
                <w:lang w:val="en-GB"/>
              </w:rPr>
            </w:pPr>
            <w:r w:rsidRPr="005C6FE6">
              <w:rPr>
                <w:b/>
                <w:i/>
                <w:lang w:val="en-GB"/>
              </w:rPr>
              <w:t>b)</w:t>
            </w:r>
            <w:r w:rsidRPr="005C6FE6">
              <w:rPr>
                <w:b/>
                <w:i/>
                <w:lang w:val="en-GB"/>
              </w:rPr>
              <w:tab/>
              <w:t>a mapping of where the strategic raw materials they use are extracted, processed or recycled;</w:t>
            </w:r>
          </w:p>
        </w:tc>
        <w:tc>
          <w:tcPr>
            <w:tcW w:w="4876" w:type="dxa"/>
          </w:tcPr>
          <w:p w14:paraId="7EBBE0AE" w14:textId="77777777" w:rsidR="005C6FE6" w:rsidRPr="005C6FE6" w:rsidRDefault="005C6FE6" w:rsidP="006C563C">
            <w:pPr>
              <w:pStyle w:val="Normal6"/>
              <w:rPr>
                <w:szCs w:val="24"/>
                <w:lang w:val="en-GB"/>
              </w:rPr>
            </w:pPr>
            <w:r w:rsidRPr="005C6FE6">
              <w:rPr>
                <w:b/>
                <w:i/>
                <w:lang w:val="en-GB"/>
              </w:rPr>
              <w:t>deleted</w:t>
            </w:r>
          </w:p>
        </w:tc>
      </w:tr>
    </w:tbl>
    <w:p w14:paraId="1AE99C7F"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0F2573D4" w14:textId="77777777" w:rsidR="005C6FE6" w:rsidRPr="005C6FE6" w:rsidRDefault="005C6FE6" w:rsidP="005C6FE6">
      <w:r w:rsidRPr="005C6FE6">
        <w:rPr>
          <w:rStyle w:val="HideTWBExt"/>
        </w:rPr>
        <w:t>&lt;/Amend&gt;</w:t>
      </w:r>
    </w:p>
    <w:p w14:paraId="01B27BEB"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59</w:t>
      </w:r>
      <w:r w:rsidRPr="005C6FE6">
        <w:rPr>
          <w:rStyle w:val="HideTWBExt"/>
          <w:b w:val="0"/>
          <w:lang w:val="en-GB"/>
        </w:rPr>
        <w:t>&lt;/NumAm&gt;</w:t>
      </w:r>
    </w:p>
    <w:p w14:paraId="37488817"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7499AA27" w14:textId="77777777" w:rsidR="005C6FE6" w:rsidRPr="005C6FE6" w:rsidRDefault="005C6FE6" w:rsidP="005C6FE6">
      <w:r w:rsidRPr="005C6FE6">
        <w:rPr>
          <w:rStyle w:val="HideTWBExt"/>
        </w:rPr>
        <w:t>&lt;/RepeatBlock-By&gt;</w:t>
      </w:r>
    </w:p>
    <w:p w14:paraId="46219C2B"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270FD28" w14:textId="77777777" w:rsidR="005C6FE6" w:rsidRPr="005C6FE6" w:rsidRDefault="005C6FE6" w:rsidP="005C6FE6">
      <w:pPr>
        <w:pStyle w:val="NormalBold"/>
      </w:pPr>
      <w:r w:rsidRPr="005C6FE6">
        <w:rPr>
          <w:rStyle w:val="HideTWBExt"/>
          <w:b w:val="0"/>
        </w:rPr>
        <w:t>&lt;Article&gt;</w:t>
      </w:r>
      <w:r w:rsidRPr="005C6FE6">
        <w:t>Article 1 – paragraph 1 – point 2 – point c</w:t>
      </w:r>
      <w:r w:rsidRPr="005C6FE6">
        <w:rPr>
          <w:rStyle w:val="HideTWBExt"/>
          <w:b w:val="0"/>
        </w:rPr>
        <w:t>&lt;/Article&gt;</w:t>
      </w:r>
    </w:p>
    <w:p w14:paraId="13ACB1B7"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32A6636" w14:textId="77777777" w:rsidR="005C6FE6" w:rsidRPr="005C6FE6" w:rsidRDefault="005C6FE6" w:rsidP="005C6FE6">
      <w:r w:rsidRPr="005C6FE6">
        <w:rPr>
          <w:rStyle w:val="HideTWBExt"/>
        </w:rPr>
        <w:t>&lt;Article2&gt;</w:t>
      </w:r>
      <w:r w:rsidRPr="005C6FE6">
        <w:t>Article 24 – paragraph 2 – point d</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39EC014" w14:textId="77777777" w:rsidTr="006C563C">
        <w:trPr>
          <w:jc w:val="center"/>
        </w:trPr>
        <w:tc>
          <w:tcPr>
            <w:tcW w:w="9752" w:type="dxa"/>
            <w:gridSpan w:val="2"/>
          </w:tcPr>
          <w:p w14:paraId="6CA01050" w14:textId="77777777" w:rsidR="005C6FE6" w:rsidRPr="005C6FE6" w:rsidRDefault="005C6FE6" w:rsidP="006C563C">
            <w:pPr>
              <w:keepNext/>
            </w:pPr>
          </w:p>
        </w:tc>
      </w:tr>
      <w:tr w:rsidR="005C6FE6" w:rsidRPr="005C6FE6" w14:paraId="117FA423" w14:textId="77777777" w:rsidTr="006C563C">
        <w:trPr>
          <w:jc w:val="center"/>
        </w:trPr>
        <w:tc>
          <w:tcPr>
            <w:tcW w:w="4876" w:type="dxa"/>
          </w:tcPr>
          <w:p w14:paraId="0C3B9237"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464FE60" w14:textId="77777777" w:rsidR="005C6FE6" w:rsidRPr="005C6FE6" w:rsidRDefault="005C6FE6" w:rsidP="006C563C">
            <w:pPr>
              <w:pStyle w:val="ColumnHeading"/>
              <w:keepNext/>
              <w:rPr>
                <w:lang w:val="en-GB"/>
              </w:rPr>
            </w:pPr>
            <w:r w:rsidRPr="005C6FE6">
              <w:rPr>
                <w:lang w:val="en-GB"/>
              </w:rPr>
              <w:t>Amendment</w:t>
            </w:r>
          </w:p>
        </w:tc>
      </w:tr>
      <w:tr w:rsidR="005C6FE6" w:rsidRPr="005C6FE6" w14:paraId="5B927B9B" w14:textId="77777777" w:rsidTr="006C563C">
        <w:trPr>
          <w:jc w:val="center"/>
        </w:trPr>
        <w:tc>
          <w:tcPr>
            <w:tcW w:w="4876" w:type="dxa"/>
          </w:tcPr>
          <w:p w14:paraId="68C87E79" w14:textId="77777777" w:rsidR="005C6FE6" w:rsidRPr="005C6FE6" w:rsidRDefault="005C6FE6" w:rsidP="006C563C">
            <w:pPr>
              <w:pStyle w:val="Normal6"/>
              <w:rPr>
                <w:lang w:val="en-GB"/>
              </w:rPr>
            </w:pPr>
            <w:r w:rsidRPr="005C6FE6">
              <w:rPr>
                <w:lang w:val="en-GB"/>
              </w:rPr>
              <w:t>(d)</w:t>
            </w:r>
            <w:r w:rsidRPr="005C6FE6">
              <w:rPr>
                <w:lang w:val="en-GB"/>
              </w:rPr>
              <w:tab/>
              <w:t>an assessment of their vulnerabilities to supply disruptions</w:t>
            </w:r>
            <w:r w:rsidRPr="005C6FE6">
              <w:rPr>
                <w:b/>
                <w:i/>
                <w:lang w:val="en-GB"/>
              </w:rPr>
              <w:t>.</w:t>
            </w:r>
            <w:r w:rsidRPr="005C6FE6">
              <w:rPr>
                <w:lang w:val="en-GB"/>
              </w:rPr>
              <w:t>;</w:t>
            </w:r>
          </w:p>
        </w:tc>
        <w:tc>
          <w:tcPr>
            <w:tcW w:w="4876" w:type="dxa"/>
          </w:tcPr>
          <w:p w14:paraId="6EA8C4CA" w14:textId="77777777" w:rsidR="005C6FE6" w:rsidRPr="005C6FE6" w:rsidRDefault="005C6FE6" w:rsidP="006C563C">
            <w:pPr>
              <w:pStyle w:val="Normal6"/>
              <w:rPr>
                <w:szCs w:val="24"/>
                <w:lang w:val="en-GB"/>
              </w:rPr>
            </w:pPr>
            <w:r w:rsidRPr="005C6FE6">
              <w:rPr>
                <w:lang w:val="en-GB"/>
              </w:rPr>
              <w:t>(d)</w:t>
            </w:r>
            <w:r w:rsidRPr="005C6FE6">
              <w:rPr>
                <w:lang w:val="en-GB"/>
              </w:rPr>
              <w:tab/>
              <w:t>an assessment of their vulnerabilities to supply disruptions</w:t>
            </w:r>
            <w:r w:rsidRPr="005C6FE6">
              <w:rPr>
                <w:b/>
                <w:i/>
                <w:lang w:val="en-GB"/>
              </w:rPr>
              <w:t>, including vulnerabilities that arise from dependencies on third-country suppliers or internal constraints within the Union related to gaps in extraction, processing or re-use and recycling capacities, or inefficiencies in the functioning of the internal market for secondary raw materials</w:t>
            </w:r>
            <w:r w:rsidRPr="005C6FE6">
              <w:rPr>
                <w:lang w:val="en-GB"/>
              </w:rPr>
              <w:t>;</w:t>
            </w:r>
          </w:p>
        </w:tc>
      </w:tr>
    </w:tbl>
    <w:p w14:paraId="1D9CDDD3"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25F6AC70"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034214CA" w14:textId="77777777" w:rsidR="005C6FE6" w:rsidRPr="005C6FE6" w:rsidRDefault="005C6FE6" w:rsidP="005C6FE6">
      <w:pPr>
        <w:pStyle w:val="Normal12Italic"/>
        <w:rPr>
          <w:noProof w:val="0"/>
          <w:lang w:val="en-GB"/>
        </w:rPr>
      </w:pPr>
      <w:r w:rsidRPr="005C6FE6">
        <w:rPr>
          <w:noProof w:val="0"/>
          <w:lang w:val="en-GB"/>
        </w:rPr>
        <w:t>Supply risks for strategic raw materials may stem from external dependencies on third countries, but also from internal limitations within the Union, such as insufficient recycling or processing capacities and remaining inefficiencies in the internal market. Explicitly mapping and assessing both external and internal vulnerabilities ensures a more comprehensive risk assessment and supports more effective mitigation strategies.</w:t>
      </w:r>
    </w:p>
    <w:p w14:paraId="19244388" w14:textId="77777777" w:rsidR="005C6FE6" w:rsidRPr="005C6FE6" w:rsidRDefault="005C6FE6" w:rsidP="005C6FE6">
      <w:r w:rsidRPr="005C6FE6">
        <w:rPr>
          <w:rStyle w:val="HideTWBExt"/>
        </w:rPr>
        <w:t>&lt;/Amend&gt;</w:t>
      </w:r>
    </w:p>
    <w:p w14:paraId="52108A0E"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60</w:t>
      </w:r>
      <w:r w:rsidRPr="005C6FE6">
        <w:rPr>
          <w:rStyle w:val="HideTWBExt"/>
          <w:b w:val="0"/>
          <w:lang w:val="en-GB"/>
        </w:rPr>
        <w:t>&lt;/NumAm&gt;</w:t>
      </w:r>
    </w:p>
    <w:p w14:paraId="5F8D2987" w14:textId="77777777" w:rsidR="005C6FE6" w:rsidRPr="005C6FE6" w:rsidRDefault="005C6FE6" w:rsidP="005C6FE6">
      <w:pPr>
        <w:pStyle w:val="NormalBold"/>
      </w:pPr>
      <w:r w:rsidRPr="005C6FE6">
        <w:rPr>
          <w:rStyle w:val="HideTWBExt"/>
          <w:b w:val="0"/>
        </w:rPr>
        <w:t>&lt;RepeatBlock-By&gt;&lt;Members&gt;</w:t>
      </w:r>
      <w:r w:rsidRPr="005C6FE6">
        <w:t>Paolo Inselvini</w:t>
      </w:r>
      <w:r w:rsidRPr="005C6FE6">
        <w:rPr>
          <w:rStyle w:val="HideTWBExt"/>
          <w:b w:val="0"/>
        </w:rPr>
        <w:t>&lt;/Members&gt;</w:t>
      </w:r>
    </w:p>
    <w:p w14:paraId="457F1634" w14:textId="77777777" w:rsidR="005C6FE6" w:rsidRPr="005C6FE6" w:rsidRDefault="005C6FE6" w:rsidP="005C6FE6">
      <w:r w:rsidRPr="005C6FE6">
        <w:rPr>
          <w:rStyle w:val="HideTWBExt"/>
        </w:rPr>
        <w:t>&lt;/RepeatBlock-By&gt;</w:t>
      </w:r>
    </w:p>
    <w:p w14:paraId="3783B3E4"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298F3FD" w14:textId="77777777" w:rsidR="005C6FE6" w:rsidRPr="005C6FE6" w:rsidRDefault="005C6FE6" w:rsidP="005C6FE6">
      <w:pPr>
        <w:pStyle w:val="NormalBold"/>
      </w:pPr>
      <w:r w:rsidRPr="005C6FE6">
        <w:rPr>
          <w:rStyle w:val="HideTWBExt"/>
          <w:b w:val="0"/>
        </w:rPr>
        <w:t>&lt;Article&gt;</w:t>
      </w:r>
      <w:r w:rsidRPr="005C6FE6">
        <w:t>Article 1 – paragraph 1 – point 2 – point c</w:t>
      </w:r>
      <w:r w:rsidRPr="005C6FE6">
        <w:rPr>
          <w:rStyle w:val="HideTWBExt"/>
          <w:b w:val="0"/>
        </w:rPr>
        <w:t>&lt;/Article&gt;</w:t>
      </w:r>
    </w:p>
    <w:p w14:paraId="50D519A9" w14:textId="77777777" w:rsidR="005C6FE6" w:rsidRPr="005C6FE6" w:rsidRDefault="005C6FE6" w:rsidP="005C6FE6">
      <w:pPr>
        <w:keepNext/>
      </w:pPr>
      <w:r w:rsidRPr="005C6FE6">
        <w:rPr>
          <w:rStyle w:val="HideTWBExt"/>
        </w:rPr>
        <w:t>&lt;DocAmend2&gt;</w:t>
      </w:r>
      <w:r w:rsidRPr="005C6FE6">
        <w:t>Regulation (UE) 2024/1252</w:t>
      </w:r>
      <w:r w:rsidRPr="005C6FE6">
        <w:rPr>
          <w:rStyle w:val="HideTWBExt"/>
        </w:rPr>
        <w:t>&lt;/DocAmend2&gt;</w:t>
      </w:r>
    </w:p>
    <w:p w14:paraId="1A463FB0" w14:textId="77777777" w:rsidR="005C6FE6" w:rsidRPr="005C6FE6" w:rsidRDefault="005C6FE6" w:rsidP="005C6FE6">
      <w:r w:rsidRPr="005C6FE6">
        <w:rPr>
          <w:rStyle w:val="HideTWBExt"/>
        </w:rPr>
        <w:t>&lt;Article2&gt;</w:t>
      </w:r>
      <w:r w:rsidRPr="005C6FE6">
        <w:t>Article 1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74EC9B3" w14:textId="77777777" w:rsidTr="006C563C">
        <w:trPr>
          <w:jc w:val="center"/>
        </w:trPr>
        <w:tc>
          <w:tcPr>
            <w:tcW w:w="9752" w:type="dxa"/>
            <w:gridSpan w:val="2"/>
          </w:tcPr>
          <w:p w14:paraId="14060DDE" w14:textId="77777777" w:rsidR="005C6FE6" w:rsidRPr="005C6FE6" w:rsidRDefault="005C6FE6" w:rsidP="006C563C">
            <w:pPr>
              <w:keepNext/>
            </w:pPr>
          </w:p>
        </w:tc>
      </w:tr>
      <w:tr w:rsidR="005C6FE6" w:rsidRPr="005C6FE6" w14:paraId="6C3E73BB" w14:textId="77777777" w:rsidTr="006C563C">
        <w:trPr>
          <w:jc w:val="center"/>
        </w:trPr>
        <w:tc>
          <w:tcPr>
            <w:tcW w:w="4876" w:type="dxa"/>
          </w:tcPr>
          <w:p w14:paraId="349CBFE1"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C79EB22" w14:textId="77777777" w:rsidR="005C6FE6" w:rsidRPr="005C6FE6" w:rsidRDefault="005C6FE6" w:rsidP="006C563C">
            <w:pPr>
              <w:pStyle w:val="ColumnHeading"/>
              <w:keepNext/>
              <w:rPr>
                <w:lang w:val="en-GB"/>
              </w:rPr>
            </w:pPr>
            <w:r w:rsidRPr="005C6FE6">
              <w:rPr>
                <w:lang w:val="en-GB"/>
              </w:rPr>
              <w:t>Amendment</w:t>
            </w:r>
          </w:p>
        </w:tc>
      </w:tr>
      <w:tr w:rsidR="005C6FE6" w:rsidRPr="005C6FE6" w14:paraId="4AA566E7" w14:textId="77777777" w:rsidTr="006C563C">
        <w:trPr>
          <w:jc w:val="center"/>
        </w:trPr>
        <w:tc>
          <w:tcPr>
            <w:tcW w:w="4876" w:type="dxa"/>
          </w:tcPr>
          <w:p w14:paraId="32EABADB" w14:textId="77777777" w:rsidR="005C6FE6" w:rsidRPr="005C6FE6" w:rsidRDefault="005C6FE6" w:rsidP="006C563C">
            <w:pPr>
              <w:pStyle w:val="Normal6"/>
              <w:rPr>
                <w:lang w:val="en-GB"/>
              </w:rPr>
            </w:pPr>
          </w:p>
        </w:tc>
        <w:tc>
          <w:tcPr>
            <w:tcW w:w="4876" w:type="dxa"/>
          </w:tcPr>
          <w:p w14:paraId="720F2904" w14:textId="10FF27B0" w:rsidR="005C6FE6" w:rsidRPr="005C6FE6" w:rsidRDefault="005C6FE6" w:rsidP="006C563C">
            <w:pPr>
              <w:pStyle w:val="Normal6"/>
              <w:rPr>
                <w:szCs w:val="24"/>
                <w:lang w:val="en-GB"/>
              </w:rPr>
            </w:pPr>
            <w:r w:rsidRPr="005C6FE6">
              <w:rPr>
                <w:b/>
                <w:i/>
                <w:lang w:val="en-GB"/>
              </w:rPr>
              <w:t>2a.</w:t>
            </w:r>
            <w:r w:rsidRPr="005C6FE6">
              <w:rPr>
                <w:b/>
                <w:i/>
                <w:lang w:val="en-GB"/>
              </w:rPr>
              <w:tab/>
              <w:t xml:space="preserve">These measures shall be proportionate to the risks identified and </w:t>
            </w:r>
            <w:proofErr w:type="gramStart"/>
            <w:r w:rsidRPr="005C6FE6">
              <w:rPr>
                <w:b/>
                <w:i/>
                <w:lang w:val="en-GB"/>
              </w:rPr>
              <w:t>take into account</w:t>
            </w:r>
            <w:proofErr w:type="gramEnd"/>
            <w:r w:rsidRPr="005C6FE6">
              <w:rPr>
                <w:b/>
                <w:i/>
                <w:lang w:val="en-GB"/>
              </w:rPr>
              <w:t xml:space="preserve"> the availability of alternative sources. These measures shall seek to ensure continuity of production on a best-effort basis in the event of major supply disruptions in specific sectors, including by suggesting maximum shares of reliance on a single third country in the supply chain of critical raw materials, and shall take due account of the availability of alternative sources of supply;</w:t>
            </w:r>
          </w:p>
        </w:tc>
      </w:tr>
    </w:tbl>
    <w:p w14:paraId="46698DD9"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{IT}</w:t>
      </w:r>
      <w:r w:rsidRPr="005C6FE6">
        <w:rPr>
          <w:noProof w:val="0"/>
          <w:lang w:val="en-GB"/>
        </w:rPr>
        <w:t>it</w:t>
      </w:r>
      <w:r w:rsidRPr="005C6FE6">
        <w:rPr>
          <w:rStyle w:val="HideTWBExt"/>
          <w:lang w:val="en-GB"/>
        </w:rPr>
        <w:t>&lt;/Original&gt;</w:t>
      </w:r>
    </w:p>
    <w:p w14:paraId="5A73A72E" w14:textId="77777777" w:rsidR="005C6FE6" w:rsidRPr="005C6FE6" w:rsidRDefault="005C6FE6" w:rsidP="005C6FE6">
      <w:r w:rsidRPr="005C6FE6">
        <w:rPr>
          <w:rStyle w:val="HideTWBExt"/>
        </w:rPr>
        <w:t>&lt;/Amend&gt;</w:t>
      </w:r>
    </w:p>
    <w:p w14:paraId="63A917D3"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61</w:t>
      </w:r>
      <w:r w:rsidRPr="005C6FE6">
        <w:rPr>
          <w:rStyle w:val="HideTWBExt"/>
          <w:b w:val="0"/>
          <w:lang w:val="en-GB"/>
        </w:rPr>
        <w:t>&lt;/NumAm&gt;</w:t>
      </w:r>
    </w:p>
    <w:p w14:paraId="6903E2B3"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551CE031" w14:textId="77777777" w:rsidR="005C6FE6" w:rsidRPr="005C6FE6" w:rsidRDefault="005C6FE6" w:rsidP="005C6FE6">
      <w:r w:rsidRPr="005C6FE6">
        <w:rPr>
          <w:rStyle w:val="HideTWBExt"/>
        </w:rPr>
        <w:t>&lt;/RepeatBlock-By&gt;</w:t>
      </w:r>
    </w:p>
    <w:p w14:paraId="4FD1989C"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6D86639" w14:textId="77777777" w:rsidR="005C6FE6" w:rsidRPr="005C6FE6" w:rsidRDefault="005C6FE6" w:rsidP="005C6FE6">
      <w:pPr>
        <w:pStyle w:val="NormalBold"/>
      </w:pPr>
      <w:r w:rsidRPr="005C6FE6">
        <w:rPr>
          <w:rStyle w:val="HideTWBExt"/>
          <w:b w:val="0"/>
        </w:rPr>
        <w:t>&lt;Article&gt;</w:t>
      </w:r>
      <w:r w:rsidRPr="005C6FE6">
        <w:t>Article 1 – paragraph 1 – point 2 – point d</w:t>
      </w:r>
      <w:r w:rsidRPr="005C6FE6">
        <w:rPr>
          <w:rStyle w:val="HideTWBExt"/>
          <w:b w:val="0"/>
        </w:rPr>
        <w:t>&lt;/Article&gt;</w:t>
      </w:r>
    </w:p>
    <w:p w14:paraId="26D67279"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0BF256AA" w14:textId="77777777" w:rsidR="005C6FE6" w:rsidRPr="005C6FE6" w:rsidRDefault="005C6FE6" w:rsidP="005C6FE6">
      <w:r w:rsidRPr="005C6FE6">
        <w:rPr>
          <w:rStyle w:val="HideTWBExt"/>
        </w:rPr>
        <w:t>&lt;Article2&gt;</w:t>
      </w:r>
      <w:r w:rsidRPr="005C6FE6">
        <w:t>Article 24 – paragraph 4</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7F28822" w14:textId="77777777" w:rsidTr="006C563C">
        <w:trPr>
          <w:jc w:val="center"/>
        </w:trPr>
        <w:tc>
          <w:tcPr>
            <w:tcW w:w="9752" w:type="dxa"/>
            <w:gridSpan w:val="2"/>
          </w:tcPr>
          <w:p w14:paraId="6AF36EE7" w14:textId="77777777" w:rsidR="005C6FE6" w:rsidRPr="005C6FE6" w:rsidRDefault="005C6FE6" w:rsidP="006C563C">
            <w:pPr>
              <w:keepNext/>
            </w:pPr>
          </w:p>
        </w:tc>
      </w:tr>
      <w:tr w:rsidR="005C6FE6" w:rsidRPr="005C6FE6" w14:paraId="39C3A1A8" w14:textId="77777777" w:rsidTr="006C563C">
        <w:trPr>
          <w:jc w:val="center"/>
        </w:trPr>
        <w:tc>
          <w:tcPr>
            <w:tcW w:w="4876" w:type="dxa"/>
          </w:tcPr>
          <w:p w14:paraId="4E5D4FB3"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CC76D93" w14:textId="77777777" w:rsidR="005C6FE6" w:rsidRPr="005C6FE6" w:rsidRDefault="005C6FE6" w:rsidP="006C563C">
            <w:pPr>
              <w:pStyle w:val="ColumnHeading"/>
              <w:keepNext/>
              <w:rPr>
                <w:lang w:val="en-GB"/>
              </w:rPr>
            </w:pPr>
            <w:r w:rsidRPr="005C6FE6">
              <w:rPr>
                <w:lang w:val="en-GB"/>
              </w:rPr>
              <w:t>Amendment</w:t>
            </w:r>
          </w:p>
        </w:tc>
      </w:tr>
      <w:tr w:rsidR="005C6FE6" w:rsidRPr="005C6FE6" w14:paraId="0CAC435C" w14:textId="77777777" w:rsidTr="006C563C">
        <w:trPr>
          <w:jc w:val="center"/>
        </w:trPr>
        <w:tc>
          <w:tcPr>
            <w:tcW w:w="4876" w:type="dxa"/>
          </w:tcPr>
          <w:p w14:paraId="211D6A3F" w14:textId="77777777" w:rsidR="005C6FE6" w:rsidRPr="005C6FE6" w:rsidRDefault="005C6FE6" w:rsidP="006C563C">
            <w:pPr>
              <w:pStyle w:val="Normal6"/>
              <w:rPr>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efforts to mitigate those vulnerabilities, including by diversifying </w:t>
            </w:r>
            <w:r w:rsidRPr="005C6FE6">
              <w:rPr>
                <w:b/>
                <w:i/>
                <w:lang w:val="en-GB"/>
              </w:rPr>
              <w:t>its</w:t>
            </w:r>
            <w:r w:rsidRPr="005C6FE6">
              <w:rPr>
                <w:lang w:val="en-GB"/>
              </w:rPr>
              <w:t xml:space="preserve"> raw materials supply chains, considering secondary raw materials, or substituting the strategic raw materials.;</w:t>
            </w:r>
          </w:p>
        </w:tc>
        <w:tc>
          <w:tcPr>
            <w:tcW w:w="4876" w:type="dxa"/>
          </w:tcPr>
          <w:p w14:paraId="0081BFEB" w14:textId="77777777" w:rsidR="005C6FE6" w:rsidRPr="005C6FE6" w:rsidRDefault="005C6FE6" w:rsidP="006C563C">
            <w:pPr>
              <w:pStyle w:val="Normal6"/>
              <w:rPr>
                <w:szCs w:val="24"/>
                <w:lang w:val="en-GB"/>
              </w:rPr>
            </w:pPr>
            <w:r w:rsidRPr="005C6FE6">
              <w:rPr>
                <w:lang w:val="en-GB"/>
              </w:rPr>
              <w:t>4.</w:t>
            </w:r>
            <w:r w:rsidRPr="005C6FE6">
              <w:rPr>
                <w:lang w:val="en-GB"/>
              </w:rPr>
              <w:tab/>
              <w:t xml:space="preserve">If significant vulnerabilities to supply disruptions are detected as a result of the risk assessment referred to in paragraph 2, large companies as referred to under paragraph 1 shall take efforts to mitigate those vulnerabilities, including by diversifying </w:t>
            </w:r>
            <w:r w:rsidRPr="005C6FE6">
              <w:rPr>
                <w:b/>
                <w:i/>
                <w:lang w:val="en-GB"/>
              </w:rPr>
              <w:t>their</w:t>
            </w:r>
            <w:r w:rsidRPr="005C6FE6">
              <w:rPr>
                <w:lang w:val="en-GB"/>
              </w:rPr>
              <w:t xml:space="preserve"> raw materials supply chains</w:t>
            </w:r>
            <w:r w:rsidRPr="005C6FE6">
              <w:rPr>
                <w:b/>
                <w:i/>
                <w:lang w:val="en-GB"/>
              </w:rPr>
              <w:t>, improving resource efficiency and lowering material use, strengthening circular economy approaches such as reuse and recycling</w:t>
            </w:r>
            <w:r w:rsidRPr="005C6FE6">
              <w:rPr>
                <w:lang w:val="en-GB"/>
              </w:rPr>
              <w:t>, considering secondary raw materials, or substituting the strategic raw materials</w:t>
            </w:r>
            <w:r w:rsidRPr="005C6FE6">
              <w:rPr>
                <w:b/>
                <w:i/>
                <w:lang w:val="en-GB"/>
              </w:rPr>
              <w:t>, as well as by signalling, where relevant, the need for more efficient cross-border management of waste and secondary raw materials, with a view to enabling the Commission to assess such barriers and propose measures to address them, including through harmonized administrative procedures</w:t>
            </w:r>
            <w:r w:rsidRPr="005C6FE6">
              <w:rPr>
                <w:lang w:val="en-GB"/>
              </w:rPr>
              <w:t>.;</w:t>
            </w:r>
          </w:p>
        </w:tc>
      </w:tr>
    </w:tbl>
    <w:p w14:paraId="47A0E19C"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1FC0411"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3C34A8A3" w14:textId="77777777" w:rsidR="005C6FE6" w:rsidRPr="005C6FE6" w:rsidRDefault="005C6FE6" w:rsidP="005C6FE6">
      <w:pPr>
        <w:pStyle w:val="Normal12Italic"/>
        <w:rPr>
          <w:noProof w:val="0"/>
          <w:lang w:val="en-GB"/>
        </w:rPr>
      </w:pPr>
      <w:r w:rsidRPr="005C6FE6">
        <w:rPr>
          <w:noProof w:val="0"/>
          <w:lang w:val="en-GB"/>
        </w:rPr>
        <w:t xml:space="preserve">After mapping and assessing vulnerabilities, whether internal or external, appropriate remedies should be identified to mitigate them. These may include diversification of supply sources, </w:t>
      </w:r>
      <w:proofErr w:type="gramStart"/>
      <w:r w:rsidRPr="005C6FE6">
        <w:rPr>
          <w:noProof w:val="0"/>
          <w:lang w:val="en-GB"/>
        </w:rPr>
        <w:t>reducing</w:t>
      </w:r>
      <w:proofErr w:type="gramEnd"/>
      <w:r w:rsidRPr="005C6FE6">
        <w:rPr>
          <w:noProof w:val="0"/>
          <w:lang w:val="en-GB"/>
        </w:rPr>
        <w:t xml:space="preserve"> demand pressures and improving the circular use of existing resources. Companies experiencing internal market barriers related to inefficient cross-border management of waste and secondary raw materials should be able to signal these issues. Enabling the Commission to assess them and, where appropriate, propose suitable measures to address identified obstacles and, for example, achieve higher levels of harmonization between Member States regarding critical raw material management and administrative procedures.</w:t>
      </w:r>
    </w:p>
    <w:p w14:paraId="4B36525A" w14:textId="77777777" w:rsidR="005C6FE6" w:rsidRPr="005C6FE6" w:rsidRDefault="005C6FE6" w:rsidP="005C6FE6">
      <w:r w:rsidRPr="005C6FE6">
        <w:rPr>
          <w:rStyle w:val="HideTWBExt"/>
        </w:rPr>
        <w:t>&lt;/Amend&gt;</w:t>
      </w:r>
    </w:p>
    <w:p w14:paraId="1269011C"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62</w:t>
      </w:r>
      <w:r w:rsidRPr="005C6FE6">
        <w:rPr>
          <w:rStyle w:val="HideTWBExt"/>
          <w:b w:val="0"/>
          <w:lang w:val="en-GB"/>
        </w:rPr>
        <w:t>&lt;/NumAm&gt;</w:t>
      </w:r>
    </w:p>
    <w:p w14:paraId="615C3B01"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2A50792B" w14:textId="77777777" w:rsidR="005C6FE6" w:rsidRPr="005C6FE6" w:rsidRDefault="005C6FE6" w:rsidP="005C6FE6">
      <w:r w:rsidRPr="005C6FE6">
        <w:rPr>
          <w:rStyle w:val="HideTWBExt"/>
        </w:rPr>
        <w:t>&lt;/RepeatBlock-By&gt;</w:t>
      </w:r>
    </w:p>
    <w:p w14:paraId="6C453E5C"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7764429" w14:textId="77777777" w:rsidR="005C6FE6" w:rsidRPr="005C6FE6" w:rsidRDefault="005C6FE6" w:rsidP="005C6FE6">
      <w:pPr>
        <w:pStyle w:val="NormalBold"/>
      </w:pPr>
      <w:r w:rsidRPr="005C6FE6">
        <w:rPr>
          <w:rStyle w:val="HideTWBExt"/>
          <w:b w:val="0"/>
        </w:rPr>
        <w:t>&lt;Article&gt;</w:t>
      </w:r>
      <w:r w:rsidRPr="005C6FE6">
        <w:t>Article 1 – paragraph 1 – point 2 – point d</w:t>
      </w:r>
      <w:r w:rsidRPr="005C6FE6">
        <w:rPr>
          <w:rStyle w:val="HideTWBExt"/>
          <w:b w:val="0"/>
        </w:rPr>
        <w:t>&lt;/Article&gt;</w:t>
      </w:r>
    </w:p>
    <w:p w14:paraId="4F21B2BC"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5AD2A7F8" w14:textId="77777777" w:rsidR="005C6FE6" w:rsidRPr="005C6FE6" w:rsidRDefault="005C6FE6" w:rsidP="005C6FE6">
      <w:r w:rsidRPr="005C6FE6">
        <w:rPr>
          <w:rStyle w:val="HideTWBExt"/>
        </w:rPr>
        <w:t>&lt;Article2&gt;</w:t>
      </w:r>
      <w:r w:rsidRPr="005C6FE6">
        <w:t>Article 24 – paragraph 4</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66C9945" w14:textId="77777777" w:rsidTr="006C563C">
        <w:trPr>
          <w:jc w:val="center"/>
        </w:trPr>
        <w:tc>
          <w:tcPr>
            <w:tcW w:w="9752" w:type="dxa"/>
            <w:gridSpan w:val="2"/>
          </w:tcPr>
          <w:p w14:paraId="5E82AE7B" w14:textId="77777777" w:rsidR="005C6FE6" w:rsidRPr="005C6FE6" w:rsidRDefault="005C6FE6" w:rsidP="006C563C">
            <w:pPr>
              <w:keepNext/>
            </w:pPr>
          </w:p>
        </w:tc>
      </w:tr>
      <w:tr w:rsidR="005C6FE6" w:rsidRPr="005C6FE6" w14:paraId="73023C9A" w14:textId="77777777" w:rsidTr="006C563C">
        <w:trPr>
          <w:jc w:val="center"/>
        </w:trPr>
        <w:tc>
          <w:tcPr>
            <w:tcW w:w="4876" w:type="dxa"/>
          </w:tcPr>
          <w:p w14:paraId="1F40DE2F"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6987D0E" w14:textId="77777777" w:rsidR="005C6FE6" w:rsidRPr="005C6FE6" w:rsidRDefault="005C6FE6" w:rsidP="006C563C">
            <w:pPr>
              <w:pStyle w:val="ColumnHeading"/>
              <w:keepNext/>
              <w:rPr>
                <w:lang w:val="en-GB"/>
              </w:rPr>
            </w:pPr>
            <w:r w:rsidRPr="005C6FE6">
              <w:rPr>
                <w:lang w:val="en-GB"/>
              </w:rPr>
              <w:t>Amendment</w:t>
            </w:r>
          </w:p>
        </w:tc>
      </w:tr>
      <w:tr w:rsidR="005C6FE6" w:rsidRPr="005C6FE6" w14:paraId="6AC63A78" w14:textId="77777777" w:rsidTr="006C563C">
        <w:trPr>
          <w:jc w:val="center"/>
        </w:trPr>
        <w:tc>
          <w:tcPr>
            <w:tcW w:w="4876" w:type="dxa"/>
          </w:tcPr>
          <w:p w14:paraId="37DBDAD4" w14:textId="77777777" w:rsidR="005C6FE6" w:rsidRPr="005C6FE6" w:rsidRDefault="005C6FE6" w:rsidP="006C563C">
            <w:pPr>
              <w:pStyle w:val="Normal6"/>
              <w:rPr>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efforts to mitigate those vulnerabilities, including by diversifying </w:t>
            </w:r>
            <w:r w:rsidRPr="005C6FE6">
              <w:rPr>
                <w:b/>
                <w:i/>
                <w:lang w:val="en-GB"/>
              </w:rPr>
              <w:t>its</w:t>
            </w:r>
            <w:r w:rsidRPr="005C6FE6">
              <w:rPr>
                <w:lang w:val="en-GB"/>
              </w:rPr>
              <w:t xml:space="preserve"> raw materials supply chains, </w:t>
            </w:r>
            <w:r w:rsidRPr="005C6FE6">
              <w:rPr>
                <w:b/>
                <w:i/>
                <w:lang w:val="en-GB"/>
              </w:rPr>
              <w:t>considering</w:t>
            </w:r>
            <w:r w:rsidRPr="005C6FE6">
              <w:rPr>
                <w:lang w:val="en-GB"/>
              </w:rPr>
              <w:t xml:space="preserve"> secondary raw materials, </w:t>
            </w:r>
            <w:r w:rsidRPr="005C6FE6">
              <w:rPr>
                <w:b/>
                <w:i/>
                <w:lang w:val="en-GB"/>
              </w:rPr>
              <w:t>or</w:t>
            </w:r>
            <w:r w:rsidRPr="005C6FE6">
              <w:rPr>
                <w:lang w:val="en-GB"/>
              </w:rPr>
              <w:t xml:space="preserve"> substituting the strategic raw materials.;</w:t>
            </w:r>
          </w:p>
        </w:tc>
        <w:tc>
          <w:tcPr>
            <w:tcW w:w="4876" w:type="dxa"/>
          </w:tcPr>
          <w:p w14:paraId="0866CCAA" w14:textId="77777777" w:rsidR="005C6FE6" w:rsidRPr="005C6FE6" w:rsidRDefault="005C6FE6" w:rsidP="006C563C">
            <w:pPr>
              <w:pStyle w:val="Normal6"/>
              <w:rPr>
                <w:szCs w:val="24"/>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w:t>
            </w:r>
            <w:r w:rsidRPr="005C6FE6">
              <w:rPr>
                <w:b/>
                <w:i/>
                <w:lang w:val="en-GB"/>
              </w:rPr>
              <w:t>their best possible</w:t>
            </w:r>
            <w:r w:rsidRPr="005C6FE6">
              <w:rPr>
                <w:lang w:val="en-GB"/>
              </w:rPr>
              <w:t xml:space="preserve"> efforts to mitigate those vulnerabilities, including by diversifying </w:t>
            </w:r>
            <w:r w:rsidRPr="005C6FE6">
              <w:rPr>
                <w:b/>
                <w:i/>
                <w:lang w:val="en-GB"/>
              </w:rPr>
              <w:t>their</w:t>
            </w:r>
            <w:r w:rsidRPr="005C6FE6">
              <w:rPr>
                <w:lang w:val="en-GB"/>
              </w:rPr>
              <w:t xml:space="preserve"> raw materials supply chains, </w:t>
            </w:r>
            <w:r w:rsidRPr="005C6FE6">
              <w:rPr>
                <w:b/>
                <w:i/>
                <w:lang w:val="en-GB"/>
              </w:rPr>
              <w:t>using</w:t>
            </w:r>
            <w:r w:rsidRPr="005C6FE6">
              <w:rPr>
                <w:lang w:val="en-GB"/>
              </w:rPr>
              <w:t xml:space="preserve"> secondary raw materials, substituting the strategic raw materials</w:t>
            </w:r>
            <w:r w:rsidRPr="005C6FE6">
              <w:rPr>
                <w:b/>
                <w:i/>
                <w:lang w:val="en-GB"/>
              </w:rPr>
              <w:t>, or improving resource efficiency. Companies may report on their risk assessment and mitigation efforts to the Commission</w:t>
            </w:r>
            <w:r w:rsidRPr="005C6FE6">
              <w:rPr>
                <w:lang w:val="en-GB"/>
              </w:rPr>
              <w:t>.;</w:t>
            </w:r>
          </w:p>
        </w:tc>
      </w:tr>
    </w:tbl>
    <w:p w14:paraId="51BE0DF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329DC9A"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800B1B2" w14:textId="77777777" w:rsidR="005C6FE6" w:rsidRPr="005C6FE6" w:rsidRDefault="005C6FE6" w:rsidP="005C6FE6">
      <w:pPr>
        <w:pStyle w:val="Normal12Italic"/>
        <w:rPr>
          <w:noProof w:val="0"/>
          <w:lang w:val="en-GB"/>
        </w:rPr>
      </w:pPr>
      <w:r w:rsidRPr="005C6FE6">
        <w:rPr>
          <w:noProof w:val="0"/>
          <w:lang w:val="en-GB"/>
        </w:rPr>
        <w:t xml:space="preserve">The use of secondary raw materials and the improvement of resource efficiency can be powerful tools to reduce both supply vulnerabilities and environmental pressure. Related language should therefore be added and strengthened. It is also proposed to add the possibility for the companies to report to the Commission, </w:t>
      </w:r>
      <w:proofErr w:type="gramStart"/>
      <w:r w:rsidRPr="005C6FE6">
        <w:rPr>
          <w:noProof w:val="0"/>
          <w:lang w:val="en-GB"/>
        </w:rPr>
        <w:t>so as to</w:t>
      </w:r>
      <w:proofErr w:type="gramEnd"/>
      <w:r w:rsidRPr="005C6FE6">
        <w:rPr>
          <w:noProof w:val="0"/>
          <w:lang w:val="en-GB"/>
        </w:rPr>
        <w:t xml:space="preserve"> increase and speed up availability of information for the Commission and better inform their subsequent policy decisions.</w:t>
      </w:r>
    </w:p>
    <w:p w14:paraId="4DADEAE2" w14:textId="77777777" w:rsidR="005C6FE6" w:rsidRPr="005C6FE6" w:rsidRDefault="005C6FE6" w:rsidP="005C6FE6">
      <w:r w:rsidRPr="005C6FE6">
        <w:rPr>
          <w:rStyle w:val="HideTWBExt"/>
        </w:rPr>
        <w:t>&lt;/Amend&gt;</w:t>
      </w:r>
    </w:p>
    <w:p w14:paraId="073C9FDF"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63</w:t>
      </w:r>
      <w:r w:rsidRPr="005C6FE6">
        <w:rPr>
          <w:rStyle w:val="HideTWBExt"/>
          <w:b w:val="0"/>
          <w:lang w:val="en-GB"/>
        </w:rPr>
        <w:t>&lt;/NumAm&gt;</w:t>
      </w:r>
    </w:p>
    <w:p w14:paraId="3BCDF352" w14:textId="77777777" w:rsidR="005C6FE6" w:rsidRPr="005C6FE6" w:rsidRDefault="005C6FE6" w:rsidP="005C6FE6">
      <w:pPr>
        <w:pStyle w:val="NormalBold"/>
      </w:pPr>
      <w:r w:rsidRPr="005C6FE6">
        <w:rPr>
          <w:rStyle w:val="HideTWBExt"/>
          <w:b w:val="0"/>
        </w:rPr>
        <w:t>&lt;RepeatBlock-By&gt;&lt;Members&gt;</w:t>
      </w:r>
      <w:r w:rsidRPr="005C6FE6">
        <w:t>Sirpa Pietikäinen</w:t>
      </w:r>
      <w:r w:rsidRPr="005C6FE6">
        <w:rPr>
          <w:rStyle w:val="HideTWBExt"/>
          <w:b w:val="0"/>
        </w:rPr>
        <w:t>&lt;/Members&gt;</w:t>
      </w:r>
    </w:p>
    <w:p w14:paraId="66FC6B4D" w14:textId="77777777" w:rsidR="005C6FE6" w:rsidRPr="005C6FE6" w:rsidRDefault="005C6FE6" w:rsidP="005C6FE6">
      <w:r w:rsidRPr="005C6FE6">
        <w:rPr>
          <w:rStyle w:val="HideTWBExt"/>
        </w:rPr>
        <w:t>&lt;/RepeatBlock-By&gt;</w:t>
      </w:r>
    </w:p>
    <w:p w14:paraId="7CAD52FE"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055DB4D" w14:textId="77777777" w:rsidR="005C6FE6" w:rsidRPr="005C6FE6" w:rsidRDefault="005C6FE6" w:rsidP="005C6FE6">
      <w:pPr>
        <w:pStyle w:val="NormalBold"/>
      </w:pPr>
      <w:r w:rsidRPr="005C6FE6">
        <w:rPr>
          <w:rStyle w:val="HideTWBExt"/>
          <w:b w:val="0"/>
        </w:rPr>
        <w:t>&lt;Article&gt;</w:t>
      </w:r>
      <w:r w:rsidRPr="005C6FE6">
        <w:t>Article 1 – paragraph 1 – point 2 – point d</w:t>
      </w:r>
      <w:r w:rsidRPr="005C6FE6">
        <w:rPr>
          <w:rStyle w:val="HideTWBExt"/>
          <w:b w:val="0"/>
        </w:rPr>
        <w:t>&lt;/Article&gt;</w:t>
      </w:r>
    </w:p>
    <w:p w14:paraId="18CAEAB9"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3B9B7534" w14:textId="77777777" w:rsidR="005C6FE6" w:rsidRPr="005C6FE6" w:rsidRDefault="005C6FE6" w:rsidP="005C6FE6">
      <w:r w:rsidRPr="005C6FE6">
        <w:rPr>
          <w:rStyle w:val="HideTWBExt"/>
        </w:rPr>
        <w:t>&lt;Article2&gt;</w:t>
      </w:r>
      <w:r w:rsidRPr="005C6FE6">
        <w:t>Article 24 – paragraph 4</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D14A3C3" w14:textId="77777777" w:rsidTr="006C563C">
        <w:trPr>
          <w:jc w:val="center"/>
        </w:trPr>
        <w:tc>
          <w:tcPr>
            <w:tcW w:w="9752" w:type="dxa"/>
            <w:gridSpan w:val="2"/>
          </w:tcPr>
          <w:p w14:paraId="55EC15FE" w14:textId="77777777" w:rsidR="005C6FE6" w:rsidRPr="005C6FE6" w:rsidRDefault="005C6FE6" w:rsidP="006C563C">
            <w:pPr>
              <w:keepNext/>
            </w:pPr>
          </w:p>
        </w:tc>
      </w:tr>
      <w:tr w:rsidR="005C6FE6" w:rsidRPr="005C6FE6" w14:paraId="763CAE06" w14:textId="77777777" w:rsidTr="006C563C">
        <w:trPr>
          <w:jc w:val="center"/>
        </w:trPr>
        <w:tc>
          <w:tcPr>
            <w:tcW w:w="4876" w:type="dxa"/>
          </w:tcPr>
          <w:p w14:paraId="7BDB5EA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9CB45AC" w14:textId="77777777" w:rsidR="005C6FE6" w:rsidRPr="005C6FE6" w:rsidRDefault="005C6FE6" w:rsidP="006C563C">
            <w:pPr>
              <w:pStyle w:val="ColumnHeading"/>
              <w:keepNext/>
              <w:rPr>
                <w:lang w:val="en-GB"/>
              </w:rPr>
            </w:pPr>
            <w:r w:rsidRPr="005C6FE6">
              <w:rPr>
                <w:lang w:val="en-GB"/>
              </w:rPr>
              <w:t>Amendment</w:t>
            </w:r>
          </w:p>
        </w:tc>
      </w:tr>
      <w:tr w:rsidR="005C6FE6" w:rsidRPr="005C6FE6" w14:paraId="0A36810B" w14:textId="77777777" w:rsidTr="006C563C">
        <w:trPr>
          <w:jc w:val="center"/>
        </w:trPr>
        <w:tc>
          <w:tcPr>
            <w:tcW w:w="4876" w:type="dxa"/>
          </w:tcPr>
          <w:p w14:paraId="10ED1485" w14:textId="77777777" w:rsidR="005C6FE6" w:rsidRPr="005C6FE6" w:rsidRDefault="005C6FE6" w:rsidP="006C563C">
            <w:pPr>
              <w:pStyle w:val="Normal6"/>
              <w:rPr>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efforts to mitigate those vulnerabilities, including by diversifying its raw materials supply chains, considering secondary raw materials, </w:t>
            </w:r>
            <w:r w:rsidRPr="005C6FE6">
              <w:rPr>
                <w:b/>
                <w:i/>
                <w:lang w:val="en-GB"/>
              </w:rPr>
              <w:t>or</w:t>
            </w:r>
            <w:r w:rsidRPr="005C6FE6">
              <w:rPr>
                <w:lang w:val="en-GB"/>
              </w:rPr>
              <w:t xml:space="preserve"> substituting the strategic raw materials</w:t>
            </w:r>
            <w:r w:rsidRPr="005C6FE6">
              <w:rPr>
                <w:b/>
                <w:i/>
                <w:lang w:val="en-GB"/>
              </w:rPr>
              <w:t>.</w:t>
            </w:r>
            <w:r w:rsidRPr="005C6FE6">
              <w:rPr>
                <w:lang w:val="en-GB"/>
              </w:rPr>
              <w:t>;</w:t>
            </w:r>
          </w:p>
        </w:tc>
        <w:tc>
          <w:tcPr>
            <w:tcW w:w="4876" w:type="dxa"/>
          </w:tcPr>
          <w:p w14:paraId="7238DB00" w14:textId="77777777" w:rsidR="005C6FE6" w:rsidRPr="005C6FE6" w:rsidRDefault="005C6FE6" w:rsidP="006C563C">
            <w:pPr>
              <w:pStyle w:val="Normal6"/>
              <w:rPr>
                <w:szCs w:val="24"/>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efforts to mitigate those vulnerabilities, including by diversifying its raw materials supply chains, </w:t>
            </w:r>
            <w:r w:rsidRPr="005C6FE6">
              <w:rPr>
                <w:b/>
                <w:i/>
                <w:lang w:val="en-GB"/>
              </w:rPr>
              <w:t>implementing circular economy principles,</w:t>
            </w:r>
            <w:r w:rsidRPr="005C6FE6">
              <w:rPr>
                <w:lang w:val="en-GB"/>
              </w:rPr>
              <w:t xml:space="preserve"> considering secondary raw materials, substituting the strategic raw materials </w:t>
            </w:r>
            <w:r w:rsidRPr="005C6FE6">
              <w:rPr>
                <w:b/>
                <w:i/>
                <w:lang w:val="en-GB"/>
              </w:rPr>
              <w:t>with sustainable alternatives, or increasing their resource efficiency</w:t>
            </w:r>
            <w:r w:rsidRPr="005C6FE6">
              <w:rPr>
                <w:lang w:val="en-GB"/>
              </w:rPr>
              <w:t>;</w:t>
            </w:r>
          </w:p>
        </w:tc>
      </w:tr>
    </w:tbl>
    <w:p w14:paraId="68014827"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439F31C" w14:textId="77777777" w:rsidR="005C6FE6" w:rsidRPr="005C6FE6" w:rsidRDefault="005C6FE6" w:rsidP="005C6FE6">
      <w:r w:rsidRPr="005C6FE6">
        <w:rPr>
          <w:rStyle w:val="HideTWBExt"/>
        </w:rPr>
        <w:t>&lt;/Amend&gt;</w:t>
      </w:r>
    </w:p>
    <w:p w14:paraId="29D16DCE"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64</w:t>
      </w:r>
      <w:r w:rsidRPr="005C6FE6">
        <w:rPr>
          <w:rStyle w:val="HideTWBExt"/>
          <w:b w:val="0"/>
          <w:lang w:val="en-GB"/>
        </w:rPr>
        <w:t>&lt;/NumAm&gt;</w:t>
      </w:r>
    </w:p>
    <w:p w14:paraId="626E4024"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3A9F89C8" w14:textId="77777777" w:rsidR="005C6FE6" w:rsidRPr="005C6FE6" w:rsidRDefault="005C6FE6" w:rsidP="005C6FE6">
      <w:r w:rsidRPr="005C6FE6">
        <w:rPr>
          <w:rStyle w:val="HideTWBExt"/>
        </w:rPr>
        <w:t>&lt;/RepeatBlock-By&gt;</w:t>
      </w:r>
    </w:p>
    <w:p w14:paraId="15759C4B"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BF9AC88" w14:textId="77777777" w:rsidR="005C6FE6" w:rsidRPr="005C6FE6" w:rsidRDefault="005C6FE6" w:rsidP="005C6FE6">
      <w:pPr>
        <w:pStyle w:val="NormalBold"/>
      </w:pPr>
      <w:r w:rsidRPr="005C6FE6">
        <w:rPr>
          <w:rStyle w:val="HideTWBExt"/>
          <w:b w:val="0"/>
        </w:rPr>
        <w:t>&lt;Article&gt;</w:t>
      </w:r>
      <w:r w:rsidRPr="005C6FE6">
        <w:t>Article 1 – paragraph 1 – point 2 – point d</w:t>
      </w:r>
      <w:r w:rsidRPr="005C6FE6">
        <w:rPr>
          <w:rStyle w:val="HideTWBExt"/>
          <w:b w:val="0"/>
        </w:rPr>
        <w:t>&lt;/Article&gt;</w:t>
      </w:r>
    </w:p>
    <w:p w14:paraId="145CBB98"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495760F" w14:textId="77777777" w:rsidR="005C6FE6" w:rsidRPr="005C6FE6" w:rsidRDefault="005C6FE6" w:rsidP="005C6FE6">
      <w:r w:rsidRPr="005C6FE6">
        <w:rPr>
          <w:rStyle w:val="HideTWBExt"/>
        </w:rPr>
        <w:t>&lt;Article2&gt;</w:t>
      </w:r>
      <w:r w:rsidRPr="005C6FE6">
        <w:t>Article 24 – paragraph 4</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75D3397" w14:textId="77777777" w:rsidTr="006C563C">
        <w:trPr>
          <w:jc w:val="center"/>
        </w:trPr>
        <w:tc>
          <w:tcPr>
            <w:tcW w:w="9752" w:type="dxa"/>
            <w:gridSpan w:val="2"/>
          </w:tcPr>
          <w:p w14:paraId="34DEEE00" w14:textId="77777777" w:rsidR="005C6FE6" w:rsidRPr="005C6FE6" w:rsidRDefault="005C6FE6" w:rsidP="006C563C">
            <w:pPr>
              <w:keepNext/>
            </w:pPr>
          </w:p>
        </w:tc>
      </w:tr>
      <w:tr w:rsidR="005C6FE6" w:rsidRPr="005C6FE6" w14:paraId="4832A65B" w14:textId="77777777" w:rsidTr="006C563C">
        <w:trPr>
          <w:jc w:val="center"/>
        </w:trPr>
        <w:tc>
          <w:tcPr>
            <w:tcW w:w="4876" w:type="dxa"/>
          </w:tcPr>
          <w:p w14:paraId="7D910D8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40C106E7" w14:textId="77777777" w:rsidR="005C6FE6" w:rsidRPr="005C6FE6" w:rsidRDefault="005C6FE6" w:rsidP="006C563C">
            <w:pPr>
              <w:pStyle w:val="ColumnHeading"/>
              <w:keepNext/>
              <w:rPr>
                <w:lang w:val="en-GB"/>
              </w:rPr>
            </w:pPr>
            <w:r w:rsidRPr="005C6FE6">
              <w:rPr>
                <w:lang w:val="en-GB"/>
              </w:rPr>
              <w:t>Amendment</w:t>
            </w:r>
          </w:p>
        </w:tc>
      </w:tr>
      <w:tr w:rsidR="005C6FE6" w:rsidRPr="005C6FE6" w14:paraId="21F28A03" w14:textId="77777777" w:rsidTr="006C563C">
        <w:trPr>
          <w:jc w:val="center"/>
        </w:trPr>
        <w:tc>
          <w:tcPr>
            <w:tcW w:w="4876" w:type="dxa"/>
          </w:tcPr>
          <w:p w14:paraId="5A24D41D" w14:textId="77777777" w:rsidR="005C6FE6" w:rsidRPr="005C6FE6" w:rsidRDefault="005C6FE6" w:rsidP="006C563C">
            <w:pPr>
              <w:pStyle w:val="Normal6"/>
              <w:rPr>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efforts to mitigate those vulnerabilities, including by diversifying </w:t>
            </w:r>
            <w:r w:rsidRPr="005C6FE6">
              <w:rPr>
                <w:b/>
                <w:i/>
                <w:lang w:val="en-GB"/>
              </w:rPr>
              <w:t>its</w:t>
            </w:r>
            <w:r w:rsidRPr="005C6FE6">
              <w:rPr>
                <w:lang w:val="en-GB"/>
              </w:rPr>
              <w:t xml:space="preserve"> raw materials supply chains, </w:t>
            </w:r>
            <w:r w:rsidRPr="005C6FE6">
              <w:rPr>
                <w:b/>
                <w:i/>
                <w:lang w:val="en-GB"/>
              </w:rPr>
              <w:t>considering</w:t>
            </w:r>
            <w:r w:rsidRPr="005C6FE6">
              <w:rPr>
                <w:lang w:val="en-GB"/>
              </w:rPr>
              <w:t xml:space="preserve"> secondary raw materials, or substituting </w:t>
            </w:r>
            <w:r w:rsidRPr="005C6FE6">
              <w:rPr>
                <w:b/>
                <w:i/>
                <w:lang w:val="en-GB"/>
              </w:rPr>
              <w:t>the</w:t>
            </w:r>
            <w:r w:rsidRPr="005C6FE6">
              <w:rPr>
                <w:lang w:val="en-GB"/>
              </w:rPr>
              <w:t xml:space="preserve"> strategic raw materials.</w:t>
            </w:r>
            <w:r w:rsidRPr="005C6FE6">
              <w:rPr>
                <w:b/>
                <w:i/>
                <w:lang w:val="en-GB"/>
              </w:rPr>
              <w:t>;</w:t>
            </w:r>
          </w:p>
        </w:tc>
        <w:tc>
          <w:tcPr>
            <w:tcW w:w="4876" w:type="dxa"/>
          </w:tcPr>
          <w:p w14:paraId="51EA3B52" w14:textId="77777777" w:rsidR="005C6FE6" w:rsidRPr="005C6FE6" w:rsidRDefault="005C6FE6" w:rsidP="006C563C">
            <w:pPr>
              <w:pStyle w:val="Normal6"/>
              <w:rPr>
                <w:szCs w:val="24"/>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efforts to mitigate those vulnerabilities, </w:t>
            </w:r>
            <w:r w:rsidRPr="005C6FE6">
              <w:rPr>
                <w:b/>
                <w:i/>
                <w:lang w:val="en-GB"/>
              </w:rPr>
              <w:t>where appropriate and feasible,</w:t>
            </w:r>
            <w:r w:rsidRPr="005C6FE6">
              <w:rPr>
                <w:lang w:val="en-GB"/>
              </w:rPr>
              <w:t xml:space="preserve"> including by diversifying </w:t>
            </w:r>
            <w:r w:rsidRPr="005C6FE6">
              <w:rPr>
                <w:b/>
                <w:i/>
                <w:lang w:val="en-GB"/>
              </w:rPr>
              <w:t>their</w:t>
            </w:r>
            <w:r w:rsidRPr="005C6FE6">
              <w:rPr>
                <w:lang w:val="en-GB"/>
              </w:rPr>
              <w:t xml:space="preserve"> raw materials supply chains, </w:t>
            </w:r>
            <w:r w:rsidRPr="005C6FE6">
              <w:rPr>
                <w:b/>
                <w:i/>
                <w:lang w:val="en-GB"/>
              </w:rPr>
              <w:t>increasing the use of</w:t>
            </w:r>
            <w:r w:rsidRPr="005C6FE6">
              <w:rPr>
                <w:lang w:val="en-GB"/>
              </w:rPr>
              <w:t xml:space="preserve"> secondary raw materials, or substituting strategic raw materials</w:t>
            </w:r>
            <w:r w:rsidRPr="005C6FE6">
              <w:rPr>
                <w:b/>
                <w:i/>
                <w:lang w:val="en-GB"/>
              </w:rPr>
              <w:t>, where such substitution is technically and economically viable</w:t>
            </w:r>
            <w:r w:rsidRPr="005C6FE6">
              <w:rPr>
                <w:lang w:val="en-GB"/>
              </w:rPr>
              <w:t>.</w:t>
            </w:r>
          </w:p>
        </w:tc>
      </w:tr>
    </w:tbl>
    <w:p w14:paraId="70A56B08"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507F8DC" w14:textId="77777777" w:rsidR="005C6FE6" w:rsidRPr="005C6FE6" w:rsidRDefault="005C6FE6" w:rsidP="005C6FE6">
      <w:r w:rsidRPr="005C6FE6">
        <w:rPr>
          <w:rStyle w:val="HideTWBExt"/>
        </w:rPr>
        <w:t>&lt;/Amend&gt;</w:t>
      </w:r>
    </w:p>
    <w:p w14:paraId="65BB08A4"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65</w:t>
      </w:r>
      <w:r w:rsidRPr="005C6FE6">
        <w:rPr>
          <w:rStyle w:val="HideTWBExt"/>
          <w:b w:val="0"/>
          <w:lang w:val="en-GB"/>
        </w:rPr>
        <w:t>&lt;/NumAm&gt;</w:t>
      </w:r>
    </w:p>
    <w:p w14:paraId="534775EF"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 Antonín Staněk</w:t>
      </w:r>
      <w:r w:rsidRPr="005C6FE6">
        <w:rPr>
          <w:rStyle w:val="HideTWBExt"/>
          <w:b w:val="0"/>
        </w:rPr>
        <w:t>&lt;/Members&gt;</w:t>
      </w:r>
    </w:p>
    <w:p w14:paraId="7784436A" w14:textId="77777777" w:rsidR="005C6FE6" w:rsidRPr="005C6FE6" w:rsidRDefault="005C6FE6" w:rsidP="005C6FE6">
      <w:r w:rsidRPr="005C6FE6">
        <w:rPr>
          <w:rStyle w:val="HideTWBExt"/>
        </w:rPr>
        <w:t>&lt;/RepeatBlock-By&gt;</w:t>
      </w:r>
    </w:p>
    <w:p w14:paraId="281B216F"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3DE76C4" w14:textId="77777777" w:rsidR="005C6FE6" w:rsidRPr="005C6FE6" w:rsidRDefault="005C6FE6" w:rsidP="005C6FE6">
      <w:pPr>
        <w:pStyle w:val="NormalBold"/>
      </w:pPr>
      <w:r w:rsidRPr="005C6FE6">
        <w:rPr>
          <w:rStyle w:val="HideTWBExt"/>
          <w:b w:val="0"/>
        </w:rPr>
        <w:t>&lt;Article&gt;</w:t>
      </w:r>
      <w:r w:rsidRPr="005C6FE6">
        <w:t>Article 1 – paragraph 1 – point 2 – point d</w:t>
      </w:r>
      <w:r w:rsidRPr="005C6FE6">
        <w:rPr>
          <w:rStyle w:val="HideTWBExt"/>
          <w:b w:val="0"/>
        </w:rPr>
        <w:t>&lt;/Article&gt;</w:t>
      </w:r>
    </w:p>
    <w:p w14:paraId="787F1611"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3E7E7459" w14:textId="77777777" w:rsidR="005C6FE6" w:rsidRPr="005C6FE6" w:rsidRDefault="005C6FE6" w:rsidP="005C6FE6">
      <w:r w:rsidRPr="005C6FE6">
        <w:rPr>
          <w:rStyle w:val="HideTWBExt"/>
        </w:rPr>
        <w:t>&lt;Article2&gt;</w:t>
      </w:r>
      <w:r w:rsidRPr="005C6FE6">
        <w:t>Article 24 – paragraph 4</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1DD140D" w14:textId="77777777" w:rsidTr="006C563C">
        <w:trPr>
          <w:jc w:val="center"/>
        </w:trPr>
        <w:tc>
          <w:tcPr>
            <w:tcW w:w="9752" w:type="dxa"/>
            <w:gridSpan w:val="2"/>
          </w:tcPr>
          <w:p w14:paraId="14426303" w14:textId="77777777" w:rsidR="005C6FE6" w:rsidRPr="005C6FE6" w:rsidRDefault="005C6FE6" w:rsidP="006C563C">
            <w:pPr>
              <w:keepNext/>
            </w:pPr>
          </w:p>
        </w:tc>
      </w:tr>
      <w:tr w:rsidR="005C6FE6" w:rsidRPr="005C6FE6" w14:paraId="363F4DAF" w14:textId="77777777" w:rsidTr="006C563C">
        <w:trPr>
          <w:jc w:val="center"/>
        </w:trPr>
        <w:tc>
          <w:tcPr>
            <w:tcW w:w="4876" w:type="dxa"/>
          </w:tcPr>
          <w:p w14:paraId="295705C6"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A85489C" w14:textId="77777777" w:rsidR="005C6FE6" w:rsidRPr="005C6FE6" w:rsidRDefault="005C6FE6" w:rsidP="006C563C">
            <w:pPr>
              <w:pStyle w:val="ColumnHeading"/>
              <w:keepNext/>
              <w:rPr>
                <w:lang w:val="en-GB"/>
              </w:rPr>
            </w:pPr>
            <w:r w:rsidRPr="005C6FE6">
              <w:rPr>
                <w:lang w:val="en-GB"/>
              </w:rPr>
              <w:t>Amendment</w:t>
            </w:r>
          </w:p>
        </w:tc>
      </w:tr>
      <w:tr w:rsidR="005C6FE6" w:rsidRPr="005C6FE6" w14:paraId="2B7A67CB" w14:textId="77777777" w:rsidTr="006C563C">
        <w:trPr>
          <w:jc w:val="center"/>
        </w:trPr>
        <w:tc>
          <w:tcPr>
            <w:tcW w:w="4876" w:type="dxa"/>
          </w:tcPr>
          <w:p w14:paraId="3593F137" w14:textId="77777777" w:rsidR="005C6FE6" w:rsidRPr="005C6FE6" w:rsidRDefault="005C6FE6" w:rsidP="006C563C">
            <w:pPr>
              <w:pStyle w:val="Normal6"/>
              <w:rPr>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efforts to mitigate those vulnerabilities, including by diversifying its raw materials supply chains, considering secondary raw materials, or substituting the strategic raw materials.’;</w:t>
            </w:r>
          </w:p>
        </w:tc>
        <w:tc>
          <w:tcPr>
            <w:tcW w:w="4876" w:type="dxa"/>
          </w:tcPr>
          <w:p w14:paraId="07999F21" w14:textId="77777777" w:rsidR="005C6FE6" w:rsidRPr="005C6FE6" w:rsidRDefault="005C6FE6" w:rsidP="006C563C">
            <w:pPr>
              <w:pStyle w:val="Normal6"/>
              <w:rPr>
                <w:szCs w:val="24"/>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w:t>
            </w:r>
            <w:r w:rsidRPr="005C6FE6">
              <w:rPr>
                <w:b/>
                <w:i/>
                <w:lang w:val="en-GB"/>
              </w:rPr>
              <w:t>, taking into account the specificities of the strategic raw materials supply chain,</w:t>
            </w:r>
            <w:r w:rsidRPr="005C6FE6">
              <w:rPr>
                <w:lang w:val="en-GB"/>
              </w:rPr>
              <w:t xml:space="preserve"> take efforts to mitigate those vulnerabilities, including by diversifying its raw materials supply chains, considering secondary raw materials, or substituting the strategic raw materials.’;</w:t>
            </w:r>
          </w:p>
        </w:tc>
      </w:tr>
    </w:tbl>
    <w:p w14:paraId="11EC901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3B5FB44B" w14:textId="77777777" w:rsidR="005C6FE6" w:rsidRPr="005C6FE6" w:rsidRDefault="005C6FE6" w:rsidP="005C6FE6">
      <w:r w:rsidRPr="005C6FE6">
        <w:rPr>
          <w:rStyle w:val="HideTWBExt"/>
        </w:rPr>
        <w:t>&lt;/Amend&gt;</w:t>
      </w:r>
    </w:p>
    <w:p w14:paraId="6E53DB04"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66</w:t>
      </w:r>
      <w:r w:rsidRPr="005C6FE6">
        <w:rPr>
          <w:rStyle w:val="HideTWBExt"/>
          <w:b w:val="0"/>
          <w:lang w:val="en-GB"/>
        </w:rPr>
        <w:t>&lt;/NumAm&gt;</w:t>
      </w:r>
    </w:p>
    <w:p w14:paraId="22061660"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5E952655"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1AEC7355" w14:textId="77777777" w:rsidR="005C6FE6" w:rsidRPr="005C6FE6" w:rsidRDefault="005C6FE6" w:rsidP="005C6FE6">
      <w:r w:rsidRPr="005C6FE6">
        <w:rPr>
          <w:rStyle w:val="HideTWBExt"/>
        </w:rPr>
        <w:t>&lt;/RepeatBlock-By&gt;</w:t>
      </w:r>
    </w:p>
    <w:p w14:paraId="7C113F4B"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CB62206" w14:textId="77777777" w:rsidR="005C6FE6" w:rsidRPr="005C6FE6" w:rsidRDefault="005C6FE6" w:rsidP="005C6FE6">
      <w:pPr>
        <w:pStyle w:val="NormalBold"/>
      </w:pPr>
      <w:r w:rsidRPr="005C6FE6">
        <w:rPr>
          <w:rStyle w:val="HideTWBExt"/>
          <w:b w:val="0"/>
        </w:rPr>
        <w:t>&lt;Article&gt;</w:t>
      </w:r>
      <w:r w:rsidRPr="005C6FE6">
        <w:t>Article 1 – paragraph 1 – point 2 – point d</w:t>
      </w:r>
      <w:r w:rsidRPr="005C6FE6">
        <w:rPr>
          <w:rStyle w:val="HideTWBExt"/>
          <w:b w:val="0"/>
        </w:rPr>
        <w:t>&lt;/Article&gt;</w:t>
      </w:r>
    </w:p>
    <w:p w14:paraId="32440ABC"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775C9DDE" w14:textId="77777777" w:rsidR="005C6FE6" w:rsidRPr="005C6FE6" w:rsidRDefault="005C6FE6" w:rsidP="005C6FE6">
      <w:r w:rsidRPr="005C6FE6">
        <w:rPr>
          <w:rStyle w:val="HideTWBExt"/>
        </w:rPr>
        <w:t>&lt;Article2&gt;</w:t>
      </w:r>
      <w:r w:rsidRPr="005C6FE6">
        <w:t>Article 24 – paragraph 4</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324BC69" w14:textId="77777777" w:rsidTr="006C563C">
        <w:trPr>
          <w:jc w:val="center"/>
        </w:trPr>
        <w:tc>
          <w:tcPr>
            <w:tcW w:w="9752" w:type="dxa"/>
            <w:gridSpan w:val="2"/>
          </w:tcPr>
          <w:p w14:paraId="37214A1B" w14:textId="77777777" w:rsidR="005C6FE6" w:rsidRPr="005C6FE6" w:rsidRDefault="005C6FE6" w:rsidP="006C563C">
            <w:pPr>
              <w:keepNext/>
            </w:pPr>
          </w:p>
        </w:tc>
      </w:tr>
      <w:tr w:rsidR="005C6FE6" w:rsidRPr="005C6FE6" w14:paraId="58F9D36D" w14:textId="77777777" w:rsidTr="006C563C">
        <w:trPr>
          <w:jc w:val="center"/>
        </w:trPr>
        <w:tc>
          <w:tcPr>
            <w:tcW w:w="4876" w:type="dxa"/>
          </w:tcPr>
          <w:p w14:paraId="035CD061"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AB2D09D" w14:textId="77777777" w:rsidR="005C6FE6" w:rsidRPr="005C6FE6" w:rsidRDefault="005C6FE6" w:rsidP="006C563C">
            <w:pPr>
              <w:pStyle w:val="ColumnHeading"/>
              <w:keepNext/>
              <w:rPr>
                <w:lang w:val="en-GB"/>
              </w:rPr>
            </w:pPr>
            <w:r w:rsidRPr="005C6FE6">
              <w:rPr>
                <w:lang w:val="en-GB"/>
              </w:rPr>
              <w:t>Amendment</w:t>
            </w:r>
          </w:p>
        </w:tc>
      </w:tr>
      <w:tr w:rsidR="005C6FE6" w:rsidRPr="005C6FE6" w14:paraId="4FB6D04A" w14:textId="77777777" w:rsidTr="006C563C">
        <w:trPr>
          <w:jc w:val="center"/>
        </w:trPr>
        <w:tc>
          <w:tcPr>
            <w:tcW w:w="4876" w:type="dxa"/>
          </w:tcPr>
          <w:p w14:paraId="0330E5E0" w14:textId="77777777" w:rsidR="005C6FE6" w:rsidRPr="005C6FE6" w:rsidRDefault="005C6FE6" w:rsidP="006C563C">
            <w:pPr>
              <w:pStyle w:val="Normal6"/>
              <w:rPr>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efforts to mitigate those vulnerabilities, including by </w:t>
            </w:r>
            <w:r w:rsidRPr="005C6FE6">
              <w:rPr>
                <w:b/>
                <w:i/>
                <w:lang w:val="en-GB"/>
              </w:rPr>
              <w:t>diversifying</w:t>
            </w:r>
            <w:r w:rsidRPr="005C6FE6">
              <w:rPr>
                <w:lang w:val="en-GB"/>
              </w:rPr>
              <w:t xml:space="preserve"> its raw materials supply chains, considering secondary raw materials, or substituting the strategic raw materials.;</w:t>
            </w:r>
          </w:p>
        </w:tc>
        <w:tc>
          <w:tcPr>
            <w:tcW w:w="4876" w:type="dxa"/>
          </w:tcPr>
          <w:p w14:paraId="05EF7DB9" w14:textId="77777777" w:rsidR="005C6FE6" w:rsidRPr="005C6FE6" w:rsidRDefault="005C6FE6" w:rsidP="006C563C">
            <w:pPr>
              <w:pStyle w:val="Normal6"/>
              <w:rPr>
                <w:szCs w:val="24"/>
                <w:lang w:val="en-GB"/>
              </w:rPr>
            </w:pPr>
            <w:r w:rsidRPr="005C6FE6">
              <w:rPr>
                <w:lang w:val="en-GB"/>
              </w:rPr>
              <w:t>4.</w:t>
            </w:r>
            <w:r w:rsidRPr="005C6FE6">
              <w:rPr>
                <w:lang w:val="en-GB"/>
              </w:rPr>
              <w:tab/>
              <w:t xml:space="preserve">If significant vulnerabilities to supply disruptions are detected </w:t>
            </w:r>
            <w:proofErr w:type="gramStart"/>
            <w:r w:rsidRPr="005C6FE6">
              <w:rPr>
                <w:lang w:val="en-GB"/>
              </w:rPr>
              <w:t>as a result of</w:t>
            </w:r>
            <w:proofErr w:type="gramEnd"/>
            <w:r w:rsidRPr="005C6FE6">
              <w:rPr>
                <w:lang w:val="en-GB"/>
              </w:rPr>
              <w:t xml:space="preserve"> the risk assessment referred to in paragraph 2, large companies as referred to under paragraph 1 shall take efforts to mitigate those vulnerabilities, including by </w:t>
            </w:r>
            <w:r w:rsidRPr="005C6FE6">
              <w:rPr>
                <w:b/>
                <w:i/>
                <w:lang w:val="en-GB"/>
              </w:rPr>
              <w:t>assessing the possibility and striving to diversify</w:t>
            </w:r>
            <w:r w:rsidRPr="005C6FE6">
              <w:rPr>
                <w:lang w:val="en-GB"/>
              </w:rPr>
              <w:t xml:space="preserve"> its raw materials supply chains, considering secondary raw materials, or substituting the strategic raw materials.;</w:t>
            </w:r>
          </w:p>
        </w:tc>
      </w:tr>
    </w:tbl>
    <w:p w14:paraId="33618C8D"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059DA6F"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521DACAA" w14:textId="77777777" w:rsidR="005C6FE6" w:rsidRPr="005C6FE6" w:rsidRDefault="005C6FE6" w:rsidP="005C6FE6">
      <w:pPr>
        <w:pStyle w:val="Normal12Italic"/>
        <w:rPr>
          <w:noProof w:val="0"/>
          <w:lang w:val="en-GB"/>
        </w:rPr>
      </w:pPr>
      <w:r w:rsidRPr="005C6FE6">
        <w:rPr>
          <w:noProof w:val="0"/>
          <w:lang w:val="en-GB"/>
        </w:rPr>
        <w:t>Mandatory diversification of raw materials supply chains may not always be possible, given the limited alternative supply possibilities. Therefore, the companies concerned should assess and undertake the best efforts to diversify its raw materials supply chains in case of the detection of significant vulnerabilities.</w:t>
      </w:r>
    </w:p>
    <w:p w14:paraId="5775D584" w14:textId="77777777" w:rsidR="005C6FE6" w:rsidRPr="005C6FE6" w:rsidRDefault="005C6FE6" w:rsidP="005C6FE6">
      <w:r w:rsidRPr="005C6FE6">
        <w:rPr>
          <w:rStyle w:val="HideTWBExt"/>
        </w:rPr>
        <w:t>&lt;/Amend&gt;</w:t>
      </w:r>
    </w:p>
    <w:p w14:paraId="4873C7C9"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67</w:t>
      </w:r>
      <w:r w:rsidRPr="005C6FE6">
        <w:rPr>
          <w:rStyle w:val="HideTWBExt"/>
          <w:b w:val="0"/>
          <w:lang w:val="en-GB"/>
        </w:rPr>
        <w:t>&lt;/NumAm&gt;</w:t>
      </w:r>
    </w:p>
    <w:p w14:paraId="1CC43DDE"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w:t>
      </w:r>
      <w:r w:rsidRPr="005C6FE6">
        <w:rPr>
          <w:rStyle w:val="HideTWBExt"/>
          <w:b w:val="0"/>
        </w:rPr>
        <w:t>&lt;/Members&gt;</w:t>
      </w:r>
    </w:p>
    <w:p w14:paraId="2F862AF1" w14:textId="77777777" w:rsidR="005C6FE6" w:rsidRPr="005C6FE6" w:rsidRDefault="005C6FE6" w:rsidP="005C6FE6">
      <w:r w:rsidRPr="005C6FE6">
        <w:rPr>
          <w:rStyle w:val="HideTWBExt"/>
        </w:rPr>
        <w:t>&lt;/RepeatBlock-By&gt;</w:t>
      </w:r>
    </w:p>
    <w:p w14:paraId="492A295B"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1815EAC" w14:textId="77777777" w:rsidR="005C6FE6" w:rsidRPr="005C6FE6" w:rsidRDefault="005C6FE6" w:rsidP="005C6FE6">
      <w:pPr>
        <w:pStyle w:val="NormalBold"/>
      </w:pPr>
      <w:r w:rsidRPr="005C6FE6">
        <w:rPr>
          <w:rStyle w:val="HideTWBExt"/>
          <w:b w:val="0"/>
        </w:rPr>
        <w:t>&lt;Article&gt;</w:t>
      </w:r>
      <w:r w:rsidRPr="005C6FE6">
        <w:t>Article 1 – paragraph 1 – point 2 – point e</w:t>
      </w:r>
      <w:r w:rsidRPr="005C6FE6">
        <w:rPr>
          <w:rStyle w:val="HideTWBExt"/>
          <w:b w:val="0"/>
        </w:rPr>
        <w:t>&lt;/Article&gt;</w:t>
      </w:r>
    </w:p>
    <w:p w14:paraId="0B19EBCB"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7C776F3C" w14:textId="77777777" w:rsidR="005C6FE6" w:rsidRPr="005C6FE6" w:rsidRDefault="005C6FE6" w:rsidP="005C6FE6">
      <w:r w:rsidRPr="005C6FE6">
        <w:rPr>
          <w:rStyle w:val="HideTWBExt"/>
        </w:rPr>
        <w:t>&lt;Article2&gt;</w:t>
      </w:r>
      <w:r w:rsidRPr="005C6FE6">
        <w:t>Article 24 – paragraph 5</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A5B02A5" w14:textId="77777777" w:rsidTr="006C563C">
        <w:trPr>
          <w:jc w:val="center"/>
        </w:trPr>
        <w:tc>
          <w:tcPr>
            <w:tcW w:w="9752" w:type="dxa"/>
            <w:gridSpan w:val="2"/>
          </w:tcPr>
          <w:p w14:paraId="0CF33C3F" w14:textId="77777777" w:rsidR="005C6FE6" w:rsidRPr="005C6FE6" w:rsidRDefault="005C6FE6" w:rsidP="006C563C">
            <w:pPr>
              <w:keepNext/>
            </w:pPr>
          </w:p>
        </w:tc>
      </w:tr>
      <w:tr w:rsidR="005C6FE6" w:rsidRPr="005C6FE6" w14:paraId="132006E5" w14:textId="77777777" w:rsidTr="006C563C">
        <w:trPr>
          <w:jc w:val="center"/>
        </w:trPr>
        <w:tc>
          <w:tcPr>
            <w:tcW w:w="4876" w:type="dxa"/>
          </w:tcPr>
          <w:p w14:paraId="408151E7"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C2FDC37" w14:textId="77777777" w:rsidR="005C6FE6" w:rsidRPr="005C6FE6" w:rsidRDefault="005C6FE6" w:rsidP="006C563C">
            <w:pPr>
              <w:pStyle w:val="ColumnHeading"/>
              <w:keepNext/>
              <w:rPr>
                <w:lang w:val="en-GB"/>
              </w:rPr>
            </w:pPr>
            <w:r w:rsidRPr="005C6FE6">
              <w:rPr>
                <w:lang w:val="en-GB"/>
              </w:rPr>
              <w:t>Amendment</w:t>
            </w:r>
          </w:p>
        </w:tc>
      </w:tr>
      <w:tr w:rsidR="005C6FE6" w:rsidRPr="005C6FE6" w14:paraId="3E183704" w14:textId="77777777" w:rsidTr="006C563C">
        <w:trPr>
          <w:jc w:val="center"/>
        </w:trPr>
        <w:tc>
          <w:tcPr>
            <w:tcW w:w="4876" w:type="dxa"/>
          </w:tcPr>
          <w:p w14:paraId="4EB53BA8" w14:textId="77777777" w:rsidR="005C6FE6" w:rsidRPr="005C6FE6" w:rsidRDefault="005C6FE6" w:rsidP="006C563C">
            <w:pPr>
              <w:pStyle w:val="Normal6"/>
              <w:rPr>
                <w:lang w:val="en-GB"/>
              </w:rPr>
            </w:pPr>
            <w:r w:rsidRPr="005C6FE6">
              <w:rPr>
                <w:lang w:val="en-GB"/>
              </w:rPr>
              <w:t>5.</w:t>
            </w:r>
            <w:r w:rsidRPr="005C6FE6">
              <w:rPr>
                <w:lang w:val="en-GB"/>
              </w:rPr>
              <w:tab/>
              <w:t xml:space="preserve">Large companies as referred to in paragraph 1 </w:t>
            </w:r>
            <w:r w:rsidRPr="005C6FE6">
              <w:rPr>
                <w:b/>
                <w:i/>
                <w:lang w:val="en-GB"/>
              </w:rPr>
              <w:t>shall</w:t>
            </w:r>
            <w:r w:rsidRPr="005C6FE6">
              <w:rPr>
                <w:lang w:val="en-GB"/>
              </w:rPr>
              <w:t xml:space="preserve"> present to their board of directors or management board the results of the risk assessment referred to in paragraph 2.’;</w:t>
            </w:r>
          </w:p>
        </w:tc>
        <w:tc>
          <w:tcPr>
            <w:tcW w:w="4876" w:type="dxa"/>
          </w:tcPr>
          <w:p w14:paraId="19BE8C47" w14:textId="77777777" w:rsidR="005C6FE6" w:rsidRPr="005C6FE6" w:rsidRDefault="005C6FE6" w:rsidP="006C563C">
            <w:pPr>
              <w:pStyle w:val="Normal6"/>
              <w:rPr>
                <w:szCs w:val="24"/>
                <w:lang w:val="en-GB"/>
              </w:rPr>
            </w:pPr>
            <w:r w:rsidRPr="005C6FE6">
              <w:rPr>
                <w:lang w:val="en-GB"/>
              </w:rPr>
              <w:t>5.</w:t>
            </w:r>
            <w:r w:rsidRPr="005C6FE6">
              <w:rPr>
                <w:lang w:val="en-GB"/>
              </w:rPr>
              <w:tab/>
              <w:t xml:space="preserve">Large companies as referred to in paragraph 1 </w:t>
            </w:r>
            <w:r w:rsidRPr="005C6FE6">
              <w:rPr>
                <w:b/>
                <w:i/>
                <w:lang w:val="en-GB"/>
              </w:rPr>
              <w:t>may</w:t>
            </w:r>
            <w:r w:rsidRPr="005C6FE6">
              <w:rPr>
                <w:lang w:val="en-GB"/>
              </w:rPr>
              <w:t xml:space="preserve"> present to their board of directors or management board the results of the risk assessment referred to in paragraph 2.’;</w:t>
            </w:r>
          </w:p>
        </w:tc>
      </w:tr>
    </w:tbl>
    <w:p w14:paraId="42036946"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17EA6D96" w14:textId="77777777" w:rsidR="005C6FE6" w:rsidRPr="005C6FE6" w:rsidRDefault="005C6FE6" w:rsidP="005C6FE6">
      <w:r w:rsidRPr="005C6FE6">
        <w:rPr>
          <w:rStyle w:val="HideTWBExt"/>
        </w:rPr>
        <w:t>&lt;/Amend&gt;</w:t>
      </w:r>
    </w:p>
    <w:p w14:paraId="0BC646FD"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68</w:t>
      </w:r>
      <w:r w:rsidRPr="005C6FE6">
        <w:rPr>
          <w:rStyle w:val="HideTWBExt"/>
          <w:b w:val="0"/>
          <w:lang w:val="en-GB"/>
        </w:rPr>
        <w:t>&lt;/NumAm&gt;</w:t>
      </w:r>
    </w:p>
    <w:p w14:paraId="509E13DA" w14:textId="77777777" w:rsidR="005C6FE6" w:rsidRPr="005C6FE6" w:rsidRDefault="005C6FE6" w:rsidP="005C6FE6">
      <w:pPr>
        <w:pStyle w:val="NormalBold"/>
      </w:pPr>
      <w:r w:rsidRPr="005C6FE6">
        <w:rPr>
          <w:rStyle w:val="HideTWBExt"/>
          <w:b w:val="0"/>
        </w:rPr>
        <w:t>&lt;RepeatBlock-By&gt;&lt;Members&gt;</w:t>
      </w:r>
      <w:r w:rsidRPr="005C6FE6">
        <w:t>Jorge Buxadé Villalba</w:t>
      </w:r>
      <w:r w:rsidRPr="005C6FE6">
        <w:rPr>
          <w:rStyle w:val="HideTWBExt"/>
          <w:b w:val="0"/>
        </w:rPr>
        <w:t>&lt;/Members&gt;</w:t>
      </w:r>
    </w:p>
    <w:p w14:paraId="5B6C7806" w14:textId="77777777" w:rsidR="005C6FE6" w:rsidRPr="005C6FE6" w:rsidRDefault="005C6FE6" w:rsidP="005C6FE6">
      <w:r w:rsidRPr="005C6FE6">
        <w:rPr>
          <w:rStyle w:val="HideTWBExt"/>
        </w:rPr>
        <w:t>&lt;/RepeatBlock-By&gt;</w:t>
      </w:r>
    </w:p>
    <w:p w14:paraId="6B45523F"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D713372"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5ACF804B"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5799BF4" w14:textId="77777777" w:rsidR="005C6FE6" w:rsidRPr="005C6FE6" w:rsidRDefault="005C6FE6" w:rsidP="005C6FE6">
      <w:r w:rsidRPr="005C6FE6">
        <w:rPr>
          <w:rStyle w:val="HideTWBExt"/>
        </w:rPr>
        <w:t>&lt;Article2&gt;</w:t>
      </w:r>
      <w:r w:rsidRPr="005C6FE6">
        <w:t>Article 24 – paragraph 5a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E224E0A" w14:textId="77777777" w:rsidTr="006C563C">
        <w:trPr>
          <w:jc w:val="center"/>
        </w:trPr>
        <w:tc>
          <w:tcPr>
            <w:tcW w:w="9752" w:type="dxa"/>
            <w:gridSpan w:val="2"/>
          </w:tcPr>
          <w:p w14:paraId="0560D043" w14:textId="77777777" w:rsidR="005C6FE6" w:rsidRPr="005C6FE6" w:rsidRDefault="005C6FE6" w:rsidP="006C563C">
            <w:pPr>
              <w:keepNext/>
            </w:pPr>
          </w:p>
        </w:tc>
      </w:tr>
      <w:tr w:rsidR="005C6FE6" w:rsidRPr="005C6FE6" w14:paraId="42CED929" w14:textId="77777777" w:rsidTr="006C563C">
        <w:trPr>
          <w:jc w:val="center"/>
        </w:trPr>
        <w:tc>
          <w:tcPr>
            <w:tcW w:w="4876" w:type="dxa"/>
          </w:tcPr>
          <w:p w14:paraId="3518BC36"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0F930B9" w14:textId="77777777" w:rsidR="005C6FE6" w:rsidRPr="005C6FE6" w:rsidRDefault="005C6FE6" w:rsidP="006C563C">
            <w:pPr>
              <w:pStyle w:val="ColumnHeading"/>
              <w:keepNext/>
              <w:rPr>
                <w:lang w:val="en-GB"/>
              </w:rPr>
            </w:pPr>
            <w:r w:rsidRPr="005C6FE6">
              <w:rPr>
                <w:lang w:val="en-GB"/>
              </w:rPr>
              <w:t>Amendment</w:t>
            </w:r>
          </w:p>
        </w:tc>
      </w:tr>
      <w:tr w:rsidR="005C6FE6" w:rsidRPr="005C6FE6" w14:paraId="3DDA897D" w14:textId="77777777" w:rsidTr="006C563C">
        <w:trPr>
          <w:jc w:val="center"/>
        </w:trPr>
        <w:tc>
          <w:tcPr>
            <w:tcW w:w="4876" w:type="dxa"/>
          </w:tcPr>
          <w:p w14:paraId="146DDD54" w14:textId="77777777" w:rsidR="005C6FE6" w:rsidRPr="005C6FE6" w:rsidRDefault="005C6FE6" w:rsidP="006C563C">
            <w:pPr>
              <w:pStyle w:val="Normal6"/>
              <w:rPr>
                <w:lang w:val="en-GB"/>
              </w:rPr>
            </w:pPr>
            <w:r w:rsidRPr="005C6FE6">
              <w:rPr>
                <w:lang w:val="en-GB"/>
              </w:rPr>
              <w:t>5a.</w:t>
            </w:r>
            <w:r w:rsidRPr="005C6FE6">
              <w:rPr>
                <w:lang w:val="en-GB"/>
              </w:rPr>
              <w:tab/>
              <w:t xml:space="preserve">The Commission may request large companies referred to in paragraph 1 to explain how they comply with the obligations set out in this Article. They shall provide that information no later than </w:t>
            </w:r>
            <w:r w:rsidRPr="005C6FE6">
              <w:rPr>
                <w:b/>
                <w:i/>
                <w:lang w:val="en-GB"/>
              </w:rPr>
              <w:t>30</w:t>
            </w:r>
            <w:r w:rsidRPr="005C6FE6">
              <w:rPr>
                <w:lang w:val="en-GB"/>
              </w:rPr>
              <w:t xml:space="preserve"> days after receiving the request from the Commission.’</w:t>
            </w:r>
          </w:p>
        </w:tc>
        <w:tc>
          <w:tcPr>
            <w:tcW w:w="4876" w:type="dxa"/>
          </w:tcPr>
          <w:p w14:paraId="55D0946A" w14:textId="77777777" w:rsidR="005C6FE6" w:rsidRPr="005C6FE6" w:rsidRDefault="005C6FE6" w:rsidP="006C563C">
            <w:pPr>
              <w:pStyle w:val="Normal6"/>
              <w:rPr>
                <w:szCs w:val="24"/>
                <w:lang w:val="en-GB"/>
              </w:rPr>
            </w:pPr>
            <w:r w:rsidRPr="005C6FE6">
              <w:rPr>
                <w:lang w:val="en-GB"/>
              </w:rPr>
              <w:t>5a.</w:t>
            </w:r>
            <w:r w:rsidRPr="005C6FE6">
              <w:rPr>
                <w:lang w:val="en-GB"/>
              </w:rPr>
              <w:tab/>
              <w:t xml:space="preserve">The Commission may request large companies referred to in paragraph 1 to explain how they comply with the obligations set out in this Article. They shall provide that information no later than </w:t>
            </w:r>
            <w:r w:rsidRPr="005C6FE6">
              <w:rPr>
                <w:b/>
                <w:i/>
                <w:lang w:val="en-GB"/>
              </w:rPr>
              <w:t>60</w:t>
            </w:r>
            <w:r w:rsidRPr="005C6FE6">
              <w:rPr>
                <w:lang w:val="en-GB"/>
              </w:rPr>
              <w:t xml:space="preserve"> days after receiving the request from the Commission. </w:t>
            </w:r>
            <w:r w:rsidRPr="005C6FE6">
              <w:rPr>
                <w:b/>
                <w:i/>
                <w:lang w:val="en-GB"/>
              </w:rPr>
              <w:t>Where the required information cannot be provided by that deadline due to the information’s complexity, companies shall notify the competent authority of this before the deadline and provide the information as soon as reasonably possible. Following a duly justified request by a company, the competent authority shall grant an extension of the initial deadline for a period no longer than half the initial time frame.</w:t>
            </w:r>
            <w:r w:rsidRPr="005C6FE6">
              <w:rPr>
                <w:lang w:val="en-GB"/>
              </w:rPr>
              <w:t>’</w:t>
            </w:r>
          </w:p>
        </w:tc>
      </w:tr>
    </w:tbl>
    <w:p w14:paraId="03D9583B"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{ES}</w:t>
      </w:r>
      <w:r w:rsidRPr="005C6FE6">
        <w:rPr>
          <w:noProof w:val="0"/>
          <w:lang w:val="en-GB"/>
        </w:rPr>
        <w:t>es</w:t>
      </w:r>
      <w:r w:rsidRPr="005C6FE6">
        <w:rPr>
          <w:rStyle w:val="HideTWBExt"/>
          <w:lang w:val="en-GB"/>
        </w:rPr>
        <w:t>&lt;/Original&gt;</w:t>
      </w:r>
    </w:p>
    <w:p w14:paraId="441A7E6A" w14:textId="77777777" w:rsidR="005C6FE6" w:rsidRPr="005C6FE6" w:rsidRDefault="005C6FE6" w:rsidP="005C6FE6">
      <w:r w:rsidRPr="005C6FE6">
        <w:rPr>
          <w:rStyle w:val="HideTWBExt"/>
        </w:rPr>
        <w:t>&lt;/Amend&gt;</w:t>
      </w:r>
    </w:p>
    <w:p w14:paraId="08C89B53"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69</w:t>
      </w:r>
      <w:r w:rsidRPr="005C6FE6">
        <w:rPr>
          <w:rStyle w:val="HideTWBExt"/>
          <w:b w:val="0"/>
          <w:lang w:val="en-GB"/>
        </w:rPr>
        <w:t>&lt;/NumAm&gt;</w:t>
      </w:r>
    </w:p>
    <w:p w14:paraId="12FB6BBD" w14:textId="77777777" w:rsidR="005C6FE6" w:rsidRPr="005C6FE6" w:rsidRDefault="005C6FE6" w:rsidP="005C6FE6">
      <w:pPr>
        <w:pStyle w:val="NormalBold"/>
      </w:pPr>
      <w:r w:rsidRPr="005C6FE6">
        <w:rPr>
          <w:rStyle w:val="HideTWBExt"/>
          <w:b w:val="0"/>
        </w:rPr>
        <w:t>&lt;RepeatBlock-By&gt;&lt;Members&gt;</w:t>
      </w:r>
      <w:r w:rsidRPr="005C6FE6">
        <w:t>Marc Jongen, Anja Arndt, Volker Schnurrbusch</w:t>
      </w:r>
      <w:r w:rsidRPr="005C6FE6">
        <w:rPr>
          <w:rStyle w:val="HideTWBExt"/>
          <w:b w:val="0"/>
        </w:rPr>
        <w:t>&lt;/Members&gt;</w:t>
      </w:r>
    </w:p>
    <w:p w14:paraId="5260E80F" w14:textId="77777777" w:rsidR="005C6FE6" w:rsidRPr="005C6FE6" w:rsidRDefault="005C6FE6" w:rsidP="005C6FE6">
      <w:r w:rsidRPr="005C6FE6">
        <w:rPr>
          <w:rStyle w:val="HideTWBExt"/>
        </w:rPr>
        <w:t>&lt;/RepeatBlock-By&gt;</w:t>
      </w:r>
    </w:p>
    <w:p w14:paraId="6AB35C57"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DEA6E16"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258E4532"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5E0144BC" w14:textId="77777777" w:rsidR="005C6FE6" w:rsidRPr="005C6FE6" w:rsidRDefault="005C6FE6" w:rsidP="005C6FE6">
      <w:r w:rsidRPr="005C6FE6">
        <w:rPr>
          <w:rStyle w:val="HideTWBExt"/>
        </w:rPr>
        <w:t>&lt;Article2&gt;</w:t>
      </w:r>
      <w:r w:rsidRPr="005C6FE6">
        <w:t>Article 24 – paragraph 5a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F148895" w14:textId="77777777" w:rsidTr="006C563C">
        <w:trPr>
          <w:jc w:val="center"/>
        </w:trPr>
        <w:tc>
          <w:tcPr>
            <w:tcW w:w="9752" w:type="dxa"/>
            <w:gridSpan w:val="2"/>
          </w:tcPr>
          <w:p w14:paraId="71B6DBA0" w14:textId="77777777" w:rsidR="005C6FE6" w:rsidRPr="005C6FE6" w:rsidRDefault="005C6FE6" w:rsidP="006C563C">
            <w:pPr>
              <w:keepNext/>
            </w:pPr>
          </w:p>
        </w:tc>
      </w:tr>
      <w:tr w:rsidR="005C6FE6" w:rsidRPr="005C6FE6" w14:paraId="1A64D21B" w14:textId="77777777" w:rsidTr="006C563C">
        <w:trPr>
          <w:jc w:val="center"/>
        </w:trPr>
        <w:tc>
          <w:tcPr>
            <w:tcW w:w="4876" w:type="dxa"/>
          </w:tcPr>
          <w:p w14:paraId="21C86E8F"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14620CB" w14:textId="77777777" w:rsidR="005C6FE6" w:rsidRPr="005C6FE6" w:rsidRDefault="005C6FE6" w:rsidP="006C563C">
            <w:pPr>
              <w:pStyle w:val="ColumnHeading"/>
              <w:keepNext/>
              <w:rPr>
                <w:lang w:val="en-GB"/>
              </w:rPr>
            </w:pPr>
            <w:r w:rsidRPr="005C6FE6">
              <w:rPr>
                <w:lang w:val="en-GB"/>
              </w:rPr>
              <w:t>Amendment</w:t>
            </w:r>
          </w:p>
        </w:tc>
      </w:tr>
      <w:tr w:rsidR="005C6FE6" w:rsidRPr="005C6FE6" w14:paraId="16A372D0" w14:textId="77777777" w:rsidTr="006C563C">
        <w:trPr>
          <w:jc w:val="center"/>
        </w:trPr>
        <w:tc>
          <w:tcPr>
            <w:tcW w:w="4876" w:type="dxa"/>
          </w:tcPr>
          <w:p w14:paraId="28DD1ECA" w14:textId="77777777" w:rsidR="005C6FE6" w:rsidRPr="005C6FE6" w:rsidRDefault="005C6FE6" w:rsidP="006C563C">
            <w:pPr>
              <w:pStyle w:val="Normal6"/>
              <w:rPr>
                <w:lang w:val="en-GB"/>
              </w:rPr>
            </w:pPr>
            <w:r w:rsidRPr="005C6FE6">
              <w:rPr>
                <w:lang w:val="en-GB"/>
              </w:rPr>
              <w:t>5a.</w:t>
            </w:r>
            <w:r w:rsidRPr="005C6FE6">
              <w:rPr>
                <w:lang w:val="en-GB"/>
              </w:rPr>
              <w:tab/>
              <w:t xml:space="preserve">The Commission may request large companies referred to in paragraph 1 to explain how they comply with the obligations set out in this Article. They shall provide that information no later than </w:t>
            </w:r>
            <w:r w:rsidRPr="005C6FE6">
              <w:rPr>
                <w:b/>
                <w:i/>
                <w:lang w:val="en-GB"/>
              </w:rPr>
              <w:t>30</w:t>
            </w:r>
            <w:r w:rsidRPr="005C6FE6">
              <w:rPr>
                <w:lang w:val="en-GB"/>
              </w:rPr>
              <w:t xml:space="preserve"> days after receiving the request from the Commission.</w:t>
            </w:r>
            <w:r w:rsidRPr="005C6FE6">
              <w:rPr>
                <w:b/>
                <w:i/>
                <w:lang w:val="en-GB"/>
              </w:rPr>
              <w:t>’</w:t>
            </w:r>
          </w:p>
        </w:tc>
        <w:tc>
          <w:tcPr>
            <w:tcW w:w="4876" w:type="dxa"/>
          </w:tcPr>
          <w:p w14:paraId="45F30213" w14:textId="77777777" w:rsidR="005C6FE6" w:rsidRPr="005C6FE6" w:rsidRDefault="005C6FE6" w:rsidP="006C563C">
            <w:pPr>
              <w:pStyle w:val="Normal6"/>
              <w:rPr>
                <w:szCs w:val="24"/>
                <w:lang w:val="en-GB"/>
              </w:rPr>
            </w:pPr>
            <w:r w:rsidRPr="005C6FE6">
              <w:rPr>
                <w:lang w:val="en-GB"/>
              </w:rPr>
              <w:t>5a.</w:t>
            </w:r>
            <w:r w:rsidRPr="005C6FE6">
              <w:rPr>
                <w:lang w:val="en-GB"/>
              </w:rPr>
              <w:tab/>
              <w:t xml:space="preserve">The Commission may request large companies referred to in paragraph 1 to explain how they comply with the obligations set out in this Article. They shall provide that information no later than </w:t>
            </w:r>
            <w:r w:rsidRPr="005C6FE6">
              <w:rPr>
                <w:b/>
                <w:i/>
                <w:lang w:val="en-GB"/>
              </w:rPr>
              <w:t>60</w:t>
            </w:r>
            <w:r w:rsidRPr="005C6FE6">
              <w:rPr>
                <w:lang w:val="en-GB"/>
              </w:rPr>
              <w:t xml:space="preserve"> days after receiving the request from the Commission. </w:t>
            </w:r>
            <w:r w:rsidRPr="005C6FE6">
              <w:rPr>
                <w:b/>
                <w:i/>
                <w:lang w:val="en-GB"/>
              </w:rPr>
              <w:t>Any such request shall be duly justified in writing and shall be limited to information strictly necessary for assessing compliance. The Commission shall treat the information received as confidential where its disclosure could harm the legitimate commercial interests of the company concerned.</w:t>
            </w:r>
          </w:p>
        </w:tc>
      </w:tr>
    </w:tbl>
    <w:p w14:paraId="17785C39"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F76B532"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08122BBD" w14:textId="77777777" w:rsidR="005C6FE6" w:rsidRPr="005C6FE6" w:rsidRDefault="005C6FE6" w:rsidP="005C6FE6">
      <w:pPr>
        <w:pStyle w:val="Normal12Italic"/>
        <w:rPr>
          <w:noProof w:val="0"/>
          <w:lang w:val="en-GB"/>
        </w:rPr>
      </w:pPr>
      <w:r w:rsidRPr="005C6FE6">
        <w:rPr>
          <w:noProof w:val="0"/>
          <w:lang w:val="en-GB"/>
        </w:rPr>
        <w:t>To ensure proportionality, reduce administrative burden and protect commercially sensitive information.</w:t>
      </w:r>
    </w:p>
    <w:p w14:paraId="3C24ACC7" w14:textId="77777777" w:rsidR="005C6FE6" w:rsidRPr="005C6FE6" w:rsidRDefault="005C6FE6" w:rsidP="005C6FE6">
      <w:r w:rsidRPr="005C6FE6">
        <w:rPr>
          <w:rStyle w:val="HideTWBExt"/>
        </w:rPr>
        <w:t>&lt;/Amend&gt;</w:t>
      </w:r>
    </w:p>
    <w:p w14:paraId="3DCB80EF"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70</w:t>
      </w:r>
      <w:r w:rsidRPr="005C6FE6">
        <w:rPr>
          <w:rStyle w:val="HideTWBExt"/>
          <w:b w:val="0"/>
          <w:lang w:val="en-GB"/>
        </w:rPr>
        <w:t>&lt;/NumAm&gt;</w:t>
      </w:r>
    </w:p>
    <w:p w14:paraId="431E378D"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w:t>
      </w:r>
      <w:r w:rsidRPr="005C6FE6">
        <w:rPr>
          <w:rStyle w:val="HideTWBExt"/>
          <w:b w:val="0"/>
        </w:rPr>
        <w:t>&lt;/Members&gt;</w:t>
      </w:r>
    </w:p>
    <w:p w14:paraId="7945F72F" w14:textId="77777777" w:rsidR="005C6FE6" w:rsidRPr="005C6FE6" w:rsidRDefault="005C6FE6" w:rsidP="005C6FE6">
      <w:r w:rsidRPr="005C6FE6">
        <w:rPr>
          <w:rStyle w:val="HideTWBExt"/>
        </w:rPr>
        <w:t>&lt;/RepeatBlock-By&gt;</w:t>
      </w:r>
    </w:p>
    <w:p w14:paraId="0C28B38C"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07CC3E0"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1D731CD4"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425AA2F" w14:textId="77777777" w:rsidR="005C6FE6" w:rsidRPr="005C6FE6" w:rsidRDefault="005C6FE6" w:rsidP="005C6FE6">
      <w:r w:rsidRPr="005C6FE6">
        <w:rPr>
          <w:rStyle w:val="HideTWBExt"/>
        </w:rPr>
        <w:t>&lt;Article2&gt;</w:t>
      </w:r>
      <w:r w:rsidRPr="005C6FE6">
        <w:t>Article 24 – paragraph 5a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EBD297F" w14:textId="77777777" w:rsidTr="006C563C">
        <w:trPr>
          <w:jc w:val="center"/>
        </w:trPr>
        <w:tc>
          <w:tcPr>
            <w:tcW w:w="9752" w:type="dxa"/>
            <w:gridSpan w:val="2"/>
          </w:tcPr>
          <w:p w14:paraId="13FEBD9F" w14:textId="77777777" w:rsidR="005C6FE6" w:rsidRPr="005C6FE6" w:rsidRDefault="005C6FE6" w:rsidP="006C563C">
            <w:pPr>
              <w:keepNext/>
            </w:pPr>
          </w:p>
        </w:tc>
      </w:tr>
      <w:tr w:rsidR="005C6FE6" w:rsidRPr="005C6FE6" w14:paraId="0301A28C" w14:textId="77777777" w:rsidTr="006C563C">
        <w:trPr>
          <w:jc w:val="center"/>
        </w:trPr>
        <w:tc>
          <w:tcPr>
            <w:tcW w:w="4876" w:type="dxa"/>
          </w:tcPr>
          <w:p w14:paraId="29EDB179"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EBE3B9C" w14:textId="77777777" w:rsidR="005C6FE6" w:rsidRPr="005C6FE6" w:rsidRDefault="005C6FE6" w:rsidP="006C563C">
            <w:pPr>
              <w:pStyle w:val="ColumnHeading"/>
              <w:keepNext/>
              <w:rPr>
                <w:lang w:val="en-GB"/>
              </w:rPr>
            </w:pPr>
            <w:r w:rsidRPr="005C6FE6">
              <w:rPr>
                <w:lang w:val="en-GB"/>
              </w:rPr>
              <w:t>Amendment</w:t>
            </w:r>
          </w:p>
        </w:tc>
      </w:tr>
      <w:tr w:rsidR="005C6FE6" w:rsidRPr="005C6FE6" w14:paraId="59E3D761" w14:textId="77777777" w:rsidTr="006C563C">
        <w:trPr>
          <w:jc w:val="center"/>
        </w:trPr>
        <w:tc>
          <w:tcPr>
            <w:tcW w:w="4876" w:type="dxa"/>
          </w:tcPr>
          <w:p w14:paraId="70C58449" w14:textId="77777777" w:rsidR="005C6FE6" w:rsidRPr="005C6FE6" w:rsidRDefault="005C6FE6" w:rsidP="006C563C">
            <w:pPr>
              <w:pStyle w:val="Normal6"/>
              <w:rPr>
                <w:lang w:val="en-GB"/>
              </w:rPr>
            </w:pPr>
            <w:r w:rsidRPr="005C6FE6">
              <w:rPr>
                <w:lang w:val="en-GB"/>
              </w:rPr>
              <w:t>5a.</w:t>
            </w:r>
            <w:r w:rsidRPr="005C6FE6">
              <w:rPr>
                <w:lang w:val="en-GB"/>
              </w:rPr>
              <w:tab/>
              <w:t xml:space="preserve">The Commission may request large companies referred to in paragraph 1 to explain how they comply with the obligations set out in this Article. They shall provide that information no later than </w:t>
            </w:r>
            <w:r w:rsidRPr="005C6FE6">
              <w:rPr>
                <w:b/>
                <w:i/>
                <w:lang w:val="en-GB"/>
              </w:rPr>
              <w:t>30</w:t>
            </w:r>
            <w:r w:rsidRPr="005C6FE6">
              <w:rPr>
                <w:lang w:val="en-GB"/>
              </w:rPr>
              <w:t xml:space="preserve"> days after receiving the request from the Commission.’</w:t>
            </w:r>
          </w:p>
        </w:tc>
        <w:tc>
          <w:tcPr>
            <w:tcW w:w="4876" w:type="dxa"/>
          </w:tcPr>
          <w:p w14:paraId="6470E3E6" w14:textId="77777777" w:rsidR="005C6FE6" w:rsidRPr="005C6FE6" w:rsidRDefault="005C6FE6" w:rsidP="006C563C">
            <w:pPr>
              <w:pStyle w:val="Normal6"/>
              <w:rPr>
                <w:szCs w:val="24"/>
                <w:lang w:val="en-GB"/>
              </w:rPr>
            </w:pPr>
            <w:r w:rsidRPr="005C6FE6">
              <w:rPr>
                <w:lang w:val="en-GB"/>
              </w:rPr>
              <w:t>5a.</w:t>
            </w:r>
            <w:r w:rsidRPr="005C6FE6">
              <w:rPr>
                <w:lang w:val="en-GB"/>
              </w:rPr>
              <w:tab/>
              <w:t xml:space="preserve">The Commission may request large companies referred to in paragraph 1 to explain how they comply with the obligations set out in this Article. They shall provide that information no later than </w:t>
            </w:r>
            <w:r w:rsidRPr="005C6FE6">
              <w:rPr>
                <w:b/>
                <w:i/>
                <w:lang w:val="en-GB"/>
              </w:rPr>
              <w:t>60</w:t>
            </w:r>
            <w:r w:rsidRPr="005C6FE6">
              <w:rPr>
                <w:lang w:val="en-GB"/>
              </w:rPr>
              <w:t xml:space="preserve"> days after receiving the request from the Commission. </w:t>
            </w:r>
            <w:r w:rsidRPr="005C6FE6">
              <w:rPr>
                <w:b/>
                <w:i/>
                <w:lang w:val="en-GB"/>
              </w:rPr>
              <w:t>The Commission shall ensure that information provided by large companies pursuant to this Article is treated confidentially and is subject to the obligation both of professional secrecy and to protect trade or business secrets, in accordance with Article 46.’</w:t>
            </w:r>
          </w:p>
        </w:tc>
      </w:tr>
    </w:tbl>
    <w:p w14:paraId="14CA8280"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37FD2F4F" w14:textId="77777777" w:rsidR="005C6FE6" w:rsidRPr="005C6FE6" w:rsidRDefault="005C6FE6" w:rsidP="005C6FE6">
      <w:r w:rsidRPr="005C6FE6">
        <w:rPr>
          <w:rStyle w:val="HideTWBExt"/>
        </w:rPr>
        <w:t>&lt;/Amend&gt;</w:t>
      </w:r>
    </w:p>
    <w:p w14:paraId="53050573"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71</w:t>
      </w:r>
      <w:r w:rsidRPr="005C6FE6">
        <w:rPr>
          <w:rStyle w:val="HideTWBExt"/>
          <w:b w:val="0"/>
          <w:lang w:val="en-GB"/>
        </w:rPr>
        <w:t>&lt;/NumAm&gt;</w:t>
      </w:r>
    </w:p>
    <w:p w14:paraId="02AEFDEC"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0E5004DA"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2ED6E8EE" w14:textId="77777777" w:rsidR="005C6FE6" w:rsidRPr="005C6FE6" w:rsidRDefault="005C6FE6" w:rsidP="005C6FE6">
      <w:r w:rsidRPr="005C6FE6">
        <w:rPr>
          <w:rStyle w:val="HideTWBExt"/>
        </w:rPr>
        <w:t>&lt;/RepeatBlock-By&gt;</w:t>
      </w:r>
    </w:p>
    <w:p w14:paraId="05B2B2C1"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38043BF"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5AB3C19D"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3D178BF6" w14:textId="77777777" w:rsidR="005C6FE6" w:rsidRPr="005C6FE6" w:rsidRDefault="005C6FE6" w:rsidP="005C6FE6">
      <w:r w:rsidRPr="005C6FE6">
        <w:rPr>
          <w:rStyle w:val="HideTWBExt"/>
        </w:rPr>
        <w:t>&lt;Article2&gt;</w:t>
      </w:r>
      <w:r w:rsidRPr="005C6FE6">
        <w:t>Article 24 – paragraph 5b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B0A8531" w14:textId="77777777" w:rsidTr="006C563C">
        <w:trPr>
          <w:jc w:val="center"/>
        </w:trPr>
        <w:tc>
          <w:tcPr>
            <w:tcW w:w="9752" w:type="dxa"/>
            <w:gridSpan w:val="2"/>
          </w:tcPr>
          <w:p w14:paraId="4B6133BC" w14:textId="77777777" w:rsidR="005C6FE6" w:rsidRPr="005C6FE6" w:rsidRDefault="005C6FE6" w:rsidP="006C563C">
            <w:pPr>
              <w:keepNext/>
            </w:pPr>
          </w:p>
        </w:tc>
      </w:tr>
      <w:tr w:rsidR="005C6FE6" w:rsidRPr="005C6FE6" w14:paraId="45E51FCA" w14:textId="77777777" w:rsidTr="006C563C">
        <w:trPr>
          <w:jc w:val="center"/>
        </w:trPr>
        <w:tc>
          <w:tcPr>
            <w:tcW w:w="4876" w:type="dxa"/>
          </w:tcPr>
          <w:p w14:paraId="0DA49719"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E455BF1" w14:textId="77777777" w:rsidR="005C6FE6" w:rsidRPr="005C6FE6" w:rsidRDefault="005C6FE6" w:rsidP="006C563C">
            <w:pPr>
              <w:pStyle w:val="ColumnHeading"/>
              <w:keepNext/>
              <w:rPr>
                <w:lang w:val="en-GB"/>
              </w:rPr>
            </w:pPr>
            <w:r w:rsidRPr="005C6FE6">
              <w:rPr>
                <w:lang w:val="en-GB"/>
              </w:rPr>
              <w:t>Amendment</w:t>
            </w:r>
          </w:p>
        </w:tc>
      </w:tr>
      <w:tr w:rsidR="005C6FE6" w:rsidRPr="005C6FE6" w14:paraId="4FAB8413" w14:textId="77777777" w:rsidTr="006C563C">
        <w:trPr>
          <w:jc w:val="center"/>
        </w:trPr>
        <w:tc>
          <w:tcPr>
            <w:tcW w:w="4876" w:type="dxa"/>
          </w:tcPr>
          <w:p w14:paraId="02017050" w14:textId="77777777" w:rsidR="005C6FE6" w:rsidRPr="005C6FE6" w:rsidRDefault="005C6FE6" w:rsidP="006C563C">
            <w:pPr>
              <w:pStyle w:val="Normal6"/>
              <w:rPr>
                <w:lang w:val="en-GB"/>
              </w:rPr>
            </w:pPr>
            <w:r w:rsidRPr="005C6FE6">
              <w:rPr>
                <w:b/>
                <w:i/>
                <w:lang w:val="en-GB"/>
              </w:rPr>
              <w:t>The Commission is empowered to adopt a delegated act in accordance with Article 38 to supplement this Regulation by specifying the risk mitigation measures that the large companies referred to in paragraph 1 of this Article are to take when significant vulnerabilities to supply disruptions are detected in accordance with paragraph 4 of this Article.</w:t>
            </w:r>
          </w:p>
        </w:tc>
        <w:tc>
          <w:tcPr>
            <w:tcW w:w="4876" w:type="dxa"/>
          </w:tcPr>
          <w:p w14:paraId="0C3E5E12" w14:textId="77777777" w:rsidR="005C6FE6" w:rsidRPr="005C6FE6" w:rsidRDefault="005C6FE6" w:rsidP="006C563C">
            <w:pPr>
              <w:pStyle w:val="Normal6"/>
              <w:rPr>
                <w:szCs w:val="24"/>
                <w:lang w:val="en-GB"/>
              </w:rPr>
            </w:pPr>
            <w:r w:rsidRPr="005C6FE6">
              <w:rPr>
                <w:b/>
                <w:i/>
                <w:lang w:val="en-GB"/>
              </w:rPr>
              <w:t>deleted</w:t>
            </w:r>
          </w:p>
        </w:tc>
      </w:tr>
    </w:tbl>
    <w:p w14:paraId="01F6ABD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F2AB3E3"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5443FD6F" w14:textId="77777777" w:rsidR="005C6FE6" w:rsidRPr="005C6FE6" w:rsidRDefault="005C6FE6" w:rsidP="005C6FE6">
      <w:pPr>
        <w:pStyle w:val="Normal12Italic"/>
        <w:rPr>
          <w:noProof w:val="0"/>
          <w:lang w:val="en-GB"/>
        </w:rPr>
      </w:pPr>
      <w:r w:rsidRPr="005C6FE6">
        <w:rPr>
          <w:noProof w:val="0"/>
          <w:lang w:val="en-GB"/>
        </w:rPr>
        <w:t xml:space="preserve">The Commission shall not be empowered to adopt delegated act specifying what exact risk mitigation measures large companies </w:t>
      </w:r>
      <w:proofErr w:type="gramStart"/>
      <w:r w:rsidRPr="005C6FE6">
        <w:rPr>
          <w:noProof w:val="0"/>
          <w:lang w:val="en-GB"/>
        </w:rPr>
        <w:t>have to</w:t>
      </w:r>
      <w:proofErr w:type="gramEnd"/>
      <w:r w:rsidRPr="005C6FE6">
        <w:rPr>
          <w:noProof w:val="0"/>
          <w:lang w:val="en-GB"/>
        </w:rPr>
        <w:t xml:space="preserve"> take in case of the identification of significant vulnerabilities to supply disruptions.</w:t>
      </w:r>
    </w:p>
    <w:p w14:paraId="4F5E605E" w14:textId="77777777" w:rsidR="005C6FE6" w:rsidRPr="005C6FE6" w:rsidRDefault="005C6FE6" w:rsidP="005C6FE6">
      <w:r w:rsidRPr="005C6FE6">
        <w:rPr>
          <w:rStyle w:val="HideTWBExt"/>
        </w:rPr>
        <w:t>&lt;/Amend&gt;</w:t>
      </w:r>
    </w:p>
    <w:p w14:paraId="6034F214"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72</w:t>
      </w:r>
      <w:r w:rsidRPr="005C6FE6">
        <w:rPr>
          <w:rStyle w:val="HideTWBExt"/>
          <w:b w:val="0"/>
          <w:lang w:val="en-GB"/>
        </w:rPr>
        <w:t>&lt;/NumAm&gt;</w:t>
      </w:r>
    </w:p>
    <w:p w14:paraId="6A37D5D6"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w:t>
      </w:r>
      <w:r w:rsidRPr="005C6FE6">
        <w:rPr>
          <w:rStyle w:val="HideTWBExt"/>
          <w:b w:val="0"/>
        </w:rPr>
        <w:t>&lt;/Members&gt;</w:t>
      </w:r>
    </w:p>
    <w:p w14:paraId="7B135425" w14:textId="77777777" w:rsidR="005C6FE6" w:rsidRPr="005C6FE6" w:rsidRDefault="005C6FE6" w:rsidP="005C6FE6">
      <w:r w:rsidRPr="005C6FE6">
        <w:rPr>
          <w:rStyle w:val="HideTWBExt"/>
        </w:rPr>
        <w:t>&lt;/RepeatBlock-By&gt;</w:t>
      </w:r>
    </w:p>
    <w:p w14:paraId="2F9014BD"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57875E5"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394FA6DC"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3FC12980" w14:textId="77777777" w:rsidR="005C6FE6" w:rsidRPr="005C6FE6" w:rsidRDefault="005C6FE6" w:rsidP="005C6FE6">
      <w:r w:rsidRPr="005C6FE6">
        <w:rPr>
          <w:rStyle w:val="HideTWBExt"/>
        </w:rPr>
        <w:t>&lt;Article2&gt;</w:t>
      </w:r>
      <w:r w:rsidRPr="005C6FE6">
        <w:t>Article 24 – paragraph 5 b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A2839C3" w14:textId="77777777" w:rsidTr="006C563C">
        <w:trPr>
          <w:jc w:val="center"/>
        </w:trPr>
        <w:tc>
          <w:tcPr>
            <w:tcW w:w="9752" w:type="dxa"/>
            <w:gridSpan w:val="2"/>
          </w:tcPr>
          <w:p w14:paraId="7061FCB2" w14:textId="77777777" w:rsidR="005C6FE6" w:rsidRPr="005C6FE6" w:rsidRDefault="005C6FE6" w:rsidP="006C563C">
            <w:pPr>
              <w:keepNext/>
            </w:pPr>
          </w:p>
        </w:tc>
      </w:tr>
      <w:tr w:rsidR="005C6FE6" w:rsidRPr="005C6FE6" w14:paraId="023AD436" w14:textId="77777777" w:rsidTr="006C563C">
        <w:trPr>
          <w:jc w:val="center"/>
        </w:trPr>
        <w:tc>
          <w:tcPr>
            <w:tcW w:w="4876" w:type="dxa"/>
          </w:tcPr>
          <w:p w14:paraId="743CECD7"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056EFCF" w14:textId="77777777" w:rsidR="005C6FE6" w:rsidRPr="005C6FE6" w:rsidRDefault="005C6FE6" w:rsidP="006C563C">
            <w:pPr>
              <w:pStyle w:val="ColumnHeading"/>
              <w:keepNext/>
              <w:rPr>
                <w:lang w:val="en-GB"/>
              </w:rPr>
            </w:pPr>
            <w:r w:rsidRPr="005C6FE6">
              <w:rPr>
                <w:lang w:val="en-GB"/>
              </w:rPr>
              <w:t>Amendment</w:t>
            </w:r>
          </w:p>
        </w:tc>
      </w:tr>
      <w:tr w:rsidR="005C6FE6" w:rsidRPr="005C6FE6" w14:paraId="52977942" w14:textId="77777777" w:rsidTr="006C563C">
        <w:trPr>
          <w:jc w:val="center"/>
        </w:trPr>
        <w:tc>
          <w:tcPr>
            <w:tcW w:w="4876" w:type="dxa"/>
          </w:tcPr>
          <w:p w14:paraId="25EBC055" w14:textId="77777777" w:rsidR="005C6FE6" w:rsidRPr="005C6FE6" w:rsidRDefault="005C6FE6" w:rsidP="006C563C">
            <w:pPr>
              <w:pStyle w:val="Normal6"/>
              <w:rPr>
                <w:lang w:val="en-GB"/>
              </w:rPr>
            </w:pPr>
            <w:r w:rsidRPr="005C6FE6">
              <w:rPr>
                <w:lang w:val="en-GB"/>
              </w:rPr>
              <w:t xml:space="preserve">The Commission is empowered to adopt a delegated act in accordance with Article 38 to supplement this Regulation by specifying the risk mitigation measures that the large companies referred to in paragraph 1 of this Article </w:t>
            </w:r>
            <w:r w:rsidRPr="005C6FE6">
              <w:rPr>
                <w:b/>
                <w:i/>
                <w:lang w:val="en-GB"/>
              </w:rPr>
              <w:t>are</w:t>
            </w:r>
            <w:r w:rsidRPr="005C6FE6">
              <w:rPr>
                <w:lang w:val="en-GB"/>
              </w:rPr>
              <w:t xml:space="preserve"> to take when significant vulnerabilities to supply disruptions are detected in accordance with paragraph 4 of this Article.</w:t>
            </w:r>
          </w:p>
        </w:tc>
        <w:tc>
          <w:tcPr>
            <w:tcW w:w="4876" w:type="dxa"/>
          </w:tcPr>
          <w:p w14:paraId="603E56DE" w14:textId="77777777" w:rsidR="005C6FE6" w:rsidRPr="005C6FE6" w:rsidRDefault="005C6FE6" w:rsidP="006C563C">
            <w:pPr>
              <w:pStyle w:val="Normal6"/>
              <w:rPr>
                <w:szCs w:val="24"/>
                <w:lang w:val="en-GB"/>
              </w:rPr>
            </w:pPr>
            <w:r w:rsidRPr="005C6FE6">
              <w:rPr>
                <w:lang w:val="en-GB"/>
              </w:rPr>
              <w:t xml:space="preserve">The Commission is empowered to adopt a delegated act in accordance with Article 38 to supplement this Regulation by specifying the risk mitigation measures that the large companies referred to in paragraph 1 of this Article </w:t>
            </w:r>
            <w:r w:rsidRPr="005C6FE6">
              <w:rPr>
                <w:b/>
                <w:i/>
                <w:lang w:val="en-GB"/>
              </w:rPr>
              <w:t>shall endeavour</w:t>
            </w:r>
            <w:r w:rsidRPr="005C6FE6">
              <w:rPr>
                <w:lang w:val="en-GB"/>
              </w:rPr>
              <w:t xml:space="preserve"> to take when significant vulnerabilities to supply disruptions are detected in accordance with paragraph 4 of this Article.</w:t>
            </w:r>
          </w:p>
        </w:tc>
      </w:tr>
      <w:tr w:rsidR="005C6FE6" w:rsidRPr="005C6FE6" w14:paraId="3CE2FFE8" w14:textId="77777777" w:rsidTr="006C563C">
        <w:trPr>
          <w:jc w:val="center"/>
        </w:trPr>
        <w:tc>
          <w:tcPr>
            <w:tcW w:w="4876" w:type="dxa"/>
          </w:tcPr>
          <w:p w14:paraId="1813C76C" w14:textId="77777777" w:rsidR="005C6FE6" w:rsidRPr="005C6FE6" w:rsidRDefault="005C6FE6" w:rsidP="006C563C">
            <w:pPr>
              <w:pStyle w:val="Normal6"/>
              <w:rPr>
                <w:lang w:val="en-GB"/>
              </w:rPr>
            </w:pPr>
          </w:p>
        </w:tc>
        <w:tc>
          <w:tcPr>
            <w:tcW w:w="4876" w:type="dxa"/>
          </w:tcPr>
          <w:p w14:paraId="49D64A08" w14:textId="77777777" w:rsidR="005C6FE6" w:rsidRPr="005C6FE6" w:rsidRDefault="005C6FE6" w:rsidP="006C563C">
            <w:pPr>
              <w:pStyle w:val="Normal6"/>
              <w:rPr>
                <w:szCs w:val="24"/>
                <w:lang w:val="en-GB"/>
              </w:rPr>
            </w:pPr>
            <w:r w:rsidRPr="005C6FE6">
              <w:rPr>
                <w:b/>
                <w:i/>
                <w:lang w:val="en-GB"/>
              </w:rPr>
              <w:t>Delegated acts may apply different mitigation measures and may exclude certain critical raw materials. To ensure compliance, they shall establish transitional periods based on how difficult it is to adapt the products covered by the measure.</w:t>
            </w:r>
          </w:p>
        </w:tc>
      </w:tr>
      <w:tr w:rsidR="005C6FE6" w:rsidRPr="005C6FE6" w14:paraId="7FD1DBE9" w14:textId="77777777" w:rsidTr="006C563C">
        <w:trPr>
          <w:jc w:val="center"/>
        </w:trPr>
        <w:tc>
          <w:tcPr>
            <w:tcW w:w="4876" w:type="dxa"/>
          </w:tcPr>
          <w:p w14:paraId="6B802971" w14:textId="77777777" w:rsidR="005C6FE6" w:rsidRPr="005C6FE6" w:rsidRDefault="005C6FE6" w:rsidP="006C563C">
            <w:pPr>
              <w:pStyle w:val="Normal6"/>
              <w:rPr>
                <w:lang w:val="en-GB"/>
              </w:rPr>
            </w:pPr>
          </w:p>
        </w:tc>
        <w:tc>
          <w:tcPr>
            <w:tcW w:w="4876" w:type="dxa"/>
          </w:tcPr>
          <w:p w14:paraId="2EC2BCCD" w14:textId="77777777" w:rsidR="005C6FE6" w:rsidRPr="005C6FE6" w:rsidRDefault="005C6FE6" w:rsidP="006C563C">
            <w:pPr>
              <w:pStyle w:val="Normal6"/>
              <w:rPr>
                <w:szCs w:val="24"/>
                <w:lang w:val="en-GB"/>
              </w:rPr>
            </w:pPr>
            <w:r w:rsidRPr="005C6FE6">
              <w:rPr>
                <w:b/>
                <w:i/>
                <w:lang w:val="en-GB"/>
              </w:rPr>
              <w:t xml:space="preserve">Mitigation measures shall be based on a prior impact assessment, </w:t>
            </w:r>
            <w:proofErr w:type="gramStart"/>
            <w:r w:rsidRPr="005C6FE6">
              <w:rPr>
                <w:b/>
                <w:i/>
                <w:lang w:val="en-GB"/>
              </w:rPr>
              <w:t>taking into account</w:t>
            </w:r>
            <w:proofErr w:type="gramEnd"/>
            <w:r w:rsidRPr="005C6FE6">
              <w:rPr>
                <w:b/>
                <w:i/>
                <w:lang w:val="en-GB"/>
              </w:rPr>
              <w:t>:</w:t>
            </w:r>
          </w:p>
        </w:tc>
      </w:tr>
      <w:tr w:rsidR="005C6FE6" w:rsidRPr="005C6FE6" w14:paraId="5D60CC6A" w14:textId="77777777" w:rsidTr="006C563C">
        <w:trPr>
          <w:jc w:val="center"/>
        </w:trPr>
        <w:tc>
          <w:tcPr>
            <w:tcW w:w="4876" w:type="dxa"/>
          </w:tcPr>
          <w:p w14:paraId="30EE78E0" w14:textId="77777777" w:rsidR="005C6FE6" w:rsidRPr="005C6FE6" w:rsidRDefault="005C6FE6" w:rsidP="006C563C">
            <w:pPr>
              <w:pStyle w:val="Normal6"/>
              <w:rPr>
                <w:lang w:val="en-GB"/>
              </w:rPr>
            </w:pPr>
          </w:p>
        </w:tc>
        <w:tc>
          <w:tcPr>
            <w:tcW w:w="4876" w:type="dxa"/>
          </w:tcPr>
          <w:p w14:paraId="479FED56" w14:textId="77777777" w:rsidR="005C6FE6" w:rsidRPr="005C6FE6" w:rsidRDefault="005C6FE6" w:rsidP="006C563C">
            <w:pPr>
              <w:pStyle w:val="Normal6"/>
              <w:rPr>
                <w:szCs w:val="24"/>
                <w:lang w:val="en-GB"/>
              </w:rPr>
            </w:pPr>
            <w:r w:rsidRPr="005C6FE6">
              <w:rPr>
                <w:b/>
                <w:i/>
                <w:lang w:val="en-GB"/>
              </w:rPr>
              <w:t>(a) the existing and forecasted commercial availability of strategic raw materials in the European Union or in third countries other than the country on which mitigation measures have been imposed;</w:t>
            </w:r>
          </w:p>
        </w:tc>
      </w:tr>
      <w:tr w:rsidR="005C6FE6" w:rsidRPr="005C6FE6" w14:paraId="162C67DB" w14:textId="77777777" w:rsidTr="006C563C">
        <w:trPr>
          <w:jc w:val="center"/>
        </w:trPr>
        <w:tc>
          <w:tcPr>
            <w:tcW w:w="4876" w:type="dxa"/>
          </w:tcPr>
          <w:p w14:paraId="658EE5FB" w14:textId="77777777" w:rsidR="005C6FE6" w:rsidRPr="005C6FE6" w:rsidRDefault="005C6FE6" w:rsidP="006C563C">
            <w:pPr>
              <w:pStyle w:val="Normal6"/>
              <w:rPr>
                <w:lang w:val="en-GB"/>
              </w:rPr>
            </w:pPr>
          </w:p>
        </w:tc>
        <w:tc>
          <w:tcPr>
            <w:tcW w:w="4876" w:type="dxa"/>
          </w:tcPr>
          <w:p w14:paraId="3619C878" w14:textId="77777777" w:rsidR="005C6FE6" w:rsidRPr="005C6FE6" w:rsidRDefault="005C6FE6" w:rsidP="006C563C">
            <w:pPr>
              <w:pStyle w:val="Normal6"/>
              <w:rPr>
                <w:szCs w:val="24"/>
                <w:lang w:val="en-GB"/>
              </w:rPr>
            </w:pPr>
            <w:r w:rsidRPr="005C6FE6">
              <w:rPr>
                <w:b/>
                <w:i/>
                <w:lang w:val="en-GB"/>
              </w:rPr>
              <w:t>(b) the potential impact on the functioning of products that incorporate strategic raw materials;</w:t>
            </w:r>
          </w:p>
        </w:tc>
      </w:tr>
      <w:tr w:rsidR="005C6FE6" w:rsidRPr="005C6FE6" w14:paraId="67AD2C5F" w14:textId="77777777" w:rsidTr="006C563C">
        <w:trPr>
          <w:jc w:val="center"/>
        </w:trPr>
        <w:tc>
          <w:tcPr>
            <w:tcW w:w="4876" w:type="dxa"/>
          </w:tcPr>
          <w:p w14:paraId="4099023E" w14:textId="77777777" w:rsidR="005C6FE6" w:rsidRPr="005C6FE6" w:rsidRDefault="005C6FE6" w:rsidP="006C563C">
            <w:pPr>
              <w:pStyle w:val="Normal6"/>
              <w:rPr>
                <w:lang w:val="en-GB"/>
              </w:rPr>
            </w:pPr>
          </w:p>
        </w:tc>
        <w:tc>
          <w:tcPr>
            <w:tcW w:w="4876" w:type="dxa"/>
          </w:tcPr>
          <w:p w14:paraId="48F7DB84" w14:textId="77777777" w:rsidR="005C6FE6" w:rsidRPr="005C6FE6" w:rsidRDefault="005C6FE6" w:rsidP="006C563C">
            <w:pPr>
              <w:pStyle w:val="Normal6"/>
              <w:rPr>
                <w:szCs w:val="24"/>
                <w:lang w:val="en-GB"/>
              </w:rPr>
            </w:pPr>
            <w:r w:rsidRPr="005C6FE6">
              <w:rPr>
                <w:b/>
                <w:i/>
                <w:lang w:val="en-GB"/>
              </w:rPr>
              <w:t>(c) the need to prevent a disproportionate negative impact on the affordability of both strategic raw materials and products containing strategic raw materials.</w:t>
            </w:r>
          </w:p>
        </w:tc>
      </w:tr>
    </w:tbl>
    <w:p w14:paraId="798C150C"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0E1053B7" w14:textId="77777777" w:rsidR="005C6FE6" w:rsidRPr="005C6FE6" w:rsidRDefault="005C6FE6" w:rsidP="005C6FE6">
      <w:r w:rsidRPr="005C6FE6">
        <w:rPr>
          <w:rStyle w:val="HideTWBExt"/>
        </w:rPr>
        <w:t>&lt;/Amend&gt;</w:t>
      </w:r>
    </w:p>
    <w:p w14:paraId="7F5EF43E"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73</w:t>
      </w:r>
      <w:r w:rsidRPr="005C6FE6">
        <w:rPr>
          <w:rStyle w:val="HideTWBExt"/>
          <w:b w:val="0"/>
          <w:lang w:val="en-GB"/>
        </w:rPr>
        <w:t>&lt;/NumAm&gt;</w:t>
      </w:r>
    </w:p>
    <w:p w14:paraId="78CCDCE4" w14:textId="77777777" w:rsidR="005C6FE6" w:rsidRPr="005C6FE6" w:rsidRDefault="005C6FE6" w:rsidP="005C6FE6">
      <w:pPr>
        <w:pStyle w:val="NormalBold"/>
      </w:pPr>
      <w:r w:rsidRPr="005C6FE6">
        <w:rPr>
          <w:rStyle w:val="HideTWBExt"/>
          <w:b w:val="0"/>
        </w:rPr>
        <w:t>&lt;RepeatBlock-By&gt;&lt;Members&gt;</w:t>
      </w:r>
      <w:r w:rsidRPr="005C6FE6">
        <w:t>Marc Jongen, Anja Arndt, Volker Schnurrbusch</w:t>
      </w:r>
      <w:r w:rsidRPr="005C6FE6">
        <w:rPr>
          <w:rStyle w:val="HideTWBExt"/>
          <w:b w:val="0"/>
        </w:rPr>
        <w:t>&lt;/Members&gt;</w:t>
      </w:r>
    </w:p>
    <w:p w14:paraId="66430618" w14:textId="77777777" w:rsidR="005C6FE6" w:rsidRPr="005C6FE6" w:rsidRDefault="005C6FE6" w:rsidP="005C6FE6">
      <w:r w:rsidRPr="005C6FE6">
        <w:rPr>
          <w:rStyle w:val="HideTWBExt"/>
        </w:rPr>
        <w:t>&lt;/RepeatBlock-By&gt;</w:t>
      </w:r>
    </w:p>
    <w:p w14:paraId="344DBCE2"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553EEBD"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1FFA8AD3"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9AC8309" w14:textId="77777777" w:rsidR="005C6FE6" w:rsidRPr="005C6FE6" w:rsidRDefault="005C6FE6" w:rsidP="005C6FE6">
      <w:r w:rsidRPr="005C6FE6">
        <w:rPr>
          <w:rStyle w:val="HideTWBExt"/>
        </w:rPr>
        <w:t>&lt;Article2&gt;</w:t>
      </w:r>
      <w:r w:rsidRPr="005C6FE6">
        <w:t>Article 24 – paragraph 5b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2536807" w14:textId="77777777" w:rsidTr="006C563C">
        <w:trPr>
          <w:jc w:val="center"/>
        </w:trPr>
        <w:tc>
          <w:tcPr>
            <w:tcW w:w="9752" w:type="dxa"/>
            <w:gridSpan w:val="2"/>
          </w:tcPr>
          <w:p w14:paraId="1A2BEDED" w14:textId="77777777" w:rsidR="005C6FE6" w:rsidRPr="005C6FE6" w:rsidRDefault="005C6FE6" w:rsidP="006C563C">
            <w:pPr>
              <w:keepNext/>
            </w:pPr>
          </w:p>
        </w:tc>
      </w:tr>
      <w:tr w:rsidR="005C6FE6" w:rsidRPr="005C6FE6" w14:paraId="6E37B616" w14:textId="77777777" w:rsidTr="006C563C">
        <w:trPr>
          <w:jc w:val="center"/>
        </w:trPr>
        <w:tc>
          <w:tcPr>
            <w:tcW w:w="4876" w:type="dxa"/>
          </w:tcPr>
          <w:p w14:paraId="74CAA09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C7FCF12" w14:textId="77777777" w:rsidR="005C6FE6" w:rsidRPr="005C6FE6" w:rsidRDefault="005C6FE6" w:rsidP="006C563C">
            <w:pPr>
              <w:pStyle w:val="ColumnHeading"/>
              <w:keepNext/>
              <w:rPr>
                <w:lang w:val="en-GB"/>
              </w:rPr>
            </w:pPr>
            <w:r w:rsidRPr="005C6FE6">
              <w:rPr>
                <w:lang w:val="en-GB"/>
              </w:rPr>
              <w:t>Amendment</w:t>
            </w:r>
          </w:p>
        </w:tc>
      </w:tr>
      <w:tr w:rsidR="005C6FE6" w:rsidRPr="005C6FE6" w14:paraId="3AC9A718" w14:textId="77777777" w:rsidTr="006C563C">
        <w:trPr>
          <w:jc w:val="center"/>
        </w:trPr>
        <w:tc>
          <w:tcPr>
            <w:tcW w:w="4876" w:type="dxa"/>
          </w:tcPr>
          <w:p w14:paraId="6A514DF2" w14:textId="77777777" w:rsidR="005C6FE6" w:rsidRPr="005C6FE6" w:rsidRDefault="005C6FE6" w:rsidP="006C563C">
            <w:pPr>
              <w:pStyle w:val="Normal6"/>
              <w:rPr>
                <w:lang w:val="en-GB"/>
              </w:rPr>
            </w:pPr>
            <w:r w:rsidRPr="005C6FE6">
              <w:rPr>
                <w:lang w:val="en-GB"/>
              </w:rPr>
              <w:t xml:space="preserve">The Commission </w:t>
            </w:r>
            <w:r w:rsidRPr="005C6FE6">
              <w:rPr>
                <w:b/>
                <w:i/>
                <w:lang w:val="en-GB"/>
              </w:rPr>
              <w:t>is empowered to adopt a delegated act in accordance with Article 38 to supplement this Regulation by specifying the risk mitigation measures that the large companies referred to in paragraph 1 of this Article are to take when significant vulnerabilities to supply disruptions are detected in accordance with paragraph 4 of</w:t>
            </w:r>
            <w:r w:rsidRPr="005C6FE6">
              <w:rPr>
                <w:lang w:val="en-GB"/>
              </w:rPr>
              <w:t xml:space="preserve"> this Article.</w:t>
            </w:r>
          </w:p>
        </w:tc>
        <w:tc>
          <w:tcPr>
            <w:tcW w:w="4876" w:type="dxa"/>
          </w:tcPr>
          <w:p w14:paraId="4C2822BE" w14:textId="77777777" w:rsidR="005C6FE6" w:rsidRPr="005C6FE6" w:rsidRDefault="005C6FE6" w:rsidP="006C563C">
            <w:pPr>
              <w:pStyle w:val="Normal6"/>
              <w:rPr>
                <w:szCs w:val="24"/>
                <w:lang w:val="en-GB"/>
              </w:rPr>
            </w:pPr>
            <w:r w:rsidRPr="005C6FE6">
              <w:rPr>
                <w:b/>
                <w:i/>
                <w:lang w:val="en-GB"/>
              </w:rPr>
              <w:t>No delegated powers shall be conferred upon</w:t>
            </w:r>
            <w:r w:rsidRPr="005C6FE6">
              <w:rPr>
                <w:lang w:val="en-GB"/>
              </w:rPr>
              <w:t xml:space="preserve"> the Commission </w:t>
            </w:r>
            <w:r w:rsidRPr="005C6FE6">
              <w:rPr>
                <w:b/>
                <w:i/>
                <w:lang w:val="en-GB"/>
              </w:rPr>
              <w:t>under</w:t>
            </w:r>
            <w:r w:rsidRPr="005C6FE6">
              <w:rPr>
                <w:lang w:val="en-GB"/>
              </w:rPr>
              <w:t xml:space="preserve"> this Article.</w:t>
            </w:r>
          </w:p>
        </w:tc>
      </w:tr>
    </w:tbl>
    <w:p w14:paraId="651C15EA"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18195D1"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635D244D" w14:textId="77777777" w:rsidR="005C6FE6" w:rsidRPr="005C6FE6" w:rsidRDefault="005C6FE6" w:rsidP="005C6FE6">
      <w:pPr>
        <w:pStyle w:val="Normal12Italic"/>
        <w:rPr>
          <w:noProof w:val="0"/>
          <w:lang w:val="en-GB"/>
        </w:rPr>
      </w:pPr>
      <w:r w:rsidRPr="005C6FE6">
        <w:rPr>
          <w:noProof w:val="0"/>
          <w:lang w:val="en-GB"/>
        </w:rPr>
        <w:t>To prevent undue expansion of Commission powers and protect national sovereignty in strategic raw materials policy.</w:t>
      </w:r>
    </w:p>
    <w:p w14:paraId="074692B7" w14:textId="77777777" w:rsidR="005C6FE6" w:rsidRPr="005C6FE6" w:rsidRDefault="005C6FE6" w:rsidP="005C6FE6">
      <w:r w:rsidRPr="005C6FE6">
        <w:rPr>
          <w:rStyle w:val="HideTWBExt"/>
        </w:rPr>
        <w:t>&lt;/Amend&gt;</w:t>
      </w:r>
    </w:p>
    <w:p w14:paraId="20C21F1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74</w:t>
      </w:r>
      <w:r w:rsidRPr="005C6FE6">
        <w:rPr>
          <w:rStyle w:val="HideTWBExt"/>
          <w:b w:val="0"/>
          <w:lang w:val="en-GB"/>
        </w:rPr>
        <w:t>&lt;/NumAm&gt;</w:t>
      </w:r>
    </w:p>
    <w:p w14:paraId="522FA6B9"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091BDA3B" w14:textId="77777777" w:rsidR="005C6FE6" w:rsidRPr="005C6FE6" w:rsidRDefault="005C6FE6" w:rsidP="005C6FE6">
      <w:r w:rsidRPr="005C6FE6">
        <w:rPr>
          <w:rStyle w:val="HideTWBExt"/>
        </w:rPr>
        <w:t>&lt;/RepeatBlock-By&gt;</w:t>
      </w:r>
    </w:p>
    <w:p w14:paraId="0C8FC6CE"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2CA7740"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2C4D7E62"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33F64EEB" w14:textId="77777777" w:rsidR="005C6FE6" w:rsidRPr="005C6FE6" w:rsidRDefault="005C6FE6" w:rsidP="005C6FE6">
      <w:r w:rsidRPr="005C6FE6">
        <w:rPr>
          <w:rStyle w:val="HideTWBExt"/>
        </w:rPr>
        <w:t>&lt;Article2&gt;</w:t>
      </w:r>
      <w:r w:rsidRPr="005C6FE6">
        <w:t>Article 24 – paragraph 5b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4B3ECA8" w14:textId="77777777" w:rsidTr="006C563C">
        <w:trPr>
          <w:jc w:val="center"/>
        </w:trPr>
        <w:tc>
          <w:tcPr>
            <w:tcW w:w="9752" w:type="dxa"/>
            <w:gridSpan w:val="2"/>
          </w:tcPr>
          <w:p w14:paraId="0B3E6BA2" w14:textId="77777777" w:rsidR="005C6FE6" w:rsidRPr="005C6FE6" w:rsidRDefault="005C6FE6" w:rsidP="006C563C">
            <w:pPr>
              <w:keepNext/>
            </w:pPr>
          </w:p>
        </w:tc>
      </w:tr>
      <w:tr w:rsidR="005C6FE6" w:rsidRPr="005C6FE6" w14:paraId="029EEE8F" w14:textId="77777777" w:rsidTr="006C563C">
        <w:trPr>
          <w:jc w:val="center"/>
        </w:trPr>
        <w:tc>
          <w:tcPr>
            <w:tcW w:w="4876" w:type="dxa"/>
          </w:tcPr>
          <w:p w14:paraId="358ADBD3"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B1FEB9F" w14:textId="77777777" w:rsidR="005C6FE6" w:rsidRPr="005C6FE6" w:rsidRDefault="005C6FE6" w:rsidP="006C563C">
            <w:pPr>
              <w:pStyle w:val="ColumnHeading"/>
              <w:keepNext/>
              <w:rPr>
                <w:lang w:val="en-GB"/>
              </w:rPr>
            </w:pPr>
            <w:r w:rsidRPr="005C6FE6">
              <w:rPr>
                <w:lang w:val="en-GB"/>
              </w:rPr>
              <w:t>Amendment</w:t>
            </w:r>
          </w:p>
        </w:tc>
      </w:tr>
      <w:tr w:rsidR="005C6FE6" w:rsidRPr="005C6FE6" w14:paraId="1585404E" w14:textId="77777777" w:rsidTr="006C563C">
        <w:trPr>
          <w:jc w:val="center"/>
        </w:trPr>
        <w:tc>
          <w:tcPr>
            <w:tcW w:w="4876" w:type="dxa"/>
          </w:tcPr>
          <w:p w14:paraId="2632957B" w14:textId="77777777" w:rsidR="005C6FE6" w:rsidRPr="005C6FE6" w:rsidRDefault="005C6FE6" w:rsidP="006C563C">
            <w:pPr>
              <w:pStyle w:val="Normal6"/>
              <w:rPr>
                <w:lang w:val="en-GB"/>
              </w:rPr>
            </w:pPr>
            <w:r w:rsidRPr="005C6FE6">
              <w:rPr>
                <w:lang w:val="en-GB"/>
              </w:rPr>
              <w:t>The Commission is empowered to adopt a delegated act in accordance with Article 38 to supplement this Regulation by specifying the risk mitigation measures that the large companies referred to in paragraph 1 of this Article are to take when significant vulnerabilities to supply disruptions are detected in accordance with paragraph 4 of this Article.</w:t>
            </w:r>
          </w:p>
        </w:tc>
        <w:tc>
          <w:tcPr>
            <w:tcW w:w="4876" w:type="dxa"/>
          </w:tcPr>
          <w:p w14:paraId="7D9D45A2" w14:textId="77777777" w:rsidR="005C6FE6" w:rsidRPr="005C6FE6" w:rsidRDefault="005C6FE6" w:rsidP="006C563C">
            <w:pPr>
              <w:pStyle w:val="Normal6"/>
              <w:rPr>
                <w:szCs w:val="24"/>
                <w:lang w:val="en-GB"/>
              </w:rPr>
            </w:pPr>
            <w:r w:rsidRPr="005C6FE6">
              <w:rPr>
                <w:lang w:val="en-GB"/>
              </w:rPr>
              <w:t xml:space="preserve">The Commission is empowered to adopt a delegated act in accordance with Article 38 to supplement this Regulation by specifying the risk mitigation measures that the large companies referred to in paragraph 1 of this Article are to take when significant vulnerabilities to supply disruptions are detected in accordance with paragraph 4 of this Article. </w:t>
            </w:r>
            <w:r w:rsidRPr="005C6FE6">
              <w:rPr>
                <w:b/>
                <w:i/>
                <w:lang w:val="en-GB"/>
              </w:rPr>
              <w:t>Any information provided pursuant to this paragraph shall not require the disclosure of confidential or commercially sensitive information.</w:t>
            </w:r>
          </w:p>
        </w:tc>
      </w:tr>
    </w:tbl>
    <w:p w14:paraId="3400ABE8"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8CFA645" w14:textId="77777777" w:rsidR="005C6FE6" w:rsidRPr="005C6FE6" w:rsidRDefault="005C6FE6" w:rsidP="005C6FE6">
      <w:r w:rsidRPr="005C6FE6">
        <w:rPr>
          <w:rStyle w:val="HideTWBExt"/>
        </w:rPr>
        <w:t>&lt;/Amend&gt;</w:t>
      </w:r>
    </w:p>
    <w:p w14:paraId="24B4AAB7"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75</w:t>
      </w:r>
      <w:r w:rsidRPr="005C6FE6">
        <w:rPr>
          <w:rStyle w:val="HideTWBExt"/>
          <w:b w:val="0"/>
          <w:lang w:val="en-GB"/>
        </w:rPr>
        <w:t>&lt;/NumAm&gt;</w:t>
      </w:r>
    </w:p>
    <w:p w14:paraId="4205F9C9"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7A4C5C8C" w14:textId="77777777" w:rsidR="005C6FE6" w:rsidRPr="005C6FE6" w:rsidRDefault="005C6FE6" w:rsidP="005C6FE6">
      <w:r w:rsidRPr="005C6FE6">
        <w:rPr>
          <w:rStyle w:val="HideTWBExt"/>
        </w:rPr>
        <w:t>&lt;/RepeatBlock-By&gt;</w:t>
      </w:r>
    </w:p>
    <w:p w14:paraId="5E876077"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A8CADF2"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51F9C1EE"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759196F5" w14:textId="77777777" w:rsidR="005C6FE6" w:rsidRPr="005C6FE6" w:rsidRDefault="005C6FE6" w:rsidP="005C6FE6">
      <w:r w:rsidRPr="005C6FE6">
        <w:rPr>
          <w:rStyle w:val="HideTWBExt"/>
        </w:rPr>
        <w:t>&lt;Article2&gt;</w:t>
      </w:r>
      <w:r w:rsidRPr="005C6FE6">
        <w:t>Article 24 – paragraph 5b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0BFF66C" w14:textId="77777777" w:rsidTr="006C563C">
        <w:trPr>
          <w:jc w:val="center"/>
        </w:trPr>
        <w:tc>
          <w:tcPr>
            <w:tcW w:w="9752" w:type="dxa"/>
            <w:gridSpan w:val="2"/>
          </w:tcPr>
          <w:p w14:paraId="6D592A7D" w14:textId="77777777" w:rsidR="005C6FE6" w:rsidRPr="005C6FE6" w:rsidRDefault="005C6FE6" w:rsidP="006C563C">
            <w:pPr>
              <w:keepNext/>
            </w:pPr>
          </w:p>
        </w:tc>
      </w:tr>
      <w:tr w:rsidR="005C6FE6" w:rsidRPr="005C6FE6" w14:paraId="3E1F2E18" w14:textId="77777777" w:rsidTr="006C563C">
        <w:trPr>
          <w:jc w:val="center"/>
        </w:trPr>
        <w:tc>
          <w:tcPr>
            <w:tcW w:w="4876" w:type="dxa"/>
          </w:tcPr>
          <w:p w14:paraId="2F5D4E33"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98DC083" w14:textId="77777777" w:rsidR="005C6FE6" w:rsidRPr="005C6FE6" w:rsidRDefault="005C6FE6" w:rsidP="006C563C">
            <w:pPr>
              <w:pStyle w:val="ColumnHeading"/>
              <w:keepNext/>
              <w:rPr>
                <w:lang w:val="en-GB"/>
              </w:rPr>
            </w:pPr>
            <w:r w:rsidRPr="005C6FE6">
              <w:rPr>
                <w:lang w:val="en-GB"/>
              </w:rPr>
              <w:t>Amendment</w:t>
            </w:r>
          </w:p>
        </w:tc>
      </w:tr>
      <w:tr w:rsidR="005C6FE6" w:rsidRPr="005C6FE6" w14:paraId="4BD190A8" w14:textId="77777777" w:rsidTr="006C563C">
        <w:trPr>
          <w:jc w:val="center"/>
        </w:trPr>
        <w:tc>
          <w:tcPr>
            <w:tcW w:w="4876" w:type="dxa"/>
          </w:tcPr>
          <w:p w14:paraId="4D3813A7" w14:textId="77777777" w:rsidR="005C6FE6" w:rsidRPr="005C6FE6" w:rsidRDefault="005C6FE6" w:rsidP="006C563C">
            <w:pPr>
              <w:pStyle w:val="Normal6"/>
              <w:rPr>
                <w:lang w:val="en-GB"/>
              </w:rPr>
            </w:pPr>
            <w:r w:rsidRPr="005C6FE6">
              <w:rPr>
                <w:lang w:val="en-GB"/>
              </w:rPr>
              <w:t>The Commission is empowered to adopt a delegated act in accordance with Article 38 to supplement this Regulation by specifying the risk mitigation measures that the large companies referred to in paragraph 1 of this Article are to take when significant vulnerabilities to supply disruptions are detected in accordance with paragraph 4 of this Article.</w:t>
            </w:r>
          </w:p>
        </w:tc>
        <w:tc>
          <w:tcPr>
            <w:tcW w:w="4876" w:type="dxa"/>
          </w:tcPr>
          <w:p w14:paraId="7B56CBB3" w14:textId="77777777" w:rsidR="005C6FE6" w:rsidRPr="005C6FE6" w:rsidRDefault="005C6FE6" w:rsidP="006C563C">
            <w:pPr>
              <w:pStyle w:val="Normal6"/>
              <w:rPr>
                <w:szCs w:val="24"/>
                <w:lang w:val="en-GB"/>
              </w:rPr>
            </w:pPr>
            <w:r w:rsidRPr="005C6FE6">
              <w:rPr>
                <w:lang w:val="en-GB"/>
              </w:rPr>
              <w:t xml:space="preserve">The Commission is empowered to adopt a delegated act in accordance with Article 38 to supplement this Regulation by specifying the risk mitigation measures that the large companies referred to in paragraph 1 of this Article are to take when significant vulnerabilities to supply disruptions are detected in accordance with paragraph 4 of this Article. </w:t>
            </w:r>
            <w:r w:rsidRPr="005C6FE6">
              <w:rPr>
                <w:b/>
                <w:i/>
                <w:lang w:val="en-GB"/>
              </w:rPr>
              <w:t>The delegated act should consider all possible risk mitigation measures, including resource efficiency and circularity.</w:t>
            </w:r>
          </w:p>
        </w:tc>
      </w:tr>
    </w:tbl>
    <w:p w14:paraId="41A755F9"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B99FC3C"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6D6E6E46" w14:textId="77777777" w:rsidR="005C6FE6" w:rsidRPr="005C6FE6" w:rsidRDefault="005C6FE6" w:rsidP="005C6FE6">
      <w:pPr>
        <w:pStyle w:val="Normal12Italic"/>
        <w:rPr>
          <w:noProof w:val="0"/>
          <w:lang w:val="en-GB"/>
        </w:rPr>
      </w:pPr>
      <w:r w:rsidRPr="005C6FE6">
        <w:rPr>
          <w:noProof w:val="0"/>
          <w:lang w:val="en-GB"/>
        </w:rPr>
        <w:t>Resource efficiency and circularity can help reduce both supply vulnerabilities and environmental pressure. It is therefore important to stress that the Commission should consider them as part of their delegated act.</w:t>
      </w:r>
    </w:p>
    <w:p w14:paraId="40896386" w14:textId="77777777" w:rsidR="005C6FE6" w:rsidRPr="005C6FE6" w:rsidRDefault="005C6FE6" w:rsidP="005C6FE6">
      <w:r w:rsidRPr="005C6FE6">
        <w:rPr>
          <w:rStyle w:val="HideTWBExt"/>
        </w:rPr>
        <w:t>&lt;/Amend&gt;</w:t>
      </w:r>
    </w:p>
    <w:p w14:paraId="738B8EA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76</w:t>
      </w:r>
      <w:r w:rsidRPr="005C6FE6">
        <w:rPr>
          <w:rStyle w:val="HideTWBExt"/>
          <w:b w:val="0"/>
          <w:lang w:val="en-GB"/>
        </w:rPr>
        <w:t>&lt;/NumAm&gt;</w:t>
      </w:r>
    </w:p>
    <w:p w14:paraId="4BECB9A4"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539AB719"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716F10D9" w14:textId="77777777" w:rsidR="005C6FE6" w:rsidRPr="005C6FE6" w:rsidRDefault="005C6FE6" w:rsidP="005C6FE6">
      <w:r w:rsidRPr="005C6FE6">
        <w:rPr>
          <w:rStyle w:val="HideTWBExt"/>
        </w:rPr>
        <w:t>&lt;/RepeatBlock-By&gt;</w:t>
      </w:r>
    </w:p>
    <w:p w14:paraId="4CE63BB5"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78D77BB"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493706C4"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5F0B7221" w14:textId="77777777" w:rsidR="005C6FE6" w:rsidRPr="005C6FE6" w:rsidRDefault="005C6FE6" w:rsidP="005C6FE6">
      <w:r w:rsidRPr="005C6FE6">
        <w:rPr>
          <w:rStyle w:val="HideTWBExt"/>
        </w:rPr>
        <w:t>&lt;Article2&gt;</w:t>
      </w:r>
      <w:r w:rsidRPr="005C6FE6">
        <w:t>Article 24 – paragraph 5a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9C5CB54" w14:textId="77777777" w:rsidTr="006C563C">
        <w:trPr>
          <w:jc w:val="center"/>
        </w:trPr>
        <w:tc>
          <w:tcPr>
            <w:tcW w:w="9752" w:type="dxa"/>
            <w:gridSpan w:val="2"/>
          </w:tcPr>
          <w:p w14:paraId="55264F87" w14:textId="77777777" w:rsidR="005C6FE6" w:rsidRPr="005C6FE6" w:rsidRDefault="005C6FE6" w:rsidP="006C563C">
            <w:pPr>
              <w:keepNext/>
            </w:pPr>
          </w:p>
        </w:tc>
      </w:tr>
      <w:tr w:rsidR="005C6FE6" w:rsidRPr="005C6FE6" w14:paraId="6A2F1C6A" w14:textId="77777777" w:rsidTr="006C563C">
        <w:trPr>
          <w:jc w:val="center"/>
        </w:trPr>
        <w:tc>
          <w:tcPr>
            <w:tcW w:w="4876" w:type="dxa"/>
          </w:tcPr>
          <w:p w14:paraId="741634D2"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2F55E4B" w14:textId="77777777" w:rsidR="005C6FE6" w:rsidRPr="005C6FE6" w:rsidRDefault="005C6FE6" w:rsidP="006C563C">
            <w:pPr>
              <w:pStyle w:val="ColumnHeading"/>
              <w:keepNext/>
              <w:rPr>
                <w:lang w:val="en-GB"/>
              </w:rPr>
            </w:pPr>
            <w:r w:rsidRPr="005C6FE6">
              <w:rPr>
                <w:lang w:val="en-GB"/>
              </w:rPr>
              <w:t>Amendment</w:t>
            </w:r>
          </w:p>
        </w:tc>
      </w:tr>
      <w:tr w:rsidR="005C6FE6" w:rsidRPr="005C6FE6" w14:paraId="13FC04A0" w14:textId="77777777" w:rsidTr="006C563C">
        <w:trPr>
          <w:jc w:val="center"/>
        </w:trPr>
        <w:tc>
          <w:tcPr>
            <w:tcW w:w="4876" w:type="dxa"/>
          </w:tcPr>
          <w:p w14:paraId="2C61FF0D" w14:textId="77777777" w:rsidR="005C6FE6" w:rsidRPr="005C6FE6" w:rsidRDefault="005C6FE6" w:rsidP="006C563C">
            <w:pPr>
              <w:pStyle w:val="Normal6"/>
              <w:rPr>
                <w:lang w:val="en-GB"/>
              </w:rPr>
            </w:pPr>
          </w:p>
        </w:tc>
        <w:tc>
          <w:tcPr>
            <w:tcW w:w="4876" w:type="dxa"/>
          </w:tcPr>
          <w:p w14:paraId="468268D1" w14:textId="77777777" w:rsidR="005C6FE6" w:rsidRPr="005C6FE6" w:rsidRDefault="005C6FE6" w:rsidP="006C563C">
            <w:pPr>
              <w:pStyle w:val="Normal6"/>
              <w:rPr>
                <w:szCs w:val="24"/>
                <w:lang w:val="en-GB"/>
              </w:rPr>
            </w:pPr>
            <w:r w:rsidRPr="005C6FE6">
              <w:rPr>
                <w:b/>
                <w:i/>
                <w:lang w:val="en-GB"/>
              </w:rPr>
              <w:t>By 31 December 2026, the Commission shall issue guidelines for the companies referred to in paragraph 1 specifying the risk mitigation measures that the large companies may take when significant vulnerabilities to supply disruptions are detected in accordance with paragraph 4 of this Article.</w:t>
            </w:r>
          </w:p>
        </w:tc>
      </w:tr>
    </w:tbl>
    <w:p w14:paraId="464A3AC7"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28BDB72A"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11289C0E" w14:textId="77777777" w:rsidR="005C6FE6" w:rsidRPr="005C6FE6" w:rsidRDefault="005C6FE6" w:rsidP="005C6FE6">
      <w:pPr>
        <w:pStyle w:val="Normal12Italic"/>
        <w:rPr>
          <w:noProof w:val="0"/>
          <w:lang w:val="en-GB"/>
        </w:rPr>
      </w:pPr>
      <w:r w:rsidRPr="005C6FE6">
        <w:rPr>
          <w:noProof w:val="0"/>
          <w:lang w:val="en-GB"/>
        </w:rPr>
        <w:t>The Commission shall issue non-binding guidelines for the large companies, which have identified and detected significant vulnerabilities to supply disruptions. The guidelines shall contain risk mitigation measures and recommendations for the companies on how to address the disruptions</w:t>
      </w:r>
    </w:p>
    <w:p w14:paraId="5DF777BC" w14:textId="77777777" w:rsidR="005C6FE6" w:rsidRPr="005C6FE6" w:rsidRDefault="005C6FE6" w:rsidP="005C6FE6">
      <w:r w:rsidRPr="005C6FE6">
        <w:rPr>
          <w:rStyle w:val="HideTWBExt"/>
        </w:rPr>
        <w:t>&lt;/Amend&gt;</w:t>
      </w:r>
    </w:p>
    <w:p w14:paraId="60C999E6"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77</w:t>
      </w:r>
      <w:r w:rsidRPr="005C6FE6">
        <w:rPr>
          <w:rStyle w:val="HideTWBExt"/>
          <w:b w:val="0"/>
          <w:lang w:val="en-GB"/>
        </w:rPr>
        <w:t>&lt;/NumAm&gt;</w:t>
      </w:r>
    </w:p>
    <w:p w14:paraId="3121F17C"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w:t>
      </w:r>
      <w:r w:rsidRPr="005C6FE6">
        <w:rPr>
          <w:rStyle w:val="HideTWBExt"/>
          <w:b w:val="0"/>
        </w:rPr>
        <w:t>&lt;/Members&gt;</w:t>
      </w:r>
    </w:p>
    <w:p w14:paraId="7E39EF38" w14:textId="77777777" w:rsidR="005C6FE6" w:rsidRPr="005C6FE6" w:rsidRDefault="005C6FE6" w:rsidP="005C6FE6">
      <w:r w:rsidRPr="005C6FE6">
        <w:rPr>
          <w:rStyle w:val="HideTWBExt"/>
        </w:rPr>
        <w:t>&lt;/RepeatBlock-By&gt;</w:t>
      </w:r>
    </w:p>
    <w:p w14:paraId="0F9B3AFF"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13301A8"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2CD36CA3"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5FB848D" w14:textId="77777777" w:rsidR="005C6FE6" w:rsidRPr="005C6FE6" w:rsidRDefault="005C6FE6" w:rsidP="005C6FE6">
      <w:r w:rsidRPr="005C6FE6">
        <w:rPr>
          <w:rStyle w:val="HideTWBExt"/>
        </w:rPr>
        <w:t>&lt;Article2&gt;</w:t>
      </w:r>
      <w:r w:rsidRPr="005C6FE6">
        <w:t>Article 24 – paragraph 5b – second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3020EAE" w14:textId="77777777" w:rsidTr="006C563C">
        <w:trPr>
          <w:jc w:val="center"/>
        </w:trPr>
        <w:tc>
          <w:tcPr>
            <w:tcW w:w="9752" w:type="dxa"/>
            <w:gridSpan w:val="2"/>
          </w:tcPr>
          <w:p w14:paraId="5D18FF2B" w14:textId="77777777" w:rsidR="005C6FE6" w:rsidRPr="005C6FE6" w:rsidRDefault="005C6FE6" w:rsidP="006C563C">
            <w:pPr>
              <w:keepNext/>
            </w:pPr>
          </w:p>
        </w:tc>
      </w:tr>
      <w:tr w:rsidR="005C6FE6" w:rsidRPr="005C6FE6" w14:paraId="24F3CB19" w14:textId="77777777" w:rsidTr="006C563C">
        <w:trPr>
          <w:jc w:val="center"/>
        </w:trPr>
        <w:tc>
          <w:tcPr>
            <w:tcW w:w="4876" w:type="dxa"/>
          </w:tcPr>
          <w:p w14:paraId="20F9FEE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1B5C282" w14:textId="77777777" w:rsidR="005C6FE6" w:rsidRPr="005C6FE6" w:rsidRDefault="005C6FE6" w:rsidP="006C563C">
            <w:pPr>
              <w:pStyle w:val="ColumnHeading"/>
              <w:keepNext/>
              <w:rPr>
                <w:lang w:val="en-GB"/>
              </w:rPr>
            </w:pPr>
            <w:r w:rsidRPr="005C6FE6">
              <w:rPr>
                <w:lang w:val="en-GB"/>
              </w:rPr>
              <w:t>Amendment</w:t>
            </w:r>
          </w:p>
        </w:tc>
      </w:tr>
      <w:tr w:rsidR="005C6FE6" w:rsidRPr="005C6FE6" w14:paraId="50EBF42F" w14:textId="77777777" w:rsidTr="006C563C">
        <w:trPr>
          <w:jc w:val="center"/>
        </w:trPr>
        <w:tc>
          <w:tcPr>
            <w:tcW w:w="4876" w:type="dxa"/>
          </w:tcPr>
          <w:p w14:paraId="37C337B4" w14:textId="77777777" w:rsidR="005C6FE6" w:rsidRPr="005C6FE6" w:rsidRDefault="005C6FE6" w:rsidP="006C563C">
            <w:pPr>
              <w:pStyle w:val="Normal6"/>
              <w:rPr>
                <w:lang w:val="en-GB"/>
              </w:rPr>
            </w:pPr>
            <w:r w:rsidRPr="005C6FE6">
              <w:rPr>
                <w:lang w:val="en-GB"/>
              </w:rPr>
              <w:t>The Commission shall base such risk mitigation measures on an assessment of the available information on supply risks, the trade flows between the Union and third countries</w:t>
            </w:r>
            <w:r w:rsidRPr="005C6FE6">
              <w:rPr>
                <w:b/>
                <w:i/>
                <w:lang w:val="en-GB"/>
              </w:rPr>
              <w:t>,</w:t>
            </w:r>
            <w:r w:rsidRPr="005C6FE6">
              <w:rPr>
                <w:lang w:val="en-GB"/>
              </w:rPr>
              <w:t xml:space="preserve"> and the potential obstacles to trade in critical raw </w:t>
            </w:r>
            <w:r w:rsidRPr="005C6FE6">
              <w:rPr>
                <w:b/>
                <w:i/>
                <w:lang w:val="en-GB"/>
              </w:rPr>
              <w:t>materials</w:t>
            </w:r>
            <w:r w:rsidRPr="005C6FE6">
              <w:rPr>
                <w:lang w:val="en-GB"/>
              </w:rPr>
              <w:t xml:space="preserve"> and shall specify the maximum shares of reliance on a single third country in the supply chain of critical raw materials.</w:t>
            </w:r>
            <w:r w:rsidRPr="005C6FE6">
              <w:rPr>
                <w:b/>
                <w:i/>
                <w:lang w:val="en-GB"/>
              </w:rPr>
              <w:t>;</w:t>
            </w:r>
          </w:p>
        </w:tc>
        <w:tc>
          <w:tcPr>
            <w:tcW w:w="4876" w:type="dxa"/>
          </w:tcPr>
          <w:p w14:paraId="573CC204" w14:textId="77777777" w:rsidR="005C6FE6" w:rsidRPr="005C6FE6" w:rsidRDefault="005C6FE6" w:rsidP="006C563C">
            <w:pPr>
              <w:pStyle w:val="Normal6"/>
              <w:rPr>
                <w:szCs w:val="24"/>
                <w:lang w:val="en-GB"/>
              </w:rPr>
            </w:pPr>
            <w:r w:rsidRPr="005C6FE6">
              <w:rPr>
                <w:lang w:val="en-GB"/>
              </w:rPr>
              <w:t xml:space="preserve">The Commission shall base such risk mitigation measures on an assessment of the available information on </w:t>
            </w:r>
            <w:r w:rsidRPr="005C6FE6">
              <w:rPr>
                <w:b/>
                <w:i/>
                <w:lang w:val="en-GB"/>
              </w:rPr>
              <w:t>internal and external vulnerabilities and</w:t>
            </w:r>
            <w:r w:rsidRPr="005C6FE6">
              <w:rPr>
                <w:lang w:val="en-GB"/>
              </w:rPr>
              <w:t xml:space="preserve"> supply risks</w:t>
            </w:r>
            <w:r w:rsidRPr="005C6FE6">
              <w:rPr>
                <w:b/>
                <w:i/>
                <w:lang w:val="en-GB"/>
              </w:rPr>
              <w:t>. As regards external vulnerabilities</w:t>
            </w:r>
            <w:r w:rsidRPr="005C6FE6">
              <w:rPr>
                <w:lang w:val="en-GB"/>
              </w:rPr>
              <w:t xml:space="preserve">, </w:t>
            </w:r>
            <w:r w:rsidRPr="005C6FE6">
              <w:rPr>
                <w:b/>
                <w:i/>
                <w:lang w:val="en-GB"/>
              </w:rPr>
              <w:t xml:space="preserve">the Commission shall </w:t>
            </w:r>
            <w:proofErr w:type="gramStart"/>
            <w:r w:rsidRPr="005C6FE6">
              <w:rPr>
                <w:b/>
                <w:i/>
                <w:lang w:val="en-GB"/>
              </w:rPr>
              <w:t>take into account</w:t>
            </w:r>
            <w:proofErr w:type="gramEnd"/>
            <w:r w:rsidRPr="005C6FE6">
              <w:rPr>
                <w:lang w:val="en-GB"/>
              </w:rPr>
              <w:t xml:space="preserve"> the trade flows between the Union and third countries and the potential obstacles to trade in critical raw </w:t>
            </w:r>
            <w:r w:rsidRPr="005C6FE6">
              <w:rPr>
                <w:b/>
                <w:i/>
                <w:lang w:val="en-GB"/>
              </w:rPr>
              <w:t>material,</w:t>
            </w:r>
            <w:r w:rsidRPr="005C6FE6">
              <w:rPr>
                <w:lang w:val="en-GB"/>
              </w:rPr>
              <w:t xml:space="preserve"> and shall specify the maximum shares of reliance on a single third country in the supply chain of critical raw materials. </w:t>
            </w:r>
            <w:r w:rsidRPr="005C6FE6">
              <w:rPr>
                <w:b/>
                <w:i/>
                <w:lang w:val="en-GB"/>
              </w:rPr>
              <w:t xml:space="preserve">As regards internal vulnerabilities, the Commission shall </w:t>
            </w:r>
            <w:proofErr w:type="gramStart"/>
            <w:r w:rsidRPr="005C6FE6">
              <w:rPr>
                <w:b/>
                <w:i/>
                <w:lang w:val="en-GB"/>
              </w:rPr>
              <w:t>take into account</w:t>
            </w:r>
            <w:proofErr w:type="gramEnd"/>
            <w:r w:rsidRPr="005C6FE6">
              <w:rPr>
                <w:b/>
                <w:i/>
                <w:lang w:val="en-GB"/>
              </w:rPr>
              <w:t xml:space="preserve"> the shortcomings in the development of the Union’s circular economy and potential inefficiencies in the internal market, in particular as regards the cross-border management of waste and secondary raw materials.</w:t>
            </w:r>
          </w:p>
        </w:tc>
      </w:tr>
    </w:tbl>
    <w:p w14:paraId="07039C06"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08549B4"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046948B9" w14:textId="77777777" w:rsidR="005C6FE6" w:rsidRPr="005C6FE6" w:rsidRDefault="005C6FE6" w:rsidP="005C6FE6">
      <w:pPr>
        <w:pStyle w:val="Normal12Italic"/>
        <w:rPr>
          <w:noProof w:val="0"/>
          <w:lang w:val="en-GB"/>
        </w:rPr>
      </w:pPr>
      <w:r w:rsidRPr="005C6FE6">
        <w:rPr>
          <w:noProof w:val="0"/>
          <w:lang w:val="en-GB"/>
        </w:rPr>
        <w:t>Effective risk mitigation requires a comprehensive understanding of both external and internal vulnerabilities affecting the supply of critical raw materials, as described in points 2 and 4 of this paragraph. In addition to trade flows and external dependencies, the current underdevelopment of the Union’s circular economy and remaining inefficiencies in the internal market, particularly in relation to cross-border waste and secondary raw materials management, can significantly affect supply security and require attention and, where appropriate, mitigating measures via delegated acts.</w:t>
      </w:r>
    </w:p>
    <w:p w14:paraId="56179BE0" w14:textId="77777777" w:rsidR="005C6FE6" w:rsidRPr="005C6FE6" w:rsidRDefault="005C6FE6" w:rsidP="005C6FE6">
      <w:r w:rsidRPr="005C6FE6">
        <w:rPr>
          <w:rStyle w:val="HideTWBExt"/>
        </w:rPr>
        <w:t>&lt;/Amend&gt;</w:t>
      </w:r>
    </w:p>
    <w:p w14:paraId="04528A0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78</w:t>
      </w:r>
      <w:r w:rsidRPr="005C6FE6">
        <w:rPr>
          <w:rStyle w:val="HideTWBExt"/>
          <w:b w:val="0"/>
          <w:lang w:val="en-GB"/>
        </w:rPr>
        <w:t>&lt;/NumAm&gt;</w:t>
      </w:r>
    </w:p>
    <w:p w14:paraId="6D866451"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57C36A97" w14:textId="77777777" w:rsidR="005C6FE6" w:rsidRPr="005C6FE6" w:rsidRDefault="005C6FE6" w:rsidP="005C6FE6">
      <w:r w:rsidRPr="005C6FE6">
        <w:rPr>
          <w:rStyle w:val="HideTWBExt"/>
        </w:rPr>
        <w:t>&lt;/RepeatBlock-By&gt;</w:t>
      </w:r>
    </w:p>
    <w:p w14:paraId="7EDD03BC"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FE53E2D"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188F405B"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AA4AE36" w14:textId="77777777" w:rsidR="005C6FE6" w:rsidRPr="005C6FE6" w:rsidRDefault="005C6FE6" w:rsidP="005C6FE6">
      <w:r w:rsidRPr="005C6FE6">
        <w:rPr>
          <w:rStyle w:val="HideTWBExt"/>
        </w:rPr>
        <w:t>&lt;Article2&gt;</w:t>
      </w:r>
      <w:r w:rsidRPr="005C6FE6">
        <w:t>Article 24 – paragraph 5b – second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05398E5" w14:textId="77777777" w:rsidTr="006C563C">
        <w:trPr>
          <w:jc w:val="center"/>
        </w:trPr>
        <w:tc>
          <w:tcPr>
            <w:tcW w:w="9752" w:type="dxa"/>
            <w:gridSpan w:val="2"/>
          </w:tcPr>
          <w:p w14:paraId="2ABC2E93" w14:textId="77777777" w:rsidR="005C6FE6" w:rsidRPr="005C6FE6" w:rsidRDefault="005C6FE6" w:rsidP="006C563C">
            <w:pPr>
              <w:keepNext/>
            </w:pPr>
          </w:p>
        </w:tc>
      </w:tr>
      <w:tr w:rsidR="005C6FE6" w:rsidRPr="005C6FE6" w14:paraId="4EA08459" w14:textId="77777777" w:rsidTr="006C563C">
        <w:trPr>
          <w:jc w:val="center"/>
        </w:trPr>
        <w:tc>
          <w:tcPr>
            <w:tcW w:w="4876" w:type="dxa"/>
          </w:tcPr>
          <w:p w14:paraId="721D3459"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56E2C25" w14:textId="77777777" w:rsidR="005C6FE6" w:rsidRPr="005C6FE6" w:rsidRDefault="005C6FE6" w:rsidP="006C563C">
            <w:pPr>
              <w:pStyle w:val="ColumnHeading"/>
              <w:keepNext/>
              <w:rPr>
                <w:lang w:val="en-GB"/>
              </w:rPr>
            </w:pPr>
            <w:r w:rsidRPr="005C6FE6">
              <w:rPr>
                <w:lang w:val="en-GB"/>
              </w:rPr>
              <w:t>Amendment</w:t>
            </w:r>
          </w:p>
        </w:tc>
      </w:tr>
      <w:tr w:rsidR="005C6FE6" w:rsidRPr="005C6FE6" w14:paraId="412A00FA" w14:textId="77777777" w:rsidTr="006C563C">
        <w:trPr>
          <w:jc w:val="center"/>
        </w:trPr>
        <w:tc>
          <w:tcPr>
            <w:tcW w:w="4876" w:type="dxa"/>
          </w:tcPr>
          <w:p w14:paraId="7F021C4D" w14:textId="77777777" w:rsidR="005C6FE6" w:rsidRPr="005C6FE6" w:rsidRDefault="005C6FE6" w:rsidP="006C563C">
            <w:pPr>
              <w:pStyle w:val="Normal6"/>
              <w:rPr>
                <w:lang w:val="en-GB"/>
              </w:rPr>
            </w:pPr>
            <w:r w:rsidRPr="005C6FE6">
              <w:rPr>
                <w:lang w:val="en-GB"/>
              </w:rPr>
              <w:t>The Commission shall base such risk mitigation measures on an assessment of the available information on supply risks, the trade flows between the Union and third countries, and the potential obstacles to trade in critical raw materials and shall specify the maximum shares of reliance on a single third country in the supply chain of critical raw materials.;</w:t>
            </w:r>
          </w:p>
        </w:tc>
        <w:tc>
          <w:tcPr>
            <w:tcW w:w="4876" w:type="dxa"/>
          </w:tcPr>
          <w:p w14:paraId="0F04AB3D" w14:textId="77777777" w:rsidR="005C6FE6" w:rsidRPr="005C6FE6" w:rsidRDefault="005C6FE6" w:rsidP="006C563C">
            <w:pPr>
              <w:pStyle w:val="Normal6"/>
              <w:rPr>
                <w:szCs w:val="24"/>
                <w:lang w:val="en-GB"/>
              </w:rPr>
            </w:pPr>
            <w:r w:rsidRPr="005C6FE6">
              <w:rPr>
                <w:lang w:val="en-GB"/>
              </w:rPr>
              <w:t xml:space="preserve">The Commission shall base such risk mitigation measures on an assessment of the available information on supply risks, the trade flows between the Union and third countries, and the potential obstacles to trade in critical raw materials and shall specify the maximum shares of reliance on a single third country in the supply chain of critical raw materials </w:t>
            </w:r>
            <w:proofErr w:type="gramStart"/>
            <w:r w:rsidRPr="005C6FE6">
              <w:rPr>
                <w:b/>
                <w:i/>
                <w:lang w:val="en-GB"/>
              </w:rPr>
              <w:t>taking into account</w:t>
            </w:r>
            <w:proofErr w:type="gramEnd"/>
            <w:r w:rsidRPr="005C6FE6">
              <w:rPr>
                <w:b/>
                <w:i/>
                <w:lang w:val="en-GB"/>
              </w:rPr>
              <w:t xml:space="preserve"> existing alternative sources as well as the potential future development of technologies. It shall actively monitor the situation and implement any necessary adjustments</w:t>
            </w:r>
            <w:r w:rsidRPr="005C6FE6">
              <w:rPr>
                <w:lang w:val="en-GB"/>
              </w:rPr>
              <w:t>.;</w:t>
            </w:r>
          </w:p>
        </w:tc>
      </w:tr>
    </w:tbl>
    <w:p w14:paraId="03744B0B"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F6F9EC5" w14:textId="77777777" w:rsidR="005C6FE6" w:rsidRPr="005C6FE6" w:rsidRDefault="005C6FE6" w:rsidP="005C6FE6">
      <w:r w:rsidRPr="005C6FE6">
        <w:rPr>
          <w:rStyle w:val="HideTWBExt"/>
        </w:rPr>
        <w:t>&lt;/Amend&gt;</w:t>
      </w:r>
    </w:p>
    <w:p w14:paraId="7DE81E41"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79</w:t>
      </w:r>
      <w:r w:rsidRPr="005C6FE6">
        <w:rPr>
          <w:rStyle w:val="HideTWBExt"/>
          <w:b w:val="0"/>
          <w:lang w:val="en-GB"/>
        </w:rPr>
        <w:t>&lt;/NumAm&gt;</w:t>
      </w:r>
    </w:p>
    <w:p w14:paraId="4CDD920F"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6B391965" w14:textId="77777777" w:rsidR="005C6FE6" w:rsidRPr="005C6FE6" w:rsidRDefault="005C6FE6" w:rsidP="005C6FE6">
      <w:r w:rsidRPr="005C6FE6">
        <w:rPr>
          <w:rStyle w:val="HideTWBExt"/>
        </w:rPr>
        <w:t>&lt;/RepeatBlock-By&gt;</w:t>
      </w:r>
    </w:p>
    <w:p w14:paraId="089030A1"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EA64A8F"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6C872105"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170AAB30" w14:textId="77777777" w:rsidR="005C6FE6" w:rsidRPr="005C6FE6" w:rsidRDefault="005C6FE6" w:rsidP="005C6FE6">
      <w:r w:rsidRPr="005C6FE6">
        <w:rPr>
          <w:rStyle w:val="HideTWBExt"/>
        </w:rPr>
        <w:t>&lt;Article2&gt;</w:t>
      </w:r>
      <w:r w:rsidRPr="005C6FE6">
        <w:t>Article 24 – paragraph 5b – second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51714B1" w14:textId="77777777" w:rsidTr="006C563C">
        <w:trPr>
          <w:jc w:val="center"/>
        </w:trPr>
        <w:tc>
          <w:tcPr>
            <w:tcW w:w="9752" w:type="dxa"/>
            <w:gridSpan w:val="2"/>
          </w:tcPr>
          <w:p w14:paraId="0F561959" w14:textId="77777777" w:rsidR="005C6FE6" w:rsidRPr="005C6FE6" w:rsidRDefault="005C6FE6" w:rsidP="006C563C">
            <w:pPr>
              <w:keepNext/>
            </w:pPr>
          </w:p>
        </w:tc>
      </w:tr>
      <w:tr w:rsidR="005C6FE6" w:rsidRPr="005C6FE6" w14:paraId="0B142225" w14:textId="77777777" w:rsidTr="006C563C">
        <w:trPr>
          <w:jc w:val="center"/>
        </w:trPr>
        <w:tc>
          <w:tcPr>
            <w:tcW w:w="4876" w:type="dxa"/>
          </w:tcPr>
          <w:p w14:paraId="1181AE55"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709B93D" w14:textId="77777777" w:rsidR="005C6FE6" w:rsidRPr="005C6FE6" w:rsidRDefault="005C6FE6" w:rsidP="006C563C">
            <w:pPr>
              <w:pStyle w:val="ColumnHeading"/>
              <w:keepNext/>
              <w:rPr>
                <w:lang w:val="en-GB"/>
              </w:rPr>
            </w:pPr>
            <w:r w:rsidRPr="005C6FE6">
              <w:rPr>
                <w:lang w:val="en-GB"/>
              </w:rPr>
              <w:t>Amendment</w:t>
            </w:r>
          </w:p>
        </w:tc>
      </w:tr>
      <w:tr w:rsidR="005C6FE6" w:rsidRPr="005C6FE6" w14:paraId="7857BCF9" w14:textId="77777777" w:rsidTr="006C563C">
        <w:trPr>
          <w:jc w:val="center"/>
        </w:trPr>
        <w:tc>
          <w:tcPr>
            <w:tcW w:w="4876" w:type="dxa"/>
          </w:tcPr>
          <w:p w14:paraId="1E6E95C6" w14:textId="77777777" w:rsidR="005C6FE6" w:rsidRPr="005C6FE6" w:rsidRDefault="005C6FE6" w:rsidP="006C563C">
            <w:pPr>
              <w:pStyle w:val="Normal6"/>
              <w:rPr>
                <w:lang w:val="en-GB"/>
              </w:rPr>
            </w:pPr>
            <w:r w:rsidRPr="005C6FE6">
              <w:rPr>
                <w:lang w:val="en-GB"/>
              </w:rPr>
              <w:t xml:space="preserve">The Commission shall base such risk mitigation measures on an assessment of the available information on supply risks, the trade flows between the Union and third countries, </w:t>
            </w:r>
            <w:r w:rsidRPr="005C6FE6">
              <w:rPr>
                <w:b/>
                <w:i/>
                <w:lang w:val="en-GB"/>
              </w:rPr>
              <w:t>and</w:t>
            </w:r>
            <w:r w:rsidRPr="005C6FE6">
              <w:rPr>
                <w:lang w:val="en-GB"/>
              </w:rPr>
              <w:t xml:space="preserve"> the potential obstacles to trade in critical raw materials and shall specify the maximum shares of reliance on a single third country in the supply chain of critical raw materials.;</w:t>
            </w:r>
          </w:p>
        </w:tc>
        <w:tc>
          <w:tcPr>
            <w:tcW w:w="4876" w:type="dxa"/>
          </w:tcPr>
          <w:p w14:paraId="1374867A" w14:textId="77777777" w:rsidR="005C6FE6" w:rsidRPr="005C6FE6" w:rsidRDefault="005C6FE6" w:rsidP="006C563C">
            <w:pPr>
              <w:pStyle w:val="Normal6"/>
              <w:rPr>
                <w:szCs w:val="24"/>
                <w:lang w:val="en-GB"/>
              </w:rPr>
            </w:pPr>
            <w:r w:rsidRPr="005C6FE6">
              <w:rPr>
                <w:lang w:val="en-GB"/>
              </w:rPr>
              <w:t xml:space="preserve">The Commission shall base such risk mitigation measures on an assessment of the available information on supply risks, the trade flows between the Union and third countries, </w:t>
            </w:r>
            <w:r w:rsidRPr="005C6FE6">
              <w:rPr>
                <w:b/>
                <w:i/>
                <w:lang w:val="en-GB"/>
              </w:rPr>
              <w:t>including</w:t>
            </w:r>
            <w:r w:rsidRPr="005C6FE6">
              <w:rPr>
                <w:lang w:val="en-GB"/>
              </w:rPr>
              <w:t xml:space="preserve"> the potential obstacles </w:t>
            </w:r>
            <w:r w:rsidRPr="005C6FE6">
              <w:rPr>
                <w:b/>
                <w:i/>
                <w:lang w:val="en-GB"/>
              </w:rPr>
              <w:t>and restrictions</w:t>
            </w:r>
            <w:r w:rsidRPr="005C6FE6">
              <w:rPr>
                <w:lang w:val="en-GB"/>
              </w:rPr>
              <w:t xml:space="preserve"> to trade in critical raw materials</w:t>
            </w:r>
            <w:r w:rsidRPr="005C6FE6">
              <w:rPr>
                <w:b/>
                <w:i/>
                <w:lang w:val="en-GB"/>
              </w:rPr>
              <w:t>, ongoing strategic projects and their contribution to the benchmarks laid out in article 5, recyclability and resource efficiency potentials,</w:t>
            </w:r>
            <w:r w:rsidRPr="005C6FE6">
              <w:rPr>
                <w:lang w:val="en-GB"/>
              </w:rPr>
              <w:t xml:space="preserve"> and shall specify</w:t>
            </w:r>
            <w:r w:rsidRPr="005C6FE6">
              <w:rPr>
                <w:b/>
                <w:i/>
                <w:lang w:val="en-GB"/>
              </w:rPr>
              <w:t>, inter alia,</w:t>
            </w:r>
            <w:r w:rsidRPr="005C6FE6">
              <w:rPr>
                <w:lang w:val="en-GB"/>
              </w:rPr>
              <w:t xml:space="preserve"> the maximum shares of reliance on a single third country in the supply chain of critical raw materials.;</w:t>
            </w:r>
          </w:p>
        </w:tc>
      </w:tr>
    </w:tbl>
    <w:p w14:paraId="58F9A7AC"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CA25E34"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C04E03B" w14:textId="77777777" w:rsidR="005C6FE6" w:rsidRPr="005C6FE6" w:rsidRDefault="005C6FE6" w:rsidP="005C6FE6">
      <w:pPr>
        <w:pStyle w:val="Normal12Italic"/>
        <w:rPr>
          <w:noProof w:val="0"/>
          <w:lang w:val="en-GB"/>
        </w:rPr>
      </w:pPr>
      <w:r w:rsidRPr="005C6FE6">
        <w:rPr>
          <w:noProof w:val="0"/>
          <w:lang w:val="en-GB"/>
        </w:rPr>
        <w:t>Resource efficiency and circularity can help reduce both supply vulnerabilities and environmental pressure. It is therefore important to stress that the Commission should consider them as part of their delegated act.</w:t>
      </w:r>
    </w:p>
    <w:p w14:paraId="621B34A3" w14:textId="77777777" w:rsidR="005C6FE6" w:rsidRPr="005C6FE6" w:rsidRDefault="005C6FE6" w:rsidP="005C6FE6">
      <w:r w:rsidRPr="005C6FE6">
        <w:rPr>
          <w:rStyle w:val="HideTWBExt"/>
        </w:rPr>
        <w:t>&lt;/Amend&gt;</w:t>
      </w:r>
    </w:p>
    <w:p w14:paraId="7E4C008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80</w:t>
      </w:r>
      <w:r w:rsidRPr="005C6FE6">
        <w:rPr>
          <w:rStyle w:val="HideTWBExt"/>
          <w:b w:val="0"/>
          <w:lang w:val="en-GB"/>
        </w:rPr>
        <w:t>&lt;/NumAm&gt;</w:t>
      </w:r>
    </w:p>
    <w:p w14:paraId="44BD6C66" w14:textId="77777777" w:rsidR="005C6FE6" w:rsidRPr="005C6FE6" w:rsidRDefault="005C6FE6" w:rsidP="005C6FE6">
      <w:pPr>
        <w:pStyle w:val="NormalBold"/>
      </w:pPr>
      <w:r w:rsidRPr="005C6FE6">
        <w:rPr>
          <w:rStyle w:val="HideTWBExt"/>
          <w:b w:val="0"/>
        </w:rPr>
        <w:t>&lt;RepeatBlock-By&gt;&lt;Members&gt;</w:t>
      </w:r>
      <w:r w:rsidRPr="005C6FE6">
        <w:t>Li Andersson</w:t>
      </w:r>
      <w:r w:rsidRPr="005C6FE6">
        <w:rPr>
          <w:rStyle w:val="HideTWBExt"/>
          <w:b w:val="0"/>
        </w:rPr>
        <w:t>&lt;/Members&gt;</w:t>
      </w:r>
    </w:p>
    <w:p w14:paraId="31F45CCC" w14:textId="77777777" w:rsidR="005C6FE6" w:rsidRPr="005C6FE6" w:rsidRDefault="005C6FE6" w:rsidP="005C6FE6">
      <w:r w:rsidRPr="005C6FE6">
        <w:rPr>
          <w:rStyle w:val="HideTWBExt"/>
        </w:rPr>
        <w:t>&lt;/RepeatBlock-By&gt;</w:t>
      </w:r>
    </w:p>
    <w:p w14:paraId="0698CC7D"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EE98ABD" w14:textId="77777777" w:rsidR="005C6FE6" w:rsidRPr="005C6FE6" w:rsidRDefault="005C6FE6" w:rsidP="005C6FE6">
      <w:pPr>
        <w:pStyle w:val="NormalBold"/>
      </w:pPr>
      <w:r w:rsidRPr="005C6FE6">
        <w:rPr>
          <w:rStyle w:val="HideTWBExt"/>
          <w:b w:val="0"/>
        </w:rPr>
        <w:t>&lt;Article&gt;</w:t>
      </w:r>
      <w:r w:rsidRPr="005C6FE6">
        <w:t>Article 1 – paragraph 1 – point 2 – point f</w:t>
      </w:r>
      <w:r w:rsidRPr="005C6FE6">
        <w:rPr>
          <w:rStyle w:val="HideTWBExt"/>
          <w:b w:val="0"/>
        </w:rPr>
        <w:t>&lt;/Article&gt;</w:t>
      </w:r>
    </w:p>
    <w:p w14:paraId="507C3865"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88C5C53" w14:textId="77777777" w:rsidR="005C6FE6" w:rsidRPr="005C6FE6" w:rsidRDefault="005C6FE6" w:rsidP="005C6FE6">
      <w:r w:rsidRPr="005C6FE6">
        <w:rPr>
          <w:rStyle w:val="HideTWBExt"/>
        </w:rPr>
        <w:t>&lt;Article2&gt;</w:t>
      </w:r>
      <w:r w:rsidRPr="005C6FE6">
        <w:t>Article 24 – paragraph 5b – second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C7E5848" w14:textId="77777777" w:rsidTr="006C563C">
        <w:trPr>
          <w:jc w:val="center"/>
        </w:trPr>
        <w:tc>
          <w:tcPr>
            <w:tcW w:w="9752" w:type="dxa"/>
            <w:gridSpan w:val="2"/>
          </w:tcPr>
          <w:p w14:paraId="4BBEA9A1" w14:textId="77777777" w:rsidR="005C6FE6" w:rsidRPr="005C6FE6" w:rsidRDefault="005C6FE6" w:rsidP="006C563C">
            <w:pPr>
              <w:keepNext/>
            </w:pPr>
          </w:p>
        </w:tc>
      </w:tr>
      <w:tr w:rsidR="005C6FE6" w:rsidRPr="005C6FE6" w14:paraId="7B55452D" w14:textId="77777777" w:rsidTr="006C563C">
        <w:trPr>
          <w:jc w:val="center"/>
        </w:trPr>
        <w:tc>
          <w:tcPr>
            <w:tcW w:w="4876" w:type="dxa"/>
          </w:tcPr>
          <w:p w14:paraId="460DB75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73F881C" w14:textId="77777777" w:rsidR="005C6FE6" w:rsidRPr="005C6FE6" w:rsidRDefault="005C6FE6" w:rsidP="006C563C">
            <w:pPr>
              <w:pStyle w:val="ColumnHeading"/>
              <w:keepNext/>
              <w:rPr>
                <w:lang w:val="en-GB"/>
              </w:rPr>
            </w:pPr>
            <w:r w:rsidRPr="005C6FE6">
              <w:rPr>
                <w:lang w:val="en-GB"/>
              </w:rPr>
              <w:t>Amendment</w:t>
            </w:r>
          </w:p>
        </w:tc>
      </w:tr>
      <w:tr w:rsidR="005C6FE6" w:rsidRPr="005C6FE6" w14:paraId="36A6E8CD" w14:textId="77777777" w:rsidTr="006C563C">
        <w:trPr>
          <w:jc w:val="center"/>
        </w:trPr>
        <w:tc>
          <w:tcPr>
            <w:tcW w:w="4876" w:type="dxa"/>
          </w:tcPr>
          <w:p w14:paraId="114BD998" w14:textId="77777777" w:rsidR="005C6FE6" w:rsidRPr="005C6FE6" w:rsidRDefault="005C6FE6" w:rsidP="006C563C">
            <w:pPr>
              <w:pStyle w:val="Normal6"/>
              <w:rPr>
                <w:lang w:val="en-GB"/>
              </w:rPr>
            </w:pPr>
            <w:r w:rsidRPr="005C6FE6">
              <w:rPr>
                <w:lang w:val="en-GB"/>
              </w:rPr>
              <w:t>The Commission shall base such risk mitigation measures on an assessment of the available information on supply risks, the trade flows between the Union and third countries, and the potential obstacles to trade in critical raw materials and shall specify the maximum shares of reliance on a single third country in the supply chain of critical raw materials.;</w:t>
            </w:r>
          </w:p>
        </w:tc>
        <w:tc>
          <w:tcPr>
            <w:tcW w:w="4876" w:type="dxa"/>
          </w:tcPr>
          <w:p w14:paraId="25E754A4" w14:textId="77777777" w:rsidR="005C6FE6" w:rsidRPr="005C6FE6" w:rsidRDefault="005C6FE6" w:rsidP="006C563C">
            <w:pPr>
              <w:pStyle w:val="Normal6"/>
              <w:rPr>
                <w:szCs w:val="24"/>
                <w:lang w:val="en-GB"/>
              </w:rPr>
            </w:pPr>
            <w:r w:rsidRPr="005C6FE6">
              <w:rPr>
                <w:lang w:val="en-GB"/>
              </w:rPr>
              <w:t>The Commission shall base such risk mitigation measures on an assessment of the available information on supply risks, the trade flows between the Union and third countries, and the potential obstacles to trade in critical raw materials and shall specify the maximum shares of reliance on a single third country in the supply chain of critical raw materials</w:t>
            </w:r>
            <w:r w:rsidRPr="005C6FE6">
              <w:rPr>
                <w:b/>
                <w:i/>
                <w:lang w:val="en-GB"/>
              </w:rPr>
              <w:t>, as well as the potential to reduce such reliance through demand moderation, including material efficiency, substitution and improved product design</w:t>
            </w:r>
            <w:r w:rsidRPr="005C6FE6">
              <w:rPr>
                <w:lang w:val="en-GB"/>
              </w:rPr>
              <w:t>.;</w:t>
            </w:r>
          </w:p>
        </w:tc>
      </w:tr>
    </w:tbl>
    <w:p w14:paraId="3C3DD66A"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2B578776" w14:textId="77777777" w:rsidR="005C6FE6" w:rsidRPr="005C6FE6" w:rsidRDefault="005C6FE6" w:rsidP="005C6FE6">
      <w:r w:rsidRPr="005C6FE6">
        <w:rPr>
          <w:rStyle w:val="HideTWBExt"/>
        </w:rPr>
        <w:t>&lt;/Amend&gt;</w:t>
      </w:r>
    </w:p>
    <w:p w14:paraId="09B53273"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81</w:t>
      </w:r>
      <w:r w:rsidRPr="005C6FE6">
        <w:rPr>
          <w:rStyle w:val="HideTWBExt"/>
          <w:b w:val="0"/>
          <w:lang w:val="en-GB"/>
        </w:rPr>
        <w:t>&lt;/NumAm&gt;</w:t>
      </w:r>
    </w:p>
    <w:p w14:paraId="075D0FA1" w14:textId="77777777" w:rsidR="005C6FE6" w:rsidRPr="005C6FE6" w:rsidRDefault="005C6FE6" w:rsidP="005C6FE6">
      <w:pPr>
        <w:pStyle w:val="NormalBold"/>
      </w:pPr>
      <w:r w:rsidRPr="005C6FE6">
        <w:rPr>
          <w:rStyle w:val="HideTWBExt"/>
          <w:b w:val="0"/>
        </w:rPr>
        <w:t>&lt;RepeatBlock-By&gt;&lt;Members&gt;</w:t>
      </w:r>
      <w:r w:rsidRPr="005C6FE6">
        <w:t>Li Andersson</w:t>
      </w:r>
      <w:r w:rsidRPr="005C6FE6">
        <w:rPr>
          <w:rStyle w:val="HideTWBExt"/>
          <w:b w:val="0"/>
        </w:rPr>
        <w:t>&lt;/Members&gt;</w:t>
      </w:r>
    </w:p>
    <w:p w14:paraId="182D44E8" w14:textId="77777777" w:rsidR="005C6FE6" w:rsidRPr="005C6FE6" w:rsidRDefault="005C6FE6" w:rsidP="005C6FE6">
      <w:r w:rsidRPr="005C6FE6">
        <w:rPr>
          <w:rStyle w:val="HideTWBExt"/>
        </w:rPr>
        <w:t>&lt;/RepeatBlock-By&gt;</w:t>
      </w:r>
    </w:p>
    <w:p w14:paraId="1BB936F6"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B7E3FD1" w14:textId="77777777" w:rsidR="005C6FE6" w:rsidRPr="005C6FE6" w:rsidRDefault="005C6FE6" w:rsidP="005C6FE6">
      <w:pPr>
        <w:pStyle w:val="NormalBold"/>
      </w:pPr>
      <w:r w:rsidRPr="005C6FE6">
        <w:rPr>
          <w:rStyle w:val="HideTWBExt"/>
          <w:b w:val="0"/>
        </w:rPr>
        <w:t>&lt;Article&gt;</w:t>
      </w:r>
      <w:r w:rsidRPr="005C6FE6">
        <w:t>Article 1 – paragraph 1 – point 3</w:t>
      </w:r>
      <w:r w:rsidRPr="005C6FE6">
        <w:rPr>
          <w:rStyle w:val="HideTWBExt"/>
          <w:b w:val="0"/>
        </w:rPr>
        <w:t>&lt;/Article&gt;</w:t>
      </w:r>
    </w:p>
    <w:p w14:paraId="2562F8DA"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0F17CB3" w14:textId="77777777" w:rsidR="005C6FE6" w:rsidRPr="005C6FE6" w:rsidRDefault="005C6FE6" w:rsidP="005C6FE6">
      <w:r w:rsidRPr="005C6FE6">
        <w:rPr>
          <w:rStyle w:val="HideTWBExt"/>
        </w:rPr>
        <w:t>&lt;Article2&gt;</w:t>
      </w:r>
      <w:r w:rsidRPr="005C6FE6">
        <w:t>Article 28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B800228" w14:textId="77777777" w:rsidTr="006C563C">
        <w:trPr>
          <w:jc w:val="center"/>
        </w:trPr>
        <w:tc>
          <w:tcPr>
            <w:tcW w:w="9752" w:type="dxa"/>
            <w:gridSpan w:val="2"/>
          </w:tcPr>
          <w:p w14:paraId="2B49DBBF" w14:textId="77777777" w:rsidR="005C6FE6" w:rsidRPr="005C6FE6" w:rsidRDefault="005C6FE6" w:rsidP="006C563C">
            <w:pPr>
              <w:keepNext/>
            </w:pPr>
          </w:p>
        </w:tc>
      </w:tr>
      <w:tr w:rsidR="005C6FE6" w:rsidRPr="005C6FE6" w14:paraId="4AC3544F" w14:textId="77777777" w:rsidTr="006C563C">
        <w:trPr>
          <w:jc w:val="center"/>
        </w:trPr>
        <w:tc>
          <w:tcPr>
            <w:tcW w:w="4876" w:type="dxa"/>
          </w:tcPr>
          <w:p w14:paraId="08DF9539"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46C5346" w14:textId="77777777" w:rsidR="005C6FE6" w:rsidRPr="005C6FE6" w:rsidRDefault="005C6FE6" w:rsidP="006C563C">
            <w:pPr>
              <w:pStyle w:val="ColumnHeading"/>
              <w:keepNext/>
              <w:rPr>
                <w:lang w:val="en-GB"/>
              </w:rPr>
            </w:pPr>
            <w:r w:rsidRPr="005C6FE6">
              <w:rPr>
                <w:lang w:val="en-GB"/>
              </w:rPr>
              <w:t>Amendment</w:t>
            </w:r>
          </w:p>
        </w:tc>
      </w:tr>
      <w:tr w:rsidR="005C6FE6" w:rsidRPr="005C6FE6" w14:paraId="1E942967" w14:textId="77777777" w:rsidTr="006C563C">
        <w:trPr>
          <w:jc w:val="center"/>
        </w:trPr>
        <w:tc>
          <w:tcPr>
            <w:tcW w:w="4876" w:type="dxa"/>
          </w:tcPr>
          <w:p w14:paraId="42863729" w14:textId="77777777" w:rsidR="005C6FE6" w:rsidRPr="005C6FE6" w:rsidRDefault="005C6FE6" w:rsidP="006C563C">
            <w:pPr>
              <w:pStyle w:val="Normal6"/>
              <w:rPr>
                <w:lang w:val="en-GB"/>
              </w:rPr>
            </w:pPr>
            <w:r w:rsidRPr="005C6FE6">
              <w:rPr>
                <w:lang w:val="en-GB"/>
              </w:rPr>
              <w:t xml:space="preserve">‘1. From two years after the date of entry into force of the implementing act referred to in paragraph 2, any natural or legal person that places on the market magnetic resonance imaging devices, wind energy generators, industrial robots, motor vehicles, light means of transport, cooling generators, heat pumps, electric motors including where electric motors are integrated in other products, automatic washing machines, tumble driers, microwaves, vacuum cleaners, dishwashers,  hard disk drives, transducers, loudspeakers, </w:t>
            </w:r>
            <w:r w:rsidRPr="005C6FE6">
              <w:rPr>
                <w:b/>
                <w:bCs/>
                <w:i/>
                <w:iCs/>
                <w:lang w:val="en-GB"/>
              </w:rPr>
              <w:t>drones for civil use</w:t>
            </w:r>
            <w:r w:rsidRPr="005C6FE6">
              <w:rPr>
                <w:lang w:val="en-GB"/>
              </w:rPr>
              <w:t xml:space="preserve"> or motorised toys shall ensure that those products bear a conspicuous, clearly legible and indelible label indicating:’;</w:t>
            </w:r>
          </w:p>
        </w:tc>
        <w:tc>
          <w:tcPr>
            <w:tcW w:w="4876" w:type="dxa"/>
          </w:tcPr>
          <w:p w14:paraId="31FEFF48" w14:textId="77777777" w:rsidR="005C6FE6" w:rsidRPr="005C6FE6" w:rsidRDefault="005C6FE6" w:rsidP="006C563C">
            <w:pPr>
              <w:pStyle w:val="Normal6"/>
              <w:rPr>
                <w:szCs w:val="24"/>
                <w:lang w:val="en-GB"/>
              </w:rPr>
            </w:pPr>
            <w:r w:rsidRPr="005C6FE6">
              <w:rPr>
                <w:b/>
                <w:i/>
                <w:lang w:val="en-GB"/>
              </w:rPr>
              <w:t>1.</w:t>
            </w:r>
            <w:r w:rsidRPr="005C6FE6">
              <w:rPr>
                <w:b/>
                <w:i/>
                <w:lang w:val="en-GB"/>
              </w:rPr>
              <w:tab/>
              <w:t>From two years after the date of entry into force of the implementing act referred to in paragraph 2, any natural or legal person that places on the market magnetic resonance imaging devices, wind energy generators, industrial robots, motor vehicles, light means of transport, cooling generators, heat pumps, electric motors including where electric motors are integrated in other products, automatic washing machines, tumble driers, microwaves, vacuum cleaners, dishwashers, hard disk drives, transducers, loudspeakers, drones, dual-use products as defined in Regulation 2021/821 or motorised toys shall ensure that those products bear a conspicuous, clearly legible and indelible label indicating:’;</w:t>
            </w:r>
          </w:p>
        </w:tc>
      </w:tr>
    </w:tbl>
    <w:p w14:paraId="3505096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D462B47" w14:textId="77777777" w:rsidR="005C6FE6" w:rsidRPr="005C6FE6" w:rsidRDefault="005C6FE6" w:rsidP="005C6FE6">
      <w:r w:rsidRPr="005C6FE6">
        <w:rPr>
          <w:rStyle w:val="HideTWBExt"/>
        </w:rPr>
        <w:t>&lt;/Amend&gt;</w:t>
      </w:r>
    </w:p>
    <w:p w14:paraId="19A316D4"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82</w:t>
      </w:r>
      <w:r w:rsidRPr="005C6FE6">
        <w:rPr>
          <w:rStyle w:val="HideTWBExt"/>
          <w:b w:val="0"/>
          <w:lang w:val="en-GB"/>
        </w:rPr>
        <w:t>&lt;/NumAm&gt;</w:t>
      </w:r>
    </w:p>
    <w:p w14:paraId="20AF7718" w14:textId="77777777" w:rsidR="005C6FE6" w:rsidRPr="005C6FE6" w:rsidRDefault="005C6FE6" w:rsidP="005C6FE6">
      <w:pPr>
        <w:pStyle w:val="NormalBold"/>
      </w:pPr>
      <w:r w:rsidRPr="005C6FE6">
        <w:rPr>
          <w:rStyle w:val="HideTWBExt"/>
          <w:b w:val="0"/>
        </w:rPr>
        <w:t>&lt;RepeatBlock-By&gt;&lt;Members&gt;</w:t>
      </w:r>
      <w:r w:rsidRPr="005C6FE6">
        <w:t>Li Andersson</w:t>
      </w:r>
      <w:r w:rsidRPr="005C6FE6">
        <w:rPr>
          <w:rStyle w:val="HideTWBExt"/>
          <w:b w:val="0"/>
        </w:rPr>
        <w:t>&lt;/Members&gt;</w:t>
      </w:r>
    </w:p>
    <w:p w14:paraId="0678906A" w14:textId="77777777" w:rsidR="005C6FE6" w:rsidRPr="005C6FE6" w:rsidRDefault="005C6FE6" w:rsidP="005C6FE6">
      <w:r w:rsidRPr="005C6FE6">
        <w:rPr>
          <w:rStyle w:val="HideTWBExt"/>
        </w:rPr>
        <w:t>&lt;/RepeatBlock-By&gt;</w:t>
      </w:r>
    </w:p>
    <w:p w14:paraId="5A48EAED"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A697DAF" w14:textId="77777777" w:rsidR="005C6FE6" w:rsidRPr="005C6FE6" w:rsidRDefault="005C6FE6" w:rsidP="005C6FE6">
      <w:pPr>
        <w:pStyle w:val="NormalBold"/>
      </w:pPr>
      <w:r w:rsidRPr="005C6FE6">
        <w:rPr>
          <w:rStyle w:val="HideTWBExt"/>
          <w:b w:val="0"/>
        </w:rPr>
        <w:t>&lt;Article&gt;</w:t>
      </w:r>
      <w:r w:rsidRPr="005C6FE6">
        <w:t>Article 1 – paragraph 1 – point c</w:t>
      </w:r>
      <w:r w:rsidRPr="005C6FE6">
        <w:rPr>
          <w:rStyle w:val="HideTWBExt"/>
          <w:b w:val="0"/>
        </w:rPr>
        <w:t>&lt;/Article&gt;</w:t>
      </w:r>
    </w:p>
    <w:p w14:paraId="7C077883"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5A746E8" w14:textId="77777777" w:rsidR="005C6FE6" w:rsidRPr="005C6FE6" w:rsidRDefault="005C6FE6" w:rsidP="005C6FE6">
      <w:r w:rsidRPr="005C6FE6">
        <w:rPr>
          <w:rStyle w:val="HideTWBExt"/>
        </w:rPr>
        <w:t>&lt;Article2&gt;</w:t>
      </w:r>
      <w:r w:rsidRPr="005C6FE6">
        <w:t>Article 24 – paragraph 2 – point e (new)</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368EEDD" w14:textId="77777777" w:rsidTr="006C563C">
        <w:trPr>
          <w:jc w:val="center"/>
        </w:trPr>
        <w:tc>
          <w:tcPr>
            <w:tcW w:w="9752" w:type="dxa"/>
            <w:gridSpan w:val="2"/>
          </w:tcPr>
          <w:p w14:paraId="3D57FBF0" w14:textId="77777777" w:rsidR="005C6FE6" w:rsidRPr="005C6FE6" w:rsidRDefault="005C6FE6" w:rsidP="006C563C">
            <w:pPr>
              <w:keepNext/>
            </w:pPr>
          </w:p>
        </w:tc>
      </w:tr>
      <w:tr w:rsidR="005C6FE6" w:rsidRPr="005C6FE6" w14:paraId="05C3D52E" w14:textId="77777777" w:rsidTr="006C563C">
        <w:trPr>
          <w:jc w:val="center"/>
        </w:trPr>
        <w:tc>
          <w:tcPr>
            <w:tcW w:w="4876" w:type="dxa"/>
          </w:tcPr>
          <w:p w14:paraId="1BA09BD5"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B87047B" w14:textId="77777777" w:rsidR="005C6FE6" w:rsidRPr="005C6FE6" w:rsidRDefault="005C6FE6" w:rsidP="006C563C">
            <w:pPr>
              <w:pStyle w:val="ColumnHeading"/>
              <w:keepNext/>
              <w:rPr>
                <w:lang w:val="en-GB"/>
              </w:rPr>
            </w:pPr>
            <w:r w:rsidRPr="005C6FE6">
              <w:rPr>
                <w:lang w:val="en-GB"/>
              </w:rPr>
              <w:t>Amendment</w:t>
            </w:r>
          </w:p>
        </w:tc>
      </w:tr>
      <w:tr w:rsidR="005C6FE6" w:rsidRPr="005C6FE6" w14:paraId="6A5419F8" w14:textId="77777777" w:rsidTr="006C563C">
        <w:trPr>
          <w:jc w:val="center"/>
        </w:trPr>
        <w:tc>
          <w:tcPr>
            <w:tcW w:w="4876" w:type="dxa"/>
          </w:tcPr>
          <w:p w14:paraId="44D5E7CE" w14:textId="77777777" w:rsidR="005C6FE6" w:rsidRPr="005C6FE6" w:rsidRDefault="005C6FE6" w:rsidP="006C563C">
            <w:pPr>
              <w:pStyle w:val="Normal6"/>
              <w:rPr>
                <w:lang w:val="en-GB"/>
              </w:rPr>
            </w:pPr>
            <w:r w:rsidRPr="005C6FE6">
              <w:rPr>
                <w:lang w:val="en-GB"/>
              </w:rPr>
              <w:t xml:space="preserve">2. Large companies as referred to in paragraph 1 shall by six months of the information of their identification and at least every three years and to the extent the required information is available to them, carry out a risk assessment of their raw materials supply chain of strategic raw materials, including: </w:t>
            </w:r>
          </w:p>
          <w:p w14:paraId="5D2A961D" w14:textId="77777777" w:rsidR="005C6FE6" w:rsidRPr="005C6FE6" w:rsidRDefault="005C6FE6" w:rsidP="006C563C">
            <w:pPr>
              <w:pStyle w:val="Normal6"/>
              <w:rPr>
                <w:lang w:val="en-GB"/>
              </w:rPr>
            </w:pPr>
            <w:r w:rsidRPr="005C6FE6">
              <w:rPr>
                <w:lang w:val="en-GB"/>
              </w:rPr>
              <w:t>a) a mapping of the supply chain of components containing strategic raw materials;</w:t>
            </w:r>
          </w:p>
          <w:p w14:paraId="45CDACED" w14:textId="77777777" w:rsidR="005C6FE6" w:rsidRPr="005C6FE6" w:rsidRDefault="005C6FE6" w:rsidP="006C563C">
            <w:pPr>
              <w:pStyle w:val="Normal6"/>
              <w:rPr>
                <w:lang w:val="en-GB"/>
              </w:rPr>
            </w:pPr>
            <w:r w:rsidRPr="005C6FE6">
              <w:rPr>
                <w:lang w:val="en-GB"/>
              </w:rPr>
              <w:t>b) a mapping of where the strategic raw materials they use are extracted, processed or recycled;</w:t>
            </w:r>
          </w:p>
          <w:p w14:paraId="7E6FEA7E" w14:textId="77777777" w:rsidR="005C6FE6" w:rsidRPr="005C6FE6" w:rsidRDefault="005C6FE6" w:rsidP="006C563C">
            <w:pPr>
              <w:pStyle w:val="Normal6"/>
              <w:rPr>
                <w:lang w:val="en-GB"/>
              </w:rPr>
            </w:pPr>
            <w:r w:rsidRPr="005C6FE6">
              <w:rPr>
                <w:lang w:val="en-GB"/>
              </w:rPr>
              <w:t>c) an analysis of the factors that might affect their supply of strategic raw materials;</w:t>
            </w:r>
          </w:p>
          <w:p w14:paraId="2683E148" w14:textId="77777777" w:rsidR="005C6FE6" w:rsidRPr="005C6FE6" w:rsidRDefault="005C6FE6" w:rsidP="006C563C">
            <w:pPr>
              <w:pStyle w:val="Normal6"/>
              <w:rPr>
                <w:lang w:val="en-GB"/>
              </w:rPr>
            </w:pPr>
            <w:r w:rsidRPr="005C6FE6">
              <w:rPr>
                <w:lang w:val="en-GB"/>
              </w:rPr>
              <w:t>d) an assessment of their vulnerabilities to supply disruptions.’;</w:t>
            </w:r>
          </w:p>
        </w:tc>
        <w:tc>
          <w:tcPr>
            <w:tcW w:w="4876" w:type="dxa"/>
          </w:tcPr>
          <w:p w14:paraId="2C664439" w14:textId="77777777" w:rsidR="005C6FE6" w:rsidRPr="005C6FE6" w:rsidRDefault="005C6FE6" w:rsidP="006C563C">
            <w:pPr>
              <w:pStyle w:val="Normal6"/>
              <w:rPr>
                <w:szCs w:val="24"/>
                <w:lang w:val="en-GB"/>
              </w:rPr>
            </w:pPr>
            <w:r w:rsidRPr="005C6FE6">
              <w:rPr>
                <w:b/>
                <w:i/>
                <w:lang w:val="en-GB"/>
              </w:rPr>
              <w:t>2. Large companies as referred to in paragraph 1 shall by six months of the information of their identification and at least every three years and to the extent the required information is available to them, carry out a risk assessment of their raw materials supply chain of strategic raw materials, including: a) a mapping of the supply chain of components containing strategic raw materials; b) a mapping of where the strategic raw materials they use are extracted, processed or recycled; c) an analysis of the factors that might affect their supply of strategic raw materials; d) an assessment of their vulnerabilities to supply disruptions, e) an assessment of the supply chain’s compliance with European and international environmental and labour rights rules’;</w:t>
            </w:r>
          </w:p>
        </w:tc>
      </w:tr>
    </w:tbl>
    <w:p w14:paraId="37752213"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23A90AB8" w14:textId="77777777" w:rsidR="005C6FE6" w:rsidRPr="005C6FE6" w:rsidRDefault="005C6FE6" w:rsidP="005C6FE6">
      <w:r w:rsidRPr="005C6FE6">
        <w:rPr>
          <w:rStyle w:val="HideTWBExt"/>
        </w:rPr>
        <w:t>&lt;/Amend&gt;</w:t>
      </w:r>
    </w:p>
    <w:p w14:paraId="02F13E8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83</w:t>
      </w:r>
      <w:r w:rsidRPr="005C6FE6">
        <w:rPr>
          <w:rStyle w:val="HideTWBExt"/>
          <w:b w:val="0"/>
          <w:lang w:val="en-GB"/>
        </w:rPr>
        <w:t>&lt;/NumAm&gt;</w:t>
      </w:r>
    </w:p>
    <w:p w14:paraId="7BF89137"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09E7D276" w14:textId="77777777" w:rsidR="005C6FE6" w:rsidRPr="005C6FE6" w:rsidRDefault="005C6FE6" w:rsidP="005C6FE6">
      <w:r w:rsidRPr="005C6FE6">
        <w:rPr>
          <w:rStyle w:val="HideTWBExt"/>
        </w:rPr>
        <w:t>&lt;/RepeatBlock-By&gt;</w:t>
      </w:r>
    </w:p>
    <w:p w14:paraId="1D81BD6E"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54CE028" w14:textId="77777777" w:rsidR="005C6FE6" w:rsidRPr="005C6FE6" w:rsidRDefault="005C6FE6" w:rsidP="005C6FE6">
      <w:pPr>
        <w:pStyle w:val="NormalBold"/>
      </w:pPr>
      <w:r w:rsidRPr="005C6FE6">
        <w:rPr>
          <w:rStyle w:val="HideTWBExt"/>
          <w:b w:val="0"/>
        </w:rPr>
        <w:t>&lt;Article&gt;</w:t>
      </w:r>
      <w:r w:rsidRPr="005C6FE6">
        <w:t>Article 1 – paragraph 1 – point 3 – introductory part</w:t>
      </w:r>
      <w:r w:rsidRPr="005C6FE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4D9C78C" w14:textId="77777777" w:rsidTr="006C563C">
        <w:trPr>
          <w:jc w:val="center"/>
        </w:trPr>
        <w:tc>
          <w:tcPr>
            <w:tcW w:w="9752" w:type="dxa"/>
            <w:gridSpan w:val="2"/>
          </w:tcPr>
          <w:p w14:paraId="4140250A" w14:textId="77777777" w:rsidR="005C6FE6" w:rsidRPr="005C6FE6" w:rsidRDefault="005C6FE6" w:rsidP="006C563C">
            <w:pPr>
              <w:keepNext/>
            </w:pPr>
          </w:p>
        </w:tc>
      </w:tr>
      <w:tr w:rsidR="005C6FE6" w:rsidRPr="005C6FE6" w14:paraId="31B7800F" w14:textId="77777777" w:rsidTr="006C563C">
        <w:trPr>
          <w:jc w:val="center"/>
        </w:trPr>
        <w:tc>
          <w:tcPr>
            <w:tcW w:w="4876" w:type="dxa"/>
          </w:tcPr>
          <w:p w14:paraId="41C93AAC"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FDCB924" w14:textId="77777777" w:rsidR="005C6FE6" w:rsidRPr="005C6FE6" w:rsidRDefault="005C6FE6" w:rsidP="006C563C">
            <w:pPr>
              <w:pStyle w:val="ColumnHeading"/>
              <w:keepNext/>
              <w:rPr>
                <w:lang w:val="en-GB"/>
              </w:rPr>
            </w:pPr>
            <w:r w:rsidRPr="005C6FE6">
              <w:rPr>
                <w:lang w:val="en-GB"/>
              </w:rPr>
              <w:t>Amendment</w:t>
            </w:r>
          </w:p>
        </w:tc>
      </w:tr>
      <w:tr w:rsidR="005C6FE6" w:rsidRPr="005C6FE6" w14:paraId="464DD80A" w14:textId="77777777" w:rsidTr="006C563C">
        <w:trPr>
          <w:jc w:val="center"/>
        </w:trPr>
        <w:tc>
          <w:tcPr>
            <w:tcW w:w="4876" w:type="dxa"/>
          </w:tcPr>
          <w:p w14:paraId="67B87B17" w14:textId="77777777" w:rsidR="005C6FE6" w:rsidRPr="005C6FE6" w:rsidRDefault="005C6FE6" w:rsidP="006C563C">
            <w:pPr>
              <w:pStyle w:val="Normal6"/>
              <w:rPr>
                <w:lang w:val="en-GB"/>
              </w:rPr>
            </w:pPr>
            <w:r w:rsidRPr="005C6FE6">
              <w:rPr>
                <w:lang w:val="en-GB"/>
              </w:rPr>
              <w:t>(3)</w:t>
            </w:r>
            <w:r w:rsidRPr="005C6FE6">
              <w:rPr>
                <w:lang w:val="en-GB"/>
              </w:rPr>
              <w:tab/>
              <w:t>in Article 28(1), the introductory wording is replaced by the following:</w:t>
            </w:r>
          </w:p>
        </w:tc>
        <w:tc>
          <w:tcPr>
            <w:tcW w:w="4876" w:type="dxa"/>
          </w:tcPr>
          <w:p w14:paraId="2B5711AD" w14:textId="77777777" w:rsidR="005C6FE6" w:rsidRPr="005C6FE6" w:rsidRDefault="005C6FE6" w:rsidP="006C563C">
            <w:pPr>
              <w:pStyle w:val="Normal6"/>
              <w:rPr>
                <w:szCs w:val="24"/>
                <w:lang w:val="en-GB"/>
              </w:rPr>
            </w:pPr>
            <w:r w:rsidRPr="005C6FE6">
              <w:rPr>
                <w:lang w:val="en-GB"/>
              </w:rPr>
              <w:t>(3)</w:t>
            </w:r>
            <w:r w:rsidRPr="005C6FE6">
              <w:rPr>
                <w:lang w:val="en-GB"/>
              </w:rPr>
              <w:tab/>
              <w:t xml:space="preserve">in Article 28(1), the introductory wording is replaced by the following </w:t>
            </w:r>
            <w:r w:rsidRPr="005C6FE6">
              <w:rPr>
                <w:b/>
                <w:i/>
                <w:lang w:val="en-GB"/>
              </w:rPr>
              <w:t>and paragraph 1a is inserted</w:t>
            </w:r>
            <w:r w:rsidRPr="005C6FE6">
              <w:rPr>
                <w:lang w:val="en-GB"/>
              </w:rPr>
              <w:t>:</w:t>
            </w:r>
          </w:p>
        </w:tc>
      </w:tr>
    </w:tbl>
    <w:p w14:paraId="3365C85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2C33068"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524E337" w14:textId="77777777" w:rsidR="005C6FE6" w:rsidRPr="005C6FE6" w:rsidRDefault="005C6FE6" w:rsidP="005C6FE6">
      <w:pPr>
        <w:pStyle w:val="Normal12Italic"/>
        <w:rPr>
          <w:noProof w:val="0"/>
          <w:lang w:val="en-GB"/>
        </w:rPr>
      </w:pPr>
      <w:r w:rsidRPr="005C6FE6">
        <w:rPr>
          <w:noProof w:val="0"/>
          <w:lang w:val="en-GB"/>
        </w:rPr>
        <w:t>Paragraph 1a is inserted below to allow for the list of products containing permanent magnets to be modified and extended. The list set out in the Regulation may evolve over time due to technological developments and changing market conditions. Providing the Commission with the possibility to update this list through delegated acts ensures that the scope of the Regulation remains effective and future-proof. This flexibility is essential to capture additional relevant product categories, improve the recovery of critical raw materials and avoid the limitations of a fixed and exhaustive list.</w:t>
      </w:r>
    </w:p>
    <w:p w14:paraId="232DA23A" w14:textId="77777777" w:rsidR="005C6FE6" w:rsidRPr="005C6FE6" w:rsidRDefault="005C6FE6" w:rsidP="005C6FE6">
      <w:r w:rsidRPr="005C6FE6">
        <w:rPr>
          <w:rStyle w:val="HideTWBExt"/>
        </w:rPr>
        <w:t>&lt;/Amend&gt;</w:t>
      </w:r>
    </w:p>
    <w:p w14:paraId="5A3DA811"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84</w:t>
      </w:r>
      <w:r w:rsidRPr="005C6FE6">
        <w:rPr>
          <w:rStyle w:val="HideTWBExt"/>
          <w:b w:val="0"/>
          <w:lang w:val="en-GB"/>
        </w:rPr>
        <w:t>&lt;/NumAm&gt;</w:t>
      </w:r>
    </w:p>
    <w:p w14:paraId="0A656E05"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Nicolás González Casares, César Luena</w:t>
      </w:r>
      <w:r w:rsidRPr="005C6FE6">
        <w:rPr>
          <w:rStyle w:val="HideTWBExt"/>
          <w:b w:val="0"/>
        </w:rPr>
        <w:t>&lt;/Members&gt;</w:t>
      </w:r>
    </w:p>
    <w:p w14:paraId="703A611F" w14:textId="77777777" w:rsidR="005C6FE6" w:rsidRPr="005C6FE6" w:rsidRDefault="005C6FE6" w:rsidP="005C6FE6">
      <w:r w:rsidRPr="005C6FE6">
        <w:rPr>
          <w:rStyle w:val="HideTWBExt"/>
        </w:rPr>
        <w:t>&lt;/RepeatBlock-By&gt;</w:t>
      </w:r>
    </w:p>
    <w:p w14:paraId="0AACE205"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56781C1" w14:textId="77777777" w:rsidR="005C6FE6" w:rsidRPr="005C6FE6" w:rsidRDefault="005C6FE6" w:rsidP="005C6FE6">
      <w:pPr>
        <w:pStyle w:val="NormalBold"/>
      </w:pPr>
      <w:r w:rsidRPr="005C6FE6">
        <w:rPr>
          <w:rStyle w:val="HideTWBExt"/>
          <w:b w:val="0"/>
        </w:rPr>
        <w:t>&lt;Article&gt;</w:t>
      </w:r>
      <w:r w:rsidRPr="005C6FE6">
        <w:t>Article 1 – paragraph 1 – point 3</w:t>
      </w:r>
      <w:r w:rsidRPr="005C6FE6">
        <w:rPr>
          <w:rStyle w:val="HideTWBExt"/>
          <w:b w:val="0"/>
        </w:rPr>
        <w:t>&lt;/Article&gt;</w:t>
      </w:r>
    </w:p>
    <w:p w14:paraId="0EE99BD6"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330C2899" w14:textId="77777777" w:rsidR="005C6FE6" w:rsidRPr="005C6FE6" w:rsidRDefault="005C6FE6" w:rsidP="005C6FE6">
      <w:r w:rsidRPr="005C6FE6">
        <w:rPr>
          <w:rStyle w:val="HideTWBExt"/>
        </w:rPr>
        <w:t>&lt;Article2&gt;</w:t>
      </w:r>
      <w:r w:rsidRPr="005C6FE6">
        <w:t>Article 28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DD6471B" w14:textId="77777777" w:rsidTr="006C563C">
        <w:trPr>
          <w:jc w:val="center"/>
        </w:trPr>
        <w:tc>
          <w:tcPr>
            <w:tcW w:w="9752" w:type="dxa"/>
            <w:gridSpan w:val="2"/>
          </w:tcPr>
          <w:p w14:paraId="747E56D6" w14:textId="77777777" w:rsidR="005C6FE6" w:rsidRPr="005C6FE6" w:rsidRDefault="005C6FE6" w:rsidP="006C563C">
            <w:pPr>
              <w:keepNext/>
            </w:pPr>
          </w:p>
        </w:tc>
      </w:tr>
      <w:tr w:rsidR="005C6FE6" w:rsidRPr="005C6FE6" w14:paraId="4F614D4A" w14:textId="77777777" w:rsidTr="006C563C">
        <w:trPr>
          <w:jc w:val="center"/>
        </w:trPr>
        <w:tc>
          <w:tcPr>
            <w:tcW w:w="4876" w:type="dxa"/>
          </w:tcPr>
          <w:p w14:paraId="107297ED"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73B0CA8" w14:textId="77777777" w:rsidR="005C6FE6" w:rsidRPr="005C6FE6" w:rsidRDefault="005C6FE6" w:rsidP="006C563C">
            <w:pPr>
              <w:pStyle w:val="ColumnHeading"/>
              <w:keepNext/>
              <w:rPr>
                <w:lang w:val="en-GB"/>
              </w:rPr>
            </w:pPr>
            <w:r w:rsidRPr="005C6FE6">
              <w:rPr>
                <w:lang w:val="en-GB"/>
              </w:rPr>
              <w:t>Amendment</w:t>
            </w:r>
          </w:p>
        </w:tc>
      </w:tr>
      <w:tr w:rsidR="005C6FE6" w:rsidRPr="005C6FE6" w14:paraId="3445278F" w14:textId="77777777" w:rsidTr="006C563C">
        <w:trPr>
          <w:jc w:val="center"/>
        </w:trPr>
        <w:tc>
          <w:tcPr>
            <w:tcW w:w="4876" w:type="dxa"/>
          </w:tcPr>
          <w:p w14:paraId="62DEFBED" w14:textId="77777777" w:rsidR="005C6FE6" w:rsidRPr="005C6FE6" w:rsidRDefault="005C6FE6" w:rsidP="006C563C">
            <w:pPr>
              <w:pStyle w:val="Normal6"/>
              <w:rPr>
                <w:lang w:val="en-GB"/>
              </w:rPr>
            </w:pPr>
            <w:r w:rsidRPr="005C6FE6">
              <w:rPr>
                <w:lang w:val="en-GB"/>
              </w:rPr>
              <w:t>1.</w:t>
            </w:r>
            <w:r w:rsidRPr="005C6FE6">
              <w:rPr>
                <w:lang w:val="en-GB"/>
              </w:rPr>
              <w:tab/>
              <w:t>From two years after the date of entry into force of the implementing act referred to in paragraph 2, any natural or legal person that places on the market magnetic resonance imaging devices, wind energy generators, industrial robots, motor vehicles, light means of transport, cooling generators, heat pumps, electric motors including where electric motors are integrated in other products, automatic washing machines, tumble driers, microwaves, vacuum cleaners, dishwashers, hard disk drives, transducers, loudspeakers, drones for civil use or motorised toys shall ensure that those products bear a conspicuous, clearly legible and indelible label indicating:;</w:t>
            </w:r>
          </w:p>
        </w:tc>
        <w:tc>
          <w:tcPr>
            <w:tcW w:w="4876" w:type="dxa"/>
          </w:tcPr>
          <w:p w14:paraId="1F73B074" w14:textId="77777777" w:rsidR="005C6FE6" w:rsidRPr="005C6FE6" w:rsidRDefault="005C6FE6" w:rsidP="006C563C">
            <w:pPr>
              <w:pStyle w:val="Normal6"/>
              <w:rPr>
                <w:szCs w:val="24"/>
                <w:lang w:val="en-GB"/>
              </w:rPr>
            </w:pPr>
            <w:r w:rsidRPr="005C6FE6">
              <w:rPr>
                <w:lang w:val="en-GB"/>
              </w:rPr>
              <w:t>1.</w:t>
            </w:r>
            <w:r w:rsidRPr="005C6FE6">
              <w:rPr>
                <w:lang w:val="en-GB"/>
              </w:rPr>
              <w:tab/>
              <w:t>From two years after the date of entry into force of the implementing act referred to in paragraph 2, any natural or legal person that places on the market</w:t>
            </w:r>
            <w:r w:rsidRPr="005C6FE6">
              <w:rPr>
                <w:b/>
                <w:i/>
                <w:lang w:val="en-GB"/>
              </w:rPr>
              <w:t>, including via online sales or through other means of distance sales,</w:t>
            </w:r>
            <w:r w:rsidRPr="005C6FE6">
              <w:rPr>
                <w:lang w:val="en-GB"/>
              </w:rPr>
              <w:t xml:space="preserve"> magnetic resonance imaging devices, wind energy generators, industrial robots, motor vehicles, light means of transport, cooling generators, heat pumps, electric motors including where electric motors are integrated in other products, automatic washing machines, tumble driers, microwaves, vacuum cleaners, dishwashers, hard disk drives, transducers, loudspeakers, drones for civil use or motorised toys shall ensure that those products bear a conspicuous, clearly legible and indelible label indicating:;</w:t>
            </w:r>
          </w:p>
        </w:tc>
      </w:tr>
    </w:tbl>
    <w:p w14:paraId="5C0B757C"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EA6FC66"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272DB38B" w14:textId="77777777" w:rsidR="005C6FE6" w:rsidRPr="005C6FE6" w:rsidRDefault="005C6FE6" w:rsidP="005C6FE6">
      <w:pPr>
        <w:pStyle w:val="Normal12Italic"/>
        <w:rPr>
          <w:noProof w:val="0"/>
          <w:lang w:val="en-GB"/>
        </w:rPr>
      </w:pPr>
      <w:r w:rsidRPr="005C6FE6">
        <w:rPr>
          <w:noProof w:val="0"/>
          <w:lang w:val="en-GB"/>
        </w:rPr>
        <w:t>The increasing role of e-commerce and distance selling allows products, including those from third countries directly placed on the Union market via online platforms, to enter the Union market without being subject to the same level of oversight as products sold through traditional channels. Clarifying that obligations in this article apply equally to distance sales, including online sales, is necessary to ensure a level playing field, strengthen enforcement and guarantee that the objectives of the Regulation are effectively achieved across all sales channels. The wording used in this amendment is consistent with the Market Surveillance Regulation (EU) 2019/1020 and the General Product Safety Directive (2001/95/EC)</w:t>
      </w:r>
    </w:p>
    <w:p w14:paraId="1F4D90D9" w14:textId="77777777" w:rsidR="005C6FE6" w:rsidRPr="005C6FE6" w:rsidRDefault="005C6FE6" w:rsidP="005C6FE6">
      <w:r w:rsidRPr="005C6FE6">
        <w:rPr>
          <w:rStyle w:val="HideTWBExt"/>
        </w:rPr>
        <w:t>&lt;/Amend&gt;</w:t>
      </w:r>
    </w:p>
    <w:p w14:paraId="4533E1C9"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85</w:t>
      </w:r>
      <w:r w:rsidRPr="005C6FE6">
        <w:rPr>
          <w:rStyle w:val="HideTWBExt"/>
          <w:b w:val="0"/>
          <w:lang w:val="en-GB"/>
        </w:rPr>
        <w:t>&lt;/NumAm&gt;</w:t>
      </w:r>
    </w:p>
    <w:p w14:paraId="7269A78B"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5A4D834B" w14:textId="77777777" w:rsidR="005C6FE6" w:rsidRPr="005C6FE6" w:rsidRDefault="005C6FE6" w:rsidP="005C6FE6">
      <w:r w:rsidRPr="005C6FE6">
        <w:rPr>
          <w:rStyle w:val="HideTWBExt"/>
        </w:rPr>
        <w:t>&lt;/RepeatBlock-By&gt;</w:t>
      </w:r>
    </w:p>
    <w:p w14:paraId="6AB2C190"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6B8B20A" w14:textId="77777777" w:rsidR="005C6FE6" w:rsidRPr="005C6FE6" w:rsidRDefault="005C6FE6" w:rsidP="005C6FE6">
      <w:pPr>
        <w:pStyle w:val="NormalBold"/>
      </w:pPr>
      <w:r w:rsidRPr="005C6FE6">
        <w:rPr>
          <w:rStyle w:val="HideTWBExt"/>
          <w:b w:val="0"/>
        </w:rPr>
        <w:t>&lt;Article&gt;</w:t>
      </w:r>
      <w:r w:rsidRPr="005C6FE6">
        <w:t>Article 1 – paragraph 1 – point 3</w:t>
      </w:r>
      <w:r w:rsidRPr="005C6FE6">
        <w:rPr>
          <w:rStyle w:val="HideTWBExt"/>
          <w:b w:val="0"/>
        </w:rPr>
        <w:t>&lt;/Article&gt;</w:t>
      </w:r>
    </w:p>
    <w:p w14:paraId="569305B8"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14F46BF" w14:textId="77777777" w:rsidR="005C6FE6" w:rsidRPr="005C6FE6" w:rsidRDefault="005C6FE6" w:rsidP="005C6FE6">
      <w:r w:rsidRPr="005C6FE6">
        <w:rPr>
          <w:rStyle w:val="HideTWBExt"/>
        </w:rPr>
        <w:t>&lt;Article2&gt;</w:t>
      </w:r>
      <w:r w:rsidRPr="005C6FE6">
        <w:t>Article 28 – paragraph 1a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D6F3B0C" w14:textId="77777777" w:rsidTr="006C563C">
        <w:trPr>
          <w:jc w:val="center"/>
        </w:trPr>
        <w:tc>
          <w:tcPr>
            <w:tcW w:w="9752" w:type="dxa"/>
            <w:gridSpan w:val="2"/>
          </w:tcPr>
          <w:p w14:paraId="395A0499" w14:textId="77777777" w:rsidR="005C6FE6" w:rsidRPr="005C6FE6" w:rsidRDefault="005C6FE6" w:rsidP="006C563C">
            <w:pPr>
              <w:keepNext/>
            </w:pPr>
          </w:p>
        </w:tc>
      </w:tr>
      <w:tr w:rsidR="005C6FE6" w:rsidRPr="005C6FE6" w14:paraId="394C33B2" w14:textId="77777777" w:rsidTr="006C563C">
        <w:trPr>
          <w:jc w:val="center"/>
        </w:trPr>
        <w:tc>
          <w:tcPr>
            <w:tcW w:w="4876" w:type="dxa"/>
          </w:tcPr>
          <w:p w14:paraId="3F39108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B3CDF39" w14:textId="77777777" w:rsidR="005C6FE6" w:rsidRPr="005C6FE6" w:rsidRDefault="005C6FE6" w:rsidP="006C563C">
            <w:pPr>
              <w:pStyle w:val="ColumnHeading"/>
              <w:keepNext/>
              <w:rPr>
                <w:lang w:val="en-GB"/>
              </w:rPr>
            </w:pPr>
            <w:r w:rsidRPr="005C6FE6">
              <w:rPr>
                <w:lang w:val="en-GB"/>
              </w:rPr>
              <w:t>Amendment</w:t>
            </w:r>
          </w:p>
        </w:tc>
      </w:tr>
      <w:tr w:rsidR="005C6FE6" w:rsidRPr="005C6FE6" w14:paraId="23ABD506" w14:textId="77777777" w:rsidTr="006C563C">
        <w:trPr>
          <w:jc w:val="center"/>
        </w:trPr>
        <w:tc>
          <w:tcPr>
            <w:tcW w:w="4876" w:type="dxa"/>
          </w:tcPr>
          <w:p w14:paraId="3B681106" w14:textId="77777777" w:rsidR="005C6FE6" w:rsidRPr="005C6FE6" w:rsidRDefault="005C6FE6" w:rsidP="006C563C">
            <w:pPr>
              <w:pStyle w:val="Normal6"/>
              <w:rPr>
                <w:lang w:val="en-GB"/>
              </w:rPr>
            </w:pPr>
          </w:p>
        </w:tc>
        <w:tc>
          <w:tcPr>
            <w:tcW w:w="4876" w:type="dxa"/>
          </w:tcPr>
          <w:p w14:paraId="2261F975" w14:textId="77777777" w:rsidR="005C6FE6" w:rsidRPr="005C6FE6" w:rsidRDefault="005C6FE6" w:rsidP="006C563C">
            <w:pPr>
              <w:pStyle w:val="Normal6"/>
              <w:rPr>
                <w:szCs w:val="24"/>
                <w:lang w:val="en-GB"/>
              </w:rPr>
            </w:pPr>
            <w:r w:rsidRPr="005C6FE6">
              <w:rPr>
                <w:b/>
                <w:i/>
                <w:lang w:val="en-GB"/>
              </w:rPr>
              <w:t>1a.</w:t>
            </w:r>
            <w:r w:rsidRPr="005C6FE6">
              <w:rPr>
                <w:b/>
                <w:i/>
                <w:lang w:val="en-GB"/>
              </w:rPr>
              <w:tab/>
              <w:t>The Commission is empowered to adopt delegated acts in accordance with Article 38 to supplement this Regulation by adding other relevant products or product groups containing permanent magnets to the list set out in paragraph 1;</w:t>
            </w:r>
          </w:p>
        </w:tc>
      </w:tr>
    </w:tbl>
    <w:p w14:paraId="121800A7"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DDDC65C"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000F7A0A" w14:textId="77777777" w:rsidR="005C6FE6" w:rsidRPr="005C6FE6" w:rsidRDefault="005C6FE6" w:rsidP="005C6FE6">
      <w:pPr>
        <w:pStyle w:val="Normal12Italic"/>
        <w:rPr>
          <w:noProof w:val="0"/>
          <w:lang w:val="en-GB"/>
        </w:rPr>
      </w:pPr>
      <w:r w:rsidRPr="005C6FE6">
        <w:rPr>
          <w:noProof w:val="0"/>
          <w:lang w:val="en-GB"/>
        </w:rPr>
        <w:t>The list of products containing permanent magnets set out in the Regulation may evolve over time due to technological developments and changing market conditions. Providing the Commission with the possibility to update this list through delegated acts ensures that the scope of the Regulation remains effective and future-proof. This flexibility is essential to capture additional relevant product categories, improve the recovery of critical raw materials and avoid the limitations of a fixed and exhaustive list.</w:t>
      </w:r>
    </w:p>
    <w:p w14:paraId="6CC9711A" w14:textId="77777777" w:rsidR="005C6FE6" w:rsidRPr="005C6FE6" w:rsidRDefault="005C6FE6" w:rsidP="005C6FE6">
      <w:r w:rsidRPr="005C6FE6">
        <w:rPr>
          <w:rStyle w:val="HideTWBExt"/>
        </w:rPr>
        <w:t>&lt;/Amend&gt;</w:t>
      </w:r>
    </w:p>
    <w:p w14:paraId="6796C549"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86</w:t>
      </w:r>
      <w:r w:rsidRPr="005C6FE6">
        <w:rPr>
          <w:rStyle w:val="HideTWBExt"/>
          <w:b w:val="0"/>
          <w:lang w:val="en-GB"/>
        </w:rPr>
        <w:t>&lt;/NumAm&gt;</w:t>
      </w:r>
    </w:p>
    <w:p w14:paraId="1E1B6686" w14:textId="77777777" w:rsidR="005C6FE6" w:rsidRPr="005C6FE6" w:rsidRDefault="005C6FE6" w:rsidP="005C6FE6">
      <w:pPr>
        <w:pStyle w:val="NormalBold"/>
      </w:pPr>
      <w:r w:rsidRPr="005C6FE6">
        <w:rPr>
          <w:rStyle w:val="HideTWBExt"/>
          <w:b w:val="0"/>
        </w:rPr>
        <w:t>&lt;RepeatBlock-By&gt;&lt;Members&gt;</w:t>
      </w:r>
      <w:r w:rsidRPr="005C6FE6">
        <w:t>Paolo Inselvini</w:t>
      </w:r>
      <w:r w:rsidRPr="005C6FE6">
        <w:rPr>
          <w:rStyle w:val="HideTWBExt"/>
          <w:b w:val="0"/>
        </w:rPr>
        <w:t>&lt;/Members&gt;</w:t>
      </w:r>
    </w:p>
    <w:p w14:paraId="1C38F6D4" w14:textId="77777777" w:rsidR="005C6FE6" w:rsidRPr="005C6FE6" w:rsidRDefault="005C6FE6" w:rsidP="005C6FE6">
      <w:r w:rsidRPr="005C6FE6">
        <w:rPr>
          <w:rStyle w:val="HideTWBExt"/>
        </w:rPr>
        <w:t>&lt;/RepeatBlock-By&gt;</w:t>
      </w:r>
    </w:p>
    <w:p w14:paraId="5061D5D1"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454929C" w14:textId="77777777" w:rsidR="005C6FE6" w:rsidRPr="005C6FE6" w:rsidRDefault="005C6FE6" w:rsidP="005C6FE6">
      <w:pPr>
        <w:pStyle w:val="NormalBold"/>
        <w:rPr>
          <w:rStyle w:val="HideTWBExt"/>
        </w:rPr>
      </w:pPr>
      <w:r w:rsidRPr="005C6FE6">
        <w:rPr>
          <w:rStyle w:val="HideTWBExt"/>
          <w:b w:val="0"/>
        </w:rPr>
        <w:t>&lt;Article&gt;</w:t>
      </w:r>
      <w:r w:rsidRPr="005C6FE6">
        <w:t xml:space="preserve">Article 1 – paragraph 1 – point 3 </w:t>
      </w:r>
      <w:r w:rsidRPr="005C6FE6">
        <w:rPr>
          <w:rStyle w:val="HideTWBExt"/>
          <w:b w:val="0"/>
        </w:rPr>
        <w:t>&lt;/Article&gt;</w:t>
      </w:r>
    </w:p>
    <w:p w14:paraId="4B8942CA"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BD40A3C" w14:textId="77777777" w:rsidR="005C6FE6" w:rsidRPr="005C6FE6" w:rsidRDefault="005C6FE6" w:rsidP="005C6FE6">
      <w:pPr>
        <w:pStyle w:val="NormalBold"/>
        <w:rPr>
          <w:b w:val="0"/>
          <w:bCs/>
        </w:rPr>
      </w:pPr>
      <w:r w:rsidRPr="005C6FE6">
        <w:rPr>
          <w:rStyle w:val="HideTWBExt"/>
          <w:b w:val="0"/>
        </w:rPr>
        <w:t>&lt;Article2&gt;</w:t>
      </w:r>
      <w:r w:rsidRPr="005C6FE6">
        <w:rPr>
          <w:b w:val="0"/>
        </w:rPr>
        <w:t>Article 28 – paragraph 1a</w:t>
      </w:r>
      <w:r w:rsidRPr="005C6FE6">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D7FB5A5" w14:textId="77777777" w:rsidTr="006C563C">
        <w:trPr>
          <w:jc w:val="center"/>
        </w:trPr>
        <w:tc>
          <w:tcPr>
            <w:tcW w:w="9752" w:type="dxa"/>
            <w:gridSpan w:val="2"/>
          </w:tcPr>
          <w:p w14:paraId="40998B3F" w14:textId="77777777" w:rsidR="005C6FE6" w:rsidRPr="005C6FE6" w:rsidRDefault="005C6FE6" w:rsidP="006C563C"/>
        </w:tc>
      </w:tr>
      <w:tr w:rsidR="005C6FE6" w:rsidRPr="005C6FE6" w14:paraId="07AF85E5" w14:textId="77777777" w:rsidTr="006C563C">
        <w:trPr>
          <w:jc w:val="center"/>
        </w:trPr>
        <w:tc>
          <w:tcPr>
            <w:tcW w:w="4876" w:type="dxa"/>
          </w:tcPr>
          <w:p w14:paraId="076858E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49276737" w14:textId="77777777" w:rsidR="005C6FE6" w:rsidRPr="005C6FE6" w:rsidRDefault="005C6FE6" w:rsidP="006C563C">
            <w:pPr>
              <w:pStyle w:val="ColumnHeading"/>
              <w:keepNext/>
              <w:rPr>
                <w:lang w:val="en-GB"/>
              </w:rPr>
            </w:pPr>
            <w:r w:rsidRPr="005C6FE6">
              <w:rPr>
                <w:lang w:val="en-GB"/>
              </w:rPr>
              <w:t>Amendment</w:t>
            </w:r>
          </w:p>
        </w:tc>
      </w:tr>
      <w:tr w:rsidR="005C6FE6" w:rsidRPr="005C6FE6" w14:paraId="4D1DB22A" w14:textId="77777777" w:rsidTr="006C563C">
        <w:trPr>
          <w:jc w:val="center"/>
        </w:trPr>
        <w:tc>
          <w:tcPr>
            <w:tcW w:w="4876" w:type="dxa"/>
          </w:tcPr>
          <w:p w14:paraId="73B05EA8" w14:textId="77777777" w:rsidR="005C6FE6" w:rsidRPr="005C6FE6" w:rsidRDefault="005C6FE6" w:rsidP="006C563C">
            <w:pPr>
              <w:pStyle w:val="Normal6"/>
              <w:rPr>
                <w:lang w:val="en-GB"/>
              </w:rPr>
            </w:pPr>
          </w:p>
        </w:tc>
        <w:tc>
          <w:tcPr>
            <w:tcW w:w="4876" w:type="dxa"/>
          </w:tcPr>
          <w:p w14:paraId="502C4346" w14:textId="77777777" w:rsidR="005C6FE6" w:rsidRPr="005C6FE6" w:rsidRDefault="005C6FE6" w:rsidP="006C563C">
            <w:pPr>
              <w:pStyle w:val="Normal6"/>
              <w:rPr>
                <w:szCs w:val="24"/>
                <w:lang w:val="en-GB"/>
              </w:rPr>
            </w:pPr>
            <w:r w:rsidRPr="005C6FE6">
              <w:rPr>
                <w:b/>
                <w:i/>
                <w:lang w:val="en-GB"/>
              </w:rPr>
              <w:t>a new paragraph 1a is inserted:</w:t>
            </w:r>
          </w:p>
        </w:tc>
      </w:tr>
      <w:tr w:rsidR="005C6FE6" w:rsidRPr="005C6FE6" w14:paraId="1246D57F" w14:textId="77777777" w:rsidTr="006C563C">
        <w:trPr>
          <w:jc w:val="center"/>
        </w:trPr>
        <w:tc>
          <w:tcPr>
            <w:tcW w:w="4876" w:type="dxa"/>
          </w:tcPr>
          <w:p w14:paraId="0748D804" w14:textId="77777777" w:rsidR="005C6FE6" w:rsidRPr="005C6FE6" w:rsidRDefault="005C6FE6" w:rsidP="006C563C">
            <w:pPr>
              <w:pStyle w:val="Normal6"/>
              <w:rPr>
                <w:lang w:val="en-GB"/>
              </w:rPr>
            </w:pPr>
          </w:p>
        </w:tc>
        <w:tc>
          <w:tcPr>
            <w:tcW w:w="4876" w:type="dxa"/>
          </w:tcPr>
          <w:p w14:paraId="1093D45E" w14:textId="77777777" w:rsidR="005C6FE6" w:rsidRPr="005C6FE6" w:rsidRDefault="005C6FE6" w:rsidP="006C563C">
            <w:pPr>
              <w:pStyle w:val="Normal6"/>
              <w:rPr>
                <w:szCs w:val="24"/>
                <w:lang w:val="en-GB"/>
              </w:rPr>
            </w:pPr>
            <w:r w:rsidRPr="005C6FE6">
              <w:rPr>
                <w:b/>
                <w:i/>
                <w:lang w:val="en-GB"/>
              </w:rPr>
              <w:t>In the next MFF, an EU critical raw materials fund shall be established with the aim of strengthening security of supply and the resilience of value chains by supporting strategic projects for the extraction, processing, transformation, supply, recycling, reuse and distribution of critical raw materials and other sectors considered strategic for technological strength and competitiveness;</w:t>
            </w:r>
          </w:p>
        </w:tc>
      </w:tr>
    </w:tbl>
    <w:p w14:paraId="42791738"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{IT}</w:t>
      </w:r>
      <w:r w:rsidRPr="005C6FE6">
        <w:rPr>
          <w:noProof w:val="0"/>
          <w:lang w:val="en-GB"/>
        </w:rPr>
        <w:t>it</w:t>
      </w:r>
      <w:r w:rsidRPr="005C6FE6">
        <w:rPr>
          <w:rStyle w:val="HideTWBExt"/>
          <w:lang w:val="en-GB"/>
        </w:rPr>
        <w:t>&lt;/Original&gt;</w:t>
      </w:r>
    </w:p>
    <w:p w14:paraId="3A7C8E05" w14:textId="77777777" w:rsidR="005C6FE6" w:rsidRPr="005C6FE6" w:rsidRDefault="005C6FE6" w:rsidP="005C6FE6">
      <w:r w:rsidRPr="005C6FE6">
        <w:rPr>
          <w:rStyle w:val="HideTWBExt"/>
        </w:rPr>
        <w:t>&lt;/Amend&gt;</w:t>
      </w:r>
    </w:p>
    <w:p w14:paraId="723DA7A8"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87</w:t>
      </w:r>
      <w:r w:rsidRPr="005C6FE6">
        <w:rPr>
          <w:rStyle w:val="HideTWBExt"/>
          <w:b w:val="0"/>
          <w:lang w:val="en-GB"/>
        </w:rPr>
        <w:t>&lt;/NumAm&gt;</w:t>
      </w:r>
    </w:p>
    <w:p w14:paraId="4255D16A" w14:textId="77777777" w:rsidR="005C6FE6" w:rsidRPr="005C6FE6" w:rsidRDefault="005C6FE6" w:rsidP="005C6FE6">
      <w:pPr>
        <w:pStyle w:val="NormalBold"/>
      </w:pPr>
      <w:r w:rsidRPr="005C6FE6">
        <w:rPr>
          <w:rStyle w:val="HideTWBExt"/>
          <w:b w:val="0"/>
        </w:rPr>
        <w:t>&lt;RepeatBlock-By&gt;&lt;Members&gt;</w:t>
      </w:r>
      <w:r w:rsidRPr="005C6FE6">
        <w:t>Marc Jongen, Anja Arndt, Volker Schnurrbusch</w:t>
      </w:r>
      <w:r w:rsidRPr="005C6FE6">
        <w:rPr>
          <w:rStyle w:val="HideTWBExt"/>
          <w:b w:val="0"/>
        </w:rPr>
        <w:t>&lt;/Members&gt;</w:t>
      </w:r>
    </w:p>
    <w:p w14:paraId="714FB33C" w14:textId="77777777" w:rsidR="005C6FE6" w:rsidRPr="005C6FE6" w:rsidRDefault="005C6FE6" w:rsidP="005C6FE6">
      <w:r w:rsidRPr="005C6FE6">
        <w:rPr>
          <w:rStyle w:val="HideTWBExt"/>
        </w:rPr>
        <w:t>&lt;/RepeatBlock-By&gt;</w:t>
      </w:r>
    </w:p>
    <w:p w14:paraId="199BFBEF"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01CD279" w14:textId="77777777" w:rsidR="005C6FE6" w:rsidRPr="005C6FE6" w:rsidRDefault="005C6FE6" w:rsidP="005C6FE6">
      <w:pPr>
        <w:pStyle w:val="NormalBold"/>
      </w:pPr>
      <w:r w:rsidRPr="005C6FE6">
        <w:rPr>
          <w:rStyle w:val="HideTWBExt"/>
          <w:b w:val="0"/>
        </w:rPr>
        <w:t>&lt;Article&gt;</w:t>
      </w:r>
      <w:r w:rsidRPr="005C6FE6">
        <w:t>Article 1 – paragraph 1 – point 4 – point a</w:t>
      </w:r>
      <w:r w:rsidRPr="005C6FE6">
        <w:rPr>
          <w:rStyle w:val="HideTWBExt"/>
          <w:b w:val="0"/>
        </w:rPr>
        <w:t>&lt;/Article&gt;</w:t>
      </w:r>
    </w:p>
    <w:p w14:paraId="3CC32CD8"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269C3FD9" w14:textId="77777777" w:rsidR="005C6FE6" w:rsidRPr="005C6FE6" w:rsidRDefault="005C6FE6" w:rsidP="005C6FE6">
      <w:r w:rsidRPr="005C6FE6">
        <w:rPr>
          <w:rStyle w:val="HideTWBExt"/>
        </w:rPr>
        <w:t>&lt;Article2&gt;</w:t>
      </w:r>
      <w:r w:rsidRPr="005C6FE6">
        <w:t>Article 29,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164A510" w14:textId="77777777" w:rsidTr="006C563C">
        <w:trPr>
          <w:jc w:val="center"/>
        </w:trPr>
        <w:tc>
          <w:tcPr>
            <w:tcW w:w="9752" w:type="dxa"/>
            <w:gridSpan w:val="2"/>
          </w:tcPr>
          <w:p w14:paraId="534A3874" w14:textId="77777777" w:rsidR="005C6FE6" w:rsidRPr="005C6FE6" w:rsidRDefault="005C6FE6" w:rsidP="006C563C">
            <w:pPr>
              <w:keepNext/>
            </w:pPr>
          </w:p>
        </w:tc>
      </w:tr>
      <w:tr w:rsidR="005C6FE6" w:rsidRPr="005C6FE6" w14:paraId="7C98A5CE" w14:textId="77777777" w:rsidTr="006C563C">
        <w:trPr>
          <w:jc w:val="center"/>
        </w:trPr>
        <w:tc>
          <w:tcPr>
            <w:tcW w:w="4876" w:type="dxa"/>
          </w:tcPr>
          <w:p w14:paraId="6D1D385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5085B06" w14:textId="77777777" w:rsidR="005C6FE6" w:rsidRPr="005C6FE6" w:rsidRDefault="005C6FE6" w:rsidP="006C563C">
            <w:pPr>
              <w:pStyle w:val="ColumnHeading"/>
              <w:keepNext/>
              <w:rPr>
                <w:lang w:val="en-GB"/>
              </w:rPr>
            </w:pPr>
            <w:r w:rsidRPr="005C6FE6">
              <w:rPr>
                <w:lang w:val="en-GB"/>
              </w:rPr>
              <w:t>Amendment</w:t>
            </w:r>
          </w:p>
        </w:tc>
      </w:tr>
      <w:tr w:rsidR="005C6FE6" w:rsidRPr="005C6FE6" w14:paraId="6E0FDF2C" w14:textId="77777777" w:rsidTr="006C563C">
        <w:trPr>
          <w:jc w:val="center"/>
        </w:trPr>
        <w:tc>
          <w:tcPr>
            <w:tcW w:w="4876" w:type="dxa"/>
          </w:tcPr>
          <w:p w14:paraId="071DCB9F" w14:textId="77777777" w:rsidR="005C6FE6" w:rsidRPr="005C6FE6" w:rsidRDefault="005C6FE6" w:rsidP="006C563C">
            <w:pPr>
              <w:pStyle w:val="Normal6"/>
              <w:rPr>
                <w:lang w:val="en-GB"/>
              </w:rPr>
            </w:pPr>
            <w:r w:rsidRPr="005C6FE6">
              <w:rPr>
                <w:bCs/>
                <w:iCs/>
                <w:lang w:val="en-GB"/>
              </w:rPr>
              <w:t>‘1. 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publicly available on a free-access website the share of neodymium, dysprosium, praseodymium, terbium, boron, samarium, nickel and cobalt recovered from pre-consumer and post-consumer waste, including the shares of such waste produced within the Union, present in the permanent magnets incorporated in the product.’;</w:t>
            </w:r>
          </w:p>
        </w:tc>
        <w:tc>
          <w:tcPr>
            <w:tcW w:w="4876" w:type="dxa"/>
          </w:tcPr>
          <w:p w14:paraId="1D1948F0" w14:textId="77777777" w:rsidR="005C6FE6" w:rsidRPr="005C6FE6" w:rsidRDefault="005C6FE6" w:rsidP="006C563C">
            <w:pPr>
              <w:pStyle w:val="Normal6"/>
              <w:rPr>
                <w:szCs w:val="24"/>
                <w:lang w:val="en-GB"/>
              </w:rPr>
            </w:pPr>
            <w:r w:rsidRPr="005C6FE6">
              <w:rPr>
                <w:lang w:val="en-GB"/>
              </w:rPr>
              <w:t xml:space="preserve">By </w:t>
            </w:r>
            <w:r w:rsidRPr="005C6FE6">
              <w:rPr>
                <w:b/>
                <w:i/>
                <w:lang w:val="en-GB"/>
              </w:rPr>
              <w:t>24 May 2027, any natural or legal person that places on the market products referred to in Article 28(1) which incorporate one or more permanent magnets referred to in Article 28(1), point (b)(i), (ii) and (iii), and for which the total weight of all such permanent magnets exceeds 0.2 kg shall make publicly available on a free-access website the share of neodymium, dysprosium, praseodymium, terbium, boron, samarium, nickel and cobalt recovered from pre-consumer and post-consumer waste, including the shares of such waste produced within the Union, present in the permanent magnets incorporated in the product. Where information on pre-consumer waste is subject to trade secret protection, it shall be reported at an aggregated level that does not disclose sensitive commercial data.</w:t>
            </w:r>
          </w:p>
        </w:tc>
      </w:tr>
    </w:tbl>
    <w:p w14:paraId="71F19FD4"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5D8D8A2A"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19FA5ABB" w14:textId="77777777" w:rsidR="005C6FE6" w:rsidRPr="005C6FE6" w:rsidRDefault="005C6FE6" w:rsidP="005C6FE6">
      <w:pPr>
        <w:pStyle w:val="Normal12Italic"/>
        <w:rPr>
          <w:noProof w:val="0"/>
          <w:lang w:val="en-GB"/>
        </w:rPr>
      </w:pPr>
      <w:r w:rsidRPr="005C6FE6">
        <w:rPr>
          <w:noProof w:val="0"/>
          <w:lang w:val="en-GB"/>
        </w:rPr>
        <w:t>To safeguard trade secrets and avoid disclosure of sensitive commercial information while maintaining transparency requirements.</w:t>
      </w:r>
    </w:p>
    <w:p w14:paraId="347779DF" w14:textId="77777777" w:rsidR="005C6FE6" w:rsidRPr="005C6FE6" w:rsidRDefault="005C6FE6" w:rsidP="005C6FE6">
      <w:r w:rsidRPr="005C6FE6">
        <w:rPr>
          <w:rStyle w:val="HideTWBExt"/>
        </w:rPr>
        <w:t>&lt;/Amend&gt;</w:t>
      </w:r>
    </w:p>
    <w:p w14:paraId="77460462"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88</w:t>
      </w:r>
      <w:r w:rsidRPr="005C6FE6">
        <w:rPr>
          <w:rStyle w:val="HideTWBExt"/>
          <w:b w:val="0"/>
          <w:lang w:val="en-GB"/>
        </w:rPr>
        <w:t>&lt;/NumAm&gt;</w:t>
      </w:r>
    </w:p>
    <w:p w14:paraId="54232E5E" w14:textId="77777777" w:rsidR="005C6FE6" w:rsidRPr="005C6FE6" w:rsidRDefault="005C6FE6" w:rsidP="005C6FE6">
      <w:pPr>
        <w:pStyle w:val="NormalBold"/>
      </w:pPr>
      <w:r w:rsidRPr="005C6FE6">
        <w:rPr>
          <w:rStyle w:val="HideTWBExt"/>
          <w:b w:val="0"/>
        </w:rPr>
        <w:t>&lt;RepeatBlock-By&gt;&lt;Members&gt;</w:t>
      </w:r>
      <w:r w:rsidRPr="005C6FE6">
        <w:t>Katri Kulmuni</w:t>
      </w:r>
      <w:r w:rsidRPr="005C6FE6">
        <w:rPr>
          <w:rStyle w:val="HideTWBExt"/>
          <w:b w:val="0"/>
        </w:rPr>
        <w:t>&lt;/Members&gt;</w:t>
      </w:r>
    </w:p>
    <w:p w14:paraId="64B6B545" w14:textId="77777777" w:rsidR="005C6FE6" w:rsidRPr="005C6FE6" w:rsidRDefault="005C6FE6" w:rsidP="005C6FE6">
      <w:r w:rsidRPr="005C6FE6">
        <w:rPr>
          <w:rStyle w:val="HideTWBExt"/>
        </w:rPr>
        <w:t>&lt;/RepeatBlock-By&gt;</w:t>
      </w:r>
    </w:p>
    <w:p w14:paraId="50551233"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AA80B36" w14:textId="77777777" w:rsidR="005C6FE6" w:rsidRPr="005C6FE6" w:rsidRDefault="005C6FE6" w:rsidP="005C6FE6">
      <w:pPr>
        <w:pStyle w:val="NormalBold"/>
      </w:pPr>
      <w:r w:rsidRPr="005C6FE6">
        <w:rPr>
          <w:rStyle w:val="HideTWBExt"/>
          <w:b w:val="0"/>
        </w:rPr>
        <w:t>&lt;Article&gt;</w:t>
      </w:r>
      <w:r w:rsidRPr="005C6FE6">
        <w:t>Article 1 – paragraph 1 – point 4 – point a</w:t>
      </w:r>
      <w:r w:rsidRPr="005C6FE6">
        <w:rPr>
          <w:rStyle w:val="HideTWBExt"/>
          <w:b w:val="0"/>
        </w:rPr>
        <w:t>&lt;/Article&gt;</w:t>
      </w:r>
    </w:p>
    <w:p w14:paraId="4BC30AE8"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14863C87" w14:textId="77777777" w:rsidR="005C6FE6" w:rsidRPr="005C6FE6" w:rsidRDefault="005C6FE6" w:rsidP="005C6FE6">
      <w:r w:rsidRPr="005C6FE6">
        <w:rPr>
          <w:rStyle w:val="HideTWBExt"/>
        </w:rPr>
        <w:t>&lt;Article2&gt;</w:t>
      </w:r>
      <w:r w:rsidRPr="005C6FE6">
        <w:t>Article 29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580ED76" w14:textId="77777777" w:rsidTr="006C563C">
        <w:trPr>
          <w:jc w:val="center"/>
        </w:trPr>
        <w:tc>
          <w:tcPr>
            <w:tcW w:w="9752" w:type="dxa"/>
            <w:gridSpan w:val="2"/>
          </w:tcPr>
          <w:p w14:paraId="7CCCBD23" w14:textId="77777777" w:rsidR="005C6FE6" w:rsidRPr="005C6FE6" w:rsidRDefault="005C6FE6" w:rsidP="006C563C">
            <w:pPr>
              <w:keepNext/>
            </w:pPr>
          </w:p>
        </w:tc>
      </w:tr>
      <w:tr w:rsidR="005C6FE6" w:rsidRPr="005C6FE6" w14:paraId="43E7F416" w14:textId="77777777" w:rsidTr="006C563C">
        <w:trPr>
          <w:jc w:val="center"/>
        </w:trPr>
        <w:tc>
          <w:tcPr>
            <w:tcW w:w="4876" w:type="dxa"/>
          </w:tcPr>
          <w:p w14:paraId="4E22AA8C"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2F59F2B" w14:textId="77777777" w:rsidR="005C6FE6" w:rsidRPr="005C6FE6" w:rsidRDefault="005C6FE6" w:rsidP="006C563C">
            <w:pPr>
              <w:pStyle w:val="ColumnHeading"/>
              <w:keepNext/>
              <w:rPr>
                <w:lang w:val="en-GB"/>
              </w:rPr>
            </w:pPr>
            <w:r w:rsidRPr="005C6FE6">
              <w:rPr>
                <w:lang w:val="en-GB"/>
              </w:rPr>
              <w:t>Amendment</w:t>
            </w:r>
          </w:p>
        </w:tc>
      </w:tr>
      <w:tr w:rsidR="005C6FE6" w:rsidRPr="005C6FE6" w14:paraId="5F556C88" w14:textId="77777777" w:rsidTr="006C563C">
        <w:trPr>
          <w:jc w:val="center"/>
        </w:trPr>
        <w:tc>
          <w:tcPr>
            <w:tcW w:w="4876" w:type="dxa"/>
          </w:tcPr>
          <w:p w14:paraId="348BC410" w14:textId="77777777" w:rsidR="005C6FE6" w:rsidRPr="005C6FE6" w:rsidRDefault="005C6FE6" w:rsidP="006C563C">
            <w:pPr>
              <w:pStyle w:val="Normal6"/>
              <w:rPr>
                <w:lang w:val="en-GB"/>
              </w:rPr>
            </w:pPr>
            <w:r w:rsidRPr="005C6FE6">
              <w:rPr>
                <w:lang w:val="en-GB"/>
              </w:rPr>
              <w:t>1.</w:t>
            </w:r>
            <w:r w:rsidRPr="005C6FE6">
              <w:rPr>
                <w:lang w:val="en-GB"/>
              </w:rPr>
              <w:tab/>
              <w:t xml:space="preserve">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w:t>
            </w:r>
            <w:r w:rsidRPr="005C6FE6">
              <w:rPr>
                <w:b/>
                <w:i/>
                <w:lang w:val="en-GB"/>
              </w:rPr>
              <w:t>publicly</w:t>
            </w:r>
            <w:r w:rsidRPr="005C6FE6">
              <w:rPr>
                <w:lang w:val="en-GB"/>
              </w:rPr>
              <w:t xml:space="preserve"> available </w:t>
            </w:r>
            <w:r w:rsidRPr="005C6FE6">
              <w:rPr>
                <w:b/>
                <w:i/>
                <w:lang w:val="en-GB"/>
              </w:rPr>
              <w:t>on a free-access website</w:t>
            </w:r>
            <w:r w:rsidRPr="005C6FE6">
              <w:rPr>
                <w:lang w:val="en-GB"/>
              </w:rPr>
              <w:t xml:space="preserve"> the share of neodymium, dysprosium, praseodymium, terbium, boron, samarium, nickel and cobalt recovered from pre-consumer and post-consumer waste, including the shares of such waste produced within the Union, present in the permanent magnets incorporated in the product.;</w:t>
            </w:r>
          </w:p>
        </w:tc>
        <w:tc>
          <w:tcPr>
            <w:tcW w:w="4876" w:type="dxa"/>
          </w:tcPr>
          <w:p w14:paraId="70ED6C02" w14:textId="77777777" w:rsidR="005C6FE6" w:rsidRPr="005C6FE6" w:rsidRDefault="005C6FE6" w:rsidP="006C563C">
            <w:pPr>
              <w:pStyle w:val="Normal6"/>
              <w:rPr>
                <w:szCs w:val="24"/>
                <w:lang w:val="en-GB"/>
              </w:rPr>
            </w:pPr>
            <w:r w:rsidRPr="005C6FE6">
              <w:rPr>
                <w:lang w:val="en-GB"/>
              </w:rPr>
              <w:t>1.</w:t>
            </w:r>
            <w:r w:rsidRPr="005C6FE6">
              <w:rPr>
                <w:lang w:val="en-GB"/>
              </w:rPr>
              <w:tab/>
              <w:t xml:space="preserve">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available </w:t>
            </w:r>
            <w:r w:rsidRPr="005C6FE6">
              <w:rPr>
                <w:b/>
                <w:i/>
                <w:lang w:val="en-GB"/>
              </w:rPr>
              <w:t>for the authorities</w:t>
            </w:r>
            <w:r w:rsidRPr="005C6FE6">
              <w:rPr>
                <w:lang w:val="en-GB"/>
              </w:rPr>
              <w:t xml:space="preserve"> the share of neodymium, dysprosium, praseodymium, terbium, boron, samarium, nickel and cobalt recovered from pre-consumer and post-consumer waste, including the shares of such waste produced within the Union, present in the permanent magnets incorporated in the product.; </w:t>
            </w:r>
            <w:r w:rsidRPr="005C6FE6">
              <w:rPr>
                <w:b/>
                <w:i/>
                <w:lang w:val="en-GB"/>
              </w:rPr>
              <w:t>Any information provided pursuant to this paragraph shall not require the disclosure of confidential or commercially sensitive information.</w:t>
            </w:r>
          </w:p>
        </w:tc>
      </w:tr>
    </w:tbl>
    <w:p w14:paraId="6B31752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368012E" w14:textId="77777777" w:rsidR="005C6FE6" w:rsidRPr="005C6FE6" w:rsidRDefault="005C6FE6" w:rsidP="005C6FE6">
      <w:r w:rsidRPr="005C6FE6">
        <w:rPr>
          <w:rStyle w:val="HideTWBExt"/>
        </w:rPr>
        <w:t>&lt;/Amend&gt;</w:t>
      </w:r>
    </w:p>
    <w:p w14:paraId="0FD4B2CD"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89</w:t>
      </w:r>
      <w:r w:rsidRPr="005C6FE6">
        <w:rPr>
          <w:rStyle w:val="HideTWBExt"/>
          <w:b w:val="0"/>
          <w:lang w:val="en-GB"/>
        </w:rPr>
        <w:t>&lt;/NumAm&gt;</w:t>
      </w:r>
    </w:p>
    <w:p w14:paraId="6DDC2C6D"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Nicolás González Casares, César Luena, Elena Sancho Murillo</w:t>
      </w:r>
      <w:r w:rsidRPr="005C6FE6">
        <w:rPr>
          <w:rStyle w:val="HideTWBExt"/>
          <w:b w:val="0"/>
        </w:rPr>
        <w:t>&lt;/Members&gt;</w:t>
      </w:r>
    </w:p>
    <w:p w14:paraId="32A13627" w14:textId="77777777" w:rsidR="005C6FE6" w:rsidRPr="005C6FE6" w:rsidRDefault="005C6FE6" w:rsidP="005C6FE6">
      <w:r w:rsidRPr="005C6FE6">
        <w:rPr>
          <w:rStyle w:val="HideTWBExt"/>
        </w:rPr>
        <w:t>&lt;/RepeatBlock-By&gt;</w:t>
      </w:r>
    </w:p>
    <w:p w14:paraId="6DA74703"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55C3DEB" w14:textId="77777777" w:rsidR="005C6FE6" w:rsidRPr="005C6FE6" w:rsidRDefault="005C6FE6" w:rsidP="005C6FE6">
      <w:pPr>
        <w:pStyle w:val="NormalBold"/>
      </w:pPr>
      <w:r w:rsidRPr="005C6FE6">
        <w:rPr>
          <w:rStyle w:val="HideTWBExt"/>
          <w:b w:val="0"/>
        </w:rPr>
        <w:t>&lt;Article&gt;</w:t>
      </w:r>
      <w:r w:rsidRPr="005C6FE6">
        <w:t>Article 1 – paragraph 1 – point 4 – point a</w:t>
      </w:r>
      <w:r w:rsidRPr="005C6FE6">
        <w:rPr>
          <w:rStyle w:val="HideTWBExt"/>
          <w:b w:val="0"/>
        </w:rPr>
        <w:t>&lt;/Article&gt;</w:t>
      </w:r>
    </w:p>
    <w:p w14:paraId="7EC035B6"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2ED9830D" w14:textId="77777777" w:rsidR="005C6FE6" w:rsidRPr="005C6FE6" w:rsidRDefault="005C6FE6" w:rsidP="005C6FE6">
      <w:r w:rsidRPr="005C6FE6">
        <w:rPr>
          <w:rStyle w:val="HideTWBExt"/>
        </w:rPr>
        <w:t>&lt;Article2&gt;</w:t>
      </w:r>
      <w:r w:rsidRPr="005C6FE6">
        <w:t>Article 29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A0D823B" w14:textId="77777777" w:rsidTr="006C563C">
        <w:trPr>
          <w:jc w:val="center"/>
        </w:trPr>
        <w:tc>
          <w:tcPr>
            <w:tcW w:w="9752" w:type="dxa"/>
            <w:gridSpan w:val="2"/>
          </w:tcPr>
          <w:p w14:paraId="69854DFB" w14:textId="77777777" w:rsidR="005C6FE6" w:rsidRPr="005C6FE6" w:rsidRDefault="005C6FE6" w:rsidP="006C563C">
            <w:pPr>
              <w:keepNext/>
            </w:pPr>
          </w:p>
        </w:tc>
      </w:tr>
      <w:tr w:rsidR="005C6FE6" w:rsidRPr="005C6FE6" w14:paraId="36573CFE" w14:textId="77777777" w:rsidTr="006C563C">
        <w:trPr>
          <w:jc w:val="center"/>
        </w:trPr>
        <w:tc>
          <w:tcPr>
            <w:tcW w:w="4876" w:type="dxa"/>
          </w:tcPr>
          <w:p w14:paraId="3349E86D"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5667304" w14:textId="77777777" w:rsidR="005C6FE6" w:rsidRPr="005C6FE6" w:rsidRDefault="005C6FE6" w:rsidP="006C563C">
            <w:pPr>
              <w:pStyle w:val="ColumnHeading"/>
              <w:keepNext/>
              <w:rPr>
                <w:lang w:val="en-GB"/>
              </w:rPr>
            </w:pPr>
            <w:r w:rsidRPr="005C6FE6">
              <w:rPr>
                <w:lang w:val="en-GB"/>
              </w:rPr>
              <w:t>Amendment</w:t>
            </w:r>
          </w:p>
        </w:tc>
      </w:tr>
      <w:tr w:rsidR="005C6FE6" w:rsidRPr="005C6FE6" w14:paraId="11F83E5E" w14:textId="77777777" w:rsidTr="006C563C">
        <w:trPr>
          <w:jc w:val="center"/>
        </w:trPr>
        <w:tc>
          <w:tcPr>
            <w:tcW w:w="4876" w:type="dxa"/>
          </w:tcPr>
          <w:p w14:paraId="4BCB9C43" w14:textId="77777777" w:rsidR="005C6FE6" w:rsidRPr="005C6FE6" w:rsidRDefault="005C6FE6" w:rsidP="006C563C">
            <w:pPr>
              <w:pStyle w:val="Normal6"/>
              <w:rPr>
                <w:lang w:val="en-GB"/>
              </w:rPr>
            </w:pPr>
            <w:r w:rsidRPr="005C6FE6">
              <w:rPr>
                <w:lang w:val="en-GB"/>
              </w:rPr>
              <w:t>1.</w:t>
            </w:r>
            <w:r w:rsidRPr="005C6FE6">
              <w:rPr>
                <w:lang w:val="en-GB"/>
              </w:rPr>
              <w:tab/>
              <w:t xml:space="preserve">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publicly available on a free-access website the share of neodymium, dysprosium, praseodymium, terbium, boron, samarium, nickel and cobalt recovered from </w:t>
            </w:r>
            <w:r w:rsidRPr="005C6FE6">
              <w:rPr>
                <w:b/>
                <w:i/>
                <w:lang w:val="en-GB"/>
              </w:rPr>
              <w:t>pre-consumer</w:t>
            </w:r>
            <w:r w:rsidRPr="005C6FE6">
              <w:rPr>
                <w:lang w:val="en-GB"/>
              </w:rPr>
              <w:t xml:space="preserve"> and post-consumer waste, including the shares of such waste produced within the Union, present in the permanent magnets incorporated in the product.;</w:t>
            </w:r>
          </w:p>
        </w:tc>
        <w:tc>
          <w:tcPr>
            <w:tcW w:w="4876" w:type="dxa"/>
          </w:tcPr>
          <w:p w14:paraId="5D3694D3" w14:textId="77777777" w:rsidR="005C6FE6" w:rsidRPr="005C6FE6" w:rsidRDefault="005C6FE6" w:rsidP="006C563C">
            <w:pPr>
              <w:pStyle w:val="Normal6"/>
              <w:rPr>
                <w:szCs w:val="24"/>
                <w:lang w:val="en-GB"/>
              </w:rPr>
            </w:pPr>
            <w:r w:rsidRPr="005C6FE6">
              <w:rPr>
                <w:lang w:val="en-GB"/>
              </w:rPr>
              <w:t>1.</w:t>
            </w:r>
            <w:r w:rsidRPr="005C6FE6">
              <w:rPr>
                <w:lang w:val="en-GB"/>
              </w:rPr>
              <w:tab/>
              <w:t>By 24 May 2027 or two years from the entry into force of the delegated act referred to in paragraph 2, whichever is later, any natural or legal person that places on the market</w:t>
            </w:r>
            <w:r w:rsidRPr="005C6FE6">
              <w:rPr>
                <w:b/>
                <w:i/>
                <w:lang w:val="en-GB"/>
              </w:rPr>
              <w:t>, including via online sales or through other means of distance sales,</w:t>
            </w:r>
            <w:r w:rsidRPr="005C6FE6">
              <w:rPr>
                <w:lang w:val="en-GB"/>
              </w:rPr>
              <w:t xml:space="preserve"> products referred to in Article 28(1) which incorporate one or more permanent magnets referred to in Article 28(1), point (b)(i), (ii) and (iii), and for which the total weight of all such permanent magnets exceeds 0,2 kg shall make publicly available on a free-access website the share of neodymium, dysprosium, praseodymium, terbium, boron, samarium, nickel and cobalt recovered from </w:t>
            </w:r>
            <w:r w:rsidRPr="005C6FE6">
              <w:rPr>
                <w:b/>
                <w:i/>
                <w:lang w:val="en-GB"/>
              </w:rPr>
              <w:t>manufacturing waste</w:t>
            </w:r>
            <w:r w:rsidRPr="005C6FE6">
              <w:rPr>
                <w:lang w:val="en-GB"/>
              </w:rPr>
              <w:t xml:space="preserve"> and post-consumer waste, including the shares of such waste produced within the Union, </w:t>
            </w:r>
            <w:r w:rsidRPr="005C6FE6">
              <w:rPr>
                <w:b/>
                <w:i/>
                <w:lang w:val="en-GB"/>
              </w:rPr>
              <w:t>and in each category,</w:t>
            </w:r>
            <w:r w:rsidRPr="005C6FE6">
              <w:rPr>
                <w:lang w:val="en-GB"/>
              </w:rPr>
              <w:t xml:space="preserve"> present in the permanent magnets incorporated in the product.;</w:t>
            </w:r>
          </w:p>
        </w:tc>
      </w:tr>
    </w:tbl>
    <w:p w14:paraId="7B7D5C3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3476913"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3596AF48" w14:textId="77777777" w:rsidR="005C6FE6" w:rsidRPr="005C6FE6" w:rsidRDefault="005C6FE6" w:rsidP="005C6FE6">
      <w:pPr>
        <w:pStyle w:val="Normal12Italic"/>
        <w:rPr>
          <w:noProof w:val="0"/>
          <w:lang w:val="en-GB"/>
        </w:rPr>
      </w:pPr>
      <w:r w:rsidRPr="005C6FE6">
        <w:rPr>
          <w:noProof w:val="0"/>
          <w:lang w:val="en-GB"/>
        </w:rPr>
        <w:t>The increasing role of e-commerce and distance selling allows products, including those from third countries directly placed on the Union market via online platforms, to enter the Union market without always being subject to the same level of oversight as products sold through traditional channels. Clarifying that obligations under this Article apply equally to distance sales, including online sales, is necessary to ensure a level playing field, strengthen enforcement and guarantee that the objectives of the Regulation are effectively achieved across all sales channels. Pre-consumer waste is not defined in the context of permanent magnets. Manufacturing waste is defined in the battery regulation. For reasons of consistency and harmonization across legislation, using the same, and already defined, terminology is recommended. It should be documented if the waste is EU-originated, as well as if its origin is manufacturing scrap or post-consumer waste.</w:t>
      </w:r>
    </w:p>
    <w:p w14:paraId="70CF2B87" w14:textId="77777777" w:rsidR="005C6FE6" w:rsidRPr="005C6FE6" w:rsidRDefault="005C6FE6" w:rsidP="005C6FE6">
      <w:r w:rsidRPr="005C6FE6">
        <w:rPr>
          <w:rStyle w:val="HideTWBExt"/>
        </w:rPr>
        <w:t>&lt;/Amend&gt;</w:t>
      </w:r>
    </w:p>
    <w:p w14:paraId="2FE5402B"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90</w:t>
      </w:r>
      <w:r w:rsidRPr="005C6FE6">
        <w:rPr>
          <w:rStyle w:val="HideTWBExt"/>
          <w:b w:val="0"/>
          <w:lang w:val="en-GB"/>
        </w:rPr>
        <w:t>&lt;/NumAm&gt;</w:t>
      </w:r>
    </w:p>
    <w:p w14:paraId="08DB8518"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688DAA88" w14:textId="77777777" w:rsidR="005C6FE6" w:rsidRPr="005C6FE6" w:rsidRDefault="005C6FE6" w:rsidP="005C6FE6">
      <w:r w:rsidRPr="005C6FE6">
        <w:rPr>
          <w:rStyle w:val="HideTWBExt"/>
        </w:rPr>
        <w:t>&lt;/RepeatBlock-By&gt;</w:t>
      </w:r>
    </w:p>
    <w:p w14:paraId="1DD401D1"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95683AB" w14:textId="77777777" w:rsidR="005C6FE6" w:rsidRPr="005C6FE6" w:rsidRDefault="005C6FE6" w:rsidP="005C6FE6">
      <w:pPr>
        <w:pStyle w:val="NormalBold"/>
      </w:pPr>
      <w:r w:rsidRPr="005C6FE6">
        <w:rPr>
          <w:rStyle w:val="HideTWBExt"/>
          <w:b w:val="0"/>
        </w:rPr>
        <w:t>&lt;Article&gt;</w:t>
      </w:r>
      <w:r w:rsidRPr="005C6FE6">
        <w:t>Article 1 – paragraph 1 – point 4 – point a</w:t>
      </w:r>
      <w:r w:rsidRPr="005C6FE6">
        <w:rPr>
          <w:rStyle w:val="HideTWBExt"/>
          <w:b w:val="0"/>
        </w:rPr>
        <w:t>&lt;/Article&gt;</w:t>
      </w:r>
    </w:p>
    <w:p w14:paraId="370621AC"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01468234" w14:textId="77777777" w:rsidR="005C6FE6" w:rsidRPr="005C6FE6" w:rsidRDefault="005C6FE6" w:rsidP="005C6FE6">
      <w:r w:rsidRPr="005C6FE6">
        <w:rPr>
          <w:rStyle w:val="HideTWBExt"/>
        </w:rPr>
        <w:t>&lt;Article2&gt;</w:t>
      </w:r>
      <w:r w:rsidRPr="005C6FE6">
        <w:t>Article 29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8C79DA0" w14:textId="77777777" w:rsidTr="006C563C">
        <w:trPr>
          <w:jc w:val="center"/>
        </w:trPr>
        <w:tc>
          <w:tcPr>
            <w:tcW w:w="9752" w:type="dxa"/>
            <w:gridSpan w:val="2"/>
          </w:tcPr>
          <w:p w14:paraId="08FDB9A5" w14:textId="77777777" w:rsidR="005C6FE6" w:rsidRPr="005C6FE6" w:rsidRDefault="005C6FE6" w:rsidP="006C563C">
            <w:pPr>
              <w:keepNext/>
            </w:pPr>
          </w:p>
        </w:tc>
      </w:tr>
      <w:tr w:rsidR="005C6FE6" w:rsidRPr="005C6FE6" w14:paraId="274C710B" w14:textId="77777777" w:rsidTr="006C563C">
        <w:trPr>
          <w:jc w:val="center"/>
        </w:trPr>
        <w:tc>
          <w:tcPr>
            <w:tcW w:w="4876" w:type="dxa"/>
          </w:tcPr>
          <w:p w14:paraId="6CF6C852"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26FD508" w14:textId="77777777" w:rsidR="005C6FE6" w:rsidRPr="005C6FE6" w:rsidRDefault="005C6FE6" w:rsidP="006C563C">
            <w:pPr>
              <w:pStyle w:val="ColumnHeading"/>
              <w:keepNext/>
              <w:rPr>
                <w:lang w:val="en-GB"/>
              </w:rPr>
            </w:pPr>
            <w:r w:rsidRPr="005C6FE6">
              <w:rPr>
                <w:lang w:val="en-GB"/>
              </w:rPr>
              <w:t>Amendment</w:t>
            </w:r>
          </w:p>
        </w:tc>
      </w:tr>
      <w:tr w:rsidR="005C6FE6" w:rsidRPr="005C6FE6" w14:paraId="49F36141" w14:textId="77777777" w:rsidTr="006C563C">
        <w:trPr>
          <w:jc w:val="center"/>
        </w:trPr>
        <w:tc>
          <w:tcPr>
            <w:tcW w:w="4876" w:type="dxa"/>
          </w:tcPr>
          <w:p w14:paraId="3A99845E" w14:textId="77777777" w:rsidR="005C6FE6" w:rsidRPr="005C6FE6" w:rsidRDefault="005C6FE6" w:rsidP="006C563C">
            <w:pPr>
              <w:pStyle w:val="Normal6"/>
              <w:rPr>
                <w:lang w:val="en-GB"/>
              </w:rPr>
            </w:pPr>
            <w:r w:rsidRPr="005C6FE6">
              <w:rPr>
                <w:lang w:val="en-GB"/>
              </w:rPr>
              <w:t>1.</w:t>
            </w:r>
            <w:r w:rsidRPr="005C6FE6">
              <w:rPr>
                <w:lang w:val="en-GB"/>
              </w:rPr>
              <w:tab/>
              <w:t xml:space="preserve">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publicly available on a free-access website the </w:t>
            </w:r>
            <w:r w:rsidRPr="005C6FE6">
              <w:rPr>
                <w:b/>
                <w:i/>
                <w:lang w:val="en-GB"/>
              </w:rPr>
              <w:t>share</w:t>
            </w:r>
            <w:r w:rsidRPr="005C6FE6">
              <w:rPr>
                <w:lang w:val="en-GB"/>
              </w:rPr>
              <w:t xml:space="preserve"> of neodymium, dysprosium, praseodymium, terbium, boron, samarium, nickel and cobalt recovered from pre-consumer and post-consumer waste, including the shares of </w:t>
            </w:r>
            <w:r w:rsidRPr="005C6FE6">
              <w:rPr>
                <w:b/>
                <w:i/>
                <w:lang w:val="en-GB"/>
              </w:rPr>
              <w:t>such</w:t>
            </w:r>
            <w:r w:rsidRPr="005C6FE6">
              <w:rPr>
                <w:lang w:val="en-GB"/>
              </w:rPr>
              <w:t xml:space="preserve"> waste produced within the Union, present in the permanent magnets incorporated in the product.;</w:t>
            </w:r>
          </w:p>
        </w:tc>
        <w:tc>
          <w:tcPr>
            <w:tcW w:w="4876" w:type="dxa"/>
          </w:tcPr>
          <w:p w14:paraId="2E77EE07" w14:textId="77777777" w:rsidR="005C6FE6" w:rsidRPr="005C6FE6" w:rsidRDefault="005C6FE6" w:rsidP="006C563C">
            <w:pPr>
              <w:pStyle w:val="Normal6"/>
              <w:rPr>
                <w:szCs w:val="24"/>
                <w:lang w:val="en-GB"/>
              </w:rPr>
            </w:pPr>
            <w:r w:rsidRPr="005C6FE6">
              <w:rPr>
                <w:lang w:val="en-GB"/>
              </w:rPr>
              <w:t>1.</w:t>
            </w:r>
            <w:r w:rsidRPr="005C6FE6">
              <w:rPr>
                <w:lang w:val="en-GB"/>
              </w:rPr>
              <w:tab/>
              <w:t xml:space="preserve">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publicly available on a free-access website the </w:t>
            </w:r>
            <w:r w:rsidRPr="005C6FE6">
              <w:rPr>
                <w:b/>
                <w:i/>
                <w:lang w:val="en-GB"/>
              </w:rPr>
              <w:t>individual shares</w:t>
            </w:r>
            <w:r w:rsidRPr="005C6FE6">
              <w:rPr>
                <w:lang w:val="en-GB"/>
              </w:rPr>
              <w:t xml:space="preserve"> of neodymium, dysprosium, praseodymium, terbium, boron, samarium, nickel and cobalt recovered from pre-consumer and post-consumer waste </w:t>
            </w:r>
            <w:r w:rsidRPr="005C6FE6">
              <w:rPr>
                <w:b/>
                <w:i/>
                <w:lang w:val="en-GB"/>
              </w:rPr>
              <w:t>separately</w:t>
            </w:r>
            <w:r w:rsidRPr="005C6FE6">
              <w:rPr>
                <w:lang w:val="en-GB"/>
              </w:rPr>
              <w:t xml:space="preserve">, including the </w:t>
            </w:r>
            <w:r w:rsidRPr="005C6FE6">
              <w:rPr>
                <w:b/>
                <w:i/>
                <w:lang w:val="en-GB"/>
              </w:rPr>
              <w:t>separate</w:t>
            </w:r>
            <w:r w:rsidRPr="005C6FE6">
              <w:rPr>
                <w:lang w:val="en-GB"/>
              </w:rPr>
              <w:t xml:space="preserve"> shares of </w:t>
            </w:r>
            <w:r w:rsidRPr="005C6FE6">
              <w:rPr>
                <w:b/>
                <w:i/>
                <w:lang w:val="en-GB"/>
              </w:rPr>
              <w:t>pre- and post-consumer</w:t>
            </w:r>
            <w:r w:rsidRPr="005C6FE6">
              <w:rPr>
                <w:lang w:val="en-GB"/>
              </w:rPr>
              <w:t xml:space="preserve"> waste produced within the Union </w:t>
            </w:r>
            <w:r w:rsidRPr="005C6FE6">
              <w:rPr>
                <w:b/>
                <w:i/>
                <w:lang w:val="en-GB"/>
              </w:rPr>
              <w:t>and imported from third countries</w:t>
            </w:r>
            <w:r w:rsidRPr="005C6FE6">
              <w:rPr>
                <w:lang w:val="en-GB"/>
              </w:rPr>
              <w:t>, present in the permanent magnets incorporated in the product.;</w:t>
            </w:r>
          </w:p>
        </w:tc>
      </w:tr>
    </w:tbl>
    <w:p w14:paraId="18E6C4DF"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81B52B6"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B40F6B1" w14:textId="77777777" w:rsidR="005C6FE6" w:rsidRPr="005C6FE6" w:rsidRDefault="005C6FE6" w:rsidP="005C6FE6">
      <w:pPr>
        <w:pStyle w:val="Normal12Italic"/>
        <w:rPr>
          <w:noProof w:val="0"/>
          <w:lang w:val="en-GB"/>
        </w:rPr>
      </w:pPr>
      <w:r w:rsidRPr="005C6FE6">
        <w:rPr>
          <w:noProof w:val="0"/>
          <w:lang w:val="en-GB"/>
        </w:rPr>
        <w:t>Granular information on recycled materials and their origin is essential to inform the establishment of recycled content requirements referred to in paragraph 3.</w:t>
      </w:r>
    </w:p>
    <w:p w14:paraId="0644D7B2" w14:textId="77777777" w:rsidR="005C6FE6" w:rsidRPr="005C6FE6" w:rsidRDefault="005C6FE6" w:rsidP="005C6FE6">
      <w:r w:rsidRPr="005C6FE6">
        <w:rPr>
          <w:rStyle w:val="HideTWBExt"/>
        </w:rPr>
        <w:t>&lt;/Amend&gt;</w:t>
      </w:r>
    </w:p>
    <w:p w14:paraId="67F934B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91</w:t>
      </w:r>
      <w:r w:rsidRPr="005C6FE6">
        <w:rPr>
          <w:rStyle w:val="HideTWBExt"/>
          <w:b w:val="0"/>
          <w:lang w:val="en-GB"/>
        </w:rPr>
        <w:t>&lt;/NumAm&gt;</w:t>
      </w:r>
    </w:p>
    <w:p w14:paraId="5E68B5C2"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 Antonín Staněk</w:t>
      </w:r>
      <w:r w:rsidRPr="005C6FE6">
        <w:rPr>
          <w:rStyle w:val="HideTWBExt"/>
          <w:b w:val="0"/>
        </w:rPr>
        <w:t>&lt;/Members&gt;</w:t>
      </w:r>
    </w:p>
    <w:p w14:paraId="7211CCC8" w14:textId="77777777" w:rsidR="005C6FE6" w:rsidRPr="005C6FE6" w:rsidRDefault="005C6FE6" w:rsidP="005C6FE6">
      <w:r w:rsidRPr="005C6FE6">
        <w:rPr>
          <w:rStyle w:val="HideTWBExt"/>
        </w:rPr>
        <w:t>&lt;/RepeatBlock-By&gt;</w:t>
      </w:r>
    </w:p>
    <w:p w14:paraId="2FEA17C8"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29F28B3" w14:textId="77777777" w:rsidR="005C6FE6" w:rsidRPr="005C6FE6" w:rsidRDefault="005C6FE6" w:rsidP="005C6FE6">
      <w:pPr>
        <w:pStyle w:val="NormalBold"/>
      </w:pPr>
      <w:r w:rsidRPr="005C6FE6">
        <w:rPr>
          <w:rStyle w:val="HideTWBExt"/>
          <w:b w:val="0"/>
        </w:rPr>
        <w:t>&lt;Article&gt;</w:t>
      </w:r>
      <w:r w:rsidRPr="005C6FE6">
        <w:t>Article 1 – paragraph 1 – point 4 – point a</w:t>
      </w:r>
      <w:r w:rsidRPr="005C6FE6">
        <w:rPr>
          <w:rStyle w:val="HideTWBExt"/>
          <w:b w:val="0"/>
        </w:rPr>
        <w:t>&lt;/Article&gt;</w:t>
      </w:r>
    </w:p>
    <w:p w14:paraId="6EE93B15"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048C8F97" w14:textId="77777777" w:rsidR="005C6FE6" w:rsidRPr="005C6FE6" w:rsidRDefault="005C6FE6" w:rsidP="005C6FE6">
      <w:r w:rsidRPr="005C6FE6">
        <w:rPr>
          <w:rStyle w:val="HideTWBExt"/>
        </w:rPr>
        <w:t>&lt;Article2&gt;</w:t>
      </w:r>
      <w:r w:rsidRPr="005C6FE6">
        <w:t>Article 29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EC394A3" w14:textId="77777777" w:rsidTr="006C563C">
        <w:trPr>
          <w:jc w:val="center"/>
        </w:trPr>
        <w:tc>
          <w:tcPr>
            <w:tcW w:w="9752" w:type="dxa"/>
            <w:gridSpan w:val="2"/>
          </w:tcPr>
          <w:p w14:paraId="1F6D4A2E" w14:textId="77777777" w:rsidR="005C6FE6" w:rsidRPr="005C6FE6" w:rsidRDefault="005C6FE6" w:rsidP="006C563C">
            <w:pPr>
              <w:keepNext/>
            </w:pPr>
          </w:p>
        </w:tc>
      </w:tr>
      <w:tr w:rsidR="005C6FE6" w:rsidRPr="005C6FE6" w14:paraId="493EB644" w14:textId="77777777" w:rsidTr="006C563C">
        <w:trPr>
          <w:jc w:val="center"/>
        </w:trPr>
        <w:tc>
          <w:tcPr>
            <w:tcW w:w="4876" w:type="dxa"/>
          </w:tcPr>
          <w:p w14:paraId="702A0774"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76CEFF8" w14:textId="77777777" w:rsidR="005C6FE6" w:rsidRPr="005C6FE6" w:rsidRDefault="005C6FE6" w:rsidP="006C563C">
            <w:pPr>
              <w:pStyle w:val="ColumnHeading"/>
              <w:keepNext/>
              <w:rPr>
                <w:lang w:val="en-GB"/>
              </w:rPr>
            </w:pPr>
            <w:r w:rsidRPr="005C6FE6">
              <w:rPr>
                <w:lang w:val="en-GB"/>
              </w:rPr>
              <w:t>Amendment</w:t>
            </w:r>
          </w:p>
        </w:tc>
      </w:tr>
      <w:tr w:rsidR="005C6FE6" w:rsidRPr="005C6FE6" w14:paraId="19568DDD" w14:textId="77777777" w:rsidTr="006C563C">
        <w:trPr>
          <w:jc w:val="center"/>
        </w:trPr>
        <w:tc>
          <w:tcPr>
            <w:tcW w:w="4876" w:type="dxa"/>
          </w:tcPr>
          <w:p w14:paraId="05E318E3" w14:textId="77777777" w:rsidR="005C6FE6" w:rsidRPr="005C6FE6" w:rsidRDefault="005C6FE6" w:rsidP="006C563C">
            <w:pPr>
              <w:pStyle w:val="Normal6"/>
              <w:rPr>
                <w:lang w:val="en-GB"/>
              </w:rPr>
            </w:pPr>
            <w:r w:rsidRPr="005C6FE6">
              <w:rPr>
                <w:lang w:val="en-GB"/>
              </w:rPr>
              <w:t>1.</w:t>
            </w:r>
            <w:r w:rsidRPr="005C6FE6">
              <w:rPr>
                <w:lang w:val="en-GB"/>
              </w:rPr>
              <w:tab/>
              <w:t>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publicly available on a free-access website the share of neodymium, dysprosium, praseodymium, terbium, boron, samarium, nickel and cobalt recovered from pre-consumer and post-consumer waste</w:t>
            </w:r>
            <w:r w:rsidRPr="005C6FE6">
              <w:rPr>
                <w:b/>
                <w:i/>
                <w:lang w:val="en-GB"/>
              </w:rPr>
              <w:t>, including the shares of such waste produced within the Union,</w:t>
            </w:r>
            <w:r w:rsidRPr="005C6FE6">
              <w:rPr>
                <w:lang w:val="en-GB"/>
              </w:rPr>
              <w:t xml:space="preserve"> present in the permanent magnets incorporated in the product.’;</w:t>
            </w:r>
          </w:p>
        </w:tc>
        <w:tc>
          <w:tcPr>
            <w:tcW w:w="4876" w:type="dxa"/>
          </w:tcPr>
          <w:p w14:paraId="743E6932" w14:textId="77777777" w:rsidR="005C6FE6" w:rsidRPr="005C6FE6" w:rsidRDefault="005C6FE6" w:rsidP="006C563C">
            <w:pPr>
              <w:pStyle w:val="Normal6"/>
              <w:rPr>
                <w:szCs w:val="24"/>
                <w:lang w:val="en-GB"/>
              </w:rPr>
            </w:pPr>
            <w:r w:rsidRPr="005C6FE6">
              <w:rPr>
                <w:lang w:val="en-GB"/>
              </w:rPr>
              <w:t>1.</w:t>
            </w:r>
            <w:r w:rsidRPr="005C6FE6">
              <w:rPr>
                <w:lang w:val="en-GB"/>
              </w:rPr>
              <w:tab/>
              <w:t xml:space="preserve">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publicly available on a free-access website the share of neodymium, dysprosium, praseodymium, terbium, boron, samarium, nickel and cobalt recovered from pre-consumer and post-consumer waste </w:t>
            </w:r>
            <w:r w:rsidRPr="005C6FE6">
              <w:rPr>
                <w:b/>
                <w:i/>
                <w:lang w:val="en-GB"/>
              </w:rPr>
              <w:t>and</w:t>
            </w:r>
            <w:r w:rsidRPr="005C6FE6">
              <w:rPr>
                <w:lang w:val="en-GB"/>
              </w:rPr>
              <w:t xml:space="preserve"> present in the permanent magnets incorporated in the product.’;</w:t>
            </w:r>
          </w:p>
        </w:tc>
      </w:tr>
    </w:tbl>
    <w:p w14:paraId="288D23F0"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49A8810F" w14:textId="77777777" w:rsidR="005C6FE6" w:rsidRPr="005C6FE6" w:rsidRDefault="005C6FE6" w:rsidP="005C6FE6">
      <w:r w:rsidRPr="005C6FE6">
        <w:rPr>
          <w:rStyle w:val="HideTWBExt"/>
        </w:rPr>
        <w:t>&lt;/Amend&gt;</w:t>
      </w:r>
    </w:p>
    <w:p w14:paraId="19E356F2"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92</w:t>
      </w:r>
      <w:r w:rsidRPr="005C6FE6">
        <w:rPr>
          <w:rStyle w:val="HideTWBExt"/>
          <w:b w:val="0"/>
          <w:lang w:val="en-GB"/>
        </w:rPr>
        <w:t>&lt;/NumAm&gt;</w:t>
      </w:r>
    </w:p>
    <w:p w14:paraId="418B34CA"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1475100A"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69F4FD43" w14:textId="77777777" w:rsidR="005C6FE6" w:rsidRPr="005C6FE6" w:rsidRDefault="005C6FE6" w:rsidP="005C6FE6">
      <w:r w:rsidRPr="005C6FE6">
        <w:rPr>
          <w:rStyle w:val="HideTWBExt"/>
        </w:rPr>
        <w:t>&lt;/RepeatBlock-By&gt;</w:t>
      </w:r>
    </w:p>
    <w:p w14:paraId="76A4E4EE"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EEF6663" w14:textId="77777777" w:rsidR="005C6FE6" w:rsidRPr="005C6FE6" w:rsidRDefault="005C6FE6" w:rsidP="005C6FE6">
      <w:pPr>
        <w:pStyle w:val="NormalBold"/>
      </w:pPr>
      <w:r w:rsidRPr="005C6FE6">
        <w:rPr>
          <w:rStyle w:val="HideTWBExt"/>
          <w:b w:val="0"/>
        </w:rPr>
        <w:t>&lt;Article&gt;</w:t>
      </w:r>
      <w:r w:rsidRPr="005C6FE6">
        <w:t>Article 1 – paragraph 1 – point 4 – point a</w:t>
      </w:r>
      <w:r w:rsidRPr="005C6FE6">
        <w:rPr>
          <w:rStyle w:val="HideTWBExt"/>
          <w:b w:val="0"/>
        </w:rPr>
        <w:t>&lt;/Article&gt;</w:t>
      </w:r>
    </w:p>
    <w:p w14:paraId="3137BB68"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21D5DA5" w14:textId="77777777" w:rsidR="005C6FE6" w:rsidRPr="005C6FE6" w:rsidRDefault="005C6FE6" w:rsidP="005C6FE6">
      <w:r w:rsidRPr="005C6FE6">
        <w:rPr>
          <w:rStyle w:val="HideTWBExt"/>
        </w:rPr>
        <w:t>&lt;Article2&gt;</w:t>
      </w:r>
      <w:r w:rsidRPr="005C6FE6">
        <w:t>Article 29 – paragraph 1</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7CCDA24" w14:textId="77777777" w:rsidTr="006C563C">
        <w:trPr>
          <w:jc w:val="center"/>
        </w:trPr>
        <w:tc>
          <w:tcPr>
            <w:tcW w:w="9752" w:type="dxa"/>
            <w:gridSpan w:val="2"/>
          </w:tcPr>
          <w:p w14:paraId="7B9E6D1D" w14:textId="77777777" w:rsidR="005C6FE6" w:rsidRPr="005C6FE6" w:rsidRDefault="005C6FE6" w:rsidP="006C563C">
            <w:pPr>
              <w:keepNext/>
            </w:pPr>
          </w:p>
        </w:tc>
      </w:tr>
      <w:tr w:rsidR="005C6FE6" w:rsidRPr="005C6FE6" w14:paraId="25E9EC6C" w14:textId="77777777" w:rsidTr="006C563C">
        <w:trPr>
          <w:jc w:val="center"/>
        </w:trPr>
        <w:tc>
          <w:tcPr>
            <w:tcW w:w="4876" w:type="dxa"/>
          </w:tcPr>
          <w:p w14:paraId="58D93A12"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09597B6" w14:textId="77777777" w:rsidR="005C6FE6" w:rsidRPr="005C6FE6" w:rsidRDefault="005C6FE6" w:rsidP="006C563C">
            <w:pPr>
              <w:pStyle w:val="ColumnHeading"/>
              <w:keepNext/>
              <w:rPr>
                <w:lang w:val="en-GB"/>
              </w:rPr>
            </w:pPr>
            <w:r w:rsidRPr="005C6FE6">
              <w:rPr>
                <w:lang w:val="en-GB"/>
              </w:rPr>
              <w:t>Amendment</w:t>
            </w:r>
          </w:p>
        </w:tc>
      </w:tr>
      <w:tr w:rsidR="005C6FE6" w:rsidRPr="005C6FE6" w14:paraId="33E8C30D" w14:textId="77777777" w:rsidTr="006C563C">
        <w:trPr>
          <w:jc w:val="center"/>
        </w:trPr>
        <w:tc>
          <w:tcPr>
            <w:tcW w:w="4876" w:type="dxa"/>
          </w:tcPr>
          <w:p w14:paraId="1A1FB3C5" w14:textId="77777777" w:rsidR="005C6FE6" w:rsidRPr="005C6FE6" w:rsidRDefault="005C6FE6" w:rsidP="006C563C">
            <w:pPr>
              <w:pStyle w:val="Normal6"/>
              <w:rPr>
                <w:lang w:val="en-GB"/>
              </w:rPr>
            </w:pPr>
            <w:r w:rsidRPr="005C6FE6">
              <w:rPr>
                <w:lang w:val="en-GB"/>
              </w:rPr>
              <w:t>1.</w:t>
            </w:r>
            <w:r w:rsidRPr="005C6FE6">
              <w:rPr>
                <w:lang w:val="en-GB"/>
              </w:rPr>
              <w:tab/>
              <w:t>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publicly available on a free-access website the share of neodymium, dysprosium, praseodymium, terbium, boron, samarium, nickel and cobalt recovered from pre-consumer and post-consumer waste</w:t>
            </w:r>
            <w:r w:rsidRPr="005C6FE6">
              <w:rPr>
                <w:b/>
                <w:i/>
                <w:lang w:val="en-GB"/>
              </w:rPr>
              <w:t>, including the shares of such waste produced within the Union,</w:t>
            </w:r>
            <w:r w:rsidRPr="005C6FE6">
              <w:rPr>
                <w:lang w:val="en-GB"/>
              </w:rPr>
              <w:t xml:space="preserve"> present in the permanent magnets incorporated in the product.;</w:t>
            </w:r>
          </w:p>
        </w:tc>
        <w:tc>
          <w:tcPr>
            <w:tcW w:w="4876" w:type="dxa"/>
          </w:tcPr>
          <w:p w14:paraId="4D403973" w14:textId="77777777" w:rsidR="005C6FE6" w:rsidRPr="005C6FE6" w:rsidRDefault="005C6FE6" w:rsidP="006C563C">
            <w:pPr>
              <w:pStyle w:val="Normal6"/>
              <w:rPr>
                <w:szCs w:val="24"/>
                <w:lang w:val="en-GB"/>
              </w:rPr>
            </w:pPr>
            <w:r w:rsidRPr="005C6FE6">
              <w:rPr>
                <w:lang w:val="en-GB"/>
              </w:rPr>
              <w:t>1.</w:t>
            </w:r>
            <w:r w:rsidRPr="005C6FE6">
              <w:rPr>
                <w:lang w:val="en-GB"/>
              </w:rPr>
              <w:tab/>
              <w:t>By 24 May 2027 or two years from the entry into force of the delegated act referred to in paragraph 2, whichever is later, any natural or legal person that places on the market products referred to in Article 28(1) which incorporate one or more permanent magnets referred to in Article 28(1), point (b)(i), (ii) and (iii), and for which the total weight of all such permanent magnets exceeds 0,2 kg shall make publicly available on a free-access website the share of neodymium, dysprosium, praseodymium, terbium, boron, samarium, nickel and cobalt recovered from pre-consumer and post-consumer waste present in the permanent magnets incorporated in the product.;</w:t>
            </w:r>
          </w:p>
        </w:tc>
      </w:tr>
    </w:tbl>
    <w:p w14:paraId="038F8E23"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54C81F9"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5322FC35" w14:textId="77777777" w:rsidR="005C6FE6" w:rsidRPr="005C6FE6" w:rsidRDefault="005C6FE6" w:rsidP="005C6FE6">
      <w:pPr>
        <w:pStyle w:val="Normal12Italic"/>
        <w:rPr>
          <w:noProof w:val="0"/>
          <w:lang w:val="en-GB"/>
        </w:rPr>
      </w:pPr>
      <w:r w:rsidRPr="005C6FE6">
        <w:rPr>
          <w:noProof w:val="0"/>
          <w:lang w:val="en-GB"/>
        </w:rPr>
        <w:t>The obligation for the producers to make publicly available separated information on the shares of the raw materials recovered from pre-consumer and post-consumer waste would create unnecessary burden for the companies.</w:t>
      </w:r>
    </w:p>
    <w:p w14:paraId="0032536D" w14:textId="77777777" w:rsidR="005C6FE6" w:rsidRPr="005C6FE6" w:rsidRDefault="005C6FE6" w:rsidP="005C6FE6">
      <w:r w:rsidRPr="005C6FE6">
        <w:rPr>
          <w:rStyle w:val="HideTWBExt"/>
        </w:rPr>
        <w:t>&lt;/Amend&gt;</w:t>
      </w:r>
    </w:p>
    <w:p w14:paraId="0595B51C"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93</w:t>
      </w:r>
      <w:r w:rsidRPr="005C6FE6">
        <w:rPr>
          <w:rStyle w:val="HideTWBExt"/>
          <w:b w:val="0"/>
          <w:lang w:val="en-GB"/>
        </w:rPr>
        <w:t>&lt;/NumAm&gt;</w:t>
      </w:r>
    </w:p>
    <w:p w14:paraId="5B519A35" w14:textId="77777777" w:rsidR="005C6FE6" w:rsidRPr="005C6FE6" w:rsidRDefault="005C6FE6" w:rsidP="005C6FE6">
      <w:pPr>
        <w:pStyle w:val="NormalBold"/>
      </w:pPr>
      <w:r w:rsidRPr="005C6FE6">
        <w:rPr>
          <w:rStyle w:val="HideTWBExt"/>
          <w:b w:val="0"/>
        </w:rPr>
        <w:t>&lt;RepeatBlock-By&gt;&lt;Members&gt;</w:t>
      </w:r>
      <w:r w:rsidRPr="005C6FE6">
        <w:t>Marc Jongen, Anja Arndt, Volker Schnurrbusch</w:t>
      </w:r>
      <w:r w:rsidRPr="005C6FE6">
        <w:rPr>
          <w:rStyle w:val="HideTWBExt"/>
          <w:b w:val="0"/>
        </w:rPr>
        <w:t>&lt;/Members&gt;</w:t>
      </w:r>
    </w:p>
    <w:p w14:paraId="6495D571" w14:textId="77777777" w:rsidR="005C6FE6" w:rsidRPr="005C6FE6" w:rsidRDefault="005C6FE6" w:rsidP="005C6FE6">
      <w:r w:rsidRPr="005C6FE6">
        <w:rPr>
          <w:rStyle w:val="HideTWBExt"/>
        </w:rPr>
        <w:t>&lt;/RepeatBlock-By&gt;</w:t>
      </w:r>
    </w:p>
    <w:p w14:paraId="632A495C"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84D2B2E" w14:textId="77777777" w:rsidR="005C6FE6" w:rsidRPr="005C6FE6" w:rsidRDefault="005C6FE6" w:rsidP="005C6FE6">
      <w:pPr>
        <w:pStyle w:val="NormalBold"/>
      </w:pPr>
      <w:r w:rsidRPr="005C6FE6">
        <w:rPr>
          <w:rStyle w:val="HideTWBExt"/>
          <w:b w:val="0"/>
        </w:rPr>
        <w:t>&lt;Article&gt;</w:t>
      </w:r>
      <w:r w:rsidRPr="005C6FE6">
        <w:t>Article 1 – paragraph 1 – point 4 – point b</w:t>
      </w:r>
      <w:r w:rsidRPr="005C6FE6">
        <w:rPr>
          <w:rStyle w:val="HideTWBExt"/>
          <w:b w:val="0"/>
        </w:rPr>
        <w:t>&lt;/Article&gt;</w:t>
      </w:r>
    </w:p>
    <w:p w14:paraId="737E7EF7"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56D9C237" w14:textId="77777777" w:rsidR="005C6FE6" w:rsidRPr="005C6FE6" w:rsidRDefault="005C6FE6" w:rsidP="005C6FE6">
      <w:r w:rsidRPr="005C6FE6">
        <w:rPr>
          <w:rStyle w:val="HideTWBExt"/>
        </w:rPr>
        <w:t>&lt;Article2&gt;</w:t>
      </w:r>
      <w:r w:rsidRPr="005C6FE6">
        <w:t>Article 29 – paragraph 2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6E5F1CA" w14:textId="77777777" w:rsidTr="006C563C">
        <w:trPr>
          <w:jc w:val="center"/>
        </w:trPr>
        <w:tc>
          <w:tcPr>
            <w:tcW w:w="9752" w:type="dxa"/>
            <w:gridSpan w:val="2"/>
          </w:tcPr>
          <w:p w14:paraId="7AFC94D0" w14:textId="77777777" w:rsidR="005C6FE6" w:rsidRPr="005C6FE6" w:rsidRDefault="005C6FE6" w:rsidP="006C563C">
            <w:pPr>
              <w:keepNext/>
            </w:pPr>
          </w:p>
        </w:tc>
      </w:tr>
      <w:tr w:rsidR="005C6FE6" w:rsidRPr="005C6FE6" w14:paraId="602153D5" w14:textId="77777777" w:rsidTr="006C563C">
        <w:trPr>
          <w:jc w:val="center"/>
        </w:trPr>
        <w:tc>
          <w:tcPr>
            <w:tcW w:w="4876" w:type="dxa"/>
          </w:tcPr>
          <w:p w14:paraId="7E79A088"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1B106C8E" w14:textId="77777777" w:rsidR="005C6FE6" w:rsidRPr="005C6FE6" w:rsidRDefault="005C6FE6" w:rsidP="006C563C">
            <w:pPr>
              <w:pStyle w:val="ColumnHeading"/>
              <w:keepNext/>
              <w:rPr>
                <w:lang w:val="en-GB"/>
              </w:rPr>
            </w:pPr>
            <w:r w:rsidRPr="005C6FE6">
              <w:rPr>
                <w:lang w:val="en-GB"/>
              </w:rPr>
              <w:t>Amendment</w:t>
            </w:r>
          </w:p>
        </w:tc>
      </w:tr>
      <w:tr w:rsidR="005C6FE6" w:rsidRPr="005C6FE6" w14:paraId="3E801CDA" w14:textId="77777777" w:rsidTr="006C563C">
        <w:trPr>
          <w:jc w:val="center"/>
        </w:trPr>
        <w:tc>
          <w:tcPr>
            <w:tcW w:w="4876" w:type="dxa"/>
          </w:tcPr>
          <w:p w14:paraId="799A00D2" w14:textId="77777777" w:rsidR="005C6FE6" w:rsidRPr="005C6FE6" w:rsidRDefault="005C6FE6" w:rsidP="006C563C">
            <w:pPr>
              <w:pStyle w:val="Normal6"/>
              <w:rPr>
                <w:lang w:val="en-GB"/>
              </w:rPr>
            </w:pPr>
            <w:r w:rsidRPr="005C6FE6">
              <w:rPr>
                <w:lang w:val="en-GB"/>
              </w:rPr>
              <w:t>2.</w:t>
            </w:r>
            <w:r w:rsidRPr="005C6FE6">
              <w:rPr>
                <w:lang w:val="en-GB"/>
              </w:rPr>
              <w:tab/>
              <w:t xml:space="preserve">The Commission shall adopt </w:t>
            </w:r>
            <w:r w:rsidRPr="005C6FE6">
              <w:rPr>
                <w:b/>
                <w:i/>
                <w:lang w:val="en-GB"/>
              </w:rPr>
              <w:t>a</w:t>
            </w:r>
            <w:r w:rsidRPr="005C6FE6">
              <w:rPr>
                <w:lang w:val="en-GB"/>
              </w:rPr>
              <w:t xml:space="preserve"> delegated </w:t>
            </w:r>
            <w:r w:rsidRPr="005C6FE6">
              <w:rPr>
                <w:b/>
                <w:i/>
                <w:lang w:val="en-GB"/>
              </w:rPr>
              <w:t>act in accordance with Article 38 to supplement this Regulation by establishing rules for the calculation and verification of the share of neodymium, dysprosium, praseodymium, terbium, boron, samarium, nickel and cobalt recovered from pre-consumer and post-consumer waste, including the shares of such waste produced within the Union, present in the permanent magnets incorporated in the products referred to in</w:t>
            </w:r>
            <w:r w:rsidRPr="005C6FE6">
              <w:rPr>
                <w:lang w:val="en-GB"/>
              </w:rPr>
              <w:t xml:space="preserve"> paragraph </w:t>
            </w:r>
            <w:r w:rsidRPr="005C6FE6">
              <w:rPr>
                <w:b/>
                <w:i/>
                <w:lang w:val="en-GB"/>
              </w:rPr>
              <w:t>1 of this Article.;</w:t>
            </w:r>
          </w:p>
        </w:tc>
        <w:tc>
          <w:tcPr>
            <w:tcW w:w="4876" w:type="dxa"/>
          </w:tcPr>
          <w:p w14:paraId="241E6E74" w14:textId="77777777" w:rsidR="005C6FE6" w:rsidRPr="005C6FE6" w:rsidRDefault="005C6FE6" w:rsidP="006C563C">
            <w:pPr>
              <w:pStyle w:val="Normal6"/>
              <w:rPr>
                <w:szCs w:val="24"/>
                <w:lang w:val="en-GB"/>
              </w:rPr>
            </w:pPr>
            <w:r w:rsidRPr="005C6FE6">
              <w:rPr>
                <w:lang w:val="en-GB"/>
              </w:rPr>
              <w:t>2.</w:t>
            </w:r>
            <w:r w:rsidRPr="005C6FE6">
              <w:rPr>
                <w:lang w:val="en-GB"/>
              </w:rPr>
              <w:tab/>
              <w:t xml:space="preserve">The Commission shall </w:t>
            </w:r>
            <w:r w:rsidRPr="005C6FE6">
              <w:rPr>
                <w:b/>
                <w:i/>
                <w:lang w:val="en-GB"/>
              </w:rPr>
              <w:t>not be empowered to</w:t>
            </w:r>
            <w:r w:rsidRPr="005C6FE6">
              <w:rPr>
                <w:lang w:val="en-GB"/>
              </w:rPr>
              <w:t xml:space="preserve"> adopt delegated </w:t>
            </w:r>
            <w:r w:rsidRPr="005C6FE6">
              <w:rPr>
                <w:b/>
                <w:i/>
                <w:lang w:val="en-GB"/>
              </w:rPr>
              <w:t>acts under this</w:t>
            </w:r>
            <w:r w:rsidRPr="005C6FE6">
              <w:rPr>
                <w:lang w:val="en-GB"/>
              </w:rPr>
              <w:t xml:space="preserve"> paragraph</w:t>
            </w:r>
            <w:r w:rsidRPr="005C6FE6">
              <w:rPr>
                <w:b/>
                <w:i/>
                <w:lang w:val="en-GB"/>
              </w:rPr>
              <w:t>.</w:t>
            </w:r>
          </w:p>
        </w:tc>
      </w:tr>
    </w:tbl>
    <w:p w14:paraId="53DFA053"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51674C8"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098AF453" w14:textId="77777777" w:rsidR="005C6FE6" w:rsidRPr="005C6FE6" w:rsidRDefault="005C6FE6" w:rsidP="005C6FE6">
      <w:pPr>
        <w:pStyle w:val="Normal12Italic"/>
        <w:rPr>
          <w:noProof w:val="0"/>
          <w:lang w:val="en-GB"/>
        </w:rPr>
      </w:pPr>
      <w:r w:rsidRPr="005C6FE6">
        <w:rPr>
          <w:noProof w:val="0"/>
          <w:lang w:val="en-GB"/>
        </w:rPr>
        <w:t>To prevent excessive centralisation of powers and ensure that key decisions remain with Member States.</w:t>
      </w:r>
    </w:p>
    <w:p w14:paraId="32CBDB8F" w14:textId="77777777" w:rsidR="005C6FE6" w:rsidRPr="005C6FE6" w:rsidRDefault="005C6FE6" w:rsidP="005C6FE6">
      <w:r w:rsidRPr="005C6FE6">
        <w:rPr>
          <w:rStyle w:val="HideTWBExt"/>
        </w:rPr>
        <w:t>&lt;/Amend&gt;</w:t>
      </w:r>
    </w:p>
    <w:p w14:paraId="4D00B212"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94</w:t>
      </w:r>
      <w:r w:rsidRPr="005C6FE6">
        <w:rPr>
          <w:rStyle w:val="HideTWBExt"/>
          <w:b w:val="0"/>
          <w:lang w:val="en-GB"/>
        </w:rPr>
        <w:t>&lt;/NumAm&gt;</w:t>
      </w:r>
    </w:p>
    <w:p w14:paraId="2EBC2E4A"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 Antonín Staněk</w:t>
      </w:r>
      <w:r w:rsidRPr="005C6FE6">
        <w:rPr>
          <w:rStyle w:val="HideTWBExt"/>
          <w:b w:val="0"/>
        </w:rPr>
        <w:t>&lt;/Members&gt;</w:t>
      </w:r>
    </w:p>
    <w:p w14:paraId="044886E2" w14:textId="77777777" w:rsidR="005C6FE6" w:rsidRPr="005C6FE6" w:rsidRDefault="005C6FE6" w:rsidP="005C6FE6">
      <w:r w:rsidRPr="005C6FE6">
        <w:rPr>
          <w:rStyle w:val="HideTWBExt"/>
        </w:rPr>
        <w:t>&lt;/RepeatBlock-By&gt;</w:t>
      </w:r>
    </w:p>
    <w:p w14:paraId="6D6B2FD7"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4173D99" w14:textId="77777777" w:rsidR="005C6FE6" w:rsidRPr="005C6FE6" w:rsidRDefault="005C6FE6" w:rsidP="005C6FE6">
      <w:pPr>
        <w:pStyle w:val="NormalBold"/>
      </w:pPr>
      <w:r w:rsidRPr="005C6FE6">
        <w:rPr>
          <w:rStyle w:val="HideTWBExt"/>
          <w:b w:val="0"/>
        </w:rPr>
        <w:t>&lt;Article&gt;</w:t>
      </w:r>
      <w:r w:rsidRPr="005C6FE6">
        <w:t>Article 1 – paragraph 1 – point 4 – point b</w:t>
      </w:r>
      <w:r w:rsidRPr="005C6FE6">
        <w:rPr>
          <w:rStyle w:val="HideTWBExt"/>
          <w:b w:val="0"/>
        </w:rPr>
        <w:t>&lt;/Article&gt;</w:t>
      </w:r>
    </w:p>
    <w:p w14:paraId="4AA2DF0A"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5534EE8" w14:textId="77777777" w:rsidR="005C6FE6" w:rsidRPr="005C6FE6" w:rsidRDefault="005C6FE6" w:rsidP="005C6FE6">
      <w:r w:rsidRPr="005C6FE6">
        <w:rPr>
          <w:rStyle w:val="HideTWBExt"/>
        </w:rPr>
        <w:t>&lt;Article2&gt;</w:t>
      </w:r>
      <w:r w:rsidRPr="005C6FE6">
        <w:t>Article 29 – paragraph 2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30B9EAB" w14:textId="77777777" w:rsidTr="006C563C">
        <w:trPr>
          <w:jc w:val="center"/>
        </w:trPr>
        <w:tc>
          <w:tcPr>
            <w:tcW w:w="9752" w:type="dxa"/>
            <w:gridSpan w:val="2"/>
          </w:tcPr>
          <w:p w14:paraId="48071709" w14:textId="77777777" w:rsidR="005C6FE6" w:rsidRPr="005C6FE6" w:rsidRDefault="005C6FE6" w:rsidP="006C563C">
            <w:pPr>
              <w:keepNext/>
            </w:pPr>
          </w:p>
        </w:tc>
      </w:tr>
      <w:tr w:rsidR="005C6FE6" w:rsidRPr="005C6FE6" w14:paraId="46621F1C" w14:textId="77777777" w:rsidTr="006C563C">
        <w:trPr>
          <w:jc w:val="center"/>
        </w:trPr>
        <w:tc>
          <w:tcPr>
            <w:tcW w:w="4876" w:type="dxa"/>
          </w:tcPr>
          <w:p w14:paraId="7FD2DD42"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77F36B2" w14:textId="77777777" w:rsidR="005C6FE6" w:rsidRPr="005C6FE6" w:rsidRDefault="005C6FE6" w:rsidP="006C563C">
            <w:pPr>
              <w:pStyle w:val="ColumnHeading"/>
              <w:keepNext/>
              <w:rPr>
                <w:lang w:val="en-GB"/>
              </w:rPr>
            </w:pPr>
            <w:r w:rsidRPr="005C6FE6">
              <w:rPr>
                <w:lang w:val="en-GB"/>
              </w:rPr>
              <w:t>Amendment</w:t>
            </w:r>
          </w:p>
        </w:tc>
      </w:tr>
      <w:tr w:rsidR="005C6FE6" w:rsidRPr="005C6FE6" w14:paraId="17792B86" w14:textId="77777777" w:rsidTr="006C563C">
        <w:trPr>
          <w:jc w:val="center"/>
        </w:trPr>
        <w:tc>
          <w:tcPr>
            <w:tcW w:w="4876" w:type="dxa"/>
          </w:tcPr>
          <w:p w14:paraId="3D5043D9" w14:textId="77777777" w:rsidR="005C6FE6" w:rsidRPr="005C6FE6" w:rsidRDefault="005C6FE6" w:rsidP="006C563C">
            <w:pPr>
              <w:pStyle w:val="Normal6"/>
              <w:rPr>
                <w:lang w:val="en-GB"/>
              </w:rPr>
            </w:pPr>
            <w:r w:rsidRPr="005C6FE6">
              <w:rPr>
                <w:lang w:val="en-GB"/>
              </w:rPr>
              <w:t>2.</w:t>
            </w:r>
            <w:r w:rsidRPr="005C6FE6">
              <w:rPr>
                <w:lang w:val="en-GB"/>
              </w:rPr>
              <w:tab/>
              <w:t>The Commission shall adopt a delegated act in accordance with Article 38 to supplement this Regulation by establishing rules for the calculation and verification of the share of neodymium, dysprosium, praseodymium, terbium, boron, samarium, nickel and cobalt recovered from pre-consumer and post-consumer waste</w:t>
            </w:r>
            <w:r w:rsidRPr="005C6FE6">
              <w:rPr>
                <w:b/>
                <w:i/>
                <w:lang w:val="en-GB"/>
              </w:rPr>
              <w:t>, including the shares of such waste produced within the Union,</w:t>
            </w:r>
            <w:r w:rsidRPr="005C6FE6">
              <w:rPr>
                <w:lang w:val="en-GB"/>
              </w:rPr>
              <w:t> present in the permanent magnets incorporated in the products referred to in paragraph 1 of this Article.’;</w:t>
            </w:r>
          </w:p>
        </w:tc>
        <w:tc>
          <w:tcPr>
            <w:tcW w:w="4876" w:type="dxa"/>
          </w:tcPr>
          <w:p w14:paraId="4B47AB08" w14:textId="77777777" w:rsidR="005C6FE6" w:rsidRPr="005C6FE6" w:rsidRDefault="005C6FE6" w:rsidP="006C563C">
            <w:pPr>
              <w:pStyle w:val="Normal6"/>
              <w:rPr>
                <w:szCs w:val="24"/>
                <w:lang w:val="en-GB"/>
              </w:rPr>
            </w:pPr>
            <w:r w:rsidRPr="005C6FE6">
              <w:rPr>
                <w:lang w:val="en-GB"/>
              </w:rPr>
              <w:t>2.</w:t>
            </w:r>
            <w:r w:rsidRPr="005C6FE6">
              <w:rPr>
                <w:lang w:val="en-GB"/>
              </w:rPr>
              <w:tab/>
              <w:t xml:space="preserve">The Commission shall adopt a delegated act in accordance with Article 38 to supplement this Regulation by establishing rules for the calculation and verification of the share of neodymium, dysprosium, praseodymium, terbium, boron, samarium, nickel and cobalt recovered from pre-consumer and post-consumer waste </w:t>
            </w:r>
            <w:r w:rsidRPr="005C6FE6">
              <w:rPr>
                <w:b/>
                <w:i/>
                <w:lang w:val="en-GB"/>
              </w:rPr>
              <w:t>and</w:t>
            </w:r>
            <w:r w:rsidRPr="005C6FE6">
              <w:rPr>
                <w:lang w:val="en-GB"/>
              </w:rPr>
              <w:t xml:space="preserve"> present in the permanent magnets incorporated in the products referred to in paragraph 1 of this Article.’;</w:t>
            </w:r>
          </w:p>
        </w:tc>
      </w:tr>
    </w:tbl>
    <w:p w14:paraId="1E877073"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4CF1AB2B" w14:textId="77777777" w:rsidR="005C6FE6" w:rsidRPr="005C6FE6" w:rsidRDefault="005C6FE6" w:rsidP="005C6FE6">
      <w:r w:rsidRPr="005C6FE6">
        <w:rPr>
          <w:rStyle w:val="HideTWBExt"/>
        </w:rPr>
        <w:t>&lt;/Amend&gt;</w:t>
      </w:r>
    </w:p>
    <w:p w14:paraId="7948F676"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95</w:t>
      </w:r>
      <w:r w:rsidRPr="005C6FE6">
        <w:rPr>
          <w:rStyle w:val="HideTWBExt"/>
          <w:b w:val="0"/>
          <w:lang w:val="en-GB"/>
        </w:rPr>
        <w:t>&lt;/NumAm&gt;</w:t>
      </w:r>
    </w:p>
    <w:p w14:paraId="7F23FB3C"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226A1C11"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5BC387F9" w14:textId="77777777" w:rsidR="005C6FE6" w:rsidRPr="005C6FE6" w:rsidRDefault="005C6FE6" w:rsidP="005C6FE6">
      <w:r w:rsidRPr="005C6FE6">
        <w:rPr>
          <w:rStyle w:val="HideTWBExt"/>
        </w:rPr>
        <w:t>&lt;/RepeatBlock-By&gt;</w:t>
      </w:r>
    </w:p>
    <w:p w14:paraId="77444674"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14FB8AB" w14:textId="77777777" w:rsidR="005C6FE6" w:rsidRPr="005C6FE6" w:rsidRDefault="005C6FE6" w:rsidP="005C6FE6">
      <w:pPr>
        <w:pStyle w:val="NormalBold"/>
      </w:pPr>
      <w:r w:rsidRPr="005C6FE6">
        <w:rPr>
          <w:rStyle w:val="HideTWBExt"/>
          <w:b w:val="0"/>
        </w:rPr>
        <w:t>&lt;Article&gt;</w:t>
      </w:r>
      <w:r w:rsidRPr="005C6FE6">
        <w:t>Article 1 – paragraph 1 – point 4 – point b</w:t>
      </w:r>
      <w:r w:rsidRPr="005C6FE6">
        <w:rPr>
          <w:rStyle w:val="HideTWBExt"/>
          <w:b w:val="0"/>
        </w:rPr>
        <w:t>&lt;/Article&gt;</w:t>
      </w:r>
    </w:p>
    <w:p w14:paraId="3A6C3A95"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5104463" w14:textId="77777777" w:rsidR="005C6FE6" w:rsidRPr="005C6FE6" w:rsidRDefault="005C6FE6" w:rsidP="005C6FE6">
      <w:r w:rsidRPr="005C6FE6">
        <w:rPr>
          <w:rStyle w:val="HideTWBExt"/>
        </w:rPr>
        <w:t>&lt;Article2&gt;</w:t>
      </w:r>
      <w:r w:rsidRPr="005C6FE6">
        <w:t>Article 29 – paragraph 2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2B134625" w14:textId="77777777" w:rsidTr="006C563C">
        <w:trPr>
          <w:jc w:val="center"/>
        </w:trPr>
        <w:tc>
          <w:tcPr>
            <w:tcW w:w="9752" w:type="dxa"/>
            <w:gridSpan w:val="2"/>
          </w:tcPr>
          <w:p w14:paraId="3C1C7723" w14:textId="77777777" w:rsidR="005C6FE6" w:rsidRPr="005C6FE6" w:rsidRDefault="005C6FE6" w:rsidP="006C563C">
            <w:pPr>
              <w:keepNext/>
            </w:pPr>
          </w:p>
        </w:tc>
      </w:tr>
      <w:tr w:rsidR="005C6FE6" w:rsidRPr="005C6FE6" w14:paraId="7E82B913" w14:textId="77777777" w:rsidTr="006C563C">
        <w:trPr>
          <w:jc w:val="center"/>
        </w:trPr>
        <w:tc>
          <w:tcPr>
            <w:tcW w:w="4876" w:type="dxa"/>
          </w:tcPr>
          <w:p w14:paraId="1D76B769"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6E66F2EF" w14:textId="77777777" w:rsidR="005C6FE6" w:rsidRPr="005C6FE6" w:rsidRDefault="005C6FE6" w:rsidP="006C563C">
            <w:pPr>
              <w:pStyle w:val="ColumnHeading"/>
              <w:keepNext/>
              <w:rPr>
                <w:lang w:val="en-GB"/>
              </w:rPr>
            </w:pPr>
            <w:r w:rsidRPr="005C6FE6">
              <w:rPr>
                <w:lang w:val="en-GB"/>
              </w:rPr>
              <w:t>Amendment</w:t>
            </w:r>
          </w:p>
        </w:tc>
      </w:tr>
      <w:tr w:rsidR="005C6FE6" w:rsidRPr="005C6FE6" w14:paraId="04267F4E" w14:textId="77777777" w:rsidTr="006C563C">
        <w:trPr>
          <w:jc w:val="center"/>
        </w:trPr>
        <w:tc>
          <w:tcPr>
            <w:tcW w:w="4876" w:type="dxa"/>
          </w:tcPr>
          <w:p w14:paraId="780310A6" w14:textId="77777777" w:rsidR="005C6FE6" w:rsidRPr="005C6FE6" w:rsidRDefault="005C6FE6" w:rsidP="006C563C">
            <w:pPr>
              <w:pStyle w:val="Normal6"/>
              <w:rPr>
                <w:lang w:val="en-GB"/>
              </w:rPr>
            </w:pPr>
            <w:r w:rsidRPr="005C6FE6">
              <w:rPr>
                <w:lang w:val="en-GB"/>
              </w:rPr>
              <w:t>2.</w:t>
            </w:r>
            <w:r w:rsidRPr="005C6FE6">
              <w:rPr>
                <w:lang w:val="en-GB"/>
              </w:rPr>
              <w:tab/>
              <w:t>The Commission shall adopt a delegated act in accordance with Article 38 to supplement this Regulation by establishing rules for the calculation and verification of the share of neodymium, dysprosium, praseodymium, terbium, boron, samarium, nickel and cobalt recovered from pre-consumer and post-consumer waste</w:t>
            </w:r>
            <w:r w:rsidRPr="005C6FE6">
              <w:rPr>
                <w:b/>
                <w:i/>
                <w:lang w:val="en-GB"/>
              </w:rPr>
              <w:t>, including the shares of such waste produced within the Union,</w:t>
            </w:r>
            <w:r w:rsidRPr="005C6FE6">
              <w:rPr>
                <w:lang w:val="en-GB"/>
              </w:rPr>
              <w:t xml:space="preserve"> present in the permanent magnets incorporated in the products referred to in paragraph 1 of this Article.;</w:t>
            </w:r>
          </w:p>
        </w:tc>
        <w:tc>
          <w:tcPr>
            <w:tcW w:w="4876" w:type="dxa"/>
          </w:tcPr>
          <w:p w14:paraId="28A2AF29" w14:textId="77777777" w:rsidR="005C6FE6" w:rsidRPr="005C6FE6" w:rsidRDefault="005C6FE6" w:rsidP="006C563C">
            <w:pPr>
              <w:pStyle w:val="Normal6"/>
              <w:rPr>
                <w:szCs w:val="24"/>
                <w:lang w:val="en-GB"/>
              </w:rPr>
            </w:pPr>
            <w:r w:rsidRPr="005C6FE6">
              <w:rPr>
                <w:lang w:val="en-GB"/>
              </w:rPr>
              <w:t>2.</w:t>
            </w:r>
            <w:r w:rsidRPr="005C6FE6">
              <w:rPr>
                <w:lang w:val="en-GB"/>
              </w:rPr>
              <w:tab/>
            </w:r>
            <w:r w:rsidRPr="005C6FE6">
              <w:rPr>
                <w:b/>
                <w:i/>
                <w:lang w:val="en-GB"/>
              </w:rPr>
              <w:t>By 31 December 2026,</w:t>
            </w:r>
            <w:r w:rsidRPr="005C6FE6">
              <w:rPr>
                <w:lang w:val="en-GB"/>
              </w:rPr>
              <w:t xml:space="preserve"> the Commission shall adopt a delegated act in accordance with Article 38 to supplement this Regulation by establishing rules for the calculation and verification of the share of neodymium, dysprosium, praseodymium, terbium, boron, samarium, nickel and cobalt recovered from pre-consumer and post-consumer waste present in the permanent magnets incorporated in the products referred to in paragraph 1 of this Article.;</w:t>
            </w:r>
          </w:p>
        </w:tc>
      </w:tr>
    </w:tbl>
    <w:p w14:paraId="53EE8AC8"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014F0462"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4F67E264" w14:textId="77777777" w:rsidR="005C6FE6" w:rsidRPr="005C6FE6" w:rsidRDefault="005C6FE6" w:rsidP="005C6FE6">
      <w:pPr>
        <w:pStyle w:val="Normal12Italic"/>
        <w:rPr>
          <w:noProof w:val="0"/>
          <w:lang w:val="en-GB"/>
        </w:rPr>
      </w:pPr>
      <w:r w:rsidRPr="005C6FE6">
        <w:rPr>
          <w:noProof w:val="0"/>
          <w:lang w:val="en-GB"/>
        </w:rPr>
        <w:t xml:space="preserve">The obligation for the producers to make publicly available separated information on the shares of the raw materials recovered from pre-consumer and post-consumer waste would create unnecessary burden for the companies. Moreover, </w:t>
      </w:r>
      <w:proofErr w:type="gramStart"/>
      <w:r w:rsidRPr="005C6FE6">
        <w:rPr>
          <w:noProof w:val="0"/>
          <w:lang w:val="en-GB"/>
        </w:rPr>
        <w:t>in order to</w:t>
      </w:r>
      <w:proofErr w:type="gramEnd"/>
      <w:r w:rsidRPr="005C6FE6">
        <w:rPr>
          <w:noProof w:val="0"/>
          <w:lang w:val="en-GB"/>
        </w:rPr>
        <w:t xml:space="preserve"> ensure predictability for the producers, the Commission shall adopt a delegated act on the rules for the calculation and verification of the share of raw materials recovered from permanent magnets by the end of 2026.</w:t>
      </w:r>
    </w:p>
    <w:p w14:paraId="5F64F869" w14:textId="77777777" w:rsidR="005C6FE6" w:rsidRPr="005C6FE6" w:rsidRDefault="005C6FE6" w:rsidP="005C6FE6">
      <w:r w:rsidRPr="005C6FE6">
        <w:rPr>
          <w:rStyle w:val="HideTWBExt"/>
        </w:rPr>
        <w:t>&lt;/Amend&gt;</w:t>
      </w:r>
    </w:p>
    <w:p w14:paraId="217D66C1"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96</w:t>
      </w:r>
      <w:r w:rsidRPr="005C6FE6">
        <w:rPr>
          <w:rStyle w:val="HideTWBExt"/>
          <w:b w:val="0"/>
          <w:lang w:val="en-GB"/>
        </w:rPr>
        <w:t>&lt;/NumAm&gt;</w:t>
      </w:r>
    </w:p>
    <w:p w14:paraId="62DBB6F4"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w:t>
      </w:r>
      <w:r w:rsidRPr="005C6FE6">
        <w:rPr>
          <w:rStyle w:val="HideTWBExt"/>
          <w:b w:val="0"/>
        </w:rPr>
        <w:t>&lt;/Members&gt;</w:t>
      </w:r>
    </w:p>
    <w:p w14:paraId="22069B5D" w14:textId="77777777" w:rsidR="005C6FE6" w:rsidRPr="005C6FE6" w:rsidRDefault="005C6FE6" w:rsidP="005C6FE6">
      <w:r w:rsidRPr="005C6FE6">
        <w:rPr>
          <w:rStyle w:val="HideTWBExt"/>
        </w:rPr>
        <w:t>&lt;/RepeatBlock-By&gt;</w:t>
      </w:r>
    </w:p>
    <w:p w14:paraId="728307C3"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7CDC0E6" w14:textId="77777777" w:rsidR="005C6FE6" w:rsidRPr="005C6FE6" w:rsidRDefault="005C6FE6" w:rsidP="005C6FE6">
      <w:pPr>
        <w:pStyle w:val="NormalBold"/>
      </w:pPr>
      <w:r w:rsidRPr="005C6FE6">
        <w:rPr>
          <w:rStyle w:val="HideTWBExt"/>
          <w:b w:val="0"/>
        </w:rPr>
        <w:t>&lt;Article&gt;</w:t>
      </w:r>
      <w:r w:rsidRPr="005C6FE6">
        <w:t>Article 1 – paragraph 1 – point 4 – point b</w:t>
      </w:r>
      <w:r w:rsidRPr="005C6FE6">
        <w:rPr>
          <w:rStyle w:val="HideTWBExt"/>
          <w:b w:val="0"/>
        </w:rPr>
        <w:t>&lt;/Article&gt;</w:t>
      </w:r>
    </w:p>
    <w:p w14:paraId="1B6DF12D"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3CA18F9" w14:textId="77777777" w:rsidR="005C6FE6" w:rsidRPr="005C6FE6" w:rsidRDefault="005C6FE6" w:rsidP="005C6FE6">
      <w:r w:rsidRPr="005C6FE6">
        <w:rPr>
          <w:rStyle w:val="HideTWBExt"/>
        </w:rPr>
        <w:t>&lt;Article2&gt;</w:t>
      </w:r>
      <w:r w:rsidRPr="005C6FE6">
        <w:t>Article 29 – Paragraph 2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4FAC362" w14:textId="77777777" w:rsidTr="006C563C">
        <w:trPr>
          <w:jc w:val="center"/>
        </w:trPr>
        <w:tc>
          <w:tcPr>
            <w:tcW w:w="9752" w:type="dxa"/>
            <w:gridSpan w:val="2"/>
          </w:tcPr>
          <w:p w14:paraId="5B2CE930" w14:textId="77777777" w:rsidR="005C6FE6" w:rsidRPr="005C6FE6" w:rsidRDefault="005C6FE6" w:rsidP="006C563C">
            <w:pPr>
              <w:keepNext/>
            </w:pPr>
          </w:p>
        </w:tc>
      </w:tr>
      <w:tr w:rsidR="005C6FE6" w:rsidRPr="005C6FE6" w14:paraId="105308B3" w14:textId="77777777" w:rsidTr="006C563C">
        <w:trPr>
          <w:jc w:val="center"/>
        </w:trPr>
        <w:tc>
          <w:tcPr>
            <w:tcW w:w="4876" w:type="dxa"/>
          </w:tcPr>
          <w:p w14:paraId="0326647E"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2E9D9BC" w14:textId="77777777" w:rsidR="005C6FE6" w:rsidRPr="005C6FE6" w:rsidRDefault="005C6FE6" w:rsidP="006C563C">
            <w:pPr>
              <w:pStyle w:val="ColumnHeading"/>
              <w:keepNext/>
              <w:rPr>
                <w:lang w:val="en-GB"/>
              </w:rPr>
            </w:pPr>
            <w:r w:rsidRPr="005C6FE6">
              <w:rPr>
                <w:lang w:val="en-GB"/>
              </w:rPr>
              <w:t>Amendment</w:t>
            </w:r>
          </w:p>
        </w:tc>
      </w:tr>
      <w:tr w:rsidR="005C6FE6" w:rsidRPr="005C6FE6" w14:paraId="38875300" w14:textId="77777777" w:rsidTr="006C563C">
        <w:trPr>
          <w:jc w:val="center"/>
        </w:trPr>
        <w:tc>
          <w:tcPr>
            <w:tcW w:w="4876" w:type="dxa"/>
          </w:tcPr>
          <w:p w14:paraId="5C8167C2" w14:textId="77777777" w:rsidR="005C6FE6" w:rsidRPr="005C6FE6" w:rsidRDefault="005C6FE6" w:rsidP="006C563C">
            <w:pPr>
              <w:pStyle w:val="Normal6"/>
              <w:rPr>
                <w:lang w:val="en-GB"/>
              </w:rPr>
            </w:pPr>
            <w:r w:rsidRPr="005C6FE6">
              <w:rPr>
                <w:lang w:val="en-GB"/>
              </w:rPr>
              <w:t>2.</w:t>
            </w:r>
            <w:r w:rsidRPr="005C6FE6">
              <w:rPr>
                <w:lang w:val="en-GB"/>
              </w:rPr>
              <w:tab/>
              <w:t xml:space="preserve">The Commission shall adopt a delegated act in accordance with Article 38 to supplement this Regulation by establishing rules for the calculation and verification of the share of neodymium, dysprosium, praseodymium, terbium, boron, samarium, nickel and cobalt recovered from </w:t>
            </w:r>
            <w:r w:rsidRPr="005C6FE6">
              <w:rPr>
                <w:b/>
                <w:i/>
                <w:lang w:val="en-GB"/>
              </w:rPr>
              <w:t>pre-consumer</w:t>
            </w:r>
            <w:r w:rsidRPr="005C6FE6">
              <w:rPr>
                <w:lang w:val="en-GB"/>
              </w:rPr>
              <w:t xml:space="preserve"> and post-consumer waste, including the shares of such waste produced within the Union, present in the permanent magnets incorporated in the products referred to in paragraph 1 of this Article.;</w:t>
            </w:r>
          </w:p>
        </w:tc>
        <w:tc>
          <w:tcPr>
            <w:tcW w:w="4876" w:type="dxa"/>
          </w:tcPr>
          <w:p w14:paraId="6B76682C" w14:textId="77777777" w:rsidR="005C6FE6" w:rsidRPr="005C6FE6" w:rsidRDefault="005C6FE6" w:rsidP="006C563C">
            <w:pPr>
              <w:pStyle w:val="Normal6"/>
              <w:rPr>
                <w:szCs w:val="24"/>
                <w:lang w:val="en-GB"/>
              </w:rPr>
            </w:pPr>
            <w:r w:rsidRPr="005C6FE6">
              <w:rPr>
                <w:lang w:val="en-GB"/>
              </w:rPr>
              <w:t>2.</w:t>
            </w:r>
            <w:r w:rsidRPr="005C6FE6">
              <w:rPr>
                <w:lang w:val="en-GB"/>
              </w:rPr>
              <w:tab/>
              <w:t xml:space="preserve">The Commission shall adopt a delegated act in accordance with Article 38 to supplement this Regulation by establishing rules for the calculation and verification of the share of neodymium, dysprosium, praseodymium, terbium, boron, samarium, nickel and cobalt recovered from </w:t>
            </w:r>
            <w:r w:rsidRPr="005C6FE6">
              <w:rPr>
                <w:b/>
                <w:i/>
                <w:lang w:val="en-GB"/>
              </w:rPr>
              <w:t>manufacturing waste</w:t>
            </w:r>
            <w:r w:rsidRPr="005C6FE6">
              <w:rPr>
                <w:lang w:val="en-GB"/>
              </w:rPr>
              <w:t xml:space="preserve"> and post-consumer waste, including the shares of such waste produced within the Union, present in the permanent magnets incorporated in the products referred to in paragraph 1 of this Article.;</w:t>
            </w:r>
          </w:p>
        </w:tc>
      </w:tr>
      <w:tr w:rsidR="005C6FE6" w:rsidRPr="005C6FE6" w14:paraId="6556E2BD" w14:textId="77777777" w:rsidTr="006C563C">
        <w:trPr>
          <w:jc w:val="center"/>
        </w:trPr>
        <w:tc>
          <w:tcPr>
            <w:tcW w:w="4876" w:type="dxa"/>
          </w:tcPr>
          <w:p w14:paraId="3A87F9F2" w14:textId="77777777" w:rsidR="005C6FE6" w:rsidRPr="005C6FE6" w:rsidRDefault="005C6FE6" w:rsidP="006C563C">
            <w:pPr>
              <w:pStyle w:val="Normal6"/>
              <w:rPr>
                <w:lang w:val="en-GB"/>
              </w:rPr>
            </w:pPr>
          </w:p>
        </w:tc>
        <w:tc>
          <w:tcPr>
            <w:tcW w:w="4876" w:type="dxa"/>
          </w:tcPr>
          <w:p w14:paraId="0D8C95AE" w14:textId="77777777" w:rsidR="005C6FE6" w:rsidRPr="005C6FE6" w:rsidRDefault="005C6FE6" w:rsidP="006C563C">
            <w:pPr>
              <w:pStyle w:val="Normal6"/>
              <w:rPr>
                <w:szCs w:val="24"/>
                <w:lang w:val="en-GB"/>
              </w:rPr>
            </w:pPr>
            <w:r w:rsidRPr="005C6FE6">
              <w:rPr>
                <w:i/>
                <w:lang w:val="en-GB"/>
              </w:rPr>
              <w:t>(This amendment applies throughout the text)</w:t>
            </w:r>
          </w:p>
        </w:tc>
      </w:tr>
    </w:tbl>
    <w:p w14:paraId="51456525"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E461946" w14:textId="77777777" w:rsidR="005C6FE6" w:rsidRPr="005C6FE6" w:rsidRDefault="005C6FE6" w:rsidP="005C6FE6">
      <w:r w:rsidRPr="005C6FE6">
        <w:rPr>
          <w:rStyle w:val="HideTWBExt"/>
        </w:rPr>
        <w:t>&lt;/Amend&gt;</w:t>
      </w:r>
    </w:p>
    <w:p w14:paraId="441DD5D7"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97</w:t>
      </w:r>
      <w:r w:rsidRPr="005C6FE6">
        <w:rPr>
          <w:rStyle w:val="HideTWBExt"/>
          <w:b w:val="0"/>
          <w:lang w:val="en-GB"/>
        </w:rPr>
        <w:t>&lt;/NumAm&gt;</w:t>
      </w:r>
    </w:p>
    <w:p w14:paraId="47A16FF2" w14:textId="77777777" w:rsidR="005C6FE6" w:rsidRPr="005C6FE6" w:rsidRDefault="005C6FE6" w:rsidP="005C6FE6">
      <w:pPr>
        <w:pStyle w:val="NormalBold"/>
      </w:pPr>
      <w:r w:rsidRPr="005C6FE6">
        <w:rPr>
          <w:rStyle w:val="HideTWBExt"/>
          <w:b w:val="0"/>
        </w:rPr>
        <w:t>&lt;RepeatBlock-By&gt;&lt;Members&gt;</w:t>
      </w:r>
      <w:r w:rsidRPr="005C6FE6">
        <w:t>Michal Wiezik</w:t>
      </w:r>
      <w:r w:rsidRPr="005C6FE6">
        <w:rPr>
          <w:rStyle w:val="HideTWBExt"/>
          <w:b w:val="0"/>
        </w:rPr>
        <w:t>&lt;/Members&gt;</w:t>
      </w:r>
    </w:p>
    <w:p w14:paraId="175084C3" w14:textId="77777777" w:rsidR="005C6FE6" w:rsidRPr="005C6FE6" w:rsidRDefault="005C6FE6" w:rsidP="005C6FE6">
      <w:r w:rsidRPr="005C6FE6">
        <w:rPr>
          <w:rStyle w:val="HideTWBExt"/>
        </w:rPr>
        <w:t>&lt;/RepeatBlock-By&gt;</w:t>
      </w:r>
    </w:p>
    <w:p w14:paraId="0701EB42"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6FAB0237" w14:textId="77777777" w:rsidR="005C6FE6" w:rsidRPr="005C6FE6" w:rsidRDefault="005C6FE6" w:rsidP="005C6FE6">
      <w:pPr>
        <w:pStyle w:val="NormalBold"/>
      </w:pPr>
      <w:r w:rsidRPr="005C6FE6">
        <w:rPr>
          <w:rStyle w:val="HideTWBExt"/>
          <w:b w:val="0"/>
        </w:rPr>
        <w:t>&lt;Article&gt;</w:t>
      </w:r>
      <w:r w:rsidRPr="005C6FE6">
        <w:t>Article 1 – paragraph 1 – point 4 – point c</w:t>
      </w:r>
      <w:r w:rsidRPr="005C6FE6">
        <w:rPr>
          <w:rStyle w:val="HideTWBExt"/>
          <w:b w:val="0"/>
        </w:rPr>
        <w:t>&lt;/Article&gt;</w:t>
      </w:r>
    </w:p>
    <w:p w14:paraId="0E80DD83"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00BEA2DD" w14:textId="77777777" w:rsidR="005C6FE6" w:rsidRPr="005C6FE6" w:rsidRDefault="005C6FE6" w:rsidP="005C6FE6">
      <w:r w:rsidRPr="005C6FE6">
        <w:rPr>
          <w:rStyle w:val="HideTWBExt"/>
        </w:rPr>
        <w:t>&lt;Article2&gt;</w:t>
      </w:r>
      <w:r w:rsidRPr="005C6FE6">
        <w:t>Article 29 – paragraph 3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B7AAE39" w14:textId="77777777" w:rsidTr="006C563C">
        <w:trPr>
          <w:jc w:val="center"/>
        </w:trPr>
        <w:tc>
          <w:tcPr>
            <w:tcW w:w="9752" w:type="dxa"/>
            <w:gridSpan w:val="2"/>
          </w:tcPr>
          <w:p w14:paraId="2C7ABB93" w14:textId="77777777" w:rsidR="005C6FE6" w:rsidRPr="005C6FE6" w:rsidRDefault="005C6FE6" w:rsidP="006C563C">
            <w:pPr>
              <w:keepNext/>
            </w:pPr>
          </w:p>
        </w:tc>
      </w:tr>
      <w:tr w:rsidR="005C6FE6" w:rsidRPr="005C6FE6" w14:paraId="03416EE9" w14:textId="77777777" w:rsidTr="006C563C">
        <w:trPr>
          <w:jc w:val="center"/>
        </w:trPr>
        <w:tc>
          <w:tcPr>
            <w:tcW w:w="4876" w:type="dxa"/>
          </w:tcPr>
          <w:p w14:paraId="2C7AB26A"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A1B4560" w14:textId="77777777" w:rsidR="005C6FE6" w:rsidRPr="005C6FE6" w:rsidRDefault="005C6FE6" w:rsidP="006C563C">
            <w:pPr>
              <w:pStyle w:val="ColumnHeading"/>
              <w:keepNext/>
              <w:rPr>
                <w:lang w:val="en-GB"/>
              </w:rPr>
            </w:pPr>
            <w:r w:rsidRPr="005C6FE6">
              <w:rPr>
                <w:lang w:val="en-GB"/>
              </w:rPr>
              <w:t>Amendment</w:t>
            </w:r>
          </w:p>
        </w:tc>
      </w:tr>
      <w:tr w:rsidR="005C6FE6" w:rsidRPr="005C6FE6" w14:paraId="1E9B6CC8" w14:textId="77777777" w:rsidTr="006C563C">
        <w:trPr>
          <w:jc w:val="center"/>
        </w:trPr>
        <w:tc>
          <w:tcPr>
            <w:tcW w:w="4876" w:type="dxa"/>
          </w:tcPr>
          <w:p w14:paraId="00489E04" w14:textId="77777777" w:rsidR="005C6FE6" w:rsidRPr="005C6FE6" w:rsidRDefault="005C6FE6" w:rsidP="006C563C">
            <w:pPr>
              <w:pStyle w:val="Normal6"/>
              <w:rPr>
                <w:lang w:val="en-GB"/>
              </w:rPr>
            </w:pPr>
            <w:r w:rsidRPr="005C6FE6">
              <w:rPr>
                <w:lang w:val="en-GB"/>
              </w:rPr>
              <w:t>3.</w:t>
            </w:r>
            <w:r w:rsidRPr="005C6FE6">
              <w:rPr>
                <w:lang w:val="en-GB"/>
              </w:rPr>
              <w:tab/>
              <w:t>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recovered from, pre-consumer and post-consumer waste, including the shares of such waste produced within the Union, or any combination thereof that must be present in the permanent magnet incorporated in the products referred to in paragraph 1.;</w:t>
            </w:r>
          </w:p>
        </w:tc>
        <w:tc>
          <w:tcPr>
            <w:tcW w:w="4876" w:type="dxa"/>
          </w:tcPr>
          <w:p w14:paraId="7CE2A9DD" w14:textId="77777777" w:rsidR="005C6FE6" w:rsidRPr="005C6FE6" w:rsidRDefault="005C6FE6" w:rsidP="006C563C">
            <w:pPr>
              <w:pStyle w:val="Normal6"/>
              <w:rPr>
                <w:szCs w:val="24"/>
                <w:lang w:val="en-GB"/>
              </w:rPr>
            </w:pPr>
            <w:r w:rsidRPr="005C6FE6">
              <w:rPr>
                <w:lang w:val="en-GB"/>
              </w:rPr>
              <w:t>3.</w:t>
            </w:r>
            <w:r w:rsidRPr="005C6FE6">
              <w:rPr>
                <w:lang w:val="en-GB"/>
              </w:rPr>
              <w:tab/>
              <w:t>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recovered from, pre-consumer</w:t>
            </w:r>
            <w:r w:rsidRPr="005C6FE6">
              <w:rPr>
                <w:b/>
                <w:i/>
                <w:lang w:val="en-GB"/>
              </w:rPr>
              <w:t>,</w:t>
            </w:r>
            <w:r w:rsidRPr="005C6FE6">
              <w:rPr>
                <w:lang w:val="en-GB"/>
              </w:rPr>
              <w:t xml:space="preserve"> and post-consumer waste, including the shares of such waste produced within the Union, or any combination thereof that must be present in the permanent magnet incorporated in the products referred to in paragraph 1.</w:t>
            </w:r>
          </w:p>
        </w:tc>
      </w:tr>
      <w:tr w:rsidR="005C6FE6" w:rsidRPr="005C6FE6" w14:paraId="2A676734" w14:textId="77777777" w:rsidTr="006C563C">
        <w:trPr>
          <w:jc w:val="center"/>
        </w:trPr>
        <w:tc>
          <w:tcPr>
            <w:tcW w:w="4876" w:type="dxa"/>
          </w:tcPr>
          <w:p w14:paraId="4BA8F4B8" w14:textId="77777777" w:rsidR="005C6FE6" w:rsidRPr="005C6FE6" w:rsidRDefault="005C6FE6" w:rsidP="006C563C">
            <w:pPr>
              <w:pStyle w:val="Normal6"/>
              <w:rPr>
                <w:lang w:val="en-GB"/>
              </w:rPr>
            </w:pPr>
          </w:p>
        </w:tc>
        <w:tc>
          <w:tcPr>
            <w:tcW w:w="4876" w:type="dxa"/>
          </w:tcPr>
          <w:p w14:paraId="2BC11C4C" w14:textId="77777777" w:rsidR="005C6FE6" w:rsidRPr="005C6FE6" w:rsidRDefault="005C6FE6" w:rsidP="006C563C">
            <w:pPr>
              <w:pStyle w:val="Normal6"/>
              <w:rPr>
                <w:szCs w:val="24"/>
                <w:lang w:val="en-GB"/>
              </w:rPr>
            </w:pPr>
            <w:r w:rsidRPr="005C6FE6">
              <w:rPr>
                <w:b/>
                <w:i/>
                <w:lang w:val="en-GB"/>
              </w:rPr>
              <w:t>The delegated act and any subsequent changes to it shall take into account the recoverability of respective raw materials from extractive waste, drawing on data collected through the database established under Article 27, taking due account of technological and economic feasibility, as well consider any development of innovative techniques, including emerging and transformative techniques of extraction of ores and of material recovery, and duly taking into account any potential cross-media effects, in particular effects on water quantity and environmental quality standards</w:t>
            </w:r>
            <w:r w:rsidRPr="005C6FE6">
              <w:rPr>
                <w:lang w:val="en-GB"/>
              </w:rPr>
              <w:t>;</w:t>
            </w:r>
          </w:p>
        </w:tc>
      </w:tr>
    </w:tbl>
    <w:p w14:paraId="5BEEF654"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96CD672" w14:textId="77777777" w:rsidR="005C6FE6" w:rsidRPr="005C6FE6" w:rsidRDefault="005C6FE6" w:rsidP="005C6FE6">
      <w:r w:rsidRPr="005C6FE6">
        <w:rPr>
          <w:rStyle w:val="HideTWBExt"/>
        </w:rPr>
        <w:t>&lt;/Amend&gt;</w:t>
      </w:r>
    </w:p>
    <w:p w14:paraId="49EE4516"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98</w:t>
      </w:r>
      <w:r w:rsidRPr="005C6FE6">
        <w:rPr>
          <w:rStyle w:val="HideTWBExt"/>
          <w:b w:val="0"/>
          <w:lang w:val="en-GB"/>
        </w:rPr>
        <w:t>&lt;/NumAm&gt;</w:t>
      </w:r>
    </w:p>
    <w:p w14:paraId="54DD45D1"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 Elena Sancho Murillo</w:t>
      </w:r>
      <w:r w:rsidRPr="005C6FE6">
        <w:rPr>
          <w:rStyle w:val="HideTWBExt"/>
          <w:b w:val="0"/>
        </w:rPr>
        <w:t>&lt;/Members&gt;</w:t>
      </w:r>
    </w:p>
    <w:p w14:paraId="47CC412F" w14:textId="77777777" w:rsidR="005C6FE6" w:rsidRPr="005C6FE6" w:rsidRDefault="005C6FE6" w:rsidP="005C6FE6">
      <w:r w:rsidRPr="005C6FE6">
        <w:rPr>
          <w:rStyle w:val="HideTWBExt"/>
        </w:rPr>
        <w:t>&lt;/RepeatBlock-By&gt;</w:t>
      </w:r>
    </w:p>
    <w:p w14:paraId="01ED9540"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2835E51" w14:textId="77777777" w:rsidR="005C6FE6" w:rsidRPr="005C6FE6" w:rsidRDefault="005C6FE6" w:rsidP="005C6FE6">
      <w:pPr>
        <w:pStyle w:val="NormalBold"/>
      </w:pPr>
      <w:r w:rsidRPr="005C6FE6">
        <w:rPr>
          <w:rStyle w:val="HideTWBExt"/>
          <w:b w:val="0"/>
        </w:rPr>
        <w:t>&lt;Article&gt;</w:t>
      </w:r>
      <w:r w:rsidRPr="005C6FE6">
        <w:t>Article 1 – paragraph 1 – point 4 – point c</w:t>
      </w:r>
      <w:r w:rsidRPr="005C6FE6">
        <w:rPr>
          <w:rStyle w:val="HideTWBExt"/>
          <w:b w:val="0"/>
        </w:rPr>
        <w:t>&lt;/Article&gt;</w:t>
      </w:r>
    </w:p>
    <w:p w14:paraId="54C60765"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C16807D" w14:textId="77777777" w:rsidR="005C6FE6" w:rsidRPr="005C6FE6" w:rsidRDefault="005C6FE6" w:rsidP="005C6FE6">
      <w:r w:rsidRPr="005C6FE6">
        <w:rPr>
          <w:rStyle w:val="HideTWBExt"/>
        </w:rPr>
        <w:t>&lt;Article2&gt;</w:t>
      </w:r>
      <w:r w:rsidRPr="005C6FE6">
        <w:t>Article 29 – paragraph 3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E317CEE" w14:textId="77777777" w:rsidTr="006C563C">
        <w:trPr>
          <w:jc w:val="center"/>
        </w:trPr>
        <w:tc>
          <w:tcPr>
            <w:tcW w:w="9752" w:type="dxa"/>
            <w:gridSpan w:val="2"/>
          </w:tcPr>
          <w:p w14:paraId="164C0A3D" w14:textId="77777777" w:rsidR="005C6FE6" w:rsidRPr="005C6FE6" w:rsidRDefault="005C6FE6" w:rsidP="006C563C">
            <w:pPr>
              <w:keepNext/>
            </w:pPr>
          </w:p>
        </w:tc>
      </w:tr>
      <w:tr w:rsidR="005C6FE6" w:rsidRPr="005C6FE6" w14:paraId="6AA87C72" w14:textId="77777777" w:rsidTr="006C563C">
        <w:trPr>
          <w:jc w:val="center"/>
        </w:trPr>
        <w:tc>
          <w:tcPr>
            <w:tcW w:w="4876" w:type="dxa"/>
          </w:tcPr>
          <w:p w14:paraId="4B92AE32"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5319831" w14:textId="77777777" w:rsidR="005C6FE6" w:rsidRPr="005C6FE6" w:rsidRDefault="005C6FE6" w:rsidP="006C563C">
            <w:pPr>
              <w:pStyle w:val="ColumnHeading"/>
              <w:keepNext/>
              <w:rPr>
                <w:lang w:val="en-GB"/>
              </w:rPr>
            </w:pPr>
            <w:r w:rsidRPr="005C6FE6">
              <w:rPr>
                <w:lang w:val="en-GB"/>
              </w:rPr>
              <w:t>Amendment</w:t>
            </w:r>
          </w:p>
        </w:tc>
      </w:tr>
      <w:tr w:rsidR="005C6FE6" w:rsidRPr="005C6FE6" w14:paraId="7BFE0EB2" w14:textId="77777777" w:rsidTr="006C563C">
        <w:trPr>
          <w:jc w:val="center"/>
        </w:trPr>
        <w:tc>
          <w:tcPr>
            <w:tcW w:w="4876" w:type="dxa"/>
          </w:tcPr>
          <w:p w14:paraId="5CBB09CA" w14:textId="77777777" w:rsidR="005C6FE6" w:rsidRPr="005C6FE6" w:rsidRDefault="005C6FE6" w:rsidP="006C563C">
            <w:pPr>
              <w:pStyle w:val="Normal6"/>
              <w:rPr>
                <w:lang w:val="en-GB"/>
              </w:rPr>
            </w:pPr>
            <w:r w:rsidRPr="005C6FE6">
              <w:rPr>
                <w:lang w:val="en-GB"/>
              </w:rPr>
              <w:t>3.</w:t>
            </w:r>
            <w:r w:rsidRPr="005C6FE6">
              <w:rPr>
                <w:lang w:val="en-GB"/>
              </w:rPr>
              <w:tab/>
              <w:t xml:space="preserve">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w:t>
            </w:r>
            <w:r w:rsidRPr="005C6FE6">
              <w:rPr>
                <w:b/>
                <w:i/>
                <w:lang w:val="en-GB"/>
              </w:rPr>
              <w:t>recovered from, pre-consumer</w:t>
            </w:r>
            <w:r w:rsidRPr="005C6FE6">
              <w:rPr>
                <w:lang w:val="en-GB"/>
              </w:rPr>
              <w:t xml:space="preserve"> and post-consumer waste, including the shares of such waste produced within the Union, or any combination thereof that must be present in the permanent magnet incorporated in the products referred to in paragraph 1.;</w:t>
            </w:r>
          </w:p>
        </w:tc>
        <w:tc>
          <w:tcPr>
            <w:tcW w:w="4876" w:type="dxa"/>
          </w:tcPr>
          <w:p w14:paraId="0E736533" w14:textId="77777777" w:rsidR="005C6FE6" w:rsidRPr="005C6FE6" w:rsidRDefault="005C6FE6" w:rsidP="006C563C">
            <w:pPr>
              <w:pStyle w:val="Normal6"/>
              <w:rPr>
                <w:szCs w:val="24"/>
                <w:lang w:val="en-GB"/>
              </w:rPr>
            </w:pPr>
            <w:r w:rsidRPr="005C6FE6">
              <w:rPr>
                <w:lang w:val="en-GB"/>
              </w:rPr>
              <w:t>3.</w:t>
            </w:r>
            <w:r w:rsidRPr="005C6FE6">
              <w:rPr>
                <w:lang w:val="en-GB"/>
              </w:rPr>
              <w:tab/>
              <w:t xml:space="preserve">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w:t>
            </w:r>
            <w:r w:rsidRPr="005C6FE6">
              <w:rPr>
                <w:b/>
                <w:i/>
                <w:lang w:val="en-GB"/>
              </w:rPr>
              <w:t>following trajectories including sub-targets distinguishing between manufacturing waste</w:t>
            </w:r>
            <w:r w:rsidRPr="005C6FE6">
              <w:rPr>
                <w:lang w:val="en-GB"/>
              </w:rPr>
              <w:t xml:space="preserve"> and post-consumer waste, including the shares of such waste produced within the Union, or any combination thereof that must be present in the permanent magnet incorporated in the products referred to in paragraph 1.;</w:t>
            </w:r>
          </w:p>
        </w:tc>
      </w:tr>
    </w:tbl>
    <w:p w14:paraId="5C86B334"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695CB80"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2BACBFC6" w14:textId="77777777" w:rsidR="005C6FE6" w:rsidRPr="005C6FE6" w:rsidRDefault="005C6FE6" w:rsidP="005C6FE6">
      <w:pPr>
        <w:pStyle w:val="Normal12Italic"/>
        <w:rPr>
          <w:noProof w:val="0"/>
          <w:lang w:val="en-GB"/>
        </w:rPr>
      </w:pPr>
      <w:r w:rsidRPr="005C6FE6">
        <w:rPr>
          <w:noProof w:val="0"/>
          <w:lang w:val="en-GB"/>
        </w:rPr>
        <w:t xml:space="preserve">The Union’s long-term circular economy objectives and strategic autonomy depend primarily on the effective recovery, sorting and recycling of post-consumer waste generated at end-of-life. Recognizing manufacturing waste should not weaken incentives to develop end-of-life collection and recycling systems. Therefore, and </w:t>
      </w:r>
      <w:proofErr w:type="gramStart"/>
      <w:r w:rsidRPr="005C6FE6">
        <w:rPr>
          <w:noProof w:val="0"/>
          <w:lang w:val="en-GB"/>
        </w:rPr>
        <w:t>in order to</w:t>
      </w:r>
      <w:proofErr w:type="gramEnd"/>
      <w:r w:rsidRPr="005C6FE6">
        <w:rPr>
          <w:noProof w:val="0"/>
          <w:lang w:val="en-GB"/>
        </w:rPr>
        <w:t xml:space="preserve"> provide clear investment signals to stakeholders, differentiated trajectories with sub-targets for manufacturing waste and post-consumer waste streams and improved transparency on the origin of recovered materials, should be provided.</w:t>
      </w:r>
    </w:p>
    <w:p w14:paraId="1D45D357" w14:textId="77777777" w:rsidR="005C6FE6" w:rsidRPr="005C6FE6" w:rsidRDefault="005C6FE6" w:rsidP="005C6FE6">
      <w:r w:rsidRPr="005C6FE6">
        <w:rPr>
          <w:rStyle w:val="HideTWBExt"/>
        </w:rPr>
        <w:t>&lt;/Amend&gt;</w:t>
      </w:r>
    </w:p>
    <w:p w14:paraId="70E131D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99</w:t>
      </w:r>
      <w:r w:rsidRPr="005C6FE6">
        <w:rPr>
          <w:rStyle w:val="HideTWBExt"/>
          <w:b w:val="0"/>
          <w:lang w:val="en-GB"/>
        </w:rPr>
        <w:t>&lt;/NumAm&gt;</w:t>
      </w:r>
    </w:p>
    <w:p w14:paraId="0A4262D2"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2FD5D80C"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39CE2252" w14:textId="77777777" w:rsidR="005C6FE6" w:rsidRPr="005C6FE6" w:rsidRDefault="005C6FE6" w:rsidP="005C6FE6">
      <w:r w:rsidRPr="005C6FE6">
        <w:rPr>
          <w:rStyle w:val="HideTWBExt"/>
        </w:rPr>
        <w:t>&lt;/RepeatBlock-By&gt;</w:t>
      </w:r>
    </w:p>
    <w:p w14:paraId="34077516"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1D23A9E8" w14:textId="77777777" w:rsidR="005C6FE6" w:rsidRPr="005C6FE6" w:rsidRDefault="005C6FE6" w:rsidP="005C6FE6">
      <w:pPr>
        <w:pStyle w:val="NormalBold"/>
      </w:pPr>
      <w:r w:rsidRPr="005C6FE6">
        <w:rPr>
          <w:rStyle w:val="HideTWBExt"/>
          <w:b w:val="0"/>
        </w:rPr>
        <w:t>&lt;Article&gt;</w:t>
      </w:r>
      <w:r w:rsidRPr="005C6FE6">
        <w:t>Article 1 – paragraph 1 – point 4 – point c</w:t>
      </w:r>
      <w:r w:rsidRPr="005C6FE6">
        <w:rPr>
          <w:rStyle w:val="HideTWBExt"/>
          <w:b w:val="0"/>
        </w:rPr>
        <w:t>&lt;/Article&gt;</w:t>
      </w:r>
    </w:p>
    <w:p w14:paraId="7C39E5BF"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542FC0A1" w14:textId="77777777" w:rsidR="005C6FE6" w:rsidRPr="005C6FE6" w:rsidRDefault="005C6FE6" w:rsidP="005C6FE6">
      <w:r w:rsidRPr="005C6FE6">
        <w:rPr>
          <w:rStyle w:val="HideTWBExt"/>
        </w:rPr>
        <w:t>&lt;Article2&gt;</w:t>
      </w:r>
      <w:r w:rsidRPr="005C6FE6">
        <w:t>Article 29 – paragraph 3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F777377" w14:textId="77777777" w:rsidTr="006C563C">
        <w:trPr>
          <w:jc w:val="center"/>
        </w:trPr>
        <w:tc>
          <w:tcPr>
            <w:tcW w:w="9752" w:type="dxa"/>
            <w:gridSpan w:val="2"/>
          </w:tcPr>
          <w:p w14:paraId="46FDBE39" w14:textId="77777777" w:rsidR="005C6FE6" w:rsidRPr="005C6FE6" w:rsidRDefault="005C6FE6" w:rsidP="006C563C">
            <w:pPr>
              <w:keepNext/>
            </w:pPr>
          </w:p>
        </w:tc>
      </w:tr>
      <w:tr w:rsidR="005C6FE6" w:rsidRPr="005C6FE6" w14:paraId="589CF876" w14:textId="77777777" w:rsidTr="006C563C">
        <w:trPr>
          <w:jc w:val="center"/>
        </w:trPr>
        <w:tc>
          <w:tcPr>
            <w:tcW w:w="4876" w:type="dxa"/>
          </w:tcPr>
          <w:p w14:paraId="74955F23"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16FC9C9" w14:textId="77777777" w:rsidR="005C6FE6" w:rsidRPr="005C6FE6" w:rsidRDefault="005C6FE6" w:rsidP="006C563C">
            <w:pPr>
              <w:pStyle w:val="ColumnHeading"/>
              <w:keepNext/>
              <w:rPr>
                <w:lang w:val="en-GB"/>
              </w:rPr>
            </w:pPr>
            <w:r w:rsidRPr="005C6FE6">
              <w:rPr>
                <w:lang w:val="en-GB"/>
              </w:rPr>
              <w:t>Amendment</w:t>
            </w:r>
          </w:p>
        </w:tc>
      </w:tr>
      <w:tr w:rsidR="005C6FE6" w:rsidRPr="005C6FE6" w14:paraId="566F824C" w14:textId="77777777" w:rsidTr="006C563C">
        <w:trPr>
          <w:jc w:val="center"/>
        </w:trPr>
        <w:tc>
          <w:tcPr>
            <w:tcW w:w="4876" w:type="dxa"/>
          </w:tcPr>
          <w:p w14:paraId="18F4BBE8" w14:textId="77777777" w:rsidR="005C6FE6" w:rsidRPr="005C6FE6" w:rsidRDefault="005C6FE6" w:rsidP="006C563C">
            <w:pPr>
              <w:pStyle w:val="Normal6"/>
              <w:rPr>
                <w:lang w:val="en-GB"/>
              </w:rPr>
            </w:pPr>
            <w:r w:rsidRPr="005C6FE6">
              <w:rPr>
                <w:lang w:val="en-GB"/>
              </w:rPr>
              <w:t>3.</w:t>
            </w:r>
            <w:r w:rsidRPr="005C6FE6">
              <w:rPr>
                <w:lang w:val="en-GB"/>
              </w:rPr>
              <w:tab/>
              <w:t>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recovered from, pre-consumer and post-consumer waste</w:t>
            </w:r>
            <w:r w:rsidRPr="005C6FE6">
              <w:rPr>
                <w:b/>
                <w:i/>
                <w:lang w:val="en-GB"/>
              </w:rPr>
              <w:t>, including the shares of such waste produced within the Union, or any combination thereof</w:t>
            </w:r>
            <w:r w:rsidRPr="005C6FE6">
              <w:rPr>
                <w:lang w:val="en-GB"/>
              </w:rPr>
              <w:t xml:space="preserve"> that must be present in the permanent magnet incorporated in the products referred to in paragraph 1.;</w:t>
            </w:r>
          </w:p>
        </w:tc>
        <w:tc>
          <w:tcPr>
            <w:tcW w:w="4876" w:type="dxa"/>
          </w:tcPr>
          <w:p w14:paraId="7FD9827A" w14:textId="77777777" w:rsidR="005C6FE6" w:rsidRPr="005C6FE6" w:rsidRDefault="005C6FE6" w:rsidP="006C563C">
            <w:pPr>
              <w:pStyle w:val="Normal6"/>
              <w:rPr>
                <w:szCs w:val="24"/>
                <w:lang w:val="en-GB"/>
              </w:rPr>
            </w:pPr>
            <w:r w:rsidRPr="005C6FE6">
              <w:rPr>
                <w:lang w:val="en-GB"/>
              </w:rPr>
              <w:t>3.</w:t>
            </w:r>
            <w:r w:rsidRPr="005C6FE6">
              <w:rPr>
                <w:lang w:val="en-GB"/>
              </w:rPr>
              <w:tab/>
              <w:t>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recovered from, pre-consumer and post-consumer waste that must be present in the permanent magnet incorporated in the products referred to in paragraph 1.;</w:t>
            </w:r>
          </w:p>
        </w:tc>
      </w:tr>
    </w:tbl>
    <w:p w14:paraId="0EE680BE"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3BE5B86A"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76E0879B" w14:textId="77777777" w:rsidR="005C6FE6" w:rsidRPr="005C6FE6" w:rsidRDefault="005C6FE6" w:rsidP="005C6FE6">
      <w:pPr>
        <w:pStyle w:val="Normal12Italic"/>
        <w:rPr>
          <w:noProof w:val="0"/>
          <w:lang w:val="en-GB"/>
        </w:rPr>
      </w:pPr>
      <w:r w:rsidRPr="005C6FE6">
        <w:rPr>
          <w:noProof w:val="0"/>
          <w:lang w:val="en-GB"/>
        </w:rPr>
        <w:t>The obligation for the producers to make publicly available separated information on the shares of the raw materials recovered from pre-consumer and post-consumer waste would create unnecessary burden for the companies.</w:t>
      </w:r>
    </w:p>
    <w:p w14:paraId="1EBF41FE" w14:textId="77777777" w:rsidR="005C6FE6" w:rsidRPr="005C6FE6" w:rsidRDefault="005C6FE6" w:rsidP="005C6FE6">
      <w:r w:rsidRPr="005C6FE6">
        <w:rPr>
          <w:rStyle w:val="HideTWBExt"/>
        </w:rPr>
        <w:t>&lt;/Amend&gt;</w:t>
      </w:r>
    </w:p>
    <w:p w14:paraId="731C35C9"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100</w:t>
      </w:r>
      <w:r w:rsidRPr="005C6FE6">
        <w:rPr>
          <w:rStyle w:val="HideTWBExt"/>
          <w:b w:val="0"/>
          <w:lang w:val="en-GB"/>
        </w:rPr>
        <w:t>&lt;/NumAm&gt;</w:t>
      </w:r>
    </w:p>
    <w:p w14:paraId="1C485F7A" w14:textId="77777777" w:rsidR="005C6FE6" w:rsidRPr="005C6FE6" w:rsidRDefault="005C6FE6" w:rsidP="005C6FE6">
      <w:pPr>
        <w:pStyle w:val="NormalBold"/>
      </w:pPr>
      <w:r w:rsidRPr="005C6FE6">
        <w:rPr>
          <w:rStyle w:val="HideTWBExt"/>
          <w:b w:val="0"/>
        </w:rPr>
        <w:t>&lt;RepeatBlock-By&gt;&lt;Members&gt;</w:t>
      </w:r>
      <w:r w:rsidRPr="005C6FE6">
        <w:t>Marie-Luce Brasier-Clain, Valérie Deloge, Anne-Sophie Frigout, Mathilde Androuët, Jorge Buxadé Villalba, Antonín Staněk</w:t>
      </w:r>
      <w:r w:rsidRPr="005C6FE6">
        <w:rPr>
          <w:rStyle w:val="HideTWBExt"/>
          <w:b w:val="0"/>
        </w:rPr>
        <w:t>&lt;/Members&gt;</w:t>
      </w:r>
    </w:p>
    <w:p w14:paraId="1F837DC0" w14:textId="77777777" w:rsidR="005C6FE6" w:rsidRPr="005C6FE6" w:rsidRDefault="005C6FE6" w:rsidP="005C6FE6">
      <w:r w:rsidRPr="005C6FE6">
        <w:rPr>
          <w:rStyle w:val="HideTWBExt"/>
        </w:rPr>
        <w:t>&lt;/RepeatBlock-By&gt;</w:t>
      </w:r>
    </w:p>
    <w:p w14:paraId="127BEB98"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709EC94" w14:textId="77777777" w:rsidR="005C6FE6" w:rsidRPr="005C6FE6" w:rsidRDefault="005C6FE6" w:rsidP="005C6FE6">
      <w:pPr>
        <w:pStyle w:val="NormalBold"/>
      </w:pPr>
      <w:r w:rsidRPr="005C6FE6">
        <w:rPr>
          <w:rStyle w:val="HideTWBExt"/>
          <w:b w:val="0"/>
        </w:rPr>
        <w:t>&lt;Article&gt;</w:t>
      </w:r>
      <w:r w:rsidRPr="005C6FE6">
        <w:t>Article 1 – paragraph 1 – point 4 – point c</w:t>
      </w:r>
      <w:r w:rsidRPr="005C6FE6">
        <w:rPr>
          <w:rStyle w:val="HideTWBExt"/>
          <w:b w:val="0"/>
        </w:rPr>
        <w:t>&lt;/Article&gt;</w:t>
      </w:r>
    </w:p>
    <w:p w14:paraId="12C5B2C0"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5672014" w14:textId="77777777" w:rsidR="005C6FE6" w:rsidRPr="005C6FE6" w:rsidRDefault="005C6FE6" w:rsidP="005C6FE6">
      <w:r w:rsidRPr="005C6FE6">
        <w:rPr>
          <w:rStyle w:val="HideTWBExt"/>
        </w:rPr>
        <w:t>&lt;Article2&gt;</w:t>
      </w:r>
      <w:r w:rsidRPr="005C6FE6">
        <w:t>Article 29 – paragraph 3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B89A801" w14:textId="77777777" w:rsidTr="006C563C">
        <w:trPr>
          <w:jc w:val="center"/>
        </w:trPr>
        <w:tc>
          <w:tcPr>
            <w:tcW w:w="9752" w:type="dxa"/>
            <w:gridSpan w:val="2"/>
          </w:tcPr>
          <w:p w14:paraId="20467F2D" w14:textId="77777777" w:rsidR="005C6FE6" w:rsidRPr="005C6FE6" w:rsidRDefault="005C6FE6" w:rsidP="006C563C">
            <w:pPr>
              <w:keepNext/>
            </w:pPr>
          </w:p>
        </w:tc>
      </w:tr>
      <w:tr w:rsidR="005C6FE6" w:rsidRPr="005C6FE6" w14:paraId="265B2FB5" w14:textId="77777777" w:rsidTr="006C563C">
        <w:trPr>
          <w:jc w:val="center"/>
        </w:trPr>
        <w:tc>
          <w:tcPr>
            <w:tcW w:w="4876" w:type="dxa"/>
          </w:tcPr>
          <w:p w14:paraId="7AFF1337"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691118E" w14:textId="77777777" w:rsidR="005C6FE6" w:rsidRPr="005C6FE6" w:rsidRDefault="005C6FE6" w:rsidP="006C563C">
            <w:pPr>
              <w:pStyle w:val="ColumnHeading"/>
              <w:keepNext/>
              <w:rPr>
                <w:lang w:val="en-GB"/>
              </w:rPr>
            </w:pPr>
            <w:r w:rsidRPr="005C6FE6">
              <w:rPr>
                <w:lang w:val="en-GB"/>
              </w:rPr>
              <w:t>Amendment</w:t>
            </w:r>
          </w:p>
        </w:tc>
      </w:tr>
      <w:tr w:rsidR="005C6FE6" w:rsidRPr="005C6FE6" w14:paraId="62D97898" w14:textId="77777777" w:rsidTr="006C563C">
        <w:trPr>
          <w:jc w:val="center"/>
        </w:trPr>
        <w:tc>
          <w:tcPr>
            <w:tcW w:w="4876" w:type="dxa"/>
          </w:tcPr>
          <w:p w14:paraId="1341F24C" w14:textId="77777777" w:rsidR="005C6FE6" w:rsidRPr="005C6FE6" w:rsidRDefault="005C6FE6" w:rsidP="006C563C">
            <w:pPr>
              <w:pStyle w:val="Normal6"/>
              <w:rPr>
                <w:lang w:val="en-GB"/>
              </w:rPr>
            </w:pPr>
            <w:r w:rsidRPr="005C6FE6">
              <w:rPr>
                <w:lang w:val="en-GB"/>
              </w:rPr>
              <w:t>3.</w:t>
            </w:r>
            <w:r w:rsidRPr="005C6FE6">
              <w:rPr>
                <w:lang w:val="en-GB"/>
              </w:rPr>
              <w:tab/>
              <w:t>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recovered from, pre-consumer and post-consumer waste, </w:t>
            </w:r>
            <w:r w:rsidRPr="005C6FE6">
              <w:rPr>
                <w:b/>
                <w:i/>
                <w:lang w:val="en-GB"/>
              </w:rPr>
              <w:t>including the shares of such waste produced within the Union,</w:t>
            </w:r>
            <w:r w:rsidRPr="005C6FE6">
              <w:rPr>
                <w:lang w:val="en-GB"/>
              </w:rPr>
              <w:t xml:space="preserve"> or any combination thereof   that must be present in the permanent magnet incorporated in the products referred to in paragraph 1.’;</w:t>
            </w:r>
          </w:p>
        </w:tc>
        <w:tc>
          <w:tcPr>
            <w:tcW w:w="4876" w:type="dxa"/>
          </w:tcPr>
          <w:p w14:paraId="63F90248" w14:textId="77777777" w:rsidR="005C6FE6" w:rsidRPr="005C6FE6" w:rsidRDefault="005C6FE6" w:rsidP="006C563C">
            <w:pPr>
              <w:pStyle w:val="Normal6"/>
              <w:rPr>
                <w:szCs w:val="24"/>
                <w:lang w:val="en-GB"/>
              </w:rPr>
            </w:pPr>
            <w:r w:rsidRPr="005C6FE6">
              <w:rPr>
                <w:lang w:val="en-GB"/>
              </w:rPr>
              <w:t>3.</w:t>
            </w:r>
            <w:r w:rsidRPr="005C6FE6">
              <w:rPr>
                <w:lang w:val="en-GB"/>
              </w:rPr>
              <w:tab/>
              <w:t>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recovered from, pre-consumer and post-consumer waste, or any combination thereof that must be present in the permanent magnet incorporated in the products referred to in paragraph 1.’;</w:t>
            </w:r>
          </w:p>
        </w:tc>
      </w:tr>
    </w:tbl>
    <w:p w14:paraId="4BF44366"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{FR}</w:t>
      </w:r>
      <w:proofErr w:type="spellStart"/>
      <w:r w:rsidRPr="005C6FE6">
        <w:rPr>
          <w:noProof w:val="0"/>
          <w:lang w:val="en-GB"/>
        </w:rPr>
        <w:t>fr</w:t>
      </w:r>
      <w:proofErr w:type="spellEnd"/>
      <w:r w:rsidRPr="005C6FE6">
        <w:rPr>
          <w:rStyle w:val="HideTWBExt"/>
          <w:lang w:val="en-GB"/>
        </w:rPr>
        <w:t>&lt;/Original&gt;</w:t>
      </w:r>
    </w:p>
    <w:p w14:paraId="74CA7445" w14:textId="77777777" w:rsidR="005C6FE6" w:rsidRPr="005C6FE6" w:rsidRDefault="005C6FE6" w:rsidP="005C6FE6">
      <w:r w:rsidRPr="005C6FE6">
        <w:rPr>
          <w:rStyle w:val="HideTWBExt"/>
        </w:rPr>
        <w:t>&lt;/Amend&gt;</w:t>
      </w:r>
    </w:p>
    <w:p w14:paraId="27E08CBA"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101</w:t>
      </w:r>
      <w:r w:rsidRPr="005C6FE6">
        <w:rPr>
          <w:rStyle w:val="HideTWBExt"/>
          <w:b w:val="0"/>
          <w:lang w:val="en-GB"/>
        </w:rPr>
        <w:t>&lt;/NumAm&gt;</w:t>
      </w:r>
    </w:p>
    <w:p w14:paraId="6C8392B6"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0EA0337A" w14:textId="77777777" w:rsidR="005C6FE6" w:rsidRPr="005C6FE6" w:rsidRDefault="005C6FE6" w:rsidP="005C6FE6">
      <w:r w:rsidRPr="005C6FE6">
        <w:rPr>
          <w:rStyle w:val="HideTWBExt"/>
        </w:rPr>
        <w:t>&lt;/RepeatBlock-By&gt;</w:t>
      </w:r>
    </w:p>
    <w:p w14:paraId="32E37D67"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C4EA717" w14:textId="77777777" w:rsidR="005C6FE6" w:rsidRPr="005C6FE6" w:rsidRDefault="005C6FE6" w:rsidP="005C6FE6">
      <w:pPr>
        <w:pStyle w:val="NormalBold"/>
      </w:pPr>
      <w:r w:rsidRPr="005C6FE6">
        <w:rPr>
          <w:rStyle w:val="HideTWBExt"/>
          <w:b w:val="0"/>
        </w:rPr>
        <w:t>&lt;Article&gt;</w:t>
      </w:r>
      <w:r w:rsidRPr="005C6FE6">
        <w:t>Article 1 – paragraph 1 – point 4 – point c</w:t>
      </w:r>
      <w:r w:rsidRPr="005C6FE6">
        <w:rPr>
          <w:rStyle w:val="HideTWBExt"/>
          <w:b w:val="0"/>
        </w:rPr>
        <w:t>&lt;/Article&gt;</w:t>
      </w:r>
    </w:p>
    <w:p w14:paraId="506D12EB"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037B9AFD" w14:textId="77777777" w:rsidR="005C6FE6" w:rsidRPr="005C6FE6" w:rsidRDefault="005C6FE6" w:rsidP="005C6FE6">
      <w:r w:rsidRPr="005C6FE6">
        <w:rPr>
          <w:rStyle w:val="HideTWBExt"/>
        </w:rPr>
        <w:t>&lt;Article2&gt;</w:t>
      </w:r>
      <w:r w:rsidRPr="005C6FE6">
        <w:t>Article 29 – paragraph 3 – first sub–paragraph</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63EF0A99" w14:textId="77777777" w:rsidTr="006C563C">
        <w:trPr>
          <w:jc w:val="center"/>
        </w:trPr>
        <w:tc>
          <w:tcPr>
            <w:tcW w:w="9752" w:type="dxa"/>
            <w:gridSpan w:val="2"/>
          </w:tcPr>
          <w:p w14:paraId="37F598AE" w14:textId="77777777" w:rsidR="005C6FE6" w:rsidRPr="005C6FE6" w:rsidRDefault="005C6FE6" w:rsidP="006C563C">
            <w:pPr>
              <w:keepNext/>
            </w:pPr>
          </w:p>
        </w:tc>
      </w:tr>
      <w:tr w:rsidR="005C6FE6" w:rsidRPr="005C6FE6" w14:paraId="38478547" w14:textId="77777777" w:rsidTr="006C563C">
        <w:trPr>
          <w:jc w:val="center"/>
        </w:trPr>
        <w:tc>
          <w:tcPr>
            <w:tcW w:w="4876" w:type="dxa"/>
          </w:tcPr>
          <w:p w14:paraId="6476830B"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318E39AE" w14:textId="77777777" w:rsidR="005C6FE6" w:rsidRPr="005C6FE6" w:rsidRDefault="005C6FE6" w:rsidP="006C563C">
            <w:pPr>
              <w:pStyle w:val="ColumnHeading"/>
              <w:keepNext/>
              <w:rPr>
                <w:lang w:val="en-GB"/>
              </w:rPr>
            </w:pPr>
            <w:r w:rsidRPr="005C6FE6">
              <w:rPr>
                <w:lang w:val="en-GB"/>
              </w:rPr>
              <w:t>Amendment</w:t>
            </w:r>
          </w:p>
        </w:tc>
      </w:tr>
      <w:tr w:rsidR="005C6FE6" w:rsidRPr="005C6FE6" w14:paraId="206C3FFE" w14:textId="77777777" w:rsidTr="006C563C">
        <w:trPr>
          <w:jc w:val="center"/>
        </w:trPr>
        <w:tc>
          <w:tcPr>
            <w:tcW w:w="4876" w:type="dxa"/>
          </w:tcPr>
          <w:p w14:paraId="2AD0D00F" w14:textId="77777777" w:rsidR="005C6FE6" w:rsidRPr="005C6FE6" w:rsidRDefault="005C6FE6" w:rsidP="006C563C">
            <w:pPr>
              <w:pStyle w:val="Normal6"/>
              <w:rPr>
                <w:lang w:val="en-GB"/>
              </w:rPr>
            </w:pPr>
            <w:r w:rsidRPr="005C6FE6">
              <w:rPr>
                <w:lang w:val="en-GB"/>
              </w:rPr>
              <w:t>3.</w:t>
            </w:r>
            <w:r w:rsidRPr="005C6FE6">
              <w:rPr>
                <w:lang w:val="en-GB"/>
              </w:rPr>
              <w:tab/>
              <w:t>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recovered from</w:t>
            </w:r>
            <w:r w:rsidRPr="005C6FE6">
              <w:rPr>
                <w:b/>
                <w:i/>
                <w:lang w:val="en-GB"/>
              </w:rPr>
              <w:t>, pre-consumer and</w:t>
            </w:r>
            <w:r w:rsidRPr="005C6FE6">
              <w:rPr>
                <w:lang w:val="en-GB"/>
              </w:rPr>
              <w:t xml:space="preserve"> post-consumer waste, including the shares of such waste produced within the Union, or any combination thereof that must be present in the permanent magnet incorporated in the products referred to in paragraph 1.;</w:t>
            </w:r>
          </w:p>
        </w:tc>
        <w:tc>
          <w:tcPr>
            <w:tcW w:w="4876" w:type="dxa"/>
          </w:tcPr>
          <w:p w14:paraId="27CA8C11" w14:textId="77777777" w:rsidR="005C6FE6" w:rsidRPr="005C6FE6" w:rsidRDefault="005C6FE6" w:rsidP="006C563C">
            <w:pPr>
              <w:pStyle w:val="Normal6"/>
              <w:rPr>
                <w:szCs w:val="24"/>
                <w:lang w:val="en-GB"/>
              </w:rPr>
            </w:pPr>
            <w:r w:rsidRPr="005C6FE6">
              <w:rPr>
                <w:lang w:val="en-GB"/>
              </w:rPr>
              <w:t>3.</w:t>
            </w:r>
            <w:r w:rsidRPr="005C6FE6">
              <w:rPr>
                <w:lang w:val="en-GB"/>
              </w:rPr>
              <w:tab/>
              <w:t xml:space="preserve">After the entry into force of the delegated act adopted pursuant to paragraph 2, and in any event by 31 December 2031, the Commission shall adopt delegated acts supplementing this Regulation by laying down minimum shares for neodymium, dysprosium, praseodymium, terbium, boron, samarium, nickel and cobalt recovered from post-consumer </w:t>
            </w:r>
            <w:r w:rsidRPr="005C6FE6">
              <w:rPr>
                <w:b/>
                <w:i/>
                <w:lang w:val="en-GB"/>
              </w:rPr>
              <w:t>waste, and, where appropriate, pre-consumer</w:t>
            </w:r>
            <w:r w:rsidRPr="005C6FE6">
              <w:rPr>
                <w:lang w:val="en-GB"/>
              </w:rPr>
              <w:t xml:space="preserve"> waste, including the shares of such waste produced within the Union, or any combination thereof that must be present in the permanent magnet incorporated in the products referred to in paragraph 1.;</w:t>
            </w:r>
          </w:p>
        </w:tc>
      </w:tr>
    </w:tbl>
    <w:p w14:paraId="73DFC89D"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B202AF7"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4C1D305A" w14:textId="77777777" w:rsidR="005C6FE6" w:rsidRPr="005C6FE6" w:rsidRDefault="005C6FE6" w:rsidP="005C6FE6">
      <w:pPr>
        <w:pStyle w:val="Normal12Italic"/>
        <w:rPr>
          <w:noProof w:val="0"/>
          <w:lang w:val="en-GB"/>
        </w:rPr>
      </w:pPr>
      <w:r w:rsidRPr="005C6FE6">
        <w:rPr>
          <w:noProof w:val="0"/>
          <w:lang w:val="en-GB"/>
        </w:rPr>
        <w:t xml:space="preserve">As there may be a natural incentive to recycle pre-consumer waste, a legal requirement may not be needed, also </w:t>
      </w:r>
      <w:proofErr w:type="gramStart"/>
      <w:r w:rsidRPr="005C6FE6">
        <w:rPr>
          <w:noProof w:val="0"/>
          <w:lang w:val="en-GB"/>
        </w:rPr>
        <w:t>in light of</w:t>
      </w:r>
      <w:proofErr w:type="gramEnd"/>
      <w:r w:rsidRPr="005C6FE6">
        <w:rPr>
          <w:noProof w:val="0"/>
          <w:lang w:val="en-GB"/>
        </w:rPr>
        <w:t xml:space="preserve"> the additional complexity this would bring compared to a requirement covering only post-consumer waste.</w:t>
      </w:r>
    </w:p>
    <w:p w14:paraId="16D4D8D2" w14:textId="77777777" w:rsidR="005C6FE6" w:rsidRPr="005C6FE6" w:rsidRDefault="005C6FE6" w:rsidP="005C6FE6">
      <w:r w:rsidRPr="005C6FE6">
        <w:rPr>
          <w:rStyle w:val="HideTWBExt"/>
        </w:rPr>
        <w:t>&lt;/Amend&gt;</w:t>
      </w:r>
    </w:p>
    <w:p w14:paraId="27F37051"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102</w:t>
      </w:r>
      <w:r w:rsidRPr="005C6FE6">
        <w:rPr>
          <w:rStyle w:val="HideTWBExt"/>
          <w:b w:val="0"/>
          <w:lang w:val="en-GB"/>
        </w:rPr>
        <w:t>&lt;/NumAm&gt;</w:t>
      </w:r>
    </w:p>
    <w:p w14:paraId="412889C0" w14:textId="77777777" w:rsidR="005C6FE6" w:rsidRPr="005C6FE6" w:rsidRDefault="005C6FE6" w:rsidP="005C6FE6">
      <w:pPr>
        <w:pStyle w:val="NormalBold"/>
      </w:pPr>
      <w:r w:rsidRPr="005C6FE6">
        <w:rPr>
          <w:rStyle w:val="HideTWBExt"/>
          <w:b w:val="0"/>
        </w:rPr>
        <w:t>&lt;RepeatBlock-By&gt;&lt;Members&gt;</w:t>
      </w:r>
      <w:r w:rsidRPr="005C6FE6">
        <w:t>Bruno Tobback, Mohammed Chahim, Sakis Arnaoutoglou, Thomas Bajada, Nicolás González Casares, César Luena</w:t>
      </w:r>
      <w:r w:rsidRPr="005C6FE6">
        <w:rPr>
          <w:rStyle w:val="HideTWBExt"/>
          <w:b w:val="0"/>
        </w:rPr>
        <w:t>&lt;/Members&gt;</w:t>
      </w:r>
    </w:p>
    <w:p w14:paraId="4B3958AD" w14:textId="77777777" w:rsidR="005C6FE6" w:rsidRPr="005C6FE6" w:rsidRDefault="005C6FE6" w:rsidP="005C6FE6">
      <w:r w:rsidRPr="005C6FE6">
        <w:rPr>
          <w:rStyle w:val="HideTWBExt"/>
        </w:rPr>
        <w:t>&lt;/RepeatBlock-By&gt;</w:t>
      </w:r>
    </w:p>
    <w:p w14:paraId="720BBB16"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47153DD1" w14:textId="77777777" w:rsidR="005C6FE6" w:rsidRPr="005C6FE6" w:rsidRDefault="005C6FE6" w:rsidP="005C6FE6">
      <w:pPr>
        <w:pStyle w:val="NormalBold"/>
      </w:pPr>
      <w:r w:rsidRPr="005C6FE6">
        <w:rPr>
          <w:rStyle w:val="HideTWBExt"/>
          <w:b w:val="0"/>
        </w:rPr>
        <w:t>&lt;Article&gt;</w:t>
      </w:r>
      <w:r w:rsidRPr="005C6FE6">
        <w:t>Article 1 – paragraph 1 – point 4 – point d</w:t>
      </w:r>
      <w:r w:rsidRPr="005C6FE6">
        <w:rPr>
          <w:rStyle w:val="HideTWBExt"/>
          <w:b w:val="0"/>
        </w:rPr>
        <w:t>&lt;/Article&gt;</w:t>
      </w:r>
    </w:p>
    <w:p w14:paraId="14F15A76"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0A282B0D" w14:textId="77777777" w:rsidR="005C6FE6" w:rsidRPr="005C6FE6" w:rsidRDefault="005C6FE6" w:rsidP="005C6FE6">
      <w:r w:rsidRPr="005C6FE6">
        <w:rPr>
          <w:rStyle w:val="HideTWBExt"/>
        </w:rPr>
        <w:t>&lt;Article2&gt;</w:t>
      </w:r>
      <w:r w:rsidRPr="005C6FE6">
        <w:t>Article 29 – paragraph 3 – third subparagraph – point (a)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5150D2D6" w14:textId="77777777" w:rsidTr="006C563C">
        <w:trPr>
          <w:jc w:val="center"/>
        </w:trPr>
        <w:tc>
          <w:tcPr>
            <w:tcW w:w="9752" w:type="dxa"/>
            <w:gridSpan w:val="2"/>
          </w:tcPr>
          <w:p w14:paraId="42083E74" w14:textId="77777777" w:rsidR="005C6FE6" w:rsidRPr="005C6FE6" w:rsidRDefault="005C6FE6" w:rsidP="006C563C">
            <w:pPr>
              <w:keepNext/>
            </w:pPr>
          </w:p>
        </w:tc>
      </w:tr>
      <w:tr w:rsidR="005C6FE6" w:rsidRPr="005C6FE6" w14:paraId="10409B21" w14:textId="77777777" w:rsidTr="006C563C">
        <w:trPr>
          <w:jc w:val="center"/>
        </w:trPr>
        <w:tc>
          <w:tcPr>
            <w:tcW w:w="4876" w:type="dxa"/>
          </w:tcPr>
          <w:p w14:paraId="24B54EC2"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5A9B3B59" w14:textId="77777777" w:rsidR="005C6FE6" w:rsidRPr="005C6FE6" w:rsidRDefault="005C6FE6" w:rsidP="006C563C">
            <w:pPr>
              <w:pStyle w:val="ColumnHeading"/>
              <w:keepNext/>
              <w:rPr>
                <w:lang w:val="en-GB"/>
              </w:rPr>
            </w:pPr>
            <w:r w:rsidRPr="005C6FE6">
              <w:rPr>
                <w:lang w:val="en-GB"/>
              </w:rPr>
              <w:t>Amendment</w:t>
            </w:r>
          </w:p>
        </w:tc>
      </w:tr>
      <w:tr w:rsidR="005C6FE6" w:rsidRPr="005C6FE6" w14:paraId="32F5CC83" w14:textId="77777777" w:rsidTr="006C563C">
        <w:trPr>
          <w:jc w:val="center"/>
        </w:trPr>
        <w:tc>
          <w:tcPr>
            <w:tcW w:w="4876" w:type="dxa"/>
          </w:tcPr>
          <w:p w14:paraId="198BF3A4" w14:textId="77777777" w:rsidR="005C6FE6" w:rsidRPr="005C6FE6" w:rsidRDefault="005C6FE6" w:rsidP="006C563C">
            <w:pPr>
              <w:pStyle w:val="Normal6"/>
              <w:rPr>
                <w:lang w:val="en-GB"/>
              </w:rPr>
            </w:pPr>
            <w:r w:rsidRPr="005C6FE6">
              <w:rPr>
                <w:lang w:val="en-GB"/>
              </w:rPr>
              <w:t>(a)</w:t>
            </w:r>
            <w:r w:rsidRPr="005C6FE6">
              <w:rPr>
                <w:lang w:val="en-GB"/>
              </w:rPr>
              <w:tab/>
              <w:t xml:space="preserve">The existing and forecasted availability of neodymium, dysprosium, praseodymium, terbium, boron, samarium, nickel and cobalt recovered from </w:t>
            </w:r>
            <w:r w:rsidRPr="005C6FE6">
              <w:rPr>
                <w:b/>
                <w:i/>
                <w:lang w:val="en-GB"/>
              </w:rPr>
              <w:t>pre-consumer</w:t>
            </w:r>
            <w:r w:rsidRPr="005C6FE6">
              <w:rPr>
                <w:lang w:val="en-GB"/>
              </w:rPr>
              <w:t xml:space="preserve"> and post-consumer waste sources as well as Union recycling capacity;;</w:t>
            </w:r>
          </w:p>
        </w:tc>
        <w:tc>
          <w:tcPr>
            <w:tcW w:w="4876" w:type="dxa"/>
          </w:tcPr>
          <w:p w14:paraId="290EAC54" w14:textId="77777777" w:rsidR="005C6FE6" w:rsidRPr="005C6FE6" w:rsidRDefault="005C6FE6" w:rsidP="006C563C">
            <w:pPr>
              <w:pStyle w:val="Normal6"/>
              <w:rPr>
                <w:szCs w:val="24"/>
                <w:lang w:val="en-GB"/>
              </w:rPr>
            </w:pPr>
            <w:r w:rsidRPr="005C6FE6">
              <w:rPr>
                <w:lang w:val="en-GB"/>
              </w:rPr>
              <w:t>(a)</w:t>
            </w:r>
            <w:r w:rsidRPr="005C6FE6">
              <w:rPr>
                <w:lang w:val="en-GB"/>
              </w:rPr>
              <w:tab/>
              <w:t xml:space="preserve">The existing and forecasted availability of neodymium, dysprosium, praseodymium, terbium, boron, samarium, nickel and cobalt recovered from </w:t>
            </w:r>
            <w:r w:rsidRPr="005C6FE6">
              <w:rPr>
                <w:b/>
                <w:i/>
                <w:lang w:val="en-GB"/>
              </w:rPr>
              <w:t>manufacturing waste</w:t>
            </w:r>
            <w:r w:rsidRPr="005C6FE6">
              <w:rPr>
                <w:lang w:val="en-GB"/>
              </w:rPr>
              <w:t xml:space="preserve"> and post-consumer waste sources as well as Union recycling capacity;;</w:t>
            </w:r>
          </w:p>
        </w:tc>
      </w:tr>
    </w:tbl>
    <w:p w14:paraId="1AB387B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46983CA" w14:textId="77777777" w:rsidR="005C6FE6" w:rsidRPr="005C6FE6" w:rsidRDefault="005C6FE6" w:rsidP="005C6FE6">
      <w:r w:rsidRPr="005C6FE6">
        <w:rPr>
          <w:rStyle w:val="HideTWBExt"/>
        </w:rPr>
        <w:t>&lt;/Amend&gt;</w:t>
      </w:r>
    </w:p>
    <w:p w14:paraId="20994F69"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103</w:t>
      </w:r>
      <w:r w:rsidRPr="005C6FE6">
        <w:rPr>
          <w:rStyle w:val="HideTWBExt"/>
          <w:b w:val="0"/>
          <w:lang w:val="en-GB"/>
        </w:rPr>
        <w:t>&lt;/NumAm&gt;</w:t>
      </w:r>
    </w:p>
    <w:p w14:paraId="348843F7" w14:textId="77777777" w:rsidR="005C6FE6" w:rsidRPr="005C6FE6" w:rsidRDefault="005C6FE6" w:rsidP="005C6FE6">
      <w:pPr>
        <w:pStyle w:val="NormalBold"/>
      </w:pPr>
      <w:r w:rsidRPr="005C6FE6">
        <w:rPr>
          <w:rStyle w:val="HideTWBExt"/>
          <w:b w:val="0"/>
        </w:rPr>
        <w:t>&lt;RepeatBlock-By&gt;&lt;Members&gt;</w:t>
      </w:r>
      <w:r w:rsidRPr="005C6FE6">
        <w:t>Majdouline Sbai</w:t>
      </w:r>
      <w:r w:rsidRPr="005C6FE6">
        <w:rPr>
          <w:rStyle w:val="HideTWBExt"/>
          <w:b w:val="0"/>
        </w:rPr>
        <w:t>&lt;/Members&gt;</w:t>
      </w:r>
    </w:p>
    <w:p w14:paraId="6AA43162" w14:textId="77777777" w:rsidR="005C6FE6" w:rsidRPr="005C6FE6" w:rsidRDefault="005C6FE6" w:rsidP="005C6FE6">
      <w:r w:rsidRPr="005C6FE6">
        <w:rPr>
          <w:rStyle w:val="HideTWBExt"/>
        </w:rPr>
        <w:t>&lt;/RepeatBlock-By&gt;</w:t>
      </w:r>
    </w:p>
    <w:p w14:paraId="38076C35"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0FCF091F" w14:textId="77777777" w:rsidR="005C6FE6" w:rsidRPr="005C6FE6" w:rsidRDefault="005C6FE6" w:rsidP="005C6FE6">
      <w:pPr>
        <w:pStyle w:val="NormalBold"/>
      </w:pPr>
      <w:r w:rsidRPr="005C6FE6">
        <w:rPr>
          <w:rStyle w:val="HideTWBExt"/>
          <w:b w:val="0"/>
        </w:rPr>
        <w:t>&lt;Article&gt;</w:t>
      </w:r>
      <w:r w:rsidRPr="005C6FE6">
        <w:t>Article 1 – paragraph 1 – point 4 – point d</w:t>
      </w:r>
      <w:r w:rsidRPr="005C6FE6">
        <w:rPr>
          <w:rStyle w:val="HideTWBExt"/>
          <w:b w:val="0"/>
        </w:rPr>
        <w:t>&lt;/Article&gt;</w:t>
      </w:r>
    </w:p>
    <w:p w14:paraId="149D91E7"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7BF301C3" w14:textId="77777777" w:rsidR="005C6FE6" w:rsidRPr="005C6FE6" w:rsidRDefault="005C6FE6" w:rsidP="005C6FE6">
      <w:r w:rsidRPr="005C6FE6">
        <w:rPr>
          <w:rStyle w:val="HideTWBExt"/>
        </w:rPr>
        <w:t>&lt;Article2&gt;</w:t>
      </w:r>
      <w:r w:rsidRPr="005C6FE6">
        <w:t>Article 29 – paragraph 3 – third subparagraph, point aa</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362A7855" w14:textId="77777777" w:rsidTr="006C563C">
        <w:trPr>
          <w:jc w:val="center"/>
        </w:trPr>
        <w:tc>
          <w:tcPr>
            <w:tcW w:w="9752" w:type="dxa"/>
            <w:gridSpan w:val="2"/>
          </w:tcPr>
          <w:p w14:paraId="3497948B" w14:textId="77777777" w:rsidR="005C6FE6" w:rsidRPr="005C6FE6" w:rsidRDefault="005C6FE6" w:rsidP="006C563C">
            <w:pPr>
              <w:keepNext/>
            </w:pPr>
          </w:p>
        </w:tc>
      </w:tr>
      <w:tr w:rsidR="005C6FE6" w:rsidRPr="005C6FE6" w14:paraId="5B0FB780" w14:textId="77777777" w:rsidTr="006C563C">
        <w:trPr>
          <w:jc w:val="center"/>
        </w:trPr>
        <w:tc>
          <w:tcPr>
            <w:tcW w:w="4876" w:type="dxa"/>
          </w:tcPr>
          <w:p w14:paraId="16571492"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25BCE7A7" w14:textId="77777777" w:rsidR="005C6FE6" w:rsidRPr="005C6FE6" w:rsidRDefault="005C6FE6" w:rsidP="006C563C">
            <w:pPr>
              <w:pStyle w:val="ColumnHeading"/>
              <w:keepNext/>
              <w:rPr>
                <w:lang w:val="en-GB"/>
              </w:rPr>
            </w:pPr>
            <w:r w:rsidRPr="005C6FE6">
              <w:rPr>
                <w:lang w:val="en-GB"/>
              </w:rPr>
              <w:t>Amendment</w:t>
            </w:r>
          </w:p>
        </w:tc>
      </w:tr>
      <w:tr w:rsidR="005C6FE6" w:rsidRPr="005C6FE6" w14:paraId="58081F00" w14:textId="77777777" w:rsidTr="006C563C">
        <w:trPr>
          <w:jc w:val="center"/>
        </w:trPr>
        <w:tc>
          <w:tcPr>
            <w:tcW w:w="4876" w:type="dxa"/>
          </w:tcPr>
          <w:p w14:paraId="04FF8E6F" w14:textId="77777777" w:rsidR="005C6FE6" w:rsidRPr="005C6FE6" w:rsidRDefault="005C6FE6" w:rsidP="006C563C">
            <w:pPr>
              <w:pStyle w:val="Normal6"/>
              <w:rPr>
                <w:lang w:val="en-GB"/>
              </w:rPr>
            </w:pPr>
          </w:p>
        </w:tc>
        <w:tc>
          <w:tcPr>
            <w:tcW w:w="4876" w:type="dxa"/>
          </w:tcPr>
          <w:p w14:paraId="5B07DF23" w14:textId="77777777" w:rsidR="005C6FE6" w:rsidRPr="005C6FE6" w:rsidRDefault="005C6FE6" w:rsidP="006C563C">
            <w:pPr>
              <w:pStyle w:val="Normal6"/>
              <w:rPr>
                <w:szCs w:val="24"/>
                <w:lang w:val="en-GB"/>
              </w:rPr>
            </w:pPr>
            <w:r w:rsidRPr="005C6FE6">
              <w:rPr>
                <w:b/>
                <w:i/>
                <w:lang w:val="en-GB"/>
              </w:rPr>
              <w:t>(aa)</w:t>
            </w:r>
            <w:r w:rsidRPr="005C6FE6">
              <w:rPr>
                <w:b/>
                <w:i/>
                <w:lang w:val="en-GB"/>
              </w:rPr>
              <w:tab/>
              <w:t>feasibility of establishing and implementing effective mechanisms for verification and monitoring of compliance for imported products;</w:t>
            </w:r>
          </w:p>
        </w:tc>
      </w:tr>
    </w:tbl>
    <w:p w14:paraId="4A9A224F"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16230C57"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599D1EB3" w14:textId="77777777" w:rsidR="005C6FE6" w:rsidRPr="005C6FE6" w:rsidRDefault="005C6FE6" w:rsidP="005C6FE6">
      <w:pPr>
        <w:pStyle w:val="Normal12Italic"/>
        <w:rPr>
          <w:noProof w:val="0"/>
          <w:lang w:val="en-GB"/>
        </w:rPr>
      </w:pPr>
      <w:r w:rsidRPr="005C6FE6">
        <w:rPr>
          <w:noProof w:val="0"/>
          <w:lang w:val="en-GB"/>
        </w:rPr>
        <w:t>Imported products should be in the scope of Union's recycled content requirements only if it is feasible to verify that those imported products do include certain percentages of recycled content. Else, the intended environmental and supply resilience benefits will not be achieved.</w:t>
      </w:r>
    </w:p>
    <w:p w14:paraId="7BAFA299" w14:textId="77777777" w:rsidR="005C6FE6" w:rsidRPr="005C6FE6" w:rsidRDefault="005C6FE6" w:rsidP="005C6FE6">
      <w:r w:rsidRPr="005C6FE6">
        <w:rPr>
          <w:rStyle w:val="HideTWBExt"/>
        </w:rPr>
        <w:t>&lt;/Amend&gt;</w:t>
      </w:r>
    </w:p>
    <w:p w14:paraId="52B176A6"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104</w:t>
      </w:r>
      <w:r w:rsidRPr="005C6FE6">
        <w:rPr>
          <w:rStyle w:val="HideTWBExt"/>
          <w:b w:val="0"/>
          <w:lang w:val="en-GB"/>
        </w:rPr>
        <w:t>&lt;/NumAm&gt;</w:t>
      </w:r>
    </w:p>
    <w:p w14:paraId="7D21AFBE" w14:textId="77777777" w:rsidR="005C6FE6" w:rsidRPr="005C6FE6" w:rsidRDefault="005C6FE6" w:rsidP="005C6FE6">
      <w:pPr>
        <w:pStyle w:val="NormalBold"/>
      </w:pPr>
      <w:r w:rsidRPr="005C6FE6">
        <w:rPr>
          <w:rStyle w:val="HideTWBExt"/>
          <w:b w:val="0"/>
        </w:rPr>
        <w:t>&lt;RepeatBlock-By&gt;&lt;Members&gt;</w:t>
      </w:r>
      <w:r w:rsidRPr="005C6FE6">
        <w:t>Michal Wiezik</w:t>
      </w:r>
      <w:r w:rsidRPr="005C6FE6">
        <w:rPr>
          <w:rStyle w:val="HideTWBExt"/>
          <w:b w:val="0"/>
        </w:rPr>
        <w:t>&lt;/Members&gt;</w:t>
      </w:r>
    </w:p>
    <w:p w14:paraId="10600C61" w14:textId="77777777" w:rsidR="005C6FE6" w:rsidRPr="005C6FE6" w:rsidRDefault="005C6FE6" w:rsidP="005C6FE6">
      <w:r w:rsidRPr="005C6FE6">
        <w:rPr>
          <w:rStyle w:val="HideTWBExt"/>
        </w:rPr>
        <w:t>&lt;/RepeatBlock-By&gt;</w:t>
      </w:r>
    </w:p>
    <w:p w14:paraId="4FC79E8F"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381AAC11" w14:textId="77777777" w:rsidR="005C6FE6" w:rsidRPr="005C6FE6" w:rsidRDefault="005C6FE6" w:rsidP="005C6FE6">
      <w:pPr>
        <w:pStyle w:val="NormalBold"/>
      </w:pPr>
      <w:r w:rsidRPr="005C6FE6">
        <w:rPr>
          <w:rStyle w:val="HideTWBExt"/>
          <w:b w:val="0"/>
        </w:rPr>
        <w:t>&lt;Article&gt;</w:t>
      </w:r>
      <w:r w:rsidRPr="005C6FE6">
        <w:t>Article 1 – paragraph 1 – point 4 a (new)</w:t>
      </w:r>
      <w:r w:rsidRPr="005C6FE6">
        <w:rPr>
          <w:rStyle w:val="HideTWBExt"/>
          <w:b w:val="0"/>
        </w:rPr>
        <w:t>&lt;/Article&gt;</w:t>
      </w:r>
    </w:p>
    <w:p w14:paraId="7247D307"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48779EFD" w14:textId="77777777" w:rsidR="005C6FE6" w:rsidRPr="005C6FE6" w:rsidRDefault="005C6FE6" w:rsidP="005C6FE6">
      <w:r w:rsidRPr="005C6FE6">
        <w:rPr>
          <w:rStyle w:val="HideTWBExt"/>
        </w:rPr>
        <w:t>&lt;Article2&gt;</w:t>
      </w:r>
      <w:r w:rsidRPr="005C6FE6">
        <w:t>Article 30– paragraph 7</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1FDADCDE" w14:textId="77777777" w:rsidTr="006C563C">
        <w:trPr>
          <w:jc w:val="center"/>
        </w:trPr>
        <w:tc>
          <w:tcPr>
            <w:tcW w:w="9752" w:type="dxa"/>
            <w:gridSpan w:val="2"/>
          </w:tcPr>
          <w:p w14:paraId="301B3C08" w14:textId="77777777" w:rsidR="005C6FE6" w:rsidRPr="005C6FE6" w:rsidRDefault="005C6FE6" w:rsidP="006C563C">
            <w:pPr>
              <w:keepNext/>
            </w:pPr>
          </w:p>
        </w:tc>
      </w:tr>
      <w:tr w:rsidR="005C6FE6" w:rsidRPr="005C6FE6" w14:paraId="3D9AEA7C" w14:textId="77777777" w:rsidTr="006C563C">
        <w:trPr>
          <w:jc w:val="center"/>
        </w:trPr>
        <w:tc>
          <w:tcPr>
            <w:tcW w:w="4876" w:type="dxa"/>
          </w:tcPr>
          <w:p w14:paraId="2A5801F3" w14:textId="77777777" w:rsidR="005C6FE6" w:rsidRPr="005C6FE6" w:rsidRDefault="005C6FE6" w:rsidP="006C563C">
            <w:pPr>
              <w:pStyle w:val="ColumnHeading"/>
              <w:keepNext/>
              <w:rPr>
                <w:lang w:val="en-GB"/>
              </w:rPr>
            </w:pPr>
            <w:r w:rsidRPr="005C6FE6">
              <w:rPr>
                <w:lang w:val="en-GB"/>
              </w:rPr>
              <w:t>Present text</w:t>
            </w:r>
          </w:p>
        </w:tc>
        <w:tc>
          <w:tcPr>
            <w:tcW w:w="4876" w:type="dxa"/>
          </w:tcPr>
          <w:p w14:paraId="0D4F7DD4" w14:textId="77777777" w:rsidR="005C6FE6" w:rsidRPr="005C6FE6" w:rsidRDefault="005C6FE6" w:rsidP="006C563C">
            <w:pPr>
              <w:pStyle w:val="ColumnHeading"/>
              <w:keepNext/>
              <w:rPr>
                <w:lang w:val="en-GB"/>
              </w:rPr>
            </w:pPr>
            <w:r w:rsidRPr="005C6FE6">
              <w:rPr>
                <w:lang w:val="en-GB"/>
              </w:rPr>
              <w:t>Amendment</w:t>
            </w:r>
          </w:p>
        </w:tc>
      </w:tr>
      <w:tr w:rsidR="005C6FE6" w:rsidRPr="005C6FE6" w14:paraId="58FDAB77" w14:textId="77777777" w:rsidTr="006C563C">
        <w:trPr>
          <w:jc w:val="center"/>
        </w:trPr>
        <w:tc>
          <w:tcPr>
            <w:tcW w:w="4876" w:type="dxa"/>
          </w:tcPr>
          <w:p w14:paraId="7B2260EC" w14:textId="77777777" w:rsidR="005C6FE6" w:rsidRPr="005C6FE6" w:rsidRDefault="005C6FE6" w:rsidP="006C563C">
            <w:pPr>
              <w:pStyle w:val="Normal6"/>
              <w:rPr>
                <w:lang w:val="en-GB"/>
              </w:rPr>
            </w:pPr>
          </w:p>
        </w:tc>
        <w:tc>
          <w:tcPr>
            <w:tcW w:w="4876" w:type="dxa"/>
          </w:tcPr>
          <w:p w14:paraId="70ED41AE" w14:textId="77777777" w:rsidR="005C6FE6" w:rsidRPr="005C6FE6" w:rsidRDefault="005C6FE6" w:rsidP="006C563C">
            <w:pPr>
              <w:pStyle w:val="Normal6"/>
              <w:rPr>
                <w:szCs w:val="24"/>
                <w:lang w:val="en-GB"/>
              </w:rPr>
            </w:pPr>
            <w:r w:rsidRPr="005C6FE6">
              <w:rPr>
                <w:b/>
                <w:i/>
                <w:lang w:val="en-GB"/>
              </w:rPr>
              <w:t>(4a)</w:t>
            </w:r>
            <w:r w:rsidRPr="005C6FE6">
              <w:rPr>
                <w:b/>
                <w:i/>
                <w:lang w:val="en-GB"/>
              </w:rPr>
              <w:tab/>
              <w:t>In Article 30, paragraph 7 is amended as follows:</w:t>
            </w:r>
          </w:p>
        </w:tc>
      </w:tr>
      <w:tr w:rsidR="005C6FE6" w:rsidRPr="005C6FE6" w14:paraId="38EC3A2E" w14:textId="77777777" w:rsidTr="006C563C">
        <w:trPr>
          <w:jc w:val="center"/>
        </w:trPr>
        <w:tc>
          <w:tcPr>
            <w:tcW w:w="4876" w:type="dxa"/>
          </w:tcPr>
          <w:p w14:paraId="16A7ECCB" w14:textId="77777777" w:rsidR="005C6FE6" w:rsidRPr="005C6FE6" w:rsidRDefault="005C6FE6" w:rsidP="006C563C">
            <w:pPr>
              <w:pStyle w:val="Normal6"/>
              <w:rPr>
                <w:lang w:val="en-GB"/>
              </w:rPr>
            </w:pPr>
            <w:r w:rsidRPr="005C6FE6">
              <w:rPr>
                <w:lang w:val="en-GB"/>
              </w:rPr>
              <w:t xml:space="preserve">7. Where the Commission identifies deficiencies in a recognised scheme affecting the basis for the recognition, it may grant the scheme owner an appropriate period, of </w:t>
            </w:r>
            <w:proofErr w:type="spellStart"/>
            <w:r w:rsidRPr="005C6FE6">
              <w:rPr>
                <w:lang w:val="en-GB"/>
              </w:rPr>
              <w:t>not longer</w:t>
            </w:r>
            <w:proofErr w:type="spellEnd"/>
            <w:r w:rsidRPr="005C6FE6">
              <w:rPr>
                <w:lang w:val="en-GB"/>
              </w:rPr>
              <w:t xml:space="preserve"> than 12 months, within which to take remedial action.</w:t>
            </w:r>
          </w:p>
        </w:tc>
        <w:tc>
          <w:tcPr>
            <w:tcW w:w="4876" w:type="dxa"/>
          </w:tcPr>
          <w:p w14:paraId="4333E530" w14:textId="77777777" w:rsidR="005C6FE6" w:rsidRPr="005C6FE6" w:rsidRDefault="005C6FE6" w:rsidP="006C563C">
            <w:pPr>
              <w:pStyle w:val="Normal6"/>
              <w:rPr>
                <w:szCs w:val="24"/>
                <w:lang w:val="en-GB"/>
              </w:rPr>
            </w:pPr>
            <w:r w:rsidRPr="005C6FE6">
              <w:rPr>
                <w:lang w:val="en-GB"/>
              </w:rPr>
              <w:t>"7. Where the Commission identifies deficiencies in a recognised scheme</w:t>
            </w:r>
            <w:r w:rsidRPr="005C6FE6">
              <w:rPr>
                <w:b/>
                <w:i/>
                <w:lang w:val="en-GB"/>
              </w:rPr>
              <w:t>, inter alia a failure to revoke certification of an installation in breach of the conditions of an integrated permit pursuant to Article 14 and Art 15 of Directive 2024/1785, where applicable, thus</w:t>
            </w:r>
            <w:r w:rsidRPr="005C6FE6">
              <w:rPr>
                <w:lang w:val="en-GB"/>
              </w:rPr>
              <w:t xml:space="preserve"> affecting the basis for the recognition, it may grant the scheme owner an appropriate period, of </w:t>
            </w:r>
            <w:proofErr w:type="spellStart"/>
            <w:r w:rsidRPr="005C6FE6">
              <w:rPr>
                <w:lang w:val="en-GB"/>
              </w:rPr>
              <w:t>not longer</w:t>
            </w:r>
            <w:proofErr w:type="spellEnd"/>
            <w:r w:rsidRPr="005C6FE6">
              <w:rPr>
                <w:lang w:val="en-GB"/>
              </w:rPr>
              <w:t xml:space="preserve"> than 12 months, within which to take remedial action.</w:t>
            </w:r>
          </w:p>
        </w:tc>
      </w:tr>
      <w:tr w:rsidR="005C6FE6" w:rsidRPr="005C6FE6" w14:paraId="280E1B50" w14:textId="77777777" w:rsidTr="006C563C">
        <w:trPr>
          <w:jc w:val="center"/>
        </w:trPr>
        <w:tc>
          <w:tcPr>
            <w:tcW w:w="4876" w:type="dxa"/>
          </w:tcPr>
          <w:p w14:paraId="5980C516" w14:textId="77777777" w:rsidR="005C6FE6" w:rsidRPr="005C6FE6" w:rsidRDefault="005C6FE6" w:rsidP="006C563C">
            <w:pPr>
              <w:pStyle w:val="Normal6"/>
              <w:rPr>
                <w:lang w:val="en-GB"/>
              </w:rPr>
            </w:pPr>
          </w:p>
        </w:tc>
        <w:tc>
          <w:tcPr>
            <w:tcW w:w="4876" w:type="dxa"/>
          </w:tcPr>
          <w:p w14:paraId="3C15B6AF" w14:textId="77777777" w:rsidR="005C6FE6" w:rsidRPr="005C6FE6" w:rsidRDefault="005C6FE6" w:rsidP="006C563C">
            <w:pPr>
              <w:pStyle w:val="Normal6"/>
              <w:rPr>
                <w:szCs w:val="24"/>
                <w:lang w:val="en-GB"/>
              </w:rPr>
            </w:pPr>
            <w:r w:rsidRPr="005C6FE6">
              <w:rPr>
                <w:b/>
                <w:i/>
                <w:lang w:val="en-GB"/>
              </w:rPr>
              <w:t>The transparency of the certification system should be ensured by requiring Member States to make public the lists of certified operators, and of any fees that may be collected in relation to the controls performed for the annual verification of compliance with the rules of a respective certification scheme.</w:t>
            </w:r>
          </w:p>
        </w:tc>
      </w:tr>
      <w:tr w:rsidR="005C6FE6" w:rsidRPr="005C6FE6" w14:paraId="1A7C96DB" w14:textId="77777777" w:rsidTr="006C563C">
        <w:trPr>
          <w:jc w:val="center"/>
        </w:trPr>
        <w:tc>
          <w:tcPr>
            <w:tcW w:w="4876" w:type="dxa"/>
          </w:tcPr>
          <w:p w14:paraId="403A8755" w14:textId="77777777" w:rsidR="005C6FE6" w:rsidRPr="005C6FE6" w:rsidRDefault="005C6FE6" w:rsidP="006C563C">
            <w:pPr>
              <w:pStyle w:val="Normal6"/>
              <w:rPr>
                <w:lang w:val="en-GB"/>
              </w:rPr>
            </w:pPr>
          </w:p>
        </w:tc>
        <w:tc>
          <w:tcPr>
            <w:tcW w:w="4876" w:type="dxa"/>
          </w:tcPr>
          <w:p w14:paraId="2066955B" w14:textId="77777777" w:rsidR="005C6FE6" w:rsidRPr="005C6FE6" w:rsidRDefault="005C6FE6" w:rsidP="006C563C">
            <w:pPr>
              <w:pStyle w:val="Normal6"/>
              <w:rPr>
                <w:szCs w:val="24"/>
                <w:lang w:val="en-GB"/>
              </w:rPr>
            </w:pPr>
            <w:r w:rsidRPr="005C6FE6">
              <w:rPr>
                <w:b/>
                <w:i/>
                <w:lang w:val="en-GB"/>
              </w:rPr>
              <w:t>"</w:t>
            </w:r>
          </w:p>
        </w:tc>
      </w:tr>
    </w:tbl>
    <w:p w14:paraId="38B41E62"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70FE72BC" w14:textId="77777777" w:rsidR="005C6FE6" w:rsidRPr="005C6FE6" w:rsidRDefault="005C6FE6" w:rsidP="005C6FE6">
      <w:pPr>
        <w:pStyle w:val="CrossRef"/>
        <w:rPr>
          <w:lang w:val="en-GB"/>
        </w:rPr>
      </w:pPr>
      <w:r w:rsidRPr="005C6FE6">
        <w:rPr>
          <w:lang w:val="en-GB"/>
        </w:rPr>
        <w:t>(Regulation (EU) 2024/1252)</w:t>
      </w:r>
    </w:p>
    <w:p w14:paraId="6C848E08"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3449ACF0" w14:textId="77777777" w:rsidR="005C6FE6" w:rsidRPr="005C6FE6" w:rsidRDefault="005C6FE6" w:rsidP="005C6FE6">
      <w:pPr>
        <w:pStyle w:val="Normal12Italic"/>
        <w:rPr>
          <w:noProof w:val="0"/>
          <w:lang w:val="en-GB"/>
        </w:rPr>
      </w:pPr>
      <w:r w:rsidRPr="005C6FE6">
        <w:rPr>
          <w:noProof w:val="0"/>
          <w:lang w:val="en-GB"/>
        </w:rPr>
        <w:t>Certification schemes developed and recognized by the Commission for this sector (while we do not have Green claims Directive in place in general) should be credible and if it was suspected that any was awarding certification for activities in breach of e.g. environmental rules, they should take corrective measures.  the second paragraph is taken from the organic farming regulation. compliance with rules of certification should be periodically verified.</w:t>
      </w:r>
    </w:p>
    <w:p w14:paraId="097C398C" w14:textId="77777777" w:rsidR="005C6FE6" w:rsidRPr="005C6FE6" w:rsidRDefault="005C6FE6" w:rsidP="005C6FE6">
      <w:r w:rsidRPr="005C6FE6">
        <w:rPr>
          <w:rStyle w:val="HideTWBExt"/>
        </w:rPr>
        <w:t>&lt;/Amend&gt;</w:t>
      </w:r>
    </w:p>
    <w:p w14:paraId="6AF9D883"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105</w:t>
      </w:r>
      <w:r w:rsidRPr="005C6FE6">
        <w:rPr>
          <w:rStyle w:val="HideTWBExt"/>
          <w:b w:val="0"/>
          <w:lang w:val="en-GB"/>
        </w:rPr>
        <w:t>&lt;/NumAm&gt;</w:t>
      </w:r>
    </w:p>
    <w:p w14:paraId="0DF407AA"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65D6B1CA"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786F7296" w14:textId="77777777" w:rsidR="005C6FE6" w:rsidRPr="005C6FE6" w:rsidRDefault="005C6FE6" w:rsidP="005C6FE6">
      <w:r w:rsidRPr="005C6FE6">
        <w:rPr>
          <w:rStyle w:val="HideTWBExt"/>
        </w:rPr>
        <w:t>&lt;/RepeatBlock-By&gt;</w:t>
      </w:r>
    </w:p>
    <w:p w14:paraId="668BED62"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211EC369" w14:textId="77777777" w:rsidR="005C6FE6" w:rsidRPr="005C6FE6" w:rsidRDefault="005C6FE6" w:rsidP="005C6FE6">
      <w:pPr>
        <w:pStyle w:val="NormalBold"/>
      </w:pPr>
      <w:r w:rsidRPr="005C6FE6">
        <w:rPr>
          <w:rStyle w:val="HideTWBExt"/>
          <w:b w:val="0"/>
        </w:rPr>
        <w:t>&lt;Article&gt;</w:t>
      </w:r>
      <w:r w:rsidRPr="005C6FE6">
        <w:t>Article 1 – paragraph 1 – point 5 – point a</w:t>
      </w:r>
      <w:r w:rsidRPr="005C6FE6">
        <w:rPr>
          <w:rStyle w:val="HideTWBExt"/>
          <w:b w:val="0"/>
        </w:rPr>
        <w:t>&lt;/Article&gt;</w:t>
      </w:r>
    </w:p>
    <w:p w14:paraId="343B61D2"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524847C" w14:textId="77777777" w:rsidR="005C6FE6" w:rsidRPr="005C6FE6" w:rsidRDefault="005C6FE6" w:rsidP="005C6FE6">
      <w:r w:rsidRPr="005C6FE6">
        <w:rPr>
          <w:rStyle w:val="HideTWBExt"/>
        </w:rPr>
        <w:t>&lt;Article2&gt;</w:t>
      </w:r>
      <w:r w:rsidRPr="005C6FE6">
        <w:t>Article 38 – paragraph 2</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00C48E50" w14:textId="77777777" w:rsidTr="006C563C">
        <w:trPr>
          <w:jc w:val="center"/>
        </w:trPr>
        <w:tc>
          <w:tcPr>
            <w:tcW w:w="9752" w:type="dxa"/>
            <w:gridSpan w:val="2"/>
          </w:tcPr>
          <w:p w14:paraId="44FB8906" w14:textId="77777777" w:rsidR="005C6FE6" w:rsidRPr="005C6FE6" w:rsidRDefault="005C6FE6" w:rsidP="006C563C">
            <w:pPr>
              <w:keepNext/>
            </w:pPr>
          </w:p>
        </w:tc>
      </w:tr>
      <w:tr w:rsidR="005C6FE6" w:rsidRPr="005C6FE6" w14:paraId="5A05A157" w14:textId="77777777" w:rsidTr="006C563C">
        <w:trPr>
          <w:jc w:val="center"/>
        </w:trPr>
        <w:tc>
          <w:tcPr>
            <w:tcW w:w="4876" w:type="dxa"/>
          </w:tcPr>
          <w:p w14:paraId="0F945275"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482BF93E" w14:textId="77777777" w:rsidR="005C6FE6" w:rsidRPr="005C6FE6" w:rsidRDefault="005C6FE6" w:rsidP="006C563C">
            <w:pPr>
              <w:pStyle w:val="ColumnHeading"/>
              <w:keepNext/>
              <w:rPr>
                <w:lang w:val="en-GB"/>
              </w:rPr>
            </w:pPr>
            <w:r w:rsidRPr="005C6FE6">
              <w:rPr>
                <w:lang w:val="en-GB"/>
              </w:rPr>
              <w:t>Amendment</w:t>
            </w:r>
          </w:p>
        </w:tc>
      </w:tr>
      <w:tr w:rsidR="005C6FE6" w:rsidRPr="005C6FE6" w14:paraId="23DD0B11" w14:textId="77777777" w:rsidTr="006C563C">
        <w:trPr>
          <w:jc w:val="center"/>
        </w:trPr>
        <w:tc>
          <w:tcPr>
            <w:tcW w:w="4876" w:type="dxa"/>
          </w:tcPr>
          <w:p w14:paraId="250B78A6" w14:textId="77777777" w:rsidR="005C6FE6" w:rsidRPr="005C6FE6" w:rsidRDefault="005C6FE6" w:rsidP="006C563C">
            <w:pPr>
              <w:pStyle w:val="Normal6"/>
              <w:rPr>
                <w:lang w:val="en-GB"/>
              </w:rPr>
            </w:pPr>
            <w:r w:rsidRPr="005C6FE6">
              <w:rPr>
                <w:lang w:val="en-GB"/>
              </w:rPr>
              <w:t>2.</w:t>
            </w:r>
            <w:r w:rsidRPr="005C6FE6">
              <w:rPr>
                <w:lang w:val="en-GB"/>
              </w:rPr>
              <w:tab/>
              <w:t>The power to adopt delegated acts referred to in Article 3(2), Article 4(2), Article 5(3), Article 6(2)</w:t>
            </w:r>
            <w:r w:rsidRPr="005C6FE6">
              <w:rPr>
                <w:b/>
                <w:i/>
                <w:lang w:val="en-GB"/>
              </w:rPr>
              <w:t>, Article 24(5b)</w:t>
            </w:r>
            <w:r w:rsidRPr="005C6FE6">
              <w:rPr>
                <w:lang w:val="en-GB"/>
              </w:rPr>
              <w:t>, Article 28(12), Article 29(2) and (3), Article 31(1) and (8), and Article 34(1) shall be conferred on the Commission for a period of eight years from 24 June 2024.;</w:t>
            </w:r>
          </w:p>
        </w:tc>
        <w:tc>
          <w:tcPr>
            <w:tcW w:w="4876" w:type="dxa"/>
          </w:tcPr>
          <w:p w14:paraId="44203D50" w14:textId="77777777" w:rsidR="005C6FE6" w:rsidRPr="005C6FE6" w:rsidRDefault="005C6FE6" w:rsidP="006C563C">
            <w:pPr>
              <w:pStyle w:val="Normal6"/>
              <w:rPr>
                <w:szCs w:val="24"/>
                <w:lang w:val="en-GB"/>
              </w:rPr>
            </w:pPr>
            <w:r w:rsidRPr="005C6FE6">
              <w:rPr>
                <w:lang w:val="en-GB"/>
              </w:rPr>
              <w:t>2.</w:t>
            </w:r>
            <w:r w:rsidRPr="005C6FE6">
              <w:rPr>
                <w:lang w:val="en-GB"/>
              </w:rPr>
              <w:tab/>
              <w:t>The power to adopt delegated acts referred to in Article 3(2), Article 4(2), Article 5(3), Article 6(2), Article 28(12), Article 29(2) and (3), Article 31(1) and (8), and Article 34(1) shall be conferred on the Commission for a period of eight years from 24 June 2024.;</w:t>
            </w:r>
          </w:p>
        </w:tc>
      </w:tr>
    </w:tbl>
    <w:p w14:paraId="71FE5F51"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469BA5F4"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5C3A6179" w14:textId="77777777" w:rsidR="005C6FE6" w:rsidRPr="005C6FE6" w:rsidRDefault="005C6FE6" w:rsidP="005C6FE6">
      <w:pPr>
        <w:pStyle w:val="Normal12Italic"/>
        <w:rPr>
          <w:noProof w:val="0"/>
          <w:lang w:val="en-GB"/>
        </w:rPr>
      </w:pPr>
      <w:r w:rsidRPr="005C6FE6">
        <w:rPr>
          <w:noProof w:val="0"/>
          <w:lang w:val="en-GB"/>
        </w:rPr>
        <w:t>The change is consistent with the amendment in Article 24.</w:t>
      </w:r>
    </w:p>
    <w:p w14:paraId="46BA4502" w14:textId="77777777" w:rsidR="005C6FE6" w:rsidRPr="005C6FE6" w:rsidRDefault="005C6FE6" w:rsidP="005C6FE6">
      <w:r w:rsidRPr="005C6FE6">
        <w:rPr>
          <w:rStyle w:val="HideTWBExt"/>
        </w:rPr>
        <w:t>&lt;/Amend&gt;</w:t>
      </w:r>
    </w:p>
    <w:p w14:paraId="42329997"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106</w:t>
      </w:r>
      <w:r w:rsidRPr="005C6FE6">
        <w:rPr>
          <w:rStyle w:val="HideTWBExt"/>
          <w:b w:val="0"/>
          <w:lang w:val="en-GB"/>
        </w:rPr>
        <w:t>&lt;/NumAm&gt;</w:t>
      </w:r>
    </w:p>
    <w:p w14:paraId="2A3AFFA9"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346ECD03"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19BBC508" w14:textId="77777777" w:rsidR="005C6FE6" w:rsidRPr="005C6FE6" w:rsidRDefault="005C6FE6" w:rsidP="005C6FE6">
      <w:r w:rsidRPr="005C6FE6">
        <w:rPr>
          <w:rStyle w:val="HideTWBExt"/>
        </w:rPr>
        <w:t>&lt;/RepeatBlock-By&gt;</w:t>
      </w:r>
    </w:p>
    <w:p w14:paraId="53828EAF"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52A8B40D" w14:textId="77777777" w:rsidR="005C6FE6" w:rsidRPr="005C6FE6" w:rsidRDefault="005C6FE6" w:rsidP="005C6FE6">
      <w:pPr>
        <w:pStyle w:val="NormalBold"/>
      </w:pPr>
      <w:r w:rsidRPr="005C6FE6">
        <w:rPr>
          <w:rStyle w:val="HideTWBExt"/>
          <w:b w:val="0"/>
        </w:rPr>
        <w:t>&lt;Article&gt;</w:t>
      </w:r>
      <w:r w:rsidRPr="005C6FE6">
        <w:t>Article 1 – paragraph 1 – point 5 – point b</w:t>
      </w:r>
      <w:r w:rsidRPr="005C6FE6">
        <w:rPr>
          <w:rStyle w:val="HideTWBExt"/>
          <w:b w:val="0"/>
        </w:rPr>
        <w:t>&lt;/Article&gt;</w:t>
      </w:r>
    </w:p>
    <w:p w14:paraId="2D1046D1"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64798F93" w14:textId="77777777" w:rsidR="005C6FE6" w:rsidRPr="005C6FE6" w:rsidRDefault="005C6FE6" w:rsidP="005C6FE6">
      <w:r w:rsidRPr="005C6FE6">
        <w:rPr>
          <w:rStyle w:val="HideTWBExt"/>
        </w:rPr>
        <w:t>&lt;Article2&gt;</w:t>
      </w:r>
      <w:r w:rsidRPr="005C6FE6">
        <w:t>Article 38 – paragraph 3</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77A7BAA2" w14:textId="77777777" w:rsidTr="006C563C">
        <w:trPr>
          <w:jc w:val="center"/>
        </w:trPr>
        <w:tc>
          <w:tcPr>
            <w:tcW w:w="9752" w:type="dxa"/>
            <w:gridSpan w:val="2"/>
          </w:tcPr>
          <w:p w14:paraId="2685D777" w14:textId="77777777" w:rsidR="005C6FE6" w:rsidRPr="005C6FE6" w:rsidRDefault="005C6FE6" w:rsidP="006C563C">
            <w:pPr>
              <w:keepNext/>
            </w:pPr>
          </w:p>
        </w:tc>
      </w:tr>
      <w:tr w:rsidR="005C6FE6" w:rsidRPr="005C6FE6" w14:paraId="7FBFB441" w14:textId="77777777" w:rsidTr="006C563C">
        <w:trPr>
          <w:jc w:val="center"/>
        </w:trPr>
        <w:tc>
          <w:tcPr>
            <w:tcW w:w="4876" w:type="dxa"/>
          </w:tcPr>
          <w:p w14:paraId="78AFC0D9"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09864989" w14:textId="77777777" w:rsidR="005C6FE6" w:rsidRPr="005C6FE6" w:rsidRDefault="005C6FE6" w:rsidP="006C563C">
            <w:pPr>
              <w:pStyle w:val="ColumnHeading"/>
              <w:keepNext/>
              <w:rPr>
                <w:lang w:val="en-GB"/>
              </w:rPr>
            </w:pPr>
            <w:r w:rsidRPr="005C6FE6">
              <w:rPr>
                <w:lang w:val="en-GB"/>
              </w:rPr>
              <w:t>Amendment</w:t>
            </w:r>
          </w:p>
        </w:tc>
      </w:tr>
      <w:tr w:rsidR="005C6FE6" w:rsidRPr="005C6FE6" w14:paraId="7B5DD433" w14:textId="77777777" w:rsidTr="006C563C">
        <w:trPr>
          <w:jc w:val="center"/>
        </w:trPr>
        <w:tc>
          <w:tcPr>
            <w:tcW w:w="4876" w:type="dxa"/>
          </w:tcPr>
          <w:p w14:paraId="7873173F" w14:textId="77777777" w:rsidR="005C6FE6" w:rsidRPr="005C6FE6" w:rsidRDefault="005C6FE6" w:rsidP="006C563C">
            <w:pPr>
              <w:pStyle w:val="Normal6"/>
              <w:rPr>
                <w:lang w:val="en-GB"/>
              </w:rPr>
            </w:pPr>
            <w:r w:rsidRPr="005C6FE6">
              <w:rPr>
                <w:lang w:val="en-GB"/>
              </w:rPr>
              <w:t>3.</w:t>
            </w:r>
            <w:r w:rsidRPr="005C6FE6">
              <w:rPr>
                <w:lang w:val="en-GB"/>
              </w:rPr>
              <w:tab/>
              <w:t>The delegation of power referred to in Article 3(2), Article 4(2), Article 5(3), Article 6(2)</w:t>
            </w:r>
            <w:r w:rsidRPr="005C6FE6">
              <w:rPr>
                <w:b/>
                <w:i/>
                <w:lang w:val="en-GB"/>
              </w:rPr>
              <w:t>, Article 24(5b)</w:t>
            </w:r>
            <w:r w:rsidRPr="005C6FE6">
              <w:rPr>
                <w:lang w:val="en-GB"/>
              </w:rPr>
              <w:t>, Article 28(12), Article 29(2) and (3), Article 31(1) and (8) and Article 34(1) may be revoked at any time by the European Parliament or by the Council.;</w:t>
            </w:r>
          </w:p>
        </w:tc>
        <w:tc>
          <w:tcPr>
            <w:tcW w:w="4876" w:type="dxa"/>
          </w:tcPr>
          <w:p w14:paraId="724FD2FB" w14:textId="77777777" w:rsidR="005C6FE6" w:rsidRPr="005C6FE6" w:rsidRDefault="005C6FE6" w:rsidP="006C563C">
            <w:pPr>
              <w:pStyle w:val="Normal6"/>
              <w:rPr>
                <w:szCs w:val="24"/>
                <w:lang w:val="en-GB"/>
              </w:rPr>
            </w:pPr>
            <w:r w:rsidRPr="005C6FE6">
              <w:rPr>
                <w:lang w:val="en-GB"/>
              </w:rPr>
              <w:t>3.</w:t>
            </w:r>
            <w:r w:rsidRPr="005C6FE6">
              <w:rPr>
                <w:lang w:val="en-GB"/>
              </w:rPr>
              <w:tab/>
              <w:t>The delegation of power referred to in Article 3(2), Article 4(2), Article 5(3), Article 6(2), Article 28(12), Article 29(2) and (3), Article 31(1) and (8) and Article 34(1) may be revoked at any time by the European Parliament or by the Council.;</w:t>
            </w:r>
          </w:p>
        </w:tc>
      </w:tr>
    </w:tbl>
    <w:p w14:paraId="59A2B3D1"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51D94C8A"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185A2E64" w14:textId="77777777" w:rsidR="005C6FE6" w:rsidRPr="005C6FE6" w:rsidRDefault="005C6FE6" w:rsidP="005C6FE6">
      <w:pPr>
        <w:pStyle w:val="Normal12Italic"/>
        <w:rPr>
          <w:noProof w:val="0"/>
          <w:lang w:val="en-GB"/>
        </w:rPr>
      </w:pPr>
      <w:r w:rsidRPr="005C6FE6">
        <w:rPr>
          <w:noProof w:val="0"/>
          <w:lang w:val="en-GB"/>
        </w:rPr>
        <w:t>The change is consistent with the amendment in Article 24.</w:t>
      </w:r>
    </w:p>
    <w:p w14:paraId="56B26727" w14:textId="77777777" w:rsidR="005C6FE6" w:rsidRPr="005C6FE6" w:rsidRDefault="005C6FE6" w:rsidP="005C6FE6">
      <w:r w:rsidRPr="005C6FE6">
        <w:rPr>
          <w:rStyle w:val="HideTWBExt"/>
        </w:rPr>
        <w:t>&lt;/Amend&gt;</w:t>
      </w:r>
    </w:p>
    <w:p w14:paraId="50E179D5" w14:textId="77777777" w:rsidR="005C6FE6" w:rsidRPr="005C6FE6" w:rsidRDefault="005C6FE6" w:rsidP="005C6FE6">
      <w:pPr>
        <w:pStyle w:val="AMNumberTabs0"/>
        <w:keepNext/>
        <w:rPr>
          <w:lang w:val="en-GB"/>
        </w:rPr>
      </w:pPr>
      <w:r w:rsidRPr="005C6FE6">
        <w:rPr>
          <w:rStyle w:val="HideTWBExt"/>
          <w:b w:val="0"/>
          <w:lang w:val="en-GB"/>
        </w:rPr>
        <w:t>&lt;Amend&gt;</w:t>
      </w:r>
      <w:r w:rsidRPr="005C6FE6">
        <w:rPr>
          <w:lang w:val="en-GB"/>
        </w:rPr>
        <w:t>Amendment</w:t>
      </w:r>
      <w:r w:rsidRPr="005C6FE6">
        <w:rPr>
          <w:lang w:val="en-GB"/>
        </w:rPr>
        <w:tab/>
      </w:r>
      <w:r w:rsidRPr="005C6FE6">
        <w:rPr>
          <w:lang w:val="en-GB"/>
        </w:rPr>
        <w:tab/>
      </w:r>
      <w:r w:rsidRPr="005C6FE6">
        <w:rPr>
          <w:rStyle w:val="HideTWBExt"/>
          <w:b w:val="0"/>
          <w:lang w:val="en-GB"/>
        </w:rPr>
        <w:t>&lt;NumAm&gt;</w:t>
      </w:r>
      <w:r w:rsidRPr="005C6FE6">
        <w:rPr>
          <w:lang w:val="en-GB"/>
        </w:rPr>
        <w:t>107</w:t>
      </w:r>
      <w:r w:rsidRPr="005C6FE6">
        <w:rPr>
          <w:rStyle w:val="HideTWBExt"/>
          <w:b w:val="0"/>
          <w:lang w:val="en-GB"/>
        </w:rPr>
        <w:t>&lt;/NumAm&gt;</w:t>
      </w:r>
    </w:p>
    <w:p w14:paraId="750BCE98" w14:textId="77777777" w:rsidR="005C6FE6" w:rsidRPr="005C6FE6" w:rsidRDefault="005C6FE6" w:rsidP="005C6FE6">
      <w:pPr>
        <w:pStyle w:val="NormalBold"/>
      </w:pPr>
      <w:r w:rsidRPr="005C6FE6">
        <w:rPr>
          <w:rStyle w:val="HideTWBExt"/>
          <w:b w:val="0"/>
        </w:rPr>
        <w:t>&lt;RepeatBlock-By&gt;&lt;Members&gt;</w:t>
      </w:r>
      <w:r w:rsidRPr="005C6FE6">
        <w:t>Jacek Ozdoba</w:t>
      </w:r>
      <w:r w:rsidRPr="005C6FE6">
        <w:rPr>
          <w:rStyle w:val="HideTWBExt"/>
          <w:b w:val="0"/>
        </w:rPr>
        <w:t>&lt;/Members&gt;</w:t>
      </w:r>
    </w:p>
    <w:p w14:paraId="6101A4D6" w14:textId="77777777" w:rsidR="005C6FE6" w:rsidRPr="005C6FE6" w:rsidRDefault="005C6FE6" w:rsidP="005C6FE6">
      <w:r w:rsidRPr="005C6FE6">
        <w:rPr>
          <w:rStyle w:val="HideTWBExt"/>
        </w:rPr>
        <w:t>&lt;AuNomDe&gt;</w:t>
      </w:r>
      <w:r w:rsidRPr="005C6FE6">
        <w:rPr>
          <w:rStyle w:val="HideTWBInt"/>
          <w:rFonts w:eastAsiaTheme="majorEastAsia"/>
        </w:rPr>
        <w:t>{ECR}</w:t>
      </w:r>
      <w:r w:rsidRPr="005C6FE6">
        <w:t>on behalf of the ECR Group</w:t>
      </w:r>
      <w:r w:rsidRPr="005C6FE6">
        <w:rPr>
          <w:rStyle w:val="HideTWBExt"/>
        </w:rPr>
        <w:t>&lt;/AuNomDe&gt;</w:t>
      </w:r>
    </w:p>
    <w:p w14:paraId="171D9D41" w14:textId="77777777" w:rsidR="005C6FE6" w:rsidRPr="005C6FE6" w:rsidRDefault="005C6FE6" w:rsidP="005C6FE6">
      <w:r w:rsidRPr="005C6FE6">
        <w:rPr>
          <w:rStyle w:val="HideTWBExt"/>
        </w:rPr>
        <w:t>&lt;/RepeatBlock-By&gt;</w:t>
      </w:r>
    </w:p>
    <w:p w14:paraId="66269596" w14:textId="77777777" w:rsidR="005C6FE6" w:rsidRPr="005C6FE6" w:rsidRDefault="005C6FE6" w:rsidP="005C6FE6">
      <w:pPr>
        <w:pStyle w:val="NormalBold"/>
        <w:keepNext/>
      </w:pPr>
      <w:r w:rsidRPr="005C6FE6">
        <w:rPr>
          <w:rStyle w:val="HideTWBExt"/>
          <w:b w:val="0"/>
        </w:rPr>
        <w:t>&lt;DocAmend&gt;</w:t>
      </w:r>
      <w:r w:rsidRPr="005C6FE6">
        <w:t>Proposal for a regulation</w:t>
      </w:r>
      <w:r w:rsidRPr="005C6FE6">
        <w:rPr>
          <w:rStyle w:val="HideTWBExt"/>
          <w:b w:val="0"/>
        </w:rPr>
        <w:t>&lt;/DocAmend&gt;</w:t>
      </w:r>
    </w:p>
    <w:p w14:paraId="71458690" w14:textId="77777777" w:rsidR="005C6FE6" w:rsidRPr="005C6FE6" w:rsidRDefault="005C6FE6" w:rsidP="005C6FE6">
      <w:pPr>
        <w:pStyle w:val="NormalBold"/>
      </w:pPr>
      <w:r w:rsidRPr="005C6FE6">
        <w:rPr>
          <w:rStyle w:val="HideTWBExt"/>
          <w:b w:val="0"/>
        </w:rPr>
        <w:t>&lt;Article&gt;</w:t>
      </w:r>
      <w:r w:rsidRPr="005C6FE6">
        <w:t>Article 1 – paragraph 1 – point 5 – point c</w:t>
      </w:r>
      <w:r w:rsidRPr="005C6FE6">
        <w:rPr>
          <w:rStyle w:val="HideTWBExt"/>
          <w:b w:val="0"/>
        </w:rPr>
        <w:t>&lt;/Article&gt;</w:t>
      </w:r>
    </w:p>
    <w:p w14:paraId="134831CF" w14:textId="77777777" w:rsidR="005C6FE6" w:rsidRPr="005C6FE6" w:rsidRDefault="005C6FE6" w:rsidP="005C6FE6">
      <w:pPr>
        <w:keepNext/>
      </w:pPr>
      <w:r w:rsidRPr="005C6FE6">
        <w:rPr>
          <w:rStyle w:val="HideTWBExt"/>
        </w:rPr>
        <w:t>&lt;DocAmend2&gt;</w:t>
      </w:r>
      <w:r w:rsidRPr="005C6FE6">
        <w:t>Regulation (EU) 2024/1252</w:t>
      </w:r>
      <w:r w:rsidRPr="005C6FE6">
        <w:rPr>
          <w:rStyle w:val="HideTWBExt"/>
        </w:rPr>
        <w:t>&lt;/DocAmend2&gt;</w:t>
      </w:r>
    </w:p>
    <w:p w14:paraId="53AB9077" w14:textId="77777777" w:rsidR="005C6FE6" w:rsidRPr="005C6FE6" w:rsidRDefault="005C6FE6" w:rsidP="005C6FE6">
      <w:r w:rsidRPr="005C6FE6">
        <w:rPr>
          <w:rStyle w:val="HideTWBExt"/>
        </w:rPr>
        <w:t>&lt;Article2&gt;</w:t>
      </w:r>
      <w:r w:rsidRPr="005C6FE6">
        <w:t>Article 38 – paragraph 6</w:t>
      </w:r>
      <w:r w:rsidRPr="005C6FE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6FE6" w:rsidRPr="005C6FE6" w14:paraId="4DDFCAF6" w14:textId="77777777" w:rsidTr="006C563C">
        <w:trPr>
          <w:jc w:val="center"/>
        </w:trPr>
        <w:tc>
          <w:tcPr>
            <w:tcW w:w="9752" w:type="dxa"/>
            <w:gridSpan w:val="2"/>
          </w:tcPr>
          <w:p w14:paraId="77D1FCE5" w14:textId="77777777" w:rsidR="005C6FE6" w:rsidRPr="005C6FE6" w:rsidRDefault="005C6FE6" w:rsidP="006C563C">
            <w:pPr>
              <w:keepNext/>
            </w:pPr>
          </w:p>
        </w:tc>
      </w:tr>
      <w:tr w:rsidR="005C6FE6" w:rsidRPr="005C6FE6" w14:paraId="39B3CE95" w14:textId="77777777" w:rsidTr="006C563C">
        <w:trPr>
          <w:jc w:val="center"/>
        </w:trPr>
        <w:tc>
          <w:tcPr>
            <w:tcW w:w="4876" w:type="dxa"/>
          </w:tcPr>
          <w:p w14:paraId="1D7A1D41" w14:textId="77777777" w:rsidR="005C6FE6" w:rsidRPr="005C6FE6" w:rsidRDefault="005C6FE6" w:rsidP="006C563C">
            <w:pPr>
              <w:pStyle w:val="ColumnHeading"/>
              <w:keepNext/>
              <w:rPr>
                <w:lang w:val="en-GB"/>
              </w:rPr>
            </w:pPr>
            <w:r w:rsidRPr="005C6FE6">
              <w:rPr>
                <w:lang w:val="en-GB"/>
              </w:rPr>
              <w:t>Text proposed by the Commission</w:t>
            </w:r>
          </w:p>
        </w:tc>
        <w:tc>
          <w:tcPr>
            <w:tcW w:w="4876" w:type="dxa"/>
          </w:tcPr>
          <w:p w14:paraId="70C110F1" w14:textId="77777777" w:rsidR="005C6FE6" w:rsidRPr="005C6FE6" w:rsidRDefault="005C6FE6" w:rsidP="006C563C">
            <w:pPr>
              <w:pStyle w:val="ColumnHeading"/>
              <w:keepNext/>
              <w:rPr>
                <w:lang w:val="en-GB"/>
              </w:rPr>
            </w:pPr>
            <w:r w:rsidRPr="005C6FE6">
              <w:rPr>
                <w:lang w:val="en-GB"/>
              </w:rPr>
              <w:t>Amendment</w:t>
            </w:r>
          </w:p>
        </w:tc>
      </w:tr>
      <w:tr w:rsidR="005C6FE6" w:rsidRPr="005C6FE6" w14:paraId="1CC6BDE9" w14:textId="77777777" w:rsidTr="006C563C">
        <w:trPr>
          <w:jc w:val="center"/>
        </w:trPr>
        <w:tc>
          <w:tcPr>
            <w:tcW w:w="4876" w:type="dxa"/>
          </w:tcPr>
          <w:p w14:paraId="42090CA9" w14:textId="77777777" w:rsidR="005C6FE6" w:rsidRPr="005C6FE6" w:rsidRDefault="005C6FE6" w:rsidP="006C563C">
            <w:pPr>
              <w:pStyle w:val="Normal6"/>
              <w:rPr>
                <w:lang w:val="en-GB"/>
              </w:rPr>
            </w:pPr>
            <w:r w:rsidRPr="005C6FE6">
              <w:rPr>
                <w:lang w:val="en-GB"/>
              </w:rPr>
              <w:t>6.</w:t>
            </w:r>
            <w:r w:rsidRPr="005C6FE6">
              <w:rPr>
                <w:lang w:val="en-GB"/>
              </w:rPr>
              <w:tab/>
              <w:t>A delegated act adopted pursuant to Article 3(2), Article 4(2), Article 5(3), Article 6(2)</w:t>
            </w:r>
            <w:r w:rsidRPr="005C6FE6">
              <w:rPr>
                <w:b/>
                <w:i/>
                <w:lang w:val="en-GB"/>
              </w:rPr>
              <w:t>, Article 24(5b)</w:t>
            </w:r>
            <w:r w:rsidRPr="005C6FE6">
              <w:rPr>
                <w:lang w:val="en-GB"/>
              </w:rPr>
              <w:t>, Article 28(12), Article 29(2) or (3), Article 31(1) or (8) or Article 34(1)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may be extended by two months at the initiative of the European Parliament or of the Council.</w:t>
            </w:r>
          </w:p>
        </w:tc>
        <w:tc>
          <w:tcPr>
            <w:tcW w:w="4876" w:type="dxa"/>
          </w:tcPr>
          <w:p w14:paraId="703783C3" w14:textId="77777777" w:rsidR="005C6FE6" w:rsidRPr="005C6FE6" w:rsidRDefault="005C6FE6" w:rsidP="006C563C">
            <w:pPr>
              <w:pStyle w:val="Normal6"/>
              <w:rPr>
                <w:szCs w:val="24"/>
                <w:lang w:val="en-GB"/>
              </w:rPr>
            </w:pPr>
            <w:r w:rsidRPr="005C6FE6">
              <w:rPr>
                <w:lang w:val="en-GB"/>
              </w:rPr>
              <w:t>6.</w:t>
            </w:r>
            <w:r w:rsidRPr="005C6FE6">
              <w:rPr>
                <w:lang w:val="en-GB"/>
              </w:rPr>
              <w:tab/>
              <w:t>A delegated act adopted pursuant to Article 3(2), Article 4(2), Article 5(3), Article 6(2), Article 28(12), Article 29(2) or (3), Article 31(1) or (8) or Article 34(1)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may be extended by two months at the initiative of the European Parliament or of the Council.</w:t>
            </w:r>
          </w:p>
        </w:tc>
      </w:tr>
    </w:tbl>
    <w:p w14:paraId="0F70670B" w14:textId="77777777" w:rsidR="005C6FE6" w:rsidRPr="005C6FE6" w:rsidRDefault="005C6FE6" w:rsidP="005C6FE6">
      <w:pPr>
        <w:pStyle w:val="Olang"/>
        <w:rPr>
          <w:lang w:val="en-GB"/>
        </w:rPr>
      </w:pPr>
      <w:r w:rsidRPr="005C6FE6">
        <w:rPr>
          <w:noProof w:val="0"/>
          <w:lang w:val="en-GB"/>
        </w:rPr>
        <w:t xml:space="preserve">Or. </w:t>
      </w:r>
      <w:r w:rsidRPr="005C6FE6">
        <w:rPr>
          <w:rStyle w:val="HideTWBExt"/>
          <w:lang w:val="en-GB"/>
        </w:rPr>
        <w:t>&lt;Original&gt;</w:t>
      </w:r>
      <w:r w:rsidRPr="005C6FE6">
        <w:rPr>
          <w:rStyle w:val="HideTWBInt"/>
          <w:rFonts w:eastAsiaTheme="majorEastAsia"/>
          <w:lang w:val="en-GB"/>
        </w:rPr>
        <w:t>{EN}</w:t>
      </w:r>
      <w:r w:rsidRPr="005C6FE6">
        <w:rPr>
          <w:noProof w:val="0"/>
          <w:lang w:val="en-GB"/>
        </w:rPr>
        <w:t>en</w:t>
      </w:r>
      <w:r w:rsidRPr="005C6FE6">
        <w:rPr>
          <w:rStyle w:val="HideTWBExt"/>
          <w:lang w:val="en-GB"/>
        </w:rPr>
        <w:t>&lt;/Original&gt;</w:t>
      </w:r>
    </w:p>
    <w:p w14:paraId="662DCAD7" w14:textId="77777777" w:rsidR="005C6FE6" w:rsidRPr="005C6FE6" w:rsidRDefault="005C6FE6" w:rsidP="005C6FE6">
      <w:pPr>
        <w:pStyle w:val="JustificationTitle"/>
        <w:rPr>
          <w:noProof w:val="0"/>
          <w:lang w:val="en-GB"/>
        </w:rPr>
      </w:pPr>
      <w:r w:rsidRPr="005C6FE6">
        <w:rPr>
          <w:rStyle w:val="HideTWBExt"/>
          <w:i w:val="0"/>
          <w:lang w:val="en-GB"/>
        </w:rPr>
        <w:t>&lt;TitreJust&gt;</w:t>
      </w:r>
      <w:r w:rsidRPr="005C6FE6">
        <w:rPr>
          <w:noProof w:val="0"/>
          <w:lang w:val="en-GB"/>
        </w:rPr>
        <w:t>Justification</w:t>
      </w:r>
      <w:r w:rsidRPr="005C6FE6">
        <w:rPr>
          <w:rStyle w:val="HideTWBExt"/>
          <w:i w:val="0"/>
          <w:lang w:val="en-GB"/>
        </w:rPr>
        <w:t>&lt;/TitreJust&gt;</w:t>
      </w:r>
    </w:p>
    <w:p w14:paraId="05CB7CA4" w14:textId="77777777" w:rsidR="005C6FE6" w:rsidRPr="005C6FE6" w:rsidRDefault="005C6FE6" w:rsidP="005C6FE6">
      <w:pPr>
        <w:pStyle w:val="Normal12Italic"/>
        <w:rPr>
          <w:noProof w:val="0"/>
          <w:lang w:val="en-GB"/>
        </w:rPr>
      </w:pPr>
      <w:r w:rsidRPr="005C6FE6">
        <w:rPr>
          <w:noProof w:val="0"/>
          <w:lang w:val="en-GB"/>
        </w:rPr>
        <w:t>The change is consistent with the amendment in Article 24.</w:t>
      </w:r>
    </w:p>
    <w:p w14:paraId="0204A32E" w14:textId="599FBADF" w:rsidR="005C6FE6" w:rsidRPr="005C6FE6" w:rsidRDefault="005C6FE6" w:rsidP="005C6FE6">
      <w:r w:rsidRPr="005C6FE6">
        <w:rPr>
          <w:rStyle w:val="HideTWBExt"/>
        </w:rPr>
        <w:t>&lt;/Amend&gt;</w:t>
      </w:r>
      <w:r w:rsidRPr="005C6FE6">
        <w:rPr>
          <w:rStyle w:val="HideTWBExt"/>
        </w:rPr>
        <w:t>&lt;/RepeatBlock-Amend&gt;</w:t>
      </w:r>
    </w:p>
    <w:p w14:paraId="0C52F888" w14:textId="21FBF601" w:rsidR="00672289" w:rsidRPr="005C6FE6" w:rsidRDefault="00672289" w:rsidP="005C6FE6"/>
    <w:p w14:paraId="6615259D" w14:textId="77777777" w:rsidR="00672289" w:rsidRPr="005C6FE6" w:rsidRDefault="00672289" w:rsidP="00672289"/>
    <w:p w14:paraId="67B4CE94" w14:textId="5450D851" w:rsidR="0002515B" w:rsidRPr="005C6FE6" w:rsidRDefault="0002515B" w:rsidP="00672289">
      <w:pPr>
        <w:pStyle w:val="AmNumberTabs"/>
        <w:keepNext/>
      </w:pPr>
    </w:p>
    <w:sectPr w:rsidR="0002515B" w:rsidRPr="005C6FE6" w:rsidSect="005C6FE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6EF13" w14:textId="77777777" w:rsidR="00C71E6C" w:rsidRPr="00E11603" w:rsidRDefault="00C71E6C">
      <w:r w:rsidRPr="00E11603">
        <w:separator/>
      </w:r>
    </w:p>
  </w:endnote>
  <w:endnote w:type="continuationSeparator" w:id="0">
    <w:p w14:paraId="14BC62A0" w14:textId="77777777" w:rsidR="00C71E6C" w:rsidRPr="00E11603" w:rsidRDefault="00C71E6C">
      <w:r w:rsidRPr="00E116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0871" w14:textId="77777777" w:rsidR="005C6FE6" w:rsidRPr="005C6FE6" w:rsidRDefault="005C6FE6" w:rsidP="005C6FE6">
    <w:pPr>
      <w:pStyle w:val="EPFooter"/>
      <w:rPr>
        <w:lang w:val="de-DE"/>
      </w:rPr>
    </w:pPr>
    <w:r w:rsidRPr="005C6FE6">
      <w:rPr>
        <w:lang w:val="de-DE"/>
      </w:rPr>
      <w:t>PE</w:t>
    </w:r>
    <w:r w:rsidRPr="005C6FE6">
      <w:rPr>
        <w:rStyle w:val="HideTWBExt"/>
        <w:lang w:val="de-DE"/>
      </w:rPr>
      <w:t>&lt;NoPE&gt;</w:t>
    </w:r>
    <w:r w:rsidRPr="005C6FE6">
      <w:rPr>
        <w:lang w:val="de-DE"/>
      </w:rPr>
      <w:t>786.770</w:t>
    </w:r>
    <w:r w:rsidRPr="005C6FE6">
      <w:rPr>
        <w:rStyle w:val="HideTWBExt"/>
        <w:lang w:val="de-DE"/>
      </w:rPr>
      <w:t>&lt;/NoPE&gt;&lt;Version&gt;</w:t>
    </w:r>
    <w:r w:rsidRPr="005C6FE6">
      <w:rPr>
        <w:lang w:val="de-DE"/>
      </w:rPr>
      <w:t>v01-00</w:t>
    </w:r>
    <w:r w:rsidRPr="005C6FE6">
      <w:rPr>
        <w:rStyle w:val="HideTWBExt"/>
        <w:lang w:val="de-DE"/>
      </w:rPr>
      <w:t>&lt;/Version&gt;</w:t>
    </w:r>
    <w:r w:rsidRPr="005C6FE6">
      <w:rPr>
        <w:lang w:val="de-DE"/>
      </w:rPr>
      <w:tab/>
    </w:r>
    <w:r>
      <w:fldChar w:fldCharType="begin"/>
    </w:r>
    <w:r w:rsidRPr="005C6FE6">
      <w:rPr>
        <w:lang w:val="de-DE"/>
      </w:rPr>
      <w:instrText xml:space="preserve"> PAGE  \* MERGEFORMAT </w:instrText>
    </w:r>
    <w:r>
      <w:fldChar w:fldCharType="separate"/>
    </w:r>
    <w:r w:rsidRPr="005C6FE6">
      <w:rPr>
        <w:noProof/>
        <w:lang w:val="de-DE"/>
      </w:rPr>
      <w:t>1</w:t>
    </w:r>
    <w:r>
      <w:fldChar w:fldCharType="end"/>
    </w:r>
    <w:r w:rsidRPr="005C6FE6">
      <w:rPr>
        <w:lang w:val="de-DE"/>
      </w:rPr>
      <w:t>/</w:t>
    </w:r>
    <w:r>
      <w:fldChar w:fldCharType="begin"/>
    </w:r>
    <w:r w:rsidRPr="005C6FE6">
      <w:rPr>
        <w:lang w:val="de-DE"/>
      </w:rPr>
      <w:instrText xml:space="preserve"> NUMPAGES  \* MERGEFORMAT </w:instrText>
    </w:r>
    <w:r>
      <w:fldChar w:fldCharType="separate"/>
    </w:r>
    <w:r w:rsidRPr="005C6FE6">
      <w:rPr>
        <w:noProof/>
        <w:lang w:val="de-DE"/>
      </w:rPr>
      <w:t>78</w:t>
    </w:r>
    <w:r>
      <w:fldChar w:fldCharType="end"/>
    </w:r>
    <w:r w:rsidRPr="005C6FE6">
      <w:rPr>
        <w:lang w:val="de-DE"/>
      </w:rPr>
      <w:tab/>
    </w:r>
    <w:r w:rsidRPr="005C6FE6">
      <w:rPr>
        <w:rStyle w:val="HideTWBExt"/>
        <w:lang w:val="de-DE"/>
      </w:rPr>
      <w:t>&lt;PathFdR&gt;</w:t>
    </w:r>
    <w:r w:rsidRPr="005C6FE6">
      <w:rPr>
        <w:lang w:val="de-DE"/>
      </w:rPr>
      <w:t>AM\1340205EN.docx</w:t>
    </w:r>
    <w:r w:rsidRPr="005C6FE6">
      <w:rPr>
        <w:rStyle w:val="HideTWBExt"/>
        <w:lang w:val="de-DE"/>
      </w:rPr>
      <w:t>&lt;/PathFdR&gt;</w:t>
    </w:r>
  </w:p>
  <w:p w14:paraId="2F51B6C0" w14:textId="3EE2B136" w:rsidR="00B163E9" w:rsidRPr="00E11603" w:rsidRDefault="005C6FE6" w:rsidP="005C6FE6">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A463B" w14:textId="77777777" w:rsidR="005C6FE6" w:rsidRPr="005C6FE6" w:rsidRDefault="005C6FE6" w:rsidP="005C6FE6">
    <w:pPr>
      <w:pStyle w:val="EPFooter"/>
      <w:rPr>
        <w:lang w:val="de-DE"/>
      </w:rPr>
    </w:pPr>
    <w:r w:rsidRPr="005C6FE6">
      <w:rPr>
        <w:rStyle w:val="HideTWBExt"/>
        <w:lang w:val="de-DE"/>
      </w:rPr>
      <w:t>&lt;PathFdR&gt;</w:t>
    </w:r>
    <w:r w:rsidRPr="005C6FE6">
      <w:rPr>
        <w:lang w:val="de-DE"/>
      </w:rPr>
      <w:t>AM\1340205EN.docx</w:t>
    </w:r>
    <w:r w:rsidRPr="005C6FE6">
      <w:rPr>
        <w:rStyle w:val="HideTWBExt"/>
        <w:lang w:val="de-DE"/>
      </w:rPr>
      <w:t>&lt;/PathFdR&gt;</w:t>
    </w:r>
    <w:r w:rsidRPr="005C6FE6">
      <w:rPr>
        <w:lang w:val="de-DE"/>
      </w:rPr>
      <w:tab/>
    </w:r>
    <w:r>
      <w:fldChar w:fldCharType="begin"/>
    </w:r>
    <w:r w:rsidRPr="005C6FE6">
      <w:rPr>
        <w:lang w:val="de-DE"/>
      </w:rPr>
      <w:instrText xml:space="preserve"> PAGE  \* MERGEFORMAT </w:instrText>
    </w:r>
    <w:r>
      <w:fldChar w:fldCharType="separate"/>
    </w:r>
    <w:r w:rsidRPr="005C6FE6">
      <w:rPr>
        <w:noProof/>
        <w:lang w:val="de-DE"/>
      </w:rPr>
      <w:t>1</w:t>
    </w:r>
    <w:r>
      <w:fldChar w:fldCharType="end"/>
    </w:r>
    <w:r w:rsidRPr="005C6FE6">
      <w:rPr>
        <w:lang w:val="de-DE"/>
      </w:rPr>
      <w:t>/</w:t>
    </w:r>
    <w:r>
      <w:fldChar w:fldCharType="begin"/>
    </w:r>
    <w:r w:rsidRPr="005C6FE6">
      <w:rPr>
        <w:lang w:val="de-DE"/>
      </w:rPr>
      <w:instrText xml:space="preserve"> NUMPAGES  \* MERGEFORMAT </w:instrText>
    </w:r>
    <w:r>
      <w:fldChar w:fldCharType="separate"/>
    </w:r>
    <w:r w:rsidRPr="005C6FE6">
      <w:rPr>
        <w:noProof/>
        <w:lang w:val="de-DE"/>
      </w:rPr>
      <w:t>78</w:t>
    </w:r>
    <w:r>
      <w:fldChar w:fldCharType="end"/>
    </w:r>
    <w:r w:rsidRPr="005C6FE6">
      <w:rPr>
        <w:lang w:val="de-DE"/>
      </w:rPr>
      <w:tab/>
      <w:t>PE</w:t>
    </w:r>
    <w:r w:rsidRPr="005C6FE6">
      <w:rPr>
        <w:rStyle w:val="HideTWBExt"/>
        <w:lang w:val="de-DE"/>
      </w:rPr>
      <w:t>&lt;NoPE&gt;</w:t>
    </w:r>
    <w:r w:rsidRPr="005C6FE6">
      <w:rPr>
        <w:lang w:val="de-DE"/>
      </w:rPr>
      <w:t>786.770</w:t>
    </w:r>
    <w:r w:rsidRPr="005C6FE6">
      <w:rPr>
        <w:rStyle w:val="HideTWBExt"/>
        <w:lang w:val="de-DE"/>
      </w:rPr>
      <w:t>&lt;/NoPE&gt;&lt;Version&gt;</w:t>
    </w:r>
    <w:r w:rsidRPr="005C6FE6">
      <w:rPr>
        <w:lang w:val="de-DE"/>
      </w:rPr>
      <w:t>v01-00</w:t>
    </w:r>
    <w:r w:rsidRPr="005C6FE6">
      <w:rPr>
        <w:rStyle w:val="HideTWBExt"/>
        <w:lang w:val="de-DE"/>
      </w:rPr>
      <w:t>&lt;/Version&gt;</w:t>
    </w:r>
  </w:p>
  <w:p w14:paraId="30687624" w14:textId="72897568" w:rsidR="00B163E9" w:rsidRPr="00E11603" w:rsidRDefault="005C6FE6" w:rsidP="005C6FE6">
    <w:pPr>
      <w:pStyle w:val="EPFooter2"/>
    </w:pPr>
    <w:r w:rsidRPr="005C6FE6">
      <w:rPr>
        <w:lang w:val="de-DE"/>
      </w:rPr>
      <w:tab/>
    </w:r>
    <w:r w:rsidRPr="005C6FE6">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27B13" w14:textId="77777777" w:rsidR="005C6FE6" w:rsidRPr="005C6FE6" w:rsidRDefault="005C6FE6" w:rsidP="005C6FE6">
    <w:pPr>
      <w:pStyle w:val="EPFooter"/>
      <w:rPr>
        <w:lang w:val="de-DE"/>
      </w:rPr>
    </w:pPr>
    <w:r w:rsidRPr="005C6FE6">
      <w:rPr>
        <w:rStyle w:val="HideTWBExt"/>
        <w:lang w:val="de-DE"/>
      </w:rPr>
      <w:t>&lt;PathFdR&gt;</w:t>
    </w:r>
    <w:r w:rsidRPr="005C6FE6">
      <w:rPr>
        <w:lang w:val="de-DE"/>
      </w:rPr>
      <w:t>AM\1340205EN.docx</w:t>
    </w:r>
    <w:r w:rsidRPr="005C6FE6">
      <w:rPr>
        <w:rStyle w:val="HideTWBExt"/>
        <w:lang w:val="de-DE"/>
      </w:rPr>
      <w:t>&lt;/PathFdR&gt;</w:t>
    </w:r>
    <w:r w:rsidRPr="005C6FE6">
      <w:rPr>
        <w:lang w:val="de-DE"/>
      </w:rPr>
      <w:tab/>
    </w:r>
    <w:r w:rsidRPr="005C6FE6">
      <w:rPr>
        <w:lang w:val="de-DE"/>
      </w:rPr>
      <w:tab/>
      <w:t>PE</w:t>
    </w:r>
    <w:r w:rsidRPr="005C6FE6">
      <w:rPr>
        <w:rStyle w:val="HideTWBExt"/>
        <w:lang w:val="de-DE"/>
      </w:rPr>
      <w:t>&lt;NoPE&gt;</w:t>
    </w:r>
    <w:r w:rsidRPr="005C6FE6">
      <w:rPr>
        <w:lang w:val="de-DE"/>
      </w:rPr>
      <w:t>786.770</w:t>
    </w:r>
    <w:r w:rsidRPr="005C6FE6">
      <w:rPr>
        <w:rStyle w:val="HideTWBExt"/>
        <w:lang w:val="de-DE"/>
      </w:rPr>
      <w:t>&lt;/NoPE&gt;&lt;Version&gt;</w:t>
    </w:r>
    <w:r w:rsidRPr="005C6FE6">
      <w:rPr>
        <w:lang w:val="de-DE"/>
      </w:rPr>
      <w:t>v01-00</w:t>
    </w:r>
    <w:r w:rsidRPr="005C6FE6">
      <w:rPr>
        <w:rStyle w:val="HideTWBExt"/>
        <w:lang w:val="de-DE"/>
      </w:rPr>
      <w:t>&lt;/Version&gt;</w:t>
    </w:r>
  </w:p>
  <w:p w14:paraId="572BD8EB" w14:textId="57C1359F" w:rsidR="00B163E9" w:rsidRPr="00E11603" w:rsidRDefault="005C6FE6" w:rsidP="005C6FE6">
    <w:pPr>
      <w:pStyle w:val="EPFooter2"/>
    </w:pPr>
    <w:r>
      <w:t>EN</w:t>
    </w:r>
    <w:r>
      <w:tab/>
    </w:r>
    <w:r w:rsidRPr="005C6FE6">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451FA" w14:textId="77777777" w:rsidR="00C71E6C" w:rsidRPr="00E11603" w:rsidRDefault="00C71E6C">
      <w:r w:rsidRPr="00E11603">
        <w:separator/>
      </w:r>
    </w:p>
  </w:footnote>
  <w:footnote w:type="continuationSeparator" w:id="0">
    <w:p w14:paraId="35AEC0AD" w14:textId="77777777" w:rsidR="00C71E6C" w:rsidRPr="00E11603" w:rsidRDefault="00C71E6C">
      <w:r w:rsidRPr="00E116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BD4E" w14:textId="77777777" w:rsidR="005C6FE6" w:rsidRDefault="005C6F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39BAD" w14:textId="77777777" w:rsidR="005C6FE6" w:rsidRDefault="005C6F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1C2E" w14:textId="77777777" w:rsidR="005C6FE6" w:rsidRDefault="005C6F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83066456">
    <w:abstractNumId w:val="9"/>
  </w:num>
  <w:num w:numId="2" w16cid:durableId="1465805131">
    <w:abstractNumId w:val="9"/>
  </w:num>
  <w:num w:numId="3" w16cid:durableId="483086917">
    <w:abstractNumId w:val="7"/>
  </w:num>
  <w:num w:numId="4" w16cid:durableId="131948870">
    <w:abstractNumId w:val="7"/>
  </w:num>
  <w:num w:numId="5" w16cid:durableId="1279532958">
    <w:abstractNumId w:val="6"/>
  </w:num>
  <w:num w:numId="6" w16cid:durableId="1651667977">
    <w:abstractNumId w:val="6"/>
  </w:num>
  <w:num w:numId="7" w16cid:durableId="1504542211">
    <w:abstractNumId w:val="5"/>
  </w:num>
  <w:num w:numId="8" w16cid:durableId="1066342823">
    <w:abstractNumId w:val="5"/>
  </w:num>
  <w:num w:numId="9" w16cid:durableId="305013956">
    <w:abstractNumId w:val="4"/>
  </w:num>
  <w:num w:numId="10" w16cid:durableId="2098625154">
    <w:abstractNumId w:val="4"/>
  </w:num>
  <w:num w:numId="11" w16cid:durableId="916331262">
    <w:abstractNumId w:val="8"/>
  </w:num>
  <w:num w:numId="12" w16cid:durableId="1427774204">
    <w:abstractNumId w:val="8"/>
  </w:num>
  <w:num w:numId="13" w16cid:durableId="1349141321">
    <w:abstractNumId w:val="3"/>
  </w:num>
  <w:num w:numId="14" w16cid:durableId="1503860154">
    <w:abstractNumId w:val="3"/>
  </w:num>
  <w:num w:numId="15" w16cid:durableId="854150285">
    <w:abstractNumId w:val="2"/>
  </w:num>
  <w:num w:numId="16" w16cid:durableId="1774589133">
    <w:abstractNumId w:val="2"/>
  </w:num>
  <w:num w:numId="17" w16cid:durableId="771826718">
    <w:abstractNumId w:val="1"/>
  </w:num>
  <w:num w:numId="18" w16cid:durableId="2062777412">
    <w:abstractNumId w:val="1"/>
  </w:num>
  <w:num w:numId="19" w16cid:durableId="974455226">
    <w:abstractNumId w:val="0"/>
  </w:num>
  <w:num w:numId="20" w16cid:durableId="661470643">
    <w:abstractNumId w:val="0"/>
  </w:num>
  <w:num w:numId="21" w16cid:durableId="1160266063">
    <w:abstractNumId w:val="9"/>
  </w:num>
  <w:num w:numId="22" w16cid:durableId="111673436">
    <w:abstractNumId w:val="7"/>
  </w:num>
  <w:num w:numId="23" w16cid:durableId="1594168479">
    <w:abstractNumId w:val="6"/>
  </w:num>
  <w:num w:numId="24" w16cid:durableId="921449774">
    <w:abstractNumId w:val="5"/>
  </w:num>
  <w:num w:numId="25" w16cid:durableId="532883809">
    <w:abstractNumId w:val="4"/>
  </w:num>
  <w:num w:numId="26" w16cid:durableId="273679261">
    <w:abstractNumId w:val="8"/>
  </w:num>
  <w:num w:numId="27" w16cid:durableId="2103453640">
    <w:abstractNumId w:val="3"/>
  </w:num>
  <w:num w:numId="28" w16cid:durableId="1102067962">
    <w:abstractNumId w:val="2"/>
  </w:num>
  <w:num w:numId="29" w16cid:durableId="1710179504">
    <w:abstractNumId w:val="1"/>
  </w:num>
  <w:num w:numId="30" w16cid:durableId="1925800645">
    <w:abstractNumId w:val="0"/>
  </w:num>
  <w:num w:numId="31" w16cid:durableId="1447506393">
    <w:abstractNumId w:val="9"/>
  </w:num>
  <w:num w:numId="32" w16cid:durableId="527528305">
    <w:abstractNumId w:val="7"/>
  </w:num>
  <w:num w:numId="33" w16cid:durableId="1211041015">
    <w:abstractNumId w:val="6"/>
  </w:num>
  <w:num w:numId="34" w16cid:durableId="1374958922">
    <w:abstractNumId w:val="5"/>
  </w:num>
  <w:num w:numId="35" w16cid:durableId="2116948340">
    <w:abstractNumId w:val="4"/>
  </w:num>
  <w:num w:numId="36" w16cid:durableId="1905294187">
    <w:abstractNumId w:val="8"/>
  </w:num>
  <w:num w:numId="37" w16cid:durableId="1964726218">
    <w:abstractNumId w:val="3"/>
  </w:num>
  <w:num w:numId="38" w16cid:durableId="385884127">
    <w:abstractNumId w:val="2"/>
  </w:num>
  <w:num w:numId="39" w16cid:durableId="512493853">
    <w:abstractNumId w:val="1"/>
  </w:num>
  <w:num w:numId="40" w16cid:durableId="1378091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ENVI"/>
    <w:docVar w:name="CVA" w:val="107"/>
    <w:docVar w:name="DOCCODMNU" w:val=" 1"/>
    <w:docVar w:name="DOCDT" w:val="25/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7"/>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37371 HideTWBInt;}}{\*\rsidtbl \rsid24658\rsid223860\rsid735077\rsid737371\rsid1718133\rsid2892074_x000d__x000a_\rsid3565327\rsid4209845\rsid4666813\rsid6641733\rsid7823322\rsid9636012\rsid10377208\rsid11215221\rsid11549030\rsid12154954\rsid14175667\rsid14382809\rsid14424199\rsid15204470\rsid15285974\rsid15950462\rsid16324206\rsid16662270}{\mmathPr\mmathFont34_x000d__x000a_\mbrkBin0\mbrkBinSub0\msmallFrac0\mdispDef1\mlMargin0\mrMargin0\mdefJc1\mwrapIndent1440\mintLim0\mnaryLim1}{\info{\author ARGIOLAS Carola}{\operator ARGIOLAS Carola}{\creatim\yr2026\mo3\dy25\hr15\min50}{\revtim\yr2026\mo3\dy25\hr15\min50}{\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7371\newtblstyruls\nogrowautofit\usenormstyforlist\noindnmbrts\felnbrelev\nocxsptable\indrlsweleven\noafcnsttbl\afelev\utinl\hwelev\spltpgpar\notcvasp\notbrkcnstfrctbl\notvatxbx\krnprsnet\cachedcolbal \nouicompat \fet0_x000d__x000a_{\*\wgrffmtfilter 013f}\nofeaturethrottle1\ilfomacatclnup0{\*\template C:\\Users\\CARGIO~1\\AppData\\Local\\Temp\\Blank1.dotx}{\*\ftnsep \ltrpar \pard\plain \ltrpar\ql \li0\ri0\widctlpar\wrapdefault\aspalpha\aspnum\faauto\adjustright\rin0\lin0\itap0 _x000d__x000a_\rtlch\fcs1 \af0\afs20\alang1025 \ltrch\fcs0 \fs24\lang2057\langfe2057\cgrid\langnp2057\langfenp2057 {\rtlch\fcs1 \af0 \ltrch\fcs0 \insrsid14175667 \chftnsep _x000d__x000a_\par }}{\*\ftnsepc \ltrpar \pard\plain \ltrpar\ql \li0\ri0\widctlpar\wrapdefault\aspalpha\aspnum\faauto\adjustright\rin0\lin0\itap0 \rtlch\fcs1 \af0\afs20\alang1025 \ltrch\fcs0 \fs24\lang2057\langfe2057\cgrid\langnp2057\langfenp2057 {\rtlch\fcs1 \af0 _x000d__x000a_\ltrch\fcs0 \insrsid14175667 \chftnsepc _x000d__x000a_\par }}{\*\aftnsep \ltrpar \pard\plain \ltrpar\ql \li0\ri0\widctlpar\wrapdefault\aspalpha\aspnum\faauto\adjustright\rin0\lin0\itap0 \rtlch\fcs1 \af0\afs20\alang1025 \ltrch\fcs0 \fs24\lang2057\langfe2057\cgrid\langnp2057\langfenp2057 {\rtlch\fcs1 \af0 _x000d__x000a_\ltrch\fcs0 \insrsid14175667 \chftnsep _x000d__x000a_\par }}{\*\aftnsepc \ltrpar \pard\plain \ltrpar\ql \li0\ri0\widctlpar\wrapdefault\aspalpha\aspnum\faauto\adjustright\rin0\lin0\itap0 \rtlch\fcs1 \af0\afs20\alang1025 \ltrch\fcs0 \fs24\lang2057\langfe2057\cgrid\langnp2057\langfenp2057 {\rtlch\fcs1 \af0 _x000d__x000a_\ltrch\fcs0 \insrsid141756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37371\charrsid13049452 {\*\bkmkstart ReplaceBookmark}#}{\rtlch\fcs1 \af1 \ltrch\fcs0 _x000d__x000a_\cs17\v\f1\fs20\cf15\insrsid737371\charrsid13049452 &gt;&gt;&gt;CVAR@@AmendA}{\rtlch\fcs1 \af0 \ltrch\fcs0 \insrsid737371\charrsid1304945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8_x000d__x000a_6cad66b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76665 HideTWBExt;}{\*\cs18 \additive \v\f1\fs20\cf15 _x000d__x000a_\spriority0 \styrsid10176665 HideTWBInt;}{\s19\ql \li0\ri0\sa120\nowidctlpar\wrapdefault\aspalpha\aspnum\faauto\adjustright\rin0\lin0\itap0 \rtlch\fcs1 \af0\afs20\alang1025 \ltrch\fcs0 \fs24\lang2057\langfe2057\cgrid\langnp2057\langfenp2057 _x000d__x000a_\sbasedon0 \snext19 \spriority0 \styrsid10176665 Normal6a;}{\s20\ql \li0\ri0\nowidctlpar\wrapdefault\aspalpha\aspnum\faauto\adjustright\rin0\lin0\itap0 \rtlch\fcs1 \af0\afs20\alang1025 \ltrch\fcs0 \b\fs24\lang2057\langfe2057\cgrid\langnp2057\langfenp2057 _x000d__x000a_\sbasedon0 \snext20 \spriority0 \styrsid10176665 NormalBold;}{\s21\qr \li0\ri0\sb240\sa240\nowidctlpar\wrapdefault\aspalpha\aspnum\faauto\adjustright\rin0\lin0\itap0 \rtlch\fcs1 \af0\afs20\alang1025 \ltrch\fcs0 _x000d__x000a_\fs24\lang2057\langfe2057\cgrid\langnp2057\langfenp2057 \sbasedon0 \snext21 \spriority0 \styrsid10176665 AmOrLang;}{\s22\qc \li0\ri0\sa240\nowidctlpar\wrapdefault\aspalpha\aspnum\faauto\adjustright\rin0\lin0\itap0 \rtlch\fcs1 \af0\afs20\alang1025 _x000d__x000a_\ltrch\fcs0 \i\fs24\lang2057\langfe2057\cgrid\langnp2057\langfenp2057 \sbasedon0 \snext22 \spriority0 \styrsid1017666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176665 AmNumberTabs;}}{\*\rsidtbl \rsid24658\rsid223860\rsid735077\rsid1718133\rsid2892074\rsid3565327\rsid4209845\rsid4666813\rsid6641733_x000d__x000a_\rsid7823322\rsid9636012\rsid10176665\rsid10377208\rsid11215221\rsid11549030\rsid12154954\rsid14382809\rsid14424199\rsid14502187\rsid15204470\rsid15285974\rsid15950462\rsid16324206\rsid16662270}{\mmathPr\mmathFont34\mbrkBin0\mbrkBinSub0\msmallFrac0_x000d__x000a_\mdispDef1\mlMargin0\mrMargin0\mdefJc1\mwrapIndent1440\mintLim0\mnaryLim1}{\info{\author ARGIOLAS Carola}{\operator ARGIOLAS Carola}{\creatim\yr2026\mo3\dy25\hr15\min46}{\revtim\yr2026\mo3\dy25\hr15\min46}{\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76665\newtblstyruls\nogrowautofit\usenormstyforlist\noindnmbrts\felnbrelev\nocxsptable\indrlsweleven\noafcnsttbl\afelev\utinl\hwelev\spltpgpar\notcvasp\notbrkcnstfrctbl\notvatxbx\krnprsnet\cachedcolbal _x000d__x000a_\nouicompat \fet0{\*\wgrffmtfilter 013f}\nofeaturethrottle1\ilfomacatclnup0{\*\template C:\\Users\\CARGIO~1\\AppData\\Local\\Temp\\Blank1.dotx}{\*\ftnsep \ltrpar \pard\plain \ltrpar_x000d__x000a_\ql \li0\ri0\widctlpar\wrapdefault\aspalpha\aspnum\faauto\adjustright\rin0\lin0\itap0 \rtlch\fcs1 \af0\afs20\alang1025 \ltrch\fcs0 \fs24\lang2057\langfe2057\cgrid\langnp2057\langfenp2057 {\rtlch\fcs1 \af0 \ltrch\fcs0 \insrsid14502187 \chftnsep _x000d__x000a_\par }}{\*\ftnsepc \ltrpar \pard\plain \ltrpar\ql \li0\ri0\widctlpar\wrapdefault\aspalpha\aspnum\faauto\adjustright\rin0\lin0\itap0 \rtlch\fcs1 \af0\afs20\alang1025 \ltrch\fcs0 \fs24\lang2057\langfe2057\cgrid\langnp2057\langfenp2057 {\rtlch\fcs1 \af0 _x000d__x000a_\ltrch\fcs0 \insrsid14502187 \chftnsepc _x000d__x000a_\par }}{\*\aftnsep \ltrpar \pard\plain \ltrpar\ql \li0\ri0\widctlpar\wrapdefault\aspalpha\aspnum\faauto\adjustright\rin0\lin0\itap0 \rtlch\fcs1 \af0\afs20\alang1025 \ltrch\fcs0 \fs24\lang2057\langfe2057\cgrid\langnp2057\langfenp2057 {\rtlch\fcs1 \af0 _x000d__x000a_\ltrch\fcs0 \insrsid14502187 \chftnsep _x000d__x000a_\par }}{\*\aftnsepc \ltrpar \pard\plain \ltrpar\ql \li0\ri0\widctlpar\wrapdefault\aspalpha\aspnum\faauto\adjustright\rin0\lin0\itap0 \rtlch\fcs1 \af0\afs20\alang1025 \ltrch\fcs0 \fs24\lang2057\langfe2057\cgrid\langnp2057\langfenp2057 {\rtlch\fcs1 \af0 _x000d__x000a_\ltrch\fcs0 \insrsid145021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10176665\charrsid13049452 {\*\bkmkstart restartA_x000d__x000a_}\hich\af1\dbch\af31501\loch\f1 &lt;AmendA&gt;}{\rtlch\fcs1 \af0 \ltrch\fcs0 \insrsid10176665\charrsid13049452 Amendment\tab \tab }{\rtlch\fcs1 \af0 \ltrch\fcs0 _x000d__x000a_\cs17\b0\v\fs20\cf9\lang1024\langfe1024\loch\af1\hich\af1\dbch\af31501\noproof\insrsid10176665\charrsid13049452 \hich\af1\dbch\af31501\loch\f1 &lt;NumAmA&gt;}{\rtlch\fcs1 \af0 \ltrch\fcs0 \insrsid10176665\charrsid13049452 #}{\rtlch\fcs1 \af1 \ltrch\fcs0 _x000d__x000a_\cs18\v\f1\fs20\cf15\insrsid10176665\charrsid13049452 ENMIENDA@NRAM@}{\rtlch\fcs1 \af0 \ltrch\fcs0 \insrsid10176665\charrsid13049452 #}{\rtlch\fcs1 \af0 \ltrch\fcs0 _x000d__x000a_\cs17\b0\v\fs20\cf9\lang1024\langfe1024\loch\af1\hich\af1\dbch\af31501\noproof\insrsid10176665\charrsid13049452 \hich\af1\dbch\af31501\loch\f1 &lt;/NumAmA&gt;}{\rtlch\fcs1 \af0 \ltrch\fcs0 \insrsid10176665\charrsid13049452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0176665\charrsid13049452 \hich\af1\dbch\af31501\loch\f1 &lt;RepeatBlock-By&gt;}{\rtlch\fcs1 \af0 \ltrch\fcs0 \insrsid10176665\charrsid13049452 #}{\rtlch\fcs1 _x000d__x000a_\af1 \ltrch\fcs0 \cs18\v\f1\fs20\cf15\insrsid10176665\charrsid13049452 (MOD@InsideLoop()}{\rtlch\fcs1 \af0 \ltrch\fcs0 \insrsid10176665\charrsid13049452 ##}{\rtlch\fcs1 \af1 \ltrch\fcs0 \cs18\v\f1\fs20\cf15\insrsid10176665\charrsid13049452 _x000d__x000a_&gt;&gt;&gt;@[ZMEMBERSMSG]@}{\rtlch\fcs1 \af0 \ltrch\fcs0 \insrsid10176665\charrsid13049452 #}{\rtlch\fcs1 \af0 \ltrch\fcs0 \cs17\b0\v\fs20\cf9\lang1024\langfe1024\loch\af1\hich\af1\dbch\af31501\noproof\insrsid10176665\charrsid13049452 _x000d__x000a_\hich\af1\dbch\af31501\loch\f1 &lt;Members&gt;}{\rtlch\fcs1 \af0 \ltrch\fcs0 \insrsid10176665\charrsid13049452 #}{\rtlch\fcs1 \af1 \ltrch\fcs0 \cs18\v\f1\fs20\cf15\insrsid10176665\charrsid13049452 (MOD@InsideLoop(\'a7)}{\rtlch\fcs1 \af0 \ltrch\fcs0 _x000d__x000a_\insrsid10176665\charrsid13049452 #}{\rtlch\fcs1 \af0 \ltrch\fcs0 \cf10\insrsid10176665\charrsid13049452 \u9668\'3f}{\rtlch\fcs1 \af0 \ltrch\fcs0 \insrsid10176665\charrsid13049452 #}{\rtlch\fcs1 \af1 \ltrch\fcs0 _x000d__x000a_\cs18\v\f1\fs20\cf15\insrsid10176665\charrsid13049452 TVTMEMBERS\'a7@MEMBERS@}{\rtlch\fcs1 \af0 \ltrch\fcs0 \insrsid10176665\charrsid13049452 #}{\rtlch\fcs1 \af0 \ltrch\fcs0 \cf10\insrsid10176665\charrsid13049452 \u9658\'3f}{\rtlch\fcs1 \af0 \ltrch\fcs0 _x000d__x000a_\cs17\b0\v\fs20\cf9\lang1024\langfe1024\loch\af1\hich\af1\dbch\af31501\noproof\insrsid10176665\charrsid13049452 \hich\af1\dbch\af31501\loch\f1 &lt;/Members&gt;}{\rtlch\fcs1 \af0 \ltrch\fcs0 \insrsid10176665\charrsid13049452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0176665\charrsid13049452 \hich\af1\dbch\af31501\loch\f1 &lt;AuNomDe&gt;&lt;OptDel&gt;}{\rtlch\fcs1 \af0 \ltrch\fcs0 \insrsid10176665\charrsid13049452 #}{\rtlch\fcs1 \af1 \ltrch\fcs0 _x000d__x000a_\cs18\v\f1\fs20\cf15\insrsid10176665\charrsid13049452 MNU[ONBEHALFYES][NOTAPP]@CHOICE@}{\rtlch\fcs1 \af0 \ltrch\fcs0 \insrsid10176665\charrsid13049452 #}{\rtlch\fcs1 \af0 \ltrch\fcs0 _x000d__x000a_\cs17\v\fs20\cf9\lang1024\langfe1024\loch\af1\hich\af1\dbch\af31501\noproof\insrsid10176665\charrsid13049452 \hich\af1\dbch\af31501\loch\f1 &lt;/OptDel&gt;&lt;/AuNomDe&gt;}{\rtlch\fcs1 \af0 \ltrch\fcs0 \insrsid10176665\charrsid13049452 _x000d__x000a_\par &lt;&lt;&lt;}{\rtlch\fcs1 \af0 \ltrch\fcs0 \cs17\v\fs20\cf9\lang1024\langfe1024\loch\af1\hich\af1\dbch\af31501\noproof\insrsid10176665\charrsid13049452 \hich\af1\dbch\af31501\loch\f1 &lt;/RepeatBlock-By&gt;}{\rtlch\fcs1 \af0 \ltrch\fcs0 _x000d__x000a_\insrsid10176665\charrsid13049452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0176665\charrsid13049452 \hich\af1\dbch\af31501\loch\f1 &lt;DocAmend&gt;}{\rtlch\fcs1 \af0 \ltrch\fcs0 \insrsid10176665\charrsid13049452 _x000d__x000a_Draft legislative resolution}{\rtlch\fcs1 \af0 \ltrch\fcs0 \cs17\b0\v\fs20\cf9\lang1024\langfe1024\loch\af1\hich\af1\dbch\af31501\noproof\insrsid10176665\charrsid13049452 \hich\af1\dbch\af31501\loch\f1 &lt;/DocAmend&gt;}{\rtlch\fcs1 \af0 \ltrch\fcs0 _x000d__x000a_\insrsid10176665\charrsid13049452 _x000d__x000a_\par }\pard \ltrpar\s20\ql \li0\ri0\nowidctlpar\wrapdefault\aspalpha\aspnum\faauto\adjustright\rin0\lin0\itap0\pararsid8741043 {\rtlch\fcs1 \af0 \ltrch\fcs0 _x000d__x000a_\cs17\b0\v\fs20\cf9\lang1024\langfe1024\loch\af1\hich\af1\dbch\af31501\noproof\insrsid10176665\charrsid13049452 \hich\af1\dbch\af31501\loch\f1 &lt;Article&gt;}{\rtlch\fcs1 \af0 \ltrch\fcs0 \cf10\insrsid10176665\charrsid13049452 \u9668\'3f}{\rtlch\fcs1 \af0 _x000d__x000a_\ltrch\fcs0 \insrsid10176665\charrsid13049452 #}{\rtlch\fcs1 \af1 \ltrch\fcs0 \cs18\v\f1\fs20\cf15\insrsid10176665\charrsid13049452 TVTRESPART@RESPART@}{\rtlch\fcs1 \af0 \ltrch\fcs0 \insrsid10176665\charrsid13049452 #}{\rtlch\fcs1 \af0 \ltrch\fcs0 _x000d__x000a_\cf10\insrsid10176665\charrsid13049452 \u9658\'3f}{\rtlch\fcs1 \af0 \ltrch\fcs0 \cs17\b0\v\fs20\cf9\lang1024\langfe1024\loch\af1\hich\af1\dbch\af31501\noproof\insrsid10176665\charrsid13049452 \hich\af1\dbch\af31501\loch\f1 &lt;/Article&gt;}{\rtlch\fcs1 \af0 _x000d__x000a_\ltrch\fcs0 \insrsid10176665\charrsid1304945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0176665\charrsid13049452 \cell }\pard\plain \ltrpar\ql \li0\ri0\widctlpar\intbl\wrapdefault\aspalpha\aspnum\faauto\adjustright\rin0\lin0 \rtlch\fcs1 _x000d__x000a_\af0\afs20\alang1025 \ltrch\fcs0 \fs24\lang2057\langfe2057\cgrid\langnp2057\langfenp2057 {\rtlch\fcs1 \af0 \ltrch\fcs0 \insrsid10176665\charrsid1304945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4786594 \rtlch\fcs1 \af0\afs20\alang1025 \ltrch\fcs0 \i\fs24\lang2057\langfe2057\cgrid\langnp2057\langfenp2057 {\rtlch\fcs1 \af0 \ltrch\fcs0 _x000d__x000a_\insrsid10176665\charrsid13049452 Draft legislative resolution\cell Amendment\cell }\pard\plain \ltrpar\ql \li0\ri0\widctlpar\intbl\wrapdefault\aspalpha\aspnum\faauto\adjustright\rin0\lin0 \rtlch\fcs1 \af0\afs20\alang1025 \ltrch\fcs0 _x000d__x000a_\fs24\lang2057\langfe2057\cgrid\langnp2057\langfenp2057 {\rtlch\fcs1 \af0 \ltrch\fcs0 \insrsid10176665\charrsid1304945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76665\charrsid13049452 ##\cell }\pard \ltrpar\s19\ql \li0\ri0\sa120\nowidctlpar\intbl\wrapdefault\aspalpha\aspnum\faauto\adjustright\rin0\lin0\pararsid4786594 {\rtlch\fcs1 \af0 \ltrch\fcs0 \insrsid10176665\charrsid13049452 ##}{\rtlch\fcs1 _x000d__x000a_\af0\afs24 \ltrch\fcs0 \insrsid10176665\charrsid13049452 \cell }\pard\plain \ltrpar\ql \li0\ri0\widctlpar\intbl\wrapdefault\aspalpha\aspnum\faauto\adjustright\rin0\lin0 \rtlch\fcs1 \af0\afs20\alang1025 \ltrch\fcs0 _x000d__x000a_\fs24\lang2057\langfe2057\cgrid\langnp2057\langfenp2057 {\rtlch\fcs1 \af0 \ltrch\fcs0 \insrsid10176665\charrsid1304945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176665\charrsid13049452 Or. }{\rtlch\fcs1 \af0 \ltrch\fcs0 \cs17\v\fs20\cf9\lang1024\langfe1024\loch\af1\hich\af1\dbch\af31501\noproof\insrsid10176665\charrsid13049452 \hich\af1\dbch\af31501\loch\f1 &lt;Original&gt;}{\rtlch\fcs1 \af0 \ltrch\fcs0 _x000d__x000a_\insrsid10176665\charrsid13049452 #}{\rtlch\fcs1 \af1 \ltrch\fcs0 \cs18\v\f1\fs20\cf15\insrsid10176665\charrsid13049452 KEY(MAIN/LANGMIN)sh@ORLANGMSG@}{\rtlch\fcs1 \af0 \ltrch\fcs0 \insrsid10176665\charrsid13049452 #}{\rtlch\fcs1 \af0 \ltrch\fcs0 _x000d__x000a_\cs17\v\fs20\cf9\lang1024\langfe1024\loch\af1\hich\af1\dbch\af31501\noproof\insrsid10176665\charrsid13049452 \hich\af1\dbch\af31501\loch\f1 &lt;/Original&gt;}{\rtlch\fcs1 \af0 \ltrch\fcs0 \insrsid10176665\charrsid1304945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76665\charrsid1304945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3_x000d__x000a_0e2e66b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78411 HideTWBExt;}{\*\cs18 \additive \v\f1\fs20\cf15 _x000d__x000a_\spriority0 \styrsid14378411 HideTWBInt;}{\s19\ql \li0\ri0\sa120\nowidctlpar\wrapdefault\aspalpha\aspnum\faauto\adjustright\rin0\lin0\itap0 \rtlch\fcs1 \af0\afs20\alang1025 \ltrch\fcs0 \fs24\lang2057\langfe2057\cgrid\langnp2057\langfenp2057 _x000d__x000a_\sbasedon0 \snext19 \spriority0 \styrsid14378411 Normal6a;}{\s20\ql \li0\ri0\nowidctlpar\wrapdefault\aspalpha\aspnum\faauto\adjustright\rin0\lin0\itap0 \rtlch\fcs1 \af0\afs20\alang1025 \ltrch\fcs0 \b\fs24\lang2057\langfe2057\cgrid\langnp2057\langfenp2057 _x000d__x000a_\sbasedon0 \snext20 \spriority0 \styrsid14378411 NormalBold;}{\s21\ql \li0\ri0\sa240\nowidctlpar\wrapdefault\aspalpha\aspnum\faauto\adjustright\rin0\lin0\itap0 \rtlch\fcs1 \af0\afs20\alang1025 \ltrch\fcs0 _x000d__x000a_\i\fs24\lang2057\langfe2057\cgrid\langnp2057\langfenp2057 \sbasedon0 \snext21 \spriority0 \styrsid14378411 AmJustText;}{\s22\qc \li0\ri0\sb240\sa240\nowidctlpar\wrapdefault\aspalpha\aspnum\faauto\adjustright\rin0\lin0\itap0 \rtlch\fcs1 _x000d__x000a_\af0\afs20\alang1025 \ltrch\fcs0 \i\fs24\lang2057\langfe2057\cgrid\langnp2057\langfenp2057 \sbasedon0 \snext22 \spriority0 \styrsid14378411 AmCrossRef;}{_x000d__x000a_\s23\qc \li0\ri0\sb240\sa240\keepn\nowidctlpar\wrapdefault\aspalpha\aspnum\faauto\adjustright\rin0\lin0\itap0 \rtlch\fcs1 \af0\afs20\alang1025 \ltrch\fcs0 \i\fs24\lang2057\langfe2057\cgrid\langnp2057\langfenp2057 _x000d__x000a_\sbasedon0 \snext21 \spriority0 \styrsid14378411 AmJustTitle;}{\s24\qr \li0\ri0\sb240\sa240\nowidctlpar\wrapdefault\aspalpha\aspnum\faauto\adjustright\rin0\lin0\itap0 \rtlch\fcs1 \af0\afs20\alang1025 \ltrch\fcs0 _x000d__x000a_\fs24\lang2057\langfe2057\cgrid\langnp2057\langfenp2057 \sbasedon0 \snext24 \spriority0 \styrsid14378411 AmOrLang;}{\s25\qc \li0\ri0\sa240\nowidctlpar\wrapdefault\aspalpha\aspnum\faauto\adjustright\rin0\lin0\itap0 \rtlch\fcs1 \af0\afs20\alang1025 _x000d__x000a_\ltrch\fcs0 \i\fs24\lang2057\langfe2057\cgrid\langnp2057\langfenp2057 \sbasedon0 \snext25 \spriority0 \styrsid1437841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78411 AmNumberTabs;}}{\*\rsidtbl \rsid24658\rsid223860\rsid735077\rsid1718133\rsid2892074\rsid3565327\rsid4209845\rsid4666813\rsid5002131_x000d__x000a_\rsid6641733\rsid7823322\rsid9636012\rsid10377208\rsid11215221\rsid11549030\rsid12154954\rsid14378411\rsid14382809\rsid14424199\rsid15204470\rsid15285974\rsid15950462\rsid16324206\rsid16662270}{\mmathPr\mmathFont34\mbrkBin0\mbrkBinSub0\msmallFrac0_x000d__x000a_\mdispDef1\mlMargin0\mrMargin0\mdefJc1\mwrapIndent1440\mintLim0\mnaryLim1}{\info{\author ARGIOLAS Carola}{\operator ARGIOLAS Carola}{\creatim\yr2026\mo3\dy25\hr15\min46}{\revtim\yr2026\mo3\dy25\hr15\min46}{\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78411\newtblstyruls\nogrowautofit\usenormstyforlist\noindnmbrts\felnbrelev\nocxsptable\indrlsweleven\noafcnsttbl\afelev\utinl\hwelev\spltpgpar\notcvasp\notbrkcnstfrctbl\notvatxbx\krnprsnet\cachedcolbal _x000d__x000a_\nouicompat \fet0{\*\wgrffmtfilter 013f}\nofeaturethrottle1\ilfomacatclnup0{\*\template C:\\Users\\CARGIO~1\\AppData\\Local\\Temp\\Blank1.dotx}{\*\ftnsep \ltrpar \pard\plain \ltrpar_x000d__x000a_\ql \li0\ri0\widctlpar\wrapdefault\aspalpha\aspnum\faauto\adjustright\rin0\lin0\itap0 \rtlch\fcs1 \af0\afs20\alang1025 \ltrch\fcs0 \fs24\lang2057\langfe2057\cgrid\langnp2057\langfenp2057 {\rtlch\fcs1 \af0 \ltrch\fcs0 \insrsid5002131 \chftnsep _x000d__x000a_\par }}{\*\ftnsepc \ltrpar \pard\plain \ltrpar\ql \li0\ri0\widctlpar\wrapdefault\aspalpha\aspnum\faauto\adjustright\rin0\lin0\itap0 \rtlch\fcs1 \af0\afs20\alang1025 \ltrch\fcs0 \fs24\lang2057\langfe2057\cgrid\langnp2057\langfenp2057 {\rtlch\fcs1 \af0 _x000d__x000a_\ltrch\fcs0 \insrsid5002131 \chftnsepc _x000d__x000a_\par }}{\*\aftnsep \ltrpar \pard\plain \ltrpar\ql \li0\ri0\widctlpar\wrapdefault\aspalpha\aspnum\faauto\adjustright\rin0\lin0\itap0 \rtlch\fcs1 \af0\afs20\alang1025 \ltrch\fcs0 \fs24\lang2057\langfe2057\cgrid\langnp2057\langfenp2057 {\rtlch\fcs1 \af0 _x000d__x000a_\ltrch\fcs0 \insrsid5002131 \chftnsep _x000d__x000a_\par }}{\*\aftnsepc \ltrpar \pard\plain \ltrpar\ql \li0\ri0\widctlpar\wrapdefault\aspalpha\aspnum\faauto\adjustright\rin0\lin0\itap0 \rtlch\fcs1 \af0\afs20\alang1025 \ltrch\fcs0 \fs24\lang2057\langfe2057\cgrid\langnp2057\langfenp2057 {\rtlch\fcs1 \af0 _x000d__x000a_\ltrch\fcs0 \insrsid50021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14378411\charrsid13049452 {\*\bkmkstart restartB_x000d__x000a_}\hich\af1\dbch\af31501\loch\f1 &lt;AmendB&gt;}{\rtlch\fcs1 \af0 \ltrch\fcs0 \insrsid14378411\charrsid13049452 Amendment\tab \tab }{\rtlch\fcs1 \af0 \ltrch\fcs0 _x000d__x000a_\cs17\b0\v\fs20\cf9\lang1024\langfe1024\loch\af1\hich\af1\dbch\af31501\noproof\insrsid14378411\charrsid13049452 \hich\af1\dbch\af31501\loch\f1 &lt;NumAmB&gt;}{\rtlch\fcs1 \af0 \ltrch\fcs0 \insrsid14378411\charrsid13049452 #}{\rtlch\fcs1 \af1 \ltrch\fcs0 _x000d__x000a_\cs18\v\f1\fs20\cf15\insrsid14378411\charrsid13049452 ENMIENDA@NRAM@}{\rtlch\fcs1 \af0 \ltrch\fcs0 \insrsid14378411\charrsid13049452 #}{\rtlch\fcs1 \af0 \ltrch\fcs0 _x000d__x000a_\cs17\b0\v\fs20\cf9\lang1024\langfe1024\loch\af1\hich\af1\dbch\af31501\noproof\insrsid14378411\charrsid13049452 \hich\af1\dbch\af31501\loch\f1 &lt;/NumAmB&gt;}{\rtlch\fcs1 \af0 \ltrch\fcs0 \insrsid14378411\charrsid13049452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4378411\charrsid13049452 \hich\af1\dbch\af31501\loch\f1 &lt;RepeatBlock-By&gt;}{\rtlch\fcs1 \af0 \ltrch\fcs0 \insrsid14378411\charrsid13049452 #}{\rtlch\fcs1 _x000d__x000a_\af1 \ltrch\fcs0 \cs18\v\f1\fs20\cf15\insrsid14378411\charrsid13049452 (MOD@InsideLoop()}{\rtlch\fcs1 \af0 \ltrch\fcs0 \insrsid14378411\charrsid13049452 ##}{\rtlch\fcs1 \af1 \ltrch\fcs0 \cs18\v\f1\fs20\cf15\insrsid14378411\charrsid13049452 _x000d__x000a_&gt;&gt;&gt;@[ZMEMBERSMSG]@}{\rtlch\fcs1 \af0 \ltrch\fcs0 \insrsid14378411\charrsid13049452 #}{\rtlch\fcs1 \af0 \ltrch\fcs0 \cs17\b0\v\fs20\cf9\lang1024\langfe1024\loch\af1\hich\af1\dbch\af31501\noproof\insrsid14378411\charrsid13049452 _x000d__x000a_\hich\af1\dbch\af31501\loch\f1 &lt;Members&gt;}{\rtlch\fcs1 \af0 \ltrch\fcs0 \insrsid14378411\charrsid13049452 #}{\rtlch\fcs1 \af1 \ltrch\fcs0 \cs18\v\f1\fs20\cf15\insrsid14378411\charrsid13049452 (MOD@InsideLoop(\'a7)}{\rtlch\fcs1 \af0 \ltrch\fcs0 _x000d__x000a_\insrsid14378411\charrsid13049452 #}{\rtlch\fcs1 \af0 \ltrch\fcs0 \cf10\insrsid14378411\charrsid13049452 \u9668\'3f}{\rtlch\fcs1 \af0 \ltrch\fcs0 \insrsid14378411\charrsid13049452 #}{\rtlch\fcs1 \af1 \ltrch\fcs0 _x000d__x000a_\cs18\v\f1\fs20\cf15\insrsid14378411\charrsid13049452 TVTMEMBERS\'a7@MEMBERS@}{\rtlch\fcs1 \af0 \ltrch\fcs0 \insrsid14378411\charrsid13049452 #}{\rtlch\fcs1 \af0 \ltrch\fcs0 \cf10\insrsid14378411\charrsid13049452 \u9658\'3f}{\rtlch\fcs1 \af0 \ltrch\fcs0 _x000d__x000a_\cs17\b0\v\fs20\cf9\lang1024\langfe1024\loch\af1\hich\af1\dbch\af31501\noproof\insrsid14378411\charrsid13049452 \hich\af1\dbch\af31501\loch\f1 &lt;/Members&gt;}{\rtlch\fcs1 \af0 \ltrch\fcs0 \insrsid14378411\charrsid13049452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4378411\charrsid13049452 \hich\af1\dbch\af31501\loch\f1 &lt;AuNomDe&gt;&lt;OptDel&gt;}{\rtlch\fcs1 \af0 \ltrch\fcs0 \insrsid14378411\charrsid13049452 #}{\rtlch\fcs1 \af1 \ltrch\fcs0 _x000d__x000a_\cs18\v\f1\fs20\cf15\insrsid14378411\charrsid13049452 MNU[ONBEHALFYES][NOTAPP]@CHOICE@}{\rtlch\fcs1 \af0 \ltrch\fcs0 \insrsid14378411\charrsid13049452 #}{\rtlch\fcs1 \af0 \ltrch\fcs0 _x000d__x000a_\cs17\v\fs20\cf9\lang1024\langfe1024\loch\af1\hich\af1\dbch\af31501\noproof\insrsid14378411\charrsid13049452 \hich\af1\dbch\af31501\loch\f1 &lt;/OptDel&gt;&lt;/AuNomDe&gt;}{\rtlch\fcs1 \af0 \ltrch\fcs0 \insrsid14378411\charrsid13049452 _x000d__x000a_\par &lt;&lt;&lt;}{\rtlch\fcs1 \af0 \ltrch\fcs0 \cs17\v\fs20\cf9\lang1024\langfe1024\loch\af1\hich\af1\dbch\af31501\noproof\insrsid14378411\charrsid13049452 \hich\af1\dbch\af31501\loch\f1 &lt;/RepeatBlock-By&gt;}{\rtlch\fcs1 \af0 \ltrch\fcs0 _x000d__x000a_\insrsid14378411\charrsid13049452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4378411\charrsid13049452 \hich\af1\dbch\af31501\loch\f1 &lt;DocAmend&gt;}{\rtlch\fcs1 \af0 \ltrch\fcs0 \insrsid14378411\charrsid13049452 #}{\rtlch\fcs1 \af1 _x000d__x000a_\ltrch\fcs0 \cs18\v\f1\fs20\cf15\insrsid14378411\charrsid13049452 MNU[OPTPROPOSALCOD][OPTPROPOSALCNS][OPTPROPOSALNLE]@CHOICE@CODEMNU}{\rtlch\fcs1 \af0 \ltrch\fcs0 \insrsid14378411\charrsid13049452 #}{\rtlch\fcs1 \af0 \ltrch\fcs0 _x000d__x000a_\cs17\b0\v\fs20\cf9\lang1024\langfe1024\loch\af1\hich\af1\dbch\af31501\noproof\insrsid14378411\charrsid13049452 \hich\af1\dbch\af31501\loch\f1 &lt;/DocAmend&gt;}{\rtlch\fcs1 \af0 \ltrch\fcs0 \insrsid14378411\charrsid13049452 _x000d__x000a_\par }\pard \ltrpar\s20\ql \li0\ri0\keepn\nowidctlpar\wrapdefault\aspalpha\aspnum\faauto\adjustright\rin0\lin0\itap0\pararsid4786594 {\rtlch\fcs1 \af0 \ltrch\fcs0 _x000d__x000a_\cs17\b0\v\fs20\cf9\lang1024\langfe1024\loch\af1\hich\af1\dbch\af31501\noproof\insrsid14378411\charrsid13049452 \hich\af1\dbch\af31501\loch\f1 &lt;Article&gt;}{\rtlch\fcs1 \af0 \ltrch\fcs0 \insrsid14378411\charrsid13049452 #}{\rtlch\fcs1 \af1 \ltrch\fcs0 _x000d__x000a_\cs18\v\f1\fs20\cf15\insrsid14378411\charrsid13049452 MNU[AMACTPARTYES][AMACTPARTNO]@CHOICE@AMACTMNU}{\rtlch\fcs1 \af0 \ltrch\fcs0 \insrsid14378411\charrsid13049452 #}{\rtlch\fcs1 \af0 \ltrch\fcs0 _x000d__x000a_\cs17\b0\v\fs20\cf9\lang1024\langfe1024\loch\af1\hich\af1\dbch\af31501\noproof\insrsid14378411\charrsid13049452 \hich\af1\dbch\af31501\loch\f1 &lt;/Article&gt;}{\rtlch\fcs1 \af0 \ltrch\fcs0 \insrsid14378411\charrsid13049452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14378411\charrsid13049452 \hich\af1\dbch\af31501\loch\f1 &lt;DocAmend2&gt;&lt;OptDel&gt;}{\rtlch\fcs1 \af0 \ltrch\fcs0 \insrsid14378411\charrsid13049452 #}{\rtlch\fcs1 _x000d__x000a_\af1 \ltrch\fcs0 \cs18\v\f1\fs20\cf15\insrsid14378411\charrsid13049452 MNU[OPTNRACTYES][NOTAPP]@CHOICE@AMACTMNU}{\rtlch\fcs1 \af0 \ltrch\fcs0 \insrsid14378411\charrsid13049452 #}{\rtlch\fcs1 \af0 \ltrch\fcs0 _x000d__x000a_\cs17\v\fs20\cf9\lang1024\langfe1024\loch\af1\hich\af1\dbch\af31501\noproof\insrsid14378411\charrsid13049452 \hich\af1\dbch\af31501\loch\f1 &lt;/OptDel&gt;&lt;/DocAmend2&gt;}{\rtlch\fcs1 \af0 \ltrch\fcs0 \insrsid14378411\charrsid13049452 _x000d__x000a_\par }\pard \ltrpar\ql \li0\ri0\widctlpar\wrapdefault\aspalpha\aspnum\faauto\adjustright\rin0\lin0\itap0\pararsid14301255 {\rtlch\fcs1 \af0 \ltrch\fcs0 _x000d__x000a_\cs17\v\fs20\cf9\lang1024\langfe1024\loch\af1\hich\af1\dbch\af31501\noproof\insrsid14378411\charrsid13049452 \hich\af1\dbch\af31501\loch\f1 &lt;Article2&gt;&lt;OptDel&gt;}{\rtlch\fcs1 \af0 \ltrch\fcs0 \insrsid14378411\charrsid13049452 #}{\rtlch\fcs1 \af1 \ltrch\fcs0 _x000d__x000a_\cs18\v\f1\fs20\cf15\insrsid14378411\charrsid13049452 MNU[OPTACTPARTYES][NOTAPP]@CHOICE@AMACTMNU}{\rtlch\fcs1 \af0 \ltrch\fcs0 \insrsid14378411\charrsid13049452 #}{\rtlch\fcs1 \af0 \ltrch\fcs0 _x000d__x000a_\cs17\v\fs20\cf9\lang1024\langfe1024\loch\af1\hich\af1\dbch\af31501\noproof\insrsid14378411\charrsid13049452 \hich\af1\dbch\af31501\loch\f1 &lt;/OptDel&gt;&lt;/Article2&gt;}{\rtlch\fcs1 \af0 \ltrch\fcs0 \insrsid14378411\charrsid1304945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4378411\charrsid13049452 \cell }\pard\plain \ltrpar\ql \li0\ri0\widctlpar\intbl\wrapdefault\aspalpha\aspnum\faauto\adjustright\rin0\lin0 \rtlch\fcs1 _x000d__x000a_\af0\afs20\alang1025 \ltrch\fcs0 \fs24\lang2057\langfe2057\cgrid\langnp2057\langfenp2057 {\rtlch\fcs1 \af0 \ltrch\fcs0 \insrsid14378411\charrsid1304945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14378411\charrsid13049452 #}{\rtlch\fcs1 \af1 \ltrch\fcs0 \cs18\v\f1\fs20\cf15\insrsid14378411\charrsid13049452 MNU[OPTLEFTAMACT][LEFTPROP]@CHOICE@AMACTMNU}{\rtlch\fcs1 \af0 \ltrch\fcs0 \insrsid14378411\charrsid13049452 #\cell _x000d__x000a_Amendment\cell }\pard\plain \ltrpar\ql \li0\ri0\widctlpar\intbl\wrapdefault\aspalpha\aspnum\faauto\adjustright\rin0\lin0 \rtlch\fcs1 \af0\afs20\alang1025 \ltrch\fcs0 \fs24\lang2057\langfe2057\cgrid\langnp2057\langfenp2057 {\rtlch\fcs1 \af0 \ltrch\fcs0 _x000d__x000a_\insrsid14378411\charrsid13049452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78411\charrsid13049452 ##\cell }\pard \ltrpar\s19\ql \li0\ri0\sa120\nowidctlpar\intbl\wrapdefault\aspalpha\aspnum\faauto\adjustright\rin0\lin0\pararsid4786594 {\rtlch\fcs1 \af0 \ltrch\fcs0 \insrsid14378411\charrsid13049452 ##}{\rtlch\fcs1 _x000d__x000a_\af0\afs24 \ltrch\fcs0 \insrsid14378411\charrsid13049452 \cell }\pard\plain \ltrpar\ql \li0\ri0\widctlpar\intbl\wrapdefault\aspalpha\aspnum\faauto\adjustright\rin0\lin0 \rtlch\fcs1 \af0\afs20\alang1025 \ltrch\fcs0 _x000d__x000a_\fs24\lang2057\langfe2057\cgrid\langnp2057\langfenp2057 {\rtlch\fcs1 \af0 \ltrch\fcs0 \insrsid14378411\charrsid1304945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378411\charrsid13049452 Or. }{\rtlch\fcs1 \af0 \ltrch\fcs0 \cs17\v\fs20\cf9\lang1024\langfe1024\loch\af1\hich\af1\dbch\af31501\noproof\insrsid14378411\charrsid13049452 \hich\af1\dbch\af31501\loch\f1 &lt;Original&gt;}{\rtlch\fcs1 \af0 \ltrch\fcs0 _x000d__x000a_\insrsid14378411\charrsid13049452 #}{\rtlch\fcs1 \af1 \ltrch\fcs0 \cs18\v\f1\fs20\cf15\insrsid14378411\charrsid13049452 KEY(MAIN/LANGMIN)sh@ORLANGMSG@}{\rtlch\fcs1 \af0 \ltrch\fcs0 \insrsid14378411\charrsid13049452 #}{\rtlch\fcs1 \af0 \ltrch\fcs0 _x000d__x000a_\cs17\v\fs20\cf9\lang1024\langfe1024\loch\af1\hich\af1\dbch\af31501\noproof\insrsid14378411\charrsid13049452 \hich\af1\dbch\af31501\loch\f1 &lt;/Original&gt;}{\rtlch\fcs1 \af0 \ltrch\fcs0 \insrsid14378411\charrsid13049452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14378411\charrsid13049452 \hich\af1\dbch\af31501\loch\f1 &lt;OptDel&gt;}{\rtlch\fcs1 \af0 \ltrch\fcs0 \insrsid14378411\charrsid13049452 #}{_x000d__x000a_\rtlch\fcs1 \af1 \ltrch\fcs0 \cs18\v\f1\fs20\cf15\insrsid14378411\charrsid13049452 MNU[CROSSREFNO][CROSSREFYES]@CHOICE@}{\rtlch\fcs1 \af0 \ltrch\fcs0 \insrsid14378411\charrsid13049452 #}{\rtlch\fcs1 \af0 \ltrch\fcs0 _x000d__x000a_\cs17\i0\v\fs20\cf9\lang1024\langfe1024\loch\af1\hich\af1\dbch\af31501\noproof\insrsid14378411\charrsid13049452 \hich\af1\dbch\af31501\loch\f1 &lt;/OptDel&gt;}{\rtlch\fcs1 \af0 \ltrch\fcs0 \insrsid14378411\charrsid13049452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4378411\charrsid13049452 \hich\af1\dbch\af31501\loch\f1 &lt;TitreJust&gt;}{\rtlch\fcs1 \af0 \ltrch\fcs0 \insrsid14378411\charrsid13049452 _x000d__x000a_Justification}{\rtlch\fcs1 \af0 \ltrch\fcs0 \cs17\i0\v\fs20\cf9\lang1024\langfe1024\loch\af1\hich\af1\dbch\af31501\noproof\insrsid14378411\charrsid13049452 \hich\af1\dbch\af31501\loch\f1 &lt;/TitreJust&gt;}{\rtlch\fcs1 \af0 \ltrch\fcs0 _x000d__x000a_\insrsid14378411\charrsid1304945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378411\charrsid13049452 \hich\af1\dbch\af31501\loch\f1 &lt;OptDelPrev&gt;}{\rtlch\fcs1 \af0 \ltrch\fcs0 \insrsid14378411\charrsid13049452 #}{\rtlch\fcs1 _x000d__x000a_\af1 \ltrch\fcs0 \cs18\v\f1\fs20\cf15\insrsid14378411\charrsid13049452 MNU[TEXTJUSTYES][TEXTJUSTNO]@CHOICE@}{\rtlch\fcs1 \af0 \ltrch\fcs0 \insrsid14378411\charrsid13049452 #}{\rtlch\fcs1 \af0 \ltrch\fcs0 _x000d__x000a_\cs17\i0\v\fs20\cf9\lang1024\langfe1024\loch\af1\hich\af1\dbch\af31501\noproof\insrsid14378411\charrsid13049452 \hich\af1\dbch\af31501\loch\f1 &lt;/OptDelPrev&gt;}{\rtlch\fcs1 \af0 \ltrch\fcs0 \insrsid14378411\charrsid1304945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78411\charrsid1304945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c_x000d__x000a_0f2f66b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33307 HideTWBExt;}{\*\cs18 \additive \v\f1\fs20\cf15 _x000d__x000a_\spriority0 \styrsid3433307 HideTWBInt;}{\s19\ql \li0\ri0\sa120\nowidctlpar\wrapdefault\aspalpha\aspnum\faauto\adjustright\rin0\lin0\itap0 \rtlch\fcs1 \af0\afs20\alang1025 \ltrch\fcs0 \fs24\lang2057\langfe2057\cgrid\langnp2057\langfenp2057 _x000d__x000a_\sbasedon0 \snext19 \spriority0 \styrsid3433307 Normal6a;}{\s20\ql \li0\ri0\nowidctlpar\wrapdefault\aspalpha\aspnum\faauto\adjustright\rin0\lin0\itap0 \rtlch\fcs1 \af0\afs20\alang1025 \ltrch\fcs0 \b\fs24\lang2057\langfe2057\cgrid\langnp2057\langfenp2057 _x000d__x000a_\sbasedon0 \snext20 \spriority0 \styrsid3433307 NormalBold;}{\s21\ql \li0\ri0\sa240\nowidctlpar\wrapdefault\aspalpha\aspnum\faauto\adjustright\rin0\lin0\itap0 \rtlch\fcs1 \af0\afs20\alang1025 \ltrch\fcs0 _x000d__x000a_\i\fs24\lang2057\langfe2057\cgrid\langnp2057\langfenp2057 \sbasedon0 \snext21 \spriority0 \styrsid3433307 AmJustText;}{\s22\qc \li0\ri0\sb240\sa240\nowidctlpar\wrapdefault\aspalpha\aspnum\faauto\adjustright\rin0\lin0\itap0 \rtlch\fcs1 _x000d__x000a_\af0\afs20\alang1025 \ltrch\fcs0 \i\fs24\lang2057\langfe2057\cgrid\langnp2057\langfenp2057 \sbasedon0 \snext22 \spriority0 \styrsid3433307 AmCrossRef;}{_x000d__x000a_\s23\qc \li0\ri0\sb240\sa240\keepn\nowidctlpar\wrapdefault\aspalpha\aspnum\faauto\adjustright\rin0\lin0\itap0 \rtlch\fcs1 \af0\afs20\alang1025 \ltrch\fcs0 \i\fs24\lang2057\langfe2057\cgrid\langnp2057\langfenp2057 _x000d__x000a_\sbasedon0 \snext21 \spriority0 \styrsid3433307 AmJustTitle;}{\s24\qr \li0\ri0\sb240\sa240\nowidctlpar\wrapdefault\aspalpha\aspnum\faauto\adjustright\rin0\lin0\itap0 \rtlch\fcs1 \af0\afs20\alang1025 \ltrch\fcs0 _x000d__x000a_\fs24\lang2057\langfe2057\cgrid\langnp2057\langfenp2057 \sbasedon0 \snext24 \spriority0 \styrsid3433307 AmOrLang;}{\s25\qc \li0\ri0\sa240\nowidctlpar\wrapdefault\aspalpha\aspnum\faauto\adjustright\rin0\lin0\itap0 \rtlch\fcs1 \af0\afs20\alang1025 _x000d__x000a_\ltrch\fcs0 \i\fs24\lang2057\langfe2057\cgrid\langnp2057\langfenp2057 \sbasedon0 \snext25 \spriority0 \styrsid34333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433307 AmNumberTabs;}}{\*\rsidtbl \rsid24658\rsid223860\rsid735077\rsid1718133\rsid2892074\rsid3433307\rsid3565327\rsid4209845\rsid4666813_x000d__x000a_\rsid6641733\rsid7823322\rsid9074317\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ARGIOLAS Carola}{\operator ARGIOLAS Carola}{\creatim\yr2026\mo3\dy25\hr15\min50}{\revtim\yr2026\mo3\dy25\hr15\min50}{\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33307\newtblstyruls\nogrowautofit\usenormstyforlist\noindnmbrts\felnbrelev\nocxsptable\indrlsweleven\noafcnsttbl\afelev\utinl\hwelev\spltpgpar\notcvasp\notbrkcnstfrctbl\notvatxbx\krnprsnet\cachedcolbal _x000d__x000a_\nouicompat \fet0{\*\wgrffmtfilter 013f}\nofeaturethrottle1\ilfomacatclnup0{\*\template C:\\Users\\CARGIO~1\\AppData\\Local\\Temp\\Blank1.dotx}{\*\ftnsep \ltrpar \pard\plain \ltrpar_x000d__x000a_\ql \li0\ri0\widctlpar\wrapdefault\aspalpha\aspnum\faauto\adjustright\rin0\lin0\itap0 \rtlch\fcs1 \af0\afs20\alang1025 \ltrch\fcs0 \fs24\lang2057\langfe2057\cgrid\langnp2057\langfenp2057 {\rtlch\fcs1 \af0 \ltrch\fcs0 \insrsid9074317 \chftnsep _x000d__x000a_\par }}{\*\ftnsepc \ltrpar \pard\plain \ltrpar\ql \li0\ri0\widctlpar\wrapdefault\aspalpha\aspnum\faauto\adjustright\rin0\lin0\itap0 \rtlch\fcs1 \af0\afs20\alang1025 \ltrch\fcs0 \fs24\lang2057\langfe2057\cgrid\langnp2057\langfenp2057 {\rtlch\fcs1 \af0 _x000d__x000a_\ltrch\fcs0 \insrsid9074317 \chftnsepc _x000d__x000a_\par }}{\*\aftnsep \ltrpar \pard\plain \ltrpar\ql \li0\ri0\widctlpar\wrapdefault\aspalpha\aspnum\faauto\adjustright\rin0\lin0\itap0 \rtlch\fcs1 \af0\afs20\alang1025 \ltrch\fcs0 \fs24\lang2057\langfe2057\cgrid\langnp2057\langfenp2057 {\rtlch\fcs1 \af0 _x000d__x000a_\ltrch\fcs0 \insrsid9074317 \chftnsep _x000d__x000a_\par }}{\*\aftnsepc \ltrpar \pard\plain \ltrpar\ql \li0\ri0\widctlpar\wrapdefault\aspalpha\aspnum\faauto\adjustright\rin0\lin0\itap0 \rtlch\fcs1 \af0\afs20\alang1025 \ltrch\fcs0 \fs24\lang2057\langfe2057\cgrid\langnp2057\langfenp2057 {\rtlch\fcs1 \af0 _x000d__x000a_\ltrch\fcs0 \insrsid90743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759049 \rtlch\fcs1 _x000d__x000a_\af0\afs20\alang1025 \ltrch\fcs0 \b\fs24\lang2057\langfe2057\cgrid\langnp2057\langfenp2057 {\rtlch\fcs1 \af0 \ltrch\fcs0 \cs17\b0\v\fs20\cf9\lang1024\langfe1024\loch\af1\hich\af1\dbch\af31501\noproof\insrsid3433307\charrsid13049452 {\*\bkmkstart restart}_x000d__x000a_\hich\af1\dbch\af31501\loch\f1 &lt;}{\rtlch\fcs1 \af0 \ltrch\fcs0 \cs17\b0\v\fs20\cf9\lang1024\langfe1024\loch\af1\hich\af1\dbch\af31501\noproof\insrsid3433307 \hich\af1\dbch\af31501\loch\f1 Amend}{\rtlch\fcs1 \af0 \ltrch\fcs0 _x000d__x000a_\cs17\b0\v\fs20\cf9\lang1024\langfe1024\loch\af1\hich\af1\dbch\af31501\noproof\insrsid3433307\charrsid13049452 \hich\af1\dbch\af31501\loch\f1 &gt;}{\rtlch\fcs1 \af0 \ltrch\fcs0 \insrsid3433307\charrsid13049452 Amendment\tab \tab }{\rtlch\fcs1 \af0 _x000d__x000a_\ltrch\fcs0 \cs17\b0\v\fs20\cf9\lang1024\langfe1024\loch\af1\hich\af1\dbch\af31501\noproof\insrsid3433307\charrsid13049452 \hich\af1\dbch\af31501\loch\f1 &lt;}{\rtlch\fcs1 \af0 \ltrch\fcs0 _x000d__x000a_\cs17\b0\v\fs20\cf9\lang1024\langfe1024\loch\af1\hich\af1\dbch\af31501\noproof\insrsid3433307 \hich\af1\dbch\af31501\loch\f1 NumAm&gt;}{\rtlch\fcs1 \af0 \ltrch\fcs0 \insrsid3433307\charrsid13049452 #}{\rtlch\fcs1 \af1 \ltrch\fcs0 _x000d__x000a_\cs18\v\f1\fs20\cf15\insrsid3433307\charrsid13049452 ENMIENDA@NRAM@}{\rtlch\fcs1 \af0 \ltrch\fcs0 \insrsid3433307\charrsid13049452 #}{\rtlch\fcs1 \af0 \ltrch\fcs0 _x000d__x000a_\cs17\b0\v\fs20\cf9\lang1024\langfe1024\loch\af1\hich\af1\dbch\af31501\noproof\insrsid3433307\charrsid13049452 \hich\af1\dbch\af31501\loch\f1 &lt;/}{\rtlch\fcs1 \af0 \ltrch\fcs0 _x000d__x000a_\cs17\b0\v\fs20\cf9\lang1024\langfe1024\loch\af1\hich\af1\dbch\af31501\noproof\insrsid3433307 \hich\af1\dbch\af31501\loch\f1 NumAm&gt;}{\rtlch\fcs1 \af0 \ltrch\fcs0 \insrsid3433307\charrsid13049452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3433307\charrsid13049452 \hich\af1\dbch\af31501\loch\f1 &lt;\hich\af1\dbch\af31501\loch\f1 RepeatBlock-By&gt;}{\rtlch\fcs1 \af0 \ltrch\fcs0 _x000d__x000a_\insrsid3433307\charrsid13049452 #}{\rtlch\fcs1 \af1 \ltrch\fcs0 \cs18\v\f1\fs20\cf15\insrsid3433307\charrsid13049452 (MOD@InsideLoop()}{\rtlch\fcs1 \af0 \ltrch\fcs0 \insrsid3433307\charrsid13049452 ##}{\rtlch\fcs1 \af1 \ltrch\fcs0 _x000d__x000a_\cs18\v\f1\fs20\cf15\insrsid3433307\charrsid13049452 &gt;&gt;&gt;@[ZMEMBERSMSG]@}{\rtlch\fcs1 \af0 \ltrch\fcs0 \insrsid3433307\charrsid13049452 #}{\rtlch\fcs1 \af0 \ltrch\fcs0 _x000d__x000a_\cs17\b0\v\fs20\cf9\lang1024\langfe1024\loch\af1\hich\af1\dbch\af31501\noproof\insrsid3433307\charrsid13049452 \hich\af1\dbch\af31501\loch\f1 &lt;Members&gt;}{\rtlch\fcs1 \af0 \ltrch\fcs0 \insrsid3433307\charrsid13049452 #}{\rtlch\fcs1 \af1 \ltrch\fcs0 _x000d__x000a_\cs18\v\f1\fs20\cf15\insrsid3433307\charrsid13049452 (MOD@InsideLoop(\'a7)}{\rtlch\fcs1 \af0 \ltrch\fcs0 \insrsid3433307\charrsid13049452 #}{\rtlch\fcs1 \af0 \ltrch\fcs0 \cf10\insrsid3433307\charrsid6759049 \u9668\'3f}{\rtlch\fcs1 \af0 \ltrch\fcs0 _x000d__x000a_\insrsid3433307\charrsid13049452 #}{\rtlch\fcs1 \af1 \ltrch\fcs0 \cs18\v\f1\fs20\cf15\insrsid3433307\charrsid13049452 TVTMEMBERS\'a7@MEMBERS@}{\rtlch\fcs1 \af0 \ltrch\fcs0 \insrsid3433307\charrsid13049452 #}{\rtlch\fcs1 \af0 \ltrch\fcs0 _x000d__x000a_\cf10\insrsid3433307\charrsid6759049 \u9658\'3f}{\rtlch\fcs1 \af0 \ltrch\fcs0 \cs17\b0\v\fs20\cf9\lang1024\langfe1024\loch\af1\hich\af1\dbch\af31501\noproof\insrsid3433307\charrsid13049452 \hich\af1\dbch\af31501\loch\f1 &lt;/Members&gt;}{\rtlch\fcs1 \af0 _x000d__x000a_\ltrch\fcs0 \insrsid3433307\charrsid13049452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3433307\charrsid13049452 \hich\af1\dbch\af31501\loch\f1 &lt;AuNomDe&gt;&lt;OptDel&gt;}{\rtlch\fcs1 \af0 \ltrch\fcs0 \insrsid3433307\charrsid13049452 #}{\rtlch\fcs1 \af1 \ltrch\fcs0 _x000d__x000a_\cs18\v\f1\fs20\cf15\insrsid3433307\charrsid13049452 MNU[ONBEHALFYES][NOTAPP]@CHOICE@}{\rtlch\fcs1 \af0 \ltrch\fcs0 \insrsid3433307\charrsid13049452 #}{\rtlch\fcs1 \af0 \ltrch\fcs0 _x000d__x000a_\cs17\v\fs20\cf9\lang1024\langfe1024\loch\af1\hich\af1\dbch\af31501\noproof\insrsid3433307\charrsid13049452 \hich\af1\dbch\af31501\loch\f1 &lt;/OptDel&gt;&lt;/AuNomDe&gt;}{\rtlch\fcs1 \af0 \ltrch\fcs0 \insrsid3433307\charrsid13049452 _x000d__x000a_\par &lt;&lt;&lt;}{\rtlch\fcs1 \af0 \ltrch\fcs0 \cs17\v\fs20\cf9\lang1024\langfe1024\loch\af1\hich\af1\dbch\af31501\noproof\insrsid3433307\charrsid13049452 \hich\af1\dbch\af31501\loch\f1 &lt;/RepeatBlock-By&gt;}{\rtlch\fcs1 \af0 \ltrch\fcs0 \insrsid3433307\charrsid13049452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3433307\charrsid13049452 \hich\af1\dbch\af31501\loch\f1 &lt;DocAmend&gt;}{\rtlch\fcs1 \af0 \ltrch\fcs0 \insrsid3433307\charrsid13049452 #}{\rtlch\fcs1 \af1 _x000d__x000a_\ltrch\fcs0 \cs18\v\f1\fs20\cf15\insrsid3433307\charrsid13049452 MNU[OPTPROPOSALCOD][OPTPROPOSALCNS][OPTPROPOSALNLE]@CHOICE@CODEMNU}{\rtlch\fcs1 \af0 \ltrch\fcs0 \insrsid3433307\charrsid13049452 #}{\rtlch\fcs1 \af0 \ltrch\fcs0 _x000d__x000a_\cs17\b0\v\fs20\cf9\lang1024\langfe1024\loch\af1\hich\af1\dbch\af31501\noproof\insrsid3433307\charrsid13049452 \hich\af1\dbch\af31501\loch\f1 &lt;/DocAmend&gt;}{\rtlch\fcs1 \af0 \ltrch\fcs0 \insrsid3433307\charrsid13049452 _x000d__x000a_\par }\pard \ltrpar\s20\ql \li0\ri0\keepn\nowidctlpar\wrapdefault\aspalpha\aspnum\faauto\adjustright\rin0\lin0\itap0\pararsid4786594 {\rtlch\fcs1 \af0 \ltrch\fcs0 _x000d__x000a_\cs17\b0\v\fs20\cf9\lang1024\langfe1024\loch\af1\hich\af1\dbch\af31501\noproof\insrsid3433307\charrsid13049452 \hich\af1\dbch\af31501\loch\f1 &lt;Article&gt;}{\rtlch\fcs1 \af0 \ltrch\fcs0 \insrsid3433307\charrsid13049452 #}{\rtlch\fcs1 \af1 \ltrch\fcs0 _x000d__x000a_\cs18\v\f1\fs20\cf15\insrsid3433307\charrsid13049452 MNU[AMACTPARTYES][AMACTPARTNO]@CHOICE@AMACTMNU}{\rtlch\fcs1 \af0 \ltrch\fcs0 \insrsid3433307\charrsid13049452 #}{\rtlch\fcs1 \af0 \ltrch\fcs0 _x000d__x000a_\cs17\b0\v\fs20\cf9\lang1024\langfe1024\loch\af1\hich\af1\dbch\af31501\noproof\insrsid3433307\charrsid13049452 \hich\af1\dbch\af31501\loch\f1 &lt;/Article&gt;}{\rtlch\fcs1 \af0 \ltrch\fcs0 \insrsid3433307\charrsid13049452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3433307\charrsid13049452 \hich\af1\dbch\af31501\loch\f1 &lt;DocAmend2&gt;&lt;OptDel&gt;}{\rtlch\fcs1 \af0 \ltrch\fcs0 \insrsid3433307\charrsid13049452 #}{\rtlch\fcs1 \af1 _x000d__x000a_\ltrch\fcs0 \cs18\v\f1\fs20\cf15\insrsid3433307\charrsid13049452 MNU[OPTNRACTYES][NOTAPP]@CHOICE@AMACTMNU}{\rtlch\fcs1 \af0 \ltrch\fcs0 \insrsid3433307\charrsid13049452 #}{\rtlch\fcs1 \af0 \ltrch\fcs0 _x000d__x000a_\cs17\v\fs20\cf9\lang1024\langfe1024\loch\af1\hich\af1\dbch\af31501\noproof\insrsid3433307\charrsid13049452 \hich\af1\dbch\af31501\loch\f1 &lt;/OptDel&gt;&lt;/DocAmend2&gt;}{\rtlch\fcs1 \af0 \ltrch\fcs0 \insrsid3433307\charrsid13049452 _x000d__x000a_\par }\pard \ltrpar\ql \li0\ri0\widctlpar\wrapdefault\aspalpha\aspnum\faauto\adjustright\rin0\lin0\itap0\pararsid14301255 {\rtlch\fcs1 \af0 \ltrch\fcs0 \cs17\v\fs20\cf9\lang1024\langfe1024\loch\af1\hich\af1\dbch\af31501\noproof\insrsid3433307\charrsid13049452 _x000d__x000a_\hich\af1\dbch\af31501\loch\f1 &lt;Article2&gt;&lt;OptDel&gt;}{\rtlch\fcs1 \af0 \ltrch\fcs0 \insrsid3433307\charrsid13049452 #}{\rtlch\fcs1 \af1 \ltrch\fcs0 \cs18\v\f1\fs20\cf15\insrsid3433307\charrsid13049452 MNU[OPTACTPARTYES][NOTAPP]@CHOICE@AMACTMNU}{\rtlch\fcs1 _x000d__x000a_\af0 \ltrch\fcs0 \insrsid3433307\charrsid13049452 #}{\rtlch\fcs1 \af0 \ltrch\fcs0 \cs17\v\fs20\cf9\lang1024\langfe1024\loch\af1\hich\af1\dbch\af31501\noproof\insrsid3433307\charrsid13049452 \hich\af1\dbch\af31501\loch\f1 &lt;/OptDel&gt;&lt;/Article2&gt;}{\rtlch\fcs1 _x000d__x000a_\af0 \ltrch\fcs0 \insrsid3433307\charrsid1304945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3433307\charrsid13049452 \cell }\pard\plain \ltrpar\ql \li0\ri0\widctlpar\intbl\wrapdefault\aspalpha\aspnum\faauto\adjustright\rin0\lin0 \rtlch\fcs1 _x000d__x000a_\af0\afs20\alang1025 \ltrch\fcs0 \fs24\lang2057\langfe2057\cgrid\langnp2057\langfenp2057 {\rtlch\fcs1 \af0 \ltrch\fcs0 \insrsid3433307\charrsid1304945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3433307\charrsid13049452 #}{\rtlch\fcs1 \af1 \ltrch\fcs0 \cs18\v\f1\fs20\cf15\insrsid3433307\charrsid13049452 MNU[OPTLEFTAMACT][LEFTPROP]@CHOICE@AMACTMNU}{\rtlch\fcs1 \af0 \ltrch\fcs0 \insrsid3433307\charrsid13049452 #\cell _x000d__x000a_Amendment\cell }\pard\plain \ltrpar\ql \li0\ri0\widctlpar\intbl\wrapdefault\aspalpha\aspnum\faauto\adjustright\rin0\lin0 \rtlch\fcs1 \af0\afs20\alang1025 \ltrch\fcs0 \fs24\lang2057\langfe2057\cgrid\langnp2057\langfenp2057 {\rtlch\fcs1 \af0 \ltrch\fcs0 _x000d__x000a_\insrsid3433307\charrsid13049452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3433307\charrsid13049452 ##\cell }\pard \ltrpar\s19\ql \li0\ri0\sa120\nowidctlpar\intbl\wrapdefault\aspalpha\aspnum\faauto\adjustright\rin0\lin0\pararsid4786594 {\rtlch\fcs1 \af0 \ltrch\fcs0 \insrsid3433307\charrsid13049452 ##}{\rtlch\fcs1 _x000d__x000a_\af0\afs24 \ltrch\fcs0 \insrsid3433307\charrsid13049452 \cell }\pard\plain \ltrpar\ql \li0\ri0\widctlpar\intbl\wrapdefault\aspalpha\aspnum\faauto\adjustright\rin0\lin0 \rtlch\fcs1 \af0\afs20\alang1025 \ltrch\fcs0 _x000d__x000a_\fs24\lang2057\langfe2057\cgrid\langnp2057\langfenp2057 {\rtlch\fcs1 \af0 \ltrch\fcs0 \insrsid3433307\charrsid1304945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433307\charrsid13049452 Or. }{\rtlch\fcs1 \af0 \ltrch\fcs0 \cs17\v\fs20\cf9\lang1024\langfe1024\loch\af1\hich\af1\dbch\af31501\noproof\insrsid3433307\charrsid13049452 \hich\af1\dbch\af31501\loch\f1 &lt;Original&gt;}{\rtlch\fcs1 \af0 \ltrch\fcs0 _x000d__x000a_\insrsid3433307\charrsid13049452 #}{\rtlch\fcs1 \af1 \ltrch\fcs0 \cs18\v\f1\fs20\cf15\insrsid3433307\charrsid13049452 KEY(MAIN/LANGMIN)sh@ORLANGMSG@}{\rtlch\fcs1 \af0 \ltrch\fcs0 \insrsid3433307\charrsid13049452 #}{\rtlch\fcs1 \af0 \ltrch\fcs0 _x000d__x000a_\cs17\v\fs20\cf9\lang1024\langfe1024\loch\af1\hich\af1\dbch\af31501\noproof\insrsid3433307\charrsid13049452 \hich\af1\dbch\af31501\loch\f1 &lt;/Original&gt;}{\rtlch\fcs1 \af0 \ltrch\fcs0 \insrsid3433307\charrsid13049452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3433307\charrsid13049452 \hich\af1\dbch\af31501\loch\f1 &lt;OptDel&gt;}{\rtlch\fcs1 \af0 \ltrch\fcs0 \insrsid3433307\charrsid13049452 #}{_x000d__x000a_\rtlch\fcs1 \af1 \ltrch\fcs0 \cs18\v\f1\fs20\cf15\insrsid3433307\charrsid13049452 MNU[CROSSREFNO][CROSSREFYES]@CHOICE@}{\rtlch\fcs1 \af0 \ltrch\fcs0 \insrsid3433307\charrsid13049452 #}{\rtlch\fcs1 \af0 \ltrch\fcs0 _x000d__x000a_\cs17\i0\v\fs20\cf9\lang1024\langfe1024\loch\af1\hich\af1\dbch\af31501\noproof\insrsid3433307\charrsid13049452 \hich\af1\dbch\af31501\loch\f1 &lt;/OptDel&gt;}{\rtlch\fcs1 \af0 \ltrch\fcs0 \insrsid3433307\charrsid13049452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3433307\charrsid13049452 \hich\af1\dbch\af31501\loch\f1 &lt;TitreJust&gt;}{\rtlch\fcs1 \af0 \ltrch\fcs0 \insrsid3433307\charrsid13049452 _x000d__x000a_Justification}{\rtlch\fcs1 \af0 \ltrch\fcs0 \cs17\i0\v\fs20\cf9\lang1024\langfe1024\loch\af1\hich\af1\dbch\af31501\noproof\insrsid3433307\charrsid13049452 \hich\af1\dbch\af31501\loch\f1 &lt;/TitreJust&gt;}{\rtlch\fcs1 \af0 \ltrch\fcs0 _x000d__x000a_\insrsid3433307\charrsid1304945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433307\charrsid13049452 \hich\af1\dbch\af31501\loch\f1 &lt;OptDelPrev&gt;}{\rtlch\fcs1 \af0 \ltrch\fcs0 \insrsid3433307\charrsid13049452 #}{\rtlch\fcs1 \af1 _x000d__x000a_\ltrch\fcs0 \cs18\v\f1\fs20\cf15\insrsid3433307\charrsid13049452 MNU[TEXTJUSTYES][TEXTJUSTNO]@CHOICE@}{\rtlch\fcs1 \af0 \ltrch\fcs0 \insrsid3433307\charrsid13049452 #}{\rtlch\fcs1 \af0 \ltrch\fcs0 _x000d__x000a_\cs17\i0\v\fs20\cf9\lang1024\langfe1024\loch\af1\hich\af1\dbch\af31501\noproof\insrsid3433307\charrsid13049452 \hich\af1\dbch\af31501\loch\f1 &lt;/OptDelPrev&gt;}{\rtlch\fcs1 \af0 \ltrch\fcs0 \insrsid3433307\charrsid1304945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433307\charrsid13049452 \hich\af1\dbch\af31501\loch\f1 &lt;/}{\rtlch\fcs1 \af0 \ltrch\fcs0 _x000d__x000a_\cs17\v\fs20\cf9\lang1024\langfe1024\loch\af1\hich\af1\dbch\af31501\noproof\insrsid3433307 \hich\af1\dbch\af31501\loch\f1 Amend}{\rtlch\fcs1 \af0 \ltrch\fcs0 _x000d__x000a_\cs17\v\fs20\cf9\lang1024\langfe1024\loch\af1\hich\af1\dbch\af31501\noproof\insrsid3433307\charrsid1304945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1_x000d__x000a_20ae66b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0"/>
    <w:docVar w:name="TXTAUTHOR" w:val="Jacek Ozdoba"/>
    <w:docVar w:name="TXTLANGUE" w:val="EN"/>
    <w:docVar w:name="TXTLANGUEMIN" w:val="en"/>
    <w:docVar w:name="TXTNRC" w:val="0324/2025"/>
    <w:docVar w:name="TXTNRCOM" w:val="(2025)0946"/>
    <w:docVar w:name="TXTNRFIRSTAM" w:val="1"/>
    <w:docVar w:name="TXTNRLASTAM" w:val="107"/>
    <w:docVar w:name="TXTNRPE" w:val="786.770"/>
    <w:docVar w:name="TXTNRPE2" w:val="xxx"/>
    <w:docVar w:name="TXTNRPROC" w:val="2025/0385"/>
    <w:docVar w:name="TXTPEorAP" w:val="PE"/>
    <w:docVar w:name="TXTROUTE" w:val="AM\1340205EN.docx"/>
    <w:docVar w:name="TXTTITLE" w:val="Proposal for a Regulation of the European Parliament and of the Council amending Regulation (EU) 2024/1252"/>
    <w:docVar w:name="TXTVERSION" w:val="01-00"/>
    <w:docVar w:name="TXTVERSION2" w:val="01-00"/>
  </w:docVars>
  <w:rsids>
    <w:rsidRoot w:val="00C71E6C"/>
    <w:rsid w:val="00001CFB"/>
    <w:rsid w:val="00012D8D"/>
    <w:rsid w:val="0002515B"/>
    <w:rsid w:val="000661B4"/>
    <w:rsid w:val="000B0781"/>
    <w:rsid w:val="000B6F4F"/>
    <w:rsid w:val="000D1D3D"/>
    <w:rsid w:val="000F2A80"/>
    <w:rsid w:val="00102646"/>
    <w:rsid w:val="00116112"/>
    <w:rsid w:val="00122C95"/>
    <w:rsid w:val="00146CF4"/>
    <w:rsid w:val="00166CCB"/>
    <w:rsid w:val="0018348B"/>
    <w:rsid w:val="00191477"/>
    <w:rsid w:val="00194D18"/>
    <w:rsid w:val="001A37BB"/>
    <w:rsid w:val="001A4802"/>
    <w:rsid w:val="001B761C"/>
    <w:rsid w:val="001C2054"/>
    <w:rsid w:val="001D32AE"/>
    <w:rsid w:val="001D7AB7"/>
    <w:rsid w:val="001F0FDD"/>
    <w:rsid w:val="0020383A"/>
    <w:rsid w:val="00212B51"/>
    <w:rsid w:val="00223694"/>
    <w:rsid w:val="00231EA7"/>
    <w:rsid w:val="0025435E"/>
    <w:rsid w:val="002662FF"/>
    <w:rsid w:val="00280EA6"/>
    <w:rsid w:val="00282B07"/>
    <w:rsid w:val="002A1C82"/>
    <w:rsid w:val="002B6A7B"/>
    <w:rsid w:val="003003A7"/>
    <w:rsid w:val="00320059"/>
    <w:rsid w:val="003743DE"/>
    <w:rsid w:val="0038467B"/>
    <w:rsid w:val="003B259D"/>
    <w:rsid w:val="003B50B1"/>
    <w:rsid w:val="003D466C"/>
    <w:rsid w:val="003F3B0C"/>
    <w:rsid w:val="00403CB5"/>
    <w:rsid w:val="00422BB2"/>
    <w:rsid w:val="00441413"/>
    <w:rsid w:val="00441D7D"/>
    <w:rsid w:val="004441B8"/>
    <w:rsid w:val="00461E32"/>
    <w:rsid w:val="00471D4E"/>
    <w:rsid w:val="00475889"/>
    <w:rsid w:val="004839DB"/>
    <w:rsid w:val="004909A2"/>
    <w:rsid w:val="00495E20"/>
    <w:rsid w:val="004B1428"/>
    <w:rsid w:val="004C4DDA"/>
    <w:rsid w:val="00525FEB"/>
    <w:rsid w:val="00566CCE"/>
    <w:rsid w:val="00571479"/>
    <w:rsid w:val="0057201E"/>
    <w:rsid w:val="00580F38"/>
    <w:rsid w:val="00590C5E"/>
    <w:rsid w:val="005B4017"/>
    <w:rsid w:val="005C092D"/>
    <w:rsid w:val="005C16EF"/>
    <w:rsid w:val="005C6FE6"/>
    <w:rsid w:val="005D3B62"/>
    <w:rsid w:val="0061473C"/>
    <w:rsid w:val="00616736"/>
    <w:rsid w:val="006337D4"/>
    <w:rsid w:val="00660A75"/>
    <w:rsid w:val="0066168A"/>
    <w:rsid w:val="00665DDA"/>
    <w:rsid w:val="00672289"/>
    <w:rsid w:val="0068649E"/>
    <w:rsid w:val="006936A1"/>
    <w:rsid w:val="006A2838"/>
    <w:rsid w:val="006A2E45"/>
    <w:rsid w:val="006B6438"/>
    <w:rsid w:val="006E28CB"/>
    <w:rsid w:val="006F4B73"/>
    <w:rsid w:val="00702F62"/>
    <w:rsid w:val="0070402D"/>
    <w:rsid w:val="00706049"/>
    <w:rsid w:val="007152AF"/>
    <w:rsid w:val="00776DE8"/>
    <w:rsid w:val="0079060C"/>
    <w:rsid w:val="007A3DBD"/>
    <w:rsid w:val="007B576B"/>
    <w:rsid w:val="007C6582"/>
    <w:rsid w:val="007C71DE"/>
    <w:rsid w:val="007E3349"/>
    <w:rsid w:val="007F0633"/>
    <w:rsid w:val="007F5DD0"/>
    <w:rsid w:val="00806B05"/>
    <w:rsid w:val="00850579"/>
    <w:rsid w:val="008560B3"/>
    <w:rsid w:val="008817BC"/>
    <w:rsid w:val="00891220"/>
    <w:rsid w:val="008933E8"/>
    <w:rsid w:val="00894041"/>
    <w:rsid w:val="008B49F8"/>
    <w:rsid w:val="008B4F96"/>
    <w:rsid w:val="008B7C14"/>
    <w:rsid w:val="008D6204"/>
    <w:rsid w:val="008D786A"/>
    <w:rsid w:val="008E2EF1"/>
    <w:rsid w:val="008E320E"/>
    <w:rsid w:val="008E666D"/>
    <w:rsid w:val="008E6A30"/>
    <w:rsid w:val="008F0DDD"/>
    <w:rsid w:val="0090142B"/>
    <w:rsid w:val="00904AD5"/>
    <w:rsid w:val="00917E37"/>
    <w:rsid w:val="00930AFA"/>
    <w:rsid w:val="0093679B"/>
    <w:rsid w:val="0094225C"/>
    <w:rsid w:val="00944091"/>
    <w:rsid w:val="00966038"/>
    <w:rsid w:val="009A65D8"/>
    <w:rsid w:val="009B56AA"/>
    <w:rsid w:val="00A15973"/>
    <w:rsid w:val="00A25834"/>
    <w:rsid w:val="00A46736"/>
    <w:rsid w:val="00A507FC"/>
    <w:rsid w:val="00A5426B"/>
    <w:rsid w:val="00A65239"/>
    <w:rsid w:val="00A67B1C"/>
    <w:rsid w:val="00A72744"/>
    <w:rsid w:val="00A75CB3"/>
    <w:rsid w:val="00A93D13"/>
    <w:rsid w:val="00AA699A"/>
    <w:rsid w:val="00AA6AC6"/>
    <w:rsid w:val="00AB74D6"/>
    <w:rsid w:val="00AC0CA3"/>
    <w:rsid w:val="00AE3E28"/>
    <w:rsid w:val="00AE4459"/>
    <w:rsid w:val="00AE77B0"/>
    <w:rsid w:val="00AF2819"/>
    <w:rsid w:val="00AF4B51"/>
    <w:rsid w:val="00B163E9"/>
    <w:rsid w:val="00B31EBA"/>
    <w:rsid w:val="00B36BED"/>
    <w:rsid w:val="00B41B4D"/>
    <w:rsid w:val="00B4207B"/>
    <w:rsid w:val="00B64E77"/>
    <w:rsid w:val="00B6765E"/>
    <w:rsid w:val="00B713D8"/>
    <w:rsid w:val="00B77A45"/>
    <w:rsid w:val="00B8066A"/>
    <w:rsid w:val="00B85286"/>
    <w:rsid w:val="00B90B7F"/>
    <w:rsid w:val="00BC1B1F"/>
    <w:rsid w:val="00BC5060"/>
    <w:rsid w:val="00BC63D8"/>
    <w:rsid w:val="00BD3259"/>
    <w:rsid w:val="00BE1BF6"/>
    <w:rsid w:val="00C046A4"/>
    <w:rsid w:val="00C04A3C"/>
    <w:rsid w:val="00C07453"/>
    <w:rsid w:val="00C10F61"/>
    <w:rsid w:val="00C11527"/>
    <w:rsid w:val="00C31206"/>
    <w:rsid w:val="00C33260"/>
    <w:rsid w:val="00C35E35"/>
    <w:rsid w:val="00C41E32"/>
    <w:rsid w:val="00C456FF"/>
    <w:rsid w:val="00C62F56"/>
    <w:rsid w:val="00C71E6C"/>
    <w:rsid w:val="00C752F3"/>
    <w:rsid w:val="00C92798"/>
    <w:rsid w:val="00CB1BAC"/>
    <w:rsid w:val="00CB34F1"/>
    <w:rsid w:val="00CE796C"/>
    <w:rsid w:val="00D100D1"/>
    <w:rsid w:val="00D13EC2"/>
    <w:rsid w:val="00D14FCE"/>
    <w:rsid w:val="00D23413"/>
    <w:rsid w:val="00D64E40"/>
    <w:rsid w:val="00D66A75"/>
    <w:rsid w:val="00D67576"/>
    <w:rsid w:val="00D677D5"/>
    <w:rsid w:val="00D751AE"/>
    <w:rsid w:val="00D755F1"/>
    <w:rsid w:val="00D9539B"/>
    <w:rsid w:val="00DA3847"/>
    <w:rsid w:val="00DB429F"/>
    <w:rsid w:val="00DB512A"/>
    <w:rsid w:val="00DC061C"/>
    <w:rsid w:val="00DC4160"/>
    <w:rsid w:val="00DC6A1B"/>
    <w:rsid w:val="00DE247F"/>
    <w:rsid w:val="00DE672F"/>
    <w:rsid w:val="00DE6A23"/>
    <w:rsid w:val="00E02DF0"/>
    <w:rsid w:val="00E11603"/>
    <w:rsid w:val="00E15A86"/>
    <w:rsid w:val="00E17F46"/>
    <w:rsid w:val="00E25DC5"/>
    <w:rsid w:val="00E332A6"/>
    <w:rsid w:val="00E471BE"/>
    <w:rsid w:val="00E57464"/>
    <w:rsid w:val="00E57F50"/>
    <w:rsid w:val="00E64AED"/>
    <w:rsid w:val="00E842E0"/>
    <w:rsid w:val="00EC391A"/>
    <w:rsid w:val="00ED70CD"/>
    <w:rsid w:val="00EF03A3"/>
    <w:rsid w:val="00F13954"/>
    <w:rsid w:val="00F16621"/>
    <w:rsid w:val="00F27170"/>
    <w:rsid w:val="00F31F0E"/>
    <w:rsid w:val="00F57ABD"/>
    <w:rsid w:val="00F83AF7"/>
    <w:rsid w:val="00F85528"/>
    <w:rsid w:val="00F92B49"/>
    <w:rsid w:val="00F979FF"/>
    <w:rsid w:val="00FA192C"/>
    <w:rsid w:val="00FC11FC"/>
    <w:rsid w:val="00FC7406"/>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A4E98"/>
  <w15:chartTrackingRefBased/>
  <w15:docId w15:val="{047A6225-1FE7-413A-9FFD-0B5DF782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47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5D3B62"/>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C456FF"/>
    <w:pPr>
      <w:tabs>
        <w:tab w:val="center" w:pos="4513"/>
        <w:tab w:val="right" w:pos="9026"/>
      </w:tabs>
    </w:p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uiPriority w:val="39"/>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C456FF"/>
    <w:rPr>
      <w:sz w:val="24"/>
    </w:rPr>
  </w:style>
  <w:style w:type="paragraph" w:customStyle="1" w:styleId="EntPE">
    <w:name w:val="EntPE"/>
    <w:basedOn w:val="Normal12"/>
    <w:rsid w:val="00672289"/>
    <w:pPr>
      <w:jc w:val="center"/>
    </w:pPr>
    <w:rPr>
      <w:noProof w:val="0"/>
      <w:sz w:val="56"/>
    </w:rPr>
  </w:style>
  <w:style w:type="paragraph" w:customStyle="1" w:styleId="Normal12">
    <w:name w:val="Normal12"/>
    <w:basedOn w:val="Normal"/>
    <w:link w:val="Normal12Char"/>
    <w:rsid w:val="00672289"/>
    <w:pPr>
      <w:spacing w:after="240"/>
    </w:pPr>
    <w:rPr>
      <w:noProof/>
    </w:rPr>
  </w:style>
  <w:style w:type="paragraph" w:customStyle="1" w:styleId="CommitteeAM">
    <w:name w:val="CommitteeAM"/>
    <w:basedOn w:val="Normal"/>
    <w:rsid w:val="00672289"/>
    <w:pPr>
      <w:spacing w:before="240" w:after="600"/>
      <w:jc w:val="center"/>
    </w:pPr>
    <w:rPr>
      <w:i/>
    </w:rPr>
  </w:style>
  <w:style w:type="paragraph" w:customStyle="1" w:styleId="ZDateAM">
    <w:name w:val="ZDateAM"/>
    <w:basedOn w:val="Normal"/>
    <w:rsid w:val="00672289"/>
    <w:pPr>
      <w:tabs>
        <w:tab w:val="right" w:pos="9356"/>
      </w:tabs>
      <w:spacing w:after="480"/>
    </w:pPr>
    <w:rPr>
      <w:noProof/>
    </w:rPr>
  </w:style>
  <w:style w:type="paragraph" w:customStyle="1" w:styleId="ProjRap">
    <w:name w:val="ProjRap"/>
    <w:basedOn w:val="Normal"/>
    <w:rsid w:val="00672289"/>
    <w:pPr>
      <w:tabs>
        <w:tab w:val="right" w:pos="9356"/>
      </w:tabs>
    </w:pPr>
    <w:rPr>
      <w:b/>
      <w:noProof/>
    </w:rPr>
  </w:style>
  <w:style w:type="character" w:customStyle="1" w:styleId="Normal12Char">
    <w:name w:val="Normal12 Char"/>
    <w:basedOn w:val="DefaultParagraphFont"/>
    <w:link w:val="Normal12"/>
    <w:locked/>
    <w:rsid w:val="00672289"/>
    <w:rPr>
      <w:noProof/>
      <w:sz w:val="24"/>
    </w:rPr>
  </w:style>
  <w:style w:type="paragraph" w:customStyle="1" w:styleId="PELeft">
    <w:name w:val="PELeft"/>
    <w:basedOn w:val="Normal"/>
    <w:rsid w:val="00672289"/>
    <w:pPr>
      <w:spacing w:before="40" w:after="40"/>
    </w:pPr>
    <w:rPr>
      <w:rFonts w:ascii="Arial" w:hAnsi="Arial" w:cs="Arial"/>
      <w:sz w:val="22"/>
      <w:szCs w:val="22"/>
      <w:lang w:val="fr-FR"/>
    </w:rPr>
  </w:style>
  <w:style w:type="paragraph" w:customStyle="1" w:styleId="PERight">
    <w:name w:val="PERight"/>
    <w:basedOn w:val="Normal"/>
    <w:next w:val="Normal"/>
    <w:rsid w:val="00672289"/>
    <w:pPr>
      <w:jc w:val="right"/>
    </w:pPr>
    <w:rPr>
      <w:rFonts w:ascii="Arial" w:hAnsi="Arial" w:cs="Arial"/>
      <w:sz w:val="22"/>
      <w:szCs w:val="22"/>
      <w:lang w:val="fr-FR"/>
    </w:rPr>
  </w:style>
  <w:style w:type="paragraph" w:customStyle="1" w:styleId="Normal6">
    <w:name w:val="Normal6"/>
    <w:basedOn w:val="Normal"/>
    <w:link w:val="Normal6Char"/>
    <w:rsid w:val="00672289"/>
    <w:pPr>
      <w:spacing w:after="120"/>
    </w:pPr>
    <w:rPr>
      <w:lang w:val="fr-FR"/>
    </w:rPr>
  </w:style>
  <w:style w:type="paragraph" w:customStyle="1" w:styleId="Normal12Italic">
    <w:name w:val="Normal12Italic"/>
    <w:basedOn w:val="Normal12"/>
    <w:rsid w:val="00672289"/>
    <w:rPr>
      <w:i/>
      <w:lang w:val="fr-FR"/>
    </w:rPr>
  </w:style>
  <w:style w:type="character" w:customStyle="1" w:styleId="NormalBoldChar">
    <w:name w:val="NormalBold Char"/>
    <w:basedOn w:val="DefaultParagraphFont"/>
    <w:link w:val="NormalBold"/>
    <w:rsid w:val="00672289"/>
    <w:rPr>
      <w:b/>
      <w:sz w:val="24"/>
    </w:rPr>
  </w:style>
  <w:style w:type="paragraph" w:customStyle="1" w:styleId="JustificationTitle">
    <w:name w:val="JustificationTitle"/>
    <w:basedOn w:val="Normal"/>
    <w:next w:val="Normal12"/>
    <w:rsid w:val="00672289"/>
    <w:pPr>
      <w:keepNext/>
      <w:spacing w:before="240" w:after="240"/>
      <w:jc w:val="center"/>
    </w:pPr>
    <w:rPr>
      <w:i/>
      <w:noProof/>
      <w:lang w:val="fr-FR"/>
    </w:rPr>
  </w:style>
  <w:style w:type="paragraph" w:customStyle="1" w:styleId="Olang">
    <w:name w:val="Olang"/>
    <w:basedOn w:val="Normal"/>
    <w:rsid w:val="00672289"/>
    <w:pPr>
      <w:spacing w:before="240" w:after="240"/>
      <w:jc w:val="right"/>
    </w:pPr>
    <w:rPr>
      <w:noProof/>
      <w:szCs w:val="24"/>
      <w:lang w:val="fr-FR"/>
    </w:rPr>
  </w:style>
  <w:style w:type="character" w:customStyle="1" w:styleId="Normal6Char">
    <w:name w:val="Normal6 Char"/>
    <w:basedOn w:val="DefaultParagraphFont"/>
    <w:link w:val="Normal6"/>
    <w:rsid w:val="00672289"/>
    <w:rPr>
      <w:sz w:val="24"/>
      <w:lang w:val="fr-FR"/>
    </w:rPr>
  </w:style>
  <w:style w:type="paragraph" w:customStyle="1" w:styleId="ColumnHeading">
    <w:name w:val="ColumnHeading"/>
    <w:basedOn w:val="Normal"/>
    <w:rsid w:val="00672289"/>
    <w:pPr>
      <w:spacing w:after="240"/>
      <w:jc w:val="center"/>
    </w:pPr>
    <w:rPr>
      <w:i/>
      <w:lang w:val="fr-FR"/>
    </w:rPr>
  </w:style>
  <w:style w:type="paragraph" w:customStyle="1" w:styleId="AMNumberTabs0">
    <w:name w:val="AMNumberTabs"/>
    <w:basedOn w:val="Normal"/>
    <w:rsid w:val="006722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672289"/>
    <w:pPr>
      <w:spacing w:before="240"/>
    </w:pPr>
    <w:rPr>
      <w:b/>
      <w:lang w:val="fr-FR"/>
    </w:rPr>
  </w:style>
  <w:style w:type="paragraph" w:customStyle="1" w:styleId="CrossRef">
    <w:name w:val="CrossRef"/>
    <w:basedOn w:val="Normal"/>
    <w:rsid w:val="00672289"/>
    <w:pPr>
      <w:spacing w:before="240"/>
      <w:jc w:val="center"/>
    </w:pPr>
    <w:rPr>
      <w:i/>
      <w:lang w:val="fr-FR"/>
    </w:rPr>
  </w:style>
  <w:style w:type="paragraph" w:styleId="Footer">
    <w:name w:val="footer"/>
    <w:basedOn w:val="Normal"/>
    <w:link w:val="FooterChar"/>
    <w:uiPriority w:val="99"/>
    <w:rsid w:val="00672289"/>
    <w:pPr>
      <w:widowControl/>
      <w:tabs>
        <w:tab w:val="center" w:pos="4536"/>
        <w:tab w:val="right" w:pos="9072"/>
      </w:tabs>
      <w:spacing w:before="240" w:after="240" w:line="221" w:lineRule="auto"/>
    </w:pPr>
    <w:rPr>
      <w:sz w:val="22"/>
    </w:rPr>
  </w:style>
  <w:style w:type="character" w:customStyle="1" w:styleId="FooterChar">
    <w:name w:val="Footer Char"/>
    <w:basedOn w:val="DefaultParagraphFont"/>
    <w:link w:val="Footer"/>
    <w:uiPriority w:val="99"/>
    <w:rsid w:val="00672289"/>
    <w:rPr>
      <w:sz w:val="22"/>
    </w:rPr>
  </w:style>
  <w:style w:type="paragraph" w:customStyle="1" w:styleId="Footer2">
    <w:name w:val="Footer2"/>
    <w:basedOn w:val="Normal12"/>
    <w:rsid w:val="00672289"/>
    <w:pPr>
      <w:tabs>
        <w:tab w:val="center" w:pos="4535"/>
        <w:tab w:val="right" w:pos="9923"/>
      </w:tabs>
      <w:spacing w:line="480" w:lineRule="auto"/>
      <w:ind w:left="-851"/>
    </w:pPr>
    <w:rPr>
      <w:rFonts w:ascii="Arial" w:cs="Arial"/>
      <w:b/>
      <w:sz w:val="48"/>
    </w:rPr>
  </w:style>
  <w:style w:type="character" w:customStyle="1" w:styleId="Footer2Middle">
    <w:name w:val="Footer2Middle"/>
    <w:rsid w:val="00672289"/>
    <w:rPr>
      <w:rFonts w:ascii="Arial"/>
      <w:i/>
      <w:color w:val="C0C0C0"/>
      <w:sz w:val="22"/>
    </w:rPr>
  </w:style>
  <w:style w:type="paragraph" w:styleId="Revision">
    <w:name w:val="Revision"/>
    <w:hidden/>
    <w:uiPriority w:val="99"/>
    <w:semiHidden/>
    <w:rsid w:val="0038467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62573">
      <w:bodyDiv w:val="1"/>
      <w:marLeft w:val="0"/>
      <w:marRight w:val="0"/>
      <w:marTop w:val="0"/>
      <w:marBottom w:val="0"/>
      <w:divBdr>
        <w:top w:val="none" w:sz="0" w:space="0" w:color="auto"/>
        <w:left w:val="none" w:sz="0" w:space="0" w:color="auto"/>
        <w:bottom w:val="none" w:sz="0" w:space="0" w:color="auto"/>
        <w:right w:val="none" w:sz="0" w:space="0" w:color="auto"/>
      </w:divBdr>
    </w:div>
    <w:div w:id="110823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GIO~1\AppData\Local\Temp\AM_Com_LegOpin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AM_Com_LegOpinion.dotx</Template>
  <TotalTime>7</TotalTime>
  <Pages>77</Pages>
  <Words>20428</Words>
  <Characters>117524</Characters>
  <Application>Microsoft Office Word</Application>
  <DocSecurity>0</DocSecurity>
  <Lines>4128</Lines>
  <Paragraphs>1254</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137091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subject/>
  <dc:creator>ARGIOLAS Carola</dc:creator>
  <cp:keywords/>
  <dc:description/>
  <cp:lastModifiedBy>WARES Elaine Dunnett</cp:lastModifiedBy>
  <cp:revision>2</cp:revision>
  <cp:lastPrinted>2007-06-22T14:02:00Z</cp:lastPrinted>
  <dcterms:created xsi:type="dcterms:W3CDTF">2026-04-08T09:54:00Z</dcterms:created>
  <dcterms:modified xsi:type="dcterms:W3CDTF">2026-04-08T09:54:00Z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1340205</vt:lpwstr>
  </property>
  <property fmtid="{D5CDD505-2E9C-101B-9397-08002B2CF9AE}" pid="6" name="&lt;Type&gt;">
    <vt:lpwstr>AM</vt:lpwstr>
  </property>
  <property fmtid="{D5CDD505-2E9C-101B-9397-08002B2CF9AE}" pid="7" name="&lt;ModelCod&gt;">
    <vt:lpwstr>\\eiciBRUpr1\pdocep$\DocEP\DOCS\General\AM\AM_Leg\AM_Com_Leg\AM_Com_LegOpinion.dotx(17/04/2020 18:26:13)</vt:lpwstr>
  </property>
  <property fmtid="{D5CDD505-2E9C-101B-9397-08002B2CF9AE}" pid="8" name="&lt;ModelTra&gt;">
    <vt:lpwstr>\\eiciBRUpr1\pdocep$\DocEP\TRANSFIL\EN\AM_Com_LegOpinion.EN(16/08/2024 17:44:02)</vt:lpwstr>
  </property>
  <property fmtid="{D5CDD505-2E9C-101B-9397-08002B2CF9AE}" pid="9" name="&lt;Model&gt;">
    <vt:lpwstr>AM_Com_LegOpinion</vt:lpwstr>
  </property>
  <property fmtid="{D5CDD505-2E9C-101B-9397-08002B2CF9AE}" pid="10" name="FooterPath">
    <vt:lpwstr>AM\1340205EN.docx</vt:lpwstr>
  </property>
  <property fmtid="{D5CDD505-2E9C-101B-9397-08002B2CF9AE}" pid="11" name="PE number">
    <vt:lpwstr>786.770</vt:lpwstr>
  </property>
  <property fmtid="{D5CDD505-2E9C-101B-9397-08002B2CF9AE}" pid="12" name="SendToEpades">
    <vt:lpwstr>OK(AMNUM) - 2026/03/26 15:41</vt:lpwstr>
  </property>
  <property fmtid="{D5CDD505-2E9C-101B-9397-08002B2CF9AE}" pid="13" name="OriLang">
    <vt:lpwstr>EN</vt:lpwstr>
  </property>
  <property fmtid="{D5CDD505-2E9C-101B-9397-08002B2CF9AE}" pid="14" name="RegistreCheck">
    <vt:lpwstr>OK</vt:lpwstr>
  </property>
  <property fmtid="{D5CDD505-2E9C-101B-9397-08002B2CF9AE}" pid="15" name="Bookout">
    <vt:lpwstr>OK - 2026/04/08 11:54</vt:lpwstr>
  </property>
</Properties>
</file>