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Evropský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{ENVI}</w:t>
      </w:r>
      <w:r>
        <w:t>Výbor pro životní prostředí, klima a bezpečnost potravin</w:t>
      </w:r>
      <w:r>
        <w:rPr>
          <w:rStyle w:val="HideTWBExt"/>
        </w:rPr>
        <w:t>&lt;/Commission&gt;</w:t>
      </w:r>
    </w:p>
    <w:p>
      <w:pPr>
        <w:pStyle w:val="LineBottom"/>
      </w:pPr>
      <w:r>
        <w:t xml:space="preserve"> </w:t>
      </w:r>
    </w:p>
    <w:p>
      <w:pPr>
        <w:pStyle w:val="CoverReference"/>
      </w:pPr>
      <w:r>
        <w:rPr>
          <w:rStyle w:val="HideTWBExt"/>
        </w:rPr>
        <w:t>&lt;RefProc&gt;</w:t>
      </w:r>
      <w:r>
        <w:t>2025/0395</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{03/07/2026}</w:t>
      </w:r>
      <w:r>
        <w:t>3.7.2026</w:t>
      </w:r>
      <w:r>
        <w:rPr>
          <w:rStyle w:val="HideTWBExt"/>
        </w:rPr>
        <w:t>&lt;/Date&gt;</w:t>
      </w:r>
    </w:p>
    <w:p>
      <w:pPr>
        <w:pStyle w:val="CoverDocType"/>
      </w:pPr>
      <w:r>
        <w:rPr>
          <w:rStyle w:val="HideTWBExt"/>
        </w:rPr>
        <w:t>&lt;TypeAM&gt;</w:t>
      </w:r>
      <w:r>
        <w:t>POZMĚŇOVACÍ NÁVRHY</w:t>
      </w:r>
      <w:r>
        <w:rPr>
          <w:rStyle w:val="HideTWBExt"/>
        </w:rPr>
        <w:t>&lt;/TypeAM&gt;</w:t>
      </w:r>
    </w:p>
    <w:p>
      <w:pPr>
        <w:pStyle w:val="CoverDocType24a"/>
      </w:pPr>
      <w:r>
        <w:rPr>
          <w:rStyle w:val="HideTWBExt"/>
        </w:rPr>
        <w:t>&lt;RangeAM&gt;</w:t>
      </w:r>
      <w:r>
        <w:t>17</w:t>
      </w:r>
      <w:r>
        <w:t xml:space="preserve"> - </w:t>
      </w:r>
      <w:r>
        <w:t>94</w:t>
      </w:r>
      <w:r>
        <w:rPr>
          <w:rStyle w:val="HideTWBExt"/>
        </w:rPr>
        <w:t>&lt;/RangeAM&gt;</w:t>
      </w:r>
    </w:p>
    <w:p>
      <w:pPr>
        <w:pStyle w:val="CoverBold"/>
      </w:pPr>
      <w:r>
        <w:rPr>
          <w:rStyle w:val="HideTWBExt"/>
        </w:rPr>
        <w:t>&lt;TitreType&gt;</w:t>
      </w:r>
      <w:r>
        <w:t>Návrh zprávy</w:t>
      </w:r>
      <w:r>
        <w:rPr>
          <w:rStyle w:val="HideTWBExt"/>
        </w:rPr>
        <w:t>&lt;/TitreType&gt;</w:t>
      </w:r>
    </w:p>
    <w:p>
      <w:pPr>
        <w:pStyle w:val="CoverBold"/>
      </w:pPr>
      <w:r>
        <w:rPr>
          <w:rStyle w:val="HideTWBExt"/>
        </w:rPr>
        <w:t>&lt;Rapporteur&gt;</w:t>
      </w:r>
      <w:r>
        <w:t>Ingeborg Ter Laak</w:t>
      </w:r>
      <w:r>
        <w:rPr>
          <w:rStyle w:val="HideTWBExt"/>
        </w:rPr>
        <w:t>&lt;/Rapporteur&gt;</w:t>
      </w:r>
    </w:p>
    <w:p>
      <w:pPr>
        <w:pStyle w:val="CoverNormal24a"/>
      </w:pPr>
      <w:r>
        <w:rPr>
          <w:rStyle w:val="HideTWBExt"/>
        </w:rPr>
        <w:t>&lt;DocRefPE&gt;</w:t>
      </w:r>
      <w:r>
        <w:t>(PE788.916v01-00)</w:t>
      </w:r>
      <w:r>
        <w:rPr>
          <w:rStyle w:val="HideTWBExt"/>
        </w:rPr>
        <w:t>&lt;/DocRefPE&gt;</w:t>
      </w:r>
    </w:p>
    <w:p>
      <w:pPr>
        <w:pStyle w:val="CoverNormal24a"/>
      </w:pPr>
      <w:r>
        <w:rPr>
          <w:rStyle w:val="HideTWBExt"/>
        </w:rPr>
        <w:t>&lt;Titre&gt;</w:t>
      </w:r>
      <w:r>
        <w:t>Pozastavení uplatňování pravidel pro jmenování zplnomocněného zástupce pro rozšířenou odpovědnost výrobce pro baterie a odpadní baterie a obaly a obalové odpady</w:t>
      </w:r>
      <w:r>
        <w:rPr>
          <w:rStyle w:val="HideTWBExt"/>
        </w:rPr>
        <w:t>&lt;/Titre&gt;</w:t>
      </w:r>
    </w:p>
    <w:p>
      <w:pPr>
        <w:pStyle w:val="CoverNormal"/>
      </w:pPr>
      <w:r>
        <w:rPr>
          <w:rStyle w:val="HideTWBExt"/>
        </w:rPr>
        <w:t>&lt;DocAmend&gt;</w:t>
      </w:r>
      <w:r>
        <w:t>Návrh nařízení</w:t>
      </w:r>
      <w:r>
        <w:rPr>
          <w:rStyle w:val="HideTWBExt"/>
        </w:rPr>
        <w:t>&lt;/DocAmend&gt;</w:t>
      </w:r>
    </w:p>
    <w:p>
      <w:pPr>
        <w:pStyle w:val="CoverNormal24a"/>
      </w:pPr>
      <w:r>
        <w:rPr>
          <w:rStyle w:val="HideTWBExt"/>
        </w:rPr>
        <w:t>&lt;DocRef&gt;</w:t>
      </w:r>
      <w:r>
        <w:t>(COM(2025)0982 – 2025/0395(COD))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Pozměňovací návrh</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Emma Fourreau, Sebastian Everding,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Návrh na zamítnutí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Evropský parlament zamítá [návrh Komise].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Hlava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Návrh</w:t>
            </w:r>
            <w:r>
              <w:br/>
            </w:r>
            <w:r>
              <w:t>NAŘÍZENÍ EVROPSKÉHO PARLAMENTU A RADY</w:t>
            </w:r>
            <w:r>
              <w:br/>
            </w:r>
            <w:r>
              <w:t xml:space="preserve">o pozastavení uplatňování pravidel pro jmenování zplnomocněného zástupce pro rozšířenou odpovědnost výrobce pro </w:t>
            </w:r>
            <w:r>
              <w:rPr>
                <w:b/>
                <w:i/>
              </w:rPr>
              <w:t>baterie a odpadní baterie a</w:t>
            </w:r>
            <w:r>
              <w:t xml:space="preserve"> obaly a obalové odpady</w:t>
            </w:r>
            <w:r>
              <w:br/>
            </w:r>
            <w:r>
              <w:t>(Text s významem pro EHP)</w:t>
            </w:r>
          </w:p>
        </w:tc>
        <w:tc>
          <w:tcPr>
            <w:tcW w:w="4876" w:type="dxa"/>
            <w:tcBorders>
              <w:top w:val="nil"/>
              <w:left w:val="nil"/>
              <w:bottom w:val="nil"/>
              <w:right w:val="nil"/>
            </w:tcBorders>
          </w:tcPr>
          <w:p>
            <w:pPr>
              <w:pStyle w:val="Normal6a"/>
            </w:pPr>
            <w:r>
              <w:t>Návrh</w:t>
            </w:r>
            <w:r>
              <w:br/>
            </w:r>
            <w:r>
              <w:t>NAŘÍZENÍ EVROPSKÉHO PARLAMENTU A RADY</w:t>
            </w:r>
            <w:r>
              <w:br/>
            </w:r>
            <w:r>
              <w:t>o pozastavení uplatňování pravidel pro jmenování zplnomocněného zástupce pro rozšířenou odpovědnost výrobce pro obaly a obalové odpady</w:t>
            </w:r>
            <w:r>
              <w:br/>
            </w:r>
            <w:r>
              <w:t>(Text s významem pro EHP)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(Tento pozměňovací návrh se vztahuje na celý text – veškeré odkazy na baterie a odpadní baterie by měly být vypuštěny.)</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Není vhodné pozastavit uplatňování ustanovení právních předpisů, které jsou již plně použitelné.</w:t>
      </w:r>
      <w:r>
        <w:t xml:space="preserve"> </w:t>
      </w:r>
      <w:r>
        <w:t>Ustanovení nařízení o bateriích týkající se rozšířené odpovědnosti výrobce jsou použitelná od 18. února 2024 pro nové systémy rozšířené odpovědnosti výrobce (a od 18. srpna 2025 pro systémy rozšířené odpovědnosti výrobce, které byly zavedeny před 4. červencem 2018).</w:t>
      </w:r>
      <w:r>
        <w:t xml:space="preserve"> </w:t>
      </w:r>
      <w:r>
        <w:t>Pozastavení by se mělo použít pouze ve smyslu „pozastavení lhůt“ v případě ustanovení o rozšířené odpovědnosti výrobce, která dosud nejsou použitelná.</w:t>
      </w:r>
      <w:r>
        <w:t xml:space="preserve"> </w:t>
      </w:r>
      <w:r>
        <w:t>Odkaz na nařízení o bateriích by proto měl být zrušen.</w:t>
      </w:r>
    </w:p>
    <w:p>
      <w:r>
        <w:rPr>
          <w:rStyle w:val="HideTWBExt"/>
        </w:rPr>
        <w:t>&lt;/Amend&gt;</w:t>
      </w:r>
    </w:p>
    <w:p>
      <w:pPr>
        <w:pStyle w:val="AmNumberTabs"/>
      </w:pPr>
      <w:r>
        <w:rPr>
          <w:rStyle w:val="HideTWBExt"/>
        </w:rPr>
        <w:t>&lt;Amend&gt;</w:t>
      </w:r>
      <w:r>
        <w:t>Pozměňovací návrh</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Politické směry pro funkční období Komise 2024–2029</w:t>
            </w:r>
            <w:r>
              <w:rPr>
                <w:b/>
                <w:i/>
                <w:vertAlign w:val="superscript"/>
              </w:rPr>
              <w:t>3</w:t>
            </w:r>
            <w:r>
              <w:rPr>
                <w:b/>
                <w:i/>
              </w:rPr>
              <w:t>poukazují na cíl zjednodušit, konsolidovat a kodifikovat právní předpisy, aby se odstranily případné překryvy a rozpory, a zároveň zachovat vysoké standardy a udržet směr cílů stanovených v Zelené dohodě pro Evropu.</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Volba Evropy – Politické směry pro příští Evropskou komisi 2024–2029, Ursula von der Leyenová.</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Politické směry pro funkční období Komise 2024–2029</w:t>
            </w:r>
            <w:r>
              <w:rPr>
                <w:vertAlign w:val="superscript"/>
              </w:rPr>
              <w:t>3</w:t>
            </w:r>
            <w:r>
              <w:t>poukazují na cíl zjednodušit, konsolidovat a kodifikovat právní předpisy, aby se odstranily případné překryvy a rozpory</w:t>
            </w:r>
            <w:r>
              <w:rPr>
                <w:b/>
                <w:i/>
              </w:rPr>
              <w:t>, a zároveň zachovat vysoké standardy a udržet směr cílů stanovených v Zelené dohodě pro Evropu</w:t>
            </w:r>
            <w:r>
              <w:t>.</w:t>
            </w:r>
          </w:p>
        </w:tc>
        <w:tc>
          <w:tcPr>
            <w:tcW w:w="4876" w:type="dxa"/>
            <w:tcBorders>
              <w:top w:val="nil"/>
              <w:left w:val="nil"/>
              <w:bottom w:val="nil"/>
              <w:right w:val="nil"/>
            </w:tcBorders>
          </w:tcPr>
          <w:p>
            <w:pPr>
              <w:pStyle w:val="Normal6a"/>
            </w:pPr>
            <w:r>
              <w:t>(1)</w:t>
            </w:r>
            <w:r>
              <w:tab/>
            </w:r>
            <w:r>
              <w:t>Politické směry pro funkční období Komise 2024–2029</w:t>
            </w:r>
            <w:r>
              <w:rPr>
                <w:vertAlign w:val="superscript"/>
              </w:rPr>
              <w:t>3</w:t>
            </w:r>
            <w:r>
              <w:t xml:space="preserve"> poukazují na cíl zjednodušit, konsolidovat a kodifikovat právní předpisy, aby se odstranily případné překryvy a rozpory </w:t>
            </w:r>
            <w:r>
              <w:rPr>
                <w:b/>
                <w:i/>
              </w:rPr>
              <w:t>a snížila se administrativní zátěž podniků</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Volba Evropy – Politické směry pro příští Evropskou komisi 2024–2029, Ursula von der Leyenová.</w:t>
            </w:r>
          </w:p>
        </w:tc>
        <w:tc>
          <w:tcPr>
            <w:tcW w:w="4876" w:type="dxa"/>
            <w:tcBorders>
              <w:top w:val="nil"/>
              <w:left w:val="nil"/>
              <w:bottom w:val="nil"/>
              <w:right w:val="nil"/>
            </w:tcBorders>
          </w:tcPr>
          <w:p>
            <w:pPr>
              <w:pStyle w:val="Normal6a"/>
            </w:pPr>
            <w:r>
              <w:rPr>
                <w:vertAlign w:val="superscript"/>
              </w:rPr>
              <w:t>3</w:t>
            </w:r>
            <w:r>
              <w:t xml:space="preserve"> </w:t>
            </w:r>
            <w:r>
              <w:t>Volba Evropy – Politické směry pro příští Evropskou komisi 2024–2029, Ursula von der Leyenová.</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Ve svém sdělení „Evropa jednodušší a rychlejší: Sdělení o provádění a zjednodušování“</w:t>
            </w:r>
            <w:r>
              <w:rPr>
                <w:b/>
                <w:i/>
                <w:vertAlign w:val="superscript"/>
              </w:rPr>
              <w:t>4</w:t>
            </w:r>
            <w:r>
              <w:rPr>
                <w:b/>
                <w:i/>
              </w:rPr>
              <w:t>Evropská komise předložila vizi programu v oblasti provádění a zjednodušování, který přinese rychlá a viditelná zlepšení pro lidi a podniky.</w:t>
            </w:r>
            <w:r>
              <w:t xml:space="preserve"> </w:t>
            </w:r>
            <w:r>
              <w:rPr>
                <w:b/>
                <w:i/>
              </w:rPr>
              <w:t>K tomu nestačí jen postupné kroky, Unie musí k dosažení tohoto cíle jednat odvážně.</w:t>
            </w:r>
            <w:r>
              <w:t xml:space="preserve"> </w:t>
            </w:r>
            <w:r>
              <w:rPr>
                <w:b/>
                <w:i/>
              </w:rPr>
              <w:t>Na zefektivnění a zjednodušení unijních, celostátních i regionálních pravidel a na účinnějším provádění politik musí spolupracovat Evropský parlament, Rada, Komise, orgány členských států na všech úrovních i zúčastněné strany.</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w:t>
            </w:r>
            <w:r>
              <w:t xml:space="preserve"> </w:t>
            </w:r>
            <w:r>
              <w:rPr>
                <w:b/>
                <w:i/>
              </w:rPr>
              <w:t>Sdělení Komise Evropskému parlamentu, Radě, Evropskému hospodářskému a sociálnímu výboru a Výboru regionů ze dne 11. února 2025 „Evropa jednodušší a rychlejší: Sdělení o provádění a zjednodušování“, COM(2025) 47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Ve svém sdělení o Strategii pro jednotný trh</w:t>
            </w:r>
            <w:r>
              <w:rPr>
                <w:b/>
                <w:i/>
                <w:vertAlign w:val="superscript"/>
              </w:rPr>
              <w:t>5</w:t>
            </w:r>
            <w:r>
              <w:rPr>
                <w:b/>
                <w:i/>
              </w:rPr>
              <w:t>Komise označila za překážku vnitřního trhu skutečnost, že podniky čelí nejednotným vnitrostátním předpisům, což ztěžuje přeshraniční prodej, rozšiřování nebo přesun zboží a služeb.</w:t>
            </w:r>
            <w:r>
              <w:t xml:space="preserve"> </w:t>
            </w:r>
            <w:r>
              <w:rPr>
                <w:b/>
                <w:i/>
              </w:rPr>
              <w:t>Komise se zavázala, že se prioritně zaměří na deset nejškodlivějších překážek.</w:t>
            </w:r>
            <w:r>
              <w:t xml:space="preserve"> </w:t>
            </w:r>
            <w:r>
              <w:rPr>
                <w:b/>
                <w:i/>
              </w:rPr>
              <w:t>Ve sdělení byly některé prvky systémů rozšířené odpovědnosti výrobce označeny za jednu z překážek, které společnosti působící přeshraničně v Unii uváděly nejčastěji.</w:t>
            </w:r>
            <w:r>
              <w:t xml:space="preserve"> </w:t>
            </w:r>
            <w:r>
              <w:rPr>
                <w:b/>
                <w:i/>
              </w:rPr>
              <w:t>Přestože jsou systémy rozšířené odpovědnosti výrobce odvozeny z právních předpisů Unie, nejednotnost zásad a požadavků vedla k velké rozmanitosti systémů rozšířené odpovědnosti výrobců zavedených v členských státech, jakož i ke složitosti právních předpisů a vysoké administrativní zátěži pro společnosti.</w:t>
            </w:r>
            <w:r>
              <w:t xml:space="preserve"> </w:t>
            </w:r>
            <w:r>
              <w:rPr>
                <w:b/>
                <w:i/>
              </w:rPr>
              <w:t>Toto nařízení je prvním krokem k většímu zjednodušení systémů rozšířené odpovědnosti výrobce v oblasti odpadů, přičemž další zjednodušení by měl přinést připravovaný akt o oběhovém hospodářství.</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Sdělení Komise Evropskému parlamentu, Radě, Evropskému hospodářskému a sociálnímu výboru a Výboru regionů „Jednotný trh: náš evropský domácí trh v nejistém světě Strategie pro jednoduchý, hladce fungující a silný jednotný trh“, COM(2025) 500 final.</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Ve svém sdělení o Strategii pro jednotný trh</w:t>
            </w:r>
            <w:r>
              <w:rPr>
                <w:vertAlign w:val="superscript"/>
              </w:rPr>
              <w:t>5</w:t>
            </w:r>
            <w:r>
              <w:t>Komise označila za překážku vnitřního trhu skutečnost, že podniky čelí nejednotným vnitrostátním předpisům, což ztěžuje přeshraniční prodej, rozšiřování nebo přesun zboží a služeb. Komise se zavázala, že se prioritně zaměří na deset nejškodlivějších překážek. Ve sdělení byly některé prvky systémů rozšířené odpovědnosti výrobce označeny za jednu z překážek, které společnosti působící přeshraničně v Unii uváděly nejčastěji. Přestože jsou systémy rozšířené odpovědnosti výrobce odvozeny z právních předpisů Unie, nejednotnost zásad a požadavků vedla k velké rozmanitosti systémů rozšířené odpovědnosti výrobců zavedených v členských státech, jakož i ke složitosti právních předpisů a vysoké administrativní zátěži pro společnosti. Toto nařízení je prvním krokem k většímu zjednodušení systémů rozšířené odpovědnosti výrobce v oblasti odpadů, přičemž další zjednodušení by měl přinést připravovaný akt o oběhovém hospodářství.</w:t>
            </w:r>
          </w:p>
        </w:tc>
        <w:tc>
          <w:tcPr>
            <w:tcW w:w="4876" w:type="dxa"/>
            <w:tcBorders>
              <w:top w:val="nil"/>
              <w:left w:val="nil"/>
              <w:bottom w:val="nil"/>
              <w:right w:val="nil"/>
            </w:tcBorders>
          </w:tcPr>
          <w:p>
            <w:pPr>
              <w:pStyle w:val="Normal6a"/>
            </w:pPr>
            <w:r>
              <w:t>(3)</w:t>
            </w:r>
            <w:r>
              <w:tab/>
            </w:r>
            <w:r>
              <w:t>Ve svém sdělení o strategii pro jednotný trh</w:t>
            </w:r>
            <w:r>
              <w:rPr>
                <w:vertAlign w:val="superscript"/>
              </w:rPr>
              <w:t>5</w:t>
            </w:r>
            <w:r>
              <w:t xml:space="preserve"> Komise označila za překážku vnitřního trhu skutečnost, že podniky čelí nejednotným vnitrostátním předpisům, což ztěžuje přeshraniční prodej, rozšiřování nebo přesun zboží a služeb. Komise se zavázala, že se prioritně zaměří na deset nejškodlivějších překážek. Ve sdělení byly některé prvky systémů rozšířené odpovědnosti výrobce označeny za jednu z překážek, které společnosti působící přeshraničně v Unii uváděly nejčastěji. Přestože jsou systémy rozšířené odpovědnosti výrobce odvozeny z právních předpisů Unie, nejednotnost zásad a požadavků vedla k velké rozmanitosti systémů rozšířené odpovědnosti výrobců zavedených v členských státech, jakož i ke složitosti právních předpisů a vysoké administrativní zátěži pro společnosti. Toto nařízení je prvním krokem k většímu zjednodušení systémů rozšířené odpovědnosti výrobce v oblasti odpadů, přičemž další zjednodušení by měl přinést připravovaný akt o oběhovém hospodářství</w:t>
            </w:r>
            <w:r>
              <w:rPr>
                <w:b/>
                <w:i/>
              </w:rPr>
              <w:t>, a to při zohlednění specifických rysů jednotlivých členských států</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Sdělení Komise Evropskému parlamentu, Radě, Evropskému hospodářskému a sociálnímu výboru a Výboru regionů „Jednotný trh: náš evropský domácí trh v nejistém světě Strategie pro jednoduchý, hladce fungující a silný jednotný trh“</w:t>
            </w:r>
            <w:r>
              <w:rPr>
                <w:b/>
                <w:i/>
              </w:rPr>
              <w:t>,</w:t>
            </w:r>
            <w:r>
              <w:t xml:space="preserve"> COM(2025) 500 final.</w:t>
            </w:r>
          </w:p>
        </w:tc>
        <w:tc>
          <w:tcPr>
            <w:tcW w:w="4876" w:type="dxa"/>
            <w:tcBorders>
              <w:top w:val="nil"/>
              <w:left w:val="nil"/>
              <w:bottom w:val="nil"/>
              <w:right w:val="nil"/>
            </w:tcBorders>
          </w:tcPr>
          <w:p>
            <w:pPr>
              <w:pStyle w:val="Normal6a"/>
            </w:pPr>
            <w:r>
              <w:rPr>
                <w:vertAlign w:val="superscript"/>
              </w:rPr>
              <w:t>5</w:t>
            </w:r>
            <w:r>
              <w:t xml:space="preserve"> </w:t>
            </w:r>
            <w:r>
              <w:t xml:space="preserve">Sdělení Komise Evropskému parlamentu, Radě, Evropskému hospodářskému a sociálnímu výboru a Výboru regionů „Jednotný trh: náš evropský domácí trh v nejistém světě </w:t>
            </w:r>
            <w:r>
              <w:rPr>
                <w:b/>
                <w:i/>
              </w:rPr>
              <w:t>–</w:t>
            </w:r>
            <w:r>
              <w:t xml:space="preserve"> Strategie pro jednoduchý, hladce fungující a silný jednotný trh“ COM(2025) 500 final.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Systémy rozšířené odpovědnosti výrobce za baterie jsou již v mnoha členských státech v provozu a fungují.</w:t>
            </w:r>
            <w:r>
              <w:t xml:space="preserve"> </w:t>
            </w:r>
            <w:r>
              <w:rPr>
                <w:b/>
                <w:i/>
              </w:rPr>
              <w:t>Jakékoli pozastavení nebo změna souvisejících povinností týkajících se dodržování předpisů by měly být provedeny pouze s řádným posouzením dopadů, aby nevzniklo riziko narušení zavedených struktur financování a vymáhání.</w:t>
            </w:r>
            <w:r>
              <w:t xml:space="preserve"> </w:t>
            </w:r>
            <w:r>
              <w:rPr>
                <w:b/>
                <w:i/>
              </w:rPr>
              <w:t>Naproti tomu systémy rozšířené odpovědnosti výrobce pro obaly a obalové odpady jsou v celé Unii stále v plném rozsahu zaváděny nebo dále rozvíjeny.</w:t>
            </w:r>
            <w:r>
              <w:t xml:space="preserve"> </w:t>
            </w:r>
            <w:r>
              <w:rPr>
                <w:b/>
                <w:i/>
              </w:rPr>
              <w:t>Proto mohou být vhodná cílená a přiměřená přechodná opatření, která mikropodnikům usnadní účast na trhu, aniž by narušila fungování systémů.</w:t>
            </w:r>
            <w:r>
              <w:t xml:space="preserve"> </w:t>
            </w:r>
            <w:r>
              <w:rPr>
                <w:b/>
                <w:i/>
              </w:rPr>
              <w:t>Tímto nařízením je proto vhodné omezit dočasné pozastavení povinnosti jmenovat zplnomocněného zástupce výhradně na mikropodniky usazené v Unii a na oblasti výrobků, u nichž systémy rozšířené odpovědnosti výrobce dosud nejsou na úrovni Unie plně funkční, konkrétně na obaly a balené výrobky, a zároveň zachovat stávající požadavky na odvětví se zavedenými a fungujícími rámci rozšířené odpovědnosti výrobce.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Výrobci uvádějící výrobky na trh v několika členských státech v současné době podléhají rozdílným registračním postupům, formátům pro podávání zpráv a požadavkům na informace v rámci systémů rozšířené odpovědnosti výrobce.</w:t>
            </w:r>
            <w:r>
              <w:t xml:space="preserve"> </w:t>
            </w:r>
            <w:r>
              <w:rPr>
                <w:b/>
                <w:i/>
              </w:rPr>
              <w:t>Tato roztříštěnost vytváří zbytečnou administrativní zátěž a náklady na dodržování předpisů a může bránit řádnému fungování vnitřního trhu.</w:t>
            </w:r>
            <w:r>
              <w:t xml:space="preserve"> </w:t>
            </w:r>
            <w:r>
              <w:rPr>
                <w:b/>
                <w:i/>
              </w:rPr>
              <w:t>S cílem podpořit volný pohyb zboží a zároveň zajistit účinné provádění a prosazování povinností vyplývajících z rozšířené odpovědnosti výrobce by členské státy měly usnadnit výměnu informací o registracích výrobců, stavu shody a donucovacích opatřeních.</w:t>
            </w:r>
            <w:r>
              <w:t xml:space="preserve"> </w:t>
            </w:r>
            <w:r>
              <w:rPr>
                <w:b/>
                <w:i/>
              </w:rPr>
              <w:t>Unie by zároveň měla podporovat interoperabilní digitální systémy a společné požadavky na podávání zpráv, které výrobcům umožní plnit správní povinnosti v celé Unii prostřednictvím zjednodušených a harmonizovaných postupů.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Zjednodušující opatření zavedená tímto nařízením by měla být omezena na ty právní předpisy Unie, které stanovily povinnost zavést režimy rozšířené odpovědnosti výrobce, ale jejichž zavedení nebylo do 10. prosince 2025 vyžadováno.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Suspending rules with regard to the appointment of authorised representatives for economic operators placing products on the market in a country in which they are not established in the context of EXISTING EPR schemes (such as for batteries) risks undermining the proper financing of EPR schemes, creating problems of enforcement, increasing the risk of free-riders and thus penalizing economic operators established in that country.</w:t>
      </w:r>
      <w:r>
        <w:t xml:space="preserve"> </w:t>
      </w:r>
      <w:r>
        <w:t>It is not appropriate to suspend provisions of laws which are already fully applicable.</w:t>
      </w:r>
      <w:r>
        <w:t xml:space="preserve"> </w:t>
      </w:r>
      <w:r>
        <w:t>It would only make things worse pending the adoption of a new system under the Circular Economy Act.</w:t>
      </w:r>
    </w:p>
    <w:p>
      <w:r>
        <w:rPr>
          <w:rStyle w:val="HideTWBExt"/>
        </w:rPr>
        <w:t>&lt;/Amend&gt;</w:t>
      </w:r>
    </w:p>
    <w:p>
      <w:pPr>
        <w:pStyle w:val="AmNumberTabs"/>
      </w:pPr>
      <w:r>
        <w:rPr>
          <w:rStyle w:val="HideTWBExt"/>
        </w:rPr>
        <w:t>&lt;Amend&gt;</w:t>
      </w:r>
      <w:r>
        <w:t>Pozměňovací návrh</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3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Zjednodušující opatření zavedená tímto nařízením by měla být uplatňována pouze dočasně, dokud nezačne platit připravovaný akt o oběhovém hospodářství, jak bylo oznámeno v pracovním programu Komise na rok 2026.</w:t>
            </w:r>
            <w:r>
              <w:t xml:space="preserve"> </w:t>
            </w:r>
            <w:r>
              <w:rPr>
                <w:b/>
                <w:i/>
              </w:rPr>
              <w:t>Očekává se, že akt o oběhovém hospodářství zavede komplexní, soudržný a spravedlivý horizontální rámec rozšířené odpovědnosti výrobce, včetně povinnosti jmenovat zplnomocněného zástupce v členských státech, kde společnost není usazena.</w:t>
            </w:r>
            <w:r>
              <w:t xml:space="preserve"> </w:t>
            </w:r>
            <w:r>
              <w:rPr>
                <w:b/>
                <w:i/>
              </w:rPr>
              <w:t>Toho by mohlo být nejlépe dosaženo buď celounijním digitálním jednotným kontaktním systémem, nebo sítí interoperabilních vnitrostátních systémů s celoevropským pokrytím založeným na harmonizovaných datových formátech.</w:t>
            </w:r>
            <w:r>
              <w:t xml:space="preserve"> </w:t>
            </w:r>
            <w:r>
              <w:rPr>
                <w:b/>
                <w:i/>
              </w:rPr>
              <w:t>Toto nařízení by proto mělo přestat platit, jakmile se začne tento širší horizontální systém uplatňovat, aby byla zajištěna právní soudržnost.</w:t>
            </w:r>
            <w:r>
              <w:t xml:space="preserve"> </w:t>
            </w:r>
            <w:r>
              <w:rPr>
                <w:b/>
                <w:i/>
              </w:rPr>
              <w:t>Oblastí působnosti tohoto nařízení by neměl být dotčen rozsah povinnosti jmenovat zplnomocněného zástupce podle aktu o oběhovém hospodářství.</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Doba trvání pozastavení musí být časově omezena do doby, než bude použitelný revidovaný systém.</w:t>
      </w:r>
      <w:r>
        <w:t xml:space="preserve"> </w:t>
      </w:r>
      <w:r>
        <w:t>EP by měl využít této příležitosti k vyjádření toho, jak by tato otázka mohla/měla být řešena v souvislosti s aktem o oběhovém hospodářství.</w:t>
      </w:r>
      <w:r>
        <w:t xml:space="preserve"> </w:t>
      </w:r>
      <w:r>
        <w:t>V této souvislosti je důležité zdůraznit, že oblastí působnosti tohoto aktu s odkladným účinkem ve vztahu k dotčeným subjektům by neměl být dotčen rozsah povinnosti jmenovat zplnomocněného zástupce podle aktu o oběhovém hospodářství.</w:t>
      </w:r>
    </w:p>
    <w:p>
      <w:r>
        <w:rPr>
          <w:rStyle w:val="HideTWBExt"/>
        </w:rPr>
        <w:t>&lt;/Amend&gt;</w:t>
      </w:r>
    </w:p>
    <w:p>
      <w:pPr>
        <w:pStyle w:val="AmNumberTabs"/>
      </w:pPr>
      <w:r>
        <w:rPr>
          <w:rStyle w:val="HideTWBExt"/>
        </w:rPr>
        <w:t>&lt;Amend&gt;</w:t>
      </w:r>
      <w:r>
        <w:t>Pozměňovací návrh</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Zejména v důsledku této nedostatečné harmonizace, zvláště pokud jde o stávající ustanovení odvětvových právních předpisů o jmenování zplnomocněného zástupce pro rozšířenou odpovědnost výrobce, může plnění povinností souvisejících se jmenováním vést ke zbytečné administrativní zátěži výrobců působících ve více členských státech, kde nejsou usazeni.</w:t>
            </w:r>
            <w:r>
              <w:t xml:space="preserve"> </w:t>
            </w:r>
            <w:r>
              <w:rPr>
                <w:b/>
                <w:i/>
              </w:rPr>
              <w:t>Především pro malé a střední podniky představuje povinnost jmenovat zplnomocněné zástupce zvlášť pro každý členský stát, v němž výrobce uvádí výrobky na trh, značný problém z hlediska nákladů.</w:t>
            </w:r>
            <w:r>
              <w:t xml:space="preserve"> </w:t>
            </w:r>
            <w:r>
              <w:rPr>
                <w:b/>
                <w:i/>
              </w:rPr>
              <w:t>V zájmu zajištění rovných podmínek pro výrobce usazené v Unii je důležité, aby se na výrobce ve všech členských státech vztahovala stejná pravidla pro jmenování zplnomocněného zástupce pro rozšířenou odpovědnost výrobce.</w:t>
            </w:r>
            <w:r>
              <w:t xml:space="preserve"> </w:t>
            </w:r>
            <w:r>
              <w:rPr>
                <w:b/>
                <w:i/>
              </w:rPr>
              <w:t>Současný roztříštěný právní rámec pro různé výrobky a administrativní zátěž spojená s plněním požadavku na jmenování zplnomocněného zástupce pro rozšířenou odpovědnost výrobce až ve 26 členských státech brání konkurenceschopnosti výrobců usazených v Unii.</w:t>
            </w:r>
            <w:r>
              <w:t xml:space="preserve"> </w:t>
            </w:r>
            <w:r>
              <w:rPr>
                <w:b/>
                <w:i/>
              </w:rPr>
              <w:t>Je proto nezbytné účinně a rychle harmonizovat stávající pravidla a snížit související zátěž pro tyto výrobce.</w:t>
            </w:r>
            <w:r>
              <w:t xml:space="preserve"> </w:t>
            </w:r>
            <w:r>
              <w:rPr>
                <w:b/>
                <w:i/>
              </w:rPr>
              <w:t>Za tímto účelem Komise v současné době přezkoumává účinnost, administrativní zátěž a nezamýšlené překážky pro vnitřní trh, pokud jde o povinnost jmenovat zplnomocněné zástupce jako záruku dodržování zásady „znečišťovatel platí“ ze strany výrobců.</w:t>
            </w:r>
            <w:r>
              <w:t xml:space="preserve"> </w:t>
            </w:r>
            <w:r>
              <w:rPr>
                <w:b/>
                <w:i/>
              </w:rPr>
              <w:t>Tento přezkum pravděpodobně povede k alternativním řešením, která budou účinnější a méně zatěžující.</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Zejména v důsledku této nedostatečné harmonizace, zvláště pokud jde o stávající ustanovení odvětvových právních předpisů o jmenování</w:t>
            </w:r>
            <w:r>
              <w:t xml:space="preserve"> zplnomocněného zástupce pro </w:t>
            </w:r>
            <w:r>
              <w:rPr>
                <w:b/>
                <w:i/>
              </w:rPr>
              <w:t>rozšířenou odpovědnost výrobce, může plnění povinností souvisejících se jmenováním vést ke</w:t>
            </w:r>
            <w:r>
              <w:t xml:space="preserve"> zbytečné administrativní </w:t>
            </w:r>
            <w:r>
              <w:rPr>
                <w:b/>
                <w:i/>
              </w:rPr>
              <w:t>zátěži výrobců působících ve více členských státech, kde nejsou usazeni.</w:t>
            </w:r>
            <w:r>
              <w:t xml:space="preserve"> </w:t>
            </w:r>
            <w:r>
              <w:rPr>
                <w:b/>
                <w:i/>
              </w:rPr>
              <w:t>Především pro malé a střední podniky představuje</w:t>
            </w:r>
            <w:r>
              <w:t xml:space="preserve"> povinnost jmenovat zplnomocněné zástupce </w:t>
            </w:r>
            <w:r>
              <w:rPr>
                <w:b/>
                <w:i/>
              </w:rPr>
              <w:t>zvlášť pro každý členský stát, v němž výrobce uvádí výrobky</w:t>
            </w:r>
            <w:r>
              <w:t xml:space="preserve"> na trh</w:t>
            </w:r>
            <w:r>
              <w:rPr>
                <w:b/>
                <w:i/>
              </w:rPr>
              <w:t>, značný problém z hlediska nákladů</w:t>
            </w:r>
            <w:r>
              <w:t xml:space="preserve">. </w:t>
            </w:r>
            <w:r>
              <w:rPr>
                <w:b/>
                <w:i/>
              </w:rPr>
              <w:t>V zájmu zajištění rovných podmínek pro výrobce usazené v Unii je důležité, aby se na výrobce ve všech členských státech vztahovala stejná pravidla pro jmenování zplnomocněného zástupce pro rozšířenou odpovědnost výrobce.</w:t>
            </w:r>
            <w:r>
              <w:t xml:space="preserve"> </w:t>
            </w:r>
            <w:r>
              <w:rPr>
                <w:b/>
                <w:i/>
              </w:rPr>
              <w:t>Současný roztříštěný právní rámec pro různé výrobky a administrativní zátěž spojená s plněním požadavku na jmenování zplnomocněného zástupce pro rozšířenou odpovědnost výrobce až ve 26 členských státech brání konkurenceschopnosti výrobců usazených v Unii.</w:t>
            </w:r>
            <w:r>
              <w:t xml:space="preserve"> </w:t>
            </w:r>
            <w:r>
              <w:rPr>
                <w:b/>
                <w:i/>
              </w:rPr>
              <w:t>Je proto nezbytné účinně a rychle harmonizovat stávající pravidla a snížit související zátěž pro tyto výrobce.</w:t>
            </w:r>
            <w:r>
              <w:t xml:space="preserve"> </w:t>
            </w:r>
            <w:r>
              <w:rPr>
                <w:b/>
                <w:i/>
              </w:rPr>
              <w:t>Za tímto účelem Komise v současné době přezkoumává účinnost, administrativní zátěž a nezamýšlené překážky pro vnitřní trh, pokud jde o povinnost jmenovat zplnomocněné zástupce jako záruku dodržování zásady „znečišťovatel platí“ ze strany výrobců.</w:t>
            </w:r>
            <w:r>
              <w:t xml:space="preserve"> </w:t>
            </w:r>
            <w:r>
              <w:rPr>
                <w:b/>
                <w:i/>
              </w:rPr>
              <w:t>Tento přezkum pravděpodobně povede k alternativním řešením, která budou účinnější a méně zatěžující.</w:t>
            </w:r>
          </w:p>
        </w:tc>
        <w:tc>
          <w:tcPr>
            <w:tcW w:w="4876" w:type="dxa"/>
            <w:tcBorders>
              <w:top w:val="nil"/>
              <w:left w:val="nil"/>
              <w:bottom w:val="nil"/>
              <w:right w:val="nil"/>
            </w:tcBorders>
          </w:tcPr>
          <w:p>
            <w:pPr>
              <w:pStyle w:val="Normal6a"/>
            </w:pPr>
            <w:r>
              <w:t>(4)</w:t>
            </w:r>
            <w:r>
              <w:tab/>
            </w:r>
            <w:r>
              <w:rPr>
                <w:b/>
                <w:i/>
              </w:rPr>
              <w:t>Administrativní zátěž spojená se jmenováním zplnomocněných zástupců pro povinnosti vyplývající z rozšířené odpovědnosti výrobce může být pro mikropodniky podniky vykonávající přeshraniční činnost v rámci Unie nepřiměřeně zatěžující, neboť mají omezenou administrativní a finanční kapacitu.</w:t>
            </w:r>
            <w:r>
              <w:t xml:space="preserve"> </w:t>
            </w:r>
            <w:r>
              <w:rPr>
                <w:b/>
                <w:i/>
              </w:rPr>
              <w:t>Ačkoli mikropodniky představují zdaleka největší počet společností působících na trhu Unie, představují pouze velmi malý podíl na celkovém objemu obalů dodávaných na trh.</w:t>
            </w:r>
            <w:r>
              <w:t xml:space="preserve"> </w:t>
            </w:r>
            <w:r>
              <w:rPr>
                <w:b/>
                <w:i/>
              </w:rPr>
              <w:t>Cílené a dočasné pozastavení povinnosti jmenovat</w:t>
            </w:r>
            <w:r>
              <w:t xml:space="preserve"> zplnomocněného zástupce pro </w:t>
            </w:r>
            <w:r>
              <w:rPr>
                <w:b/>
                <w:i/>
              </w:rPr>
              <w:t>mikropodniky za předpokladu, že dodávají pouze omezené množství obalů na trh v zemích, v nichž nejsou usazeny, by proto mělo přispět ke snížení</w:t>
            </w:r>
            <w:r>
              <w:t xml:space="preserve"> zbytečné administrativní </w:t>
            </w:r>
            <w:r>
              <w:rPr>
                <w:b/>
                <w:i/>
              </w:rPr>
              <w:t>zátěže tam, kde je největší, a zároveň zachovat</w:t>
            </w:r>
            <w:r>
              <w:t xml:space="preserve"> povinnost jmenovat zplnomocněné zástupce </w:t>
            </w:r>
            <w:r>
              <w:rPr>
                <w:b/>
                <w:i/>
              </w:rPr>
              <w:t>pro větší společnosti, jako jsou malé, střední a velké podniky, které produkují více než 90 % objemu obalů dodávaných</w:t>
            </w:r>
            <w:r>
              <w:t xml:space="preserve"> na trh.</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Mikropodniky představují více než 90 % společností, které dodávají obaly na trh podle počtu, ale pouze 2–5 % objemu.</w:t>
      </w:r>
      <w:r>
        <w:t xml:space="preserve"> </w:t>
      </w:r>
      <w:r>
        <w:t>Malé podniky představují přibližně 5 % společností, které dodávají obaly na trh podle počtu, ale představují 8–15 % objemu.</w:t>
      </w:r>
      <w:r>
        <w:t xml:space="preserve"> </w:t>
      </w:r>
      <w:r>
        <w:t>Bylo by proto přijatelné dočasně osvobodit mikropodniky, nikoli však malé podniky, neboť představují významný objem, ale mnohem nižší počet ve srovnání s mikropodniky [obrázky z výzkumu založeného na umělé inteligenci].</w:t>
      </w:r>
      <w:r>
        <w:t xml:space="preserve"> </w:t>
      </w:r>
      <w:r>
        <w:t>Výjimka pro mikropodniky by však měla rovněž podléhat prahové hodnotě tonáže.</w:t>
      </w:r>
    </w:p>
    <w:p>
      <w:r>
        <w:rPr>
          <w:rStyle w:val="HideTWBExt"/>
        </w:rPr>
        <w:t>&lt;/Amend&gt;</w:t>
      </w:r>
    </w:p>
    <w:p>
      <w:pPr>
        <w:pStyle w:val="AmNumberTabs"/>
      </w:pPr>
      <w:r>
        <w:rPr>
          <w:rStyle w:val="HideTWBExt"/>
        </w:rPr>
        <w:t>&lt;Amend&gt;</w:t>
      </w:r>
      <w:r>
        <w:t>Pozměňovací návrh</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Zejména v důsledku této nedostatečné harmonizace, zvláště pokud jde o stávající ustanovení odvětvových právních předpisů o jmenování zplnomocněného zástupce pro rozšířenou odpovědnost výrobce, může plnění povinností souvisejících se jmenováním vést ke zbytečné administrativní zátěži výrobců působících ve více členských státech, kde nejsou usazeni. Především pro </w:t>
            </w:r>
            <w:r>
              <w:rPr>
                <w:b/>
                <w:i/>
              </w:rPr>
              <w:t>malé a střední podniky</w:t>
            </w:r>
            <w:r>
              <w:t xml:space="preserve"> představuje povinnost jmenovat zplnomocněné zástupce zvlášť pro každý členský stát, v němž výrobce uvádí výrobky na trh, značný problém z hlediska nákladů. </w:t>
            </w:r>
            <w:r>
              <w:rPr>
                <w:b/>
                <w:i/>
              </w:rPr>
              <w:t>V zájmu zajištění rovných podmínek pro výrobce usazené v Unii je důležité, aby se na výrobce ve všech členských státech vztahovala stejná pravidla pro jmenování zplnomocněného zástupce pro rozšířenou odpovědnost výrobce</w:t>
            </w:r>
            <w:r>
              <w:t xml:space="preserve">. Současný roztříštěný právní rámec pro různé výrobky a administrativní zátěž spojená s plněním požadavku na jmenování zplnomocněného zástupce pro rozšířenou odpovědnost výrobce až ve 26 členských státech </w:t>
            </w:r>
            <w:r>
              <w:rPr>
                <w:b/>
                <w:i/>
              </w:rPr>
              <w:t>brání</w:t>
            </w:r>
            <w:r>
              <w:t xml:space="preserve"> konkurenceschopnosti výrobců usazených v Unii. Je proto nezbytné účinně a rychle harmonizovat stávající pravidla a snížit související zátěž pro tyto </w:t>
            </w:r>
            <w:r>
              <w:rPr>
                <w:b/>
                <w:i/>
              </w:rPr>
              <w:t>výrobce</w:t>
            </w:r>
            <w:r>
              <w:t>. Za tímto účelem Komise v současné době přezkoumává účinnost, administrativní zátěž a nezamýšlené překážky pro vnitřní trh, pokud jde o povinnost jmenovat zplnomocněné zástupce jako záruku dodržování zásady „znečišťovatel platí“ ze strany výrobců. Tento přezkum pravděpodobně povede k alternativním řešením, která budou účinnější a méně zatěžující.</w:t>
            </w:r>
          </w:p>
        </w:tc>
        <w:tc>
          <w:tcPr>
            <w:tcW w:w="4876" w:type="dxa"/>
            <w:tcBorders>
              <w:top w:val="nil"/>
              <w:left w:val="nil"/>
              <w:bottom w:val="nil"/>
              <w:right w:val="nil"/>
            </w:tcBorders>
          </w:tcPr>
          <w:p>
            <w:pPr>
              <w:pStyle w:val="Normal6a"/>
            </w:pPr>
            <w:r>
              <w:t>(4)</w:t>
            </w:r>
            <w:r>
              <w:tab/>
            </w:r>
            <w:r>
              <w:t xml:space="preserve">Zejména v důsledku této nedostatečné harmonizace, zvláště pokud jde o stávající ustanovení odvětvových právních předpisů o jmenování zplnomocněného zástupce pro rozšířenou odpovědnost výrobce, může plnění povinností souvisejících se jmenováním vést ke zbytečné administrativní zátěži výrobců působících ve více členských státech, kde nejsou usazeni. Především pro </w:t>
            </w:r>
            <w:r>
              <w:rPr>
                <w:b/>
                <w:i/>
              </w:rPr>
              <w:t>mikropodniky</w:t>
            </w:r>
            <w:r>
              <w:t xml:space="preserve"> představuje povinnost jmenovat zplnomocněné zástupce zvlášť pro každý členský stát, v němž výrobce uvádí výrobky na trh, značný problém z hlediska nákladů. </w:t>
            </w:r>
            <w:r>
              <w:rPr>
                <w:b/>
                <w:i/>
              </w:rPr>
              <w:t>Tyto mikropodniky by měly být chápány s odkazem na nejnovější prahové hodnoty Unie pro mikropodniky, konkrétně podniky, které nepřekračují alespoň dvě z těchto tří kritérií:</w:t>
            </w:r>
            <w:r>
              <w:t xml:space="preserve"> </w:t>
            </w:r>
            <w:r>
              <w:rPr>
                <w:b/>
                <w:i/>
              </w:rPr>
              <w:t>bilanční suma ve výši 450 000 EUR, čistý obrat ve výši 900 000 EUR a průměrný počet 10 zaměstnanců během účetního období ve smyslu čl. 3 odst. 1 směrnice 2013/34/EU ve znění směrnice Komise v přenesené pravomoci (EU) 2023/2775, čl. 1 odst. 1</w:t>
            </w:r>
            <w:r>
              <w:t xml:space="preserve">. Současný roztříštěný právní rámec pro různé výrobky a administrativní zátěž spojená s plněním požadavku na jmenování zplnomocněného zástupce pro rozšířenou odpovědnost výrobce až ve 26 členských státech </w:t>
            </w:r>
            <w:r>
              <w:rPr>
                <w:b/>
                <w:i/>
              </w:rPr>
              <w:t>může bránit</w:t>
            </w:r>
            <w:r>
              <w:t xml:space="preserve"> konkurenceschopnosti výrobců usazených v Unii. Je proto nezbytné účinně a rychle harmonizovat stávající pravidla a snížit související zátěž pro tyto </w:t>
            </w:r>
            <w:r>
              <w:rPr>
                <w:b/>
                <w:i/>
              </w:rPr>
              <w:t>mikropodniky</w:t>
            </w:r>
            <w:r>
              <w:t>. Za tímto účelem Komise v současné době přezkoumává účinnost, administrativní zátěž a nezamýšlené překážky pro vnitřní trh, pokud jde o povinnost jmenovat zplnomocněné zástupce jako záruku dodržování zásady „znečišťovatel platí“ ze strany výrobců. Tento přezkum pravděpodobně povede k alternativním řešením, která budou účinnější a méně zatěžující.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Zejména v důsledku této nedostatečné harmonizace</w:t>
            </w:r>
            <w:r>
              <w:rPr>
                <w:b/>
                <w:i/>
              </w:rPr>
              <w:t>, zvláště pokud jde o stávající ustanovení odvětvových právních předpisů o jmenování</w:t>
            </w:r>
            <w:r>
              <w:t xml:space="preserve"> zplnomocněného zástupce pro rozšířenou odpovědnost výrobce</w:t>
            </w:r>
            <w:r>
              <w:rPr>
                <w:b/>
                <w:i/>
              </w:rPr>
              <w:t>, může plnění povinností souvisejících se jmenováním</w:t>
            </w:r>
            <w:r>
              <w:t xml:space="preserve"> vést ke zbytečné administrativní zátěži </w:t>
            </w:r>
            <w:r>
              <w:rPr>
                <w:b/>
                <w:i/>
              </w:rPr>
              <w:t>výrobců působících</w:t>
            </w:r>
            <w:r>
              <w:t xml:space="preserve"> ve více členských státech, </w:t>
            </w:r>
            <w:r>
              <w:rPr>
                <w:b/>
                <w:i/>
              </w:rPr>
              <w:t>kde</w:t>
            </w:r>
            <w:r>
              <w:t xml:space="preserve"> nejsou </w:t>
            </w:r>
            <w:r>
              <w:rPr>
                <w:b/>
                <w:i/>
              </w:rPr>
              <w:t>usazeni.</w:t>
            </w:r>
            <w:r>
              <w:t xml:space="preserve"> </w:t>
            </w:r>
            <w:r>
              <w:rPr>
                <w:b/>
                <w:i/>
              </w:rPr>
              <w:t>Především pro malé a střední podniky představuje povinnost jmenovat zplnomocněné zástupce zvlášť pro každý členský stát, v němž výrobce uvádí výrobky na trh, značný problém z hlediska nákladů</w:t>
            </w:r>
            <w:r>
              <w:t>. V zájmu zajištění rovných podmínek pro výrobce usazené v Unii je důležité, aby se na výrobce ve všech členských státech vztahovala stejná pravidla pro jmenování zplnomocněného zástupce pro rozšířenou odpovědnost výrobce. Současný roztříštěný právní rámec pro různé výrobky a administrativní zátěž spojená s plněním požadavku na jmenování zplnomocněného zástupce pro rozšířenou odpovědnost výrobce až ve 26 členských státech brání konkurenceschopnosti výrobců usazených v Unii. Je proto nezbytné účinně a rychle harmonizovat stávající pravidla a snížit související zátěž pro tyto výrobce. Za tímto účelem Komise v současné době přezkoumává účinnost, administrativní zátěž a nezamýšlené překážky pro vnitřní trh</w:t>
            </w:r>
            <w:r>
              <w:rPr>
                <w:b/>
                <w:i/>
              </w:rPr>
              <w:t>, pokud jde o povinnost jmenovat zplnomocněné zástupce</w:t>
            </w:r>
            <w:r>
              <w:t xml:space="preserve"> jako záruku dodržování zásady „znečišťovatel platí“ ze strany výrobců. Tento přezkum </w:t>
            </w:r>
            <w:r>
              <w:rPr>
                <w:b/>
                <w:i/>
              </w:rPr>
              <w:t>pravděpodobně povede k alternativním řešením</w:t>
            </w:r>
            <w:r>
              <w:t xml:space="preserve">, která budou účinnější </w:t>
            </w:r>
            <w:r>
              <w:rPr>
                <w:b/>
                <w:i/>
              </w:rPr>
              <w:t>a</w:t>
            </w:r>
            <w:r>
              <w:t xml:space="preserve"> méně zatěžující.</w:t>
            </w:r>
          </w:p>
        </w:tc>
        <w:tc>
          <w:tcPr>
            <w:tcW w:w="4876" w:type="dxa"/>
            <w:tcBorders>
              <w:top w:val="nil"/>
              <w:left w:val="nil"/>
              <w:bottom w:val="nil"/>
              <w:right w:val="nil"/>
            </w:tcBorders>
          </w:tcPr>
          <w:p>
            <w:pPr>
              <w:pStyle w:val="Normal6a"/>
            </w:pPr>
            <w:r>
              <w:t>(4)</w:t>
            </w:r>
            <w:r>
              <w:tab/>
            </w:r>
            <w:r>
              <w:t xml:space="preserve">Zejména v důsledku této nedostatečné harmonizace </w:t>
            </w:r>
            <w:r>
              <w:rPr>
                <w:b/>
                <w:i/>
              </w:rPr>
              <w:t>může plnění povinností souvisejících se jmenováním</w:t>
            </w:r>
            <w:r>
              <w:t xml:space="preserve"> zplnomocněného zástupce pro rozšířenou odpovědnost výrobce vést ke zbytečné administrativní </w:t>
            </w:r>
            <w:r>
              <w:rPr>
                <w:b/>
                <w:i/>
              </w:rPr>
              <w:t>a finanční</w:t>
            </w:r>
            <w:r>
              <w:t xml:space="preserve"> zátěži </w:t>
            </w:r>
            <w:r>
              <w:rPr>
                <w:b/>
                <w:i/>
              </w:rPr>
              <w:t>pro mikropodniky a malé podniky působící</w:t>
            </w:r>
            <w:r>
              <w:t xml:space="preserve"> ve více členských státech, </w:t>
            </w:r>
            <w:r>
              <w:rPr>
                <w:b/>
                <w:i/>
              </w:rPr>
              <w:t>v nichž</w:t>
            </w:r>
            <w:r>
              <w:t xml:space="preserve"> nejsou </w:t>
            </w:r>
            <w:r>
              <w:rPr>
                <w:b/>
                <w:i/>
              </w:rPr>
              <w:t>usazeny</w:t>
            </w:r>
            <w:r>
              <w:t xml:space="preserve">. V zájmu zajištění rovných podmínek pro výrobce usazené v Unii je důležité, aby se na výrobce ve všech členských státech vztahovala stejná pravidla pro jmenování zplnomocněného zástupce pro rozšířenou odpovědnost výrobce. Současný roztříštěný právní rámec pro různé výrobky a administrativní zátěž spojená s plněním požadavku na jmenování zplnomocněného zástupce pro rozšířenou odpovědnost výrobce až ve 26 členských státech brání konkurenceschopnosti výrobců usazených v Unii. Je proto nezbytné účinně a rychle harmonizovat stávající pravidla a snížit související zátěž pro tyto výrobce. Za tímto účelem </w:t>
            </w:r>
            <w:r>
              <w:rPr>
                <w:b/>
                <w:i/>
              </w:rPr>
              <w:t>by cílené a dočasné pozastavení povinnosti jmenovat zplnomocněného zástupce mělo přispět ke snížení administrativní zátěže a nákladů na dodržování předpisů tam, kde jsou taková zátěž a takové náklady největší, zejména pro mikropodniky a malé podniky usazené v Unii, a zároveň zachovat vhodné záruky pro zajištění sledovatelnosti, účinného prosazování a dodržování požadavků rozšířené odpovědnosti výrobce.</w:t>
            </w:r>
            <w:r>
              <w:t xml:space="preserve"> Komise v současné době přezkoumává účinnost </w:t>
            </w:r>
            <w:r>
              <w:rPr>
                <w:b/>
                <w:i/>
              </w:rPr>
              <w:t>povinnosti jmenovat zplnomocněné zástupce</w:t>
            </w:r>
            <w:r>
              <w:t xml:space="preserve">, </w:t>
            </w:r>
            <w:r>
              <w:rPr>
                <w:b/>
                <w:i/>
              </w:rPr>
              <w:t>související</w:t>
            </w:r>
            <w:r>
              <w:t xml:space="preserve"> administrativní zátěž a </w:t>
            </w:r>
            <w:r>
              <w:rPr>
                <w:b/>
                <w:i/>
              </w:rPr>
              <w:t>možné</w:t>
            </w:r>
            <w:r>
              <w:t xml:space="preserve"> nezamýšlené překážky pro vnitřní trh jako záruku dodržování zásady „znečišťovatel platí“ ze strany výrobců. Tento přezkum </w:t>
            </w:r>
            <w:r>
              <w:rPr>
                <w:b/>
                <w:i/>
              </w:rPr>
              <w:t>by měl podpořit nalezení alternativních řešení</w:t>
            </w:r>
            <w:r>
              <w:t>, která budou účinnější</w:t>
            </w:r>
            <w:r>
              <w:rPr>
                <w:b/>
                <w:i/>
              </w:rPr>
              <w:t>,</w:t>
            </w:r>
            <w:r>
              <w:t xml:space="preserve"> méně zatěžující </w:t>
            </w:r>
            <w:r>
              <w:rPr>
                <w:b/>
                <w:i/>
              </w:rPr>
              <w:t>a lépe přizpůsobená usnadnění přeshraniční hospodářské činnosti v rámci Unie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Malé a střední podniky, které jsou zásadní součástí evropské hospodářské struktury, jsou neúměrně postiženy administrativními povinnostmi souvisejícími s rozšířenou odpovědností výrobce, zejména kvůli svým zdrojům a objemům výroby.</w:t>
            </w:r>
            <w:r>
              <w:t xml:space="preserve"> </w:t>
            </w:r>
            <w:r>
              <w:rPr>
                <w:b/>
                <w:i/>
              </w:rPr>
              <w:t>Na tuto administrativní zátěž je třeba pohlížet v celkovém kontextu, který je obzvláště nepříznivý pro konkurenceschopnost našich podniků, zejména v důsledku škodlivých norem vyplývajících ze Zelené dohody.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S cílem zjednodušit požadavky na výrobce a snížit administrativní zátěž by výrobci baterií a výrobci obalů nebo balených výrobků (dále jen „výrobci obalů“) měli mít možnost zvolit si, zda jmenují zplnomocněného zástupce pro rozšířenou odpovědnost výrobce, pokud dodávají výrobky na trh jiného členského státu, kde nejsou usazeni, ale toto jmenování by nemělo být povinné.</w:t>
            </w:r>
            <w:r>
              <w:t xml:space="preserve"> </w:t>
            </w:r>
            <w:r>
              <w:rPr>
                <w:b/>
                <w:i/>
              </w:rPr>
              <w:t>To umožňuje výrobcům, kteří již jmenovali zplnomocněného zástupce pro rozšířenou odpovědnost výrobce, zachovat stávající opatření a zároveň okamžitě snížit náklady a administrativní zátěž pro výrobce, kteří si nepřejí jmenovat zplnomocněného zástupce pro rozšířenou odpovědnost výrobce.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 cílem zjednodušit požadavky na výrobce a snížit administrativní zátěž by </w:t>
            </w:r>
            <w:r>
              <w:rPr>
                <w:b/>
                <w:i/>
              </w:rPr>
              <w:t>výrobci baterií a výrobci</w:t>
            </w:r>
            <w:r>
              <w:t xml:space="preserve"> obalů nebo balených výrobků (dále jen „výrobci obalů“) </w:t>
            </w:r>
            <w:r>
              <w:rPr>
                <w:b/>
                <w:i/>
              </w:rPr>
              <w:t>měli mít</w:t>
            </w:r>
            <w:r>
              <w:t xml:space="preserve"> možnost </w:t>
            </w:r>
            <w:r>
              <w:rPr>
                <w:b/>
                <w:i/>
              </w:rPr>
              <w:t>zvolit si</w:t>
            </w:r>
            <w:r>
              <w:t>, zda jmenují zplnomocněného zástupce pro rozšířenou odpovědnost výrobce, pokud dodávají výrobky na trh jiného členského státu, kde nejsou usazeni</w:t>
            </w:r>
            <w:r>
              <w:rPr>
                <w:b/>
                <w:i/>
              </w:rPr>
              <w:t>, ale toto jmenování by nemělo být povinné</w:t>
            </w:r>
            <w:r>
              <w:t>. To umožňuje výrobcům, kteří již jmenovali zplnomocněného zástupce pro rozšířenou odpovědnost výrobce, zachovat stávající opatření a zároveň okamžitě snížit náklady a administrativní zátěž pro výrobce, kteří si nepřejí jmenovat zplnomocněného zástupce pro rozšířenou odpovědnost výrobce.</w:t>
            </w:r>
          </w:p>
        </w:tc>
        <w:tc>
          <w:tcPr>
            <w:tcW w:w="4876" w:type="dxa"/>
            <w:tcBorders>
              <w:top w:val="nil"/>
              <w:left w:val="nil"/>
              <w:bottom w:val="nil"/>
              <w:right w:val="nil"/>
            </w:tcBorders>
          </w:tcPr>
          <w:p>
            <w:pPr>
              <w:pStyle w:val="Normal6a"/>
            </w:pPr>
            <w:r>
              <w:t>(5)</w:t>
            </w:r>
            <w:r>
              <w:tab/>
            </w:r>
            <w:r>
              <w:t xml:space="preserve">S cílem zjednodušit požadavky na výrobce a snížit administrativní zátěž by </w:t>
            </w:r>
            <w:r>
              <w:rPr>
                <w:b/>
                <w:i/>
              </w:rPr>
              <w:t>pouze mikropodniky, jak jsou definovány v čl. 3 odst. 1 směrnice Evropského parlamentu a Rady 2013/34/EU, z řad výrobců</w:t>
            </w:r>
            <w:r>
              <w:t xml:space="preserve"> obalů nebo balených výrobků (dále jen „výrobci obalů“) </w:t>
            </w:r>
            <w:r>
              <w:rPr>
                <w:b/>
                <w:i/>
              </w:rPr>
              <w:t>měly mít dočasně</w:t>
            </w:r>
            <w:r>
              <w:t xml:space="preserve"> možnost </w:t>
            </w:r>
            <w:r>
              <w:rPr>
                <w:b/>
                <w:i/>
              </w:rPr>
              <w:t>rozhodnout se</w:t>
            </w:r>
            <w:r>
              <w:t xml:space="preserve">, zda jmenují zplnomocněného zástupce pro rozšířenou odpovědnost výrobce, pokud dodávají výrobky na trh jiného členského státu, kde nejsou usazeni. To umožňuje výrobcům, </w:t>
            </w:r>
            <w:r>
              <w:rPr>
                <w:b/>
                <w:i/>
              </w:rPr>
              <w:t>kteří patří mezi mikropodniky a</w:t>
            </w:r>
            <w:r>
              <w:t xml:space="preserve"> kteří již jmenovali zplnomocněného zástupce pro rozšířenou odpovědnost výrobce, zachovat stávající opatření a zároveň okamžitě snížit náklady a administrativní zátěž pro výrobce, kteří </w:t>
            </w:r>
            <w:r>
              <w:rPr>
                <w:b/>
                <w:i/>
              </w:rPr>
              <w:t>patří mezi mikropodniky a kteří</w:t>
            </w:r>
            <w:r>
              <w:t xml:space="preserve"> si nepřejí jmenovat zplnomocněného zástupce pro rozšířenou odpovědnost výrobce. </w:t>
            </w:r>
            <w:r>
              <w:rPr>
                <w:b/>
                <w:i/>
              </w:rPr>
              <w:t>Zároveň by se na výrobce usazené mimo Unii měla vztahovat povinnost jmenovat zplnomocněného zástupce, aby se zajistilo účinné prosazování požadavků rozšířené odpovědnosti výrobce, právní odpovědnost, účinný dozor nad trhem a rovné podmínky v celé Unii.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The proposed exemption should remain strictly targeted and proportionate.</w:t>
      </w:r>
      <w:r>
        <w:t xml:space="preserve"> </w:t>
      </w:r>
      <w:r>
        <w:t>Extended producer responsibility schemes for batteries are already operational and functioning in many Member States.</w:t>
      </w:r>
      <w:r>
        <w:t xml:space="preserve"> </w:t>
      </w:r>
      <w:r>
        <w:t>Any suspension or modification of related compliance obligations should only be undertaken with proper impact assessments to not risk undermining established financing and enforcement structures.</w:t>
      </w:r>
      <w:r>
        <w:t xml:space="preserve"> </w:t>
      </w:r>
      <w:r>
        <w:t>By contrast, EPR systems for textiles are still in the process of being fully implemented or further developed across the Union and therefore targeted and proportionate transitional measures may be appropriate to facilitate market participation for micro enterprises without disrupting functioning systems.</w:t>
      </w:r>
      <w:r>
        <w:t xml:space="preserve"> </w:t>
      </w:r>
      <w:r>
        <w:t>While the administrative and compliance costs linked to the appointment of an authorised representative may represent a disproportionate burden for micro enterprises, this is generally not the case for bigger economic operators active in cross-border trade.</w:t>
      </w:r>
      <w:r>
        <w:t xml:space="preserve"> </w:t>
      </w:r>
      <w:r>
        <w:t>It is therefore appropriate to limit any temporary suspension of the obligation to appoint an authorised representative strictly to micro enterprises established in the Union and to product areas where EPR systems are not yet fully operational at Union level.</w:t>
      </w:r>
    </w:p>
    <w:p>
      <w:r>
        <w:rPr>
          <w:rStyle w:val="HideTWBExt"/>
        </w:rPr>
        <w:t>&lt;/Amend&gt;</w:t>
      </w:r>
    </w:p>
    <w:p>
      <w:pPr>
        <w:pStyle w:val="AmNumberTabs"/>
      </w:pPr>
      <w:r>
        <w:rPr>
          <w:rStyle w:val="HideTWBExt"/>
        </w:rPr>
        <w:t>&lt;Amend&gt;</w:t>
      </w:r>
      <w:r>
        <w:t>Pozměňovací návrh</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 cílem zjednodušit požadavky na výrobce a snížit administrativní zátěž by </w:t>
            </w:r>
            <w:r>
              <w:rPr>
                <w:b/>
                <w:i/>
              </w:rPr>
              <w:t>výrobci baterií a výrobci</w:t>
            </w:r>
            <w:r>
              <w:t xml:space="preserve"> obalů nebo balených výrobků (dále jen „výrobci obalů“) měli mít možnost zvolit si, zda jmenují zplnomocněného zástupce pro rozšířenou odpovědnost výrobce, pokud dodávají výrobky na trh jiného členského státu, kde nejsou usazeni, ale toto jmenování by nemělo být povinné. To umožňuje </w:t>
            </w:r>
            <w:r>
              <w:rPr>
                <w:b/>
                <w:i/>
              </w:rPr>
              <w:t>výrobcům</w:t>
            </w:r>
            <w:r>
              <w:t xml:space="preserve">, kteří již jmenovali zplnomocněného zástupce pro rozšířenou odpovědnost výrobce, zachovat stávající opatření a zároveň okamžitě snížit náklady a administrativní zátěž pro </w:t>
            </w:r>
            <w:r>
              <w:rPr>
                <w:b/>
                <w:i/>
              </w:rPr>
              <w:t>výrobce</w:t>
            </w:r>
            <w:r>
              <w:t>, kteří si nepřejí jmenovat zplnomocněného zástupce pro rozšířenou odpovědnost výrobce.</w:t>
            </w:r>
          </w:p>
        </w:tc>
        <w:tc>
          <w:tcPr>
            <w:tcW w:w="4876" w:type="dxa"/>
            <w:tcBorders>
              <w:top w:val="nil"/>
              <w:left w:val="nil"/>
              <w:bottom w:val="nil"/>
              <w:right w:val="nil"/>
            </w:tcBorders>
          </w:tcPr>
          <w:p>
            <w:pPr>
              <w:pStyle w:val="Normal6a"/>
            </w:pPr>
            <w:r>
              <w:t>(5)</w:t>
            </w:r>
            <w:r>
              <w:tab/>
            </w:r>
            <w:r>
              <w:t xml:space="preserve">S cílem zjednodušit požadavky na výrobce a snížit administrativní zátěž by </w:t>
            </w:r>
            <w:r>
              <w:rPr>
                <w:b/>
                <w:i/>
              </w:rPr>
              <w:t>někteří mikrovýrobci</w:t>
            </w:r>
            <w:r>
              <w:t xml:space="preserve"> obalů nebo balených výrobků (dále jen „výrobci obalů“) měli mít možnost zvolit si, zda jmenují zplnomocněného zástupce pro rozšířenou odpovědnost výrobce, pokud dodávají výrobky na trh jiného členského státu, kde nejsou usazeni, ale toto jmenování by nemělo být povinné. To umožňuje </w:t>
            </w:r>
            <w:r>
              <w:rPr>
                <w:b/>
                <w:i/>
              </w:rPr>
              <w:t>mikrovýrobcům</w:t>
            </w:r>
            <w:r>
              <w:t xml:space="preserve">, kteří již jmenovali zplnomocněného zástupce pro rozšířenou odpovědnost výrobce, zachovat stávající opatření a zároveň okamžitě snížit náklady a administrativní zátěž pro </w:t>
            </w:r>
            <w:r>
              <w:rPr>
                <w:b/>
                <w:i/>
              </w:rPr>
              <w:t>některé mikrovýrobce</w:t>
            </w:r>
            <w:r>
              <w:t xml:space="preserve">, kteří si nepřejí jmenovat zplnomocněného zástupce pro rozšířenou odpovědnost výrobce. </w:t>
            </w:r>
            <w:r>
              <w:rPr>
                <w:b/>
                <w:i/>
              </w:rPr>
              <w:t>To by se mělo vztahovat pouze na mikrovýrobce, kteří dodávají pouze omezené množství obalů nebo balených výrobků na trh jiného členského státu, v němž nejsou usazeni.</w:t>
            </w:r>
            <w:r>
              <w:t xml:space="preserve"> </w:t>
            </w:r>
            <w:r>
              <w:rPr>
                <w:b/>
                <w:i/>
              </w:rPr>
              <w:t>Komise by měla být zmocněna ke změně množstevního limitu prostřednictvím aktu v přenesené pravomoci.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 cílem zjednodušit požadavky na výrobce a snížit administrativní zátěž by výrobci baterií a výrobci obalů nebo balených výrobků (dále jen „výrobci obalů“) měli mít možnost zvolit si, zda jmenují zplnomocněného zástupce pro rozšířenou odpovědnost výrobce, pokud dodávají výrobky na trh jiného členského státu, kde nejsou usazeni, ale toto jmenování by nemělo být povinné. To umožňuje výrobcům, kteří již jmenovali zplnomocněného zástupce pro rozšířenou odpovědnost výrobce, zachovat stávající opatření a zároveň okamžitě snížit náklady a administrativní zátěž pro výrobce, kteří si nepřejí jmenovat zplnomocněného zástupce pro rozšířenou odpovědnost výrobce.</w:t>
            </w:r>
          </w:p>
        </w:tc>
        <w:tc>
          <w:tcPr>
            <w:tcW w:w="4876" w:type="dxa"/>
            <w:tcBorders>
              <w:top w:val="nil"/>
              <w:left w:val="nil"/>
              <w:bottom w:val="nil"/>
              <w:right w:val="nil"/>
            </w:tcBorders>
          </w:tcPr>
          <w:p>
            <w:pPr>
              <w:pStyle w:val="Normal6a"/>
            </w:pPr>
            <w:r>
              <w:t>(5)</w:t>
            </w:r>
            <w:r>
              <w:tab/>
            </w:r>
            <w:r>
              <w:t xml:space="preserve">S cílem zjednodušit požadavky na výrobce </w:t>
            </w:r>
            <w:r>
              <w:rPr>
                <w:b/>
                <w:i/>
              </w:rPr>
              <w:t>usazené v Unii</w:t>
            </w:r>
            <w:r>
              <w:t xml:space="preserve"> a snížit administrativní zátěž by </w:t>
            </w:r>
            <w:r>
              <w:rPr>
                <w:b/>
                <w:i/>
              </w:rPr>
              <w:t>mikrovýrobci a malí</w:t>
            </w:r>
            <w:r>
              <w:t xml:space="preserve"> výrobci baterií a výrobci obalů nebo balených výrobků (dále jen „výrobci obalů“) měli mít možnost zvolit si, zda jmenují zplnomocněného zástupce pro rozšířenou odpovědnost výrobce, pokud dodávají výrobky na trh jiného členského státu, kde nejsou usazeni, ale toto jmenování by nemělo být povinné. To umožňuje výrobcům, kteří již jmenovali zplnomocněného zástupce pro rozšířenou odpovědnost výrobce, zachovat stávající opatření a zároveň okamžitě snížit náklady a administrativní zátěž pro </w:t>
            </w:r>
            <w:r>
              <w:rPr>
                <w:b/>
                <w:i/>
              </w:rPr>
              <w:t>mikrovýrobce a malé</w:t>
            </w:r>
            <w:r>
              <w:t xml:space="preserve"> výrobce, kteří si nepřejí jmenovat zplnomocněného zástupce pro rozšířenou odpovědnost výrobce.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S cílem zjednodušit požadavky na výrobce a snížit administrativní zátěž by výrobci baterií a výrobci obalů nebo balených výrobků (dále jen „výrobci obalů“) měli mít možnost zvolit si, zda jmenují zplnomocněného zástupce pro rozšířenou odpovědnost výrobce, pokud dodávají výrobky na trh jiného členského státu, kde nejsou usazeni, ale toto jmenování by nemělo být povinné. To umožňuje výrobcům, kteří již jmenovali zplnomocněného zástupce pro rozšířenou odpovědnost </w:t>
            </w:r>
            <w:r>
              <w:rPr>
                <w:b/>
                <w:i/>
              </w:rPr>
              <w:t>výrobce</w:t>
            </w:r>
            <w:r>
              <w:t>, zachovat stávající opatření a zároveň okamžitě snížit náklady a administrativní zátěž pro výrobce, kteří si nepřejí jmenovat zplnomocněného zástupce pro rozšířenou odpovědnost výrobce.</w:t>
            </w:r>
          </w:p>
        </w:tc>
        <w:tc>
          <w:tcPr>
            <w:tcW w:w="4876" w:type="dxa"/>
            <w:tcBorders>
              <w:top w:val="nil"/>
              <w:left w:val="nil"/>
              <w:bottom w:val="nil"/>
              <w:right w:val="nil"/>
            </w:tcBorders>
          </w:tcPr>
          <w:p>
            <w:pPr>
              <w:pStyle w:val="Normal6a"/>
            </w:pPr>
            <w:r>
              <w:t>(5)</w:t>
            </w:r>
            <w:r>
              <w:tab/>
            </w:r>
            <w:r>
              <w:t xml:space="preserve">S cílem zjednodušit požadavky na výrobce a snížit administrativní zátěž by </w:t>
            </w:r>
            <w:r>
              <w:rPr>
                <w:b/>
                <w:i/>
              </w:rPr>
              <w:t>malí a střední</w:t>
            </w:r>
            <w:r>
              <w:t xml:space="preserve"> výrobci baterií a výrobci obalů nebo balených výrobků (dále jen „výrobci obalů“) měli mít možnost zvolit si, zda jmenují zplnomocněného zástupce pro rozšířenou odpovědnost výrobce, pokud dodávají výrobky na trh jiného členského státu, kde nejsou usazeni, ale toto jmenování by nemělo být povinné. To umožňuje výrobcům, kteří již jmenovali zplnomocněného zástupce pro rozšířenou odpovědnost </w:t>
            </w:r>
            <w:r>
              <w:rPr>
                <w:b/>
                <w:i/>
              </w:rPr>
              <w:t>malých a středních výrobců</w:t>
            </w:r>
            <w:r>
              <w:t>, zachovat stávající opatření a zároveň okamžitě snížit náklady a administrativní zátěž pro výrobce, kteří si nepřejí jmenovat zplnomocněného zástupce pro rozšířenou odpovědnost výrobce.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S cílem zjednodušit požadavky na výrobce a snížit administrativní zátěž by výrobci baterií a výrobci obalů nebo balených výrobků (dále jen „výrobci obalů“) měli mít možnost zvolit si, zda jmenují zplnomocněného zástupce pro rozšířenou odpovědnost výrobce, pokud dodávají výrobky na trh jiného členského státu, kde nejsou usazeni, ale toto jmenování by nemělo být povinné. To umožňuje výrobcům, kteří již jmenovali zplnomocněného zástupce pro rozšířenou odpovědnost výrobce, zachovat stávající opatření a zároveň okamžitě snížit náklady a administrativní zátěž pro výrobce, kteří si nepřejí jmenovat zplnomocněného zástupce pro rozšířenou odpovědnost výrobce.</w:t>
            </w:r>
          </w:p>
        </w:tc>
        <w:tc>
          <w:tcPr>
            <w:tcW w:w="4876" w:type="dxa"/>
            <w:tcBorders>
              <w:top w:val="nil"/>
              <w:left w:val="nil"/>
              <w:bottom w:val="nil"/>
              <w:right w:val="nil"/>
            </w:tcBorders>
          </w:tcPr>
          <w:p>
            <w:pPr>
              <w:pStyle w:val="Normal6a"/>
            </w:pPr>
            <w:r>
              <w:t>(5)</w:t>
            </w:r>
            <w:r>
              <w:tab/>
            </w:r>
            <w:r>
              <w:t xml:space="preserve">S cílem zjednodušit požadavky na výrobce a snížit administrativní zátěž by </w:t>
            </w:r>
            <w:r>
              <w:rPr>
                <w:b/>
                <w:i/>
              </w:rPr>
              <w:t>mikrovýrobci a malí</w:t>
            </w:r>
            <w:r>
              <w:t xml:space="preserve"> výrobci baterií a výrobci obalů nebo balených výrobků (dále jen „výrobci obalů“) měli mít možnost zvolit si, zda jmenují zplnomocněného zástupce pro rozšířenou odpovědnost výrobce, pokud dodávají výrobky na trh jiného členského státu, kde nejsou usazeni, ale toto jmenování by nemělo být povinné. To umožňuje výrobcům, kteří již jmenovali zplnomocněného zástupce pro rozšířenou odpovědnost výrobce, zachovat stávající opatření a zároveň okamžitě snížit náklady a administrativní zátěž pro </w:t>
            </w:r>
            <w:r>
              <w:rPr>
                <w:b/>
                <w:i/>
              </w:rPr>
              <w:t>mikrovýrobce a malé</w:t>
            </w:r>
            <w:r>
              <w:t xml:space="preserve"> výrobce, kteří si nepřejí jmenovat zplnomocněného zástupce pro rozšířenou odpovědnost výrobce.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Pozastavení povinnosti jmenovat zplnomocněného zástupce pro výrobce usazené v Unii by mělo zůstat dočasné, dokud nebude uplatňován připravovaný akt o oběhovém hospodářství, a nemělo by vést k omezení sledovatelnosti, donucovací kapacity nebo dodržování rozšířené odpovědnosti výrobce.</w:t>
            </w:r>
            <w:r>
              <w:t xml:space="preserve"> </w:t>
            </w:r>
            <w:r>
              <w:rPr>
                <w:b/>
                <w:i/>
              </w:rPr>
              <w:t>Komise by měla využít období pozastavení k přípravě opatření podle připravovaného aktu o oběhovém hospodářství, jejichž cílem je zlepšit interoperabilitu vnitrostátních systémů rozšířené odpovědnosti výrobce, usnadnit přeshraniční dodržování předpisů a posílit monitorování a prosazování v celé Unii, mimo jiné prostřednictvím posouzení alternativních mechanismů dodržování předpisů, sledovatelnosti a prosazování.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Zajištění sledovatelnosti a vymáhání práva u výrobců baterií a výrobců obalů usazených ve třetích zemích je ve srovnání s výrobci působícími v Unii náročnější, neboť tito výrobci nespadají do územní působnosti donucovacích pravomocí členských států a nevztahují se na ně mechanismy správní a soudní spolupráce Unie, které umožňují vymáhání povinností a rozsudků v rámci vnitřního trhu.</w:t>
            </w:r>
            <w:r>
              <w:t xml:space="preserve"> </w:t>
            </w:r>
            <w:r>
              <w:rPr>
                <w:b/>
                <w:i/>
              </w:rPr>
              <w:t>Stávající ustanovení o jmenování zplnomocněného zástupce pro rozšířenou odpovědnost výrobce pro výrobce usazené ve třetích zemích by proto měla být zachována ve stávající podobě.</w:t>
            </w:r>
            <w:r>
              <w:t xml:space="preserve"> </w:t>
            </w:r>
            <w:r>
              <w:rPr>
                <w:b/>
                <w:i/>
              </w:rPr>
              <w:t>Ustanovení nařízení Evropského parlamentu a Rady (EU) 2025/40</w:t>
            </w:r>
            <w:r>
              <w:rPr>
                <w:b/>
                <w:i/>
                <w:vertAlign w:val="superscript"/>
              </w:rPr>
              <w:t>6</w:t>
            </w:r>
            <w:r>
              <w:rPr>
                <w:b/>
                <w:i/>
              </w:rPr>
              <w:t>, které stanoví, že členské státy mohou určit, že výrobci usazení ve třetích zemích musí jmenovat zplnomocněného zástupce pro rozšířenou odpovědnost výrobce, pokud jsou obaly nebo balené výrobky poprvé dodávány na jejich území, by proto mělo zůstat použitelné.</w:t>
            </w:r>
            <w:r>
              <w:t xml:space="preserve"> </w:t>
            </w:r>
            <w:r>
              <w:rPr>
                <w:b/>
                <w:i/>
              </w:rPr>
              <w:t>Členské státy by však měly mít možnost zajistit sledovatelnost a vymáhání práva u výrobců obalů usazených ve třetích zemích alternativními prostředky.</w:t>
            </w:r>
            <w:r>
              <w:t xml:space="preserve"> </w:t>
            </w:r>
            <w:r>
              <w:rPr>
                <w:b/>
                <w:i/>
              </w:rPr>
              <w:t>Podobně by mělo zůstat použitelné ustanovení nařízení Evropského parlamentu a Rady (EU) 2023/1542</w:t>
            </w:r>
            <w:r>
              <w:rPr>
                <w:b/>
                <w:i/>
                <w:vertAlign w:val="superscript"/>
              </w:rPr>
              <w:t>7</w:t>
            </w:r>
            <w:r>
              <w:rPr>
                <w:b/>
                <w:i/>
              </w:rPr>
              <w:t>, které stanoví, že výrobci baterií, kteří jsou usazeni v Unii nebo ve třetích zemích a kteří dodávají baterie na území členského státu prostřednictvím smluv uzavřených na dálku, musí jmenovat zplnomocněného zástupce, a to v rozsahu, v jakém se vztahuje na výrobce usazené ve třetích zemích.</w:t>
            </w:r>
            <w:r>
              <w:t xml:space="preserve"> </w:t>
            </w:r>
            <w:r>
              <w:rPr>
                <w:b/>
                <w:i/>
              </w:rPr>
              <w:t>Členské státy by však měly být povinny zajistit sledovatelnost a vymáhání práva u výrobců baterií usazených ve třetích zemích alternativními prostředky.</w:t>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Nařízení Evropského parlamentu a Rady (EU) 2025/40 ze dne 19. prosince 2024 o obalech a obalových odpadech, o změně nařízení (EU) 2019/1020 a směrnice (EU) 2019/904 a o zrušení směrnice 94/62/ES (Úř. věst. L 2025/40, 22.1.2025, ELI: http://data.europa.eu/eli/reg/2025/40/oj).</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Nařízení Evropského parlamentu a Rady (EU) 2023/1542 ze dne 12. července 2023 o bateriích a odpadních bateriích, o změně směrnice 2008/98/ES a nařízení (EU) 2019/1020 a o zrušení směrnice 2006/66/ES (Úř. věst. L 191, 28.7.2023, s.</w:t>
            </w:r>
            <w:r>
              <w:t xml:space="preserve"> </w:t>
            </w:r>
            <w:r>
              <w:rPr>
                <w:b/>
                <w:i/>
              </w:rPr>
              <w:t>1, ELI: http://data.europa.eu/eli/reg/2023/1542/oj).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Zajištění sledovatelnosti a vymáhání práva u výrobců baterií a výrobců obalů usazených ve třetích zemích je ve srovnání s výrobci působícími v Unii náročnější, neboť tito výrobci nespadají do územní působnosti donucovacích pravomocí členských států a nevztahují se na ně mechanismy správní a soudní spolupráce Unie, které umožňují vymáhání povinností a rozsudků v rámci vnitřního trhu. </w:t>
            </w:r>
            <w:r>
              <w:rPr>
                <w:b/>
                <w:i/>
              </w:rPr>
              <w:t>Stávající ustanovení o</w:t>
            </w:r>
            <w:r>
              <w:t xml:space="preserve"> jmenování zplnomocněného zástupce pro rozšířenou odpovědnost výrobce pro výrobce usazené ve třetích zemích by proto </w:t>
            </w:r>
            <w:r>
              <w:rPr>
                <w:b/>
                <w:i/>
              </w:rPr>
              <w:t>měla být zachována ve stávající podobě</w:t>
            </w:r>
            <w:r>
              <w:t xml:space="preserve">. </w:t>
            </w:r>
            <w:r>
              <w:rPr>
                <w:b/>
                <w:i/>
              </w:rPr>
              <w:t>Ustanovení</w:t>
            </w:r>
            <w:r>
              <w:t xml:space="preserve"> nařízení Evropského parlamentu a Rady (EU) 2025/40</w:t>
            </w:r>
            <w:r>
              <w:rPr>
                <w:vertAlign w:val="superscript"/>
              </w:rPr>
              <w:t>6</w:t>
            </w:r>
            <w:r>
              <w:rPr>
                <w:b/>
                <w:i/>
              </w:rPr>
              <w:t>, které stanoví</w:t>
            </w:r>
            <w:r>
              <w:t xml:space="preserve">, že členské státy </w:t>
            </w:r>
            <w:r>
              <w:rPr>
                <w:b/>
                <w:i/>
              </w:rPr>
              <w:t>mohou</w:t>
            </w:r>
            <w:r>
              <w:t xml:space="preserve"> určit, že výrobci usazení ve třetích zemích musí jmenovat zplnomocněného zástupce pro rozšířenou odpovědnost výrobce, pokud jsou obaly nebo balené výrobky poprvé dodávány na jejich území</w:t>
            </w:r>
            <w:r>
              <w:rPr>
                <w:b/>
                <w:i/>
              </w:rPr>
              <w:t>, by proto mělo zůstat použitelné.</w:t>
            </w:r>
            <w:r>
              <w:t xml:space="preserve"> </w:t>
            </w:r>
            <w:r>
              <w:rPr>
                <w:b/>
                <w:i/>
              </w:rPr>
              <w:t>Členské státy by však měly mít možnost zajistit sledovatelnost a vymáhání práva u výrobců obalů usazených ve třetích zemích alternativními prostředky</w:t>
            </w:r>
            <w:r>
              <w:t xml:space="preserve">. Podobně by </w:t>
            </w:r>
            <w:r>
              <w:rPr>
                <w:b/>
                <w:i/>
              </w:rPr>
              <w:t>mělo zůstat použitelné ustanovení</w:t>
            </w:r>
            <w:r>
              <w:t xml:space="preserve"> nařízení Evropského parlamentu a Rady (EU) 2023/1542</w:t>
            </w:r>
            <w:r>
              <w:rPr>
                <w:vertAlign w:val="superscript"/>
              </w:rPr>
              <w:t>7</w:t>
            </w:r>
            <w:r>
              <w:rPr>
                <w:b/>
                <w:i/>
              </w:rPr>
              <w:t>, které stanoví</w:t>
            </w:r>
            <w:r>
              <w:t xml:space="preserve">, že výrobci baterií, kteří jsou usazeni v Unii nebo ve třetích zemích </w:t>
            </w:r>
            <w:r>
              <w:rPr>
                <w:b/>
                <w:i/>
              </w:rPr>
              <w:t>a</w:t>
            </w:r>
            <w:r>
              <w:t xml:space="preserve"> kteří dodávají baterie na území členského státu prostřednictvím smluv uzavřených na dálku</w:t>
            </w:r>
            <w:r>
              <w:rPr>
                <w:b/>
                <w:i/>
              </w:rPr>
              <w:t>, musí</w:t>
            </w:r>
            <w:r>
              <w:t xml:space="preserve"> jmenovat zplnomocněného zástupce, a </w:t>
            </w:r>
            <w:r>
              <w:rPr>
                <w:b/>
                <w:i/>
              </w:rPr>
              <w:t>to v rozsahu, v jakém se vztahuje na výrobce usazené ve třetích zemích.</w:t>
            </w:r>
            <w:r>
              <w:t xml:space="preserve"> </w:t>
            </w:r>
            <w:r>
              <w:rPr>
                <w:b/>
                <w:i/>
              </w:rPr>
              <w:t>Členské státy by však měly být povinny zajistit sledovatelnost a vymáhání práva u výrobců baterií usazených ve třetích zemích alternativními prostředky</w:t>
            </w:r>
            <w:r>
              <w:t>.</w:t>
            </w:r>
          </w:p>
        </w:tc>
        <w:tc>
          <w:tcPr>
            <w:tcW w:w="4876" w:type="dxa"/>
            <w:tcBorders>
              <w:top w:val="nil"/>
              <w:left w:val="nil"/>
              <w:bottom w:val="nil"/>
              <w:right w:val="nil"/>
            </w:tcBorders>
          </w:tcPr>
          <w:p>
            <w:pPr>
              <w:pStyle w:val="Normal6a"/>
            </w:pPr>
            <w:r>
              <w:t>(6)</w:t>
            </w:r>
            <w:r>
              <w:tab/>
            </w:r>
            <w:r>
              <w:t xml:space="preserve">Zajištění sledovatelnosti a vymáhání práva u výrobců baterií a výrobců obalů usazených ve třetích zemích je ve srovnání s výrobci působícími v Unii náročnější, neboť tito výrobci nespadají do územní působnosti donucovacích pravomocí členských států a nevztahují se na ně mechanismy správní a soudní spolupráce Unie, které umožňují vymáhání povinností a rozsudků v rámci vnitřního trhu. Jmenování zplnomocněného zástupce pro rozšířenou odpovědnost výrobce pro výrobce usazené ve třetích zemích by proto </w:t>
            </w:r>
            <w:r>
              <w:rPr>
                <w:b/>
                <w:i/>
              </w:rPr>
              <w:t>mělo být povinné</w:t>
            </w:r>
            <w:r>
              <w:t>. Nařízení Evropského parlamentu a Rady (EU) 2025/40</w:t>
            </w:r>
            <w:r>
              <w:rPr>
                <w:vertAlign w:val="superscript"/>
              </w:rPr>
              <w:t>6</w:t>
            </w:r>
            <w:r>
              <w:t xml:space="preserve"> </w:t>
            </w:r>
            <w:r>
              <w:rPr>
                <w:b/>
                <w:i/>
              </w:rPr>
              <w:t>by proto mělo stanovit</w:t>
            </w:r>
            <w:r>
              <w:t xml:space="preserve">, že členské státy </w:t>
            </w:r>
            <w:r>
              <w:rPr>
                <w:b/>
                <w:i/>
              </w:rPr>
              <w:t>by měly</w:t>
            </w:r>
            <w:r>
              <w:t xml:space="preserve"> určit, že výrobci usazení ve třetích zemích musí jmenovat zplnomocněného zástupce pro rozšířenou odpovědnost výrobce, pokud jsou obaly nebo balené výrobky poprvé dodávány na jejich území. Podobně by nařízení Evropského parlamentu a Rady (EU) 2023/1542</w:t>
            </w:r>
            <w:r>
              <w:rPr>
                <w:vertAlign w:val="superscript"/>
              </w:rPr>
              <w:t>7</w:t>
            </w:r>
            <w:r>
              <w:t xml:space="preserve"> </w:t>
            </w:r>
            <w:r>
              <w:rPr>
                <w:b/>
                <w:i/>
              </w:rPr>
              <w:t>mělo stanovit</w:t>
            </w:r>
            <w:r>
              <w:t>, že výrobci baterií, kteří jsou usazeni v Unii nebo ve třetích zemích</w:t>
            </w:r>
            <w:r>
              <w:rPr>
                <w:b/>
                <w:i/>
              </w:rPr>
              <w:t>,</w:t>
            </w:r>
            <w:r>
              <w:t xml:space="preserve"> kteří dodávají baterie na území členského státu prostřednictvím smluv uzavřených na dálku </w:t>
            </w:r>
            <w:r>
              <w:rPr>
                <w:b/>
                <w:i/>
              </w:rPr>
              <w:t>a mají</w:t>
            </w:r>
            <w:r>
              <w:t xml:space="preserve"> jmenovat zplnomocněného zástupce, a </w:t>
            </w:r>
            <w:r>
              <w:rPr>
                <w:b/>
                <w:i/>
              </w:rPr>
              <w:t>by měli mít povinnost takového zplnomocněného zástupce jmenovat</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Nařízení Evropského parlamentu a Rady (EU) 2025/40 ze dne 19. prosince 2024 o obalech a obalových odpadech, o změně nařízení (EU) 2019/1020 a směrnice (EU) 2019/904 a o zrušení směrnice 94/62/ES (Úř. věst. L 2025/40, 22.1.2025,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Nařízení Evropského parlamentu a Rady (EU) 2025/40 ze dne 19. prosince 2024 o obalech a obalových odpadech, o změně nařízení (EU) 2019/1020 a směrnice (EU) 2019/904 a o zrušení směrnice 94/62/ES (Úř. věst. L</w:t>
            </w:r>
            <w:r>
              <w:rPr>
                <w:b/>
                <w:i/>
              </w:rPr>
              <w:t>,</w:t>
            </w:r>
            <w:r>
              <w:t> 2025/40, 22.1.2025,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2023/1542 ze dne 12. července 2023 o bateriích a odpadních bateriích, o změně směrnice 2008/98/ES a nařízení (EU) 2019/1020 a o zrušení směrnice 2006/66/ES (Úř. věst. L 191, 28.7.2023, s.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2023/1542 ze dne 12. července 2023 o bateriích a odpadních bateriích, o změně směrnice 2008/98/ES a nařízení (EU) 2019/1020 a o zrušení směrnice 2006/66/ES (Úř. věst. L 191, 28.7.2023, s. 1, ELI: http://data.europa.eu/eli/reg/2023/1542/oj).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Zajištění sledovatelnosti a vymáhání práva u výrobců baterií a výrobců obalů usazených ve třetích zemích je ve srovnání s výrobci působícími v Unii náročnější, neboť tito výrobci nespadají do územní působnosti donucovacích pravomocí členských států a nevztahují se na ně mechanismy správní a soudní spolupráce Unie, které umožňují vymáhání povinností a rozsudků v rámci vnitřního trhu. Stávající ustanovení o jmenování zplnomocněného zástupce pro rozšířenou odpovědnost výrobce pro výrobce usazené ve třetích zemích by proto měla být zachována ve stávající podobě. Ustanovení nařízení Evropského parlamentu a Rady (EU) 2025/40</w:t>
            </w:r>
            <w:r>
              <w:rPr>
                <w:vertAlign w:val="superscript"/>
              </w:rPr>
              <w:t>6</w:t>
            </w:r>
            <w:r>
              <w:t>, které stanoví, že členské státy mohou určit, že výrobci usazení ve třetích zemích musí jmenovat zplnomocněného zástupce pro rozšířenou odpovědnost výrobce, pokud jsou obaly nebo balené výrobky poprvé dodávány na jejich území, by proto mělo zůstat použitelné</w:t>
            </w:r>
            <w:r>
              <w:rPr>
                <w:b/>
                <w:i/>
              </w:rPr>
              <w:t>.</w:t>
            </w:r>
            <w:r>
              <w:t xml:space="preserve"> </w:t>
            </w:r>
            <w:r>
              <w:rPr>
                <w:b/>
                <w:i/>
              </w:rPr>
              <w:t>Členské státy by však měly mít možnost zajistit sledovatelnost a vymáhání práva u výrobců obalů usazených ve třetích zemích alternativními prostředky</w:t>
            </w:r>
            <w:r>
              <w:t>. Podobně by mělo zůstat použitelné ustanovení nařízení Evropského parlamentu a Rady (EU) 2023/1542</w:t>
            </w:r>
            <w:r>
              <w:rPr>
                <w:vertAlign w:val="superscript"/>
              </w:rPr>
              <w:t>7</w:t>
            </w:r>
            <w:r>
              <w:t xml:space="preserve">, které stanoví, že výrobci baterií, kteří jsou usazeni v Unii nebo ve třetích zemích a kteří dodávají baterie na území členského státu prostřednictvím smluv uzavřených na dálku, musí jmenovat zplnomocněného zástupce, a to v rozsahu, v jakém se vztahuje na výrobce usazené ve třetích zemích. </w:t>
            </w:r>
            <w:r>
              <w:rPr>
                <w:b/>
                <w:i/>
              </w:rPr>
              <w:t>Členské státy by však měly být povinny zajistit sledovatelnost a vymáhání práva u výrobců baterií usazených ve třetích zemích alternativními prostředky.</w:t>
            </w:r>
          </w:p>
        </w:tc>
        <w:tc>
          <w:tcPr>
            <w:tcW w:w="4876" w:type="dxa"/>
            <w:tcBorders>
              <w:top w:val="nil"/>
              <w:left w:val="nil"/>
              <w:bottom w:val="nil"/>
              <w:right w:val="nil"/>
            </w:tcBorders>
          </w:tcPr>
          <w:p>
            <w:pPr>
              <w:pStyle w:val="Normal6a"/>
            </w:pPr>
            <w:r>
              <w:t>(6)</w:t>
            </w:r>
            <w:r>
              <w:tab/>
            </w:r>
            <w:r>
              <w:t>Zajištění sledovatelnosti a vymáhání práva u výrobců baterií a výrobců obalů usazených ve třetích zemích je ve srovnání s výrobci působícími v Unii náročnější, neboť tito výrobci nespadají do územní působnosti donucovacích pravomocí členských států a nevztahují se na ně mechanismy správní a soudní spolupráce Unie, které umožňují vymáhání povinností a rozsudků v rámci vnitřního trhu. Stávající ustanovení o jmenování zplnomocněného zástupce pro rozšířenou odpovědnost výrobce pro výrobce usazené ve třetích zemích by proto měla být zachována ve stávající podobě</w:t>
            </w:r>
            <w:r>
              <w:rPr>
                <w:b/>
                <w:i/>
              </w:rPr>
              <w:t>, aby byly zaručeny stejné podmínky jako pro podniky usazené v Unii</w:t>
            </w:r>
            <w:r>
              <w:t>. Ustanovení nařízení Evropského parlamentu a Rady (EU) 2025/40</w:t>
            </w:r>
            <w:r>
              <w:rPr>
                <w:vertAlign w:val="superscript"/>
              </w:rPr>
              <w:t>6</w:t>
            </w:r>
            <w:r>
              <w:t>, které stanoví, že členské státy mohou určit, že výrobci usazení ve třetích zemích musí jmenovat zplnomocněného zástupce pro rozšířenou odpovědnost výrobce, pokud jsou obaly nebo balené výrobky poprvé dodávány na jejich území, by proto mělo zůstat použitelné. Podobně by mělo zůstat použitelné ustanovení nařízení Evropského parlamentu a Rady (EU) 2023/1542</w:t>
            </w:r>
            <w:r>
              <w:rPr>
                <w:vertAlign w:val="superscript"/>
              </w:rPr>
              <w:t>7</w:t>
            </w:r>
            <w:r>
              <w:t>, které stanoví, že výrobci baterií, kteří jsou usazeni v Unii nebo ve třetích zemích a kteří dodávají baterie na území členského státu prostřednictvím smluv uzavřených na dálku, musí jmenovat zplnomocněného zástupce, a to v rozsahu, v jakém se vztahuje na výrobce usazené ve třetích zemích.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Nařízení Evropského parlamentu a Rady (EU) 2025/40 ze dne 19. prosince 2024 o obalech a obalových odpadech, o změně nařízení (EU) 2019/1020 a směrnice (EU) 2019/904 a o zrušení směrnice 94/62/ES (Úř. věst. L 2025/40, 22.1.2025,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Nařízení Evropského parlamentu a Rady (EU) 2025/40 ze dne 19. prosince 2024 o obalech a obalových odpadech, o změně nařízení (EU) 2019/1020 a směrnice (EU) 2019/904 a o zrušení směrnice 94/62/ES (Úř. věst. L</w:t>
            </w:r>
            <w:r>
              <w:rPr>
                <w:b/>
                <w:i/>
              </w:rPr>
              <w:t>,</w:t>
            </w:r>
            <w:r>
              <w:t> 2025/40, 22.1.2025,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2023/1542 ze dne 12. července 2023 o bateriích a odpadních bateriích, o změně směrnice 2008/98/ES a nařízení (EU) 2019/1020 a o zrušení směrnice 2006/66/ES (Úř. věst. L 191, 28.7.2023, s.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2023/1542 ze dne 12. července 2023 o bateriích a odpadních bateriích, o změně směrnice 2008/98/ES a nařízení (EU) 2019/1020 a o zrušení směrnice 2006/66/ES (Úř. věst. L 191, 28.7.2023, s. 1, ELI: http://data.europa.eu/eli/reg/2023/1542/oj).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Zajištění sledovatelnosti a vymáhání práva u výrobců baterií a výrobců obalů usazených ve třetích zemích je ve srovnání s výrobci působícími v Unii náročnější, neboť tito výrobci nespadají do územní působnosti donucovacích pravomocí členských států a nevztahují se na ně mechanismy správní a soudní spolupráce Unie, které umožňují vymáhání povinností a rozsudků v rámci vnitřního trhu. Stávající ustanovení o jmenování zplnomocněného zástupce pro rozšířenou odpovědnost výrobce pro výrobce usazené ve třetích zemích by proto měla být zachována ve stávající podobě. Ustanovení nařízení Evropského parlamentu a Rady (EU) 2025/40</w:t>
            </w:r>
            <w:r>
              <w:rPr>
                <w:vertAlign w:val="superscript"/>
              </w:rPr>
              <w:t>6</w:t>
            </w:r>
            <w:r>
              <w:t xml:space="preserve">, které stanoví, že členské státy mohou určit, že výrobci usazení ve třetích zemích musí jmenovat zplnomocněného zástupce pro rozšířenou odpovědnost výrobce, pokud jsou obaly nebo balené výrobky poprvé dodávány na jejich území, by proto mělo zůstat použitelné. </w:t>
            </w:r>
            <w:r>
              <w:rPr>
                <w:b/>
                <w:i/>
              </w:rPr>
              <w:t>Členské státy by však měly mít možnost zajistit sledovatelnost a vymáhání práva u výrobců obalů usazených ve třetích zemích alternativními prostředky.</w:t>
            </w:r>
            <w:r>
              <w:t xml:space="preserve"> Podobně by mělo zůstat použitelné ustanovení nařízení Evropského parlamentu a Rady (EU) 2023/1542</w:t>
            </w:r>
            <w:r>
              <w:rPr>
                <w:vertAlign w:val="superscript"/>
              </w:rPr>
              <w:t>7</w:t>
            </w:r>
            <w:r>
              <w:t xml:space="preserve">, které stanoví, že výrobci baterií, kteří jsou usazeni v Unii nebo ve třetích zemích a kteří dodávají baterie na území členského státu prostřednictvím smluv uzavřených na dálku, musí jmenovat zplnomocněného zástupce, a to v rozsahu, v jakém se vztahuje na výrobce usazené ve třetích zemích. </w:t>
            </w:r>
            <w:r>
              <w:rPr>
                <w:b/>
                <w:i/>
              </w:rPr>
              <w:t>Členské státy by však měly být povinny zajistit sledovatelnost a vymáhání práva u výrobců baterií usazených ve třetích zemích alternativními prostředky.</w:t>
            </w:r>
          </w:p>
        </w:tc>
        <w:tc>
          <w:tcPr>
            <w:tcW w:w="4876" w:type="dxa"/>
            <w:tcBorders>
              <w:top w:val="nil"/>
              <w:left w:val="nil"/>
              <w:bottom w:val="nil"/>
              <w:right w:val="nil"/>
            </w:tcBorders>
          </w:tcPr>
          <w:p>
            <w:pPr>
              <w:pStyle w:val="Normal6a"/>
            </w:pPr>
            <w:r>
              <w:t>(6)</w:t>
            </w:r>
            <w:r>
              <w:tab/>
            </w:r>
            <w:r>
              <w:t>Zajištění sledovatelnosti a vymáhání práva u výrobců baterií a výrobců obalů usazených ve třetích zemích je ve srovnání s výrobci působícími v Unii náročnější, neboť tito výrobci nespadají do územní působnosti donucovacích pravomocí členských států a nevztahují se na ně mechanismy správní a soudní spolupráce Unie, které umožňují vymáhání povinností a rozsudků v rámci vnitřního trhu. Stávající ustanovení o jmenování zplnomocněného zástupce pro rozšířenou odpovědnost výrobce pro výrobce usazené ve třetích zemích by proto měla být zachována ve stávající podobě. Ustanovení nařízení Evropského parlamentu a Rady (EU) 2025/40</w:t>
            </w:r>
            <w:r>
              <w:rPr>
                <w:vertAlign w:val="superscript"/>
              </w:rPr>
              <w:t>6</w:t>
            </w:r>
            <w:r>
              <w:t>, které stanoví, že členské státy mohou určit, že výrobci usazení ve třetích zemích musí jmenovat zplnomocněného zástupce pro rozšířenou odpovědnost výrobce, pokud jsou obaly nebo balené výrobky poprvé dodávány na jejich území, by proto mělo zůstat použitelné. Podobně by mělo zůstat použitelné ustanovení nařízení Evropského parlamentu a Rady (EU) 2023/1542</w:t>
            </w:r>
            <w:r>
              <w:rPr>
                <w:vertAlign w:val="superscript"/>
              </w:rPr>
              <w:t>7</w:t>
            </w:r>
            <w:r>
              <w:t>, které stanoví, že výrobci baterií, kteří jsou usazeni v Unii nebo ve třetích zemích a kteří dodávají baterie na území členského státu prostřednictvím smluv uzavřených na dálku, musí jmenovat zplnomocněného zástupce, a to v rozsahu, v jakém se vztahuje na výrobce usazené ve třetích zemích.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Nařízení Evropského parlamentu a Rady (EU) 2025/40 ze dne 19. prosince 2024 o obalech a obalových odpadech, o změně nařízení (EU) 2019/1020 a směrnice (EU) 2019/904 a o zrušení směrnice 94/62/ES (Úř. věst. L 2025/40, 22.1.2025,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Nařízení Evropského parlamentu a Rady (EU) 2025/40 ze dne 19. prosince 2024 o obalech a obalových odpadech, o změně nařízení (EU) 2019/1020 a směrnice (EU) 2019/904 a o zrušení směrnice 94/62/ES (Úř. věst. L</w:t>
            </w:r>
            <w:r>
              <w:rPr>
                <w:b/>
                <w:i/>
              </w:rPr>
              <w:t>,</w:t>
            </w:r>
            <w:r>
              <w:t> 2025/40, 22.1.2025,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2023/1542 ze dne 12. července 2023 o bateriích a odpadních bateriích, o změně směrnice 2008/98/ES a nařízení (EU) 2019/1020 a o zrušení směrnice 2006/66/ES (Úř. věst. L 191, 28.7.2023, s.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2023/1542 ze dne 12. července 2023 o bateriích a odpadních bateriích, o změně směrnice 2008/98/ES a nařízení (EU) 2019/1020 a o zrušení směrnice 2006/66/ES (Úř. věst. L 191, 28.7.2023, s. 1, ELI: http://data.europa.eu/eli/reg/2023/1542/oj).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Zajištění sledovatelnosti a vymáhání práva u výrobců baterií a výrobců obalů usazených ve třetích zemích je ve srovnání s výrobci působícími v Unii náročnější, neboť tito výrobci nespadají do územní působnosti donucovacích pravomocí členských států a nevztahují se na ně mechanismy správní a soudní spolupráce Unie, které umožňují vymáhání povinností a rozsudků v rámci vnitřního trhu. Stávající ustanovení o jmenování zplnomocněného zástupce pro rozšířenou odpovědnost výrobce pro výrobce usazené ve třetích zemích by proto měla být zachována ve stávající podobě. Ustanovení nařízení Evropského parlamentu a Rady (EU) 2025/40</w:t>
            </w:r>
            <w:r>
              <w:rPr>
                <w:vertAlign w:val="superscript"/>
              </w:rPr>
              <w:t>6</w:t>
            </w:r>
            <w:r>
              <w:t xml:space="preserve">, které stanoví, že členské státy mohou určit, že výrobci usazení ve třetích zemích musí jmenovat zplnomocněného zástupce pro rozšířenou odpovědnost výrobce, pokud jsou obaly nebo balené výrobky poprvé dodávány na jejich území, by proto mělo zůstat použitelné. </w:t>
            </w:r>
            <w:r>
              <w:rPr>
                <w:b/>
                <w:i/>
              </w:rPr>
              <w:t>Členské státy by však měly mít možnost zajistit sledovatelnost a vymáhání práva u výrobců obalů usazených ve třetích zemích alternativními prostředky.</w:t>
            </w:r>
            <w:r>
              <w:t xml:space="preserve"> Podobně by mělo zůstat použitelné ustanovení nařízení Evropského parlamentu a Rady (EU) 2023/1542</w:t>
            </w:r>
            <w:r>
              <w:rPr>
                <w:vertAlign w:val="superscript"/>
              </w:rPr>
              <w:t>7</w:t>
            </w:r>
            <w:r>
              <w:t xml:space="preserve">, které stanoví, že výrobci baterií, kteří jsou usazeni v Unii nebo ve třetích zemích a kteří dodávají baterie na území členského státu prostřednictvím smluv uzavřených na dálku, musí jmenovat zplnomocněného zástupce, a to v rozsahu, v jakém se vztahuje na výrobce usazené ve třetích zemích. </w:t>
            </w:r>
            <w:r>
              <w:rPr>
                <w:b/>
                <w:i/>
              </w:rPr>
              <w:t>Členské státy by však měly být povinny zajistit sledovatelnost a vymáhání práva u výrobců baterií usazených ve třetích zemích alternativními prostředky.</w:t>
            </w:r>
          </w:p>
        </w:tc>
        <w:tc>
          <w:tcPr>
            <w:tcW w:w="4876" w:type="dxa"/>
            <w:tcBorders>
              <w:top w:val="nil"/>
              <w:left w:val="nil"/>
              <w:bottom w:val="nil"/>
              <w:right w:val="nil"/>
            </w:tcBorders>
          </w:tcPr>
          <w:p>
            <w:pPr>
              <w:pStyle w:val="Normal6a"/>
            </w:pPr>
            <w:r>
              <w:t>(6)</w:t>
            </w:r>
            <w:r>
              <w:tab/>
            </w:r>
            <w:r>
              <w:t>Zajištění sledovatelnosti a vymáhání práva u výrobců baterií a výrobců obalů usazených ve třetích zemích je ve srovnání s výrobci působícími v Unii náročnější, neboť tito výrobci nespadají do územní působnosti donucovacích pravomocí členských států a nevztahují se na ně mechanismy správní a soudní spolupráce Unie, které umožňují vymáhání povinností a rozsudků v rámci vnitřního trhu. Stávající ustanovení o jmenování zplnomocněného zástupce pro rozšířenou odpovědnost výrobce pro výrobce usazené ve třetích zemích by proto měla být zachována ve stávající podobě. Ustanovení nařízení Evropského parlamentu a Rady (EU) 2025/40</w:t>
            </w:r>
            <w:r>
              <w:rPr>
                <w:vertAlign w:val="superscript"/>
              </w:rPr>
              <w:t>6</w:t>
            </w:r>
            <w:r>
              <w:t>, které stanoví, že členské státy mohou určit, že výrobci usazení ve třetích zemích musí jmenovat zplnomocněného zástupce pro rozšířenou odpovědnost výrobce, pokud jsou obaly nebo balené výrobky poprvé dodávány na jejich území, by proto mělo zůstat použitelné. Podobně by mělo zůstat použitelné ustanovení nařízení Evropského parlamentu a Rady (EU) 2023/1542</w:t>
            </w:r>
            <w:r>
              <w:rPr>
                <w:vertAlign w:val="superscript"/>
              </w:rPr>
              <w:t>7</w:t>
            </w:r>
            <w:r>
              <w:t>, které stanoví, že výrobci baterií, kteří jsou usazeni v Unii nebo ve třetích zemích a kteří dodávají baterie na území členského státu prostřednictvím smluv uzavřených na dálku, musí jmenovat zplnomocněného zástupce, a to v rozsahu, v jakém se vztahuje na výrobce usazené ve třetích zemích.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Nařízení Evropského parlamentu a Rady (EU) 2025/40 ze dne 19. prosince 2024 o obalech a obalových odpadech, o změně nařízení (EU) 2019/1020 a směrnice (EU) 2019/904 a o zrušení směrnice 94/62/ES (Úř. věst. L 2025/40, 22.1.2025, ELI: http://data.europa.eu/eli/reg/2025/40/oj).</w:t>
            </w:r>
          </w:p>
        </w:tc>
        <w:tc>
          <w:tcPr>
            <w:tcW w:w="4876" w:type="dxa"/>
            <w:tcBorders>
              <w:top w:val="nil"/>
              <w:left w:val="nil"/>
              <w:bottom w:val="nil"/>
              <w:right w:val="nil"/>
            </w:tcBorders>
          </w:tcPr>
          <w:p>
            <w:pPr>
              <w:pStyle w:val="Normal6a"/>
            </w:pPr>
            <w:r>
              <w:rPr>
                <w:vertAlign w:val="superscript"/>
              </w:rPr>
              <w:t>6</w:t>
            </w:r>
            <w:r>
              <w:t xml:space="preserve"> </w:t>
            </w:r>
            <w:r>
              <w:t>Nařízení Evropského parlamentu a Rady (EU) 2025/40 ze dne 19. prosince 2024 o obalech a obalových odpadech, o změně nařízení (EU) 2019/1020 a směrnice (EU) 2019/904 a o zrušení směrnice 94/62/ES (Úř. věst. L</w:t>
            </w:r>
            <w:r>
              <w:rPr>
                <w:b/>
                <w:i/>
              </w:rPr>
              <w:t>,</w:t>
            </w:r>
            <w:r>
              <w:t> 2025/40, 22.1.2025, ELI: http://data.europa.eu/eli/reg/2025/40/oj).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2023/1542 ze dne 12. července 2023 o bateriích a odpadních bateriích, o změně směrnice 2008/98/ES a nařízení (EU) 2019/1020 a o zrušení směrnice 2006/66/ES (Úř. věst. L 191, 28.7.2023, s. 1, ELI: http://data.europa.eu/eli/reg/2023/1542/oj).</w:t>
            </w:r>
          </w:p>
        </w:tc>
        <w:tc>
          <w:tcPr>
            <w:tcW w:w="4876" w:type="dxa"/>
            <w:tcBorders>
              <w:top w:val="nil"/>
              <w:left w:val="nil"/>
              <w:bottom w:val="nil"/>
              <w:right w:val="nil"/>
            </w:tcBorders>
          </w:tcPr>
          <w:p>
            <w:pPr>
              <w:pStyle w:val="Normal6a"/>
            </w:pPr>
            <w:r>
              <w:rPr>
                <w:vertAlign w:val="superscript"/>
              </w:rPr>
              <w:t>7</w:t>
            </w:r>
            <w:r>
              <w:t xml:space="preserve"> </w:t>
            </w:r>
            <w:r>
              <w:t>Nařízení Evropského parlamentu a Rady (EU) 2023/1542 ze dne 12. července 2023 o bateriích a odpadních bateriích, o změně směrnice 2008/98/ES a nařízení (EU) 2019/1020 a o zrušení směrnice 2006/66/ES (Úř. věst. L 191, 28.7.2023, s. 1, ELI: http://data.europa.eu/eli/reg/2023/1542/oj).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Platnost ustanovení nařízení (EU) 2023/1542, podle kterého je jmenování zplnomocněného zástupce pro rozšířenou odpovědnost výrobce pro výrobce usazené v Unii a prodávající baterie prostřednictvím smluv uzavřených na dálku přímo konečným uživatelům v jiném členském státě povinné, by mělo být pozastavena do 1. ledna 2035.</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Není vhodné pozastavit uplatňování ustanovení právních předpisů, které jsou již plně použitelné.</w:t>
      </w:r>
      <w:r>
        <w:t xml:space="preserve"> </w:t>
      </w:r>
      <w:r>
        <w:t>Ustanovení nařízení o bateriích týkající se rozšířené odpovědnosti výrobce jsou použitelná od 18. února 2024 pro nové systémy rozšířené odpovědnosti výrobce (a od 18. srpna 2025 pro systémy rozšířené odpovědnosti výrobce, které byly zavedeny před 4. červencem 2018).</w:t>
      </w:r>
      <w:r>
        <w:t xml:space="preserve"> </w:t>
      </w:r>
      <w:r>
        <w:t>Pozastavení by se mělo použít pouze ve smyslu „pozastavení lhůt“ v případě ustanovení o rozšířené odpovědnosti výrobce, která dosud nejsou použitelná.</w:t>
      </w:r>
      <w:r>
        <w:t xml:space="preserve"> </w:t>
      </w:r>
      <w:r>
        <w:t>Odkaz na nařízení o bateriích by proto měl být zrušen.</w:t>
      </w:r>
    </w:p>
    <w:p>
      <w:r>
        <w:rPr>
          <w:rStyle w:val="HideTWBExt"/>
        </w:rPr>
        <w:t>&lt;/Amend&gt;</w:t>
      </w:r>
    </w:p>
    <w:p>
      <w:pPr>
        <w:pStyle w:val="AmNumberTabs"/>
      </w:pPr>
      <w:r>
        <w:rPr>
          <w:rStyle w:val="HideTWBExt"/>
        </w:rPr>
        <w:t>&lt;Amend&gt;</w:t>
      </w:r>
      <w:r>
        <w:t>Pozměňovací návrh</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Platnost ustanovení nařízení (EU) 2023/1542, podle kterého je jmenování zplnomocněného zástupce pro rozšířenou odpovědnost výrobce pro výrobce usazené v Unii a prodávající baterie prostřednictvím smluv uzavřených na dálku přímo konečným uživatelům v jiném členském státě povinné, by mělo být pozastavena do 1. ledna 2035.</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Platnost ustanovení nařízení (EU) 2023/1542, podle kterého je jmenování zplnomocněného zástupce pro rozšířenou odpovědnost výrobce pro výrobce usazené v Unii a prodávající baterie prostřednictvím smluv uzavřených na dálku přímo konečným uživatelům v jiném členském státě povinné, by mělo být pozastavena do 1. ledna 2035.</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Platnost ustanovení nařízení (EU) 2023/1542, podle kterého je jmenování zplnomocněného zástupce pro rozšířenou odpovědnost výrobce pro výrobce usazené v Unii a prodávající baterie prostřednictvím smluv uzavřených na dálku přímo konečným uživatelům v jiném členském státě povinné, by mělo být pozastavena do </w:t>
            </w:r>
            <w:r>
              <w:rPr>
                <w:b/>
                <w:i/>
              </w:rPr>
              <w:t>1. ledna 2035</w:t>
            </w:r>
            <w:r>
              <w:t>.</w:t>
            </w:r>
          </w:p>
        </w:tc>
        <w:tc>
          <w:tcPr>
            <w:tcW w:w="4876" w:type="dxa"/>
            <w:tcBorders>
              <w:top w:val="nil"/>
              <w:left w:val="nil"/>
              <w:bottom w:val="nil"/>
              <w:right w:val="nil"/>
            </w:tcBorders>
          </w:tcPr>
          <w:p>
            <w:pPr>
              <w:pStyle w:val="Normal6a"/>
            </w:pPr>
            <w:r>
              <w:t>(7)</w:t>
            </w:r>
            <w:r>
              <w:tab/>
            </w:r>
            <w:r>
              <w:t xml:space="preserve">Platnost ustanovení nařízení (EU) 2023/1542, podle kterého je jmenování zplnomocněného zástupce pro rozšířenou odpovědnost výrobce pro </w:t>
            </w:r>
            <w:r>
              <w:rPr>
                <w:b/>
                <w:i/>
              </w:rPr>
              <w:t>malé a střední</w:t>
            </w:r>
            <w:r>
              <w:t xml:space="preserve"> výrobce usazené v Unii a prodávající baterie prostřednictvím smluv uzavřených na dálku přímo konečným uživatelům v jiném členském státě povinné, by mělo být pozastavena do </w:t>
            </w:r>
            <w:r>
              <w:rPr>
                <w:b/>
                <w:i/>
              </w:rPr>
              <w:t>uplatňování [aktu o oběhovém hospodářství XXX]</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Platnost ustanovení nařízení (EU) 2023/1542, podle kterého je jmenování zplnomocněného zástupce pro rozšířenou odpovědnost výrobce pro výrobce usazené v Unii a prodávající baterie prostřednictvím smluv uzavřených na dálku přímo konečným uživatelům v jiném členském státě povinné, by </w:t>
            </w:r>
            <w:r>
              <w:rPr>
                <w:b/>
                <w:i/>
              </w:rPr>
              <w:t>mělo</w:t>
            </w:r>
            <w:r>
              <w:t xml:space="preserve"> být pozastavena do 1. ledna 2035.</w:t>
            </w:r>
          </w:p>
        </w:tc>
        <w:tc>
          <w:tcPr>
            <w:tcW w:w="4876" w:type="dxa"/>
            <w:tcBorders>
              <w:top w:val="nil"/>
              <w:left w:val="nil"/>
              <w:bottom w:val="nil"/>
              <w:right w:val="nil"/>
            </w:tcBorders>
          </w:tcPr>
          <w:p>
            <w:pPr>
              <w:pStyle w:val="Normal6a"/>
            </w:pPr>
            <w:r>
              <w:t>(7)</w:t>
            </w:r>
            <w:r>
              <w:tab/>
            </w:r>
            <w:r>
              <w:t xml:space="preserve">Platnost ustanovení nařízení (EU) 2023/1542, podle kterého je jmenování zplnomocněného zástupce pro rozšířenou odpovědnost výrobce pro výrobce usazené v Unii a prodávající baterie prostřednictvím smluv uzavřených na dálku přímo konečným uživatelům v jiném členském státě povinné, by </w:t>
            </w:r>
            <w:r>
              <w:rPr>
                <w:b/>
                <w:i/>
              </w:rPr>
              <w:t>měla</w:t>
            </w:r>
            <w:r>
              <w:t xml:space="preserve"> být pozastavena do 1. ledna 2035 </w:t>
            </w:r>
            <w:r>
              <w:rPr>
                <w:b/>
                <w:i/>
              </w:rPr>
              <w:t>nebo do data použitelnosti [aktu o oběhovém hospodářství XXX], podle toho, co nastane dříve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Platnost ustanovení nařízení (EU) 2025/40, podle něhož je jmenování zplnomocněného zástupce pro rozšířenou odpovědnost výrobce pro výrobce usazené v Unii, kteří poprvé dodávají obaly nebo balené výrobky přímo konečným uživatelům na území jiného členského státu, povinné, by mělo být pozastavena do 1. ledna 2035.</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Platnost ustanovení nařízení (EU) 2025/40, podle něhož je jmenování zplnomocněného zástupce pro rozšířenou odpovědnost výrobce pro výrobce usazené v Unii, kteří poprvé dodávají obaly nebo balené výrobky přímo konečným uživatelům na území jiného členského státu, povinné, by </w:t>
            </w:r>
            <w:r>
              <w:rPr>
                <w:b/>
                <w:i/>
              </w:rPr>
              <w:t>mělo být</w:t>
            </w:r>
            <w:r>
              <w:t xml:space="preserve"> pozastavena do </w:t>
            </w:r>
            <w:r>
              <w:rPr>
                <w:b/>
                <w:i/>
              </w:rPr>
              <w:t>1. ledna 2035</w:t>
            </w:r>
            <w:r>
              <w:t>.</w:t>
            </w:r>
          </w:p>
        </w:tc>
        <w:tc>
          <w:tcPr>
            <w:tcW w:w="4876" w:type="dxa"/>
            <w:tcBorders>
              <w:top w:val="nil"/>
              <w:left w:val="nil"/>
              <w:bottom w:val="nil"/>
              <w:right w:val="nil"/>
            </w:tcBorders>
          </w:tcPr>
          <w:p>
            <w:pPr>
              <w:pStyle w:val="Normal6a"/>
            </w:pPr>
            <w:r>
              <w:t>(8)</w:t>
            </w:r>
            <w:r>
              <w:tab/>
            </w:r>
            <w:r>
              <w:t xml:space="preserve">Platnost ustanovení nařízení (EU) 2025/40, podle něhož je jmenování zplnomocněného zástupce pro rozšířenou odpovědnost výrobce pro výrobce usazené v Unii, kteří poprvé dodávají obaly nebo balené výrobky přímo konečným uživatelům na území jiného členského státu, povinné, by </w:t>
            </w:r>
            <w:r>
              <w:rPr>
                <w:b/>
                <w:i/>
              </w:rPr>
              <w:t>měla být v případě mikropodniků ve smyslu čl. 3 odst. 1 směrnice Evropského parlamentu a Rady 2013/34/EU</w:t>
            </w:r>
            <w:r>
              <w:t xml:space="preserve"> pozastavena do </w:t>
            </w:r>
            <w:r>
              <w:rPr>
                <w:b/>
                <w:i/>
              </w:rPr>
              <w:t>31. prosince 2029 nebo do data použitelnosti právního aktu Unie, kterým bude zřízen horizontální rámec pro rozšířenou odpovědnost výrobce, včetně pravidel pro zplnomocněné zástupce, podle toho, co nastane dříve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Platnost ustanovení nařízení (EU) 2025/40, podle něhož je jmenování zplnomocněného zástupce pro rozšířenou odpovědnost výrobce pro výrobce usazené v Unii, kteří poprvé dodávají obaly nebo balené výrobky přímo konečným uživatelům na území jiného členského státu, povinné, by </w:t>
            </w:r>
            <w:r>
              <w:rPr>
                <w:b/>
                <w:i/>
              </w:rPr>
              <w:t>mělo být</w:t>
            </w:r>
            <w:r>
              <w:t xml:space="preserve"> pozastavena do 1. ledna </w:t>
            </w:r>
            <w:r>
              <w:rPr>
                <w:b/>
                <w:i/>
              </w:rPr>
              <w:t>2035</w:t>
            </w:r>
            <w:r>
              <w:t>.</w:t>
            </w:r>
          </w:p>
        </w:tc>
        <w:tc>
          <w:tcPr>
            <w:tcW w:w="4876" w:type="dxa"/>
            <w:tcBorders>
              <w:top w:val="nil"/>
              <w:left w:val="nil"/>
              <w:bottom w:val="nil"/>
              <w:right w:val="nil"/>
            </w:tcBorders>
          </w:tcPr>
          <w:p>
            <w:pPr>
              <w:pStyle w:val="Normal6a"/>
            </w:pPr>
            <w:r>
              <w:t>(8)</w:t>
            </w:r>
            <w:r>
              <w:tab/>
            </w:r>
            <w:r>
              <w:t xml:space="preserve">Platnost ustanovení nařízení (EU) 2025/40, podle něhož je jmenování zplnomocněného zástupce pro rozšířenou odpovědnost výrobce pro výrobce usazené v Unii, kteří poprvé dodávají obaly nebo balené výrobky přímo konečným uživatelům na území jiného členského státu, povinné, by </w:t>
            </w:r>
            <w:r>
              <w:rPr>
                <w:b/>
                <w:i/>
              </w:rPr>
              <w:t>měla být pro některé mikrovýrobce</w:t>
            </w:r>
            <w:r>
              <w:t xml:space="preserve"> pozastavena do 1. ledna </w:t>
            </w:r>
            <w:r>
              <w:rPr>
                <w:b/>
                <w:i/>
              </w:rPr>
              <w:t>2030 nebo do dne použitelnosti [aktu o oběhovém hospodářství XXX], podle toho, co nastane dříve</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Do tohoto bodu odůvodnění by mělo být výslovně zahrnuto omezení oblasti působnosti na mikropodniky.</w:t>
      </w:r>
      <w:r>
        <w:t xml:space="preserve"> </w:t>
      </w:r>
      <w:r>
        <w:t>Pozastavení do roku 2035 je příliš dlouhé.</w:t>
      </w:r>
      <w:r>
        <w:t xml:space="preserve"> </w:t>
      </w:r>
      <w:r>
        <w:t>Pozastavení by mělo být uděleno pouze do roku 2030, aby byl vyvíjen tlak na Komisi a spolunormotvůrce, aby v souvislosti s aktem o oběhovém hospodářství včas vytvořili nový, spravedlivý a jednoduchý systém.</w:t>
      </w:r>
    </w:p>
    <w:p>
      <w:r>
        <w:rPr>
          <w:rStyle w:val="HideTWBExt"/>
        </w:rPr>
        <w:t>&lt;/Amend&gt;</w:t>
      </w:r>
    </w:p>
    <w:p>
      <w:pPr>
        <w:pStyle w:val="AmNumberTabs"/>
      </w:pPr>
      <w:r>
        <w:rPr>
          <w:rStyle w:val="HideTWBExt"/>
        </w:rPr>
        <w:t>&lt;Amend&gt;</w:t>
      </w:r>
      <w:r>
        <w:t>Pozměňovací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Platnost ustanovení nařízení (EU) 2025/40, podle něhož je jmenování zplnomocněného zástupce pro rozšířenou odpovědnost výrobce pro výrobce usazené v Unii, kteří poprvé dodávají obaly nebo balené výrobky přímo konečným uživatelům na území jiného členského státu, povinné, by </w:t>
            </w:r>
            <w:r>
              <w:rPr>
                <w:b/>
                <w:i/>
              </w:rPr>
              <w:t>mělo</w:t>
            </w:r>
            <w:r>
              <w:t xml:space="preserve"> být pozastavena do </w:t>
            </w:r>
            <w:r>
              <w:rPr>
                <w:b/>
                <w:i/>
              </w:rPr>
              <w:t>1. ledna 2035</w:t>
            </w:r>
            <w:r>
              <w:t>.</w:t>
            </w:r>
          </w:p>
        </w:tc>
        <w:tc>
          <w:tcPr>
            <w:tcW w:w="4876" w:type="dxa"/>
            <w:tcBorders>
              <w:top w:val="nil"/>
              <w:left w:val="nil"/>
              <w:bottom w:val="nil"/>
              <w:right w:val="nil"/>
            </w:tcBorders>
          </w:tcPr>
          <w:p>
            <w:pPr>
              <w:pStyle w:val="Normal6a"/>
            </w:pPr>
            <w:r>
              <w:t>(8)</w:t>
            </w:r>
            <w:r>
              <w:tab/>
            </w:r>
            <w:r>
              <w:t xml:space="preserve">Platnost ustanovení nařízení (EU) 2025/40, podle něhož je jmenování zplnomocněného zástupce pro rozšířenou odpovědnost výrobce pro </w:t>
            </w:r>
            <w:r>
              <w:rPr>
                <w:b/>
                <w:i/>
              </w:rPr>
              <w:t>malé a střední</w:t>
            </w:r>
            <w:r>
              <w:t xml:space="preserve"> výrobce usazené v Unii, kteří poprvé dodávají obaly nebo balené výrobky přímo konečným uživatelům na území jiného členského státu, povinné, by </w:t>
            </w:r>
            <w:r>
              <w:rPr>
                <w:b/>
                <w:i/>
              </w:rPr>
              <w:t>měla</w:t>
            </w:r>
            <w:r>
              <w:t xml:space="preserve"> být pozastavena do </w:t>
            </w:r>
            <w:r>
              <w:rPr>
                <w:b/>
                <w:i/>
              </w:rPr>
              <w:t>uplatňování [aktu o oběhovém hospodářství XXX]</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Platnost ustanovení nařízení (EU) 2025/40, podle něhož je jmenování zplnomocněného zástupce pro rozšířenou odpovědnost výrobce pro výrobce usazené v Unii, kteří poprvé dodávají obaly nebo balené výrobky přímo konečným uživatelům na území jiného členského státu, povinné, by </w:t>
            </w:r>
            <w:r>
              <w:rPr>
                <w:b/>
                <w:i/>
              </w:rPr>
              <w:t>mělo</w:t>
            </w:r>
            <w:r>
              <w:t xml:space="preserve"> být pozastavena do 1. ledna 2035.</w:t>
            </w:r>
          </w:p>
        </w:tc>
        <w:tc>
          <w:tcPr>
            <w:tcW w:w="4876" w:type="dxa"/>
            <w:tcBorders>
              <w:top w:val="nil"/>
              <w:left w:val="nil"/>
              <w:bottom w:val="nil"/>
              <w:right w:val="nil"/>
            </w:tcBorders>
          </w:tcPr>
          <w:p>
            <w:pPr>
              <w:pStyle w:val="Normal6a"/>
            </w:pPr>
            <w:r>
              <w:t>(8)</w:t>
            </w:r>
            <w:r>
              <w:tab/>
            </w:r>
            <w:r>
              <w:t xml:space="preserve">Platnost ustanovení nařízení (EU) 2025/40, podle něhož je jmenování zplnomocněného zástupce pro rozšířenou odpovědnost výrobce pro výrobce usazené v Unii, kteří poprvé dodávají obaly nebo balené výrobky přímo konečným uživatelům na území jiného členského státu, povinné, by </w:t>
            </w:r>
            <w:r>
              <w:rPr>
                <w:b/>
                <w:i/>
              </w:rPr>
              <w:t>měla</w:t>
            </w:r>
            <w:r>
              <w:t xml:space="preserve"> být pozastavena do 1. ledna 2035 </w:t>
            </w:r>
            <w:r>
              <w:rPr>
                <w:b/>
                <w:i/>
              </w:rPr>
              <w:t>nebo do data použitelnosti [aktu o oběhovém hospodářství XXX], podle toho, co nastane dříve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Komise připravuje legislativní návrh komplexní reformy systému rozšířené odpovědnosti výrobce.</w:t>
            </w:r>
            <w:r>
              <w:t xml:space="preserve"> </w:t>
            </w:r>
            <w:r>
              <w:rPr>
                <w:b/>
                <w:i/>
              </w:rPr>
              <w:t>Očekává se, že Komise návrh předloží v souladu se svým pracovním programem v roce 2026.</w:t>
            </w:r>
            <w:r>
              <w:t xml:space="preserve"> </w:t>
            </w:r>
            <w:r>
              <w:rPr>
                <w:b/>
                <w:i/>
              </w:rPr>
              <w:t>Legislativní návrh bude podléhat řádnému legislativnímu postupu, a pokud jej Evropský parlament a Rada přijmou, budou muset členské státy a výrobci přijmout nezbytná opatření, aby přizpůsobili svá regulační a organizační opatření s ohledem na rozšířenou odpovědnost výrobce a aby sladili své chování s novými pravidly.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Komise připravuje legislativní návrh komplexní reformy systému rozšířené odpovědnosti výrobce. Očekává se, že Komise návrh předloží v souladu se svým pracovním programem v roce 2026. Legislativní návrh bude podléhat řádnému legislativnímu postupu, a pokud jej Evropský parlament a Rada přijmou, budou muset členské státy a výrobci přijmout nezbytná opatření, aby přizpůsobili svá regulační a organizační opatření s ohledem na rozšířenou odpovědnost výrobce a aby sladili své chování s novými pravidly.</w:t>
            </w:r>
          </w:p>
        </w:tc>
        <w:tc>
          <w:tcPr>
            <w:tcW w:w="4876" w:type="dxa"/>
            <w:tcBorders>
              <w:top w:val="nil"/>
              <w:left w:val="nil"/>
              <w:bottom w:val="nil"/>
              <w:right w:val="nil"/>
            </w:tcBorders>
          </w:tcPr>
          <w:p>
            <w:pPr>
              <w:pStyle w:val="Normal6a"/>
            </w:pPr>
            <w:r>
              <w:t>(9)</w:t>
            </w:r>
            <w:r>
              <w:tab/>
            </w:r>
            <w:r>
              <w:t xml:space="preserve">Komise připravuje legislativní návrh komplexní reformy systému rozšířené odpovědnosti výrobce. Očekává se, že Komise návrh předloží v souladu se svým pracovním programem v roce 2026. Legislativní návrh bude podléhat řádnému legislativnímu postupu, a pokud jej Evropský parlament a Rada přijmou, budou muset členské státy a výrobci přijmout nezbytná opatření, aby přizpůsobili svá regulační a organizační opatření s ohledem na rozšířenou odpovědnost výrobce a aby sladili své chování s novými pravidly. </w:t>
            </w:r>
            <w:r>
              <w:rPr>
                <w:b/>
                <w:i/>
              </w:rPr>
              <w:t>Zjednodušující opatření zavedená tímto nařízením by proto měla zůstat dočasná, dokud nevstoupí v platnost komplexnější reforma.</w:t>
            </w:r>
            <w:r>
              <w:t xml:space="preserve"> </w:t>
            </w:r>
            <w:r>
              <w:rPr>
                <w:b/>
                <w:i/>
              </w:rPr>
              <w:t>Komplexní reforma by měla vytvořit harmonizovaný rámec systému rozšířené odpovědnosti výrobce tím, že bude řešit základní příčiny roztříštěnosti zavedením harmonizovaných definic, společných minimálních požadavků na systémy rozšířené odpovědnosti výrobce na základě stávajících osvědčených postupů, harmonizovaných struktur poplatků, standardizovaných formátů pro podávání zpráv a údajů a celounijního digitálního jednotného kontaktního místa pro registraci výrobců a dodržování předpisů.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Pozastavení uplatňování požadavku, aby výrobci baterií a výrobci obalů usazení v jednom z členských států jmenovali zplnomocněné zástupce pro rozšířenou odpovědnost výrobce, pokud baterie, obaly nebo balené výrobky dodávají na trh v jiném členském státě, slouží jako předběžné opatření k okamžitému snížení zátěže pro výrobce a připravuje půdu pro provedení komplexní reformy systému rozšířené odpovědnosti výrobce.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Pozastavení uplatňování požadavku, aby </w:t>
            </w:r>
            <w:r>
              <w:rPr>
                <w:b/>
                <w:i/>
              </w:rPr>
              <w:t>výrobci baterií a</w:t>
            </w:r>
            <w:r>
              <w:t xml:space="preserve"> výrobci obalů usazení v jednom z členských států jmenovali zplnomocněné zástupce pro rozšířenou odpovědnost výrobce, pokud </w:t>
            </w:r>
            <w:r>
              <w:rPr>
                <w:b/>
                <w:i/>
              </w:rPr>
              <w:t>baterie,</w:t>
            </w:r>
            <w:r>
              <w:t xml:space="preserve"> obaly nebo balené výrobky dodávají na trh v jiném členském státě, slouží jako předběžné opatření k okamžitému snížení zátěže </w:t>
            </w:r>
            <w:r>
              <w:rPr>
                <w:b/>
                <w:i/>
              </w:rPr>
              <w:t>pro výrobce</w:t>
            </w:r>
            <w:r>
              <w:t xml:space="preserve"> a připravuje půdu pro provedení komplexní reformy systému rozšířené odpovědnosti výrobce.</w:t>
            </w:r>
          </w:p>
        </w:tc>
        <w:tc>
          <w:tcPr>
            <w:tcW w:w="4876" w:type="dxa"/>
            <w:tcBorders>
              <w:top w:val="nil"/>
              <w:left w:val="nil"/>
              <w:bottom w:val="nil"/>
              <w:right w:val="nil"/>
            </w:tcBorders>
          </w:tcPr>
          <w:p>
            <w:pPr>
              <w:pStyle w:val="Normal6a"/>
            </w:pPr>
            <w:r>
              <w:t>(10)</w:t>
            </w:r>
            <w:r>
              <w:tab/>
            </w:r>
            <w:r>
              <w:t xml:space="preserve">Pozastavení uplatňování požadavku, aby výrobci obalů usazení v jednom z členských států jmenovali zplnomocněné zástupce pro rozšířenou odpovědnost výrobce, pokud obaly nebo balené výrobky dodávají na trh v jiném členském státě, </w:t>
            </w:r>
            <w:r>
              <w:rPr>
                <w:b/>
                <w:i/>
              </w:rPr>
              <w:t>pokud jde o mikropodniky ve smyslu čl. 3 odst. 1 směrnice Evropského parlamentu a Rady 2013/34/EU,</w:t>
            </w:r>
            <w:r>
              <w:t xml:space="preserve"> slouží jako předběžné opatření k okamžitému snížení zátěže </w:t>
            </w:r>
            <w:r>
              <w:rPr>
                <w:b/>
                <w:i/>
              </w:rPr>
              <w:t>v případech, kdy je tato zátěž nepřiměřená,</w:t>
            </w:r>
            <w:r>
              <w:t xml:space="preserve"> a připravuje půdu pro provedení komplexní reformy systému rozšířené odpovědnosti výrobce.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Pozastavení uplatňování požadavku, aby </w:t>
            </w:r>
            <w:r>
              <w:rPr>
                <w:b/>
                <w:i/>
              </w:rPr>
              <w:t>výrobci baterií a výrobci</w:t>
            </w:r>
            <w:r>
              <w:t xml:space="preserve"> obalů usazení v jednom z členských států jmenovali zplnomocněné zástupce pro rozšířenou odpovědnost výrobce, pokud </w:t>
            </w:r>
            <w:r>
              <w:rPr>
                <w:b/>
                <w:i/>
              </w:rPr>
              <w:t>baterie,</w:t>
            </w:r>
            <w:r>
              <w:t xml:space="preserve"> obaly nebo balené výrobky dodávají na trh v jiném členském státě, slouží jako předběžné opatření k okamžitému snížení zátěže pro výrobce a připravuje půdu pro provedení komplexní reformy systému rozšířené odpovědnosti výrobce.</w:t>
            </w:r>
          </w:p>
        </w:tc>
        <w:tc>
          <w:tcPr>
            <w:tcW w:w="4876" w:type="dxa"/>
            <w:tcBorders>
              <w:top w:val="nil"/>
              <w:left w:val="nil"/>
              <w:bottom w:val="nil"/>
              <w:right w:val="nil"/>
            </w:tcBorders>
          </w:tcPr>
          <w:p>
            <w:pPr>
              <w:pStyle w:val="Normal6a"/>
            </w:pPr>
            <w:r>
              <w:t>(10)</w:t>
            </w:r>
            <w:r>
              <w:tab/>
            </w:r>
            <w:r>
              <w:t xml:space="preserve">Pozastavení uplatňování požadavku, aby </w:t>
            </w:r>
            <w:r>
              <w:rPr>
                <w:b/>
                <w:i/>
              </w:rPr>
              <w:t>někteří mikrovýrobci</w:t>
            </w:r>
            <w:r>
              <w:t xml:space="preserve"> obalů usazení v jednom z členských států jmenovali zplnomocněné zástupce pro rozšířenou odpovědnost výrobce, pokud obaly nebo balené výrobky dodávají na trh v jiném členském státě, slouží jako předběžné opatření k okamžitému snížení zátěže pro výrobce a připravuje půdu pro provedení komplexní reformy systému rozšířené odpovědnosti výrobce.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Pozastavení uplatňování požadavku, aby výrobci baterií a výrobci obalů usazení v jednom z členských států jmenovali zplnomocněné zástupce pro rozšířenou odpovědnost výrobce, pokud baterie, obaly nebo balené výrobky dodávají na trh v jiném členském státě, slouží jako předběžné opatření k okamžitému snížení zátěže pro výrobce a připravuje půdu pro provedení komplexní reformy systému rozšířené odpovědnosti výrobce.</w:t>
            </w:r>
          </w:p>
        </w:tc>
        <w:tc>
          <w:tcPr>
            <w:tcW w:w="4876" w:type="dxa"/>
            <w:tcBorders>
              <w:top w:val="nil"/>
              <w:left w:val="nil"/>
              <w:bottom w:val="nil"/>
              <w:right w:val="nil"/>
            </w:tcBorders>
          </w:tcPr>
          <w:p>
            <w:pPr>
              <w:pStyle w:val="Normal6a"/>
            </w:pPr>
            <w:r>
              <w:t>(10)</w:t>
            </w:r>
            <w:r>
              <w:tab/>
            </w:r>
            <w:r>
              <w:t xml:space="preserve">Pozastavení uplatňování požadavku, aby </w:t>
            </w:r>
            <w:r>
              <w:rPr>
                <w:b/>
                <w:i/>
              </w:rPr>
              <w:t>mikrovýrobci a malí</w:t>
            </w:r>
            <w:r>
              <w:t xml:space="preserve"> výrobci baterií a </w:t>
            </w:r>
            <w:r>
              <w:rPr>
                <w:b/>
                <w:i/>
              </w:rPr>
              <w:t>mikrovýrobci a malí</w:t>
            </w:r>
            <w:r>
              <w:t xml:space="preserve"> výrobci obalů usazení v jednom z členských států jmenovali zplnomocněné zástupce pro rozšířenou odpovědnost výrobce, pokud baterie, obaly nebo balené výrobky dodávají na trh v jiném členském státě, slouží jako předběžné opatření k okamžitému snížení zátěže pro </w:t>
            </w:r>
            <w:r>
              <w:rPr>
                <w:b/>
                <w:i/>
              </w:rPr>
              <w:t>tyto</w:t>
            </w:r>
            <w:r>
              <w:t xml:space="preserve"> výrobce a připravuje půdu pro provedení komplexní reformy systému rozšířené odpovědnosti výrobce.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Pozastavení uplatňování požadavku, aby výrobci baterií a výrobci obalů usazení v jednom z členských států jmenovali zplnomocněné zástupce pro rozšířenou odpovědnost výrobce, pokud baterie, obaly nebo balené výrobky dodávají na trh v jiném členském státě, slouží jako předběžné opatření k okamžitému snížení zátěže pro výrobce a připravuje půdu pro provedení komplexní reformy systému rozšířené odpovědnosti výrobce.</w:t>
            </w:r>
          </w:p>
        </w:tc>
        <w:tc>
          <w:tcPr>
            <w:tcW w:w="4876" w:type="dxa"/>
            <w:tcBorders>
              <w:top w:val="nil"/>
              <w:left w:val="nil"/>
              <w:bottom w:val="nil"/>
              <w:right w:val="nil"/>
            </w:tcBorders>
          </w:tcPr>
          <w:p>
            <w:pPr>
              <w:pStyle w:val="Normal6a"/>
            </w:pPr>
            <w:r>
              <w:t>(10)</w:t>
            </w:r>
            <w:r>
              <w:tab/>
            </w:r>
            <w:r>
              <w:t xml:space="preserve">Pozastavení uplatňování požadavku, aby </w:t>
            </w:r>
            <w:r>
              <w:rPr>
                <w:b/>
                <w:i/>
              </w:rPr>
              <w:t>malí a střední</w:t>
            </w:r>
            <w:r>
              <w:t xml:space="preserve"> výrobci baterií a </w:t>
            </w:r>
            <w:r>
              <w:rPr>
                <w:b/>
                <w:i/>
              </w:rPr>
              <w:t>mikrovýrobci a malí</w:t>
            </w:r>
            <w:r>
              <w:t xml:space="preserve"> výrobci obalů usazení v jednom z členských států jmenovali zplnomocněné zástupce pro rozšířenou odpovědnost výrobce, pokud baterie, obaly nebo balené výrobky dodávají na trh v jiném členském státě, slouží jako předběžné opatření k okamžitému snížení zátěže pro </w:t>
            </w:r>
            <w:r>
              <w:rPr>
                <w:b/>
                <w:i/>
              </w:rPr>
              <w:t>malé a střední</w:t>
            </w:r>
            <w:r>
              <w:t xml:space="preserve"> výrobce a připravuje půdu pro provedení komplexní reformy systému rozšířené odpovědnosti výrobce </w:t>
            </w:r>
            <w:r>
              <w:rPr>
                <w:b/>
                <w:i/>
              </w:rPr>
              <w:t>s cílem snížit administrativní zátěž podniků</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Bod odůvodnění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Jelikož cíle tohoto nařízení, totiž poskytnout výrobcům usazeným v Unii flexibilitu ohledně toho, zda jmenují zplnomocněného zástupce pro rozšířenou odpovědnost výrobce, nelze dostatečně dosáhnout na úrovni členských států, ale vzhledem k rozsahu a dopadům opatření lze těchto cílů lépe dosáhnout na úrovni Unie, může Unie přijmout opatření v souladu se zásadou subsidiarity stanovenou v článku 5 Smlouvy o Evropské unii.</w:t>
            </w:r>
            <w:r>
              <w:t xml:space="preserve"> </w:t>
            </w:r>
            <w:r>
              <w:rPr>
                <w:b/>
                <w:i/>
              </w:rPr>
              <w:t>V souladu se zásadou proporcionality stanovenou v uvedeném článku nepřekračuje toto nařízení rámec toho, co je nezbytné pro dosažení těchto cílů,</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Pozastavení uplatňování čl. 56 odst. 3 nařízení (EU) 2023/1542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Uplatňování čl. 56 odst. 3 nařízení (EU) 2023/1542 se pozastavuje do 1. ledna 2035.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Pokud jde o výrobce baterií usazené ve třetích zemích, v případech, kdy členské státy nevyžadují jmenování zplnomocněného zástupce pro rozšířenou odpovědnost výrobce, zajistí sledovatelnost a vymáhání práva u výrobců baterií usazených ve třetích zemích alternativními prostředky.</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Není vhodné pozastavit uplatňování ustanovení právních předpisů, které jsou již plně použitelné.</w:t>
      </w:r>
      <w:r>
        <w:t xml:space="preserve"> </w:t>
      </w:r>
      <w:r>
        <w:t>Ustanovení nařízení o bateriích týkající se rozšířené odpovědnosti výrobce jsou použitelná od 18. února 2024 pro nové systémy rozšířené odpovědnosti výrobce (a od 18. srpna 2025 pro systémy rozšířené odpovědnosti výrobce, které byly zavedeny před 4. červencem 2018).</w:t>
      </w:r>
      <w:r>
        <w:t xml:space="preserve"> </w:t>
      </w:r>
      <w:r>
        <w:t>Pozastavení by se mělo použít pouze ve smyslu „pozastavení lhůt“ v případě ustanovení o rozšířené odpovědnosti výrobce, která dosud nejsou použitelná.</w:t>
      </w:r>
      <w:r>
        <w:t xml:space="preserve"> </w:t>
      </w:r>
      <w:r>
        <w:t>Odkaz na nařízení o bateriích by proto měl být zrušen.</w:t>
      </w:r>
    </w:p>
    <w:p>
      <w:r>
        <w:rPr>
          <w:rStyle w:val="HideTWBExt"/>
        </w:rPr>
        <w:t>&lt;/Amend&gt;</w:t>
      </w:r>
    </w:p>
    <w:p>
      <w:pPr>
        <w:pStyle w:val="AmNumberTabs"/>
      </w:pPr>
      <w:r>
        <w:rPr>
          <w:rStyle w:val="HideTWBExt"/>
        </w:rPr>
        <w:t>&lt;Amend&gt;</w:t>
      </w:r>
      <w:r>
        <w:t>Pozměňovací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1</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Pozastavení uplatňování čl. 56 odst. 3 nařízení (EU) 2023/1542</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Uplatňování čl. 56 odst. 3 nařízení (EU) 2023/1542 se pozastavuje do 1. ledna 2035.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Pokud jde o výrobce baterií usazené ve třetích zemích, v případech, kdy členské státy nevyžadují jmenování zplnomocněného zástupce pro rozšířenou odpovědnost výrobce, zajistí sledovatelnost a vymáhání práva u výrobců baterií usazených ve třetích zemích alternativními prostředky.</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Uplatňování čl. 56 odst. 3 nařízení (EU) 2023/1542 se pozastavuje do 1. ledna 2035.</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Uplatňování čl. 56 odst. 3 nařízení (EU) 2023/1542 se pozastavuje do 1. ledna 2035.</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Uplatňování čl. 56 odst. 3 nařízení (EU) 2023/1542 se pozastavuje do 1. ledna 2035.</w:t>
            </w:r>
          </w:p>
        </w:tc>
        <w:tc>
          <w:tcPr>
            <w:tcW w:w="4876" w:type="dxa"/>
            <w:tcBorders>
              <w:top w:val="nil"/>
              <w:left w:val="nil"/>
              <w:bottom w:val="nil"/>
              <w:right w:val="nil"/>
            </w:tcBorders>
          </w:tcPr>
          <w:p>
            <w:pPr>
              <w:pStyle w:val="Normal6a"/>
            </w:pPr>
            <w:r>
              <w:t xml:space="preserve">Uplatňování čl. 56 odst. 3 nařízení (EU) 2023/1542 se pozastavuje </w:t>
            </w:r>
            <w:r>
              <w:rPr>
                <w:b/>
                <w:i/>
              </w:rPr>
              <w:t>pro mikrovýrobce a malé výrobce usazené v Unii</w:t>
            </w:r>
            <w:r>
              <w:t xml:space="preserve"> do 1. ledna 2035 </w:t>
            </w:r>
            <w:r>
              <w:rPr>
                <w:b/>
                <w:i/>
              </w:rPr>
              <w:t>nebo do dne použitelnosti [aktu o oběhovém hospodářství XXX], podle toho, co nastane dříve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Uplatňování čl. 56 odst. 3 nařízení (EU) 2023/1542 se pozastavuje do </w:t>
            </w:r>
            <w:r>
              <w:rPr>
                <w:b/>
                <w:i/>
              </w:rPr>
              <w:t>1. ledna 2035</w:t>
            </w:r>
            <w:r>
              <w:t>.</w:t>
            </w:r>
          </w:p>
        </w:tc>
        <w:tc>
          <w:tcPr>
            <w:tcW w:w="4876" w:type="dxa"/>
            <w:tcBorders>
              <w:top w:val="nil"/>
              <w:left w:val="nil"/>
              <w:bottom w:val="nil"/>
              <w:right w:val="nil"/>
            </w:tcBorders>
          </w:tcPr>
          <w:p>
            <w:pPr>
              <w:pStyle w:val="Normal6a"/>
            </w:pPr>
            <w:r>
              <w:t xml:space="preserve">Uplatňování čl. 56 odst. 3 nařízení (EU) 2023/1542 se pozastavuje do </w:t>
            </w:r>
            <w:r>
              <w:rPr>
                <w:b/>
                <w:i/>
              </w:rPr>
              <w:t>doby, než bude uplatňován [akt o oběhovém hospodářství XXX]</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Toto nařízení se vztahuje pouze na výrobce, kteří zaměstnávají méně než 250 osob a jejichž roční obrat nepřesahuje 50 milionů EUR nebo jejichž bilanční suma nepřesahuje 43 milionů EUR.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Toto nařízení by se mělo vztahovat pouze na výrobce, kteří jsou „malými a středními podniky“ ve smyslu čl. 2 odst. 1 a 2 přílohy I doporučení Komise 2003/361/ES.</w:t>
      </w:r>
    </w:p>
    <w:p>
      <w:r>
        <w:rPr>
          <w:rStyle w:val="HideTWBExt"/>
        </w:rPr>
        <w:t>&lt;/Amend&gt;</w:t>
      </w:r>
    </w:p>
    <w:p>
      <w:pPr>
        <w:pStyle w:val="AmNumberTabs"/>
      </w:pPr>
      <w:r>
        <w:rPr>
          <w:rStyle w:val="HideTWBExt"/>
        </w:rPr>
        <w:t>&lt;Amend&gt;</w:t>
      </w:r>
      <w:r>
        <w:t>Pozměňovací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Pokud jde o výrobce baterií usazené ve třetích zemích, v případech, kdy členské státy nevyžadují jmenování zplnomocněného zástupce pro rozšířenou odpovědnost výrobce, zajistí sledovatelnost a vymáhání práva u výrobců baterií usazených ve třetích zemích alternativními prostředky.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Pokud jde o výrobce baterií usazené ve třetích zemích, v případech, kdy členské státy nevyžadují jmenování zplnomocněného zástupce pro rozšířenou odpovědnost výrobce, zajistí sledovatelnost a vymáhání práva u výrobců baterií usazených ve třetích zemích alternativními prostředky.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Pokud jde o výrobce baterií usazené ve třetích zemích, v případech, kdy členské státy nevyžadují jmenování zplnomocněného zástupce pro rozšířenou odpovědnost výrobce, zajistí sledovatelnost a vymáhání práva u výrobců baterií usazených ve třetích zemích alternativními prostředky.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Pokud jde o výrobce baterií usazené ve třetích zemích, </w:t>
            </w:r>
            <w:r>
              <w:rPr>
                <w:b/>
                <w:i/>
              </w:rPr>
              <w:t>v případech, kdy</w:t>
            </w:r>
            <w:r>
              <w:t xml:space="preserve"> členské státy </w:t>
            </w:r>
            <w:r>
              <w:rPr>
                <w:b/>
                <w:i/>
              </w:rPr>
              <w:t>nevyžadují</w:t>
            </w:r>
            <w:r>
              <w:t xml:space="preserve"> jmenování zplnomocněného zástupce pro rozšířenou odpovědnost výrobce, </w:t>
            </w:r>
            <w:r>
              <w:rPr>
                <w:b/>
                <w:i/>
              </w:rPr>
              <w:t>zajistí</w:t>
            </w:r>
            <w:r>
              <w:t xml:space="preserve"> sledovatelnost a </w:t>
            </w:r>
            <w:r>
              <w:rPr>
                <w:b/>
                <w:i/>
              </w:rPr>
              <w:t>vymáhání práva u výrobců baterií usazených ve třetích zemích alternativními prostředky</w:t>
            </w:r>
            <w:r>
              <w:t>.</w:t>
            </w:r>
          </w:p>
        </w:tc>
        <w:tc>
          <w:tcPr>
            <w:tcW w:w="4876" w:type="dxa"/>
            <w:tcBorders>
              <w:top w:val="nil"/>
              <w:left w:val="nil"/>
              <w:bottom w:val="nil"/>
              <w:right w:val="nil"/>
            </w:tcBorders>
          </w:tcPr>
          <w:p>
            <w:pPr>
              <w:pStyle w:val="Normal6a"/>
            </w:pPr>
            <w:r>
              <w:t xml:space="preserve">Pokud jde o výrobce baterií usazené ve třetích zemích, členské státy </w:t>
            </w:r>
            <w:r>
              <w:rPr>
                <w:b/>
                <w:i/>
              </w:rPr>
              <w:t>vyžadují</w:t>
            </w:r>
            <w:r>
              <w:t xml:space="preserve"> jmenování zplnomocněného zástupce pro rozšířenou odpovědnost výrobce, </w:t>
            </w:r>
            <w:r>
              <w:rPr>
                <w:b/>
                <w:i/>
              </w:rPr>
              <w:t>aby zajistily</w:t>
            </w:r>
            <w:r>
              <w:t xml:space="preserve"> sledovatelnost a </w:t>
            </w:r>
            <w:r>
              <w:rPr>
                <w:b/>
                <w:i/>
              </w:rPr>
              <w:t>prosazování</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1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Pokud jde o výrobce baterií usazené ve třetích zemích, </w:t>
            </w:r>
            <w:r>
              <w:rPr>
                <w:b/>
                <w:i/>
              </w:rPr>
              <w:t>v případech, kdy členské státy nevyžadují</w:t>
            </w:r>
            <w:r>
              <w:t xml:space="preserve"> jmenování zplnomocněného zástupce pro rozšířenou odpovědnost výrobce</w:t>
            </w:r>
            <w:r>
              <w:rPr>
                <w:b/>
                <w:i/>
              </w:rPr>
              <w:t>, zajistí</w:t>
            </w:r>
            <w:r>
              <w:t xml:space="preserve"> sledovatelnost a vymáhání práva </w:t>
            </w:r>
            <w:r>
              <w:rPr>
                <w:b/>
                <w:i/>
              </w:rPr>
              <w:t>u výrobců baterií usazených ve třetích zemích alternativními prostředky</w:t>
            </w:r>
            <w:r>
              <w:t>.</w:t>
            </w:r>
          </w:p>
        </w:tc>
        <w:tc>
          <w:tcPr>
            <w:tcW w:w="4876" w:type="dxa"/>
            <w:tcBorders>
              <w:top w:val="nil"/>
              <w:left w:val="nil"/>
              <w:bottom w:val="nil"/>
              <w:right w:val="nil"/>
            </w:tcBorders>
          </w:tcPr>
          <w:p>
            <w:pPr>
              <w:pStyle w:val="Normal6a"/>
            </w:pPr>
            <w:r>
              <w:t xml:space="preserve">Pokud jde o výrobce baterií usazené ve třetích zemích, </w:t>
            </w:r>
            <w:r>
              <w:rPr>
                <w:b/>
                <w:i/>
              </w:rPr>
              <w:t>je</w:t>
            </w:r>
            <w:r>
              <w:t xml:space="preserve"> jmenování zplnomocněného zástupce pro rozšířenou odpovědnost výrobce </w:t>
            </w:r>
            <w:r>
              <w:rPr>
                <w:b/>
                <w:i/>
              </w:rPr>
              <w:t>v členském státě, v němž dodávají výrobky na trh, povinné, aby se zajistila</w:t>
            </w:r>
            <w:r>
              <w:t xml:space="preserve"> sledovatelnost a vymáhání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2</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Pozastavení uplatňování čl. 45 odst. 3 nařízení (EU) 2025/40</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Uplatňování čl. 45 odst. 3 nařízení (EU) 2025/40 se pozastavuje do 1. ledna 2035.</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Členské státy mohou buď stanovit, že výrobci usazení ve třetích zemích jmenují písemným pověřením zplnomocněného zástupce pro rozšířenou odpovědnost výrobce při prvním dodání obalů nebo balených výrobků na jejich území, nebo zajistit sledovatelnost a vymahatelnost v případě výrobců obalů usazených ve třetích zemích alternativními prostředky.</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Uplatňování čl. 45 odst. 3 nařízení (EU) 2025/40 se pozastavuje do 1. ledna 2035.</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Jutta Paulus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Uplatňování čl. 45 odst. 3 nařízení (EU) 2025/40 se pozastavuje do 1. ledna </w:t>
            </w:r>
            <w:r>
              <w:rPr>
                <w:b/>
                <w:i/>
              </w:rPr>
              <w:t>2035</w:t>
            </w:r>
            <w:r>
              <w:t>.</w:t>
            </w:r>
          </w:p>
        </w:tc>
        <w:tc>
          <w:tcPr>
            <w:tcW w:w="4876" w:type="dxa"/>
            <w:tcBorders>
              <w:top w:val="nil"/>
              <w:left w:val="nil"/>
              <w:bottom w:val="nil"/>
              <w:right w:val="nil"/>
            </w:tcBorders>
          </w:tcPr>
          <w:p>
            <w:pPr>
              <w:pStyle w:val="Normal6a"/>
            </w:pPr>
            <w:r>
              <w:t xml:space="preserve">Uplatňování čl. 45 odst. 3 nařízení (EU) 2025/40 se </w:t>
            </w:r>
            <w:r>
              <w:rPr>
                <w:b/>
                <w:i/>
              </w:rPr>
              <w:t>pro mikropodniky definované v doporučení Komise 2003/361/ES</w:t>
            </w:r>
            <w:r>
              <w:t xml:space="preserve"> pozastavuje do 1. ledna </w:t>
            </w:r>
            <w:r>
              <w:rPr>
                <w:b/>
                <w:i/>
              </w:rPr>
              <w:t>2030 nebo do vstupu [aktu o oběhovém hospodářství XXX] v platnost, podle toho, co nastane dříve, a to v rozsahu, v jakém se vztahuje na výrobce usazené v Unii</w:t>
            </w:r>
            <w:r>
              <w:t xml:space="preserve">. </w:t>
            </w:r>
            <w:r>
              <w:rPr>
                <w:b/>
                <w:i/>
              </w:rPr>
              <w:t>Pozastavení platí pouze pro mikropodniky v těch zemích, v nichž nejsou usazeny, ale v nichž ročně dodávají na trh méně než 1 tunu obalového materiálu jako takového nebo jako součást balených výrobků.</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Komise může přijmout akty v přenesené pravomoci v souladu s článkem 64 za účelem změny tohoto nařízení změnou prahové hodnoty tonáže uvedené v předchozím pododstavci.</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A suspension should only be given for microenterprises, and only until 2030 so as to put pressure on the Commission and on the co-legislators to deliver a new, fair and simple system in the context of the Circular Economy Act in time.</w:t>
      </w:r>
      <w:r>
        <w:t xml:space="preserve"> </w:t>
      </w:r>
      <w:r>
        <w:t>As micro companies can also put significant amount of packaging materials on the market, a tonnage threshold should be set for this.</w:t>
      </w:r>
      <w:r>
        <w:t xml:space="preserve"> </w:t>
      </w:r>
      <w:r>
        <w:t>Depending on the packaging material, current EPR fees for packaging materials vary between 20 to 450 Euro per ton.</w:t>
      </w:r>
      <w:r>
        <w:t xml:space="preserve"> </w:t>
      </w:r>
      <w:r>
        <w:t>At the same time, costs for an authorised representative are between 200-400 €/year.</w:t>
      </w:r>
      <w:r>
        <w:t xml:space="preserve"> </w:t>
      </w:r>
      <w:r>
        <w:t>It is thus reasonable to set a tonnage threshold at 1 ton/year (= cut-off where the annual cost for an authorised representative matches the median EPR fee).</w:t>
      </w:r>
      <w:r>
        <w:t xml:space="preserve"> </w:t>
      </w:r>
      <w:r>
        <w:t>The Commission should be empowered to modify this threshold.</w:t>
      </w:r>
    </w:p>
    <w:p>
      <w:r>
        <w:rPr>
          <w:rStyle w:val="HideTWBExt"/>
        </w:rPr>
        <w:t>&lt;/Amend&gt;</w:t>
      </w:r>
    </w:p>
    <w:p>
      <w:pPr>
        <w:pStyle w:val="AmNumberTabs"/>
      </w:pPr>
      <w:r>
        <w:rPr>
          <w:rStyle w:val="HideTWBExt"/>
        </w:rPr>
        <w:t>&lt;Amend&gt;</w:t>
      </w:r>
      <w:r>
        <w:t>Pozměňovací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Uplatňování čl. 45 odst. 3 nařízení (EU) 2025/40 se pozastavuje do </w:t>
            </w:r>
            <w:r>
              <w:rPr>
                <w:b/>
                <w:i/>
              </w:rPr>
              <w:t>1. ledna 2035</w:t>
            </w:r>
            <w:r>
              <w:t>.</w:t>
            </w:r>
          </w:p>
        </w:tc>
        <w:tc>
          <w:tcPr>
            <w:tcW w:w="4876" w:type="dxa"/>
            <w:tcBorders>
              <w:top w:val="nil"/>
              <w:left w:val="nil"/>
              <w:bottom w:val="nil"/>
              <w:right w:val="nil"/>
            </w:tcBorders>
          </w:tcPr>
          <w:p>
            <w:pPr>
              <w:pStyle w:val="Normal6a"/>
            </w:pPr>
            <w:r>
              <w:t>Uplatňování čl. 45 odst. 3 nařízení (EU) 2025/40</w:t>
            </w:r>
            <w:r>
              <w:rPr>
                <w:b/>
                <w:i/>
              </w:rPr>
              <w:t>, pokud jde o mikropodniky ve smyslu čl. 3 odst. 1 směrnice Evropského parlamentu a Rady 2013/34/EU,</w:t>
            </w:r>
            <w:r>
              <w:t xml:space="preserve"> se pozastavuje do </w:t>
            </w:r>
            <w:r>
              <w:rPr>
                <w:b/>
                <w:i/>
              </w:rPr>
              <w:t>31. prosince 2029, nebo do dne použitelnosti právního aktu Unie, kterým se stanoví horizontální rámec pro rozšířenou odpovědnost výrobce, včetně pravidel týkajících se zplnomocněných zástupců, podle toho, co nastane dříve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Uplatňování čl. 45 odst. 3 nařízení (EU) 2025/40 se pozastavuje do 1. ledna 2035.</w:t>
            </w:r>
          </w:p>
        </w:tc>
        <w:tc>
          <w:tcPr>
            <w:tcW w:w="4876" w:type="dxa"/>
            <w:tcBorders>
              <w:top w:val="nil"/>
              <w:left w:val="nil"/>
              <w:bottom w:val="nil"/>
              <w:right w:val="nil"/>
            </w:tcBorders>
          </w:tcPr>
          <w:p>
            <w:pPr>
              <w:pStyle w:val="Normal6a"/>
            </w:pPr>
            <w:r>
              <w:t xml:space="preserve">Uplatňování čl. 45 odst. 3 nařízení (EU) 2025/40 se pozastavuje </w:t>
            </w:r>
            <w:r>
              <w:rPr>
                <w:b/>
                <w:i/>
              </w:rPr>
              <w:t>pro mikrovýrobce a malé výrobce usazené v Unii</w:t>
            </w:r>
            <w:r>
              <w:t xml:space="preserve"> do 1. ledna 2035 </w:t>
            </w:r>
            <w:r>
              <w:rPr>
                <w:b/>
                <w:i/>
              </w:rPr>
              <w:t>nebo do dne použitelnosti [aktu o oběhovém hospodářství XXX], podle toho, co nastane dříve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Uplatňování čl. 45 odst. 3 nařízení (EU) 2025/40 se pozastavuje do </w:t>
            </w:r>
            <w:r>
              <w:rPr>
                <w:b/>
                <w:i/>
              </w:rPr>
              <w:t>1. ledna 2035</w:t>
            </w:r>
            <w:r>
              <w:t>.</w:t>
            </w:r>
          </w:p>
        </w:tc>
        <w:tc>
          <w:tcPr>
            <w:tcW w:w="4876" w:type="dxa"/>
            <w:tcBorders>
              <w:top w:val="nil"/>
              <w:left w:val="nil"/>
              <w:bottom w:val="nil"/>
              <w:right w:val="nil"/>
            </w:tcBorders>
          </w:tcPr>
          <w:p>
            <w:pPr>
              <w:pStyle w:val="Normal6a"/>
            </w:pPr>
            <w:r>
              <w:t xml:space="preserve">Uplatňování čl. 45 odst. 3 nařízení (EU) 2025/40 se pozastavuje do </w:t>
            </w:r>
            <w:r>
              <w:rPr>
                <w:b/>
                <w:i/>
              </w:rPr>
              <w:t>doby, než bude uplatňován [akt XXX o oběhovém hospodářství]</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Anne-Sophie Frigout, Valérie Deloge,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Toto nařízení se vztahuje pouze na výrobce, kteří zaměstnávají méně než 250 osob a jejichž roční obrat nepřesahuje 50 milionů EUR nebo jejichž bilanční suma nepřesahuje 43 milionů EUR.</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Odůvodnění</w:t>
      </w:r>
      <w:r>
        <w:rPr>
          <w:rStyle w:val="HideTWBExt"/>
        </w:rPr>
        <w:t>&lt;/TitreJust&gt;</w:t>
      </w:r>
    </w:p>
    <w:p>
      <w:pPr>
        <w:pStyle w:val="AmJustText"/>
      </w:pPr>
      <w:r>
        <w:t>Toto nařízení by se mělo vztahovat pouze na výrobce, kteří jsou „malými a středními podniky“ ve smyslu čl. 2 odst. 1 a 2 přílohy I doporučení Komise 2003/361/ES.</w:t>
      </w:r>
    </w:p>
    <w:p>
      <w:r>
        <w:rPr>
          <w:rStyle w:val="HideTWBExt"/>
        </w:rPr>
        <w:t>&lt;/Amend&gt;</w:t>
      </w:r>
    </w:p>
    <w:p>
      <w:pPr>
        <w:pStyle w:val="AmNumberTabs"/>
      </w:pPr>
      <w:r>
        <w:rPr>
          <w:rStyle w:val="HideTWBExt"/>
        </w:rPr>
        <w:t>&lt;Amend&gt;</w:t>
      </w:r>
      <w:r>
        <w:t>Pozměňovací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Členské státy mohou buď stanovit, že výrobci usazení ve třetích zemích jmenují písemným pověřením zplnomocněného zástupce pro rozšířenou odpovědnost výrobce při prvním dodání obalů nebo balených výrobků na jejich území, nebo zajistit sledovatelnost a vymahatelnost v případě výrobců obalů usazených ve třetích zemích alternativními prostředky.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Anne-Sophie Frigout, Valérie Deloge, Roman Haider, Marie-Luce Brasier-Clain, Antonín Staněk, Mathilde Androuët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Členské státy mohou buď stanovit, že výrobci usazení ve třetích zemích jmenují písemným pověřením zplnomocněného zástupce pro rozšířenou odpovědnost výrobce při prvním dodání obalů nebo balených výrobků na jejich území, nebo zajistit sledovatelnost a vymahatelnost v případě výrobců obalů usazených ve třetích zemích alternativními prostředky.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Členské státy mohou buď stanovit, že výrobci usazení ve třetích zemích jmenují písemným pověřením zplnomocněného zástupce pro rozšířenou odpovědnost výrobce při prvním dodání obalů nebo balených výrobků na jejich území, nebo zajistit sledovatelnost a vymahatelnost v případě výrobců obalů usazených ve třetích zemích alternativními prostředky.</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Členské státy </w:t>
            </w:r>
            <w:r>
              <w:rPr>
                <w:b/>
                <w:i/>
              </w:rPr>
              <w:t>mohou buď stanovit</w:t>
            </w:r>
            <w:r>
              <w:t>, že výrobci usazení ve třetích zemích jmenují písemným pověřením zplnomocněného zástupce pro rozšířenou odpovědnost výrobce při prvním dodání obalů nebo balených výrobků na jejich území</w:t>
            </w:r>
            <w:r>
              <w:rPr>
                <w:b/>
                <w:i/>
              </w:rPr>
              <w:t>, nebo zajistit sledovatelnost a vymahatelnost v případě výrobců obalů usazených ve třetích zemích alternativními prostředky</w:t>
            </w:r>
            <w:r>
              <w:t>.</w:t>
            </w:r>
          </w:p>
        </w:tc>
        <w:tc>
          <w:tcPr>
            <w:tcW w:w="4876" w:type="dxa"/>
            <w:tcBorders>
              <w:top w:val="nil"/>
              <w:left w:val="nil"/>
              <w:bottom w:val="nil"/>
              <w:right w:val="nil"/>
            </w:tcBorders>
          </w:tcPr>
          <w:p>
            <w:pPr>
              <w:pStyle w:val="Normal6a"/>
            </w:pPr>
            <w:r>
              <w:t xml:space="preserve">Členské státy </w:t>
            </w:r>
            <w:r>
              <w:rPr>
                <w:b/>
                <w:i/>
              </w:rPr>
              <w:t>stanoví</w:t>
            </w:r>
            <w:r>
              <w:t>, že výrobci usazení ve třetích zemích jmenují písemným pověřením zplnomocněného zástupce pro rozšířenou odpovědnost výrobce při prvním dodání obalů nebo balených výrobků na jejich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2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Členské státy mohou </w:t>
            </w:r>
            <w:r>
              <w:rPr>
                <w:b/>
                <w:i/>
              </w:rPr>
              <w:t>buď stanovit, že výrobci usazení ve třetích zemích jmenují písemným pověřením zplnomocněného</w:t>
            </w:r>
            <w:r>
              <w:t xml:space="preserve"> zástupce pro rozšířenou odpovědnost </w:t>
            </w:r>
            <w:r>
              <w:rPr>
                <w:b/>
                <w:i/>
              </w:rPr>
              <w:t>výrobce</w:t>
            </w:r>
            <w:r>
              <w:t xml:space="preserve"> při prvním dodání obalů nebo balených výrobků na jejich území</w:t>
            </w:r>
            <w:r>
              <w:rPr>
                <w:b/>
                <w:i/>
              </w:rPr>
              <w:t>, nebo zajistit sledovatelnost a vymahatelnost v případě výrobců obalů usazených ve třetích zemích alternativními prostředky</w:t>
            </w:r>
            <w:r>
              <w:t>.</w:t>
            </w:r>
          </w:p>
        </w:tc>
        <w:tc>
          <w:tcPr>
            <w:tcW w:w="4876" w:type="dxa"/>
            <w:tcBorders>
              <w:top w:val="nil"/>
              <w:left w:val="nil"/>
              <w:bottom w:val="nil"/>
              <w:right w:val="nil"/>
            </w:tcBorders>
          </w:tcPr>
          <w:p>
            <w:pPr>
              <w:pStyle w:val="Normal6a"/>
            </w:pPr>
            <w:r>
              <w:rPr>
                <w:b/>
                <w:i/>
              </w:rPr>
              <w:t>Pokud jde o výrobce obalů usazené ve třetích zemích,</w:t>
            </w:r>
            <w:r>
              <w:t xml:space="preserve"> členské státy mohou </w:t>
            </w:r>
            <w:r>
              <w:rPr>
                <w:b/>
                <w:i/>
              </w:rPr>
              <w:t>vyžadovat jmenování pověřeného</w:t>
            </w:r>
            <w:r>
              <w:t xml:space="preserve"> zástupce pro rozšířenou odpovědnost </w:t>
            </w:r>
            <w:r>
              <w:rPr>
                <w:b/>
                <w:i/>
              </w:rPr>
              <w:t>producenta</w:t>
            </w:r>
            <w:r>
              <w:t xml:space="preserve"> při prvním dodání obalů nebo balených výrobků na jejich území.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Delara Burkhardt, Elisabeth Grossmann</w:t>
      </w:r>
      <w:r>
        <w:rPr>
          <w:rStyle w:val="HideTWBExt"/>
          <w:b w:val="0"/>
        </w:rPr>
        <w:t>&lt;/Members&gt;</w:t>
      </w:r>
    </w:p>
    <w:p>
      <w:r>
        <w:rPr>
          <w:rStyle w:val="HideTWBExt"/>
          <w:b w:val="0"/>
        </w:rPr>
        <w:t>&lt;AuNomDe&gt;</w:t>
      </w:r>
      <w:r>
        <w:rPr>
          <w:rStyle w:val="HideTWBInt"/>
        </w:rPr>
        <w:t>{S&amp;D}</w:t>
      </w:r>
      <w:r>
        <w:t>za skupinu S&amp;D</w:t>
      </w:r>
      <w:r>
        <w:rPr>
          <w:rStyle w:val="HideTWBExt"/>
          <w:b w:val="0"/>
        </w:rPr>
        <w:t>&lt;/AuNomDe&gt;</w:t>
      </w:r>
    </w:p>
    <w:p>
      <w:pPr>
        <w:pStyle w:val="NormalBold"/>
      </w:pPr>
      <w:r>
        <w:rPr>
          <w:rStyle w:val="HideTWBExt"/>
          <w:b w:val="0"/>
        </w:rPr>
        <w:t>&lt;Members&gt;</w:t>
      </w:r>
      <w:r>
        <w:t>Bruno Tobback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Ochranná opatření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Pozastavením stanoveným v článku 2 nejsou dotčeny žádné další povinnosti výrobců podle práva Unie, včetně registrace, podávání zpráv, platby finančních příspěvků, poskytování záruk, účasti v systémech rozšířené odpovědnosti výrobce a dodržování povinností v oblasti předcházení vzniku odpadů, sběru, opětovného použití a recyklace.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Pozastavení se nepoužije, pokud byl výrobce za účelem využití tohoto nařízení rozdělen nebo restrukturalizován.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Článek 2a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Toto nařízení se vztahuje pouze na výrobce, kteří jsou považováni za „mikropodniky“ nebo „malé podniky“ ve smyslu čl. 2 odst. 2 a 3 přílohy I doporučení Komise 2003/361/ES.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Emma Fourreau, Catarina Martins, Anja Hazekamp</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Článek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Článek 3</w:t>
            </w:r>
            <w:r>
              <w:tab/>
            </w:r>
          </w:p>
        </w:tc>
        <w:tc>
          <w:tcPr>
            <w:tcW w:w="4876" w:type="dxa"/>
            <w:tcBorders>
              <w:top w:val="nil"/>
              <w:left w:val="nil"/>
              <w:bottom w:val="nil"/>
              <w:right w:val="nil"/>
            </w:tcBorders>
          </w:tcPr>
          <w:p>
            <w:pPr>
              <w:pStyle w:val="Normal6a"/>
            </w:pPr>
            <w:r>
              <w:rPr>
                <w:b/>
                <w:i/>
              </w:rPr>
              <w:t>vypouští se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Vstup v platnost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Toto nařízení vstupuje v platnost dvacátým dnem po vyhlášení v Úředním věstníku Evropské unie.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Toto nařízení je závazné v celém rozsahu a přímo použitelné ve všech členských státech.</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název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Vstup v platnost</w:t>
            </w:r>
          </w:p>
        </w:tc>
        <w:tc>
          <w:tcPr>
            <w:tcW w:w="4876" w:type="dxa"/>
            <w:tcBorders>
              <w:top w:val="nil"/>
              <w:left w:val="nil"/>
              <w:bottom w:val="nil"/>
              <w:right w:val="nil"/>
            </w:tcBorders>
          </w:tcPr>
          <w:p>
            <w:pPr>
              <w:pStyle w:val="Normal6a"/>
            </w:pPr>
            <w:r>
              <w:t xml:space="preserve">Vstup v platnost </w:t>
            </w:r>
            <w:r>
              <w:rPr>
                <w:b/>
                <w:i/>
              </w:rPr>
              <w:t>a použitelnost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Toto nařízení vstupuje v platnost dvacátým dnem po vyhlášení v Úředním věstníku Evropské unie.</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Pietro Fiocchi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Použitelnost tohoto nařízení končí dnem použitelnosti [aktu o oběhovém hospodářství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Emma Fourreau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Toto nařízení je závazné v celém rozsahu a přímo použitelné ve všech členských státech.</w:t>
            </w:r>
          </w:p>
        </w:tc>
        <w:tc>
          <w:tcPr>
            <w:tcW w:w="4876" w:type="dxa"/>
            <w:tcBorders>
              <w:top w:val="nil"/>
              <w:left w:val="nil"/>
              <w:bottom w:val="nil"/>
              <w:right w:val="nil"/>
            </w:tcBorders>
          </w:tcPr>
          <w:p>
            <w:pPr>
              <w:pStyle w:val="Normal6a"/>
            </w:pPr>
            <w:r>
              <w:rPr>
                <w:b/>
                <w:i/>
              </w:rPr>
              <w:t>vypouští se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Pozměňovací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Ana Vasconcelos, Jeannette Baljeu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nařízení</w:t>
      </w:r>
      <w:r>
        <w:rPr>
          <w:rStyle w:val="HideTWBExt"/>
        </w:rPr>
        <w:t>&lt;/DocAmend&gt;</w:t>
      </w:r>
    </w:p>
    <w:p>
      <w:pPr>
        <w:pStyle w:val="NormalBold"/>
      </w:pPr>
      <w:r>
        <w:rPr>
          <w:rStyle w:val="HideTWBExt"/>
        </w:rPr>
        <w:t>&lt;Article&gt;</w:t>
      </w:r>
      <w:r>
        <w:t>Čl. 3 – odst.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Znění navržené Komisí</w:t>
            </w:r>
          </w:p>
        </w:tc>
        <w:tc>
          <w:tcPr>
            <w:tcW w:w="4876" w:type="dxa"/>
            <w:tcBorders>
              <w:top w:val="nil"/>
              <w:left w:val="nil"/>
              <w:bottom w:val="nil"/>
              <w:right w:val="nil"/>
            </w:tcBorders>
          </w:tcPr>
          <w:p>
            <w:pPr>
              <w:pStyle w:val="AmColumnHeading"/>
            </w:pPr>
            <w:r>
              <w:t>Pozměňovací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Použitelnost tohoto nařízení končí ode dne použitelnosti [aktu o oběhovém hospodářství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790.771</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52</w:t>
    </w:r>
    <w:r>
      <w:fldChar w:fldCharType="end"/>
    </w:r>
    <w:r>
      <w:t>/</w:t>
    </w:r>
    <w:r>
      <w:fldChar w:fldCharType="begin"/>
    </w:r>
    <w:r>
      <w:instrText xml:space="preserve"> NUMPAGES </w:instrText>
    </w:r>
    <w:r>
      <w:fldChar w:fldCharType="separate"/>
    </w:r>
    <w:r>
      <w:t>52</w:t>
    </w:r>
    <w:r>
      <w:fldChar w:fldCharType="end"/>
    </w:r>
    <w:r>
      <w:tab/>
    </w:r>
    <w:r>
      <w:rPr>
        <w:rStyle w:val="HideTWBExt"/>
      </w:rPr>
      <w:t>&lt;PathFdR&gt;</w:t>
    </w:r>
    <w:r>
      <w:t>AM\1347091CS.docx</w:t>
    </w:r>
    <w:r>
      <w:rPr>
        <w:rStyle w:val="HideTWBExt"/>
      </w:rPr>
      <w:t>&lt;/PathFdR&gt;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AM\1347091CS.docx</w:t>
    </w:r>
    <w:r>
      <w:rPr>
        <w:rStyle w:val="HideTWBExt"/>
      </w:rPr>
      <w:t>&lt;/PathFdR&gt;</w:t>
    </w:r>
    <w:r>
      <w:tab/>
    </w:r>
    <w:r>
      <w:fldChar w:fldCharType="begin"/>
    </w:r>
    <w:r>
      <w:instrText xml:space="preserve"> PAGE </w:instrText>
    </w:r>
    <w:r>
      <w:fldChar w:fldCharType="separate"/>
    </w:r>
    <w:r>
      <w:t>51</w:t>
    </w:r>
    <w:r>
      <w:fldChar w:fldCharType="end"/>
    </w:r>
    <w:r>
      <w:t>/</w:t>
    </w:r>
    <w:r>
      <w:fldChar w:fldCharType="begin"/>
    </w:r>
    <w:r>
      <w:instrText xml:space="preserve"> NUMPAGES </w:instrText>
    </w:r>
    <w:r>
      <w:fldChar w:fldCharType="separate"/>
    </w:r>
    <w:r>
      <w:t>52</w:t>
    </w:r>
    <w:r>
      <w:fldChar w:fldCharType="end"/>
    </w:r>
    <w:r>
      <w:tab/>
    </w:r>
    <w:r>
      <w:t>PE</w:t>
    </w:r>
    <w:r>
      <w:rPr>
        <w:rStyle w:val="HideTWBExt"/>
      </w:rPr>
      <w:t>&lt;NoPE&gt;</w:t>
    </w:r>
    <w:r>
      <w:t>790.771</w:t>
    </w:r>
    <w:r>
      <w:rPr>
        <w:rStyle w:val="HideTWBExt"/>
      </w:rPr>
      <w:t>&lt;/NoPE&gt;</w:t>
    </w:r>
    <w:r>
      <w:rPr>
        <w:rStyle w:val="HideTWBExt"/>
      </w:rPr>
      <w:t>&lt;Version&gt;</w:t>
    </w:r>
    <w:r>
      <w:t>v01-00</w:t>
    </w:r>
    <w:r>
      <w:rPr>
        <w:rStyle w:val="HideTWBExt"/>
      </w:rPr>
      <w:t>&lt;/Version&gt;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AM\1347091CS.docx</w:t>
    </w:r>
    <w:r>
      <w:rPr>
        <w:rStyle w:val="HideTWBExt"/>
      </w:rPr>
      <w:t>&lt;/PathFdR&gt;</w:t>
    </w:r>
    <w:r>
      <w:tab/>
    </w:r>
    <w:r>
      <w:tab/>
    </w:r>
    <w:r>
      <w:t>PE</w:t>
    </w:r>
    <w:r>
      <w:rPr>
        <w:rStyle w:val="HideTWBExt"/>
      </w:rPr>
      <w:t>&lt;NoPE&gt;</w:t>
    </w:r>
    <w:r>
      <w:t>790.771</w:t>
    </w:r>
    <w:r>
      <w:rPr>
        <w:rStyle w:val="HideTWBExt"/>
      </w:rPr>
      <w:t>&lt;/NoPE&gt;</w:t>
    </w:r>
    <w:r>
      <w:rPr>
        <w:rStyle w:val="HideTWBExt"/>
      </w:rPr>
      <w:t>&lt;Version&gt;</w:t>
    </w:r>
    <w:r>
      <w:t>v01-00</w:t>
    </w:r>
    <w:r>
      <w:rPr>
        <w:rStyle w:val="HideTWBExt"/>
      </w:rPr>
      <w:t>&lt;/Version&gt;</w:t>
    </w:r>
  </w:p>
  <w:p>
    <w:pPr>
      <w:pStyle w:val="EPFooter2"/>
    </w:pPr>
    <w:r>
      <w:t>CS</w:t>
    </w:r>
    <w:r>
      <w:tab/>
    </w:r>
    <w:r>
      <w:rPr>
        <w:rStyle w:val="EPFooter2Motto"/>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52</Pages>
  <Words>12239</Words>
  <Characters>75386</Characters>
  <Application>Microsoft Office Word</Application>
  <DocSecurity>0</DocSecurity>
  <Lines>1</Lines>
  <Paragraphs>808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1347091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575428</vt:lpwstr>
  </property>
  <property fmtid="{D5CDD505-2E9C-101B-9397-08002B2CF9AE}" pid="7" name="dmxml.render.traceId">
    <vt:lpwstr>6a574e398cb8eb3b08f219cef30f1f79</vt:lpwstr>
  </property>
  <property fmtid="{D5CDD505-2E9C-101B-9397-08002B2CF9AE}" pid="8" name="FooterPath">
    <vt:lpwstr>AM\1347091CS.docx</vt:lpwstr>
  </property>
  <property fmtid="{D5CDD505-2E9C-101B-9397-08002B2CF9AE}" pid="9" name="PE Number">
    <vt:lpwstr>790.771</vt:lpwstr>
  </property>
  <property fmtid="{D5CDD505-2E9C-101B-9397-08002B2CF9AE}" pid="10" name="UID">
    <vt:lpwstr>eu.europa.europarl-DIN1-2026-0000198454_02.00-cs-01.00_text-xml</vt:lpwstr>
  </property>
</Properties>
</file>