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E069773" w14:textId="77777777" w:rsidTr="004A515D">
        <w:tblPrEx>
          <w:tblW w:w="9072" w:type="dxa"/>
          <w:tblCellMar>
            <w:left w:w="0" w:type="dxa"/>
            <w:right w:w="0" w:type="dxa"/>
          </w:tblCellMar>
          <w:tblLook w:val="01E0"/>
        </w:tblPrEx>
        <w:trPr>
          <w:trHeight w:hRule="exact" w:val="1418"/>
        </w:trPr>
        <w:tc>
          <w:tcPr>
            <w:tcW w:w="6804" w:type="dxa"/>
            <w:vAlign w:val="center"/>
          </w:tcPr>
          <w:p w:rsidR="00F87E27" w:rsidRPr="00CE6C3A" w:rsidP="004A515D" w14:paraId="67B77C5B" w14:textId="77777777">
            <w:pPr>
              <w:pStyle w:val="EPName"/>
            </w:pPr>
            <w:r w:rsidRPr="00CE6C3A">
              <w:t>European Parliament</w:t>
            </w:r>
          </w:p>
          <w:p w:rsidR="00F87E27" w:rsidRPr="00CE6C3A" w:rsidP="004A515D" w14:paraId="052A8D06" w14:textId="77777777">
            <w:pPr>
              <w:pStyle w:val="EPTerm"/>
            </w:pPr>
            <w:r w:rsidRPr="00CE6C3A">
              <w:t>2024-2029</w:t>
            </w:r>
          </w:p>
        </w:tc>
        <w:tc>
          <w:tcPr>
            <w:tcW w:w="2268" w:type="dxa"/>
          </w:tcPr>
          <w:p w:rsidR="00F87E27" w:rsidRPr="00CE6C3A" w:rsidP="004A515D" w14:paraId="4C70CA1D" w14:textId="77777777">
            <w:pPr>
              <w:pStyle w:val="EPLogo"/>
            </w:pPr>
            <w:r w:rsidRPr="00CE6C3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235734"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87E27" w:rsidRPr="00CE6C3A" w:rsidP="00F87E27" w14:paraId="7DECD33E" w14:textId="77777777">
      <w:pPr>
        <w:pStyle w:val="LineTop"/>
      </w:pPr>
    </w:p>
    <w:p w:rsidR="00F87E27" w:rsidRPr="00CE6C3A" w:rsidP="00F87E27" w14:paraId="0170E1C5" w14:textId="77777777">
      <w:pPr>
        <w:pStyle w:val="EPBody"/>
      </w:pPr>
      <w:r w:rsidRPr="00CE6C3A">
        <w:rPr>
          <w:rStyle w:val="HideTWBExt"/>
          <w:i w:val="0"/>
          <w:szCs w:val="20"/>
        </w:rPr>
        <w:t>&lt;Commission&gt;</w:t>
      </w:r>
      <w:r w:rsidRPr="00CE6C3A">
        <w:rPr>
          <w:rStyle w:val="HideTWBInt"/>
          <w:i w:val="0"/>
          <w:szCs w:val="20"/>
        </w:rPr>
        <w:t>{ENVI}</w:t>
      </w:r>
      <w:r w:rsidRPr="00CE6C3A">
        <w:t>Committee on the Environment, Climate and Food Safety</w:t>
      </w:r>
      <w:r w:rsidRPr="00CE6C3A">
        <w:rPr>
          <w:rStyle w:val="HideTWBExt"/>
          <w:i w:val="0"/>
          <w:szCs w:val="20"/>
        </w:rPr>
        <w:t>&lt;/Commission&gt;</w:t>
      </w:r>
    </w:p>
    <w:p w:rsidR="00F87E27" w:rsidRPr="00CE6C3A" w:rsidP="00F87E27" w14:paraId="6291F9F0" w14:textId="77777777">
      <w:pPr>
        <w:pStyle w:val="LineBottom"/>
      </w:pPr>
    </w:p>
    <w:p w:rsidR="00F87E27" w:rsidRPr="00CE6C3A" w:rsidP="00F87E27" w14:paraId="152E4EF2" w14:textId="77777777">
      <w:pPr>
        <w:pStyle w:val="CoverReference"/>
      </w:pPr>
      <w:r w:rsidRPr="00CE6C3A">
        <w:rPr>
          <w:rStyle w:val="HideTWBExt"/>
          <w:b w:val="0"/>
        </w:rPr>
        <w:t>&lt;RefProc&gt;</w:t>
      </w:r>
      <w:r w:rsidRPr="00CE6C3A">
        <w:t>2026/0210</w:t>
      </w:r>
      <w:r w:rsidRPr="00CE6C3A">
        <w:rPr>
          <w:rStyle w:val="HideTWBExt"/>
          <w:b w:val="0"/>
        </w:rPr>
        <w:t>&lt;/RefProc&gt;&lt;RefTypeProc&gt;</w:t>
      </w:r>
      <w:r w:rsidRPr="00CE6C3A">
        <w:t>(COD)</w:t>
      </w:r>
      <w:r w:rsidRPr="00CE6C3A">
        <w:rPr>
          <w:rStyle w:val="HideTWBExt"/>
          <w:b w:val="0"/>
        </w:rPr>
        <w:t>&lt;/RefTypeProc&gt;</w:t>
      </w:r>
    </w:p>
    <w:p w:rsidR="00F87E27" w:rsidRPr="00CE6C3A" w:rsidP="00F87E27" w14:paraId="2C97684A" w14:textId="77777777">
      <w:pPr>
        <w:pStyle w:val="CoverDate"/>
      </w:pPr>
      <w:r w:rsidRPr="00CE6C3A">
        <w:rPr>
          <w:rStyle w:val="HideTWBExt"/>
        </w:rPr>
        <w:t>&lt;Date&gt;</w:t>
      </w:r>
      <w:r w:rsidRPr="00CE6C3A">
        <w:rPr>
          <w:rStyle w:val="HideTWBInt"/>
        </w:rPr>
        <w:t>{15/10/2026}</w:t>
      </w:r>
      <w:r w:rsidRPr="00CE6C3A">
        <w:t>15.10.2026</w:t>
      </w:r>
      <w:r w:rsidRPr="00CE6C3A">
        <w:rPr>
          <w:rStyle w:val="HideTWBExt"/>
        </w:rPr>
        <w:t>&lt;/Date&gt;</w:t>
      </w:r>
    </w:p>
    <w:p w:rsidR="00F87E27" w:rsidRPr="00CE6C3A" w:rsidP="00F87E27" w14:paraId="4788B892" w14:textId="77777777">
      <w:pPr>
        <w:pStyle w:val="CoverDocType"/>
      </w:pPr>
      <w:r w:rsidRPr="00CE6C3A">
        <w:rPr>
          <w:rStyle w:val="HideTWBExt"/>
          <w:b w:val="0"/>
        </w:rPr>
        <w:t>&lt;TypeAM&gt;</w:t>
      </w:r>
      <w:r w:rsidRPr="00CE6C3A">
        <w:t>AMENDMENTS</w:t>
      </w:r>
      <w:r w:rsidRPr="00CE6C3A">
        <w:rPr>
          <w:rStyle w:val="HideTWBExt"/>
          <w:b w:val="0"/>
        </w:rPr>
        <w:t>&lt;/TypeAM&gt;</w:t>
      </w:r>
    </w:p>
    <w:p w:rsidR="00F87E27" w:rsidRPr="00CE6C3A" w:rsidP="00F87E27" w14:paraId="631DA323" w14:textId="77777777">
      <w:pPr>
        <w:pStyle w:val="CoverDocType24a"/>
      </w:pPr>
      <w:r w:rsidRPr="00CE6C3A">
        <w:rPr>
          <w:rStyle w:val="HideTWBExt"/>
          <w:b w:val="0"/>
        </w:rPr>
        <w:t>&lt;RangeAM&gt;</w:t>
      </w:r>
      <w:r w:rsidRPr="00CE6C3A">
        <w:t>1 - 169</w:t>
      </w:r>
      <w:r w:rsidRPr="00CE6C3A">
        <w:rPr>
          <w:rStyle w:val="HideTWBExt"/>
          <w:b w:val="0"/>
        </w:rPr>
        <w:t>&lt;/RangeAM&gt;</w:t>
      </w:r>
    </w:p>
    <w:p w:rsidR="00F87E27" w:rsidRPr="00CE6C3A" w:rsidP="00F87E27" w14:paraId="0308575A" w14:textId="77777777">
      <w:pPr>
        <w:pStyle w:val="CoverBold"/>
      </w:pPr>
      <w:r w:rsidRPr="00CE6C3A">
        <w:rPr>
          <w:rStyle w:val="HideTWBExt"/>
          <w:b w:val="0"/>
        </w:rPr>
        <w:t>&lt;TitreType&gt;</w:t>
      </w:r>
      <w:r w:rsidRPr="00CE6C3A">
        <w:t>Draft report</w:t>
      </w:r>
      <w:r w:rsidRPr="00CE6C3A">
        <w:rPr>
          <w:rStyle w:val="HideTWBExt"/>
          <w:b w:val="0"/>
        </w:rPr>
        <w:t>&lt;/TitreType&gt;</w:t>
      </w:r>
    </w:p>
    <w:p w:rsidR="00F87E27" w:rsidRPr="00CE6C3A" w:rsidP="00F87E27" w14:paraId="720BBECE" w14:textId="77777777">
      <w:pPr>
        <w:pStyle w:val="CoverBold"/>
      </w:pPr>
      <w:r w:rsidRPr="00CE6C3A">
        <w:rPr>
          <w:rStyle w:val="HideTWBExt"/>
          <w:b w:val="0"/>
        </w:rPr>
        <w:t>&lt;Rapporteur&gt;</w:t>
      </w:r>
      <w:r w:rsidRPr="00CE6C3A">
        <w:t>Peter Liese</w:t>
      </w:r>
      <w:r w:rsidRPr="00CE6C3A">
        <w:rPr>
          <w:rStyle w:val="HideTWBExt"/>
          <w:b w:val="0"/>
        </w:rPr>
        <w:t>&lt;/Rapporteur&gt;</w:t>
      </w:r>
    </w:p>
    <w:p w:rsidR="00F87E27" w:rsidRPr="00CE6C3A" w:rsidP="00F87E27" w14:paraId="47A3DDFF" w14:textId="77777777">
      <w:pPr>
        <w:pStyle w:val="CoverNormal24a"/>
      </w:pPr>
      <w:r w:rsidRPr="00CE6C3A">
        <w:rPr>
          <w:rStyle w:val="HideTWBExt"/>
        </w:rPr>
        <w:t>&lt;DocRefPE&gt;</w:t>
      </w:r>
      <w:r w:rsidRPr="00CE6C3A">
        <w:t>(PE791.997v01-00)</w:t>
      </w:r>
      <w:r w:rsidRPr="00CE6C3A">
        <w:rPr>
          <w:rStyle w:val="HideTWBExt"/>
        </w:rPr>
        <w:t>&lt;/DocRefPE&gt;</w:t>
      </w:r>
    </w:p>
    <w:p w:rsidR="00F87E27" w:rsidRPr="00CE6C3A" w:rsidP="00F87E27" w14:paraId="74886576" w14:textId="77777777">
      <w:pPr>
        <w:pStyle w:val="CoverNormal24a"/>
      </w:pPr>
      <w:r w:rsidRPr="00CE6C3A">
        <w:rPr>
          <w:rStyle w:val="HideTWBExt"/>
        </w:rPr>
        <w:t>&lt;Titre&gt;</w:t>
      </w:r>
      <w:r w:rsidRPr="00CE6C3A">
        <w:t>Maritime transport: monitoring, reporting and verification and alignment with revisions of the EU Emissions Trading System</w:t>
      </w:r>
      <w:r w:rsidRPr="00CE6C3A">
        <w:rPr>
          <w:rStyle w:val="HideTWBExt"/>
        </w:rPr>
        <w:t>&lt;/Titre&gt;</w:t>
      </w:r>
    </w:p>
    <w:p w:rsidR="00F87E27" w:rsidRPr="00CE6C3A" w:rsidP="00F87E27" w14:paraId="2FA95A4D" w14:textId="77777777">
      <w:pPr>
        <w:pStyle w:val="CoverNormal"/>
      </w:pPr>
      <w:r w:rsidRPr="00CE6C3A">
        <w:rPr>
          <w:rStyle w:val="HideTWBExt"/>
        </w:rPr>
        <w:t>&lt;DocAmend&gt;</w:t>
      </w:r>
      <w:r w:rsidRPr="00CE6C3A">
        <w:t>Proposal for a regulation</w:t>
      </w:r>
      <w:r w:rsidRPr="00CE6C3A">
        <w:rPr>
          <w:rStyle w:val="HideTWBExt"/>
        </w:rPr>
        <w:t>&lt;/DocAmend&gt;</w:t>
      </w:r>
    </w:p>
    <w:p w:rsidR="00F87E27" w:rsidRPr="00CE6C3A" w:rsidP="00F87E27" w14:paraId="0EFA0E52" w14:textId="77777777">
      <w:pPr>
        <w:pStyle w:val="CoverNormal24a"/>
      </w:pPr>
      <w:r w:rsidRPr="00CE6C3A">
        <w:rPr>
          <w:rStyle w:val="HideTWBExt"/>
        </w:rPr>
        <w:t>&lt;DocRef&gt;</w:t>
      </w:r>
      <w:r w:rsidRPr="00CE6C3A">
        <w:t>(</w:t>
      </w:r>
      <w:r w:rsidRPr="00CE6C3A">
        <w:t>COM(</w:t>
      </w:r>
      <w:r w:rsidRPr="00CE6C3A">
        <w:t>2026)0620 – C10</w:t>
      </w:r>
      <w:r w:rsidRPr="00CE6C3A">
        <w:noBreakHyphen/>
        <w:t>0190/2026 – 2026/0210(COD))</w:t>
      </w:r>
      <w:r w:rsidRPr="00CE6C3A">
        <w:rPr>
          <w:rStyle w:val="HideTWBExt"/>
        </w:rPr>
        <w:t>&lt;/DocRef&gt;</w:t>
      </w:r>
    </w:p>
    <w:p w:rsidR="00F87E27" w:rsidRPr="00CE6C3A" w:rsidP="00F87E27" w14:paraId="2A042B2B" w14:textId="77777777">
      <w:pPr>
        <w:widowControl/>
        <w:tabs>
          <w:tab w:val="center" w:pos="4677"/>
        </w:tabs>
      </w:pPr>
      <w:r w:rsidRPr="00CE6C3A">
        <w:br w:type="page"/>
      </w:r>
      <w:r w:rsidRPr="00CE6C3A">
        <w:t>AM_Com_LegReport</w:t>
      </w:r>
    </w:p>
    <w:p w:rsidR="00D356BA" w:rsidRPr="00A37D01" w:rsidP="00D356BA" w14:paraId="7D060C83" w14:textId="18ED2C84">
      <w:pPr>
        <w:pStyle w:val="AmNumberTabs"/>
      </w:pPr>
      <w:r w:rsidRPr="00CE6C3A">
        <w:br w:type="page"/>
      </w:r>
      <w:r w:rsidRPr="00D356BA">
        <w:rPr>
          <w:rStyle w:val="HideTWBExt"/>
          <w:b w:val="0"/>
        </w:rPr>
        <w:t>&lt;RepeatBlock-Amend&gt;</w:t>
      </w:r>
      <w:r w:rsidRPr="00A37D01">
        <w:rPr>
          <w:rStyle w:val="HideTWBExt"/>
          <w:b w:val="0"/>
        </w:rPr>
        <w:t>&lt;Amend&gt;</w:t>
      </w:r>
      <w:r w:rsidRPr="00A37D01">
        <w:t>Amendment</w:t>
      </w:r>
      <w:r w:rsidRPr="00A37D01">
        <w:tab/>
      </w:r>
      <w:r w:rsidRPr="00A37D01">
        <w:tab/>
      </w:r>
      <w:r w:rsidRPr="00A37D01">
        <w:rPr>
          <w:rStyle w:val="HideTWBExt"/>
          <w:b w:val="0"/>
        </w:rPr>
        <w:t>&lt;NumAm&gt;</w:t>
      </w:r>
      <w:r w:rsidRPr="00A37D01">
        <w:t>1</w:t>
      </w:r>
      <w:r w:rsidRPr="00A37D01">
        <w:rPr>
          <w:rStyle w:val="HideTWBExt"/>
          <w:b w:val="0"/>
        </w:rPr>
        <w:t>&lt;/NumAm&gt;</w:t>
      </w:r>
    </w:p>
    <w:p w:rsidR="00D356BA" w:rsidRPr="00A37D01" w:rsidP="00D356BA" w14:paraId="6C1AF10D" w14:textId="77777777">
      <w:pPr>
        <w:pStyle w:val="NormalBold"/>
      </w:pPr>
      <w:r w:rsidRPr="00A37D01">
        <w:rPr>
          <w:rStyle w:val="HideTWBExt"/>
          <w:b w:val="0"/>
        </w:rPr>
        <w:t>&lt;RepeatBlock-By&gt;&lt;Members&gt;</w:t>
      </w:r>
      <w:r w:rsidRPr="00A37D01">
        <w:t>Paulo do Nascimento Cabral, Sérgio Humberto, Paulo Cunha</w:t>
      </w:r>
      <w:r w:rsidRPr="00A37D01">
        <w:rPr>
          <w:rStyle w:val="HideTWBExt"/>
          <w:b w:val="0"/>
        </w:rPr>
        <w:t>&lt;/Members&gt;</w:t>
      </w:r>
    </w:p>
    <w:p w:rsidR="00D356BA" w:rsidRPr="00A37D01" w:rsidP="00D356BA" w14:paraId="609E7C7A" w14:textId="77777777">
      <w:pPr>
        <w:pStyle w:val="NormalBold"/>
      </w:pPr>
      <w:r w:rsidRPr="00A37D01">
        <w:rPr>
          <w:rStyle w:val="HideTWBExt"/>
          <w:b w:val="0"/>
        </w:rPr>
        <w:t>&lt;/RepeatBlock-By&gt;</w:t>
      </w:r>
    </w:p>
    <w:p w:rsidR="00D356BA" w:rsidRPr="00A37D01" w:rsidP="00D356BA" w14:paraId="3B1A3ECB" w14:textId="77777777">
      <w:pPr>
        <w:pStyle w:val="NormalBold"/>
      </w:pPr>
      <w:r w:rsidRPr="00A37D01">
        <w:rPr>
          <w:rStyle w:val="HideTWBExt"/>
          <w:b w:val="0"/>
        </w:rPr>
        <w:t>&lt;DocAmend&gt;</w:t>
      </w:r>
      <w:r w:rsidRPr="00A37D01">
        <w:t>Proposal for a regulation</w:t>
      </w:r>
      <w:r w:rsidRPr="00A37D01">
        <w:rPr>
          <w:rStyle w:val="HideTWBExt"/>
          <w:b w:val="0"/>
        </w:rPr>
        <w:t>&lt;/DocAmend&gt;</w:t>
      </w:r>
    </w:p>
    <w:p w:rsidR="00D356BA" w:rsidRPr="00A37D01" w:rsidP="00D356BA" w14:paraId="78E7CFDA" w14:textId="77777777">
      <w:pPr>
        <w:pStyle w:val="NormalBold"/>
      </w:pPr>
      <w:r w:rsidRPr="00A37D01">
        <w:rPr>
          <w:rStyle w:val="HideTWBExt"/>
          <w:b w:val="0"/>
        </w:rPr>
        <w:t>&lt;Article&gt;</w:t>
      </w:r>
      <w:r w:rsidRPr="00A37D01">
        <w:t>Citation 1</w:t>
      </w:r>
      <w:r w:rsidRPr="00A3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B8B77D"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A37D01" w:rsidP="004A515D" w14:paraId="701DE3CA" w14:textId="77777777"/>
        </w:tc>
      </w:tr>
      <w:tr w14:paraId="0BC136A3"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A37D01" w:rsidP="004A515D" w14:paraId="5A642108" w14:textId="77777777">
            <w:pPr>
              <w:pStyle w:val="AmColumnHeading"/>
            </w:pPr>
            <w:r w:rsidRPr="00A37D01">
              <w:t>Text proposed by the Commission</w:t>
            </w:r>
          </w:p>
        </w:tc>
        <w:tc>
          <w:tcPr>
            <w:tcW w:w="4876" w:type="dxa"/>
            <w:tcBorders>
              <w:top w:val="nil"/>
              <w:left w:val="nil"/>
              <w:bottom w:val="nil"/>
              <w:right w:val="nil"/>
            </w:tcBorders>
            <w:hideMark/>
          </w:tcPr>
          <w:p w:rsidR="00D356BA" w:rsidRPr="00A37D01" w:rsidP="004A515D" w14:paraId="4E541BF4" w14:textId="77777777">
            <w:pPr>
              <w:pStyle w:val="AmColumnHeading"/>
            </w:pPr>
            <w:r w:rsidRPr="00A37D01">
              <w:t>Amendment</w:t>
            </w:r>
          </w:p>
        </w:tc>
      </w:tr>
      <w:tr w14:paraId="2CE88B4D"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A37D01" w:rsidP="004A515D" w14:paraId="0E59BA46" w14:textId="77777777">
            <w:pPr>
              <w:pStyle w:val="Normal6a"/>
            </w:pPr>
            <w:r w:rsidRPr="00A37D01">
              <w:t>Having regard to the Treaty on the Functioning of the European Union, and in particular Article 192(1) thereof,</w:t>
            </w:r>
          </w:p>
        </w:tc>
        <w:tc>
          <w:tcPr>
            <w:tcW w:w="4876" w:type="dxa"/>
            <w:tcBorders>
              <w:top w:val="nil"/>
              <w:left w:val="nil"/>
              <w:bottom w:val="nil"/>
              <w:right w:val="nil"/>
            </w:tcBorders>
            <w:hideMark/>
          </w:tcPr>
          <w:p w:rsidR="00D356BA" w:rsidRPr="00A37D01" w:rsidP="004A515D" w14:paraId="234BC59B" w14:textId="77777777">
            <w:pPr>
              <w:pStyle w:val="Normal6a"/>
            </w:pPr>
            <w:r w:rsidRPr="00A37D01">
              <w:t xml:space="preserve">Having regard to the Treaty on the Functioning of the European Union, and in particular Article 192(1) </w:t>
            </w:r>
            <w:r w:rsidRPr="00A37D01">
              <w:rPr>
                <w:b/>
                <w:bCs/>
                <w:i/>
                <w:iCs/>
              </w:rPr>
              <w:t>and Article 349</w:t>
            </w:r>
            <w:r w:rsidRPr="00A37D01">
              <w:t xml:space="preserve"> thereof,</w:t>
            </w:r>
          </w:p>
        </w:tc>
      </w:tr>
    </w:tbl>
    <w:p w:rsidR="00D356BA" w:rsidRPr="00A37D01" w:rsidP="00D356BA" w14:paraId="7034C117" w14:textId="77777777">
      <w:pPr>
        <w:pStyle w:val="AmOrLang"/>
        <w:rPr>
          <w:lang w:eastAsia="en-US"/>
        </w:rPr>
      </w:pPr>
      <w:r w:rsidRPr="00A37D01">
        <w:t xml:space="preserve">Or. </w:t>
      </w:r>
      <w:r w:rsidRPr="00A37D01">
        <w:rPr>
          <w:rStyle w:val="HideTWBExt"/>
        </w:rPr>
        <w:t>&lt;Original&gt;</w:t>
      </w:r>
      <w:r w:rsidRPr="00A37D01">
        <w:rPr>
          <w:rStyle w:val="HideTWBInt"/>
        </w:rPr>
        <w:t>{PT}</w:t>
      </w:r>
      <w:r w:rsidRPr="00A37D01">
        <w:t>pt</w:t>
      </w:r>
      <w:r w:rsidRPr="00A37D01">
        <w:rPr>
          <w:rStyle w:val="HideTWBExt"/>
        </w:rPr>
        <w:t>&lt;/Original&gt;</w:t>
      </w:r>
    </w:p>
    <w:p w:rsidR="00D356BA" w:rsidRPr="00A37D01" w:rsidP="00D356BA" w14:paraId="32E0916F" w14:textId="77777777">
      <w:r w:rsidRPr="00A37D01">
        <w:rPr>
          <w:rStyle w:val="HideTWBExt"/>
        </w:rPr>
        <w:t>&lt;/Amend&gt;</w:t>
      </w:r>
    </w:p>
    <w:p w:rsidR="00D356BA" w:rsidRPr="00CE6C3A" w:rsidP="00D356BA" w14:paraId="7A029373"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2</w:t>
      </w:r>
      <w:r w:rsidRPr="00CE6C3A">
        <w:rPr>
          <w:rStyle w:val="HideTWBExt"/>
          <w:b w:val="0"/>
        </w:rPr>
        <w:t>&lt;/NumAm&gt;</w:t>
      </w:r>
    </w:p>
    <w:p w:rsidR="00D356BA" w:rsidRPr="00CE6C3A" w:rsidP="00D356BA" w14:paraId="4FDFA30E" w14:textId="77777777">
      <w:pPr>
        <w:pStyle w:val="NormalBold"/>
      </w:pPr>
      <w:r w:rsidRPr="00CE6C3A">
        <w:rPr>
          <w:rStyle w:val="HideTWBExt"/>
          <w:b w:val="0"/>
        </w:rPr>
        <w:t>&lt;RepeatBlock-By&gt;&lt;Members&gt;</w:t>
      </w:r>
      <w:r w:rsidRPr="00CE6C3A">
        <w:t>Annalisa Corrado</w:t>
      </w:r>
      <w:r w:rsidRPr="00CE6C3A">
        <w:rPr>
          <w:rStyle w:val="HideTWBExt"/>
          <w:b w:val="0"/>
        </w:rPr>
        <w:t>&lt;/Members&gt;</w:t>
      </w:r>
    </w:p>
    <w:p w:rsidR="00D356BA" w:rsidRPr="00CE6C3A" w:rsidP="00D356BA" w14:paraId="517F28BA" w14:textId="77777777">
      <w:pPr>
        <w:pStyle w:val="NormalBold"/>
      </w:pPr>
      <w:r w:rsidRPr="00CE6C3A">
        <w:rPr>
          <w:rStyle w:val="HideTWBExt"/>
          <w:b w:val="0"/>
        </w:rPr>
        <w:t>&lt;/RepeatBlock-By&gt;</w:t>
      </w:r>
    </w:p>
    <w:p w:rsidR="00D356BA" w:rsidRPr="00CE6C3A" w:rsidP="00D356BA" w14:paraId="164A3CD7"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390CD2B5" w14:textId="77777777">
      <w:pPr>
        <w:pStyle w:val="NormalBold"/>
      </w:pPr>
      <w:r w:rsidRPr="00CE6C3A">
        <w:rPr>
          <w:rStyle w:val="HideTWBExt"/>
          <w:b w:val="0"/>
        </w:rPr>
        <w:t>&lt;Article&gt;</w:t>
      </w:r>
      <w:r w:rsidRPr="00CE6C3A">
        <w:t>Recital 6</w:t>
      </w:r>
      <w:r w:rsidRPr="00CE6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166E48"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3BFC31FC" w14:textId="77777777"/>
        </w:tc>
      </w:tr>
      <w:tr w14:paraId="01D3F215"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5891A2E9"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6623ADEB" w14:textId="77777777">
            <w:pPr>
              <w:pStyle w:val="AmColumnHeading"/>
            </w:pPr>
            <w:r w:rsidRPr="00CE6C3A">
              <w:t>Amendment</w:t>
            </w:r>
          </w:p>
        </w:tc>
      </w:tr>
      <w:tr w14:paraId="5B19FAF2"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3AFABDB6" w14:textId="77777777">
            <w:pPr>
              <w:pStyle w:val="Normal6a"/>
            </w:pPr>
            <w:r w:rsidRPr="00CE6C3A">
              <w:t>(6)</w:t>
            </w:r>
            <w:r w:rsidRPr="00CE6C3A">
              <w:tab/>
              <w:t>In order to avoid duplicate procedures, Regulation (EU) 2015/757 and Regulation (EU) 2023/1805 should be amended to ensure that shipping companies submit a single monitoring plan and a single report for each ship under their responsibility covering both greenhouse gas emissions and the energy used on board by ships.</w:t>
            </w:r>
          </w:p>
        </w:tc>
        <w:tc>
          <w:tcPr>
            <w:tcW w:w="4876" w:type="dxa"/>
            <w:tcBorders>
              <w:top w:val="nil"/>
              <w:left w:val="nil"/>
              <w:bottom w:val="nil"/>
              <w:right w:val="nil"/>
            </w:tcBorders>
            <w:hideMark/>
          </w:tcPr>
          <w:p w:rsidR="00D356BA" w:rsidRPr="00CE6C3A" w:rsidP="004A515D" w14:paraId="404CBDCB" w14:textId="77777777">
            <w:pPr>
              <w:pStyle w:val="Normal6a"/>
            </w:pPr>
            <w:r w:rsidRPr="00CE6C3A">
              <w:t>(6)</w:t>
            </w:r>
            <w:r w:rsidRPr="00CE6C3A">
              <w:tab/>
              <w:t>In order to avoid duplicate procedures, Regulation (EU) 2015/757 and Regulation (EU) 2023/1805 should be amended to ensure that shipping companies submit a single monitoring plan and a single report for each ship under their responsibility covering both greenhouse gas emissions and the energy used on board by ships.</w:t>
            </w:r>
          </w:p>
        </w:tc>
      </w:tr>
      <w:tr w14:paraId="2DE5C5FD"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0EBD0CD4" w14:textId="77777777">
            <w:pPr>
              <w:pStyle w:val="Normal6a"/>
            </w:pPr>
          </w:p>
        </w:tc>
        <w:tc>
          <w:tcPr>
            <w:tcW w:w="4876" w:type="dxa"/>
            <w:tcBorders>
              <w:top w:val="nil"/>
              <w:left w:val="nil"/>
              <w:bottom w:val="nil"/>
              <w:right w:val="nil"/>
            </w:tcBorders>
            <w:hideMark/>
          </w:tcPr>
          <w:p w:rsidR="00D356BA" w:rsidRPr="00CE6C3A" w:rsidP="004A515D" w14:paraId="05A1DE9C" w14:textId="77777777">
            <w:pPr>
              <w:pStyle w:val="Normal6a"/>
            </w:pPr>
            <w:r w:rsidRPr="00CE6C3A">
              <w:rPr>
                <w:b/>
                <w:i/>
              </w:rPr>
              <w:t xml:space="preserve">The single framework should also strengthen transparency at no additional administrative cost, since the relevant parameters are already monitored. To allow real-world decarbonisation to be verified and operators held accountable, the Commission should make publicly available, for each ship, fuel consumption by fuel type, any non-default well-to-wake </w:t>
            </w:r>
            <w:r w:rsidRPr="00CE6C3A">
              <w:rPr>
                <w:b/>
                <w:i/>
              </w:rPr>
              <w:t xml:space="preserve">emission factors, average speed at sea, time spent in ports under the jurisdiction of a Member State and the use of </w:t>
            </w:r>
            <w:r w:rsidRPr="00CE6C3A">
              <w:rPr>
                <w:b/>
                <w:i/>
              </w:rPr>
              <w:t>on-shore</w:t>
            </w:r>
            <w:r w:rsidRPr="00CE6C3A">
              <w:rPr>
                <w:b/>
                <w:i/>
              </w:rPr>
              <w:t xml:space="preserve"> power supply, including connection time and electricity delivered.</w:t>
            </w:r>
          </w:p>
        </w:tc>
      </w:tr>
    </w:tbl>
    <w:p w:rsidR="00D356BA" w:rsidRPr="00CE6C3A" w:rsidP="00D356BA" w14:paraId="62E9410B" w14:textId="77777777">
      <w:pPr>
        <w:pStyle w:val="AmOrLang"/>
        <w:rPr>
          <w:lang w:eastAsia="en-US"/>
        </w:rPr>
      </w:pPr>
      <w:r w:rsidRPr="00CE6C3A">
        <w:t>Or.</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29711D70"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73830E60" w14:textId="77777777">
      <w:pPr>
        <w:pStyle w:val="AmJustText"/>
      </w:pPr>
      <w:r w:rsidRPr="00CE6C3A">
        <w:t xml:space="preserve">As the Commission proposal merges MRV and </w:t>
      </w:r>
      <w:r w:rsidRPr="00CE6C3A">
        <w:t>FuelEU</w:t>
      </w:r>
      <w:r w:rsidRPr="00CE6C3A">
        <w:t xml:space="preserve"> Maritime reporting into a single framework, parameters that are already monitored, such as fuel-type breakdown, non-default emission factors, speed and OPS use, should be made fully public. This ends opaque reporting at no additional administrative cost. Public access to these metrics is necessary to verify real-world decarbonisation, hold operators accountable and ensure that public subsidies for clean technologies deliver measurable emission reductions.</w:t>
      </w:r>
    </w:p>
    <w:p w:rsidR="00D356BA" w:rsidRPr="00CE6C3A" w:rsidP="00D356BA" w14:paraId="05CB7E07" w14:textId="77777777">
      <w:r w:rsidRPr="00CE6C3A">
        <w:rPr>
          <w:rStyle w:val="HideTWBExt"/>
        </w:rPr>
        <w:t>&lt;/Amend&gt;</w:t>
      </w:r>
    </w:p>
    <w:p w:rsidR="00D356BA" w:rsidRPr="00CE6C3A" w:rsidP="00D356BA" w14:paraId="7EB8747B"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3</w:t>
      </w:r>
      <w:r w:rsidRPr="00CE6C3A">
        <w:rPr>
          <w:rStyle w:val="HideTWBExt"/>
          <w:b w:val="0"/>
        </w:rPr>
        <w:t>&lt;/NumAm&gt;</w:t>
      </w:r>
    </w:p>
    <w:p w:rsidR="00D356BA" w:rsidRPr="00CE6C3A" w:rsidP="00D356BA" w14:paraId="05599BBB" w14:textId="77777777">
      <w:pPr>
        <w:pStyle w:val="NormalBold"/>
      </w:pPr>
      <w:r w:rsidRPr="00CE6C3A">
        <w:rPr>
          <w:rStyle w:val="HideTWBExt"/>
          <w:b w:val="0"/>
        </w:rPr>
        <w:t>&lt;RepeatBlock-By&gt;&lt;Members&gt;</w:t>
      </w:r>
      <w:r w:rsidRPr="00CE6C3A">
        <w:t>Annalisa Corrado</w:t>
      </w:r>
      <w:r w:rsidRPr="00CE6C3A">
        <w:rPr>
          <w:rStyle w:val="HideTWBExt"/>
          <w:b w:val="0"/>
        </w:rPr>
        <w:t>&lt;/Members&gt;</w:t>
      </w:r>
    </w:p>
    <w:p w:rsidR="00D356BA" w:rsidRPr="00CE6C3A" w:rsidP="00D356BA" w14:paraId="59B810F3" w14:textId="77777777">
      <w:pPr>
        <w:pStyle w:val="NormalBold"/>
      </w:pPr>
      <w:r w:rsidRPr="00CE6C3A">
        <w:rPr>
          <w:rStyle w:val="HideTWBExt"/>
          <w:b w:val="0"/>
        </w:rPr>
        <w:t>&lt;/RepeatBlock-By&gt;</w:t>
      </w:r>
    </w:p>
    <w:p w:rsidR="00D356BA" w:rsidRPr="00CE6C3A" w:rsidP="00D356BA" w14:paraId="056F2714"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43AD3DB" w14:textId="77777777">
      <w:pPr>
        <w:pStyle w:val="NormalBold"/>
      </w:pPr>
      <w:r w:rsidRPr="00CE6C3A">
        <w:rPr>
          <w:rStyle w:val="HideTWBExt"/>
          <w:b w:val="0"/>
        </w:rPr>
        <w:t>&lt;Article&gt;</w:t>
      </w:r>
      <w:r w:rsidRPr="00CE6C3A">
        <w:t>Recital 6 a (new)</w:t>
      </w:r>
      <w:r w:rsidRPr="00CE6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35537C"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2FDE24C5" w14:textId="77777777"/>
        </w:tc>
      </w:tr>
      <w:tr w14:paraId="731C4640"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30D0A58C"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4F6BBC1B" w14:textId="77777777">
            <w:pPr>
              <w:pStyle w:val="AmColumnHeading"/>
            </w:pPr>
            <w:r w:rsidRPr="00CE6C3A">
              <w:t>Amendment</w:t>
            </w:r>
          </w:p>
        </w:tc>
      </w:tr>
      <w:tr w14:paraId="5B52EB79"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1EBFFB6A" w14:textId="77777777">
            <w:pPr>
              <w:pStyle w:val="Normal6a"/>
            </w:pPr>
          </w:p>
        </w:tc>
        <w:tc>
          <w:tcPr>
            <w:tcW w:w="4876" w:type="dxa"/>
            <w:tcBorders>
              <w:top w:val="nil"/>
              <w:left w:val="nil"/>
              <w:bottom w:val="nil"/>
              <w:right w:val="nil"/>
            </w:tcBorders>
            <w:hideMark/>
          </w:tcPr>
          <w:p w:rsidR="00D356BA" w:rsidRPr="00CE6C3A" w:rsidP="004A515D" w14:paraId="461CD638" w14:textId="77777777">
            <w:pPr>
              <w:pStyle w:val="Normal6a"/>
            </w:pPr>
            <w:r w:rsidRPr="00CE6C3A">
              <w:rPr>
                <w:b/>
                <w:i/>
              </w:rPr>
              <w:t>(6a)</w:t>
            </w:r>
            <w:r w:rsidRPr="00CE6C3A">
              <w:tab/>
            </w:r>
            <w:r w:rsidRPr="00CE6C3A">
              <w:rPr>
                <w:b/>
                <w:i/>
              </w:rPr>
              <w:t xml:space="preserve">Information on fuel types, non-default emission factors, </w:t>
            </w:r>
            <w:r w:rsidRPr="00CE6C3A">
              <w:rPr>
                <w:b/>
                <w:i/>
              </w:rPr>
              <w:t>on-shore</w:t>
            </w:r>
            <w:r w:rsidRPr="00CE6C3A">
              <w:rPr>
                <w:b/>
                <w:i/>
              </w:rPr>
              <w:t xml:space="preserve"> power supply, substitute sources of energy and zero-emission technologies is already monitored by companies. Making it public for each ship would allow progress in maritime decarbonisation to be assessed without additional obligations for operators. </w:t>
            </w:r>
          </w:p>
        </w:tc>
      </w:tr>
    </w:tbl>
    <w:p w:rsidR="00D356BA" w:rsidRPr="00CE6C3A" w:rsidP="00D356BA" w14:paraId="17206597" w14:textId="77777777">
      <w:pPr>
        <w:pStyle w:val="AmOrLang"/>
        <w:rPr>
          <w:lang w:eastAsia="en-US"/>
        </w:rPr>
      </w:pPr>
      <w:r w:rsidRPr="00CE6C3A">
        <w:t>Or.</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50E60328"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2314034E" w14:textId="77777777">
      <w:pPr>
        <w:pStyle w:val="AmJustText"/>
      </w:pPr>
      <w:r w:rsidRPr="00CE6C3A">
        <w:t>Making already monitored information on fuels, shore-side electricity and zero-emission technologies publicly available would improve transparency and allow progress in maritime decarbonisation to be assessed without creating additional monitoring obligations for operators.</w:t>
      </w:r>
    </w:p>
    <w:p w:rsidR="00D356BA" w:rsidRPr="00CE6C3A" w:rsidP="00D356BA" w14:paraId="51CF7EC8" w14:textId="77777777">
      <w:r w:rsidRPr="00CE6C3A">
        <w:rPr>
          <w:rStyle w:val="HideTWBExt"/>
        </w:rPr>
        <w:t>&lt;/Amend&gt;</w:t>
      </w:r>
    </w:p>
    <w:p w:rsidR="00D356BA" w:rsidRPr="00CE6C3A" w:rsidP="00D356BA" w14:paraId="57E952A4"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4</w:t>
      </w:r>
      <w:r w:rsidRPr="00CE6C3A">
        <w:rPr>
          <w:rStyle w:val="HideTWBExt"/>
          <w:b w:val="0"/>
        </w:rPr>
        <w:t>&lt;/NumAm&gt;</w:t>
      </w:r>
    </w:p>
    <w:p w:rsidR="00D356BA" w:rsidRPr="00CE6C3A" w:rsidP="00D356BA" w14:paraId="2D144102" w14:textId="77777777">
      <w:pPr>
        <w:pStyle w:val="NormalBold"/>
      </w:pPr>
      <w:r w:rsidRPr="00CE6C3A">
        <w:rPr>
          <w:rStyle w:val="HideTWBExt"/>
          <w:b w:val="0"/>
        </w:rPr>
        <w:t>&lt;RepeatBlock-By&gt;&lt;Members&gt;</w:t>
      </w:r>
      <w:r w:rsidRPr="00CE6C3A">
        <w:t>Nicola Procaccini, Antonella Sberna, Pietro Fiocchi, Stefano Cavedagna, Sergio Berlato, Michele Picaro, Paolo Inselvini</w:t>
      </w:r>
      <w:r w:rsidRPr="00CE6C3A">
        <w:rPr>
          <w:rStyle w:val="HideTWBExt"/>
          <w:b w:val="0"/>
        </w:rPr>
        <w:t>&lt;/Members&gt;</w:t>
      </w:r>
    </w:p>
    <w:p w:rsidR="00D356BA" w:rsidRPr="00CE6C3A" w:rsidP="00D356BA" w14:paraId="7D0EC4FC" w14:textId="77777777">
      <w:pPr>
        <w:pStyle w:val="NormalBold"/>
      </w:pPr>
      <w:r w:rsidRPr="00CE6C3A">
        <w:rPr>
          <w:rStyle w:val="HideTWBExt"/>
          <w:b w:val="0"/>
        </w:rPr>
        <w:t>&lt;/RepeatBlock-By&gt;</w:t>
      </w:r>
    </w:p>
    <w:p w:rsidR="00D356BA" w:rsidRPr="00CE6C3A" w:rsidP="00D356BA" w14:paraId="3AA800E4"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5A3702B8" w14:textId="77777777">
      <w:pPr>
        <w:pStyle w:val="NormalBold"/>
      </w:pPr>
      <w:r w:rsidRPr="00CE6C3A">
        <w:rPr>
          <w:rStyle w:val="HideTWBExt"/>
          <w:b w:val="0"/>
        </w:rPr>
        <w:t>&lt;Article&gt;</w:t>
      </w:r>
      <w:r w:rsidRPr="00CE6C3A">
        <w:t>Recital 11 a (new)</w:t>
      </w:r>
      <w:r w:rsidRPr="00CE6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E7B4FA"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0B702929" w14:textId="77777777"/>
        </w:tc>
      </w:tr>
      <w:tr w14:paraId="06900FC0"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1C16C5AC"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30AA0BB6" w14:textId="77777777">
            <w:pPr>
              <w:pStyle w:val="AmColumnHeading"/>
            </w:pPr>
            <w:r w:rsidRPr="00CE6C3A">
              <w:t>Amendment</w:t>
            </w:r>
          </w:p>
        </w:tc>
      </w:tr>
      <w:tr w14:paraId="7198A539"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5FB8E8ED" w14:textId="77777777">
            <w:pPr>
              <w:pStyle w:val="Normal6a"/>
            </w:pPr>
          </w:p>
        </w:tc>
        <w:tc>
          <w:tcPr>
            <w:tcW w:w="4876" w:type="dxa"/>
            <w:tcBorders>
              <w:top w:val="nil"/>
              <w:left w:val="nil"/>
              <w:bottom w:val="nil"/>
              <w:right w:val="nil"/>
            </w:tcBorders>
            <w:hideMark/>
          </w:tcPr>
          <w:p w:rsidR="00D356BA" w:rsidRPr="00CE6C3A" w:rsidP="004A515D" w14:paraId="53CCC46E" w14:textId="77777777">
            <w:pPr>
              <w:pStyle w:val="Normal6a"/>
            </w:pPr>
            <w:r w:rsidRPr="00CE6C3A">
              <w:rPr>
                <w:b/>
                <w:i/>
              </w:rPr>
              <w:t>(11a)</w:t>
            </w:r>
            <w:r w:rsidRPr="00CE6C3A">
              <w:tab/>
            </w:r>
            <w:r w:rsidRPr="00CE6C3A">
              <w:rPr>
                <w:b/>
                <w:i/>
              </w:rPr>
              <w:t xml:space="preserve">The integration into this Regulation of parameters established under international instruments, such as the Carbon Intensity Indicator, should await the completion of the ongoing review of those instruments within the IMO and the assessment provided for in Directive (EU) 2024/3099, </w:t>
            </w:r>
            <w:r w:rsidRPr="00CE6C3A">
              <w:rPr>
                <w:b/>
                <w:i/>
              </w:rPr>
              <w:t>in order to</w:t>
            </w:r>
            <w:r w:rsidRPr="00CE6C3A">
              <w:rPr>
                <w:b/>
                <w:i/>
              </w:rPr>
              <w:t xml:space="preserve"> avoid duplication, legal uncertainty and additional administrative burden.</w:t>
            </w:r>
          </w:p>
        </w:tc>
      </w:tr>
    </w:tbl>
    <w:p w:rsidR="00D356BA" w:rsidRPr="00CE6C3A" w:rsidP="00D356BA" w14:paraId="08075FD1"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1DF37BD1" w14:textId="77777777">
      <w:r w:rsidRPr="00CE6C3A">
        <w:rPr>
          <w:rStyle w:val="HideTWBExt"/>
        </w:rPr>
        <w:t>&lt;/Amend&gt;</w:t>
      </w:r>
    </w:p>
    <w:p w:rsidR="00D356BA" w:rsidRPr="00CE6C3A" w:rsidP="00D356BA" w14:paraId="11AFF427"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5</w:t>
      </w:r>
      <w:r w:rsidRPr="00CE6C3A">
        <w:rPr>
          <w:rStyle w:val="HideTWBExt"/>
          <w:b w:val="0"/>
        </w:rPr>
        <w:t>&lt;/NumAm&gt;</w:t>
      </w:r>
    </w:p>
    <w:p w:rsidR="00D356BA" w:rsidRPr="00CE6C3A" w:rsidP="00D356BA" w14:paraId="26363F3B" w14:textId="77777777">
      <w:pPr>
        <w:pStyle w:val="NormalBold"/>
      </w:pPr>
      <w:r w:rsidRPr="00CE6C3A">
        <w:rPr>
          <w:rStyle w:val="HideTWBExt"/>
          <w:b w:val="0"/>
        </w:rPr>
        <w:t>&lt;RepeatBlock-By&gt;&lt;Members&gt;</w:t>
      </w:r>
      <w:r w:rsidRPr="00CE6C3A">
        <w:t>Nicola Procaccini, Antonella Sberna, Stefano Cavedagna, Sergio Berlato, Pietro Fiocchi, Paolo Inselvini, Michele Picaro</w:t>
      </w:r>
      <w:r w:rsidRPr="00CE6C3A">
        <w:rPr>
          <w:rStyle w:val="HideTWBExt"/>
          <w:b w:val="0"/>
        </w:rPr>
        <w:t>&lt;/Members&gt;</w:t>
      </w:r>
    </w:p>
    <w:p w:rsidR="00D356BA" w:rsidRPr="00CE6C3A" w:rsidP="00D356BA" w14:paraId="0A2483B8" w14:textId="77777777">
      <w:pPr>
        <w:pStyle w:val="NormalBold"/>
      </w:pPr>
      <w:r w:rsidRPr="00CE6C3A">
        <w:rPr>
          <w:rStyle w:val="HideTWBExt"/>
          <w:b w:val="0"/>
        </w:rPr>
        <w:t>&lt;/RepeatBlock-By&gt;</w:t>
      </w:r>
    </w:p>
    <w:p w:rsidR="00D356BA" w:rsidRPr="00CE6C3A" w:rsidP="00D356BA" w14:paraId="35DDCFAF"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9753C00" w14:textId="77777777">
      <w:pPr>
        <w:pStyle w:val="NormalBold"/>
      </w:pPr>
      <w:r w:rsidRPr="00CE6C3A">
        <w:rPr>
          <w:rStyle w:val="HideTWBExt"/>
          <w:b w:val="0"/>
        </w:rPr>
        <w:t>&lt;Article&gt;</w:t>
      </w:r>
      <w:r w:rsidRPr="00CE6C3A">
        <w:t>Recital 12</w:t>
      </w:r>
      <w:r w:rsidRPr="00CE6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BF994D"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418B9428" w14:textId="77777777"/>
        </w:tc>
      </w:tr>
      <w:tr w14:paraId="0529A925"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2B68DF7D"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715280F2" w14:textId="77777777">
            <w:pPr>
              <w:pStyle w:val="AmColumnHeading"/>
            </w:pPr>
            <w:r w:rsidRPr="00CE6C3A">
              <w:t>Amendment</w:t>
            </w:r>
          </w:p>
        </w:tc>
      </w:tr>
      <w:tr w14:paraId="68E52114"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2A4AB334" w14:textId="77777777">
            <w:pPr>
              <w:pStyle w:val="Normal6a"/>
            </w:pPr>
            <w:r w:rsidRPr="00CE6C3A">
              <w:rPr>
                <w:b/>
                <w:i/>
              </w:rPr>
              <w:t>(12)</w:t>
            </w:r>
            <w:r w:rsidRPr="00CE6C3A">
              <w:tab/>
            </w:r>
            <w:r w:rsidRPr="00CE6C3A">
              <w:rPr>
                <w:b/>
                <w:i/>
              </w:rPr>
              <w:t xml:space="preserve">To increase the environmental effectiveness of the MRV system, and to ensure a level playing field and reduce the risk of circumvention, oil tankers, chemical tankers, gas carriers, LNG carriers, Ro-Pax ships, and passenger ships below 5 000 gross tonnage but not below 400 gross tonnage should be included in Regulation (EU) 2015/757 </w:t>
            </w:r>
            <w:r w:rsidRPr="00CE6C3A">
              <w:rPr>
                <w:b/>
                <w:i/>
              </w:rPr>
              <w:t>from 2029.</w:t>
            </w:r>
          </w:p>
        </w:tc>
        <w:tc>
          <w:tcPr>
            <w:tcW w:w="4876" w:type="dxa"/>
            <w:tcBorders>
              <w:top w:val="nil"/>
              <w:left w:val="nil"/>
              <w:bottom w:val="nil"/>
              <w:right w:val="nil"/>
            </w:tcBorders>
            <w:hideMark/>
          </w:tcPr>
          <w:p w:rsidR="00D356BA" w:rsidRPr="00CE6C3A" w:rsidP="004A515D" w14:paraId="0EC9A5AA" w14:textId="77777777">
            <w:pPr>
              <w:pStyle w:val="Normal6a"/>
            </w:pPr>
            <w:r w:rsidRPr="00CE6C3A">
              <w:rPr>
                <w:b/>
                <w:i/>
              </w:rPr>
              <w:t>deleted</w:t>
            </w:r>
          </w:p>
        </w:tc>
      </w:tr>
    </w:tbl>
    <w:p w:rsidR="00D356BA" w:rsidRPr="00CE6C3A" w:rsidP="00D356BA" w14:paraId="3932F08E"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72434DD3"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1B0D9A7B" w14:textId="77777777">
      <w:pPr>
        <w:pStyle w:val="AmJustText"/>
      </w:pPr>
      <w:r w:rsidRPr="00CE6C3A">
        <w:t xml:space="preserve">The extension of the MRV system to ships below 5 000 gross </w:t>
      </w:r>
      <w:r w:rsidRPr="00CE6C3A">
        <w:t>tonnage</w:t>
      </w:r>
      <w:r w:rsidRPr="00CE6C3A">
        <w:t xml:space="preserve"> would impose disproportionate administrative burden on small shipping companies, many of which ensure essential supply and connections for islands and peripheral </w:t>
      </w:r>
      <w:r w:rsidRPr="00CE6C3A">
        <w:t>regions, and</w:t>
      </w:r>
      <w:r w:rsidRPr="00CE6C3A">
        <w:t xml:space="preserve"> would prepare their inclusion in the EU ETS without an impact assessment of the effects on territorial continuity and energy costs.</w:t>
      </w:r>
    </w:p>
    <w:p w:rsidR="00D356BA" w:rsidRPr="00CE6C3A" w:rsidP="00D356BA" w14:paraId="73EC19DA" w14:textId="77777777">
      <w:r w:rsidRPr="00CE6C3A">
        <w:rPr>
          <w:rStyle w:val="HideTWBExt"/>
        </w:rPr>
        <w:t>&lt;/Amend&gt;</w:t>
      </w:r>
    </w:p>
    <w:p w:rsidR="00D356BA" w:rsidRPr="00CE6C3A" w:rsidP="00D356BA" w14:paraId="36089B9A"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6</w:t>
      </w:r>
      <w:r w:rsidRPr="00CE6C3A">
        <w:rPr>
          <w:rStyle w:val="HideTWBExt"/>
          <w:b w:val="0"/>
        </w:rPr>
        <w:t>&lt;/NumAm&gt;</w:t>
      </w:r>
    </w:p>
    <w:p w:rsidR="00D356BA" w:rsidRPr="00CE6C3A" w:rsidP="00D356BA" w14:paraId="03462B54" w14:textId="77777777">
      <w:pPr>
        <w:pStyle w:val="NormalBold"/>
      </w:pPr>
      <w:r w:rsidRPr="00CE6C3A">
        <w:rPr>
          <w:rStyle w:val="HideTWBExt"/>
          <w:b w:val="0"/>
        </w:rPr>
        <w:t>&lt;RepeatBlock-By&gt;&lt;Members&gt;</w:t>
      </w:r>
      <w:r w:rsidRPr="00CE6C3A">
        <w:t>Annalisa Corrado</w:t>
      </w:r>
      <w:r w:rsidRPr="00CE6C3A">
        <w:rPr>
          <w:rStyle w:val="HideTWBExt"/>
          <w:b w:val="0"/>
        </w:rPr>
        <w:t>&lt;/Members&gt;</w:t>
      </w:r>
    </w:p>
    <w:p w:rsidR="00D356BA" w:rsidRPr="00CE6C3A" w:rsidP="00D356BA" w14:paraId="35F8FAD3" w14:textId="77777777">
      <w:pPr>
        <w:pStyle w:val="NormalBold"/>
      </w:pPr>
      <w:r w:rsidRPr="00CE6C3A">
        <w:rPr>
          <w:rStyle w:val="HideTWBExt"/>
          <w:b w:val="0"/>
        </w:rPr>
        <w:t>&lt;/RepeatBlock-By&gt;</w:t>
      </w:r>
    </w:p>
    <w:p w:rsidR="00D356BA" w:rsidRPr="00CE6C3A" w:rsidP="00D356BA" w14:paraId="2BBB4B2B"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B3F8B49" w14:textId="77777777">
      <w:pPr>
        <w:pStyle w:val="NormalBold"/>
      </w:pPr>
      <w:r w:rsidRPr="00CE6C3A">
        <w:rPr>
          <w:rStyle w:val="HideTWBExt"/>
          <w:b w:val="0"/>
        </w:rPr>
        <w:t>&lt;Article&gt;</w:t>
      </w:r>
      <w:r w:rsidRPr="00CE6C3A">
        <w:t>Recital 12</w:t>
      </w:r>
      <w:r w:rsidRPr="00CE6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01EE52"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5FCF411D" w14:textId="77777777"/>
        </w:tc>
      </w:tr>
      <w:tr w14:paraId="5F76AC37"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3E209223"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02931419" w14:textId="77777777">
            <w:pPr>
              <w:pStyle w:val="AmColumnHeading"/>
            </w:pPr>
            <w:r w:rsidRPr="00CE6C3A">
              <w:t>Amendment</w:t>
            </w:r>
          </w:p>
        </w:tc>
      </w:tr>
      <w:tr w14:paraId="5A4AC0B5"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66B9AF78" w14:textId="77777777">
            <w:pPr>
              <w:pStyle w:val="Normal6a"/>
            </w:pPr>
            <w:r w:rsidRPr="00CE6C3A">
              <w:t>(12)</w:t>
            </w:r>
            <w:r w:rsidRPr="00CE6C3A">
              <w:tab/>
              <w:t>To increase the environmental effectiveness of the MRV system, and to ensure a level playing field and reduce the risk of circumvention, oil tankers, chemical tankers, gas carriers, LNG carriers, Ro-Pax ships, and passenger ships below 5 000 gross tonnage but not below 400 gross tonnage should be included in Regulation (EU) 2015/757 from 2029.</w:t>
            </w:r>
          </w:p>
        </w:tc>
        <w:tc>
          <w:tcPr>
            <w:tcW w:w="4876" w:type="dxa"/>
            <w:tcBorders>
              <w:top w:val="nil"/>
              <w:left w:val="nil"/>
              <w:bottom w:val="nil"/>
              <w:right w:val="nil"/>
            </w:tcBorders>
            <w:hideMark/>
          </w:tcPr>
          <w:p w:rsidR="00D356BA" w:rsidRPr="00CE6C3A" w:rsidP="004A515D" w14:paraId="7C8D783D" w14:textId="77777777">
            <w:pPr>
              <w:pStyle w:val="Normal6a"/>
            </w:pPr>
            <w:r w:rsidRPr="00CE6C3A">
              <w:t>(12)</w:t>
            </w:r>
            <w:r w:rsidRPr="00CE6C3A">
              <w:tab/>
              <w:t>To increase the environmental effectiveness of the MRV system, and to ensure a level playing field and reduce the risk of circumvention, oil tankers, chemical tankers, gas carriers, LNG carriers, Ro-Pax ships, and passenger ships below 5 000 gross tonnage but not below 400 gross tonnage should be included in Regulation (EU) 2015/757 from 2029.</w:t>
            </w:r>
            <w:r w:rsidRPr="00CE6C3A">
              <w:rPr>
                <w:b/>
                <w:i/>
              </w:rPr>
              <w:t xml:space="preserve"> For the same reasons, and in line with the polluter-pays principle, yachts and other leisure craft of 24 metres or more in length overall, whether used privately or for commercial charter, should also be included, irrespective of gross tonnage, propulsion, flag or registration. Such yachts have disproportionately high emissions per person on board but largely escape the gross tonnage threshold. The 24-metre threshold, consistent with the International Convention on Load Lines and the upper limit of Directive 2013/53/EU, leaves standard recreational </w:t>
            </w:r>
            <w:r w:rsidRPr="00CE6C3A">
              <w:rPr>
                <w:b/>
                <w:i/>
              </w:rPr>
              <w:t>boating unaffected.</w:t>
            </w:r>
          </w:p>
        </w:tc>
      </w:tr>
      <w:tr w14:paraId="47032712"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00CFC609" w14:textId="77777777">
            <w:pPr>
              <w:pStyle w:val="Normal6a"/>
            </w:pPr>
          </w:p>
        </w:tc>
        <w:tc>
          <w:tcPr>
            <w:tcW w:w="4876" w:type="dxa"/>
            <w:tcBorders>
              <w:top w:val="nil"/>
              <w:left w:val="nil"/>
              <w:bottom w:val="nil"/>
              <w:right w:val="nil"/>
            </w:tcBorders>
            <w:hideMark/>
          </w:tcPr>
          <w:p w:rsidR="00D356BA" w:rsidRPr="00CE6C3A" w:rsidP="004A515D" w14:paraId="3DECF86C" w14:textId="77777777">
            <w:pPr>
              <w:pStyle w:val="Normal6a"/>
            </w:pPr>
            <w:r w:rsidRPr="00CE6C3A">
              <w:rPr>
                <w:b/>
                <w:i/>
              </w:rPr>
              <w:t>The monitoring of greenhouse gas emissions and energy use from those categories of ships should provide a robust evidence base for assessing their contribution to maritime emissions and for considering possible further extensions of the scope of Directive 2003/87/EC to additional categories and sizes of ships.</w:t>
            </w:r>
          </w:p>
        </w:tc>
      </w:tr>
    </w:tbl>
    <w:p w:rsidR="00D356BA" w:rsidRPr="00CE6C3A" w:rsidP="00D356BA" w14:paraId="5EFEA8B1"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6A9A6F41"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41AB1277" w14:textId="77777777">
      <w:pPr>
        <w:pStyle w:val="AmJustText"/>
      </w:pPr>
      <w:r w:rsidRPr="00CE6C3A">
        <w:t>Luxury yachts are among the most carbon-intensive forms of transport per person, yet many fall outside MRV due to a tonnage threshold designed for commercial shipping. A 24-metre length criterion, already established in EU and international law, would close this gap while excluding ordinary recreational boats. Verified emissions data would inform future EU ETS reviews without prejudging their outcome.</w:t>
      </w:r>
    </w:p>
    <w:p w:rsidR="00D356BA" w:rsidRPr="00CE6C3A" w:rsidP="00D356BA" w14:paraId="5AF030C0" w14:textId="77777777">
      <w:r w:rsidRPr="00CE6C3A">
        <w:rPr>
          <w:rStyle w:val="HideTWBExt"/>
        </w:rPr>
        <w:t>&lt;/Amend&gt;</w:t>
      </w:r>
    </w:p>
    <w:p w:rsidR="00D356BA" w:rsidRPr="009E3F00" w:rsidP="00D356BA" w14:paraId="78E9951D" w14:textId="77777777">
      <w:pPr>
        <w:pStyle w:val="AmNumberTabs"/>
      </w:pPr>
      <w:r w:rsidRPr="009E3F00">
        <w:rPr>
          <w:rStyle w:val="HideTWBExt"/>
          <w:b w:val="0"/>
        </w:rPr>
        <w:t>&lt;Amend&gt;</w:t>
      </w:r>
      <w:r w:rsidRPr="009E3F00">
        <w:t>Amendment</w:t>
      </w:r>
      <w:r w:rsidRPr="009E3F00">
        <w:tab/>
      </w:r>
      <w:r w:rsidRPr="009E3F00">
        <w:tab/>
      </w:r>
      <w:r w:rsidRPr="009E3F00">
        <w:rPr>
          <w:rStyle w:val="HideTWBExt"/>
          <w:b w:val="0"/>
        </w:rPr>
        <w:t>&lt;NumAm&gt;</w:t>
      </w:r>
      <w:r w:rsidRPr="009E3F00">
        <w:t>7</w:t>
      </w:r>
      <w:r w:rsidRPr="009E3F00">
        <w:rPr>
          <w:rStyle w:val="HideTWBExt"/>
          <w:b w:val="0"/>
        </w:rPr>
        <w:t>&lt;/NumAm&gt;</w:t>
      </w:r>
    </w:p>
    <w:p w:rsidR="00D356BA" w:rsidRPr="009E3F00" w:rsidP="00D356BA" w14:paraId="340A7F49" w14:textId="77777777">
      <w:pPr>
        <w:pStyle w:val="NormalBold"/>
      </w:pPr>
      <w:r w:rsidRPr="009E3F00">
        <w:rPr>
          <w:rStyle w:val="HideTWBExt"/>
          <w:b w:val="0"/>
        </w:rPr>
        <w:t>&lt;RepeatBlock-By&gt;&lt;Members&gt;</w:t>
      </w:r>
      <w:r w:rsidRPr="009E3F00">
        <w:t>Sunčana Glavak</w:t>
      </w:r>
      <w:r w:rsidRPr="009E3F00">
        <w:rPr>
          <w:rStyle w:val="HideTWBExt"/>
          <w:b w:val="0"/>
        </w:rPr>
        <w:t>&lt;/Members&gt;</w:t>
      </w:r>
    </w:p>
    <w:p w:rsidR="00D356BA" w:rsidRPr="009E3F00" w:rsidP="00D356BA" w14:paraId="11C1CFD7" w14:textId="77777777">
      <w:pPr>
        <w:pStyle w:val="NormalBold"/>
      </w:pPr>
      <w:r w:rsidRPr="009E3F00">
        <w:rPr>
          <w:rStyle w:val="HideTWBExt"/>
          <w:b w:val="0"/>
        </w:rPr>
        <w:t>&lt;/RepeatBlock-By&gt;</w:t>
      </w:r>
    </w:p>
    <w:p w:rsidR="00D356BA" w:rsidRPr="009E3F00" w:rsidP="00D356BA" w14:paraId="534F270C" w14:textId="77777777">
      <w:pPr>
        <w:pStyle w:val="NormalBold"/>
      </w:pPr>
      <w:r w:rsidRPr="009E3F00">
        <w:rPr>
          <w:rStyle w:val="HideTWBExt"/>
          <w:b w:val="0"/>
        </w:rPr>
        <w:t>&lt;DocAmend&gt;</w:t>
      </w:r>
      <w:r w:rsidRPr="009E3F00">
        <w:t>Proposal for a regulation</w:t>
      </w:r>
      <w:r w:rsidRPr="009E3F00">
        <w:rPr>
          <w:rStyle w:val="HideTWBExt"/>
          <w:b w:val="0"/>
        </w:rPr>
        <w:t>&lt;/DocAmend&gt;</w:t>
      </w:r>
    </w:p>
    <w:p w:rsidR="00D356BA" w:rsidRPr="009E3F00" w:rsidP="00D356BA" w14:paraId="1E99DD30" w14:textId="77777777">
      <w:pPr>
        <w:pStyle w:val="NormalBold"/>
      </w:pPr>
      <w:r w:rsidRPr="009E3F00">
        <w:rPr>
          <w:rStyle w:val="HideTWBExt"/>
          <w:b w:val="0"/>
        </w:rPr>
        <w:t>&lt;Article&gt;</w:t>
      </w:r>
      <w:r w:rsidRPr="009E3F00">
        <w:t>Recital 12</w:t>
      </w:r>
      <w:r w:rsidRPr="009E3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1BA36C"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9E3F00" w:rsidP="004A515D" w14:paraId="0FC74E83" w14:textId="77777777"/>
        </w:tc>
      </w:tr>
      <w:tr w14:paraId="0AF7E654"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9E3F00" w:rsidP="004A515D" w14:paraId="7B594A09" w14:textId="77777777">
            <w:pPr>
              <w:pStyle w:val="AmColumnHeading"/>
            </w:pPr>
            <w:r w:rsidRPr="009E3F00">
              <w:t>Text proposed by the Commission</w:t>
            </w:r>
          </w:p>
        </w:tc>
        <w:tc>
          <w:tcPr>
            <w:tcW w:w="4876" w:type="dxa"/>
            <w:tcBorders>
              <w:top w:val="nil"/>
              <w:left w:val="nil"/>
              <w:bottom w:val="nil"/>
              <w:right w:val="nil"/>
            </w:tcBorders>
            <w:hideMark/>
          </w:tcPr>
          <w:p w:rsidR="00D356BA" w:rsidRPr="009E3F00" w:rsidP="004A515D" w14:paraId="2B7A3960" w14:textId="77777777">
            <w:pPr>
              <w:pStyle w:val="AmColumnHeading"/>
            </w:pPr>
            <w:r w:rsidRPr="009E3F00">
              <w:t>Amendment</w:t>
            </w:r>
          </w:p>
        </w:tc>
      </w:tr>
      <w:tr w14:paraId="1A614D5B"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9E3F00" w:rsidP="004A515D" w14:paraId="634BDECF" w14:textId="77777777">
            <w:pPr>
              <w:pStyle w:val="Normal6a"/>
            </w:pPr>
            <w:r w:rsidRPr="009E3F00">
              <w:t>(12)</w:t>
            </w:r>
            <w:r w:rsidRPr="009E3F00">
              <w:tab/>
              <w:t>To increase the environmental effectiveness of the MRV system, and to ensure a level playing field and reduce the risk of circumvention, oil tankers, chemical tankers, gas carriers, LNG carriers</w:t>
            </w:r>
            <w:r w:rsidRPr="009E3F00">
              <w:rPr>
                <w:b/>
                <w:bCs/>
                <w:i/>
                <w:iCs/>
              </w:rPr>
              <w:t>, Ro-Pax ships, and passenger ships</w:t>
            </w:r>
            <w:r w:rsidRPr="009E3F00">
              <w:t xml:space="preserve"> below 5 000 gross tonnage but not below 400 gross tonnage should be included in Regulation (EU) 2015/757 from 2029.</w:t>
            </w:r>
          </w:p>
        </w:tc>
        <w:tc>
          <w:tcPr>
            <w:tcW w:w="4876" w:type="dxa"/>
            <w:tcBorders>
              <w:top w:val="nil"/>
              <w:left w:val="nil"/>
              <w:bottom w:val="nil"/>
              <w:right w:val="nil"/>
            </w:tcBorders>
            <w:hideMark/>
          </w:tcPr>
          <w:p w:rsidR="00D356BA" w:rsidRPr="009E3F00" w:rsidP="004A515D" w14:paraId="70AF912D" w14:textId="77777777">
            <w:pPr>
              <w:pStyle w:val="Normal6a"/>
            </w:pPr>
            <w:r w:rsidRPr="009E3F00">
              <w:t>(12)</w:t>
            </w:r>
            <w:r w:rsidRPr="009E3F00">
              <w:tab/>
              <w:t>To increase the environmental effectiveness of the MRV system, and to ensure a level playing field and reduce the risk of circumvention, oil tankers, chemical tankers, gas carriers, LNG carriers below 5 000 gross tonnage but not below 400 gross tonnage should be included in Regulation (EU) 2015/757 from 2029.</w:t>
            </w:r>
          </w:p>
        </w:tc>
      </w:tr>
    </w:tbl>
    <w:p w:rsidR="00D356BA" w:rsidRPr="009E3F00" w:rsidP="00D356BA" w14:paraId="21E16604" w14:textId="77777777">
      <w:pPr>
        <w:pStyle w:val="AmOrLang"/>
        <w:rPr>
          <w:lang w:eastAsia="en-US"/>
        </w:rPr>
      </w:pPr>
      <w:r w:rsidRPr="009E3F00">
        <w:t xml:space="preserve">Or. </w:t>
      </w:r>
      <w:r w:rsidRPr="009E3F00">
        <w:rPr>
          <w:rStyle w:val="HideTWBExt"/>
        </w:rPr>
        <w:t>&lt;Original&gt;</w:t>
      </w:r>
      <w:r w:rsidRPr="009E3F00">
        <w:rPr>
          <w:rStyle w:val="HideTWBInt"/>
        </w:rPr>
        <w:t>{HR}</w:t>
      </w:r>
      <w:r w:rsidRPr="009E3F00">
        <w:t>hr</w:t>
      </w:r>
      <w:r w:rsidRPr="009E3F00">
        <w:rPr>
          <w:rStyle w:val="HideTWBExt"/>
        </w:rPr>
        <w:t>&lt;/Original&gt;</w:t>
      </w:r>
    </w:p>
    <w:p w:rsidR="00D356BA" w:rsidRPr="009E3F00" w:rsidP="00D356BA" w14:paraId="5F1365A4" w14:textId="77777777">
      <w:r w:rsidRPr="009E3F00">
        <w:rPr>
          <w:rStyle w:val="HideTWBExt"/>
        </w:rPr>
        <w:t>&lt;/Amend&gt;</w:t>
      </w:r>
    </w:p>
    <w:p w:rsidR="00D356BA" w:rsidRPr="00CE6C3A" w:rsidP="00D356BA" w14:paraId="7805FFD0"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8</w:t>
      </w:r>
      <w:r w:rsidRPr="00CE6C3A">
        <w:rPr>
          <w:rStyle w:val="HideTWBExt"/>
          <w:b w:val="0"/>
        </w:rPr>
        <w:t>&lt;/NumAm&gt;</w:t>
      </w:r>
    </w:p>
    <w:p w:rsidR="00D356BA" w:rsidRPr="00CE6C3A" w:rsidP="00D356BA" w14:paraId="1933BD62" w14:textId="77777777">
      <w:pPr>
        <w:pStyle w:val="NormalBold"/>
      </w:pPr>
      <w:r w:rsidRPr="00CE6C3A">
        <w:rPr>
          <w:rStyle w:val="HideTWBExt"/>
          <w:b w:val="0"/>
        </w:rPr>
        <w:t>&lt;RepeatBlock-By&gt;&lt;Members&gt;</w:t>
      </w:r>
      <w:r w:rsidRPr="00CE6C3A">
        <w:t>Annalisa Corrado</w:t>
      </w:r>
      <w:r w:rsidRPr="00CE6C3A">
        <w:rPr>
          <w:rStyle w:val="HideTWBExt"/>
          <w:b w:val="0"/>
        </w:rPr>
        <w:t>&lt;/Members&gt;</w:t>
      </w:r>
    </w:p>
    <w:p w:rsidR="00D356BA" w:rsidRPr="00CE6C3A" w:rsidP="00D356BA" w14:paraId="70F524F3" w14:textId="77777777">
      <w:pPr>
        <w:pStyle w:val="NormalBold"/>
      </w:pPr>
      <w:r w:rsidRPr="00CE6C3A">
        <w:rPr>
          <w:rStyle w:val="HideTWBExt"/>
          <w:b w:val="0"/>
        </w:rPr>
        <w:t>&lt;/RepeatBlock-By&gt;</w:t>
      </w:r>
    </w:p>
    <w:p w:rsidR="00D356BA" w:rsidRPr="00CE6C3A" w:rsidP="00D356BA" w14:paraId="07978201"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5A63206D" w14:textId="77777777">
      <w:pPr>
        <w:pStyle w:val="NormalBold"/>
      </w:pPr>
      <w:r w:rsidRPr="00CE6C3A">
        <w:rPr>
          <w:rStyle w:val="HideTWBExt"/>
          <w:b w:val="0"/>
        </w:rPr>
        <w:t>&lt;Article&gt;</w:t>
      </w:r>
      <w:r w:rsidRPr="00CE6C3A">
        <w:t>Recital 13 a (new)</w:t>
      </w:r>
      <w:r w:rsidRPr="00CE6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E35950"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27DFDB0D" w14:textId="77777777"/>
        </w:tc>
      </w:tr>
      <w:tr w14:paraId="63E51F54"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19E638DE"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30205838" w14:textId="77777777">
            <w:pPr>
              <w:pStyle w:val="AmColumnHeading"/>
            </w:pPr>
            <w:r w:rsidRPr="00CE6C3A">
              <w:t>Amendment</w:t>
            </w:r>
          </w:p>
        </w:tc>
      </w:tr>
      <w:tr w14:paraId="4ACD74AD"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67EFC230" w14:textId="77777777">
            <w:pPr>
              <w:pStyle w:val="Normal6a"/>
            </w:pPr>
          </w:p>
        </w:tc>
        <w:tc>
          <w:tcPr>
            <w:tcW w:w="4876" w:type="dxa"/>
            <w:tcBorders>
              <w:top w:val="nil"/>
              <w:left w:val="nil"/>
              <w:bottom w:val="nil"/>
              <w:right w:val="nil"/>
            </w:tcBorders>
            <w:hideMark/>
          </w:tcPr>
          <w:p w:rsidR="00D356BA" w:rsidRPr="00CE6C3A" w:rsidP="004A515D" w14:paraId="73F9A21F" w14:textId="77777777">
            <w:pPr>
              <w:pStyle w:val="Normal6a"/>
            </w:pPr>
            <w:r w:rsidRPr="00CE6C3A">
              <w:rPr>
                <w:b/>
                <w:i/>
              </w:rPr>
              <w:t>(13a)</w:t>
            </w:r>
            <w:r w:rsidRPr="00CE6C3A">
              <w:tab/>
            </w:r>
            <w:r w:rsidRPr="00CE6C3A">
              <w:rPr>
                <w:b/>
                <w:i/>
              </w:rPr>
              <w:t>To give a complete picture of the climate impact of maritime transport and of technological progress, the Commission should continue to publish a report every two years, with results by ship size, type and activity. The report should assess the uptake of sustainable maritime fuels, substitute sources of energy, zero-emission and energy-efficiency technologies, identify methane and nitrous oxide emissions, including slip, separately, and inform future reviews of the maritime scope of the EU ETS.</w:t>
            </w:r>
          </w:p>
        </w:tc>
      </w:tr>
    </w:tbl>
    <w:p w:rsidR="00D356BA" w:rsidRPr="00CE6C3A" w:rsidP="00D356BA" w14:paraId="4701DC9A"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2D78CBED"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0E33FD9F" w14:textId="77777777">
      <w:pPr>
        <w:pStyle w:val="AmJustText"/>
      </w:pPr>
      <w:r w:rsidRPr="00CE6C3A">
        <w:t>The expanded MRV framework should provide a clear picture of technological progress and the full climate impact of maritime transport. Separately identifying methane and nitrous oxide emissions, including fuel slip, improves transparency without creating new monitoring obligations. Verified MRV data should also inform future reviews of the maritime scope of the EU ETS. The Commission proposal would reduce the frequency of this report from two to three years; this amendment maintains the biennial cycle.</w:t>
      </w:r>
    </w:p>
    <w:p w:rsidR="00D356BA" w:rsidRPr="00CE6C3A" w:rsidP="00D356BA" w14:paraId="7B956AEA" w14:textId="77777777">
      <w:r w:rsidRPr="00CE6C3A">
        <w:rPr>
          <w:rStyle w:val="HideTWBExt"/>
        </w:rPr>
        <w:t>&lt;/Amend&gt;</w:t>
      </w:r>
    </w:p>
    <w:p w:rsidR="00D356BA" w:rsidRPr="00CE6C3A" w:rsidP="00D356BA" w14:paraId="3C4B8521"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9</w:t>
      </w:r>
      <w:r w:rsidRPr="00CE6C3A">
        <w:rPr>
          <w:rStyle w:val="HideTWBExt"/>
          <w:b w:val="0"/>
        </w:rPr>
        <w:t>&lt;/NumAm&gt;</w:t>
      </w:r>
    </w:p>
    <w:p w:rsidR="00D356BA" w:rsidRPr="00CE6C3A" w:rsidP="00D356BA" w14:paraId="383F1BDB" w14:textId="77777777">
      <w:pPr>
        <w:pStyle w:val="NormalBold"/>
      </w:pPr>
      <w:r w:rsidRPr="00CE6C3A">
        <w:rPr>
          <w:rStyle w:val="HideTWBExt"/>
          <w:b w:val="0"/>
        </w:rPr>
        <w:t>&lt;RepeatBlock-By&gt;&lt;Members&gt;</w:t>
      </w:r>
      <w:r w:rsidRPr="00CE6C3A">
        <w:t>Jacek Ozdoba</w:t>
      </w:r>
      <w:r w:rsidRPr="00CE6C3A">
        <w:rPr>
          <w:rStyle w:val="HideTWBExt"/>
          <w:b w:val="0"/>
        </w:rPr>
        <w:t>&lt;/Members&gt;</w:t>
      </w:r>
    </w:p>
    <w:p w:rsidR="00D356BA" w:rsidRPr="00CE6C3A" w:rsidP="00D356BA" w14:paraId="681C645E" w14:textId="77777777">
      <w:pPr>
        <w:pStyle w:val="NormalBold"/>
      </w:pPr>
      <w:r w:rsidRPr="00CE6C3A">
        <w:rPr>
          <w:rStyle w:val="HideTWBExt"/>
          <w:b w:val="0"/>
        </w:rPr>
        <w:t>&lt;/RepeatBlock-By&gt;</w:t>
      </w:r>
    </w:p>
    <w:p w:rsidR="00D356BA" w:rsidRPr="00CE6C3A" w:rsidP="00D356BA" w14:paraId="244352C0"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5CA591B" w14:textId="77777777">
      <w:pPr>
        <w:pStyle w:val="NormalBold"/>
      </w:pPr>
      <w:r w:rsidRPr="00CE6C3A">
        <w:rPr>
          <w:rStyle w:val="HideTWBExt"/>
          <w:b w:val="0"/>
        </w:rPr>
        <w:t>&lt;Article&gt;</w:t>
      </w:r>
      <w:r w:rsidRPr="00CE6C3A">
        <w:t>Recital 15</w:t>
      </w:r>
      <w:r w:rsidRPr="00CE6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DBEF7E"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7EC933FA" w14:textId="77777777"/>
        </w:tc>
      </w:tr>
      <w:tr w14:paraId="71518445"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1B7F5705"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7F3A0EAA" w14:textId="77777777">
            <w:pPr>
              <w:pStyle w:val="AmColumnHeading"/>
            </w:pPr>
            <w:r w:rsidRPr="00CE6C3A">
              <w:t>Amendment</w:t>
            </w:r>
          </w:p>
        </w:tc>
      </w:tr>
      <w:tr w14:paraId="60C7A588"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5F4C364A" w14:textId="77777777">
            <w:pPr>
              <w:pStyle w:val="Normal6a"/>
            </w:pPr>
            <w:r w:rsidRPr="00CE6C3A">
              <w:rPr>
                <w:b/>
                <w:i/>
              </w:rPr>
              <w:t>(15)</w:t>
            </w:r>
            <w:r w:rsidRPr="00CE6C3A">
              <w:tab/>
            </w:r>
            <w:r w:rsidRPr="00CE6C3A">
              <w:rPr>
                <w:b/>
                <w:i/>
              </w:rPr>
              <w:t xml:space="preserve">In order to ensure uniform conditions for the determination of energy </w:t>
            </w:r>
            <w:r w:rsidRPr="00CE6C3A">
              <w:rPr>
                <w:b/>
                <w:i/>
              </w:rPr>
              <w:t>used from wind power and for the use of automated systems and standard electronic templates for the coherent issuance of verification reports under Regulation (EU) 2015/757, implementing powers should be conferred on the Commission. In addition, to ensure uniform conditions the use of automated systems and standard templates for the monitoring and reporting of relevant information under Regulation (EU) 2023/1805, implementing powers should be conferred on the Commission. Those powers should be exercised in accordance with Regulation (EU) No 182/2011 of the European Parliament and of the Council.</w:t>
            </w:r>
          </w:p>
        </w:tc>
        <w:tc>
          <w:tcPr>
            <w:tcW w:w="4876" w:type="dxa"/>
            <w:tcBorders>
              <w:top w:val="nil"/>
              <w:left w:val="nil"/>
              <w:bottom w:val="nil"/>
              <w:right w:val="nil"/>
            </w:tcBorders>
            <w:hideMark/>
          </w:tcPr>
          <w:p w:rsidR="00D356BA" w:rsidRPr="00CE6C3A" w:rsidP="004A515D" w14:paraId="09CB8C07" w14:textId="77777777">
            <w:pPr>
              <w:pStyle w:val="Normal6a"/>
            </w:pPr>
            <w:r w:rsidRPr="00CE6C3A">
              <w:rPr>
                <w:b/>
                <w:i/>
              </w:rPr>
              <w:t>deleted</w:t>
            </w:r>
          </w:p>
        </w:tc>
      </w:tr>
    </w:tbl>
    <w:p w:rsidR="00D356BA" w:rsidRPr="00CE6C3A" w:rsidP="00D356BA" w14:paraId="66264D10"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666745E9"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22F1F974" w14:textId="77777777">
      <w:pPr>
        <w:pStyle w:val="AmJustText"/>
      </w:pPr>
      <w:r w:rsidRPr="00CE6C3A">
        <w:t xml:space="preserve">Giving more power to the Commission does not help reach the ultimate purpose of this </w:t>
      </w:r>
      <w:r w:rsidRPr="00CE6C3A">
        <w:t>proposal, but</w:t>
      </w:r>
      <w:r w:rsidRPr="00CE6C3A">
        <w:t xml:space="preserve"> fosters the complexity of the document already </w:t>
      </w:r>
      <w:r w:rsidRPr="00CE6C3A">
        <w:t>heavy in itself</w:t>
      </w:r>
      <w:r w:rsidRPr="00CE6C3A">
        <w:t>.</w:t>
      </w:r>
    </w:p>
    <w:p w:rsidR="00D356BA" w:rsidRPr="00CE6C3A" w:rsidP="00D356BA" w14:paraId="37FB89A5" w14:textId="77777777">
      <w:r w:rsidRPr="00CE6C3A">
        <w:rPr>
          <w:rStyle w:val="HideTWBExt"/>
        </w:rPr>
        <w:t>&lt;/Amend&gt;</w:t>
      </w:r>
    </w:p>
    <w:p w:rsidR="00D356BA" w:rsidRPr="00CE6C3A" w:rsidP="00D356BA" w14:paraId="2DFBF16C"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10</w:t>
      </w:r>
      <w:r w:rsidRPr="00CE6C3A">
        <w:rPr>
          <w:rStyle w:val="HideTWBExt"/>
          <w:b w:val="0"/>
        </w:rPr>
        <w:t>&lt;/NumAm&gt;</w:t>
      </w:r>
    </w:p>
    <w:p w:rsidR="00D356BA" w:rsidRPr="00CE6C3A" w:rsidP="00D356BA" w14:paraId="3569751B" w14:textId="77777777">
      <w:pPr>
        <w:pStyle w:val="NormalBold"/>
      </w:pPr>
      <w:r w:rsidRPr="00CE6C3A">
        <w:rPr>
          <w:rStyle w:val="HideTWBExt"/>
          <w:b w:val="0"/>
        </w:rPr>
        <w:t>&lt;RepeatBlock-By&gt;&lt;Members&gt;</w:t>
      </w:r>
      <w:r w:rsidRPr="00CE6C3A">
        <w:t>Annalisa Corrado</w:t>
      </w:r>
      <w:r w:rsidRPr="00CE6C3A">
        <w:rPr>
          <w:rStyle w:val="HideTWBExt"/>
          <w:b w:val="0"/>
        </w:rPr>
        <w:t>&lt;/Members&gt;</w:t>
      </w:r>
    </w:p>
    <w:p w:rsidR="00D356BA" w:rsidRPr="00CE6C3A" w:rsidP="00D356BA" w14:paraId="29BE617B" w14:textId="77777777">
      <w:pPr>
        <w:pStyle w:val="NormalBold"/>
      </w:pPr>
      <w:r w:rsidRPr="00CE6C3A">
        <w:rPr>
          <w:rStyle w:val="HideTWBExt"/>
          <w:b w:val="0"/>
        </w:rPr>
        <w:t>&lt;/RepeatBlock-By&gt;</w:t>
      </w:r>
    </w:p>
    <w:p w:rsidR="00D356BA" w:rsidRPr="00CE6C3A" w:rsidP="00D356BA" w14:paraId="07AE68E7"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8FB28C1" w14:textId="77777777">
      <w:pPr>
        <w:pStyle w:val="NormalBold"/>
      </w:pPr>
      <w:r w:rsidRPr="00CE6C3A">
        <w:rPr>
          <w:rStyle w:val="HideTWBExt"/>
          <w:b w:val="0"/>
        </w:rPr>
        <w:t>&lt;Article&gt;</w:t>
      </w:r>
      <w:r w:rsidRPr="00CE6C3A">
        <w:t>Recital 16</w:t>
      </w:r>
      <w:r w:rsidRPr="00CE6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78D9C3"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66574ED9" w14:textId="77777777"/>
        </w:tc>
      </w:tr>
      <w:tr w14:paraId="36023754"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3D46DC24"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627823CC" w14:textId="77777777">
            <w:pPr>
              <w:pStyle w:val="AmColumnHeading"/>
            </w:pPr>
            <w:r w:rsidRPr="00CE6C3A">
              <w:t>Amendment</w:t>
            </w:r>
          </w:p>
        </w:tc>
      </w:tr>
      <w:tr w14:paraId="42E3F980"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0E1172C7" w14:textId="77777777">
            <w:pPr>
              <w:pStyle w:val="Normal6a"/>
            </w:pPr>
            <w:r w:rsidRPr="00CE6C3A">
              <w:t>(16)</w:t>
            </w:r>
            <w:r w:rsidRPr="00CE6C3A">
              <w:tab/>
              <w:t xml:space="preserve">It is necessary to ensure the effective functioning of the single monitoring, reporting and verification system for EU ETS and </w:t>
            </w:r>
            <w:r w:rsidRPr="00CE6C3A">
              <w:t>FuelEU</w:t>
            </w:r>
            <w:r w:rsidRPr="00CE6C3A">
              <w:t xml:space="preserve"> Maritime and to take into account the inclusion of greenhouse gas emissions from, and the energy used by specific categories of ships below 5 000 gross tonnage but not below 400 gross tonnage and of ships performing or supporting offshore operations, within the scope of Regulation (EU) 2015/757. In </w:t>
            </w:r>
            <w:r w:rsidRPr="00CE6C3A">
              <w:t xml:space="preserve">this regard, the power to adopt acts in accordance with Article 290 TFEU should be delegated to the Commission in respect of the monitoring methods and rules and the reporting rules for emissions covered by Regulation (EU) 2015/757, as well as for any other relevant information set out in that Regulation. Moreover, to take into account the establishment of a single MRV system for </w:t>
            </w:r>
            <w:r w:rsidRPr="00CE6C3A">
              <w:t>FuelEU</w:t>
            </w:r>
            <w:r w:rsidRPr="00CE6C3A">
              <w:t xml:space="preserve"> and EU ETS, the delegations in Article 5(2) of Regulation (EU) 2015/757 should be extended to cover the review of certain technical aspects of monitoring of greenhouse gas emissions and energy use to take account of relevant international rules and international standards, Union legal acts in the field of energy, as well as technological and scientific developments. To take into account the inclusion of greenhouse gas emissions from and energy used by specific categories of ships below 5 000 gross tonnage but not below 400 gross tonnage and of ships performing or supporting offshore operations, the delegations provided for in Article 5(3), and 11(4) of Regulation (EU) 2015/757 should be extended to cover the monitoring and reporting rules applying to these vessels.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CE6C3A">
              <w:rPr>
                <w:vertAlign w:val="superscript"/>
              </w:rPr>
              <w:t>5</w:t>
            </w:r>
            <w:r w:rsidRPr="00CE6C3A">
              <w:t xml:space="preserve"> .</w:t>
            </w:r>
            <w:r w:rsidRPr="00CE6C3A">
              <w:t xml:space="preserve"> </w:t>
            </w:r>
            <w:r w:rsidRPr="00CE6C3A">
              <w:t>In particular, to</w:t>
            </w:r>
            <w:r w:rsidRPr="00CE6C3A">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w:t>
            </w:r>
            <w:r w:rsidRPr="00CE6C3A">
              <w:t>preparation of delegated acts.</w:t>
            </w:r>
          </w:p>
        </w:tc>
        <w:tc>
          <w:tcPr>
            <w:tcW w:w="4876" w:type="dxa"/>
            <w:tcBorders>
              <w:top w:val="nil"/>
              <w:left w:val="nil"/>
              <w:bottom w:val="nil"/>
              <w:right w:val="nil"/>
            </w:tcBorders>
            <w:hideMark/>
          </w:tcPr>
          <w:p w:rsidR="00D356BA" w:rsidRPr="00CE6C3A" w:rsidP="004A515D" w14:paraId="4E6CE6ED" w14:textId="77777777">
            <w:pPr>
              <w:pStyle w:val="Normal6a"/>
            </w:pPr>
            <w:r w:rsidRPr="00CE6C3A">
              <w:t>(16)</w:t>
            </w:r>
            <w:r w:rsidRPr="00CE6C3A">
              <w:tab/>
              <w:t xml:space="preserve">It is necessary to ensure the effective functioning of the single monitoring, reporting and verification system for EU ETS and </w:t>
            </w:r>
            <w:r w:rsidRPr="00CE6C3A">
              <w:t>FuelEU</w:t>
            </w:r>
            <w:r w:rsidRPr="00CE6C3A">
              <w:t xml:space="preserve"> Maritime and to take into account the inclusion of greenhouse gas emissions from, and the energy used by specific categories of ships below 5 000 gross tonnage but not below 400 gross tonnage and of ships performing or supporting offshore operations, within the scope of Regulation (EU) 2015/757. In </w:t>
            </w:r>
            <w:r w:rsidRPr="00CE6C3A">
              <w:t xml:space="preserve">this regard, the power to adopt acts in accordance with Article 290 TFEU should be delegated to the Commission in respect of the monitoring methods and rules and the reporting rules for emissions covered by Regulation (EU) 2015/757, as well as for any other relevant information set out in that Regulation. Moreover, to take into account the establishment of a single MRV system for </w:t>
            </w:r>
            <w:r w:rsidRPr="00CE6C3A">
              <w:t>FuelEU</w:t>
            </w:r>
            <w:r w:rsidRPr="00CE6C3A">
              <w:t xml:space="preserve"> and EU ETS, the delegations in Article 5(2) of Regulation (EU) 2015/757 should be extended to cover the review of certain technical aspects of monitoring of greenhouse gas emissions and energy use to take account of relevant international rules and international standards, Union legal acts in the field of energy, as well as technological and scientific developments. To take into account the inclusion of greenhouse gas emissions from and energy used by specific categories of ships below 5 000 gross tonnage but not below 400 gross tonnage and of ships performing or supporting offshore operations, the delegations provided for in Article 5(3), and 11(4) of Regulation (EU) 2015/757 should be extended to cover the monitoring and reporting rules applying to these vessels</w:t>
            </w:r>
            <w:r w:rsidRPr="00CE6C3A">
              <w:rPr>
                <w:b/>
                <w:i/>
              </w:rPr>
              <w:t>, including simplified requirements, provided that they do not compromise the accuracy, completeness, consistency and comparability of the data needed for the EU ETS</w:t>
            </w:r>
            <w:r w:rsidRPr="00CE6C3A">
              <w:t>.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CE6C3A">
              <w:rPr>
                <w:vertAlign w:val="superscript"/>
              </w:rPr>
              <w:t>5</w:t>
            </w:r>
            <w:r w:rsidRPr="00CE6C3A">
              <w:t xml:space="preserve"> .</w:t>
            </w:r>
            <w:r w:rsidRPr="00CE6C3A">
              <w:t xml:space="preserve"> </w:t>
            </w:r>
            <w:r w:rsidRPr="00CE6C3A">
              <w:t>In particular, to</w:t>
            </w:r>
            <w:r w:rsidRPr="00CE6C3A">
              <w:t xml:space="preserve"> ensure equal participation in the preparation of delegated acts, the European Parliament and the Council </w:t>
            </w:r>
            <w:r w:rsidRPr="00CE6C3A">
              <w:t>receive all documents at the same time as Member States’ experts, and their experts systematically have access to meetings of Commission expert groups dealing with the preparation of delegated acts.</w:t>
            </w:r>
          </w:p>
        </w:tc>
      </w:tr>
      <w:tr w14:paraId="40B90BFD"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3EE77074" w14:textId="77777777">
            <w:pPr>
              <w:pStyle w:val="Normal6a"/>
            </w:pPr>
            <w:r w:rsidRPr="00CE6C3A">
              <w:rPr>
                <w:b/>
                <w:i/>
              </w:rPr>
              <w:t>_________________</w:t>
            </w:r>
          </w:p>
        </w:tc>
        <w:tc>
          <w:tcPr>
            <w:tcW w:w="4876" w:type="dxa"/>
            <w:tcBorders>
              <w:top w:val="nil"/>
              <w:left w:val="nil"/>
              <w:bottom w:val="nil"/>
              <w:right w:val="nil"/>
            </w:tcBorders>
            <w:hideMark/>
          </w:tcPr>
          <w:p w:rsidR="00D356BA" w:rsidRPr="00CE6C3A" w:rsidP="004A515D" w14:paraId="4FD1DA85" w14:textId="77777777">
            <w:pPr>
              <w:pStyle w:val="Normal6a"/>
            </w:pPr>
            <w:r w:rsidRPr="00CE6C3A">
              <w:rPr>
                <w:b/>
                <w:i/>
              </w:rPr>
              <w:t>_________________</w:t>
            </w:r>
          </w:p>
        </w:tc>
      </w:tr>
      <w:tr w14:paraId="3D23EEA4"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160DC36D" w14:textId="77777777">
            <w:pPr>
              <w:pStyle w:val="Normal6a"/>
            </w:pPr>
            <w:r w:rsidRPr="00CE6C3A">
              <w:rPr>
                <w:vertAlign w:val="superscript"/>
              </w:rPr>
              <w:t>5</w:t>
            </w:r>
            <w:r w:rsidRPr="00CE6C3A">
              <w:t xml:space="preserve"> OJ L 123, 12.5.2016, p. 1, ELI: http://data.europa.eu/eli/agree_interinstit/2016/512/oj.</w:t>
            </w:r>
          </w:p>
        </w:tc>
        <w:tc>
          <w:tcPr>
            <w:tcW w:w="4876" w:type="dxa"/>
            <w:tcBorders>
              <w:top w:val="nil"/>
              <w:left w:val="nil"/>
              <w:bottom w:val="nil"/>
              <w:right w:val="nil"/>
            </w:tcBorders>
            <w:hideMark/>
          </w:tcPr>
          <w:p w:rsidR="00D356BA" w:rsidRPr="00CE6C3A" w:rsidP="004A515D" w14:paraId="290EF042" w14:textId="77777777">
            <w:pPr>
              <w:pStyle w:val="Normal6a"/>
            </w:pPr>
            <w:r w:rsidRPr="00CE6C3A">
              <w:rPr>
                <w:vertAlign w:val="superscript"/>
              </w:rPr>
              <w:t>5</w:t>
            </w:r>
            <w:r w:rsidRPr="00CE6C3A">
              <w:t xml:space="preserve"> OJ L 123, 12.5.2016, p. 1, ELI: http://data.europa.eu/eli/agree_interinstit/2016/512/oj.</w:t>
            </w:r>
          </w:p>
        </w:tc>
      </w:tr>
    </w:tbl>
    <w:p w:rsidR="00D356BA" w:rsidRPr="00CE6C3A" w:rsidP="00D356BA" w14:paraId="2686DB2D"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1E931FC5"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0D369AEB" w14:textId="77777777">
      <w:pPr>
        <w:pStyle w:val="AmJustText"/>
      </w:pPr>
      <w:r w:rsidRPr="00CE6C3A">
        <w:t xml:space="preserve">Simplified monitoring can reduce unnecessary administrative burdens for smaller </w:t>
      </w:r>
      <w:r w:rsidRPr="00CE6C3A">
        <w:t>ships, but</w:t>
      </w:r>
      <w:r w:rsidRPr="00CE6C3A">
        <w:t xml:space="preserve"> should not undermine the quality and comparability of data needed for the effective functioning and future development of the EU ETS.</w:t>
      </w:r>
    </w:p>
    <w:p w:rsidR="00D356BA" w:rsidRPr="00CE6C3A" w:rsidP="00D356BA" w14:paraId="02E1CE64" w14:textId="77777777">
      <w:r w:rsidRPr="00CE6C3A">
        <w:rPr>
          <w:rStyle w:val="HideTWBExt"/>
        </w:rPr>
        <w:t>&lt;/Amend&gt;</w:t>
      </w:r>
    </w:p>
    <w:p w:rsidR="00D356BA" w:rsidRPr="00CE6C3A" w:rsidP="00D356BA" w14:paraId="7E990D5B"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11</w:t>
      </w:r>
      <w:r w:rsidRPr="00CE6C3A">
        <w:rPr>
          <w:rStyle w:val="HideTWBExt"/>
          <w:b w:val="0"/>
        </w:rPr>
        <w:t>&lt;/NumAm&gt;</w:t>
      </w:r>
    </w:p>
    <w:p w:rsidR="00D356BA" w:rsidRPr="00CE6C3A" w:rsidP="00D356BA" w14:paraId="50A2658D" w14:textId="77777777">
      <w:pPr>
        <w:pStyle w:val="NormalBold"/>
      </w:pPr>
      <w:r w:rsidRPr="00CE6C3A">
        <w:rPr>
          <w:rStyle w:val="HideTWBExt"/>
          <w:b w:val="0"/>
        </w:rPr>
        <w:t>&lt;RepeatBlock-By&gt;&lt;Members&gt;</w:t>
      </w:r>
      <w:r w:rsidRPr="00CE6C3A">
        <w:t>Jacek Ozdoba</w:t>
      </w:r>
      <w:r w:rsidRPr="00CE6C3A">
        <w:rPr>
          <w:rStyle w:val="HideTWBExt"/>
          <w:b w:val="0"/>
        </w:rPr>
        <w:t>&lt;/Members&gt;</w:t>
      </w:r>
    </w:p>
    <w:p w:rsidR="00D356BA" w:rsidRPr="00CE6C3A" w:rsidP="00D356BA" w14:paraId="011EB80E" w14:textId="77777777">
      <w:pPr>
        <w:pStyle w:val="NormalBold"/>
      </w:pPr>
      <w:r w:rsidRPr="00CE6C3A">
        <w:rPr>
          <w:rStyle w:val="HideTWBExt"/>
          <w:b w:val="0"/>
        </w:rPr>
        <w:t>&lt;/RepeatBlock-By&gt;</w:t>
      </w:r>
    </w:p>
    <w:p w:rsidR="00D356BA" w:rsidRPr="00CE6C3A" w:rsidP="00D356BA" w14:paraId="12879ECC"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77E3A3F1" w14:textId="77777777">
      <w:pPr>
        <w:pStyle w:val="NormalBold"/>
      </w:pPr>
      <w:r w:rsidRPr="00CE6C3A">
        <w:rPr>
          <w:rStyle w:val="HideTWBExt"/>
          <w:b w:val="0"/>
        </w:rPr>
        <w:t>&lt;Article&gt;</w:t>
      </w:r>
      <w:r w:rsidRPr="00CE6C3A">
        <w:t>Recital 16</w:t>
      </w:r>
      <w:r w:rsidRPr="00CE6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D90EFD"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731543DB" w14:textId="77777777"/>
        </w:tc>
      </w:tr>
      <w:tr w14:paraId="13B7038D"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4F20BF13"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364F1A76" w14:textId="77777777">
            <w:pPr>
              <w:pStyle w:val="AmColumnHeading"/>
            </w:pPr>
            <w:r w:rsidRPr="00CE6C3A">
              <w:t>Amendment</w:t>
            </w:r>
          </w:p>
        </w:tc>
      </w:tr>
      <w:tr w14:paraId="50F98123"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6F0FF42A" w14:textId="77777777">
            <w:pPr>
              <w:pStyle w:val="Normal6a"/>
            </w:pPr>
            <w:r w:rsidRPr="00CE6C3A">
              <w:t>(16)</w:t>
            </w:r>
            <w:r w:rsidRPr="00CE6C3A">
              <w:tab/>
              <w:t xml:space="preserve">It is necessary to ensure the effective functioning of the single monitoring, reporting and verification system for EU ETS and </w:t>
            </w:r>
            <w:r w:rsidRPr="00CE6C3A">
              <w:t>FuelEU</w:t>
            </w:r>
            <w:r w:rsidRPr="00CE6C3A">
              <w:t xml:space="preserve"> Maritime and </w:t>
            </w:r>
            <w:r w:rsidRPr="00CE6C3A">
              <w:rPr>
                <w:b/>
                <w:i/>
              </w:rPr>
              <w:t>to take into account the inclusion of greenhouse gas emissions from, and the energy used by specific categories of ships below 5 000 gross tonnage but not below 400 gross tonnage and of ships performing or supporting offshore operations, within the</w:t>
            </w:r>
            <w:r w:rsidRPr="00CE6C3A">
              <w:t xml:space="preserve"> scope of Regulation (EU) 2015/757. In this regard, the power to adopt acts in accordance with Article 290 TFEU should be delegated to the Commission in respect of the monitoring methods and rules and the reporting rules </w:t>
            </w:r>
            <w:r w:rsidRPr="00CE6C3A">
              <w:t xml:space="preserve">for emissions covered by Regulation (EU) 2015/757, as well as for any other relevant information set out in that Regulation. Moreover, to take into account the establishment of a single MRV system for </w:t>
            </w:r>
            <w:r w:rsidRPr="00CE6C3A">
              <w:t>FuelEU</w:t>
            </w:r>
            <w:r w:rsidRPr="00CE6C3A">
              <w:t xml:space="preserve"> and EU ETS, the delegations in Article 5(2) of Regulation (EU) 2015/757 should be extended to cover the review of certain technical aspects of monitoring of greenhouse gas emissions and energy use to take account of relevant international rules and international standards, Union legal acts in the field of energy, as well as technological and scientific developments. To take into account the inclusion of greenhouse gas emissions from and energy used by specific categories of ships below 5 000 gross tonnage but not below 400 gross tonnage and of ships performing or supporting offshore operations, the delegations provided for in Article 5(3), and 11(4) of Regulation (EU) 2015/757 should be extended to cover the monitoring and reporting rules applying to these vessels.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CE6C3A">
              <w:rPr>
                <w:vertAlign w:val="superscript"/>
              </w:rPr>
              <w:t>5</w:t>
            </w:r>
            <w:r w:rsidRPr="00CE6C3A">
              <w:t xml:space="preserve"> .</w:t>
            </w:r>
            <w:r w:rsidRPr="00CE6C3A">
              <w:t xml:space="preserve"> </w:t>
            </w:r>
            <w:r w:rsidRPr="00CE6C3A">
              <w:t>In particular, to</w:t>
            </w:r>
            <w:r w:rsidRPr="00CE6C3A">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tcBorders>
              <w:top w:val="nil"/>
              <w:left w:val="nil"/>
              <w:bottom w:val="nil"/>
              <w:right w:val="nil"/>
            </w:tcBorders>
            <w:hideMark/>
          </w:tcPr>
          <w:p w:rsidR="00D356BA" w:rsidRPr="00CE6C3A" w:rsidP="004A515D" w14:paraId="5216D516" w14:textId="77777777">
            <w:pPr>
              <w:pStyle w:val="Normal6a"/>
            </w:pPr>
            <w:r w:rsidRPr="00CE6C3A">
              <w:t>(16)</w:t>
            </w:r>
            <w:r w:rsidRPr="00CE6C3A">
              <w:tab/>
              <w:t xml:space="preserve">It is necessary to ensure the effective functioning of the single monitoring, reporting and verification system for EU ETS and </w:t>
            </w:r>
            <w:r w:rsidRPr="00CE6C3A">
              <w:t>FuelEU</w:t>
            </w:r>
            <w:r w:rsidRPr="00CE6C3A">
              <w:t xml:space="preserve"> Maritime and</w:t>
            </w:r>
            <w:r w:rsidRPr="00CE6C3A">
              <w:rPr>
                <w:b/>
                <w:i/>
              </w:rPr>
              <w:t>, while recognising that the monitoring and reporting</w:t>
            </w:r>
            <w:r w:rsidRPr="00CE6C3A">
              <w:t xml:space="preserve"> scope of Regulation (EU) 2015/757 </w:t>
            </w:r>
            <w:r w:rsidRPr="00CE6C3A">
              <w:rPr>
                <w:b/>
                <w:i/>
              </w:rPr>
              <w:t>and the scope of Directive 2003/87/EC pursue distinct regulatory purposes and should remain legally distinct</w:t>
            </w:r>
            <w:r w:rsidRPr="00CE6C3A">
              <w:t xml:space="preserve">. In this regard, the power to adopt acts in accordance with Article 290 TFEU should be delegated to the Commission in respect of the monitoring methods and rules and the reporting rules for emissions covered by Regulation (EU) 2015/757, as well as for any other relevant </w:t>
            </w:r>
            <w:r w:rsidRPr="00CE6C3A">
              <w:t xml:space="preserve">information set out in that Regulation. Moreover, to take into account the establishment of a single MRV system for </w:t>
            </w:r>
            <w:r w:rsidRPr="00CE6C3A">
              <w:t>FuelEU</w:t>
            </w:r>
            <w:r w:rsidRPr="00CE6C3A">
              <w:t xml:space="preserve"> and EU ETS, the delegations in Article 5(2) of Regulation (EU) 2015/757 should be extended to cover the review of certain technical aspects of monitoring of greenhouse gas emissions and energy use to take account of relevant international rules and international standards, Union legal acts in the field of energy, as well as technological and scientific developments. To take into account the inclusion of greenhouse gas emissions from and energy used by specific categories of ships below 5 000 gross tonnage but not below 400 gross tonnage and of ships performing or supporting offshore operations, the delegations provided for in Article 5(3), and 11(4) of Regulation (EU) 2015/757 should be extended to cover the monitoring and reporting rules applying to these vessels.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CE6C3A">
              <w:rPr>
                <w:vertAlign w:val="superscript"/>
              </w:rPr>
              <w:t>5</w:t>
            </w:r>
            <w:r w:rsidRPr="00CE6C3A">
              <w:t xml:space="preserve"> .</w:t>
            </w:r>
            <w:r w:rsidRPr="00CE6C3A">
              <w:t xml:space="preserve"> </w:t>
            </w:r>
            <w:r w:rsidRPr="00CE6C3A">
              <w:t>In particular, to</w:t>
            </w:r>
            <w:r w:rsidRPr="00CE6C3A">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r>
      <w:tr w14:paraId="7F4A7659"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0EDBF4E2" w14:textId="77777777">
            <w:pPr>
              <w:pStyle w:val="Normal6a"/>
            </w:pPr>
            <w:r w:rsidRPr="00CE6C3A">
              <w:rPr>
                <w:b/>
                <w:i/>
              </w:rPr>
              <w:t>_________________</w:t>
            </w:r>
          </w:p>
        </w:tc>
        <w:tc>
          <w:tcPr>
            <w:tcW w:w="4876" w:type="dxa"/>
            <w:tcBorders>
              <w:top w:val="nil"/>
              <w:left w:val="nil"/>
              <w:bottom w:val="nil"/>
              <w:right w:val="nil"/>
            </w:tcBorders>
            <w:hideMark/>
          </w:tcPr>
          <w:p w:rsidR="00D356BA" w:rsidRPr="00CE6C3A" w:rsidP="004A515D" w14:paraId="274E3B6C" w14:textId="77777777">
            <w:pPr>
              <w:pStyle w:val="Normal6a"/>
            </w:pPr>
            <w:r w:rsidRPr="00CE6C3A">
              <w:rPr>
                <w:b/>
                <w:i/>
              </w:rPr>
              <w:t>_________________</w:t>
            </w:r>
          </w:p>
        </w:tc>
      </w:tr>
      <w:tr w14:paraId="1041172E"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66AB258C" w14:textId="77777777">
            <w:pPr>
              <w:pStyle w:val="Normal6a"/>
            </w:pPr>
            <w:r w:rsidRPr="00CE6C3A">
              <w:rPr>
                <w:vertAlign w:val="superscript"/>
              </w:rPr>
              <w:t>5</w:t>
            </w:r>
            <w:r w:rsidRPr="00CE6C3A">
              <w:t xml:space="preserve"> OJ L 123, 12.5.2016, p. 1, ELI: http://data.europa.eu/eli/agree_interinstit/2</w:t>
            </w:r>
            <w:r w:rsidRPr="00CE6C3A">
              <w:t>016/512/oj.</w:t>
            </w:r>
          </w:p>
        </w:tc>
        <w:tc>
          <w:tcPr>
            <w:tcW w:w="4876" w:type="dxa"/>
            <w:tcBorders>
              <w:top w:val="nil"/>
              <w:left w:val="nil"/>
              <w:bottom w:val="nil"/>
              <w:right w:val="nil"/>
            </w:tcBorders>
            <w:hideMark/>
          </w:tcPr>
          <w:p w:rsidR="00D356BA" w:rsidRPr="00CE6C3A" w:rsidP="004A515D" w14:paraId="4ECC5762" w14:textId="77777777">
            <w:pPr>
              <w:pStyle w:val="Normal6a"/>
            </w:pPr>
            <w:r w:rsidRPr="00CE6C3A">
              <w:rPr>
                <w:vertAlign w:val="superscript"/>
              </w:rPr>
              <w:t>5</w:t>
            </w:r>
            <w:r w:rsidRPr="00CE6C3A">
              <w:t xml:space="preserve"> OJ L 123, 12.5.2016, p. 1, ELI: http://data.europa.eu/eli/agree_interinstit/2</w:t>
            </w:r>
            <w:r w:rsidRPr="00CE6C3A">
              <w:t>016/512/oj.</w:t>
            </w:r>
          </w:p>
        </w:tc>
      </w:tr>
    </w:tbl>
    <w:p w:rsidR="00D356BA" w:rsidRPr="00CE6C3A" w:rsidP="00D356BA" w14:paraId="2C230B9D"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57815FF3"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194AC5EC" w14:textId="77777777">
      <w:pPr>
        <w:pStyle w:val="AmJustText"/>
      </w:pPr>
      <w:r w:rsidRPr="00CE6C3A">
        <w:t xml:space="preserve">The aim of the proposal is to avoid duplication; </w:t>
      </w:r>
      <w:r w:rsidRPr="00CE6C3A">
        <w:t>therefore</w:t>
      </w:r>
      <w:r w:rsidRPr="00CE6C3A">
        <w:t xml:space="preserve"> the Commission should directly opt for distinguishing legislation.</w:t>
      </w:r>
    </w:p>
    <w:p w:rsidR="00D356BA" w:rsidRPr="00CE6C3A" w:rsidP="00D356BA" w14:paraId="64979DA3" w14:textId="77777777">
      <w:r w:rsidRPr="00CE6C3A">
        <w:rPr>
          <w:rStyle w:val="HideTWBExt"/>
        </w:rPr>
        <w:t>&lt;/Amend&gt;</w:t>
      </w:r>
    </w:p>
    <w:p w:rsidR="00D356BA" w:rsidRPr="00A37D01" w:rsidP="00D356BA" w14:paraId="184E97E3" w14:textId="77777777">
      <w:pPr>
        <w:pStyle w:val="AmNumberTabs"/>
      </w:pPr>
      <w:r w:rsidRPr="00A37D01">
        <w:rPr>
          <w:rStyle w:val="HideTWBExt"/>
          <w:b w:val="0"/>
        </w:rPr>
        <w:t>&lt;Amend&gt;</w:t>
      </w:r>
      <w:r w:rsidRPr="00A37D01">
        <w:t>Amendment</w:t>
      </w:r>
      <w:r w:rsidRPr="00A37D01">
        <w:tab/>
      </w:r>
      <w:r w:rsidRPr="00A37D01">
        <w:tab/>
      </w:r>
      <w:r w:rsidRPr="00A37D01">
        <w:rPr>
          <w:rStyle w:val="HideTWBExt"/>
          <w:b w:val="0"/>
        </w:rPr>
        <w:t>&lt;NumAm&gt;</w:t>
      </w:r>
      <w:r w:rsidRPr="00A37D01">
        <w:t>12</w:t>
      </w:r>
      <w:r w:rsidRPr="00A37D01">
        <w:rPr>
          <w:rStyle w:val="HideTWBExt"/>
          <w:b w:val="0"/>
        </w:rPr>
        <w:t>&lt;/NumAm&gt;</w:t>
      </w:r>
    </w:p>
    <w:p w:rsidR="00D356BA" w:rsidRPr="00A37D01" w:rsidP="00D356BA" w14:paraId="1A25A095" w14:textId="77777777">
      <w:pPr>
        <w:pStyle w:val="NormalBold"/>
      </w:pPr>
      <w:r w:rsidRPr="00A37D01">
        <w:rPr>
          <w:rStyle w:val="HideTWBExt"/>
          <w:b w:val="0"/>
        </w:rPr>
        <w:t>&lt;RepeatBlock-By&gt;&lt;Members&gt;</w:t>
      </w:r>
      <w:r w:rsidRPr="00A37D01">
        <w:t>Sérgio Humberto, Paulo do Nascimento Cabral, Paulo Cunha</w:t>
      </w:r>
      <w:r w:rsidRPr="00A37D01">
        <w:rPr>
          <w:rStyle w:val="HideTWBExt"/>
          <w:b w:val="0"/>
        </w:rPr>
        <w:t>&lt;/Members&gt;</w:t>
      </w:r>
    </w:p>
    <w:p w:rsidR="00D356BA" w:rsidRPr="00A37D01" w:rsidP="00D356BA" w14:paraId="308E21B0" w14:textId="77777777">
      <w:pPr>
        <w:pStyle w:val="NormalBold"/>
      </w:pPr>
      <w:r w:rsidRPr="00A37D01">
        <w:rPr>
          <w:rStyle w:val="HideTWBExt"/>
          <w:b w:val="0"/>
        </w:rPr>
        <w:t>&lt;/RepeatBlock-By&gt;</w:t>
      </w:r>
    </w:p>
    <w:p w:rsidR="00D356BA" w:rsidRPr="00A37D01" w:rsidP="00D356BA" w14:paraId="57AF2132" w14:textId="77777777">
      <w:pPr>
        <w:pStyle w:val="NormalBold"/>
      </w:pPr>
      <w:r w:rsidRPr="00A37D01">
        <w:rPr>
          <w:rStyle w:val="HideTWBExt"/>
          <w:b w:val="0"/>
        </w:rPr>
        <w:t>&lt;DocAmend&gt;</w:t>
      </w:r>
      <w:r w:rsidRPr="00A37D01">
        <w:t>Proposal for a regulation</w:t>
      </w:r>
      <w:r w:rsidRPr="00A37D01">
        <w:rPr>
          <w:rStyle w:val="HideTWBExt"/>
          <w:b w:val="0"/>
        </w:rPr>
        <w:t>&lt;/DocAmend&gt;</w:t>
      </w:r>
    </w:p>
    <w:p w:rsidR="00D356BA" w:rsidRPr="00A37D01" w:rsidP="00D356BA" w14:paraId="74996735" w14:textId="77777777">
      <w:pPr>
        <w:pStyle w:val="NormalBold"/>
      </w:pPr>
      <w:r w:rsidRPr="00A37D01">
        <w:rPr>
          <w:rStyle w:val="HideTWBExt"/>
          <w:b w:val="0"/>
        </w:rPr>
        <w:t>&lt;Article&gt;</w:t>
      </w:r>
      <w:r w:rsidRPr="00A37D01">
        <w:t>Recital 17 a (new)</w:t>
      </w:r>
      <w:r w:rsidRPr="00A37D0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8F8B2B" w14:textId="77777777" w:rsidTr="004A515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A37D01" w:rsidP="004A515D" w14:paraId="3C19599C" w14:textId="77777777"/>
        </w:tc>
      </w:tr>
      <w:tr w14:paraId="2DC83566" w14:textId="77777777" w:rsidTr="004A515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A37D01" w:rsidP="004A515D" w14:paraId="24DAADC4" w14:textId="77777777">
            <w:pPr>
              <w:pStyle w:val="AmColumnHeading"/>
            </w:pPr>
            <w:r w:rsidRPr="00A37D01">
              <w:t>Text proposed by the Commission</w:t>
            </w:r>
          </w:p>
        </w:tc>
        <w:tc>
          <w:tcPr>
            <w:tcW w:w="4876" w:type="dxa"/>
            <w:tcBorders>
              <w:top w:val="nil"/>
              <w:left w:val="nil"/>
              <w:bottom w:val="nil"/>
              <w:right w:val="nil"/>
            </w:tcBorders>
            <w:hideMark/>
          </w:tcPr>
          <w:p w:rsidR="00D356BA" w:rsidRPr="00A37D01" w:rsidP="004A515D" w14:paraId="7448F411" w14:textId="77777777">
            <w:pPr>
              <w:pStyle w:val="AmColumnHeading"/>
            </w:pPr>
            <w:r w:rsidRPr="00A37D01">
              <w:t>Amendment</w:t>
            </w:r>
          </w:p>
        </w:tc>
      </w:tr>
      <w:tr w14:paraId="465AC703"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A37D01" w:rsidP="004A515D" w14:paraId="74B56264" w14:textId="77777777">
            <w:pPr>
              <w:pStyle w:val="Normal6a"/>
            </w:pPr>
          </w:p>
        </w:tc>
        <w:tc>
          <w:tcPr>
            <w:tcW w:w="4876" w:type="dxa"/>
            <w:tcBorders>
              <w:top w:val="nil"/>
              <w:left w:val="nil"/>
              <w:bottom w:val="nil"/>
              <w:right w:val="nil"/>
            </w:tcBorders>
            <w:hideMark/>
          </w:tcPr>
          <w:p w:rsidR="00D356BA" w:rsidRPr="00A37D01" w:rsidP="004A515D" w14:paraId="6D8C9C73" w14:textId="77777777">
            <w:pPr>
              <w:pStyle w:val="Normal6a"/>
            </w:pPr>
            <w:r w:rsidRPr="00A37D01">
              <w:rPr>
                <w:b/>
                <w:i/>
              </w:rPr>
              <w:t>(17a)</w:t>
            </w:r>
            <w:r w:rsidRPr="00A37D01">
              <w:tab/>
            </w:r>
            <w:r w:rsidRPr="00A37D01">
              <w:rPr>
                <w:b/>
                <w:i/>
              </w:rPr>
              <w:t>In the case of the outermost regions, derogations from the Emissions Trading System and from the sustainable fuel requirements should not be subject to a fixed expiry date, as their structural characteristics, recognised in Article 349 TFEU, including remoteness, insularity, limited connectivity, fragmented markets and dependence on maritime transport, are permanent. Any future revision of those derogations should only take place where technically and economically feasible decarbonisation alternatives, as well as the necessary fuel, energy and port infrastructure, are available.</w:t>
            </w:r>
          </w:p>
        </w:tc>
      </w:tr>
    </w:tbl>
    <w:p w:rsidR="00D356BA" w:rsidRPr="00A37D01" w:rsidP="00D356BA" w14:paraId="239192D6" w14:textId="77777777">
      <w:pPr>
        <w:pStyle w:val="AmOrLang"/>
        <w:rPr>
          <w:lang w:eastAsia="en-US"/>
        </w:rPr>
      </w:pPr>
      <w:r w:rsidRPr="00A37D01">
        <w:t xml:space="preserve">Or. </w:t>
      </w:r>
      <w:r w:rsidRPr="00A37D01">
        <w:rPr>
          <w:rStyle w:val="HideTWBExt"/>
        </w:rPr>
        <w:t>&lt;Original&gt;</w:t>
      </w:r>
      <w:r w:rsidRPr="00A37D01">
        <w:rPr>
          <w:rStyle w:val="HideTWBInt"/>
        </w:rPr>
        <w:t>{PT}</w:t>
      </w:r>
      <w:r w:rsidRPr="00A37D01">
        <w:t>pt</w:t>
      </w:r>
      <w:r w:rsidRPr="00A37D01">
        <w:rPr>
          <w:rStyle w:val="HideTWBExt"/>
        </w:rPr>
        <w:t>&lt;/Original&gt;</w:t>
      </w:r>
    </w:p>
    <w:p w:rsidR="00D356BA" w:rsidRPr="00A37D01" w:rsidP="00D356BA" w14:paraId="22BADFEE" w14:textId="77777777">
      <w:r w:rsidRPr="00A37D01">
        <w:rPr>
          <w:rStyle w:val="HideTWBExt"/>
        </w:rPr>
        <w:t>&lt;/Amend&gt;</w:t>
      </w:r>
    </w:p>
    <w:p w:rsidR="00D356BA" w:rsidRPr="00A37D01" w:rsidP="00D356BA" w14:paraId="56F2CDA4" w14:textId="77777777">
      <w:pPr>
        <w:pStyle w:val="AmNumberTabs"/>
      </w:pPr>
      <w:r w:rsidRPr="00A37D01">
        <w:rPr>
          <w:rStyle w:val="HideTWBExt"/>
          <w:b w:val="0"/>
        </w:rPr>
        <w:t>&lt;Amend&gt;</w:t>
      </w:r>
      <w:r w:rsidRPr="00A37D01">
        <w:t>Amendment</w:t>
      </w:r>
      <w:r w:rsidRPr="00A37D01">
        <w:tab/>
      </w:r>
      <w:r w:rsidRPr="00A37D01">
        <w:tab/>
      </w:r>
      <w:r w:rsidRPr="00A37D01">
        <w:rPr>
          <w:rStyle w:val="HideTWBExt"/>
          <w:b w:val="0"/>
        </w:rPr>
        <w:t>&lt;NumAm&gt;</w:t>
      </w:r>
      <w:r w:rsidRPr="00A37D01">
        <w:t>13</w:t>
      </w:r>
      <w:r w:rsidRPr="00A37D01">
        <w:rPr>
          <w:rStyle w:val="HideTWBExt"/>
          <w:b w:val="0"/>
        </w:rPr>
        <w:t>&lt;/NumAm&gt;</w:t>
      </w:r>
    </w:p>
    <w:p w:rsidR="00D356BA" w:rsidRPr="00A37D01" w:rsidP="00D356BA" w14:paraId="3BC7FC26" w14:textId="77777777">
      <w:pPr>
        <w:pStyle w:val="NormalBold"/>
      </w:pPr>
      <w:r w:rsidRPr="00A37D01">
        <w:rPr>
          <w:rStyle w:val="HideTWBExt"/>
          <w:b w:val="0"/>
        </w:rPr>
        <w:t>&lt;RepeatBlock-By&gt;&lt;Members&gt;</w:t>
      </w:r>
      <w:r w:rsidRPr="00A37D01">
        <w:t>Paulo do Nascimento Cabral, Sérgio Humberto, Paulo Cunha</w:t>
      </w:r>
      <w:r w:rsidRPr="00A37D01">
        <w:rPr>
          <w:rStyle w:val="HideTWBExt"/>
          <w:b w:val="0"/>
        </w:rPr>
        <w:t>&lt;/Members&gt;</w:t>
      </w:r>
    </w:p>
    <w:p w:rsidR="00D356BA" w:rsidRPr="00A37D01" w:rsidP="00D356BA" w14:paraId="0221030B" w14:textId="77777777">
      <w:pPr>
        <w:pStyle w:val="NormalBold"/>
      </w:pPr>
      <w:r w:rsidRPr="00A37D01">
        <w:rPr>
          <w:rStyle w:val="HideTWBExt"/>
          <w:b w:val="0"/>
        </w:rPr>
        <w:t>&lt;/RepeatBlock-By&gt;</w:t>
      </w:r>
    </w:p>
    <w:p w:rsidR="00D356BA" w:rsidRPr="00A37D01" w:rsidP="00D356BA" w14:paraId="477E6A2D" w14:textId="77777777">
      <w:pPr>
        <w:pStyle w:val="NormalBold"/>
      </w:pPr>
      <w:r w:rsidRPr="00A37D01">
        <w:rPr>
          <w:rStyle w:val="HideTWBExt"/>
          <w:b w:val="0"/>
        </w:rPr>
        <w:t>&lt;DocAmend&gt;</w:t>
      </w:r>
      <w:r w:rsidRPr="00A37D01">
        <w:t>Proposal for a regulation</w:t>
      </w:r>
      <w:r w:rsidRPr="00A37D01">
        <w:rPr>
          <w:rStyle w:val="HideTWBExt"/>
          <w:b w:val="0"/>
        </w:rPr>
        <w:t>&lt;/DocAmend&gt;</w:t>
      </w:r>
    </w:p>
    <w:p w:rsidR="00D356BA" w:rsidRPr="00A37D01" w:rsidP="00D356BA" w14:paraId="57BC2E7E" w14:textId="77777777">
      <w:pPr>
        <w:pStyle w:val="NormalBold"/>
      </w:pPr>
      <w:r w:rsidRPr="00A37D01">
        <w:rPr>
          <w:rStyle w:val="HideTWBExt"/>
          <w:b w:val="0"/>
        </w:rPr>
        <w:t>&lt;Article&gt;</w:t>
      </w:r>
      <w:r w:rsidRPr="00A37D01">
        <w:t>Recital 17 b (new)</w:t>
      </w:r>
      <w:r w:rsidRPr="00A3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A71D3A"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A37D01" w:rsidP="004A515D" w14:paraId="69508910" w14:textId="77777777"/>
        </w:tc>
      </w:tr>
      <w:tr w14:paraId="4D7E8D5E"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A37D01" w:rsidP="004A515D" w14:paraId="131921ED" w14:textId="77777777">
            <w:pPr>
              <w:pStyle w:val="AmColumnHeading"/>
            </w:pPr>
            <w:r w:rsidRPr="00A37D01">
              <w:t>Text proposed by the Commission</w:t>
            </w:r>
          </w:p>
        </w:tc>
        <w:tc>
          <w:tcPr>
            <w:tcW w:w="4876" w:type="dxa"/>
            <w:tcBorders>
              <w:top w:val="nil"/>
              <w:left w:val="nil"/>
              <w:bottom w:val="nil"/>
              <w:right w:val="nil"/>
            </w:tcBorders>
            <w:hideMark/>
          </w:tcPr>
          <w:p w:rsidR="00D356BA" w:rsidRPr="00A37D01" w:rsidP="004A515D" w14:paraId="46372B22" w14:textId="77777777">
            <w:pPr>
              <w:pStyle w:val="AmColumnHeading"/>
            </w:pPr>
            <w:r w:rsidRPr="00A37D01">
              <w:t>Amendment</w:t>
            </w:r>
          </w:p>
        </w:tc>
      </w:tr>
      <w:tr w14:paraId="0A435F38"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A37D01" w:rsidP="004A515D" w14:paraId="0B023D12" w14:textId="77777777">
            <w:pPr>
              <w:pStyle w:val="Normal6a"/>
            </w:pPr>
          </w:p>
        </w:tc>
        <w:tc>
          <w:tcPr>
            <w:tcW w:w="4876" w:type="dxa"/>
            <w:tcBorders>
              <w:top w:val="nil"/>
              <w:left w:val="nil"/>
              <w:bottom w:val="nil"/>
              <w:right w:val="nil"/>
            </w:tcBorders>
            <w:hideMark/>
          </w:tcPr>
          <w:p w:rsidR="00D356BA" w:rsidRPr="00A37D01" w:rsidP="004A515D" w14:paraId="6FEDA0EC" w14:textId="77777777">
            <w:pPr>
              <w:pStyle w:val="Normal6a"/>
            </w:pPr>
            <w:r w:rsidRPr="00A37D01">
              <w:rPr>
                <w:b/>
                <w:i/>
              </w:rPr>
              <w:t>(17b)</w:t>
            </w:r>
            <w:r w:rsidRPr="00A37D01">
              <w:tab/>
            </w:r>
            <w:r w:rsidRPr="00A37D01">
              <w:rPr>
                <w:b/>
                <w:i/>
              </w:rPr>
              <w:t xml:space="preserve">Ships up to 5 000 gross </w:t>
            </w:r>
            <w:r w:rsidRPr="00A37D01">
              <w:rPr>
                <w:b/>
                <w:i/>
              </w:rPr>
              <w:t>tonnage</w:t>
            </w:r>
            <w:r w:rsidRPr="00A37D01">
              <w:rPr>
                <w:b/>
                <w:i/>
              </w:rPr>
              <w:t xml:space="preserve"> operating in the outermost regions should receive special treatment. These ships often provide essential services for the interisland transport of passengers, goods and vehicles, </w:t>
            </w:r>
            <w:r w:rsidRPr="00A37D01">
              <w:rPr>
                <w:b/>
                <w:i/>
              </w:rPr>
              <w:t>as a result of</w:t>
            </w:r>
            <w:r w:rsidRPr="00A37D01">
              <w:rPr>
                <w:b/>
                <w:i/>
              </w:rPr>
              <w:t xml:space="preserve"> the specificities of port infrastructure, small market size and the geographical fragmentation of the outermost regions. Their inclusion in the ETS should therefore be accompanied by a specific derogation for essential services in the outermost regions, applicable until technically and economically feasible decarbonisation alternatives are available.</w:t>
            </w:r>
          </w:p>
        </w:tc>
      </w:tr>
    </w:tbl>
    <w:p w:rsidR="00D356BA" w:rsidRPr="00A37D01" w:rsidP="00D356BA" w14:paraId="55A8A6F5" w14:textId="77777777">
      <w:pPr>
        <w:pStyle w:val="AmOrLang"/>
        <w:rPr>
          <w:lang w:eastAsia="en-US"/>
        </w:rPr>
      </w:pPr>
      <w:r w:rsidRPr="00A37D01">
        <w:t xml:space="preserve">Or. </w:t>
      </w:r>
      <w:r w:rsidRPr="00A37D01">
        <w:rPr>
          <w:rStyle w:val="HideTWBExt"/>
        </w:rPr>
        <w:t>&lt;Original&gt;</w:t>
      </w:r>
      <w:r w:rsidRPr="00A37D01">
        <w:rPr>
          <w:rStyle w:val="HideTWBInt"/>
        </w:rPr>
        <w:t>{PT}</w:t>
      </w:r>
      <w:r w:rsidRPr="00A37D01">
        <w:t>pt</w:t>
      </w:r>
      <w:r w:rsidRPr="00A37D01">
        <w:rPr>
          <w:rStyle w:val="HideTWBExt"/>
        </w:rPr>
        <w:t>&lt;/Original&gt;</w:t>
      </w:r>
    </w:p>
    <w:p w:rsidR="00D356BA" w:rsidRPr="00A37D01" w:rsidP="00D356BA" w14:paraId="4219E703" w14:textId="77777777">
      <w:r w:rsidRPr="00A37D01">
        <w:rPr>
          <w:rStyle w:val="HideTWBExt"/>
        </w:rPr>
        <w:t>&lt;/Amend&gt;</w:t>
      </w:r>
    </w:p>
    <w:p w:rsidR="00D356BA" w:rsidRPr="00A37D01" w:rsidP="00D356BA" w14:paraId="4333215B" w14:textId="77777777">
      <w:pPr>
        <w:pStyle w:val="AmNumberTabs"/>
      </w:pPr>
      <w:r w:rsidRPr="00A37D01">
        <w:rPr>
          <w:rStyle w:val="HideTWBExt"/>
          <w:b w:val="0"/>
        </w:rPr>
        <w:t>&lt;Amend&gt;</w:t>
      </w:r>
      <w:r w:rsidRPr="00A37D01">
        <w:t>Amendment</w:t>
      </w:r>
      <w:r w:rsidRPr="00A37D01">
        <w:tab/>
      </w:r>
      <w:r w:rsidRPr="00A37D01">
        <w:tab/>
      </w:r>
      <w:r w:rsidRPr="00A37D01">
        <w:rPr>
          <w:rStyle w:val="HideTWBExt"/>
          <w:b w:val="0"/>
        </w:rPr>
        <w:t>&lt;NumAm&gt;</w:t>
      </w:r>
      <w:r w:rsidRPr="00A37D01">
        <w:t>14</w:t>
      </w:r>
      <w:r w:rsidRPr="00A37D01">
        <w:rPr>
          <w:rStyle w:val="HideTWBExt"/>
          <w:b w:val="0"/>
        </w:rPr>
        <w:t>&lt;/NumAm&gt;</w:t>
      </w:r>
    </w:p>
    <w:p w:rsidR="00D356BA" w:rsidRPr="00A37D01" w:rsidP="00D356BA" w14:paraId="1B937BD9" w14:textId="77777777">
      <w:pPr>
        <w:pStyle w:val="NormalBold"/>
      </w:pPr>
      <w:r w:rsidRPr="00A37D01">
        <w:rPr>
          <w:rStyle w:val="HideTWBExt"/>
          <w:b w:val="0"/>
        </w:rPr>
        <w:t>&lt;RepeatBlock-By&gt;&lt;Members&gt;</w:t>
      </w:r>
      <w:r w:rsidRPr="00A37D01">
        <w:t>Paulo do Nascimento Cabral, Sérgio Humberto, Paulo Cunha</w:t>
      </w:r>
      <w:r w:rsidRPr="00A37D01">
        <w:rPr>
          <w:rStyle w:val="HideTWBExt"/>
          <w:b w:val="0"/>
        </w:rPr>
        <w:t>&lt;/Members&gt;</w:t>
      </w:r>
    </w:p>
    <w:p w:rsidR="00D356BA" w:rsidRPr="00A37D01" w:rsidP="00D356BA" w14:paraId="0402FADE" w14:textId="77777777">
      <w:pPr>
        <w:pStyle w:val="NormalBold"/>
      </w:pPr>
      <w:r w:rsidRPr="00A37D01">
        <w:rPr>
          <w:rStyle w:val="HideTWBExt"/>
          <w:b w:val="0"/>
        </w:rPr>
        <w:t>&lt;/RepeatBlock-By&gt;</w:t>
      </w:r>
    </w:p>
    <w:p w:rsidR="00D356BA" w:rsidRPr="00A37D01" w:rsidP="00D356BA" w14:paraId="015ED19F" w14:textId="77777777">
      <w:pPr>
        <w:pStyle w:val="NormalBold"/>
      </w:pPr>
      <w:r w:rsidRPr="00A37D01">
        <w:rPr>
          <w:rStyle w:val="HideTWBExt"/>
          <w:b w:val="0"/>
        </w:rPr>
        <w:t>&lt;DocAmend&gt;</w:t>
      </w:r>
      <w:r w:rsidRPr="00A37D01">
        <w:t>Proposal for a regulation</w:t>
      </w:r>
      <w:r w:rsidRPr="00A37D01">
        <w:rPr>
          <w:rStyle w:val="HideTWBExt"/>
          <w:b w:val="0"/>
        </w:rPr>
        <w:t>&lt;/DocAmend&gt;</w:t>
      </w:r>
    </w:p>
    <w:p w:rsidR="00D356BA" w:rsidRPr="00A37D01" w:rsidP="00D356BA" w14:paraId="2D9C725E" w14:textId="77777777">
      <w:pPr>
        <w:pStyle w:val="NormalBold"/>
      </w:pPr>
      <w:r w:rsidRPr="00A37D01">
        <w:rPr>
          <w:rStyle w:val="HideTWBExt"/>
          <w:b w:val="0"/>
        </w:rPr>
        <w:t>&lt;Article&gt;</w:t>
      </w:r>
      <w:r w:rsidRPr="00A37D01">
        <w:t>Recital 17 c (new)</w:t>
      </w:r>
      <w:r w:rsidRPr="00A3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1F8E01"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A37D01" w:rsidP="004A515D" w14:paraId="65DC3D10" w14:textId="77777777"/>
        </w:tc>
      </w:tr>
      <w:tr w14:paraId="6C28B6FE"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A37D01" w:rsidP="004A515D" w14:paraId="4E978FD5" w14:textId="77777777">
            <w:pPr>
              <w:pStyle w:val="AmColumnHeading"/>
            </w:pPr>
            <w:r w:rsidRPr="00A37D01">
              <w:t>Text proposed by the Commission</w:t>
            </w:r>
          </w:p>
        </w:tc>
        <w:tc>
          <w:tcPr>
            <w:tcW w:w="4876" w:type="dxa"/>
            <w:tcBorders>
              <w:top w:val="nil"/>
              <w:left w:val="nil"/>
              <w:bottom w:val="nil"/>
              <w:right w:val="nil"/>
            </w:tcBorders>
            <w:hideMark/>
          </w:tcPr>
          <w:p w:rsidR="00D356BA" w:rsidRPr="00A37D01" w:rsidP="004A515D" w14:paraId="2775C58F" w14:textId="77777777">
            <w:pPr>
              <w:pStyle w:val="AmColumnHeading"/>
            </w:pPr>
            <w:r w:rsidRPr="00A37D01">
              <w:t>Amendment</w:t>
            </w:r>
          </w:p>
        </w:tc>
      </w:tr>
      <w:tr w14:paraId="3366DC0B"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A37D01" w:rsidP="004A515D" w14:paraId="71012961" w14:textId="77777777">
            <w:pPr>
              <w:pStyle w:val="Normal6a"/>
            </w:pPr>
          </w:p>
        </w:tc>
        <w:tc>
          <w:tcPr>
            <w:tcW w:w="4876" w:type="dxa"/>
            <w:tcBorders>
              <w:top w:val="nil"/>
              <w:left w:val="nil"/>
              <w:bottom w:val="nil"/>
              <w:right w:val="nil"/>
            </w:tcBorders>
            <w:hideMark/>
          </w:tcPr>
          <w:p w:rsidR="00D356BA" w:rsidRPr="00A37D01" w:rsidP="004A515D" w14:paraId="549D58DC" w14:textId="77777777">
            <w:pPr>
              <w:pStyle w:val="Normal6a"/>
            </w:pPr>
            <w:r w:rsidRPr="00A37D01">
              <w:rPr>
                <w:b/>
                <w:i/>
              </w:rPr>
              <w:t>(17c)</w:t>
            </w:r>
            <w:r w:rsidRPr="00A37D01">
              <w:tab/>
            </w:r>
            <w:r w:rsidRPr="00A37D01">
              <w:rPr>
                <w:b/>
                <w:i/>
              </w:rPr>
              <w:t xml:space="preserve">The allocation of ETS revenues and other related Union funding should </w:t>
            </w:r>
            <w:r w:rsidRPr="00A37D01">
              <w:rPr>
                <w:b/>
                <w:i/>
              </w:rPr>
              <w:t>take into account</w:t>
            </w:r>
            <w:r w:rsidRPr="00A37D01">
              <w:rPr>
                <w:b/>
                <w:i/>
              </w:rPr>
              <w:t xml:space="preserve"> the specific challenges the outermost regions face, including higher transition costs, limited access to alternative fuels and energy infrastructure, and structural deficiencies in port infrastructure. Adequate access to funding should be provided to maritime operators and public authorities in the outermost regions to support the deployment of sustainable fuels, zero- and low-emission propulsion technologies and the necessary port and energy infrastructure.</w:t>
            </w:r>
          </w:p>
        </w:tc>
      </w:tr>
    </w:tbl>
    <w:p w:rsidR="00D356BA" w:rsidRPr="00A37D01" w:rsidP="00D356BA" w14:paraId="0C146FF6" w14:textId="77777777">
      <w:pPr>
        <w:pStyle w:val="AmOrLang"/>
        <w:rPr>
          <w:lang w:eastAsia="en-US"/>
        </w:rPr>
      </w:pPr>
      <w:r w:rsidRPr="00A37D01">
        <w:t xml:space="preserve">Or. </w:t>
      </w:r>
      <w:r w:rsidRPr="00A37D01">
        <w:rPr>
          <w:rStyle w:val="HideTWBExt"/>
        </w:rPr>
        <w:t>&lt;Original&gt;</w:t>
      </w:r>
      <w:r w:rsidRPr="00A37D01">
        <w:rPr>
          <w:rStyle w:val="HideTWBInt"/>
        </w:rPr>
        <w:t>{PT}</w:t>
      </w:r>
      <w:r w:rsidRPr="00A37D01">
        <w:t>pt</w:t>
      </w:r>
      <w:r w:rsidRPr="00A37D01">
        <w:rPr>
          <w:rStyle w:val="HideTWBExt"/>
        </w:rPr>
        <w:t>&lt;/Original&gt;</w:t>
      </w:r>
    </w:p>
    <w:p w:rsidR="00D356BA" w:rsidRPr="00A37D01" w:rsidP="00D356BA" w14:paraId="0717DB4E" w14:textId="77777777">
      <w:r w:rsidRPr="00A37D01">
        <w:rPr>
          <w:rStyle w:val="HideTWBExt"/>
        </w:rPr>
        <w:t>&lt;/Amend&gt;</w:t>
      </w:r>
    </w:p>
    <w:p w:rsidR="00D356BA" w:rsidRPr="00A37D01" w:rsidP="00D356BA" w14:paraId="09CF7809" w14:textId="77777777">
      <w:pPr>
        <w:pStyle w:val="AmNumberTabs"/>
      </w:pPr>
      <w:r w:rsidRPr="00A37D01">
        <w:rPr>
          <w:rStyle w:val="HideTWBExt"/>
          <w:b w:val="0"/>
        </w:rPr>
        <w:t>&lt;Amend&gt;</w:t>
      </w:r>
      <w:r w:rsidRPr="00A37D01">
        <w:t>Amendment</w:t>
      </w:r>
      <w:r w:rsidRPr="00A37D01">
        <w:tab/>
      </w:r>
      <w:r w:rsidRPr="00A37D01">
        <w:tab/>
      </w:r>
      <w:r w:rsidRPr="00A37D01">
        <w:rPr>
          <w:rStyle w:val="HideTWBExt"/>
          <w:b w:val="0"/>
        </w:rPr>
        <w:t>&lt;NumAm&gt;</w:t>
      </w:r>
      <w:r w:rsidRPr="00A37D01">
        <w:t>15</w:t>
      </w:r>
      <w:r w:rsidRPr="00A37D01">
        <w:rPr>
          <w:rStyle w:val="HideTWBExt"/>
          <w:b w:val="0"/>
        </w:rPr>
        <w:t>&lt;/NumAm&gt;</w:t>
      </w:r>
    </w:p>
    <w:p w:rsidR="00D356BA" w:rsidRPr="00A37D01" w:rsidP="00D356BA" w14:paraId="773CA7F7" w14:textId="77777777">
      <w:pPr>
        <w:pStyle w:val="NormalBold"/>
      </w:pPr>
      <w:r w:rsidRPr="00A37D01">
        <w:rPr>
          <w:rStyle w:val="HideTWBExt"/>
          <w:b w:val="0"/>
        </w:rPr>
        <w:t>&lt;RepeatBlock-By&gt;&lt;Members&gt;</w:t>
      </w:r>
      <w:r w:rsidRPr="00A37D01">
        <w:t>Paulo do Nascimento Cabral, Sérgio Humberto, Paulo Cunha</w:t>
      </w:r>
      <w:r w:rsidRPr="00A37D01">
        <w:rPr>
          <w:rStyle w:val="HideTWBExt"/>
          <w:b w:val="0"/>
        </w:rPr>
        <w:t>&lt;/Members&gt;</w:t>
      </w:r>
    </w:p>
    <w:p w:rsidR="00D356BA" w:rsidRPr="00A37D01" w:rsidP="00D356BA" w14:paraId="6D049F7F" w14:textId="77777777">
      <w:pPr>
        <w:pStyle w:val="NormalBold"/>
      </w:pPr>
      <w:r w:rsidRPr="00A37D01">
        <w:rPr>
          <w:rStyle w:val="HideTWBExt"/>
          <w:b w:val="0"/>
        </w:rPr>
        <w:t>&lt;/RepeatBlock-By&gt;</w:t>
      </w:r>
    </w:p>
    <w:p w:rsidR="00D356BA" w:rsidRPr="00A37D01" w:rsidP="00D356BA" w14:paraId="6567B336" w14:textId="77777777">
      <w:pPr>
        <w:pStyle w:val="NormalBold"/>
      </w:pPr>
      <w:r w:rsidRPr="00A37D01">
        <w:rPr>
          <w:rStyle w:val="HideTWBExt"/>
          <w:b w:val="0"/>
        </w:rPr>
        <w:t>&lt;DocAmend&gt;</w:t>
      </w:r>
      <w:r w:rsidRPr="00A37D01">
        <w:t>Proposal for a regulation</w:t>
      </w:r>
      <w:r w:rsidRPr="00A37D01">
        <w:rPr>
          <w:rStyle w:val="HideTWBExt"/>
          <w:b w:val="0"/>
        </w:rPr>
        <w:t>&lt;/DocAmend&gt;</w:t>
      </w:r>
    </w:p>
    <w:p w:rsidR="00D356BA" w:rsidRPr="00A37D01" w:rsidP="00D356BA" w14:paraId="565303FE" w14:textId="77777777">
      <w:pPr>
        <w:pStyle w:val="NormalBold"/>
      </w:pPr>
      <w:r w:rsidRPr="00A37D01">
        <w:rPr>
          <w:rStyle w:val="HideTWBExt"/>
          <w:b w:val="0"/>
        </w:rPr>
        <w:t>&lt;Article&gt;</w:t>
      </w:r>
      <w:r w:rsidRPr="00A37D01">
        <w:t>Recital 17 d (new)</w:t>
      </w:r>
      <w:r w:rsidRPr="00A3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EB4E6"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A37D01" w:rsidP="004A515D" w14:paraId="49CD1E42" w14:textId="77777777"/>
        </w:tc>
      </w:tr>
      <w:tr w14:paraId="58AC24E9"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A37D01" w:rsidP="004A515D" w14:paraId="183EBD1D" w14:textId="77777777">
            <w:pPr>
              <w:pStyle w:val="AmColumnHeading"/>
            </w:pPr>
            <w:r w:rsidRPr="00A37D01">
              <w:t>Text proposed by the Commission</w:t>
            </w:r>
          </w:p>
        </w:tc>
        <w:tc>
          <w:tcPr>
            <w:tcW w:w="4876" w:type="dxa"/>
            <w:tcBorders>
              <w:top w:val="nil"/>
              <w:left w:val="nil"/>
              <w:bottom w:val="nil"/>
              <w:right w:val="nil"/>
            </w:tcBorders>
            <w:hideMark/>
          </w:tcPr>
          <w:p w:rsidR="00D356BA" w:rsidRPr="00A37D01" w:rsidP="004A515D" w14:paraId="39E9C80B" w14:textId="77777777">
            <w:pPr>
              <w:pStyle w:val="AmColumnHeading"/>
            </w:pPr>
            <w:r w:rsidRPr="00A37D01">
              <w:t>Amendment</w:t>
            </w:r>
          </w:p>
        </w:tc>
      </w:tr>
      <w:tr w14:paraId="6D6AFADF"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A37D01" w:rsidP="004A515D" w14:paraId="5F10F375" w14:textId="77777777">
            <w:pPr>
              <w:pStyle w:val="Normal6a"/>
            </w:pPr>
          </w:p>
        </w:tc>
        <w:tc>
          <w:tcPr>
            <w:tcW w:w="4876" w:type="dxa"/>
            <w:tcBorders>
              <w:top w:val="nil"/>
              <w:left w:val="nil"/>
              <w:bottom w:val="nil"/>
              <w:right w:val="nil"/>
            </w:tcBorders>
            <w:hideMark/>
          </w:tcPr>
          <w:p w:rsidR="00D356BA" w:rsidRPr="00A37D01" w:rsidP="004A515D" w14:paraId="2858B02A" w14:textId="77777777">
            <w:pPr>
              <w:pStyle w:val="Normal6a"/>
            </w:pPr>
            <w:r w:rsidRPr="00A37D01">
              <w:rPr>
                <w:b/>
                <w:i/>
              </w:rPr>
              <w:t>(17d)</w:t>
            </w:r>
            <w:r w:rsidRPr="00A37D01">
              <w:tab/>
            </w:r>
            <w:r w:rsidRPr="00A37D01">
              <w:rPr>
                <w:b/>
                <w:i/>
              </w:rPr>
              <w:t>Revenue from the allocation or sale of allowances for emissions from activities carried out in the outermost regions should be used for the benefit of those outermost regions and be reinvested within the territories of the regions that generated them, being allocated to investments in decarbonisation, energy efficiency, renewable energy, electrification and the modernisation of port and transport infrastructure, as well as to other measures aimed at reducing the costs of the climate and energy transition arising from the structural constraints recognised in Article 349 of the TFEU.</w:t>
            </w:r>
          </w:p>
        </w:tc>
      </w:tr>
    </w:tbl>
    <w:p w:rsidR="00D356BA" w:rsidRPr="00A37D01" w:rsidP="00D356BA" w14:paraId="3C271F05" w14:textId="77777777">
      <w:pPr>
        <w:pStyle w:val="AmOrLang"/>
        <w:rPr>
          <w:lang w:eastAsia="en-US"/>
        </w:rPr>
      </w:pPr>
      <w:r w:rsidRPr="00A37D01">
        <w:t xml:space="preserve">Or. </w:t>
      </w:r>
      <w:r w:rsidRPr="00A37D01">
        <w:rPr>
          <w:rStyle w:val="HideTWBExt"/>
        </w:rPr>
        <w:t>&lt;Original&gt;</w:t>
      </w:r>
      <w:r w:rsidRPr="00A37D01">
        <w:rPr>
          <w:rStyle w:val="HideTWBInt"/>
        </w:rPr>
        <w:t>{PT}</w:t>
      </w:r>
      <w:r w:rsidRPr="00A37D01">
        <w:t>pt</w:t>
      </w:r>
      <w:r w:rsidRPr="00A37D01">
        <w:rPr>
          <w:rStyle w:val="HideTWBExt"/>
        </w:rPr>
        <w:t>&lt;/Original&gt;</w:t>
      </w:r>
    </w:p>
    <w:p w:rsidR="00D356BA" w:rsidRPr="00A37D01" w:rsidP="00D356BA" w14:paraId="43DDCCC5" w14:textId="77777777">
      <w:r w:rsidRPr="00A37D01">
        <w:rPr>
          <w:rStyle w:val="HideTWBExt"/>
        </w:rPr>
        <w:t>&lt;/Amend&gt;</w:t>
      </w:r>
    </w:p>
    <w:p w:rsidR="00D356BA" w:rsidRPr="00CE6C3A" w:rsidP="00D356BA" w14:paraId="59119794"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16</w:t>
      </w:r>
      <w:r w:rsidRPr="00CE6C3A">
        <w:rPr>
          <w:rStyle w:val="HideTWBExt"/>
          <w:b w:val="0"/>
        </w:rPr>
        <w:t>&lt;/NumAm&gt;</w:t>
      </w:r>
    </w:p>
    <w:p w:rsidR="00D356BA" w:rsidRPr="00CE6C3A" w:rsidP="00D356BA" w14:paraId="12F0F903" w14:textId="77777777">
      <w:pPr>
        <w:pStyle w:val="NormalBold"/>
      </w:pPr>
      <w:r w:rsidRPr="00CE6C3A">
        <w:rPr>
          <w:rStyle w:val="HideTWBExt"/>
          <w:b w:val="0"/>
        </w:rPr>
        <w:t>&lt;RepeatBlock-By&gt;&lt;Members&gt;</w:t>
      </w:r>
      <w:r w:rsidRPr="00CE6C3A">
        <w:t xml:space="preserve">Nicola Procaccini, Antonella Sberna, Stefano Cavedagna, Pietro Fiocchi, Michele Picaro, Paolo Inselvini, Sergio </w:t>
      </w:r>
      <w:r w:rsidRPr="00CE6C3A">
        <w:t>Berlato</w:t>
      </w:r>
      <w:r w:rsidRPr="00CE6C3A">
        <w:rPr>
          <w:rStyle w:val="HideTWBExt"/>
          <w:b w:val="0"/>
        </w:rPr>
        <w:t>&lt;/Members&gt;</w:t>
      </w:r>
    </w:p>
    <w:p w:rsidR="00D356BA" w:rsidRPr="00CE6C3A" w:rsidP="00D356BA" w14:paraId="418D9F50" w14:textId="77777777">
      <w:pPr>
        <w:pStyle w:val="NormalBold"/>
      </w:pPr>
      <w:r w:rsidRPr="00CE6C3A">
        <w:rPr>
          <w:rStyle w:val="HideTWBExt"/>
          <w:b w:val="0"/>
        </w:rPr>
        <w:t>&lt;/RepeatBlock-By&gt;</w:t>
      </w:r>
    </w:p>
    <w:p w:rsidR="00D356BA" w:rsidRPr="00CE6C3A" w:rsidP="00D356BA" w14:paraId="712594E1"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9CD6D41" w14:textId="77777777">
      <w:pPr>
        <w:pStyle w:val="NormalBold"/>
      </w:pPr>
      <w:r w:rsidRPr="00CE6C3A">
        <w:rPr>
          <w:rStyle w:val="HideTWBExt"/>
          <w:b w:val="0"/>
        </w:rPr>
        <w:t>&lt;Article&gt;</w:t>
      </w:r>
      <w:r w:rsidRPr="00CE6C3A">
        <w:t>Article 1 – paragraph 1 – point 3 – point c</w:t>
      </w:r>
      <w:r w:rsidRPr="00CE6C3A">
        <w:rPr>
          <w:rStyle w:val="HideTWBExt"/>
          <w:b w:val="0"/>
        </w:rPr>
        <w:t>&lt;/Article&gt;</w:t>
      </w:r>
    </w:p>
    <w:p w:rsidR="00D356BA" w:rsidRPr="00CE6C3A" w:rsidP="00D356BA" w14:paraId="68E537A5" w14:textId="77777777">
      <w:r w:rsidRPr="00CE6C3A">
        <w:rPr>
          <w:rStyle w:val="HideTWBExt"/>
        </w:rPr>
        <w:t>&lt;DocAmend2&gt;</w:t>
      </w:r>
      <w:r w:rsidRPr="00CE6C3A">
        <w:t>Regulation (EU) 2015/757</w:t>
      </w:r>
      <w:r w:rsidRPr="00CE6C3A">
        <w:rPr>
          <w:rStyle w:val="HideTWBExt"/>
        </w:rPr>
        <w:t>&lt;/DocAmend2&gt;</w:t>
      </w:r>
    </w:p>
    <w:p w:rsidR="00D356BA" w:rsidRPr="00CE6C3A" w:rsidP="00D356BA" w14:paraId="3C949766" w14:textId="77777777">
      <w:r w:rsidRPr="00CE6C3A">
        <w:rPr>
          <w:rStyle w:val="HideTWBExt"/>
        </w:rPr>
        <w:t>&lt;Article2&gt;</w:t>
      </w:r>
      <w:r w:rsidRPr="00CE6C3A">
        <w:t>Article 2 – paragraph 1aa</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BBE156"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2B80F175" w14:textId="77777777"/>
        </w:tc>
      </w:tr>
      <w:tr w14:paraId="659F1266"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1EC04CD4"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5250176A" w14:textId="77777777">
            <w:pPr>
              <w:pStyle w:val="AmColumnHeading"/>
            </w:pPr>
            <w:r w:rsidRPr="00CE6C3A">
              <w:t>Amendment</w:t>
            </w:r>
          </w:p>
        </w:tc>
      </w:tr>
      <w:tr w14:paraId="2D348AF5"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2291CB8B" w14:textId="77777777">
            <w:pPr>
              <w:pStyle w:val="Normal6a"/>
            </w:pPr>
            <w:r w:rsidRPr="00CE6C3A">
              <w:rPr>
                <w:b/>
                <w:i/>
              </w:rPr>
              <w:t>1aa.</w:t>
            </w:r>
            <w:r w:rsidRPr="00CE6C3A">
              <w:tab/>
            </w:r>
            <w:r w:rsidRPr="00CE6C3A">
              <w:rPr>
                <w:b/>
                <w:i/>
              </w:rPr>
              <w:t>This Regulation shall also apply to ships below 5 000 gross tonnage but not below 400 gross tonnage in respect of the greenhouse gas emissions released and the energy used during their voyages for the purpose of performing or supporting offshore operations in connection with an offshore worksite situated in the territorial sea, the Exclusive Economic Zone (EEZ), the continental shelf or the continental shelf sea of a Member State from their last port of call to a port of call under the jurisdiction of a Member State and from a port of call under the jurisdiction of a Member State to their next port of call, as well as within ports of call under the jurisdiction of a Member State if those emissions are closely related to performing or supporting offshore operations in connection with an offshore worksite situated in the territorial sea, the EEZ, the continental shelf or the continental shelf sea of a Member State.;</w:t>
            </w:r>
          </w:p>
        </w:tc>
        <w:tc>
          <w:tcPr>
            <w:tcW w:w="4876" w:type="dxa"/>
            <w:tcBorders>
              <w:top w:val="nil"/>
              <w:left w:val="nil"/>
              <w:bottom w:val="nil"/>
              <w:right w:val="nil"/>
            </w:tcBorders>
            <w:hideMark/>
          </w:tcPr>
          <w:p w:rsidR="00D356BA" w:rsidRPr="00CE6C3A" w:rsidP="004A515D" w14:paraId="4E3A49F8" w14:textId="77777777">
            <w:pPr>
              <w:pStyle w:val="Normal6a"/>
            </w:pPr>
            <w:r w:rsidRPr="00CE6C3A">
              <w:rPr>
                <w:b/>
                <w:i/>
              </w:rPr>
              <w:t>deleted</w:t>
            </w:r>
          </w:p>
        </w:tc>
      </w:tr>
    </w:tbl>
    <w:p w:rsidR="00D356BA" w:rsidRPr="00CE6C3A" w:rsidP="00D356BA" w14:paraId="53C3A701"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13EAAE94" w14:textId="77777777">
      <w:r w:rsidRPr="00CE6C3A">
        <w:rPr>
          <w:rStyle w:val="HideTWBExt"/>
        </w:rPr>
        <w:t>&lt;/Amend&gt;</w:t>
      </w:r>
    </w:p>
    <w:p w:rsidR="00D356BA" w:rsidRPr="00CE6C3A" w:rsidP="00D356BA" w14:paraId="6CBEE0B1"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17</w:t>
      </w:r>
      <w:r w:rsidRPr="00CE6C3A">
        <w:rPr>
          <w:rStyle w:val="HideTWBExt"/>
          <w:b w:val="0"/>
          <w:lang w:val="en-GB"/>
        </w:rPr>
        <w:t>&lt;/NumAm&gt;</w:t>
      </w:r>
    </w:p>
    <w:p w:rsidR="00D356BA" w:rsidRPr="00CE6C3A" w:rsidP="00D356BA" w14:paraId="71BEE620" w14:textId="77777777">
      <w:pPr>
        <w:pStyle w:val="NormalBold"/>
      </w:pPr>
      <w:r w:rsidRPr="00CE6C3A">
        <w:rPr>
          <w:rStyle w:val="HideTWBExt"/>
          <w:b w:val="0"/>
        </w:rPr>
        <w:t>&lt;RepeatBlock-By&gt;&lt;Members&gt;</w:t>
      </w:r>
      <w:r w:rsidRPr="00CE6C3A">
        <w:t>Anja Arndt, Ivan David, Marc Jongen</w:t>
      </w:r>
      <w:r w:rsidRPr="00CE6C3A">
        <w:rPr>
          <w:rStyle w:val="HideTWBExt"/>
          <w:b w:val="0"/>
        </w:rPr>
        <w:t>&lt;/Members&gt;</w:t>
      </w:r>
    </w:p>
    <w:p w:rsidR="00D356BA" w:rsidRPr="00CE6C3A" w:rsidP="00D356BA" w14:paraId="438F5555" w14:textId="77777777">
      <w:r w:rsidRPr="00CE6C3A">
        <w:rPr>
          <w:rStyle w:val="HideTWBExt"/>
        </w:rPr>
        <w:t>&lt;/RepeatBlock-By&gt;</w:t>
      </w:r>
    </w:p>
    <w:p w:rsidR="00D356BA" w:rsidRPr="00CE6C3A" w:rsidP="00D356BA" w14:paraId="6CC97385"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761A6C3" w14:textId="77777777">
      <w:pPr>
        <w:pStyle w:val="NormalBold"/>
      </w:pPr>
      <w:r w:rsidRPr="00CE6C3A">
        <w:rPr>
          <w:rStyle w:val="HideTWBExt"/>
          <w:b w:val="0"/>
        </w:rPr>
        <w:t>&lt;Article&gt;</w:t>
      </w:r>
      <w:r w:rsidRPr="00CE6C3A">
        <w:t>Article 1 – paragraph 1 – point 3 – point c</w:t>
      </w:r>
      <w:r w:rsidRPr="00CE6C3A">
        <w:rPr>
          <w:rStyle w:val="HideTWBExt"/>
          <w:b w:val="0"/>
        </w:rPr>
        <w:t>&lt;/Article&gt;</w:t>
      </w:r>
    </w:p>
    <w:p w:rsidR="00D356BA" w:rsidRPr="00CE6C3A" w:rsidP="00D356BA" w14:paraId="48473A9D" w14:textId="77777777">
      <w:r w:rsidRPr="00CE6C3A">
        <w:rPr>
          <w:rStyle w:val="HideTWBExt"/>
        </w:rPr>
        <w:t>&lt;DocAmend2&gt;</w:t>
      </w:r>
      <w:r w:rsidRPr="00CE6C3A">
        <w:t>Regulation (EU) 2015/757</w:t>
      </w:r>
      <w:r w:rsidRPr="00CE6C3A">
        <w:rPr>
          <w:rStyle w:val="HideTWBExt"/>
        </w:rPr>
        <w:t>&lt;/DocAmend2&gt;</w:t>
      </w:r>
    </w:p>
    <w:p w:rsidR="00D356BA" w:rsidRPr="00CE6C3A" w:rsidP="00D356BA" w14:paraId="6FA08694" w14:textId="77777777">
      <w:r w:rsidRPr="00CE6C3A">
        <w:rPr>
          <w:rStyle w:val="HideTWBExt"/>
        </w:rPr>
        <w:t>&lt;Article2&gt;</w:t>
      </w:r>
      <w:r w:rsidRPr="00CE6C3A">
        <w:t xml:space="preserve"> Article 2 – paragraph 1aa</w:t>
      </w:r>
      <w:r w:rsidRPr="00CE6C3A">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F14E811" w14:textId="77777777" w:rsidTr="004A515D">
        <w:tblPrEx>
          <w:tblW w:w="9752"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7C57CB08" w14:textId="77777777">
            <w:pPr>
              <w:keepNext/>
            </w:pPr>
          </w:p>
        </w:tc>
      </w:tr>
      <w:tr w14:paraId="502444DE" w14:textId="77777777" w:rsidTr="004A515D">
        <w:tblPrEx>
          <w:tblW w:w="9752" w:type="dxa"/>
          <w:jc w:val="center"/>
          <w:tblLayout w:type="fixed"/>
          <w:tblCellMar>
            <w:left w:w="340" w:type="dxa"/>
            <w:right w:w="340" w:type="dxa"/>
          </w:tblCellMar>
          <w:tblLook w:val="04A0"/>
        </w:tblPrEx>
        <w:trPr>
          <w:jc w:val="center"/>
        </w:trPr>
        <w:tc>
          <w:tcPr>
            <w:tcW w:w="4876" w:type="dxa"/>
            <w:hideMark/>
          </w:tcPr>
          <w:p w:rsidR="00D356BA" w:rsidRPr="00CE6C3A" w:rsidP="004A515D" w14:paraId="7017BF3F"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5A10C361" w14:textId="77777777">
            <w:pPr>
              <w:pStyle w:val="ColumnHeading"/>
              <w:keepNext/>
              <w:rPr>
                <w:lang w:val="en-GB"/>
              </w:rPr>
            </w:pPr>
            <w:r w:rsidRPr="00CE6C3A">
              <w:rPr>
                <w:lang w:val="en-GB"/>
              </w:rPr>
              <w:t>Amendment</w:t>
            </w:r>
          </w:p>
        </w:tc>
      </w:tr>
      <w:tr w14:paraId="5DAB1B30"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CE6C3A" w:rsidP="004A515D" w14:paraId="1A72D051" w14:textId="77777777">
            <w:pPr>
              <w:pStyle w:val="Normal6"/>
              <w:rPr>
                <w:b/>
                <w:bCs/>
                <w:i/>
                <w:iCs/>
                <w:lang w:val="en-GB"/>
              </w:rPr>
            </w:pPr>
            <w:r w:rsidRPr="00CE6C3A">
              <w:rPr>
                <w:b/>
                <w:bCs/>
                <w:i/>
                <w:iCs/>
                <w:lang w:val="en-GB"/>
              </w:rPr>
              <w:t>1aa.</w:t>
            </w:r>
            <w:r w:rsidRPr="00CE6C3A">
              <w:rPr>
                <w:b/>
                <w:bCs/>
                <w:i/>
                <w:iCs/>
                <w:lang w:val="en-GB"/>
              </w:rPr>
              <w:tab/>
              <w:t xml:space="preserve">This Regulation shall also apply to ships below 5 000 gross tonnage but not below 400 gross tonnage in respect of the greenhouse gas emissions released and the energy used during their voyages for the purpose of performing or supporting offshore operations in connection with an </w:t>
            </w:r>
            <w:r w:rsidRPr="00CE6C3A">
              <w:rPr>
                <w:b/>
                <w:bCs/>
                <w:i/>
                <w:iCs/>
                <w:lang w:val="en-GB"/>
              </w:rPr>
              <w:t>offshore worksite situated in the territorial sea, the Exclusive Economic Zone (EEZ), the continental shelf or the continental shelf sea of a Member State from their last port of call to a port of call under the jurisdiction of a Member State and from a port of call under the jurisdiction of a Member State to their next port of call, as well as within ports of call under the jurisdiction of a Member State if those emissions are closely related to performing or supporting offshore operations in connection with an offshore worksite situated in the territorial sea, the EEZ, the continental shelf or the continental shelf sea of a Member State.;</w:t>
            </w:r>
          </w:p>
        </w:tc>
        <w:tc>
          <w:tcPr>
            <w:tcW w:w="4876" w:type="dxa"/>
            <w:hideMark/>
          </w:tcPr>
          <w:p w:rsidR="00D356BA" w:rsidRPr="00CE6C3A" w:rsidP="004A515D" w14:paraId="41AE7AD5" w14:textId="77777777">
            <w:pPr>
              <w:pStyle w:val="Normal6"/>
              <w:rPr>
                <w:szCs w:val="24"/>
                <w:lang w:val="en-GB"/>
              </w:rPr>
            </w:pPr>
            <w:r w:rsidRPr="00CE6C3A">
              <w:rPr>
                <w:b/>
                <w:i/>
                <w:lang w:val="en-GB"/>
              </w:rPr>
              <w:t>deleted</w:t>
            </w:r>
          </w:p>
        </w:tc>
      </w:tr>
    </w:tbl>
    <w:p w:rsidR="00D356BA" w:rsidRPr="00CE6C3A" w:rsidP="00D356BA" w14:paraId="083EEA2A"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70AA0C0C" w14:textId="77777777">
      <w:r w:rsidRPr="00CE6C3A">
        <w:rPr>
          <w:rStyle w:val="HideTWBExt"/>
        </w:rPr>
        <w:t>&lt;/Amend&gt;</w:t>
      </w:r>
    </w:p>
    <w:p w:rsidR="00D356BA" w:rsidRPr="00CE6C3A" w:rsidP="00D356BA" w14:paraId="2153D3FF"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18</w:t>
      </w:r>
      <w:r w:rsidRPr="00CE6C3A">
        <w:rPr>
          <w:rStyle w:val="HideTWBExt"/>
          <w:b w:val="0"/>
          <w:lang w:val="en-GB"/>
        </w:rPr>
        <w:t>&lt;/NumAm&gt;</w:t>
      </w:r>
    </w:p>
    <w:p w:rsidR="00D356BA" w:rsidRPr="00CE6C3A" w:rsidP="00D356BA" w14:paraId="27F8A053" w14:textId="77777777">
      <w:pPr>
        <w:pStyle w:val="NormalBold"/>
      </w:pPr>
      <w:r w:rsidRPr="00CE6C3A">
        <w:rPr>
          <w:rStyle w:val="HideTWBExt"/>
          <w:b w:val="0"/>
        </w:rPr>
        <w:t>&lt;RepeatBlock-By&gt;&lt;Members&gt;</w:t>
      </w:r>
      <w:r w:rsidRPr="00CE6C3A">
        <w:t>Anja Arndt, Ivan David, Marc Jongen</w:t>
      </w:r>
      <w:r w:rsidRPr="00CE6C3A">
        <w:rPr>
          <w:rStyle w:val="HideTWBExt"/>
          <w:b w:val="0"/>
        </w:rPr>
        <w:t>&lt;/Members&gt;</w:t>
      </w:r>
    </w:p>
    <w:p w:rsidR="00D356BA" w:rsidRPr="00CE6C3A" w:rsidP="00D356BA" w14:paraId="082B5CF5" w14:textId="77777777">
      <w:r w:rsidRPr="00CE6C3A">
        <w:rPr>
          <w:rStyle w:val="HideTWBExt"/>
        </w:rPr>
        <w:t>&lt;/RepeatBlock-By&gt;</w:t>
      </w:r>
    </w:p>
    <w:p w:rsidR="00D356BA" w:rsidRPr="00CE6C3A" w:rsidP="00D356BA" w14:paraId="0299DD74"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63D15254" w14:textId="77777777">
      <w:pPr>
        <w:pStyle w:val="NormalBold"/>
      </w:pPr>
      <w:r w:rsidRPr="00CE6C3A">
        <w:rPr>
          <w:rStyle w:val="HideTWBExt"/>
          <w:b w:val="0"/>
        </w:rPr>
        <w:t>&lt;Article&gt;</w:t>
      </w:r>
      <w:r w:rsidRPr="00CE6C3A">
        <w:t>Article 1 – paragraph 1 – point 3 – point d</w:t>
      </w:r>
      <w:r w:rsidRPr="00CE6C3A">
        <w:rPr>
          <w:rStyle w:val="HideTWBExt"/>
          <w:b w:val="0"/>
        </w:rPr>
        <w:t>&lt;/Article&gt;</w:t>
      </w:r>
    </w:p>
    <w:p w:rsidR="00D356BA" w:rsidRPr="00CE6C3A" w:rsidP="00D356BA" w14:paraId="70503A48" w14:textId="77777777">
      <w:r w:rsidRPr="00CE6C3A">
        <w:rPr>
          <w:rStyle w:val="HideTWBExt"/>
        </w:rPr>
        <w:t>&lt;DocAmend2&gt;</w:t>
      </w:r>
      <w:r w:rsidRPr="00CE6C3A">
        <w:t>Regulation (EU) 2015/757</w:t>
      </w:r>
      <w:r w:rsidRPr="00CE6C3A">
        <w:rPr>
          <w:rStyle w:val="HideTWBExt"/>
        </w:rPr>
        <w:t>&lt;/DocAmend2&gt;</w:t>
      </w:r>
    </w:p>
    <w:p w:rsidR="00D356BA" w:rsidRPr="00CE6C3A" w:rsidP="00D356BA" w14:paraId="50D8BDDD" w14:textId="77777777">
      <w:r w:rsidRPr="00CE6C3A">
        <w:rPr>
          <w:rStyle w:val="HideTWBExt"/>
        </w:rPr>
        <w:t>&lt;Article2&gt;</w:t>
      </w:r>
      <w:r w:rsidRPr="00CE6C3A">
        <w:t>Article 2 – paragraph 1ba</w:t>
      </w:r>
      <w:r w:rsidRPr="00CE6C3A">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D7B239C" w14:textId="77777777" w:rsidTr="004A515D">
        <w:tblPrEx>
          <w:tblW w:w="9752"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25F89BBB" w14:textId="77777777">
            <w:pPr>
              <w:keepNext/>
            </w:pPr>
          </w:p>
        </w:tc>
      </w:tr>
      <w:tr w14:paraId="7FE72740" w14:textId="77777777" w:rsidTr="004A515D">
        <w:tblPrEx>
          <w:tblW w:w="9752" w:type="dxa"/>
          <w:jc w:val="center"/>
          <w:tblLayout w:type="fixed"/>
          <w:tblCellMar>
            <w:left w:w="340" w:type="dxa"/>
            <w:right w:w="340" w:type="dxa"/>
          </w:tblCellMar>
          <w:tblLook w:val="04A0"/>
        </w:tblPrEx>
        <w:trPr>
          <w:jc w:val="center"/>
        </w:trPr>
        <w:tc>
          <w:tcPr>
            <w:tcW w:w="4876" w:type="dxa"/>
            <w:hideMark/>
          </w:tcPr>
          <w:p w:rsidR="00D356BA" w:rsidRPr="00CE6C3A" w:rsidP="004A515D" w14:paraId="0811E6E0"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31D2D2A1" w14:textId="77777777">
            <w:pPr>
              <w:pStyle w:val="ColumnHeading"/>
              <w:keepNext/>
              <w:rPr>
                <w:lang w:val="en-GB"/>
              </w:rPr>
            </w:pPr>
            <w:r w:rsidRPr="00CE6C3A">
              <w:rPr>
                <w:lang w:val="en-GB"/>
              </w:rPr>
              <w:t>Amendment</w:t>
            </w:r>
          </w:p>
        </w:tc>
      </w:tr>
      <w:tr w14:paraId="44AB624F"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CE6C3A" w:rsidP="004A515D" w14:paraId="61D9CE5D" w14:textId="77777777">
            <w:pPr>
              <w:pStyle w:val="Normal6"/>
              <w:rPr>
                <w:b/>
                <w:bCs/>
                <w:i/>
                <w:iCs/>
                <w:lang w:val="en-GB"/>
              </w:rPr>
            </w:pPr>
            <w:r w:rsidRPr="00CE6C3A">
              <w:rPr>
                <w:b/>
                <w:bCs/>
                <w:i/>
                <w:iCs/>
                <w:lang w:val="en-GB"/>
              </w:rPr>
              <w:t>1ba.</w:t>
            </w:r>
            <w:r w:rsidRPr="00CE6C3A">
              <w:rPr>
                <w:b/>
                <w:bCs/>
                <w:i/>
                <w:iCs/>
                <w:lang w:val="en-GB"/>
              </w:rPr>
              <w:tab/>
              <w:t xml:space="preserve">This Regulation shall apply to ships of 5 000 gross tonnage and above in respect of the greenhouse gas emissions released and the energy used during their voyages for the purpose of performing or supporting offshore operations in connection with an offshore worksite situated in the territorial sea, the EEZ, the continental shelf or the continental shelf sea of a Member State from their last port of call to a port of call under the jurisdiction of a Member State and from a port of call under the jurisdiction of a Member State to their next port of call, as </w:t>
            </w:r>
            <w:r w:rsidRPr="00CE6C3A">
              <w:rPr>
                <w:b/>
                <w:bCs/>
                <w:i/>
                <w:iCs/>
                <w:lang w:val="en-GB"/>
              </w:rPr>
              <w:t>well as within ports of call under the jurisdiction of a Member State if these emissions are closely related to performing or supporting offshore operations in connection with an offshore worksite situated in the territorial sea, the EEZ, the continental shelf or the continental shelf sea of a Member State.’;</w:t>
            </w:r>
          </w:p>
        </w:tc>
        <w:tc>
          <w:tcPr>
            <w:tcW w:w="4876" w:type="dxa"/>
            <w:hideMark/>
          </w:tcPr>
          <w:p w:rsidR="00D356BA" w:rsidRPr="00CE6C3A" w:rsidP="004A515D" w14:paraId="7BCEB965" w14:textId="77777777">
            <w:pPr>
              <w:pStyle w:val="Normal6"/>
              <w:rPr>
                <w:szCs w:val="24"/>
                <w:lang w:val="en-GB"/>
              </w:rPr>
            </w:pPr>
            <w:r w:rsidRPr="00CE6C3A">
              <w:rPr>
                <w:b/>
                <w:i/>
                <w:lang w:val="en-GB"/>
              </w:rPr>
              <w:t>deleted</w:t>
            </w:r>
          </w:p>
        </w:tc>
      </w:tr>
      <w:tr w14:paraId="5EEC3B30"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CE6C3A" w:rsidP="004A515D" w14:paraId="7DE74C09" w14:textId="77777777">
            <w:pPr>
              <w:pStyle w:val="Normal6"/>
              <w:rPr>
                <w:lang w:val="en-GB"/>
              </w:rPr>
            </w:pPr>
          </w:p>
        </w:tc>
        <w:tc>
          <w:tcPr>
            <w:tcW w:w="4876" w:type="dxa"/>
            <w:hideMark/>
          </w:tcPr>
          <w:p w:rsidR="00D356BA" w:rsidRPr="00CE6C3A" w:rsidP="004A515D" w14:paraId="2D5CDF38" w14:textId="77777777">
            <w:pPr>
              <w:pStyle w:val="Normal6"/>
              <w:rPr>
                <w:szCs w:val="24"/>
                <w:lang w:val="en-GB"/>
              </w:rPr>
            </w:pPr>
          </w:p>
        </w:tc>
      </w:tr>
      <w:tr w14:paraId="299B294C"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CE6C3A" w:rsidP="004A515D" w14:paraId="27A78418" w14:textId="77777777">
            <w:pPr>
              <w:pStyle w:val="Normal6"/>
              <w:rPr>
                <w:lang w:val="en-GB"/>
              </w:rPr>
            </w:pPr>
          </w:p>
        </w:tc>
        <w:tc>
          <w:tcPr>
            <w:tcW w:w="4876" w:type="dxa"/>
            <w:hideMark/>
          </w:tcPr>
          <w:p w:rsidR="00D356BA" w:rsidRPr="00CE6C3A" w:rsidP="004A515D" w14:paraId="60835685" w14:textId="77777777">
            <w:pPr>
              <w:pStyle w:val="Normal6"/>
              <w:rPr>
                <w:szCs w:val="24"/>
                <w:lang w:val="en-GB"/>
              </w:rPr>
            </w:pPr>
          </w:p>
        </w:tc>
      </w:tr>
    </w:tbl>
    <w:p w:rsidR="00D356BA" w:rsidRPr="00CE6C3A" w:rsidP="00D356BA" w14:paraId="408C218D"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5AEFE900" w14:textId="77777777">
      <w:r w:rsidRPr="00CE6C3A">
        <w:rPr>
          <w:rStyle w:val="HideTWBExt"/>
        </w:rPr>
        <w:t>&lt;/Amend&gt;</w:t>
      </w:r>
    </w:p>
    <w:p w:rsidR="00D356BA" w:rsidRPr="00CE6C3A" w:rsidP="00D356BA" w14:paraId="7003AEE9"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19</w:t>
      </w:r>
      <w:r w:rsidRPr="00CE6C3A">
        <w:rPr>
          <w:rStyle w:val="HideTWBExt"/>
          <w:b w:val="0"/>
        </w:rPr>
        <w:t>&lt;/NumAm&gt;</w:t>
      </w:r>
    </w:p>
    <w:p w:rsidR="00D356BA" w:rsidRPr="00CE6C3A" w:rsidP="00D356BA" w14:paraId="585A1DB3" w14:textId="77777777">
      <w:pPr>
        <w:pStyle w:val="NormalBold"/>
      </w:pPr>
      <w:r w:rsidRPr="00CE6C3A">
        <w:rPr>
          <w:rStyle w:val="HideTWBExt"/>
          <w:b w:val="0"/>
        </w:rPr>
        <w:t>&lt;RepeatBlock-By&gt;&lt;Members&gt;</w:t>
      </w:r>
      <w:r w:rsidRPr="00CE6C3A">
        <w:t>Nicola Procaccini, Antonella Sberna, Pietro Fiocchi, Stefano Cavedagna, Sergio Berlato, Paolo Inselvini, Michele Picaro</w:t>
      </w:r>
      <w:r w:rsidRPr="00CE6C3A">
        <w:rPr>
          <w:rStyle w:val="HideTWBExt"/>
          <w:b w:val="0"/>
        </w:rPr>
        <w:t>&lt;/Members&gt;</w:t>
      </w:r>
    </w:p>
    <w:p w:rsidR="00D356BA" w:rsidRPr="00CE6C3A" w:rsidP="00D356BA" w14:paraId="14323C03" w14:textId="77777777">
      <w:pPr>
        <w:pStyle w:val="NormalBold"/>
      </w:pPr>
      <w:r w:rsidRPr="00CE6C3A">
        <w:rPr>
          <w:rStyle w:val="HideTWBExt"/>
          <w:b w:val="0"/>
        </w:rPr>
        <w:t>&lt;/RepeatBlock-By&gt;</w:t>
      </w:r>
    </w:p>
    <w:p w:rsidR="00D356BA" w:rsidRPr="00CE6C3A" w:rsidP="00D356BA" w14:paraId="66350CB7"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C35A937" w14:textId="77777777">
      <w:pPr>
        <w:pStyle w:val="NormalBold"/>
      </w:pPr>
      <w:r w:rsidRPr="00CE6C3A">
        <w:rPr>
          <w:rStyle w:val="HideTWBExt"/>
          <w:b w:val="0"/>
        </w:rPr>
        <w:t>&lt;Article&gt;</w:t>
      </w:r>
      <w:r w:rsidRPr="00CE6C3A">
        <w:t>Article 1 – paragraph 1 – point 3 – point e</w:t>
      </w:r>
      <w:r w:rsidRPr="00CE6C3A">
        <w:rPr>
          <w:rStyle w:val="HideTWBExt"/>
          <w:b w:val="0"/>
        </w:rPr>
        <w:t>&lt;/Article&gt;</w:t>
      </w:r>
    </w:p>
    <w:p w:rsidR="00D356BA" w:rsidRPr="00CE6C3A" w:rsidP="00D356BA" w14:paraId="51A96990" w14:textId="77777777">
      <w:r w:rsidRPr="00CE6C3A">
        <w:rPr>
          <w:rStyle w:val="HideTWBExt"/>
        </w:rPr>
        <w:t>&lt;DocAmend2&gt;</w:t>
      </w:r>
      <w:r w:rsidRPr="00CE6C3A">
        <w:t>Regulation (EU) 2015/757</w:t>
      </w:r>
      <w:r w:rsidRPr="00CE6C3A">
        <w:rPr>
          <w:rStyle w:val="HideTWBExt"/>
        </w:rPr>
        <w:t>&lt;/DocAmend2&gt;</w:t>
      </w:r>
    </w:p>
    <w:p w:rsidR="00D356BA" w:rsidRPr="00CE6C3A" w:rsidP="00D356BA" w14:paraId="6B439732" w14:textId="77777777">
      <w:r w:rsidRPr="00CE6C3A">
        <w:rPr>
          <w:rStyle w:val="HideTWBExt"/>
        </w:rPr>
        <w:t>&lt;Article2&gt;</w:t>
      </w:r>
      <w:r w:rsidRPr="00CE6C3A">
        <w:t>Article 2 – paragraph 1d</w:t>
      </w:r>
      <w:r w:rsidRPr="00CE6C3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7A3797" w14:textId="77777777" w:rsidTr="004A515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1B0C49DC" w14:textId="77777777"/>
        </w:tc>
      </w:tr>
      <w:tr w14:paraId="7C0FF10E" w14:textId="77777777" w:rsidTr="004A515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08B37E51"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69019076" w14:textId="77777777">
            <w:pPr>
              <w:pStyle w:val="AmColumnHeading"/>
            </w:pPr>
            <w:r w:rsidRPr="00CE6C3A">
              <w:t>Amendment</w:t>
            </w:r>
          </w:p>
        </w:tc>
      </w:tr>
      <w:tr w14:paraId="6CDD90E7"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0A9F9F66" w14:textId="77777777">
            <w:pPr>
              <w:pStyle w:val="Normal6a"/>
            </w:pPr>
            <w:r w:rsidRPr="00CE6C3A">
              <w:rPr>
                <w:b/>
                <w:i/>
              </w:rPr>
              <w:t>1d.</w:t>
            </w:r>
            <w:r w:rsidRPr="00CE6C3A">
              <w:tab/>
            </w:r>
            <w:r w:rsidRPr="00CE6C3A">
              <w:rPr>
                <w:b/>
                <w:i/>
              </w:rPr>
              <w:t xml:space="preserve">This Regulation shall also apply to ships below 5 000 gross </w:t>
            </w:r>
            <w:r w:rsidRPr="00CE6C3A">
              <w:rPr>
                <w:b/>
                <w:i/>
              </w:rPr>
              <w:t>tonnage</w:t>
            </w:r>
            <w:r w:rsidRPr="00CE6C3A">
              <w:rPr>
                <w:b/>
                <w:i/>
              </w:rPr>
              <w:t xml:space="preserve"> but not below 400 gross tonnage that belong to the following categories of ships:</w:t>
            </w:r>
          </w:p>
        </w:tc>
        <w:tc>
          <w:tcPr>
            <w:tcW w:w="4876" w:type="dxa"/>
            <w:tcBorders>
              <w:top w:val="nil"/>
              <w:left w:val="nil"/>
              <w:bottom w:val="nil"/>
              <w:right w:val="nil"/>
            </w:tcBorders>
            <w:hideMark/>
          </w:tcPr>
          <w:p w:rsidR="00D356BA" w:rsidRPr="00CE6C3A" w:rsidP="004A515D" w14:paraId="28B2C288" w14:textId="77777777">
            <w:pPr>
              <w:pStyle w:val="Normal6a"/>
            </w:pPr>
            <w:r w:rsidRPr="00CE6C3A">
              <w:rPr>
                <w:b/>
                <w:i/>
              </w:rPr>
              <w:t>deleted</w:t>
            </w:r>
          </w:p>
        </w:tc>
      </w:tr>
      <w:tr w14:paraId="4376EB5C"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0B0CE249" w14:textId="77777777">
            <w:pPr>
              <w:pStyle w:val="Normal6a"/>
            </w:pPr>
            <w:r w:rsidRPr="00CE6C3A">
              <w:rPr>
                <w:b/>
                <w:i/>
              </w:rPr>
              <w:t>(a) oil tankers;</w:t>
            </w:r>
          </w:p>
        </w:tc>
        <w:tc>
          <w:tcPr>
            <w:tcW w:w="4876" w:type="dxa"/>
            <w:tcBorders>
              <w:top w:val="nil"/>
              <w:left w:val="nil"/>
              <w:bottom w:val="nil"/>
              <w:right w:val="nil"/>
            </w:tcBorders>
          </w:tcPr>
          <w:p w:rsidR="00D356BA" w:rsidRPr="00CE6C3A" w:rsidP="004A515D" w14:paraId="0851C172" w14:textId="77777777">
            <w:pPr>
              <w:pStyle w:val="Normal6a"/>
            </w:pPr>
          </w:p>
        </w:tc>
      </w:tr>
      <w:tr w14:paraId="26C8B7DB"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4430040F" w14:textId="77777777">
            <w:pPr>
              <w:pStyle w:val="Normal6a"/>
            </w:pPr>
            <w:r w:rsidRPr="00CE6C3A">
              <w:rPr>
                <w:b/>
                <w:i/>
              </w:rPr>
              <w:t>(b) chemical tankers;</w:t>
            </w:r>
          </w:p>
        </w:tc>
        <w:tc>
          <w:tcPr>
            <w:tcW w:w="4876" w:type="dxa"/>
            <w:tcBorders>
              <w:top w:val="nil"/>
              <w:left w:val="nil"/>
              <w:bottom w:val="nil"/>
              <w:right w:val="nil"/>
            </w:tcBorders>
          </w:tcPr>
          <w:p w:rsidR="00D356BA" w:rsidRPr="00CE6C3A" w:rsidP="004A515D" w14:paraId="011892E9" w14:textId="77777777">
            <w:pPr>
              <w:pStyle w:val="Normal6a"/>
            </w:pPr>
          </w:p>
        </w:tc>
      </w:tr>
      <w:tr w14:paraId="1750C30D"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7D4223C6" w14:textId="77777777">
            <w:pPr>
              <w:pStyle w:val="Normal6a"/>
            </w:pPr>
            <w:r w:rsidRPr="00CE6C3A">
              <w:rPr>
                <w:b/>
                <w:i/>
              </w:rPr>
              <w:t>(c) gas carriers;</w:t>
            </w:r>
          </w:p>
        </w:tc>
        <w:tc>
          <w:tcPr>
            <w:tcW w:w="4876" w:type="dxa"/>
            <w:tcBorders>
              <w:top w:val="nil"/>
              <w:left w:val="nil"/>
              <w:bottom w:val="nil"/>
              <w:right w:val="nil"/>
            </w:tcBorders>
          </w:tcPr>
          <w:p w:rsidR="00D356BA" w:rsidRPr="00CE6C3A" w:rsidP="004A515D" w14:paraId="6D6358C1" w14:textId="77777777">
            <w:pPr>
              <w:pStyle w:val="Normal6a"/>
            </w:pPr>
          </w:p>
        </w:tc>
      </w:tr>
      <w:tr w14:paraId="2DCF490C"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10578299" w14:textId="77777777">
            <w:pPr>
              <w:pStyle w:val="Normal6a"/>
            </w:pPr>
            <w:r w:rsidRPr="00CE6C3A">
              <w:rPr>
                <w:b/>
                <w:i/>
              </w:rPr>
              <w:t>(d) LNG carriers;</w:t>
            </w:r>
          </w:p>
        </w:tc>
        <w:tc>
          <w:tcPr>
            <w:tcW w:w="4876" w:type="dxa"/>
            <w:tcBorders>
              <w:top w:val="nil"/>
              <w:left w:val="nil"/>
              <w:bottom w:val="nil"/>
              <w:right w:val="nil"/>
            </w:tcBorders>
          </w:tcPr>
          <w:p w:rsidR="00D356BA" w:rsidRPr="00CE6C3A" w:rsidP="004A515D" w14:paraId="0839D5E4" w14:textId="77777777">
            <w:pPr>
              <w:pStyle w:val="Normal6a"/>
            </w:pPr>
          </w:p>
        </w:tc>
      </w:tr>
      <w:tr w14:paraId="26B9227C"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04321433" w14:textId="77777777">
            <w:pPr>
              <w:pStyle w:val="Normal6a"/>
            </w:pPr>
            <w:r w:rsidRPr="00CE6C3A">
              <w:rPr>
                <w:b/>
                <w:i/>
              </w:rPr>
              <w:t xml:space="preserve">(e) </w:t>
            </w:r>
            <w:r w:rsidRPr="00CE6C3A">
              <w:rPr>
                <w:b/>
                <w:i/>
              </w:rPr>
              <w:t>ro</w:t>
            </w:r>
            <w:r w:rsidRPr="00CE6C3A">
              <w:rPr>
                <w:b/>
                <w:i/>
              </w:rPr>
              <w:t>-pax ships;</w:t>
            </w:r>
          </w:p>
        </w:tc>
        <w:tc>
          <w:tcPr>
            <w:tcW w:w="4876" w:type="dxa"/>
            <w:tcBorders>
              <w:top w:val="nil"/>
              <w:left w:val="nil"/>
              <w:bottom w:val="nil"/>
              <w:right w:val="nil"/>
            </w:tcBorders>
          </w:tcPr>
          <w:p w:rsidR="00D356BA" w:rsidRPr="00CE6C3A" w:rsidP="004A515D" w14:paraId="103D9CE8" w14:textId="77777777">
            <w:pPr>
              <w:pStyle w:val="Normal6a"/>
            </w:pPr>
          </w:p>
        </w:tc>
      </w:tr>
      <w:tr w14:paraId="148F2AF2"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276CBD59" w14:textId="77777777">
            <w:pPr>
              <w:pStyle w:val="Normal6a"/>
            </w:pPr>
            <w:r w:rsidRPr="00CE6C3A">
              <w:rPr>
                <w:b/>
                <w:i/>
              </w:rPr>
              <w:t>(f) passenger ships.</w:t>
            </w:r>
          </w:p>
        </w:tc>
        <w:tc>
          <w:tcPr>
            <w:tcW w:w="4876" w:type="dxa"/>
            <w:tcBorders>
              <w:top w:val="nil"/>
              <w:left w:val="nil"/>
              <w:bottom w:val="nil"/>
              <w:right w:val="nil"/>
            </w:tcBorders>
          </w:tcPr>
          <w:p w:rsidR="00D356BA" w:rsidRPr="00CE6C3A" w:rsidP="004A515D" w14:paraId="11A8D20E" w14:textId="77777777">
            <w:pPr>
              <w:pStyle w:val="Normal6a"/>
            </w:pPr>
          </w:p>
        </w:tc>
      </w:tr>
      <w:tr w14:paraId="605E6390"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536F40CF" w14:textId="77777777">
            <w:pPr>
              <w:pStyle w:val="Normal6a"/>
              <w:rPr>
                <w:b/>
                <w:i/>
              </w:rPr>
            </w:pPr>
            <w:r w:rsidRPr="00CE6C3A">
              <w:rPr>
                <w:b/>
                <w:i/>
              </w:rPr>
              <w:t xml:space="preserve">This paragraph shall apply in respect of the greenhouse gas emissions released and the energy used during these ships’ voyages for transporting passengers and cargo for commercial purposes from their </w:t>
            </w:r>
            <w:r w:rsidRPr="00CE6C3A">
              <w:rPr>
                <w:b/>
                <w:i/>
              </w:rPr>
              <w:t>last port of call to a port of call under the jurisdiction of a Member State and from a port of call under the jurisdiction of a Member State to their next port of call, as well as within ports of call under the jurisdiction of a Member State.’</w:t>
            </w:r>
          </w:p>
        </w:tc>
        <w:tc>
          <w:tcPr>
            <w:tcW w:w="4876" w:type="dxa"/>
            <w:tcBorders>
              <w:top w:val="nil"/>
              <w:left w:val="nil"/>
              <w:bottom w:val="nil"/>
              <w:right w:val="nil"/>
            </w:tcBorders>
          </w:tcPr>
          <w:p w:rsidR="00D356BA" w:rsidRPr="00CE6C3A" w:rsidP="004A515D" w14:paraId="6E161632" w14:textId="77777777">
            <w:pPr>
              <w:pStyle w:val="Normal6a"/>
            </w:pPr>
          </w:p>
        </w:tc>
      </w:tr>
    </w:tbl>
    <w:p w:rsidR="00D356BA" w:rsidRPr="00CE6C3A" w:rsidP="00D356BA" w14:paraId="201E7EA1"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4CECAEDE" w14:textId="77777777">
      <w:r w:rsidRPr="00CE6C3A">
        <w:rPr>
          <w:rStyle w:val="HideTWBExt"/>
        </w:rPr>
        <w:t>&lt;/Amend&gt;</w:t>
      </w:r>
    </w:p>
    <w:p w:rsidR="00D356BA" w:rsidRPr="00CE6C3A" w:rsidP="00D356BA" w14:paraId="766BAA8F"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20</w:t>
      </w:r>
      <w:r w:rsidRPr="00CE6C3A">
        <w:rPr>
          <w:rStyle w:val="HideTWBExt"/>
          <w:b w:val="0"/>
        </w:rPr>
        <w:t>&lt;/NumAm&gt;</w:t>
      </w:r>
    </w:p>
    <w:p w:rsidR="00D356BA" w:rsidRPr="00CE6C3A" w:rsidP="00D356BA" w14:paraId="1B7B1687" w14:textId="77777777">
      <w:pPr>
        <w:pStyle w:val="NormalBold"/>
      </w:pPr>
      <w:r w:rsidRPr="00CE6C3A">
        <w:rPr>
          <w:rStyle w:val="HideTWBExt"/>
          <w:b w:val="0"/>
        </w:rPr>
        <w:t>&lt;RepeatBlock-By&gt;&lt;Members&gt;</w:t>
      </w:r>
      <w:r w:rsidRPr="00CE6C3A">
        <w:t>Jeannette Baljeu</w:t>
      </w:r>
      <w:r w:rsidRPr="00CE6C3A">
        <w:rPr>
          <w:rStyle w:val="HideTWBExt"/>
          <w:b w:val="0"/>
        </w:rPr>
        <w:t>&lt;/Members&gt;</w:t>
      </w:r>
    </w:p>
    <w:p w:rsidR="00D356BA" w:rsidRPr="00CE6C3A" w:rsidP="00D356BA" w14:paraId="5C1C0625" w14:textId="77777777">
      <w:pPr>
        <w:pStyle w:val="NormalBold"/>
      </w:pPr>
      <w:r w:rsidRPr="00CE6C3A">
        <w:rPr>
          <w:rStyle w:val="HideTWBExt"/>
          <w:b w:val="0"/>
        </w:rPr>
        <w:t>&lt;/RepeatBlock-By&gt;</w:t>
      </w:r>
    </w:p>
    <w:p w:rsidR="00D356BA" w:rsidRPr="00CE6C3A" w:rsidP="00D356BA" w14:paraId="3A248FC2"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7ABE8E9" w14:textId="77777777">
      <w:pPr>
        <w:pStyle w:val="NormalBold"/>
      </w:pPr>
      <w:r w:rsidRPr="00CE6C3A">
        <w:rPr>
          <w:rStyle w:val="HideTWBExt"/>
          <w:b w:val="0"/>
        </w:rPr>
        <w:t>&lt;Article&gt;</w:t>
      </w:r>
      <w:r w:rsidRPr="00CE6C3A">
        <w:t>Article 1 – paragraph 1 – point 3 – point e</w:t>
      </w:r>
      <w:r w:rsidRPr="00CE6C3A">
        <w:rPr>
          <w:rStyle w:val="HideTWBExt"/>
          <w:b w:val="0"/>
        </w:rPr>
        <w:t>&lt;/Article&gt;</w:t>
      </w:r>
    </w:p>
    <w:p w:rsidR="00D356BA" w:rsidRPr="00CE6C3A" w:rsidP="00D356BA" w14:paraId="0912E78C" w14:textId="77777777">
      <w:r w:rsidRPr="00CE6C3A">
        <w:rPr>
          <w:rStyle w:val="HideTWBExt"/>
        </w:rPr>
        <w:t>&lt;DocAmend2&gt;</w:t>
      </w:r>
      <w:r w:rsidRPr="00CE6C3A">
        <w:t>Regulation (EU) 2015/757</w:t>
      </w:r>
      <w:r w:rsidRPr="00CE6C3A">
        <w:rPr>
          <w:rStyle w:val="HideTWBExt"/>
        </w:rPr>
        <w:t>&lt;/DocAmend2&gt;</w:t>
      </w:r>
    </w:p>
    <w:p w:rsidR="00D356BA" w:rsidRPr="00CE6C3A" w:rsidP="00D356BA" w14:paraId="3549A27A" w14:textId="77777777">
      <w:r w:rsidRPr="00CE6C3A">
        <w:rPr>
          <w:rStyle w:val="HideTWBExt"/>
        </w:rPr>
        <w:t>&lt;Article2&gt;</w:t>
      </w:r>
      <w:r w:rsidRPr="00CE6C3A">
        <w:t>Article 2 – paragraph 1d – subparagraph 1 – introductory part</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8AE60F"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64EAFA22" w14:textId="77777777"/>
        </w:tc>
      </w:tr>
      <w:tr w14:paraId="4E49F435"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5CA8A304"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4C82BAED" w14:textId="77777777">
            <w:pPr>
              <w:pStyle w:val="AmColumnHeading"/>
            </w:pPr>
            <w:r w:rsidRPr="00CE6C3A">
              <w:t>Amendment</w:t>
            </w:r>
          </w:p>
        </w:tc>
      </w:tr>
      <w:tr w14:paraId="5FE046D8"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062A747E" w14:textId="77777777">
            <w:pPr>
              <w:pStyle w:val="Normal6a"/>
            </w:pPr>
            <w:r w:rsidRPr="00CE6C3A">
              <w:t xml:space="preserve">This Regulation shall also apply to ships below 5 000 gross </w:t>
            </w:r>
            <w:r w:rsidRPr="00CE6C3A">
              <w:t>tonnage</w:t>
            </w:r>
            <w:r w:rsidRPr="00CE6C3A">
              <w:t xml:space="preserve"> but not below 400 gross tonnage </w:t>
            </w:r>
            <w:r w:rsidRPr="00CE6C3A">
              <w:rPr>
                <w:b/>
                <w:i/>
              </w:rPr>
              <w:t>that belong to the following categories of</w:t>
            </w:r>
            <w:r w:rsidRPr="00CE6C3A">
              <w:t xml:space="preserve"> ships</w:t>
            </w:r>
            <w:r w:rsidRPr="00CE6C3A">
              <w:rPr>
                <w:b/>
                <w:i/>
              </w:rPr>
              <w:t>:</w:t>
            </w:r>
          </w:p>
        </w:tc>
        <w:tc>
          <w:tcPr>
            <w:tcW w:w="4876" w:type="dxa"/>
            <w:tcBorders>
              <w:top w:val="nil"/>
              <w:left w:val="nil"/>
              <w:bottom w:val="nil"/>
              <w:right w:val="nil"/>
            </w:tcBorders>
            <w:hideMark/>
          </w:tcPr>
          <w:p w:rsidR="00D356BA" w:rsidRPr="00CE6C3A" w:rsidP="004A515D" w14:paraId="25C3B415" w14:textId="77777777">
            <w:pPr>
              <w:pStyle w:val="Normal6a"/>
            </w:pPr>
            <w:r w:rsidRPr="00CE6C3A">
              <w:t xml:space="preserve">This Regulation shall also apply to ships below 5 000 gross </w:t>
            </w:r>
            <w:r w:rsidRPr="00CE6C3A">
              <w:t>tonnage</w:t>
            </w:r>
            <w:r w:rsidRPr="00CE6C3A">
              <w:t xml:space="preserve"> but not below 400 gross tonnage </w:t>
            </w:r>
            <w:r w:rsidRPr="00CE6C3A">
              <w:rPr>
                <w:b/>
                <w:i/>
              </w:rPr>
              <w:t>transporting cargo or passengers for commercial purposes, other than the</w:t>
            </w:r>
            <w:r w:rsidRPr="00CE6C3A">
              <w:t xml:space="preserve"> ships </w:t>
            </w:r>
            <w:r w:rsidRPr="00CE6C3A">
              <w:rPr>
                <w:b/>
                <w:i/>
              </w:rPr>
              <w:t>referred to in paragraphs 1a and 1aa.</w:t>
            </w:r>
          </w:p>
        </w:tc>
      </w:tr>
    </w:tbl>
    <w:p w:rsidR="00D356BA" w:rsidRPr="00CE6C3A" w:rsidP="00D356BA" w14:paraId="3A0AB5AB"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47E83BDC"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334D3F7D" w14:textId="77777777">
      <w:pPr>
        <w:pStyle w:val="AmJustText"/>
      </w:pPr>
      <w:r w:rsidRPr="00CE6C3A">
        <w:t xml:space="preserve">Selecting ship types rather than ships leaves out containerships, bulk carriers and ro-ro cargo ships that compete directly with the categories </w:t>
      </w:r>
      <w:r w:rsidRPr="00CE6C3A">
        <w:t>covered, and</w:t>
      </w:r>
      <w:r w:rsidRPr="00CE6C3A">
        <w:t xml:space="preserve"> invites reclassification. Monitoring all cargo and passenger ships in this size range provides the data needed for a well-founded decision on their inclusion in the EU ETS. The 5 000 gross tonnage </w:t>
      </w:r>
      <w:r w:rsidRPr="00CE6C3A">
        <w:t>threshold</w:t>
      </w:r>
      <w:r w:rsidRPr="00CE6C3A">
        <w:t xml:space="preserve"> does not determine whether a shipping company is an SME: there are single-ship companies with a ship above 5 000 gross tonnage and larger companies with ships below it. General cargo ships have been subject to MRV since 2025, showing that smaller companies can cope with the administrative burden. A level playing field without market distortion is of utmost importance.</w:t>
      </w:r>
    </w:p>
    <w:p w:rsidR="00D356BA" w:rsidRPr="00CE6C3A" w:rsidP="00D356BA" w14:paraId="35896CB6" w14:textId="77777777">
      <w:r w:rsidRPr="00CE6C3A">
        <w:rPr>
          <w:rStyle w:val="HideTWBExt"/>
        </w:rPr>
        <w:t>&lt;/Amend&gt;</w:t>
      </w:r>
    </w:p>
    <w:p w:rsidR="00D356BA" w:rsidRPr="00CE6C3A" w:rsidP="00D356BA" w14:paraId="1112C27F"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21</w:t>
      </w:r>
      <w:r w:rsidRPr="00CE6C3A">
        <w:rPr>
          <w:rStyle w:val="HideTWBExt"/>
          <w:b w:val="0"/>
        </w:rPr>
        <w:t>&lt;/NumAm&gt;</w:t>
      </w:r>
    </w:p>
    <w:p w:rsidR="00D356BA" w:rsidRPr="00CE6C3A" w:rsidP="00D356BA" w14:paraId="17BC4A5F" w14:textId="77777777">
      <w:pPr>
        <w:pStyle w:val="NormalBold"/>
      </w:pPr>
      <w:r w:rsidRPr="00CE6C3A">
        <w:rPr>
          <w:rStyle w:val="HideTWBExt"/>
          <w:b w:val="0"/>
        </w:rPr>
        <w:t>&lt;RepeatBlock-By&gt;&lt;Members&gt;</w:t>
      </w:r>
      <w:r w:rsidRPr="00CE6C3A">
        <w:t>Michalis Hadjipantela</w:t>
      </w:r>
      <w:r w:rsidRPr="00CE6C3A">
        <w:rPr>
          <w:rStyle w:val="HideTWBExt"/>
          <w:b w:val="0"/>
        </w:rPr>
        <w:t>&lt;/Members&gt;</w:t>
      </w:r>
    </w:p>
    <w:p w:rsidR="00D356BA" w:rsidRPr="00CE6C3A" w:rsidP="00D356BA" w14:paraId="2D7DD5E3" w14:textId="77777777">
      <w:pPr>
        <w:pStyle w:val="NormalBold"/>
      </w:pPr>
      <w:r w:rsidRPr="00CE6C3A">
        <w:rPr>
          <w:rStyle w:val="HideTWBExt"/>
          <w:b w:val="0"/>
        </w:rPr>
        <w:t>&lt;/RepeatBlock-By&gt;</w:t>
      </w:r>
    </w:p>
    <w:p w:rsidR="00D356BA" w:rsidRPr="00CE6C3A" w:rsidP="00D356BA" w14:paraId="4F8321DB"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74B6B7D4" w14:textId="77777777">
      <w:pPr>
        <w:pStyle w:val="NormalBold"/>
      </w:pPr>
      <w:r w:rsidRPr="00CE6C3A">
        <w:rPr>
          <w:rStyle w:val="HideTWBExt"/>
          <w:b w:val="0"/>
        </w:rPr>
        <w:t>&lt;Article&gt;</w:t>
      </w:r>
      <w:r w:rsidRPr="00CE6C3A">
        <w:t>Article 1 – paragraph 1 – point 3 – point e</w:t>
      </w:r>
      <w:r w:rsidRPr="00CE6C3A">
        <w:rPr>
          <w:rStyle w:val="HideTWBExt"/>
          <w:b w:val="0"/>
        </w:rPr>
        <w:t>&lt;/Article&gt;</w:t>
      </w:r>
    </w:p>
    <w:p w:rsidR="00D356BA" w:rsidRPr="00CE6C3A" w:rsidP="00D356BA" w14:paraId="20B74816" w14:textId="77777777">
      <w:r w:rsidRPr="00CE6C3A">
        <w:rPr>
          <w:rStyle w:val="HideTWBExt"/>
        </w:rPr>
        <w:t>&lt;DocAmend2&gt;</w:t>
      </w:r>
      <w:r w:rsidRPr="00CE6C3A">
        <w:t>Regulation (EU) 2015/757</w:t>
      </w:r>
      <w:r w:rsidRPr="00CE6C3A">
        <w:rPr>
          <w:rStyle w:val="HideTWBExt"/>
        </w:rPr>
        <w:t>&lt;/DocAmend2&gt;</w:t>
      </w:r>
    </w:p>
    <w:p w:rsidR="00D356BA" w:rsidRPr="00CE6C3A" w:rsidP="00D356BA" w14:paraId="32554870" w14:textId="77777777">
      <w:r w:rsidRPr="00CE6C3A">
        <w:rPr>
          <w:rStyle w:val="HideTWBExt"/>
        </w:rPr>
        <w:t>&lt;Article2&gt;</w:t>
      </w:r>
      <w:r w:rsidRPr="00CE6C3A">
        <w:t>Article 1 – paragraph 1d – subparagraph 1 – introductory part</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6221FD"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0CC8BF5E" w14:textId="77777777"/>
        </w:tc>
      </w:tr>
      <w:tr w14:paraId="3A809DEF"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2BBE9A2A"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4A2CFA06" w14:textId="77777777">
            <w:pPr>
              <w:pStyle w:val="AmColumnHeading"/>
            </w:pPr>
            <w:r w:rsidRPr="00CE6C3A">
              <w:t>Amendment</w:t>
            </w:r>
          </w:p>
        </w:tc>
      </w:tr>
      <w:tr w14:paraId="0F48CDF1"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7337A6EC" w14:textId="77777777">
            <w:pPr>
              <w:pStyle w:val="Normal6a"/>
            </w:pPr>
            <w:r w:rsidRPr="00CE6C3A">
              <w:t xml:space="preserve">This Regulation shall also apply to ships below 5 000 gross </w:t>
            </w:r>
            <w:r w:rsidRPr="00CE6C3A">
              <w:t>tonnage</w:t>
            </w:r>
            <w:r w:rsidRPr="00CE6C3A">
              <w:t xml:space="preserve"> but not below 400 gross tonnage </w:t>
            </w:r>
            <w:r w:rsidRPr="00CE6C3A">
              <w:rPr>
                <w:b/>
                <w:i/>
              </w:rPr>
              <w:t>that belong to the following categories of ships:</w:t>
            </w:r>
          </w:p>
        </w:tc>
        <w:tc>
          <w:tcPr>
            <w:tcW w:w="4876" w:type="dxa"/>
            <w:tcBorders>
              <w:top w:val="nil"/>
              <w:left w:val="nil"/>
              <w:bottom w:val="nil"/>
              <w:right w:val="nil"/>
            </w:tcBorders>
            <w:hideMark/>
          </w:tcPr>
          <w:p w:rsidR="00D356BA" w:rsidRPr="00CE6C3A" w:rsidP="004A515D" w14:paraId="390BA86A" w14:textId="77777777">
            <w:pPr>
              <w:pStyle w:val="Normal6a"/>
            </w:pPr>
            <w:r w:rsidRPr="00CE6C3A">
              <w:t xml:space="preserve">This Regulation shall also apply to ships below 5 000 gross </w:t>
            </w:r>
            <w:r w:rsidRPr="00CE6C3A">
              <w:t>tonnage</w:t>
            </w:r>
            <w:r w:rsidRPr="00CE6C3A">
              <w:t xml:space="preserve"> but not below 400 gross </w:t>
            </w:r>
            <w:r w:rsidRPr="00CE6C3A">
              <w:t>tonnage</w:t>
            </w:r>
            <w:r w:rsidRPr="00CE6C3A">
              <w:rPr>
                <w:b/>
                <w:i/>
              </w:rPr>
              <w:t>.</w:t>
            </w:r>
          </w:p>
        </w:tc>
      </w:tr>
    </w:tbl>
    <w:p w:rsidR="00D356BA" w:rsidRPr="00CE6C3A" w:rsidP="00D356BA" w14:paraId="77114B72"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6D885DC1" w14:textId="77777777">
      <w:r w:rsidRPr="00CE6C3A">
        <w:rPr>
          <w:rStyle w:val="HideTWBExt"/>
        </w:rPr>
        <w:t>&lt;/Amend&gt;</w:t>
      </w:r>
    </w:p>
    <w:p w:rsidR="00D356BA" w:rsidRPr="00CE6C3A" w:rsidP="00D356BA" w14:paraId="388B07CB"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22</w:t>
      </w:r>
      <w:r w:rsidRPr="00CE6C3A">
        <w:rPr>
          <w:rStyle w:val="HideTWBExt"/>
          <w:b w:val="0"/>
        </w:rPr>
        <w:t>&lt;/NumAm&gt;</w:t>
      </w:r>
    </w:p>
    <w:p w:rsidR="00D356BA" w:rsidRPr="00CE6C3A" w:rsidP="00D356BA" w14:paraId="48B6BE14" w14:textId="77777777">
      <w:pPr>
        <w:pStyle w:val="NormalBold"/>
      </w:pPr>
      <w:r w:rsidRPr="00CE6C3A">
        <w:rPr>
          <w:rStyle w:val="HideTWBExt"/>
          <w:b w:val="0"/>
        </w:rPr>
        <w:t>&lt;RepeatBlock-By&gt;&lt;Members&gt;</w:t>
      </w:r>
      <w:r w:rsidRPr="00CE6C3A">
        <w:t>Christophe Clergeau, Thomas Pellerin-Carlin</w:t>
      </w:r>
      <w:r w:rsidRPr="00CE6C3A">
        <w:rPr>
          <w:rStyle w:val="HideTWBExt"/>
          <w:b w:val="0"/>
        </w:rPr>
        <w:t>&lt;/Members&gt;</w:t>
      </w:r>
    </w:p>
    <w:p w:rsidR="00D356BA" w:rsidRPr="00CE6C3A" w:rsidP="00D356BA" w14:paraId="25A6DC1C" w14:textId="77777777">
      <w:pPr>
        <w:pStyle w:val="NormalBold"/>
      </w:pPr>
      <w:r w:rsidRPr="00CE6C3A">
        <w:rPr>
          <w:rStyle w:val="HideTWBExt"/>
          <w:b w:val="0"/>
        </w:rPr>
        <w:t>&lt;/RepeatBlock-By&gt;</w:t>
      </w:r>
    </w:p>
    <w:p w:rsidR="00D356BA" w:rsidRPr="00CE6C3A" w:rsidP="00D356BA" w14:paraId="0D56E5A8"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59B51C72" w14:textId="77777777">
      <w:pPr>
        <w:pStyle w:val="NormalBold"/>
      </w:pPr>
      <w:r w:rsidRPr="00CE6C3A">
        <w:rPr>
          <w:rStyle w:val="HideTWBExt"/>
          <w:b w:val="0"/>
        </w:rPr>
        <w:t>&lt;Article&gt;</w:t>
      </w:r>
      <w:r w:rsidRPr="00CE6C3A">
        <w:t>Article 1 – paragraph 1 – point 3 – point e</w:t>
      </w:r>
      <w:r w:rsidRPr="00CE6C3A">
        <w:rPr>
          <w:rStyle w:val="HideTWBExt"/>
          <w:b w:val="0"/>
        </w:rPr>
        <w:t>&lt;/Article&gt;</w:t>
      </w:r>
    </w:p>
    <w:p w:rsidR="00D356BA" w:rsidRPr="00CE6C3A" w:rsidP="00D356BA" w14:paraId="14112705" w14:textId="77777777">
      <w:r w:rsidRPr="00CE6C3A">
        <w:rPr>
          <w:rStyle w:val="HideTWBExt"/>
        </w:rPr>
        <w:t>&lt;DocAmend2&gt;</w:t>
      </w:r>
      <w:r w:rsidRPr="00CE6C3A">
        <w:t>Regulation (EU) 2015/757</w:t>
      </w:r>
      <w:r w:rsidRPr="00CE6C3A">
        <w:rPr>
          <w:rStyle w:val="HideTWBExt"/>
        </w:rPr>
        <w:t>&lt;/DocAmend2&gt;</w:t>
      </w:r>
    </w:p>
    <w:p w:rsidR="00D356BA" w:rsidRPr="00CE6C3A" w:rsidP="00D356BA" w14:paraId="7112A9FA" w14:textId="77777777">
      <w:r w:rsidRPr="00CE6C3A">
        <w:rPr>
          <w:rStyle w:val="HideTWBExt"/>
        </w:rPr>
        <w:t>&lt;Article2&gt;</w:t>
      </w:r>
      <w:r w:rsidRPr="00CE6C3A">
        <w:t>Article 2 – paragraph 1d – subparagraph 1 – introductory part</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2DBBDB"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740FE0BE" w14:textId="77777777"/>
        </w:tc>
      </w:tr>
      <w:tr w14:paraId="6D016423"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158C8A84"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4BAAA825" w14:textId="77777777">
            <w:pPr>
              <w:pStyle w:val="AmColumnHeading"/>
            </w:pPr>
            <w:r w:rsidRPr="00CE6C3A">
              <w:t>Amendment</w:t>
            </w:r>
          </w:p>
        </w:tc>
      </w:tr>
      <w:tr w14:paraId="748E6544"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696B849B" w14:textId="77777777">
            <w:pPr>
              <w:pStyle w:val="Normal6a"/>
            </w:pPr>
            <w:r w:rsidRPr="00CE6C3A">
              <w:t xml:space="preserve">This Regulation shall also apply to ships below 5 000 gross </w:t>
            </w:r>
            <w:r w:rsidRPr="00CE6C3A">
              <w:t>tonnage</w:t>
            </w:r>
            <w:r w:rsidRPr="00CE6C3A">
              <w:t xml:space="preserve"> but not below 400 gross tonnage </w:t>
            </w:r>
            <w:r w:rsidRPr="00CE6C3A">
              <w:rPr>
                <w:b/>
                <w:i/>
              </w:rPr>
              <w:t>that belong to the following categories of ships:</w:t>
            </w:r>
          </w:p>
        </w:tc>
        <w:tc>
          <w:tcPr>
            <w:tcW w:w="4876" w:type="dxa"/>
            <w:tcBorders>
              <w:top w:val="nil"/>
              <w:left w:val="nil"/>
              <w:bottom w:val="nil"/>
              <w:right w:val="nil"/>
            </w:tcBorders>
            <w:hideMark/>
          </w:tcPr>
          <w:p w:rsidR="00D356BA" w:rsidRPr="00CE6C3A" w:rsidP="004A515D" w14:paraId="5CCB0BBE" w14:textId="77777777">
            <w:pPr>
              <w:pStyle w:val="Normal6a"/>
            </w:pPr>
            <w:r w:rsidRPr="00CE6C3A">
              <w:rPr>
                <w:b/>
                <w:i/>
              </w:rPr>
              <w:t>As from 20XX [date of inclusion in MRV],</w:t>
            </w:r>
            <w:r w:rsidRPr="00CE6C3A">
              <w:t xml:space="preserve"> this Regulation shall also apply to ships below 5 000 gross </w:t>
            </w:r>
            <w:r w:rsidRPr="00CE6C3A">
              <w:t>tonnage</w:t>
            </w:r>
            <w:r w:rsidRPr="00CE6C3A">
              <w:t xml:space="preserve"> but not below 400 gross </w:t>
            </w:r>
            <w:r w:rsidRPr="00CE6C3A">
              <w:t>tonnage</w:t>
            </w:r>
            <w:r w:rsidRPr="00CE6C3A">
              <w:rPr>
                <w:b/>
                <w:i/>
              </w:rPr>
              <w:t>.</w:t>
            </w:r>
          </w:p>
        </w:tc>
      </w:tr>
    </w:tbl>
    <w:p w:rsidR="00D356BA" w:rsidRPr="00CE6C3A" w:rsidP="00D356BA" w14:paraId="15CFDB77"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62231E26"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7848814D" w14:textId="77777777">
      <w:pPr>
        <w:pStyle w:val="AmJustText"/>
      </w:pPr>
      <w:r w:rsidRPr="00CE6C3A">
        <w:t xml:space="preserve">The Commission has proposed a timeline for the possible inclusion of certain types of vessels below 5 000 gross </w:t>
      </w:r>
      <w:r w:rsidRPr="00CE6C3A">
        <w:t>tonnage</w:t>
      </w:r>
      <w:r w:rsidRPr="00CE6C3A">
        <w:t xml:space="preserve"> but not below 400 gross </w:t>
      </w:r>
      <w:r w:rsidRPr="00CE6C3A">
        <w:t>tonnage</w:t>
      </w:r>
      <w:r w:rsidRPr="00CE6C3A">
        <w:t xml:space="preserve"> in the revised EU ETS Directive. Since other types of vessels could also contribute to further emission reduction and at the same time reinforce the level-playing field, a broader extension of the scope of the EU ETS to further categories of small vessels should be considered, based on a thorough assessment following inclusion into EU MRV system.</w:t>
      </w:r>
    </w:p>
    <w:p w:rsidR="00D356BA" w:rsidRPr="00CE6C3A" w:rsidP="00D356BA" w14:paraId="10955D96" w14:textId="77777777">
      <w:r w:rsidRPr="00CE6C3A">
        <w:rPr>
          <w:rStyle w:val="HideTWBExt"/>
        </w:rPr>
        <w:t>&lt;/Amend&gt;</w:t>
      </w:r>
    </w:p>
    <w:p w:rsidR="00D356BA" w:rsidRPr="00CE6C3A" w:rsidP="00D356BA" w14:paraId="0E5E3C63"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23</w:t>
      </w:r>
      <w:r w:rsidRPr="00CE6C3A">
        <w:rPr>
          <w:rStyle w:val="HideTWBExt"/>
          <w:b w:val="0"/>
        </w:rPr>
        <w:t>&lt;/NumAm&gt;</w:t>
      </w:r>
    </w:p>
    <w:p w:rsidR="00D356BA" w:rsidRPr="00CE6C3A" w:rsidP="00D356BA" w14:paraId="503F6181" w14:textId="77777777">
      <w:pPr>
        <w:pStyle w:val="NormalBold"/>
      </w:pPr>
      <w:r w:rsidRPr="00CE6C3A">
        <w:rPr>
          <w:rStyle w:val="HideTWBExt"/>
          <w:b w:val="0"/>
        </w:rPr>
        <w:t>&lt;RepeatBlock-By&gt;&lt;Members&gt;</w:t>
      </w:r>
      <w:r w:rsidRPr="00CE6C3A">
        <w:t>Michalis Hadjipantela</w:t>
      </w:r>
      <w:r w:rsidRPr="00CE6C3A">
        <w:rPr>
          <w:rStyle w:val="HideTWBExt"/>
          <w:b w:val="0"/>
        </w:rPr>
        <w:t>&lt;/Members&gt;</w:t>
      </w:r>
    </w:p>
    <w:p w:rsidR="00D356BA" w:rsidRPr="00CE6C3A" w:rsidP="00D356BA" w14:paraId="2A8C6CE7" w14:textId="77777777">
      <w:pPr>
        <w:pStyle w:val="NormalBold"/>
      </w:pPr>
      <w:r w:rsidRPr="00CE6C3A">
        <w:rPr>
          <w:rStyle w:val="HideTWBExt"/>
          <w:b w:val="0"/>
        </w:rPr>
        <w:t>&lt;/RepeatBlock-By&gt;</w:t>
      </w:r>
    </w:p>
    <w:p w:rsidR="00D356BA" w:rsidRPr="00CE6C3A" w:rsidP="00D356BA" w14:paraId="683AA7FE"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D4B9F74" w14:textId="77777777">
      <w:pPr>
        <w:pStyle w:val="NormalBold"/>
      </w:pPr>
      <w:r w:rsidRPr="00CE6C3A">
        <w:rPr>
          <w:rStyle w:val="HideTWBExt"/>
          <w:b w:val="0"/>
        </w:rPr>
        <w:t>&lt;Article&gt;</w:t>
      </w:r>
      <w:r w:rsidRPr="00CE6C3A">
        <w:t>Article 1 – paragraph 1 – point 3 – point e</w:t>
      </w:r>
      <w:r w:rsidRPr="00CE6C3A">
        <w:rPr>
          <w:rStyle w:val="HideTWBExt"/>
          <w:b w:val="0"/>
        </w:rPr>
        <w:t>&lt;/Article&gt;</w:t>
      </w:r>
    </w:p>
    <w:p w:rsidR="00D356BA" w:rsidRPr="00CE6C3A" w:rsidP="00D356BA" w14:paraId="4930F95C" w14:textId="77777777">
      <w:r w:rsidRPr="00CE6C3A">
        <w:rPr>
          <w:rStyle w:val="HideTWBExt"/>
        </w:rPr>
        <w:t>&lt;DocAmend2&gt;</w:t>
      </w:r>
      <w:r w:rsidRPr="00CE6C3A">
        <w:t>Regulation (EU) 2015/757</w:t>
      </w:r>
      <w:r w:rsidRPr="00CE6C3A">
        <w:rPr>
          <w:rStyle w:val="HideTWBExt"/>
        </w:rPr>
        <w:t>&lt;/DocAmend2&gt;</w:t>
      </w:r>
    </w:p>
    <w:p w:rsidR="00D356BA" w:rsidRPr="00CE6C3A" w:rsidP="00D356BA" w14:paraId="76DB1E8D" w14:textId="77777777">
      <w:r w:rsidRPr="00CE6C3A">
        <w:rPr>
          <w:rStyle w:val="HideTWBExt"/>
        </w:rPr>
        <w:t>&lt;Article2&gt;</w:t>
      </w:r>
      <w:r w:rsidRPr="00CE6C3A">
        <w:t>Article 1 – paragraph 1d – subparagraph 1 – point a</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DBCF73"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4F300926" w14:textId="77777777"/>
        </w:tc>
      </w:tr>
      <w:tr w14:paraId="14B33F15"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0BB21DB0"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4B29912D" w14:textId="77777777">
            <w:pPr>
              <w:pStyle w:val="AmColumnHeading"/>
            </w:pPr>
            <w:r w:rsidRPr="00CE6C3A">
              <w:t>Amendment</w:t>
            </w:r>
          </w:p>
        </w:tc>
      </w:tr>
      <w:tr w14:paraId="0E5C5812"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3B87CE9D" w14:textId="77777777">
            <w:pPr>
              <w:pStyle w:val="Normal6a"/>
            </w:pPr>
            <w:r w:rsidRPr="00CE6C3A">
              <w:rPr>
                <w:b/>
                <w:i/>
              </w:rPr>
              <w:t>(a)</w:t>
            </w:r>
            <w:r w:rsidRPr="00CE6C3A">
              <w:tab/>
            </w:r>
            <w:r w:rsidRPr="00CE6C3A">
              <w:rPr>
                <w:b/>
                <w:i/>
              </w:rPr>
              <w:t>oil tankers;</w:t>
            </w:r>
          </w:p>
        </w:tc>
        <w:tc>
          <w:tcPr>
            <w:tcW w:w="4876" w:type="dxa"/>
            <w:tcBorders>
              <w:top w:val="nil"/>
              <w:left w:val="nil"/>
              <w:bottom w:val="nil"/>
              <w:right w:val="nil"/>
            </w:tcBorders>
            <w:hideMark/>
          </w:tcPr>
          <w:p w:rsidR="00D356BA" w:rsidRPr="00CE6C3A" w:rsidP="004A515D" w14:paraId="640E2989" w14:textId="77777777">
            <w:pPr>
              <w:pStyle w:val="Normal6a"/>
            </w:pPr>
            <w:r w:rsidRPr="00CE6C3A">
              <w:rPr>
                <w:b/>
                <w:i/>
              </w:rPr>
              <w:t>deleted</w:t>
            </w:r>
          </w:p>
        </w:tc>
      </w:tr>
    </w:tbl>
    <w:p w:rsidR="00D356BA" w:rsidRPr="00CE6C3A" w:rsidP="00D356BA" w14:paraId="07AB6237"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54E389E2" w14:textId="77777777">
      <w:r w:rsidRPr="00CE6C3A">
        <w:rPr>
          <w:rStyle w:val="HideTWBExt"/>
        </w:rPr>
        <w:t>&lt;/Amend&gt;</w:t>
      </w:r>
    </w:p>
    <w:p w:rsidR="00D356BA" w:rsidRPr="00CE6C3A" w:rsidP="00D356BA" w14:paraId="1A87FD5F"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24</w:t>
      </w:r>
      <w:r w:rsidRPr="00CE6C3A">
        <w:rPr>
          <w:rStyle w:val="HideTWBExt"/>
          <w:b w:val="0"/>
        </w:rPr>
        <w:t>&lt;/NumAm&gt;</w:t>
      </w:r>
    </w:p>
    <w:p w:rsidR="00D356BA" w:rsidRPr="00CE6C3A" w:rsidP="00D356BA" w14:paraId="6E0FF815" w14:textId="77777777">
      <w:pPr>
        <w:pStyle w:val="NormalBold"/>
      </w:pPr>
      <w:r w:rsidRPr="00CE6C3A">
        <w:rPr>
          <w:rStyle w:val="HideTWBExt"/>
          <w:b w:val="0"/>
        </w:rPr>
        <w:t>&lt;RepeatBlock-By&gt;&lt;Members&gt;</w:t>
      </w:r>
      <w:r w:rsidRPr="00CE6C3A">
        <w:t>Christophe Clergeau, Thomas Pellerin-Carlin</w:t>
      </w:r>
      <w:r w:rsidRPr="00CE6C3A">
        <w:rPr>
          <w:rStyle w:val="HideTWBExt"/>
          <w:b w:val="0"/>
        </w:rPr>
        <w:t>&lt;/Members&gt;</w:t>
      </w:r>
    </w:p>
    <w:p w:rsidR="00D356BA" w:rsidRPr="00CE6C3A" w:rsidP="00D356BA" w14:paraId="75AD1DE9" w14:textId="77777777">
      <w:pPr>
        <w:pStyle w:val="NormalBold"/>
      </w:pPr>
      <w:r w:rsidRPr="00CE6C3A">
        <w:rPr>
          <w:rStyle w:val="HideTWBExt"/>
          <w:b w:val="0"/>
        </w:rPr>
        <w:t>&lt;/RepeatBlock-By&gt;</w:t>
      </w:r>
    </w:p>
    <w:p w:rsidR="00D356BA" w:rsidRPr="00CE6C3A" w:rsidP="00D356BA" w14:paraId="0D615D39"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6B4204A2" w14:textId="77777777">
      <w:pPr>
        <w:pStyle w:val="NormalBold"/>
      </w:pPr>
      <w:r w:rsidRPr="00CE6C3A">
        <w:rPr>
          <w:rStyle w:val="HideTWBExt"/>
          <w:b w:val="0"/>
        </w:rPr>
        <w:t>&lt;Article&gt;</w:t>
      </w:r>
      <w:r w:rsidRPr="00CE6C3A">
        <w:t>Article 1 – paragraph 1 – point 3 – point e</w:t>
      </w:r>
      <w:r w:rsidRPr="00CE6C3A">
        <w:rPr>
          <w:rStyle w:val="HideTWBExt"/>
          <w:b w:val="0"/>
        </w:rPr>
        <w:t>&lt;/Article&gt;</w:t>
      </w:r>
    </w:p>
    <w:p w:rsidR="00D356BA" w:rsidRPr="00CE6C3A" w:rsidP="00D356BA" w14:paraId="5EB8AC24" w14:textId="77777777">
      <w:r w:rsidRPr="00CE6C3A">
        <w:rPr>
          <w:rStyle w:val="HideTWBExt"/>
        </w:rPr>
        <w:t>&lt;DocAmend2&gt;</w:t>
      </w:r>
      <w:r w:rsidRPr="00CE6C3A">
        <w:t>Regulation (EU) 2015/757</w:t>
      </w:r>
      <w:r w:rsidRPr="00CE6C3A">
        <w:rPr>
          <w:rStyle w:val="HideTWBExt"/>
        </w:rPr>
        <w:t>&lt;/DocAmend2&gt;</w:t>
      </w:r>
    </w:p>
    <w:p w:rsidR="00D356BA" w:rsidRPr="00CE6C3A" w:rsidP="00D356BA" w14:paraId="6DB0D37E" w14:textId="77777777">
      <w:r w:rsidRPr="00CE6C3A">
        <w:rPr>
          <w:rStyle w:val="HideTWBExt"/>
        </w:rPr>
        <w:t>&lt;Article2&gt;</w:t>
      </w:r>
      <w:r w:rsidRPr="00CE6C3A">
        <w:t>Article 2 – paragraph 1d – subparagraph 1 – point a</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237AAC"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33AE70A0" w14:textId="77777777"/>
        </w:tc>
      </w:tr>
      <w:tr w14:paraId="3395EE48"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5A25FC70"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7E523A5D" w14:textId="77777777">
            <w:pPr>
              <w:pStyle w:val="AmColumnHeading"/>
            </w:pPr>
            <w:r w:rsidRPr="00CE6C3A">
              <w:t>Amendment</w:t>
            </w:r>
          </w:p>
        </w:tc>
      </w:tr>
      <w:tr w14:paraId="25C98837"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19E31A99" w14:textId="77777777">
            <w:pPr>
              <w:pStyle w:val="Normal6a"/>
            </w:pPr>
            <w:r w:rsidRPr="00CE6C3A">
              <w:rPr>
                <w:b/>
                <w:i/>
              </w:rPr>
              <w:t>(a)</w:t>
            </w:r>
            <w:r w:rsidRPr="00CE6C3A">
              <w:tab/>
            </w:r>
            <w:r w:rsidRPr="00CE6C3A">
              <w:rPr>
                <w:b/>
                <w:i/>
              </w:rPr>
              <w:t>oil tankers;</w:t>
            </w:r>
          </w:p>
        </w:tc>
        <w:tc>
          <w:tcPr>
            <w:tcW w:w="4876" w:type="dxa"/>
            <w:tcBorders>
              <w:top w:val="nil"/>
              <w:left w:val="nil"/>
              <w:bottom w:val="nil"/>
              <w:right w:val="nil"/>
            </w:tcBorders>
            <w:hideMark/>
          </w:tcPr>
          <w:p w:rsidR="00D356BA" w:rsidRPr="00CE6C3A" w:rsidP="004A515D" w14:paraId="38801C46" w14:textId="77777777">
            <w:pPr>
              <w:pStyle w:val="Normal6a"/>
            </w:pPr>
            <w:r w:rsidRPr="00CE6C3A">
              <w:rPr>
                <w:b/>
                <w:i/>
              </w:rPr>
              <w:t>deleted</w:t>
            </w:r>
          </w:p>
        </w:tc>
      </w:tr>
    </w:tbl>
    <w:p w:rsidR="00D356BA" w:rsidRPr="00CE6C3A" w:rsidP="00D356BA" w14:paraId="3F7B7734"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7E98DBD4" w14:textId="77777777">
      <w:r w:rsidRPr="00CE6C3A">
        <w:rPr>
          <w:rStyle w:val="HideTWBExt"/>
        </w:rPr>
        <w:t>&lt;/Amend&gt;</w:t>
      </w:r>
    </w:p>
    <w:p w:rsidR="00D356BA" w:rsidRPr="00CE6C3A" w:rsidP="00D356BA" w14:paraId="00010D52"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25</w:t>
      </w:r>
      <w:r w:rsidRPr="00CE6C3A">
        <w:rPr>
          <w:rStyle w:val="HideTWBExt"/>
          <w:b w:val="0"/>
        </w:rPr>
        <w:t>&lt;/NumAm&gt;</w:t>
      </w:r>
    </w:p>
    <w:p w:rsidR="00D356BA" w:rsidRPr="00CE6C3A" w:rsidP="00D356BA" w14:paraId="4368BFA2" w14:textId="77777777">
      <w:pPr>
        <w:pStyle w:val="NormalBold"/>
      </w:pPr>
      <w:r w:rsidRPr="00CE6C3A">
        <w:rPr>
          <w:rStyle w:val="HideTWBExt"/>
          <w:b w:val="0"/>
        </w:rPr>
        <w:t>&lt;RepeatBlock-By&gt;&lt;Members&gt;</w:t>
      </w:r>
      <w:r w:rsidRPr="00CE6C3A">
        <w:t>Christophe Clergeau, Thomas Pellerin-Carlin</w:t>
      </w:r>
      <w:r w:rsidRPr="00CE6C3A">
        <w:rPr>
          <w:rStyle w:val="HideTWBExt"/>
          <w:b w:val="0"/>
        </w:rPr>
        <w:t>&lt;/Members&gt;</w:t>
      </w:r>
    </w:p>
    <w:p w:rsidR="00D356BA" w:rsidRPr="00CE6C3A" w:rsidP="00D356BA" w14:paraId="248C7036" w14:textId="77777777">
      <w:pPr>
        <w:pStyle w:val="NormalBold"/>
      </w:pPr>
      <w:r w:rsidRPr="00CE6C3A">
        <w:rPr>
          <w:rStyle w:val="HideTWBExt"/>
          <w:b w:val="0"/>
        </w:rPr>
        <w:t>&lt;/RepeatBlock-By&gt;</w:t>
      </w:r>
    </w:p>
    <w:p w:rsidR="00D356BA" w:rsidRPr="00CE6C3A" w:rsidP="00D356BA" w14:paraId="3AB99E76"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7E00DC58" w14:textId="77777777">
      <w:pPr>
        <w:pStyle w:val="NormalBold"/>
      </w:pPr>
      <w:r w:rsidRPr="00CE6C3A">
        <w:rPr>
          <w:rStyle w:val="HideTWBExt"/>
          <w:b w:val="0"/>
        </w:rPr>
        <w:t>&lt;Article&gt;</w:t>
      </w:r>
      <w:r w:rsidRPr="00CE6C3A">
        <w:t>Article 1 – paragraph 1 – point 3 – point e</w:t>
      </w:r>
      <w:r w:rsidRPr="00CE6C3A">
        <w:rPr>
          <w:rStyle w:val="HideTWBExt"/>
          <w:b w:val="0"/>
        </w:rPr>
        <w:t>&lt;/Article&gt;</w:t>
      </w:r>
    </w:p>
    <w:p w:rsidR="00D356BA" w:rsidRPr="00CE6C3A" w:rsidP="00D356BA" w14:paraId="0212271D" w14:textId="77777777">
      <w:r w:rsidRPr="00CE6C3A">
        <w:rPr>
          <w:rStyle w:val="HideTWBExt"/>
        </w:rPr>
        <w:t>&lt;DocAmend2&gt;</w:t>
      </w:r>
      <w:r w:rsidRPr="00CE6C3A">
        <w:t>Regulation (EU) 2015/757</w:t>
      </w:r>
      <w:r w:rsidRPr="00CE6C3A">
        <w:rPr>
          <w:rStyle w:val="HideTWBExt"/>
        </w:rPr>
        <w:t>&lt;/DocAmend2&gt;</w:t>
      </w:r>
    </w:p>
    <w:p w:rsidR="00D356BA" w:rsidRPr="00CE6C3A" w:rsidP="00D356BA" w14:paraId="0D7342DA" w14:textId="77777777">
      <w:r w:rsidRPr="00CE6C3A">
        <w:rPr>
          <w:rStyle w:val="HideTWBExt"/>
        </w:rPr>
        <w:t>&lt;Article2&gt;</w:t>
      </w:r>
      <w:r w:rsidRPr="00CE6C3A">
        <w:t>Article 2 – paragraph 1d – subparagraph 1 – point b</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9A66F6"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19D86B55" w14:textId="77777777"/>
        </w:tc>
      </w:tr>
      <w:tr w14:paraId="38179040"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246C9EFF"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761C55E1" w14:textId="77777777">
            <w:pPr>
              <w:pStyle w:val="AmColumnHeading"/>
            </w:pPr>
            <w:r w:rsidRPr="00CE6C3A">
              <w:t>Amendment</w:t>
            </w:r>
          </w:p>
        </w:tc>
      </w:tr>
      <w:tr w14:paraId="287492D4"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7B05B64C" w14:textId="77777777">
            <w:pPr>
              <w:pStyle w:val="Normal6a"/>
            </w:pPr>
            <w:r w:rsidRPr="00CE6C3A">
              <w:rPr>
                <w:b/>
                <w:i/>
              </w:rPr>
              <w:t>(b)</w:t>
            </w:r>
            <w:r w:rsidRPr="00CE6C3A">
              <w:tab/>
            </w:r>
            <w:r w:rsidRPr="00CE6C3A">
              <w:rPr>
                <w:b/>
                <w:i/>
              </w:rPr>
              <w:t>chemical tankers;</w:t>
            </w:r>
          </w:p>
        </w:tc>
        <w:tc>
          <w:tcPr>
            <w:tcW w:w="4876" w:type="dxa"/>
            <w:tcBorders>
              <w:top w:val="nil"/>
              <w:left w:val="nil"/>
              <w:bottom w:val="nil"/>
              <w:right w:val="nil"/>
            </w:tcBorders>
            <w:hideMark/>
          </w:tcPr>
          <w:p w:rsidR="00D356BA" w:rsidRPr="00CE6C3A" w:rsidP="004A515D" w14:paraId="252F73A7" w14:textId="77777777">
            <w:pPr>
              <w:pStyle w:val="Normal6a"/>
            </w:pPr>
            <w:r w:rsidRPr="00CE6C3A">
              <w:rPr>
                <w:b/>
                <w:i/>
              </w:rPr>
              <w:t>deleted</w:t>
            </w:r>
          </w:p>
        </w:tc>
      </w:tr>
    </w:tbl>
    <w:p w:rsidR="00D356BA" w:rsidRPr="00CE6C3A" w:rsidP="00D356BA" w14:paraId="1B319B98"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592AE21F" w14:textId="77777777">
      <w:r w:rsidRPr="00CE6C3A">
        <w:rPr>
          <w:rStyle w:val="HideTWBExt"/>
        </w:rPr>
        <w:t>&lt;/Amend&gt;</w:t>
      </w:r>
    </w:p>
    <w:p w:rsidR="00D356BA" w:rsidRPr="00CE6C3A" w:rsidP="00D356BA" w14:paraId="4E0B1781"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26</w:t>
      </w:r>
      <w:r w:rsidRPr="00CE6C3A">
        <w:rPr>
          <w:rStyle w:val="HideTWBExt"/>
          <w:b w:val="0"/>
        </w:rPr>
        <w:t>&lt;/NumAm&gt;</w:t>
      </w:r>
    </w:p>
    <w:p w:rsidR="00D356BA" w:rsidRPr="00CE6C3A" w:rsidP="00D356BA" w14:paraId="1A918F2D" w14:textId="77777777">
      <w:pPr>
        <w:pStyle w:val="NormalBold"/>
      </w:pPr>
      <w:r w:rsidRPr="00CE6C3A">
        <w:rPr>
          <w:rStyle w:val="HideTWBExt"/>
          <w:b w:val="0"/>
        </w:rPr>
        <w:t>&lt;RepeatBlock-By&gt;&lt;Members&gt;</w:t>
      </w:r>
      <w:r w:rsidRPr="00CE6C3A">
        <w:t>Michalis Hadjipantela</w:t>
      </w:r>
      <w:r w:rsidRPr="00CE6C3A">
        <w:rPr>
          <w:rStyle w:val="HideTWBExt"/>
          <w:b w:val="0"/>
        </w:rPr>
        <w:t>&lt;/Members&gt;</w:t>
      </w:r>
    </w:p>
    <w:p w:rsidR="00D356BA" w:rsidRPr="00CE6C3A" w:rsidP="00D356BA" w14:paraId="5D2E669F" w14:textId="77777777">
      <w:pPr>
        <w:pStyle w:val="NormalBold"/>
      </w:pPr>
      <w:r w:rsidRPr="00CE6C3A">
        <w:rPr>
          <w:rStyle w:val="HideTWBExt"/>
          <w:b w:val="0"/>
        </w:rPr>
        <w:t>&lt;/RepeatBlock-By&gt;</w:t>
      </w:r>
    </w:p>
    <w:p w:rsidR="00D356BA" w:rsidRPr="00CE6C3A" w:rsidP="00D356BA" w14:paraId="5823C138"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6EB86AEA" w14:textId="77777777">
      <w:pPr>
        <w:pStyle w:val="NormalBold"/>
      </w:pPr>
      <w:r w:rsidRPr="00CE6C3A">
        <w:rPr>
          <w:rStyle w:val="HideTWBExt"/>
          <w:b w:val="0"/>
        </w:rPr>
        <w:t>&lt;Article&gt;</w:t>
      </w:r>
      <w:r w:rsidRPr="00CE6C3A">
        <w:t>Article 1 – paragraph 1 – point 3 – point e</w:t>
      </w:r>
      <w:r w:rsidRPr="00CE6C3A">
        <w:rPr>
          <w:rStyle w:val="HideTWBExt"/>
          <w:b w:val="0"/>
        </w:rPr>
        <w:t>&lt;/Article&gt;</w:t>
      </w:r>
    </w:p>
    <w:p w:rsidR="00D356BA" w:rsidRPr="00CE6C3A" w:rsidP="00D356BA" w14:paraId="33EA9097" w14:textId="77777777">
      <w:r w:rsidRPr="00CE6C3A">
        <w:rPr>
          <w:rStyle w:val="HideTWBExt"/>
        </w:rPr>
        <w:t>&lt;DocAmend2&gt;</w:t>
      </w:r>
      <w:r w:rsidRPr="00CE6C3A">
        <w:t>Regulation (EU) 2015/757</w:t>
      </w:r>
      <w:r w:rsidRPr="00CE6C3A">
        <w:rPr>
          <w:rStyle w:val="HideTWBExt"/>
        </w:rPr>
        <w:t>&lt;/DocAmend2&gt;</w:t>
      </w:r>
    </w:p>
    <w:p w:rsidR="00D356BA" w:rsidRPr="00CE6C3A" w:rsidP="00D356BA" w14:paraId="48B9B4D1" w14:textId="77777777">
      <w:r w:rsidRPr="00CE6C3A">
        <w:rPr>
          <w:rStyle w:val="HideTWBExt"/>
        </w:rPr>
        <w:t>&lt;Article2&gt;</w:t>
      </w:r>
      <w:r w:rsidRPr="00CE6C3A">
        <w:t>Article 2 – paragraph 1d – subparagraph 1 – point b</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D75490"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175A861A" w14:textId="77777777"/>
        </w:tc>
      </w:tr>
      <w:tr w14:paraId="048F031E"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0DD3C5DF"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105AC046" w14:textId="77777777">
            <w:pPr>
              <w:pStyle w:val="AmColumnHeading"/>
            </w:pPr>
            <w:r w:rsidRPr="00CE6C3A">
              <w:t>Amendment</w:t>
            </w:r>
          </w:p>
        </w:tc>
      </w:tr>
      <w:tr w14:paraId="29D55168"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7D774686" w14:textId="77777777">
            <w:pPr>
              <w:pStyle w:val="Normal6a"/>
            </w:pPr>
            <w:r w:rsidRPr="00CE6C3A">
              <w:rPr>
                <w:b/>
                <w:i/>
              </w:rPr>
              <w:t>(b)</w:t>
            </w:r>
            <w:r w:rsidRPr="00CE6C3A">
              <w:tab/>
            </w:r>
            <w:r w:rsidRPr="00CE6C3A">
              <w:rPr>
                <w:b/>
                <w:i/>
              </w:rPr>
              <w:t>chemical tankers;</w:t>
            </w:r>
          </w:p>
        </w:tc>
        <w:tc>
          <w:tcPr>
            <w:tcW w:w="4876" w:type="dxa"/>
            <w:tcBorders>
              <w:top w:val="nil"/>
              <w:left w:val="nil"/>
              <w:bottom w:val="nil"/>
              <w:right w:val="nil"/>
            </w:tcBorders>
            <w:hideMark/>
          </w:tcPr>
          <w:p w:rsidR="00D356BA" w:rsidRPr="00CE6C3A" w:rsidP="004A515D" w14:paraId="63D97E76" w14:textId="77777777">
            <w:pPr>
              <w:pStyle w:val="Normal6a"/>
            </w:pPr>
            <w:r w:rsidRPr="00CE6C3A">
              <w:rPr>
                <w:b/>
                <w:i/>
              </w:rPr>
              <w:t>deleted</w:t>
            </w:r>
          </w:p>
        </w:tc>
      </w:tr>
    </w:tbl>
    <w:p w:rsidR="00D356BA" w:rsidRPr="00CE6C3A" w:rsidP="00D356BA" w14:paraId="77A0C2C4"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6D5CDE0C" w14:textId="77777777">
      <w:r w:rsidRPr="00CE6C3A">
        <w:rPr>
          <w:rStyle w:val="HideTWBExt"/>
        </w:rPr>
        <w:t>&lt;/Amend&gt;</w:t>
      </w:r>
    </w:p>
    <w:p w:rsidR="00D356BA" w:rsidRPr="00CE6C3A" w:rsidP="00D356BA" w14:paraId="4A990FFB"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27</w:t>
      </w:r>
      <w:r w:rsidRPr="00CE6C3A">
        <w:rPr>
          <w:rStyle w:val="HideTWBExt"/>
          <w:b w:val="0"/>
        </w:rPr>
        <w:t>&lt;/NumAm&gt;</w:t>
      </w:r>
    </w:p>
    <w:p w:rsidR="00D356BA" w:rsidRPr="00CE6C3A" w:rsidP="00D356BA" w14:paraId="6D06DACF" w14:textId="77777777">
      <w:pPr>
        <w:pStyle w:val="NormalBold"/>
      </w:pPr>
      <w:r w:rsidRPr="00CE6C3A">
        <w:rPr>
          <w:rStyle w:val="HideTWBExt"/>
          <w:b w:val="0"/>
        </w:rPr>
        <w:t>&lt;RepeatBlock-By&gt;&lt;Members&gt;</w:t>
      </w:r>
      <w:r w:rsidRPr="00CE6C3A">
        <w:t>Michalis Hadjipantela</w:t>
      </w:r>
      <w:r w:rsidRPr="00CE6C3A">
        <w:rPr>
          <w:rStyle w:val="HideTWBExt"/>
          <w:b w:val="0"/>
        </w:rPr>
        <w:t>&lt;/Members&gt;</w:t>
      </w:r>
    </w:p>
    <w:p w:rsidR="00D356BA" w:rsidRPr="00CE6C3A" w:rsidP="00D356BA" w14:paraId="3B05341B" w14:textId="77777777">
      <w:pPr>
        <w:pStyle w:val="NormalBold"/>
      </w:pPr>
      <w:r w:rsidRPr="00CE6C3A">
        <w:rPr>
          <w:rStyle w:val="HideTWBExt"/>
          <w:b w:val="0"/>
        </w:rPr>
        <w:t>&lt;/RepeatBlock-By&gt;</w:t>
      </w:r>
    </w:p>
    <w:p w:rsidR="00D356BA" w:rsidRPr="00CE6C3A" w:rsidP="00D356BA" w14:paraId="51ACC1DB"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6B95C46D" w14:textId="77777777">
      <w:pPr>
        <w:pStyle w:val="NormalBold"/>
      </w:pPr>
      <w:r w:rsidRPr="00CE6C3A">
        <w:rPr>
          <w:rStyle w:val="HideTWBExt"/>
          <w:b w:val="0"/>
        </w:rPr>
        <w:t>&lt;Article&gt;</w:t>
      </w:r>
      <w:r w:rsidRPr="00CE6C3A">
        <w:t>Article 1 – paragraph 1 – point 3 – point e</w:t>
      </w:r>
      <w:r w:rsidRPr="00CE6C3A">
        <w:rPr>
          <w:rStyle w:val="HideTWBExt"/>
          <w:b w:val="0"/>
        </w:rPr>
        <w:t>&lt;/Article&gt;</w:t>
      </w:r>
    </w:p>
    <w:p w:rsidR="00D356BA" w:rsidRPr="00CE6C3A" w:rsidP="00D356BA" w14:paraId="6B9D6994" w14:textId="77777777">
      <w:r w:rsidRPr="00CE6C3A">
        <w:rPr>
          <w:rStyle w:val="HideTWBExt"/>
        </w:rPr>
        <w:t>&lt;DocAmend2&gt;</w:t>
      </w:r>
      <w:r w:rsidRPr="00CE6C3A">
        <w:t>Regulation (EU) 2015/757</w:t>
      </w:r>
      <w:r w:rsidRPr="00CE6C3A">
        <w:rPr>
          <w:rStyle w:val="HideTWBExt"/>
        </w:rPr>
        <w:t>&lt;/DocAmend2&gt;</w:t>
      </w:r>
    </w:p>
    <w:p w:rsidR="00D356BA" w:rsidRPr="00CE6C3A" w:rsidP="00D356BA" w14:paraId="10E846D5" w14:textId="77777777">
      <w:r w:rsidRPr="00CE6C3A">
        <w:rPr>
          <w:rStyle w:val="HideTWBExt"/>
        </w:rPr>
        <w:t>&lt;Article2&gt;</w:t>
      </w:r>
      <w:r w:rsidRPr="00CE6C3A">
        <w:t>Article 2 – paragraph 1d – subparagraph 1 – point c</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FAA72E"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39F21ACB" w14:textId="77777777"/>
        </w:tc>
      </w:tr>
      <w:tr w14:paraId="33D96520"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05EC437E"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53E5D997" w14:textId="77777777">
            <w:pPr>
              <w:pStyle w:val="AmColumnHeading"/>
            </w:pPr>
            <w:r w:rsidRPr="00CE6C3A">
              <w:t>Amendment</w:t>
            </w:r>
          </w:p>
        </w:tc>
      </w:tr>
      <w:tr w14:paraId="56A67411"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36094C5A" w14:textId="77777777">
            <w:pPr>
              <w:pStyle w:val="Normal6a"/>
            </w:pPr>
            <w:r w:rsidRPr="00CE6C3A">
              <w:rPr>
                <w:b/>
                <w:i/>
              </w:rPr>
              <w:t>(c)</w:t>
            </w:r>
            <w:r w:rsidRPr="00CE6C3A">
              <w:tab/>
            </w:r>
            <w:r w:rsidRPr="00CE6C3A">
              <w:rPr>
                <w:b/>
                <w:i/>
              </w:rPr>
              <w:t>gas carriers;</w:t>
            </w:r>
          </w:p>
        </w:tc>
        <w:tc>
          <w:tcPr>
            <w:tcW w:w="4876" w:type="dxa"/>
            <w:tcBorders>
              <w:top w:val="nil"/>
              <w:left w:val="nil"/>
              <w:bottom w:val="nil"/>
              <w:right w:val="nil"/>
            </w:tcBorders>
            <w:hideMark/>
          </w:tcPr>
          <w:p w:rsidR="00D356BA" w:rsidRPr="00CE6C3A" w:rsidP="004A515D" w14:paraId="1DC2D65D" w14:textId="77777777">
            <w:pPr>
              <w:pStyle w:val="Normal6a"/>
            </w:pPr>
            <w:r w:rsidRPr="00CE6C3A">
              <w:rPr>
                <w:b/>
                <w:i/>
              </w:rPr>
              <w:t>deleted</w:t>
            </w:r>
          </w:p>
        </w:tc>
      </w:tr>
    </w:tbl>
    <w:p w:rsidR="00D356BA" w:rsidRPr="00CE6C3A" w:rsidP="00D356BA" w14:paraId="4ABF988D"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334C3409" w14:textId="77777777">
      <w:r w:rsidRPr="00CE6C3A">
        <w:rPr>
          <w:rStyle w:val="HideTWBExt"/>
        </w:rPr>
        <w:t>&lt;/Amend&gt;</w:t>
      </w:r>
    </w:p>
    <w:p w:rsidR="00D356BA" w:rsidRPr="00CE6C3A" w:rsidP="00D356BA" w14:paraId="2E680416"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28</w:t>
      </w:r>
      <w:r w:rsidRPr="00CE6C3A">
        <w:rPr>
          <w:rStyle w:val="HideTWBExt"/>
          <w:b w:val="0"/>
        </w:rPr>
        <w:t>&lt;/NumAm&gt;</w:t>
      </w:r>
    </w:p>
    <w:p w:rsidR="00D356BA" w:rsidRPr="00CE6C3A" w:rsidP="00D356BA" w14:paraId="677180CE" w14:textId="77777777">
      <w:pPr>
        <w:pStyle w:val="NormalBold"/>
      </w:pPr>
      <w:r w:rsidRPr="00CE6C3A">
        <w:rPr>
          <w:rStyle w:val="HideTWBExt"/>
          <w:b w:val="0"/>
        </w:rPr>
        <w:t>&lt;RepeatBlock-By&gt;&lt;Members&gt;</w:t>
      </w:r>
      <w:r w:rsidRPr="00CE6C3A">
        <w:t>Christophe Clergeau, Thomas Pellerin-Carlin</w:t>
      </w:r>
      <w:r w:rsidRPr="00CE6C3A">
        <w:rPr>
          <w:rStyle w:val="HideTWBExt"/>
          <w:b w:val="0"/>
        </w:rPr>
        <w:t>&lt;/Members&gt;</w:t>
      </w:r>
    </w:p>
    <w:p w:rsidR="00D356BA" w:rsidRPr="00CE6C3A" w:rsidP="00D356BA" w14:paraId="08673D40" w14:textId="77777777">
      <w:pPr>
        <w:pStyle w:val="NormalBold"/>
      </w:pPr>
      <w:r w:rsidRPr="00CE6C3A">
        <w:rPr>
          <w:rStyle w:val="HideTWBExt"/>
          <w:b w:val="0"/>
        </w:rPr>
        <w:t>&lt;/RepeatBlock-By&gt;</w:t>
      </w:r>
    </w:p>
    <w:p w:rsidR="00D356BA" w:rsidRPr="00CE6C3A" w:rsidP="00D356BA" w14:paraId="7BA56EA1"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492010A" w14:textId="77777777">
      <w:pPr>
        <w:pStyle w:val="NormalBold"/>
      </w:pPr>
      <w:r w:rsidRPr="00CE6C3A">
        <w:rPr>
          <w:rStyle w:val="HideTWBExt"/>
          <w:b w:val="0"/>
        </w:rPr>
        <w:t>&lt;Article&gt;</w:t>
      </w:r>
      <w:r w:rsidRPr="00CE6C3A">
        <w:t>Article 1 – paragraph 1 – point 3 – point e</w:t>
      </w:r>
      <w:r w:rsidRPr="00CE6C3A">
        <w:rPr>
          <w:rStyle w:val="HideTWBExt"/>
          <w:b w:val="0"/>
        </w:rPr>
        <w:t>&lt;/Article&gt;</w:t>
      </w:r>
    </w:p>
    <w:p w:rsidR="00D356BA" w:rsidRPr="00CE6C3A" w:rsidP="00D356BA" w14:paraId="403E9B7F" w14:textId="77777777">
      <w:r w:rsidRPr="00CE6C3A">
        <w:rPr>
          <w:rStyle w:val="HideTWBExt"/>
        </w:rPr>
        <w:t>&lt;DocAmend2&gt;</w:t>
      </w:r>
      <w:r w:rsidRPr="00CE6C3A">
        <w:t>Regulation (EU) 2015/757</w:t>
      </w:r>
      <w:r w:rsidRPr="00CE6C3A">
        <w:rPr>
          <w:rStyle w:val="HideTWBExt"/>
        </w:rPr>
        <w:t>&lt;/DocAmend2&gt;</w:t>
      </w:r>
    </w:p>
    <w:p w:rsidR="00D356BA" w:rsidRPr="00CE6C3A" w:rsidP="00D356BA" w14:paraId="3CE04030" w14:textId="77777777">
      <w:r w:rsidRPr="00CE6C3A">
        <w:rPr>
          <w:rStyle w:val="HideTWBExt"/>
        </w:rPr>
        <w:t>&lt;Article2&gt;</w:t>
      </w:r>
      <w:r w:rsidRPr="00CE6C3A">
        <w:t>Article 2 – paragraph 1d – subparagraph 1 – point c</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5F8AF9"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020B3E3E" w14:textId="77777777"/>
        </w:tc>
      </w:tr>
      <w:tr w14:paraId="0D560EBF"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606319A5"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54DBBFB3" w14:textId="77777777">
            <w:pPr>
              <w:pStyle w:val="AmColumnHeading"/>
            </w:pPr>
            <w:r w:rsidRPr="00CE6C3A">
              <w:t>Amendment</w:t>
            </w:r>
          </w:p>
        </w:tc>
      </w:tr>
      <w:tr w14:paraId="1FC247E6"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39806B43" w14:textId="77777777">
            <w:pPr>
              <w:pStyle w:val="Normal6a"/>
            </w:pPr>
            <w:r w:rsidRPr="00CE6C3A">
              <w:rPr>
                <w:b/>
                <w:i/>
              </w:rPr>
              <w:t>(c)</w:t>
            </w:r>
            <w:r w:rsidRPr="00CE6C3A">
              <w:tab/>
            </w:r>
            <w:r w:rsidRPr="00CE6C3A">
              <w:rPr>
                <w:b/>
                <w:i/>
              </w:rPr>
              <w:t>gas carriers;</w:t>
            </w:r>
          </w:p>
        </w:tc>
        <w:tc>
          <w:tcPr>
            <w:tcW w:w="4876" w:type="dxa"/>
            <w:tcBorders>
              <w:top w:val="nil"/>
              <w:left w:val="nil"/>
              <w:bottom w:val="nil"/>
              <w:right w:val="nil"/>
            </w:tcBorders>
            <w:hideMark/>
          </w:tcPr>
          <w:p w:rsidR="00D356BA" w:rsidRPr="00CE6C3A" w:rsidP="004A515D" w14:paraId="0E9FB3D2" w14:textId="77777777">
            <w:pPr>
              <w:pStyle w:val="Normal6a"/>
            </w:pPr>
            <w:r w:rsidRPr="00CE6C3A">
              <w:rPr>
                <w:b/>
                <w:i/>
              </w:rPr>
              <w:t>deleted</w:t>
            </w:r>
          </w:p>
        </w:tc>
      </w:tr>
    </w:tbl>
    <w:p w:rsidR="00D356BA" w:rsidRPr="00CE6C3A" w:rsidP="00D356BA" w14:paraId="7B4CF667"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5295C1EE" w14:textId="77777777">
      <w:r w:rsidRPr="00CE6C3A">
        <w:rPr>
          <w:rStyle w:val="HideTWBExt"/>
        </w:rPr>
        <w:t>&lt;/Amend&gt;</w:t>
      </w:r>
    </w:p>
    <w:p w:rsidR="00D356BA" w:rsidRPr="00CE6C3A" w:rsidP="00D356BA" w14:paraId="15DE656E"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29</w:t>
      </w:r>
      <w:r w:rsidRPr="00CE6C3A">
        <w:rPr>
          <w:rStyle w:val="HideTWBExt"/>
          <w:b w:val="0"/>
        </w:rPr>
        <w:t>&lt;/NumAm&gt;</w:t>
      </w:r>
    </w:p>
    <w:p w:rsidR="00D356BA" w:rsidRPr="00CE6C3A" w:rsidP="00D356BA" w14:paraId="0FE5DE7E" w14:textId="77777777">
      <w:pPr>
        <w:pStyle w:val="NormalBold"/>
      </w:pPr>
      <w:r w:rsidRPr="00CE6C3A">
        <w:rPr>
          <w:rStyle w:val="HideTWBExt"/>
          <w:b w:val="0"/>
        </w:rPr>
        <w:t>&lt;RepeatBlock-By&gt;&lt;Members&gt;</w:t>
      </w:r>
      <w:r w:rsidRPr="00CE6C3A">
        <w:t>Michalis Hadjipantela</w:t>
      </w:r>
      <w:r w:rsidRPr="00CE6C3A">
        <w:rPr>
          <w:rStyle w:val="HideTWBExt"/>
          <w:b w:val="0"/>
        </w:rPr>
        <w:t>&lt;/Members&gt;</w:t>
      </w:r>
    </w:p>
    <w:p w:rsidR="00D356BA" w:rsidRPr="00CE6C3A" w:rsidP="00D356BA" w14:paraId="00953DBA" w14:textId="77777777">
      <w:pPr>
        <w:pStyle w:val="NormalBold"/>
      </w:pPr>
      <w:r w:rsidRPr="00CE6C3A">
        <w:rPr>
          <w:rStyle w:val="HideTWBExt"/>
          <w:b w:val="0"/>
        </w:rPr>
        <w:t>&lt;/RepeatBlock-By&gt;</w:t>
      </w:r>
    </w:p>
    <w:p w:rsidR="00D356BA" w:rsidRPr="00CE6C3A" w:rsidP="00D356BA" w14:paraId="786DB3A7"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391F885" w14:textId="77777777">
      <w:pPr>
        <w:pStyle w:val="NormalBold"/>
      </w:pPr>
      <w:r w:rsidRPr="00CE6C3A">
        <w:rPr>
          <w:rStyle w:val="HideTWBExt"/>
          <w:b w:val="0"/>
        </w:rPr>
        <w:t>&lt;Article&gt;</w:t>
      </w:r>
      <w:r w:rsidRPr="00CE6C3A">
        <w:t>Article 1 – paragraph 1 – point 3 – point e</w:t>
      </w:r>
      <w:r w:rsidRPr="00CE6C3A">
        <w:rPr>
          <w:rStyle w:val="HideTWBExt"/>
          <w:b w:val="0"/>
        </w:rPr>
        <w:t>&lt;/Article&gt;</w:t>
      </w:r>
    </w:p>
    <w:p w:rsidR="00D356BA" w:rsidRPr="00CE6C3A" w:rsidP="00D356BA" w14:paraId="31F7C615" w14:textId="77777777">
      <w:r w:rsidRPr="00CE6C3A">
        <w:rPr>
          <w:rStyle w:val="HideTWBExt"/>
        </w:rPr>
        <w:t>&lt;DocAmend2&gt;</w:t>
      </w:r>
      <w:r w:rsidRPr="00CE6C3A">
        <w:t>Regulation (EU) 2015/757</w:t>
      </w:r>
      <w:r w:rsidRPr="00CE6C3A">
        <w:rPr>
          <w:rStyle w:val="HideTWBExt"/>
        </w:rPr>
        <w:t>&lt;/DocAmend2&gt;</w:t>
      </w:r>
    </w:p>
    <w:p w:rsidR="00D356BA" w:rsidRPr="00CE6C3A" w:rsidP="00D356BA" w14:paraId="0976DD36" w14:textId="77777777">
      <w:r w:rsidRPr="00CE6C3A">
        <w:rPr>
          <w:rStyle w:val="HideTWBExt"/>
        </w:rPr>
        <w:t>&lt;Article2&gt;</w:t>
      </w:r>
      <w:r w:rsidRPr="00CE6C3A">
        <w:t>Article 2 – paragraph 1d – subparagraph 1 – point d</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5ED5D2"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30112255" w14:textId="77777777"/>
        </w:tc>
      </w:tr>
      <w:tr w14:paraId="77BB368C"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7D3DA2F1"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40A0E698" w14:textId="77777777">
            <w:pPr>
              <w:pStyle w:val="AmColumnHeading"/>
            </w:pPr>
            <w:r w:rsidRPr="00CE6C3A">
              <w:t>Amendment</w:t>
            </w:r>
          </w:p>
        </w:tc>
      </w:tr>
      <w:tr w14:paraId="30CAF2EA"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64289730" w14:textId="77777777">
            <w:pPr>
              <w:pStyle w:val="Normal6a"/>
            </w:pPr>
            <w:r w:rsidRPr="00CE6C3A">
              <w:rPr>
                <w:b/>
                <w:i/>
              </w:rPr>
              <w:t>(d)</w:t>
            </w:r>
            <w:r w:rsidRPr="00CE6C3A">
              <w:tab/>
            </w:r>
            <w:r w:rsidRPr="00CE6C3A">
              <w:rPr>
                <w:b/>
                <w:i/>
              </w:rPr>
              <w:t>LNG carriers;</w:t>
            </w:r>
          </w:p>
        </w:tc>
        <w:tc>
          <w:tcPr>
            <w:tcW w:w="4876" w:type="dxa"/>
            <w:tcBorders>
              <w:top w:val="nil"/>
              <w:left w:val="nil"/>
              <w:bottom w:val="nil"/>
              <w:right w:val="nil"/>
            </w:tcBorders>
            <w:hideMark/>
          </w:tcPr>
          <w:p w:rsidR="00D356BA" w:rsidRPr="00CE6C3A" w:rsidP="004A515D" w14:paraId="043CEFDF" w14:textId="77777777">
            <w:pPr>
              <w:pStyle w:val="Normal6a"/>
            </w:pPr>
            <w:r w:rsidRPr="00CE6C3A">
              <w:rPr>
                <w:b/>
                <w:i/>
              </w:rPr>
              <w:t>deleted</w:t>
            </w:r>
          </w:p>
        </w:tc>
      </w:tr>
    </w:tbl>
    <w:p w:rsidR="00D356BA" w:rsidRPr="00CE6C3A" w:rsidP="00D356BA" w14:paraId="74D5B79F"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45F24CF1" w14:textId="77777777">
      <w:r w:rsidRPr="00CE6C3A">
        <w:rPr>
          <w:rStyle w:val="HideTWBExt"/>
        </w:rPr>
        <w:t>&lt;/Amend&gt;</w:t>
      </w:r>
    </w:p>
    <w:p w:rsidR="00D356BA" w:rsidRPr="00CE6C3A" w:rsidP="00D356BA" w14:paraId="1354C2F4"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30</w:t>
      </w:r>
      <w:r w:rsidRPr="00CE6C3A">
        <w:rPr>
          <w:rStyle w:val="HideTWBExt"/>
          <w:b w:val="0"/>
        </w:rPr>
        <w:t>&lt;/NumAm&gt;</w:t>
      </w:r>
    </w:p>
    <w:p w:rsidR="00D356BA" w:rsidRPr="00CE6C3A" w:rsidP="00D356BA" w14:paraId="35C7D712" w14:textId="77777777">
      <w:pPr>
        <w:pStyle w:val="NormalBold"/>
      </w:pPr>
      <w:r w:rsidRPr="00CE6C3A">
        <w:rPr>
          <w:rStyle w:val="HideTWBExt"/>
          <w:b w:val="0"/>
        </w:rPr>
        <w:t>&lt;RepeatBlock-By&gt;&lt;Members&gt;</w:t>
      </w:r>
      <w:r w:rsidRPr="00CE6C3A">
        <w:t>Christophe Clergeau, Thomas Pellerin-Carlin</w:t>
      </w:r>
      <w:r w:rsidRPr="00CE6C3A">
        <w:rPr>
          <w:rStyle w:val="HideTWBExt"/>
          <w:b w:val="0"/>
        </w:rPr>
        <w:t>&lt;/Members&gt;</w:t>
      </w:r>
    </w:p>
    <w:p w:rsidR="00D356BA" w:rsidRPr="00CE6C3A" w:rsidP="00D356BA" w14:paraId="4E928B81" w14:textId="77777777">
      <w:pPr>
        <w:pStyle w:val="NormalBold"/>
      </w:pPr>
      <w:r w:rsidRPr="00CE6C3A">
        <w:rPr>
          <w:rStyle w:val="HideTWBExt"/>
          <w:b w:val="0"/>
        </w:rPr>
        <w:t>&lt;/RepeatBlock-By&gt;</w:t>
      </w:r>
    </w:p>
    <w:p w:rsidR="00D356BA" w:rsidRPr="00CE6C3A" w:rsidP="00D356BA" w14:paraId="66FEB604"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5499B5B5" w14:textId="77777777">
      <w:pPr>
        <w:pStyle w:val="NormalBold"/>
      </w:pPr>
      <w:r w:rsidRPr="00CE6C3A">
        <w:rPr>
          <w:rStyle w:val="HideTWBExt"/>
          <w:b w:val="0"/>
        </w:rPr>
        <w:t>&lt;Article&gt;</w:t>
      </w:r>
      <w:r w:rsidRPr="00CE6C3A">
        <w:t>Article 1 – paragraph 1 – point 3 – point e</w:t>
      </w:r>
      <w:r w:rsidRPr="00CE6C3A">
        <w:rPr>
          <w:rStyle w:val="HideTWBExt"/>
          <w:b w:val="0"/>
        </w:rPr>
        <w:t>&lt;/Article&gt;</w:t>
      </w:r>
    </w:p>
    <w:p w:rsidR="00D356BA" w:rsidRPr="00CE6C3A" w:rsidP="00D356BA" w14:paraId="27DCBD11" w14:textId="77777777">
      <w:r w:rsidRPr="00CE6C3A">
        <w:rPr>
          <w:rStyle w:val="HideTWBExt"/>
        </w:rPr>
        <w:t>&lt;DocAmend2&gt;</w:t>
      </w:r>
      <w:r w:rsidRPr="00CE6C3A">
        <w:t>Regulation (EU) 2015/757</w:t>
      </w:r>
      <w:r w:rsidRPr="00CE6C3A">
        <w:rPr>
          <w:rStyle w:val="HideTWBExt"/>
        </w:rPr>
        <w:t>&lt;/DocAmend2&gt;</w:t>
      </w:r>
    </w:p>
    <w:p w:rsidR="00D356BA" w:rsidRPr="00CE6C3A" w:rsidP="00D356BA" w14:paraId="5A4E069F" w14:textId="77777777">
      <w:r w:rsidRPr="00CE6C3A">
        <w:rPr>
          <w:rStyle w:val="HideTWBExt"/>
        </w:rPr>
        <w:t>&lt;Article2&gt;</w:t>
      </w:r>
      <w:r w:rsidRPr="00CE6C3A">
        <w:t>Article 2 – paragraph 1d – subparagraph 1 – point d</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61F742"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7E60EC9B" w14:textId="77777777"/>
        </w:tc>
      </w:tr>
      <w:tr w14:paraId="44E7F014"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3457900B"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1E3DD382" w14:textId="77777777">
            <w:pPr>
              <w:pStyle w:val="AmColumnHeading"/>
            </w:pPr>
            <w:r w:rsidRPr="00CE6C3A">
              <w:t>Amendment</w:t>
            </w:r>
          </w:p>
        </w:tc>
      </w:tr>
      <w:tr w14:paraId="69F34F7D"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10F1FE8B" w14:textId="77777777">
            <w:pPr>
              <w:pStyle w:val="Normal6a"/>
            </w:pPr>
            <w:r w:rsidRPr="00CE6C3A">
              <w:rPr>
                <w:b/>
                <w:i/>
              </w:rPr>
              <w:t>(d)</w:t>
            </w:r>
            <w:r w:rsidRPr="00CE6C3A">
              <w:tab/>
            </w:r>
            <w:r w:rsidRPr="00CE6C3A">
              <w:rPr>
                <w:b/>
                <w:i/>
              </w:rPr>
              <w:t>LNG carriers;</w:t>
            </w:r>
          </w:p>
        </w:tc>
        <w:tc>
          <w:tcPr>
            <w:tcW w:w="4876" w:type="dxa"/>
            <w:tcBorders>
              <w:top w:val="nil"/>
              <w:left w:val="nil"/>
              <w:bottom w:val="nil"/>
              <w:right w:val="nil"/>
            </w:tcBorders>
            <w:hideMark/>
          </w:tcPr>
          <w:p w:rsidR="00D356BA" w:rsidRPr="00CE6C3A" w:rsidP="004A515D" w14:paraId="2EBED4B7" w14:textId="77777777">
            <w:pPr>
              <w:pStyle w:val="Normal6a"/>
            </w:pPr>
            <w:r w:rsidRPr="00CE6C3A">
              <w:rPr>
                <w:b/>
                <w:i/>
              </w:rPr>
              <w:t>deleted</w:t>
            </w:r>
          </w:p>
        </w:tc>
      </w:tr>
    </w:tbl>
    <w:p w:rsidR="00D356BA" w:rsidRPr="00CE6C3A" w:rsidP="00D356BA" w14:paraId="363D548A"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69E0FBB6" w14:textId="77777777">
      <w:r w:rsidRPr="00CE6C3A">
        <w:rPr>
          <w:rStyle w:val="HideTWBExt"/>
        </w:rPr>
        <w:t>&lt;/Amend&gt;</w:t>
      </w:r>
    </w:p>
    <w:p w:rsidR="00D356BA" w:rsidRPr="009E3F00" w:rsidP="00D356BA" w14:paraId="64249925" w14:textId="77777777">
      <w:pPr>
        <w:pStyle w:val="AmNumberTabs"/>
      </w:pPr>
      <w:r w:rsidRPr="009E3F00">
        <w:rPr>
          <w:rStyle w:val="HideTWBExt"/>
          <w:b w:val="0"/>
        </w:rPr>
        <w:t>&lt;Amend&gt;</w:t>
      </w:r>
      <w:r w:rsidRPr="009E3F00">
        <w:t>Amendment</w:t>
      </w:r>
      <w:r w:rsidRPr="009E3F00">
        <w:tab/>
      </w:r>
      <w:r w:rsidRPr="009E3F00">
        <w:tab/>
      </w:r>
      <w:r w:rsidRPr="009E3F00">
        <w:rPr>
          <w:rStyle w:val="HideTWBExt"/>
          <w:b w:val="0"/>
        </w:rPr>
        <w:t>&lt;NumAm&gt;</w:t>
      </w:r>
      <w:r w:rsidRPr="009E3F00">
        <w:t>31</w:t>
      </w:r>
      <w:r w:rsidRPr="009E3F00">
        <w:rPr>
          <w:rStyle w:val="HideTWBExt"/>
          <w:b w:val="0"/>
        </w:rPr>
        <w:t>&lt;/NumAm&gt;</w:t>
      </w:r>
    </w:p>
    <w:p w:rsidR="00D356BA" w:rsidRPr="009E3F00" w:rsidP="00D356BA" w14:paraId="6B140E6F" w14:textId="77777777">
      <w:pPr>
        <w:pStyle w:val="NormalBold"/>
      </w:pPr>
      <w:r w:rsidRPr="009E3F00">
        <w:rPr>
          <w:rStyle w:val="HideTWBExt"/>
          <w:b w:val="0"/>
        </w:rPr>
        <w:t>&lt;RepeatBlock-By&gt;&lt;Members&gt;</w:t>
      </w:r>
      <w:r w:rsidRPr="009E3F00">
        <w:t>Sunčana Glavak</w:t>
      </w:r>
      <w:r w:rsidRPr="009E3F00">
        <w:rPr>
          <w:rStyle w:val="HideTWBExt"/>
          <w:b w:val="0"/>
        </w:rPr>
        <w:t>&lt;/Members&gt;</w:t>
      </w:r>
    </w:p>
    <w:p w:rsidR="00D356BA" w:rsidRPr="009E3F00" w:rsidP="00D356BA" w14:paraId="7B7AAB09" w14:textId="77777777">
      <w:pPr>
        <w:pStyle w:val="NormalBold"/>
      </w:pPr>
      <w:r w:rsidRPr="009E3F00">
        <w:rPr>
          <w:rStyle w:val="HideTWBExt"/>
          <w:b w:val="0"/>
        </w:rPr>
        <w:t>&lt;/RepeatBlock-By&gt;</w:t>
      </w:r>
    </w:p>
    <w:p w:rsidR="00D356BA" w:rsidRPr="009E3F00" w:rsidP="00D356BA" w14:paraId="2C007C12" w14:textId="77777777">
      <w:pPr>
        <w:pStyle w:val="NormalBold"/>
      </w:pPr>
      <w:r w:rsidRPr="009E3F00">
        <w:rPr>
          <w:rStyle w:val="HideTWBExt"/>
          <w:b w:val="0"/>
        </w:rPr>
        <w:t>&lt;DocAmend&gt;</w:t>
      </w:r>
      <w:r w:rsidRPr="009E3F00">
        <w:t>Proposal for a regulation</w:t>
      </w:r>
      <w:r w:rsidRPr="009E3F00">
        <w:rPr>
          <w:rStyle w:val="HideTWBExt"/>
          <w:b w:val="0"/>
        </w:rPr>
        <w:t>&lt;/DocAmend&gt;</w:t>
      </w:r>
    </w:p>
    <w:p w:rsidR="00D356BA" w:rsidRPr="009E3F00" w:rsidP="00D356BA" w14:paraId="29A4857F" w14:textId="77777777">
      <w:pPr>
        <w:pStyle w:val="NormalBold"/>
      </w:pPr>
      <w:r w:rsidRPr="009E3F00">
        <w:rPr>
          <w:rStyle w:val="HideTWBExt"/>
          <w:b w:val="0"/>
        </w:rPr>
        <w:t>&lt;Article&gt;</w:t>
      </w:r>
      <w:r w:rsidRPr="009E3F00">
        <w:t>Article 1 – paragraph 1 – point 3 – point e</w:t>
      </w:r>
      <w:r w:rsidRPr="009E3F00">
        <w:rPr>
          <w:rStyle w:val="HideTWBExt"/>
          <w:b w:val="0"/>
        </w:rPr>
        <w:t>&lt;/Article&gt;</w:t>
      </w:r>
    </w:p>
    <w:p w:rsidR="00D356BA" w:rsidRPr="009E3F00" w:rsidP="00D356BA" w14:paraId="27A23381" w14:textId="77777777">
      <w:r w:rsidRPr="009E3F00">
        <w:rPr>
          <w:rStyle w:val="HideTWBExt"/>
        </w:rPr>
        <w:t>&lt;DocAmend2&gt;</w:t>
      </w:r>
      <w:r w:rsidRPr="009E3F00">
        <w:t>Regulation (EU) 2015/757</w:t>
      </w:r>
      <w:r w:rsidRPr="009E3F00">
        <w:rPr>
          <w:rStyle w:val="HideTWBExt"/>
        </w:rPr>
        <w:t>&lt;/DocAmend2&gt;</w:t>
      </w:r>
    </w:p>
    <w:p w:rsidR="00D356BA" w:rsidRPr="009E3F00" w:rsidP="00D356BA" w14:paraId="149E9197" w14:textId="77777777">
      <w:r w:rsidRPr="009E3F00">
        <w:rPr>
          <w:rStyle w:val="HideTWBExt"/>
        </w:rPr>
        <w:t>&lt;Article2&gt;</w:t>
      </w:r>
      <w:r w:rsidRPr="009E3F00">
        <w:t>Article 2 – paragraph 1 d – subparagraph 1 – point e</w:t>
      </w:r>
      <w:r w:rsidRPr="009E3F0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4FBBE7"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9E3F00" w:rsidP="004A515D" w14:paraId="22440A66" w14:textId="77777777"/>
        </w:tc>
      </w:tr>
      <w:tr w14:paraId="658863BD"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9E3F00" w:rsidP="004A515D" w14:paraId="38E86662" w14:textId="77777777">
            <w:pPr>
              <w:pStyle w:val="AmColumnHeading"/>
            </w:pPr>
            <w:r w:rsidRPr="009E3F00">
              <w:t>Text proposed by the Commission</w:t>
            </w:r>
          </w:p>
        </w:tc>
        <w:tc>
          <w:tcPr>
            <w:tcW w:w="4876" w:type="dxa"/>
            <w:tcBorders>
              <w:top w:val="nil"/>
              <w:left w:val="nil"/>
              <w:bottom w:val="nil"/>
              <w:right w:val="nil"/>
            </w:tcBorders>
            <w:hideMark/>
          </w:tcPr>
          <w:p w:rsidR="00D356BA" w:rsidRPr="009E3F00" w:rsidP="004A515D" w14:paraId="46AC92CC" w14:textId="77777777">
            <w:pPr>
              <w:pStyle w:val="AmColumnHeading"/>
            </w:pPr>
            <w:r w:rsidRPr="009E3F00">
              <w:t>Amendment</w:t>
            </w:r>
          </w:p>
        </w:tc>
      </w:tr>
      <w:tr w14:paraId="67D64012"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9E3F00" w:rsidP="004A515D" w14:paraId="3C673C60" w14:textId="77777777">
            <w:pPr>
              <w:pStyle w:val="Normal6a"/>
            </w:pPr>
            <w:r w:rsidRPr="009E3F00">
              <w:rPr>
                <w:b/>
                <w:i/>
              </w:rPr>
              <w:t>(e)</w:t>
            </w:r>
            <w:r w:rsidRPr="009E3F00">
              <w:tab/>
            </w:r>
            <w:r w:rsidRPr="009E3F00">
              <w:rPr>
                <w:b/>
                <w:i/>
              </w:rPr>
              <w:t>ro</w:t>
            </w:r>
            <w:r w:rsidRPr="009E3F00">
              <w:rPr>
                <w:b/>
                <w:i/>
              </w:rPr>
              <w:t>-pax ships;</w:t>
            </w:r>
          </w:p>
        </w:tc>
        <w:tc>
          <w:tcPr>
            <w:tcW w:w="4876" w:type="dxa"/>
            <w:tcBorders>
              <w:top w:val="nil"/>
              <w:left w:val="nil"/>
              <w:bottom w:val="nil"/>
              <w:right w:val="nil"/>
            </w:tcBorders>
            <w:hideMark/>
          </w:tcPr>
          <w:p w:rsidR="00D356BA" w:rsidRPr="009E3F00" w:rsidP="004A515D" w14:paraId="5F840C3C" w14:textId="77777777">
            <w:pPr>
              <w:pStyle w:val="Normal6a"/>
            </w:pPr>
            <w:r w:rsidRPr="009E3F00">
              <w:rPr>
                <w:b/>
                <w:i/>
              </w:rPr>
              <w:t>deleted.</w:t>
            </w:r>
          </w:p>
        </w:tc>
      </w:tr>
    </w:tbl>
    <w:p w:rsidR="00D356BA" w:rsidRPr="009E3F00" w:rsidP="00D356BA" w14:paraId="2164F06C" w14:textId="77777777">
      <w:pPr>
        <w:pStyle w:val="AmOrLang"/>
        <w:rPr>
          <w:lang w:eastAsia="en-US"/>
        </w:rPr>
      </w:pPr>
      <w:r w:rsidRPr="009E3F00">
        <w:t xml:space="preserve">Or. </w:t>
      </w:r>
      <w:r w:rsidRPr="009E3F00">
        <w:rPr>
          <w:rStyle w:val="HideTWBExt"/>
        </w:rPr>
        <w:t>&lt;Original&gt;</w:t>
      </w:r>
      <w:r w:rsidRPr="009E3F00">
        <w:rPr>
          <w:rStyle w:val="HideTWBInt"/>
        </w:rPr>
        <w:t>{HR}</w:t>
      </w:r>
      <w:r w:rsidRPr="009E3F00">
        <w:t>hr</w:t>
      </w:r>
      <w:r w:rsidRPr="009E3F00">
        <w:rPr>
          <w:rStyle w:val="HideTWBExt"/>
        </w:rPr>
        <w:t>&lt;/Original&gt;</w:t>
      </w:r>
    </w:p>
    <w:p w:rsidR="00D356BA" w:rsidRPr="009E3F00" w:rsidP="00D356BA" w14:paraId="386818B5" w14:textId="77777777">
      <w:r w:rsidRPr="009E3F00">
        <w:rPr>
          <w:rStyle w:val="HideTWBExt"/>
        </w:rPr>
        <w:t>&lt;/Amend&gt;</w:t>
      </w:r>
    </w:p>
    <w:p w:rsidR="00D356BA" w:rsidRPr="00CE6C3A" w:rsidP="00D356BA" w14:paraId="0290EE6F"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32</w:t>
      </w:r>
      <w:r w:rsidRPr="00CE6C3A">
        <w:rPr>
          <w:rStyle w:val="HideTWBExt"/>
          <w:b w:val="0"/>
        </w:rPr>
        <w:t>&lt;/NumAm&gt;</w:t>
      </w:r>
    </w:p>
    <w:p w:rsidR="00D356BA" w:rsidRPr="00CE6C3A" w:rsidP="00D356BA" w14:paraId="0D17D685" w14:textId="77777777">
      <w:pPr>
        <w:pStyle w:val="NormalBold"/>
      </w:pPr>
      <w:r w:rsidRPr="00CE6C3A">
        <w:rPr>
          <w:rStyle w:val="HideTWBExt"/>
          <w:b w:val="0"/>
        </w:rPr>
        <w:t>&lt;RepeatBlock-By&gt;&lt;Members&gt;</w:t>
      </w:r>
      <w:r w:rsidRPr="00CE6C3A">
        <w:t>Michalis Hadjipantela</w:t>
      </w:r>
      <w:r w:rsidRPr="00CE6C3A">
        <w:rPr>
          <w:rStyle w:val="HideTWBExt"/>
          <w:b w:val="0"/>
        </w:rPr>
        <w:t>&lt;/Members&gt;</w:t>
      </w:r>
    </w:p>
    <w:p w:rsidR="00D356BA" w:rsidRPr="00CE6C3A" w:rsidP="00D356BA" w14:paraId="668D56A7" w14:textId="77777777">
      <w:pPr>
        <w:pStyle w:val="NormalBold"/>
      </w:pPr>
      <w:r w:rsidRPr="00CE6C3A">
        <w:rPr>
          <w:rStyle w:val="HideTWBExt"/>
          <w:b w:val="0"/>
        </w:rPr>
        <w:t>&lt;/RepeatBlock-By&gt;</w:t>
      </w:r>
    </w:p>
    <w:p w:rsidR="00D356BA" w:rsidRPr="00CE6C3A" w:rsidP="00D356BA" w14:paraId="57422730"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FE647E3" w14:textId="77777777">
      <w:pPr>
        <w:pStyle w:val="NormalBold"/>
      </w:pPr>
      <w:r w:rsidRPr="00CE6C3A">
        <w:rPr>
          <w:rStyle w:val="HideTWBExt"/>
          <w:b w:val="0"/>
        </w:rPr>
        <w:t>&lt;Article&gt;</w:t>
      </w:r>
      <w:r w:rsidRPr="00CE6C3A">
        <w:t>Article 1 – paragraph 1 – point 3 – point e</w:t>
      </w:r>
      <w:r w:rsidRPr="00CE6C3A">
        <w:rPr>
          <w:rStyle w:val="HideTWBExt"/>
          <w:b w:val="0"/>
        </w:rPr>
        <w:t>&lt;/Article&gt;</w:t>
      </w:r>
    </w:p>
    <w:p w:rsidR="00D356BA" w:rsidRPr="00CE6C3A" w:rsidP="00D356BA" w14:paraId="60609512" w14:textId="77777777">
      <w:r w:rsidRPr="00CE6C3A">
        <w:rPr>
          <w:rStyle w:val="HideTWBExt"/>
        </w:rPr>
        <w:t>&lt;DocAmend2&gt;</w:t>
      </w:r>
      <w:r w:rsidRPr="00CE6C3A">
        <w:t>Regulation (EU) 2015/757</w:t>
      </w:r>
      <w:r w:rsidRPr="00CE6C3A">
        <w:rPr>
          <w:rStyle w:val="HideTWBExt"/>
        </w:rPr>
        <w:t>&lt;/DocAmend2&gt;</w:t>
      </w:r>
    </w:p>
    <w:p w:rsidR="00D356BA" w:rsidRPr="00CE6C3A" w:rsidP="00D356BA" w14:paraId="7443C9EC" w14:textId="77777777">
      <w:r w:rsidRPr="00CE6C3A">
        <w:rPr>
          <w:rStyle w:val="HideTWBExt"/>
        </w:rPr>
        <w:t>&lt;Article2&gt;</w:t>
      </w:r>
      <w:r w:rsidRPr="00CE6C3A">
        <w:t>Article 2 – paragraph 1d – subparagraph 1 – point e</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22E373"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67A662A3" w14:textId="77777777"/>
        </w:tc>
      </w:tr>
      <w:tr w14:paraId="6FC8571A"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567CA39E"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069DD385" w14:textId="77777777">
            <w:pPr>
              <w:pStyle w:val="AmColumnHeading"/>
            </w:pPr>
            <w:r w:rsidRPr="00CE6C3A">
              <w:t>Amendment</w:t>
            </w:r>
          </w:p>
        </w:tc>
      </w:tr>
      <w:tr w14:paraId="7738F63C"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73C26CB7" w14:textId="77777777">
            <w:pPr>
              <w:pStyle w:val="Normal6a"/>
            </w:pPr>
            <w:r w:rsidRPr="00CE6C3A">
              <w:rPr>
                <w:b/>
                <w:i/>
              </w:rPr>
              <w:t>(e)</w:t>
            </w:r>
            <w:r w:rsidRPr="00CE6C3A">
              <w:tab/>
            </w:r>
            <w:r w:rsidRPr="00CE6C3A">
              <w:rPr>
                <w:b/>
                <w:i/>
              </w:rPr>
              <w:t>ro</w:t>
            </w:r>
            <w:r w:rsidRPr="00CE6C3A">
              <w:rPr>
                <w:b/>
                <w:i/>
              </w:rPr>
              <w:t>-pax ships;</w:t>
            </w:r>
          </w:p>
        </w:tc>
        <w:tc>
          <w:tcPr>
            <w:tcW w:w="4876" w:type="dxa"/>
            <w:tcBorders>
              <w:top w:val="nil"/>
              <w:left w:val="nil"/>
              <w:bottom w:val="nil"/>
              <w:right w:val="nil"/>
            </w:tcBorders>
            <w:hideMark/>
          </w:tcPr>
          <w:p w:rsidR="00D356BA" w:rsidRPr="00CE6C3A" w:rsidP="004A515D" w14:paraId="04D19475" w14:textId="77777777">
            <w:pPr>
              <w:pStyle w:val="Normal6a"/>
            </w:pPr>
            <w:r w:rsidRPr="00CE6C3A">
              <w:rPr>
                <w:b/>
                <w:i/>
              </w:rPr>
              <w:t>deleted</w:t>
            </w:r>
          </w:p>
        </w:tc>
      </w:tr>
    </w:tbl>
    <w:p w:rsidR="00D356BA" w:rsidRPr="00CE6C3A" w:rsidP="00D356BA" w14:paraId="5F4B62AB"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6A151229" w14:textId="77777777">
      <w:r w:rsidRPr="00CE6C3A">
        <w:rPr>
          <w:rStyle w:val="HideTWBExt"/>
        </w:rPr>
        <w:t>&lt;/Amend&gt;</w:t>
      </w:r>
    </w:p>
    <w:p w:rsidR="00D356BA" w:rsidRPr="00CE6C3A" w:rsidP="00D356BA" w14:paraId="5B48C1A9"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33</w:t>
      </w:r>
      <w:r w:rsidRPr="00CE6C3A">
        <w:rPr>
          <w:rStyle w:val="HideTWBExt"/>
          <w:b w:val="0"/>
        </w:rPr>
        <w:t>&lt;/NumAm&gt;</w:t>
      </w:r>
    </w:p>
    <w:p w:rsidR="00D356BA" w:rsidRPr="00CE6C3A" w:rsidP="00D356BA" w14:paraId="113A4717" w14:textId="77777777">
      <w:pPr>
        <w:pStyle w:val="NormalBold"/>
      </w:pPr>
      <w:r w:rsidRPr="00CE6C3A">
        <w:rPr>
          <w:rStyle w:val="HideTWBExt"/>
          <w:b w:val="0"/>
        </w:rPr>
        <w:t>&lt;RepeatBlock-By&gt;&lt;Members&gt;</w:t>
      </w:r>
      <w:r w:rsidRPr="00CE6C3A">
        <w:t>Christophe Clergeau, Thomas Pellerin-Carlin</w:t>
      </w:r>
      <w:r w:rsidRPr="00CE6C3A">
        <w:rPr>
          <w:rStyle w:val="HideTWBExt"/>
          <w:b w:val="0"/>
        </w:rPr>
        <w:t>&lt;/Members&gt;</w:t>
      </w:r>
    </w:p>
    <w:p w:rsidR="00D356BA" w:rsidRPr="00CE6C3A" w:rsidP="00D356BA" w14:paraId="03C5F6E8" w14:textId="77777777">
      <w:pPr>
        <w:pStyle w:val="NormalBold"/>
      </w:pPr>
      <w:r w:rsidRPr="00CE6C3A">
        <w:rPr>
          <w:rStyle w:val="HideTWBExt"/>
          <w:b w:val="0"/>
        </w:rPr>
        <w:t>&lt;/RepeatBlock-By&gt;</w:t>
      </w:r>
    </w:p>
    <w:p w:rsidR="00D356BA" w:rsidRPr="00CE6C3A" w:rsidP="00D356BA" w14:paraId="5C9DC293"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B3E6642" w14:textId="77777777">
      <w:pPr>
        <w:pStyle w:val="NormalBold"/>
      </w:pPr>
      <w:r w:rsidRPr="00CE6C3A">
        <w:rPr>
          <w:rStyle w:val="HideTWBExt"/>
          <w:b w:val="0"/>
        </w:rPr>
        <w:t>&lt;Article&gt;</w:t>
      </w:r>
      <w:r w:rsidRPr="00CE6C3A">
        <w:t>Article 1 – paragraph 1 – point 3 – point e</w:t>
      </w:r>
      <w:r w:rsidRPr="00CE6C3A">
        <w:rPr>
          <w:rStyle w:val="HideTWBExt"/>
          <w:b w:val="0"/>
        </w:rPr>
        <w:t>&lt;/Article&gt;</w:t>
      </w:r>
    </w:p>
    <w:p w:rsidR="00D356BA" w:rsidRPr="00CE6C3A" w:rsidP="00D356BA" w14:paraId="13E5B830" w14:textId="77777777">
      <w:r w:rsidRPr="00CE6C3A">
        <w:rPr>
          <w:rStyle w:val="HideTWBExt"/>
        </w:rPr>
        <w:t>&lt;DocAmend2&gt;</w:t>
      </w:r>
      <w:r w:rsidRPr="00CE6C3A">
        <w:t>Regulation (EU) 2015/757</w:t>
      </w:r>
      <w:r w:rsidRPr="00CE6C3A">
        <w:rPr>
          <w:rStyle w:val="HideTWBExt"/>
        </w:rPr>
        <w:t>&lt;/DocAmend2&gt;</w:t>
      </w:r>
    </w:p>
    <w:p w:rsidR="00D356BA" w:rsidRPr="00CE6C3A" w:rsidP="00D356BA" w14:paraId="6ED7C47A" w14:textId="77777777">
      <w:r w:rsidRPr="00CE6C3A">
        <w:rPr>
          <w:rStyle w:val="HideTWBExt"/>
        </w:rPr>
        <w:t>&lt;Article2&gt;</w:t>
      </w:r>
      <w:r w:rsidRPr="00CE6C3A">
        <w:t>Article 2 – paragraph 1d – subparagraph 1 – point e</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0E69A2"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6699819E" w14:textId="77777777"/>
        </w:tc>
      </w:tr>
      <w:tr w14:paraId="4E826764"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05F74086"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797311E5" w14:textId="77777777">
            <w:pPr>
              <w:pStyle w:val="AmColumnHeading"/>
            </w:pPr>
            <w:r w:rsidRPr="00CE6C3A">
              <w:t>Amendment</w:t>
            </w:r>
          </w:p>
        </w:tc>
      </w:tr>
      <w:tr w14:paraId="46336D79"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7BC54210" w14:textId="77777777">
            <w:pPr>
              <w:pStyle w:val="Normal6a"/>
            </w:pPr>
            <w:r w:rsidRPr="00CE6C3A">
              <w:rPr>
                <w:b/>
                <w:i/>
              </w:rPr>
              <w:t>(e)</w:t>
            </w:r>
            <w:r w:rsidRPr="00CE6C3A">
              <w:tab/>
            </w:r>
            <w:r w:rsidRPr="00CE6C3A">
              <w:rPr>
                <w:b/>
                <w:i/>
              </w:rPr>
              <w:t>ro</w:t>
            </w:r>
            <w:r w:rsidRPr="00CE6C3A">
              <w:rPr>
                <w:b/>
                <w:i/>
              </w:rPr>
              <w:t>-pax ships;</w:t>
            </w:r>
          </w:p>
        </w:tc>
        <w:tc>
          <w:tcPr>
            <w:tcW w:w="4876" w:type="dxa"/>
            <w:tcBorders>
              <w:top w:val="nil"/>
              <w:left w:val="nil"/>
              <w:bottom w:val="nil"/>
              <w:right w:val="nil"/>
            </w:tcBorders>
            <w:hideMark/>
          </w:tcPr>
          <w:p w:rsidR="00D356BA" w:rsidRPr="00CE6C3A" w:rsidP="004A515D" w14:paraId="59845EBD" w14:textId="77777777">
            <w:pPr>
              <w:pStyle w:val="Normal6a"/>
            </w:pPr>
            <w:r w:rsidRPr="00CE6C3A">
              <w:rPr>
                <w:b/>
                <w:i/>
              </w:rPr>
              <w:t>deleted</w:t>
            </w:r>
          </w:p>
        </w:tc>
      </w:tr>
    </w:tbl>
    <w:p w:rsidR="00D356BA" w:rsidRPr="00CE6C3A" w:rsidP="00D356BA" w14:paraId="3DFB9B9D"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788DBC02" w14:textId="77777777">
      <w:r w:rsidRPr="00CE6C3A">
        <w:rPr>
          <w:rStyle w:val="HideTWBExt"/>
        </w:rPr>
        <w:t>&lt;/Amend&gt;</w:t>
      </w:r>
    </w:p>
    <w:p w:rsidR="00D356BA" w:rsidRPr="009E3F00" w:rsidP="00D356BA" w14:paraId="2794E609" w14:textId="77777777">
      <w:pPr>
        <w:pStyle w:val="AmNumberTabs"/>
      </w:pPr>
      <w:r w:rsidRPr="009E3F00">
        <w:rPr>
          <w:rStyle w:val="HideTWBExt"/>
          <w:b w:val="0"/>
        </w:rPr>
        <w:t>&lt;Amend&gt;</w:t>
      </w:r>
      <w:r w:rsidRPr="009E3F00">
        <w:t>Amendment</w:t>
      </w:r>
      <w:r w:rsidRPr="009E3F00">
        <w:tab/>
      </w:r>
      <w:r w:rsidRPr="009E3F00">
        <w:tab/>
      </w:r>
      <w:r w:rsidRPr="009E3F00">
        <w:rPr>
          <w:rStyle w:val="HideTWBExt"/>
          <w:b w:val="0"/>
        </w:rPr>
        <w:t>&lt;NumAm&gt;</w:t>
      </w:r>
      <w:r w:rsidRPr="009E3F00">
        <w:t>34</w:t>
      </w:r>
      <w:r w:rsidRPr="009E3F00">
        <w:rPr>
          <w:rStyle w:val="HideTWBExt"/>
          <w:b w:val="0"/>
        </w:rPr>
        <w:t>&lt;/NumAm&gt;</w:t>
      </w:r>
    </w:p>
    <w:p w:rsidR="00D356BA" w:rsidRPr="009E3F00" w:rsidP="00D356BA" w14:paraId="1649B5A6" w14:textId="77777777">
      <w:pPr>
        <w:pStyle w:val="NormalBold"/>
      </w:pPr>
      <w:r w:rsidRPr="009E3F00">
        <w:rPr>
          <w:rStyle w:val="HideTWBExt"/>
          <w:b w:val="0"/>
        </w:rPr>
        <w:t>&lt;RepeatBlock-By&gt;&lt;Members&gt;</w:t>
      </w:r>
      <w:r w:rsidRPr="009E3F00">
        <w:t>Sunčana Glavak</w:t>
      </w:r>
      <w:r w:rsidRPr="009E3F00">
        <w:rPr>
          <w:rStyle w:val="HideTWBExt"/>
          <w:b w:val="0"/>
        </w:rPr>
        <w:t>&lt;/Members&gt;</w:t>
      </w:r>
    </w:p>
    <w:p w:rsidR="00D356BA" w:rsidRPr="009E3F00" w:rsidP="00D356BA" w14:paraId="24CA54A2" w14:textId="77777777">
      <w:pPr>
        <w:pStyle w:val="NormalBold"/>
      </w:pPr>
      <w:r w:rsidRPr="009E3F00">
        <w:rPr>
          <w:rStyle w:val="HideTWBExt"/>
          <w:b w:val="0"/>
        </w:rPr>
        <w:t>&lt;/RepeatBlock-By&gt;</w:t>
      </w:r>
    </w:p>
    <w:p w:rsidR="00D356BA" w:rsidRPr="009E3F00" w:rsidP="00D356BA" w14:paraId="011D8E97" w14:textId="77777777">
      <w:pPr>
        <w:pStyle w:val="NormalBold"/>
      </w:pPr>
      <w:r w:rsidRPr="009E3F00">
        <w:rPr>
          <w:rStyle w:val="HideTWBExt"/>
          <w:b w:val="0"/>
        </w:rPr>
        <w:t>&lt;DocAmend&gt;</w:t>
      </w:r>
      <w:r w:rsidRPr="009E3F00">
        <w:t>Proposal for a regulation</w:t>
      </w:r>
      <w:r w:rsidRPr="009E3F00">
        <w:rPr>
          <w:rStyle w:val="HideTWBExt"/>
          <w:b w:val="0"/>
        </w:rPr>
        <w:t>&lt;/DocAmend&gt;</w:t>
      </w:r>
    </w:p>
    <w:p w:rsidR="00D356BA" w:rsidRPr="009E3F00" w:rsidP="00D356BA" w14:paraId="65F3F21F" w14:textId="77777777">
      <w:pPr>
        <w:pStyle w:val="NormalBold"/>
      </w:pPr>
      <w:r w:rsidRPr="009E3F00">
        <w:rPr>
          <w:rStyle w:val="HideTWBExt"/>
          <w:b w:val="0"/>
        </w:rPr>
        <w:t>&lt;Article&gt;</w:t>
      </w:r>
      <w:r w:rsidRPr="009E3F00">
        <w:t>Article 1 – paragraph 1 – point 3 – point e</w:t>
      </w:r>
      <w:r w:rsidRPr="009E3F00">
        <w:rPr>
          <w:rStyle w:val="HideTWBExt"/>
          <w:b w:val="0"/>
        </w:rPr>
        <w:t>&lt;/Article&gt;</w:t>
      </w:r>
    </w:p>
    <w:p w:rsidR="00D356BA" w:rsidRPr="009E3F00" w:rsidP="00D356BA" w14:paraId="5A9C831A" w14:textId="77777777">
      <w:r w:rsidRPr="009E3F00">
        <w:rPr>
          <w:rStyle w:val="HideTWBExt"/>
        </w:rPr>
        <w:t>&lt;DocAmend2&gt;</w:t>
      </w:r>
      <w:r w:rsidRPr="009E3F00">
        <w:t>Regulation (EU) 2015/757</w:t>
      </w:r>
      <w:r w:rsidRPr="009E3F00">
        <w:rPr>
          <w:rStyle w:val="HideTWBExt"/>
        </w:rPr>
        <w:t>&lt;/DocAmend2&gt;</w:t>
      </w:r>
    </w:p>
    <w:p w:rsidR="00D356BA" w:rsidRPr="009E3F00" w:rsidP="00D356BA" w14:paraId="415E5AB5" w14:textId="77777777">
      <w:r w:rsidRPr="009E3F00">
        <w:rPr>
          <w:rStyle w:val="HideTWBExt"/>
        </w:rPr>
        <w:t>&lt;Article2&gt;</w:t>
      </w:r>
      <w:r w:rsidRPr="009E3F00">
        <w:t>Article 2 – paragraph 1 d – subparagraph 1 – point f</w:t>
      </w:r>
      <w:r w:rsidRPr="009E3F0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4B98BE"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9E3F00" w:rsidP="004A515D" w14:paraId="5BCA988F" w14:textId="77777777"/>
        </w:tc>
      </w:tr>
      <w:tr w14:paraId="073EDE12"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9E3F00" w:rsidP="004A515D" w14:paraId="1D2F6EFE" w14:textId="77777777">
            <w:pPr>
              <w:pStyle w:val="AmColumnHeading"/>
            </w:pPr>
            <w:r w:rsidRPr="009E3F00">
              <w:t>Text proposed by the Commission</w:t>
            </w:r>
          </w:p>
        </w:tc>
        <w:tc>
          <w:tcPr>
            <w:tcW w:w="4876" w:type="dxa"/>
            <w:tcBorders>
              <w:top w:val="nil"/>
              <w:left w:val="nil"/>
              <w:bottom w:val="nil"/>
              <w:right w:val="nil"/>
            </w:tcBorders>
            <w:hideMark/>
          </w:tcPr>
          <w:p w:rsidR="00D356BA" w:rsidRPr="009E3F00" w:rsidP="004A515D" w14:paraId="3FC1C211" w14:textId="77777777">
            <w:pPr>
              <w:pStyle w:val="AmColumnHeading"/>
            </w:pPr>
            <w:r w:rsidRPr="009E3F00">
              <w:t>Amendment</w:t>
            </w:r>
          </w:p>
        </w:tc>
      </w:tr>
      <w:tr w14:paraId="16F69669"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9E3F00" w:rsidP="004A515D" w14:paraId="11DA0E7E" w14:textId="77777777">
            <w:pPr>
              <w:pStyle w:val="Normal6a"/>
            </w:pPr>
            <w:r w:rsidRPr="009E3F00">
              <w:rPr>
                <w:b/>
                <w:i/>
              </w:rPr>
              <w:t>(f)</w:t>
            </w:r>
            <w:r w:rsidRPr="009E3F00">
              <w:tab/>
            </w:r>
            <w:r w:rsidRPr="009E3F00">
              <w:rPr>
                <w:b/>
                <w:i/>
              </w:rPr>
              <w:t>passenger ships.</w:t>
            </w:r>
          </w:p>
        </w:tc>
        <w:tc>
          <w:tcPr>
            <w:tcW w:w="4876" w:type="dxa"/>
            <w:tcBorders>
              <w:top w:val="nil"/>
              <w:left w:val="nil"/>
              <w:bottom w:val="nil"/>
              <w:right w:val="nil"/>
            </w:tcBorders>
            <w:hideMark/>
          </w:tcPr>
          <w:p w:rsidR="00D356BA" w:rsidRPr="009E3F00" w:rsidP="004A515D" w14:paraId="756AA2DB" w14:textId="77777777">
            <w:pPr>
              <w:pStyle w:val="Normal6a"/>
            </w:pPr>
            <w:r w:rsidRPr="009E3F00">
              <w:rPr>
                <w:b/>
                <w:i/>
              </w:rPr>
              <w:t>deleted.</w:t>
            </w:r>
          </w:p>
        </w:tc>
      </w:tr>
    </w:tbl>
    <w:p w:rsidR="00D356BA" w:rsidRPr="009E3F00" w:rsidP="00D356BA" w14:paraId="0CF4EE86" w14:textId="77777777">
      <w:pPr>
        <w:pStyle w:val="AmOrLang"/>
        <w:rPr>
          <w:lang w:eastAsia="en-US"/>
        </w:rPr>
      </w:pPr>
      <w:r w:rsidRPr="009E3F00">
        <w:t xml:space="preserve">Or. </w:t>
      </w:r>
      <w:r w:rsidRPr="009E3F00">
        <w:rPr>
          <w:rStyle w:val="HideTWBExt"/>
        </w:rPr>
        <w:t>&lt;Original&gt;</w:t>
      </w:r>
      <w:r w:rsidRPr="009E3F00">
        <w:rPr>
          <w:rStyle w:val="HideTWBInt"/>
        </w:rPr>
        <w:t>{HR}</w:t>
      </w:r>
      <w:r w:rsidRPr="009E3F00">
        <w:t>hr</w:t>
      </w:r>
      <w:r w:rsidRPr="009E3F00">
        <w:rPr>
          <w:rStyle w:val="HideTWBExt"/>
        </w:rPr>
        <w:t>&lt;/Original&gt;</w:t>
      </w:r>
    </w:p>
    <w:p w:rsidR="00D356BA" w:rsidRPr="009E3F00" w:rsidP="00D356BA" w14:paraId="2B6F3CE2" w14:textId="77777777">
      <w:r w:rsidRPr="009E3F00">
        <w:rPr>
          <w:rStyle w:val="HideTWBExt"/>
        </w:rPr>
        <w:t>&lt;/Amend&gt;</w:t>
      </w:r>
    </w:p>
    <w:p w:rsidR="00D356BA" w:rsidRPr="00CE6C3A" w:rsidP="00D356BA" w14:paraId="4ECDC1E5"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35</w:t>
      </w:r>
      <w:r w:rsidRPr="00CE6C3A">
        <w:rPr>
          <w:rStyle w:val="HideTWBExt"/>
          <w:b w:val="0"/>
        </w:rPr>
        <w:t>&lt;/NumAm&gt;</w:t>
      </w:r>
    </w:p>
    <w:p w:rsidR="00D356BA" w:rsidRPr="00CE6C3A" w:rsidP="00D356BA" w14:paraId="46943ED0" w14:textId="77777777">
      <w:pPr>
        <w:pStyle w:val="NormalBold"/>
      </w:pPr>
      <w:r w:rsidRPr="00CE6C3A">
        <w:rPr>
          <w:rStyle w:val="HideTWBExt"/>
          <w:b w:val="0"/>
        </w:rPr>
        <w:t>&lt;RepeatBlock-By&gt;&lt;Members&gt;</w:t>
      </w:r>
      <w:r w:rsidRPr="00CE6C3A">
        <w:t>Michalis Hadjipantela</w:t>
      </w:r>
      <w:r w:rsidRPr="00CE6C3A">
        <w:rPr>
          <w:rStyle w:val="HideTWBExt"/>
          <w:b w:val="0"/>
        </w:rPr>
        <w:t>&lt;/Members&gt;</w:t>
      </w:r>
    </w:p>
    <w:p w:rsidR="00D356BA" w:rsidRPr="00CE6C3A" w:rsidP="00D356BA" w14:paraId="403A9C7C" w14:textId="77777777">
      <w:pPr>
        <w:pStyle w:val="NormalBold"/>
      </w:pPr>
      <w:r w:rsidRPr="00CE6C3A">
        <w:rPr>
          <w:rStyle w:val="HideTWBExt"/>
          <w:b w:val="0"/>
        </w:rPr>
        <w:t>&lt;/RepeatBlock-By&gt;</w:t>
      </w:r>
    </w:p>
    <w:p w:rsidR="00D356BA" w:rsidRPr="00CE6C3A" w:rsidP="00D356BA" w14:paraId="2392229B"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38465AD1" w14:textId="77777777">
      <w:pPr>
        <w:pStyle w:val="NormalBold"/>
      </w:pPr>
      <w:r w:rsidRPr="00CE6C3A">
        <w:rPr>
          <w:rStyle w:val="HideTWBExt"/>
          <w:b w:val="0"/>
        </w:rPr>
        <w:t>&lt;Article&gt;</w:t>
      </w:r>
      <w:r w:rsidRPr="00CE6C3A">
        <w:t>Article 1 – paragraph 1 – point 3 – point e</w:t>
      </w:r>
      <w:r w:rsidRPr="00CE6C3A">
        <w:rPr>
          <w:rStyle w:val="HideTWBExt"/>
          <w:b w:val="0"/>
        </w:rPr>
        <w:t>&lt;/Article&gt;</w:t>
      </w:r>
    </w:p>
    <w:p w:rsidR="00D356BA" w:rsidRPr="00CE6C3A" w:rsidP="00D356BA" w14:paraId="7E16DAD7" w14:textId="77777777">
      <w:r w:rsidRPr="00CE6C3A">
        <w:rPr>
          <w:rStyle w:val="HideTWBExt"/>
        </w:rPr>
        <w:t>&lt;DocAmend2&gt;</w:t>
      </w:r>
      <w:r w:rsidRPr="00CE6C3A">
        <w:t>Regulation (EU) 2015/757</w:t>
      </w:r>
      <w:r w:rsidRPr="00CE6C3A">
        <w:rPr>
          <w:rStyle w:val="HideTWBExt"/>
        </w:rPr>
        <w:t>&lt;/DocAmend2&gt;</w:t>
      </w:r>
    </w:p>
    <w:p w:rsidR="00D356BA" w:rsidRPr="00CE6C3A" w:rsidP="00D356BA" w14:paraId="4DD65EEB" w14:textId="77777777">
      <w:r w:rsidRPr="00CE6C3A">
        <w:rPr>
          <w:rStyle w:val="HideTWBExt"/>
        </w:rPr>
        <w:t>&lt;Article2&gt;</w:t>
      </w:r>
      <w:r w:rsidRPr="00CE6C3A">
        <w:t>Article 2 – paragraph 1d – subparagraph 1 – point f</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CF5865"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34043E1B" w14:textId="77777777"/>
        </w:tc>
      </w:tr>
      <w:tr w14:paraId="3D8981BB"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2A7ED237"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5E53524F" w14:textId="77777777">
            <w:pPr>
              <w:pStyle w:val="AmColumnHeading"/>
            </w:pPr>
            <w:r w:rsidRPr="00CE6C3A">
              <w:t>Amendment</w:t>
            </w:r>
          </w:p>
        </w:tc>
      </w:tr>
      <w:tr w14:paraId="25F483C3"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5F42C563" w14:textId="77777777">
            <w:pPr>
              <w:pStyle w:val="Normal6a"/>
            </w:pPr>
            <w:r w:rsidRPr="00CE6C3A">
              <w:rPr>
                <w:b/>
                <w:i/>
              </w:rPr>
              <w:t>(f)</w:t>
            </w:r>
            <w:r w:rsidRPr="00CE6C3A">
              <w:tab/>
            </w:r>
            <w:r w:rsidRPr="00CE6C3A">
              <w:rPr>
                <w:b/>
                <w:i/>
              </w:rPr>
              <w:t>passenger ships.</w:t>
            </w:r>
          </w:p>
        </w:tc>
        <w:tc>
          <w:tcPr>
            <w:tcW w:w="4876" w:type="dxa"/>
            <w:tcBorders>
              <w:top w:val="nil"/>
              <w:left w:val="nil"/>
              <w:bottom w:val="nil"/>
              <w:right w:val="nil"/>
            </w:tcBorders>
            <w:hideMark/>
          </w:tcPr>
          <w:p w:rsidR="00D356BA" w:rsidRPr="00CE6C3A" w:rsidP="004A515D" w14:paraId="1F9B5ABB" w14:textId="77777777">
            <w:pPr>
              <w:pStyle w:val="Normal6a"/>
            </w:pPr>
            <w:r w:rsidRPr="00CE6C3A">
              <w:rPr>
                <w:b/>
                <w:i/>
              </w:rPr>
              <w:t>deleted</w:t>
            </w:r>
          </w:p>
        </w:tc>
      </w:tr>
    </w:tbl>
    <w:p w:rsidR="00D356BA" w:rsidRPr="00CE6C3A" w:rsidP="00D356BA" w14:paraId="306FA2C9"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45C4D5C8" w14:textId="77777777">
      <w:r w:rsidRPr="00CE6C3A">
        <w:rPr>
          <w:rStyle w:val="HideTWBExt"/>
        </w:rPr>
        <w:t>&lt;/Amend&gt;</w:t>
      </w:r>
    </w:p>
    <w:p w:rsidR="00D356BA" w:rsidRPr="00CE6C3A" w:rsidP="00D356BA" w14:paraId="6D9CBC66"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36</w:t>
      </w:r>
      <w:r w:rsidRPr="00CE6C3A">
        <w:rPr>
          <w:rStyle w:val="HideTWBExt"/>
          <w:b w:val="0"/>
        </w:rPr>
        <w:t>&lt;/NumAm&gt;</w:t>
      </w:r>
    </w:p>
    <w:p w:rsidR="00D356BA" w:rsidRPr="00CE6C3A" w:rsidP="00D356BA" w14:paraId="30F4946F" w14:textId="77777777">
      <w:pPr>
        <w:pStyle w:val="NormalBold"/>
      </w:pPr>
      <w:r w:rsidRPr="00CE6C3A">
        <w:rPr>
          <w:rStyle w:val="HideTWBExt"/>
          <w:b w:val="0"/>
        </w:rPr>
        <w:t>&lt;RepeatBlock-By&gt;&lt;Members&gt;</w:t>
      </w:r>
      <w:r w:rsidRPr="00CE6C3A">
        <w:t>Christophe Clergeau, Thomas Pellerin-Carlin</w:t>
      </w:r>
      <w:r w:rsidRPr="00CE6C3A">
        <w:rPr>
          <w:rStyle w:val="HideTWBExt"/>
          <w:b w:val="0"/>
        </w:rPr>
        <w:t>&lt;/Members&gt;</w:t>
      </w:r>
    </w:p>
    <w:p w:rsidR="00D356BA" w:rsidRPr="00CE6C3A" w:rsidP="00D356BA" w14:paraId="31EF439C" w14:textId="77777777">
      <w:pPr>
        <w:pStyle w:val="NormalBold"/>
      </w:pPr>
      <w:r w:rsidRPr="00CE6C3A">
        <w:rPr>
          <w:rStyle w:val="HideTWBExt"/>
          <w:b w:val="0"/>
        </w:rPr>
        <w:t>&lt;/RepeatBlock-By&gt;</w:t>
      </w:r>
    </w:p>
    <w:p w:rsidR="00D356BA" w:rsidRPr="00CE6C3A" w:rsidP="00D356BA" w14:paraId="430196FB"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F09F6D2" w14:textId="77777777">
      <w:pPr>
        <w:pStyle w:val="NormalBold"/>
      </w:pPr>
      <w:r w:rsidRPr="00CE6C3A">
        <w:rPr>
          <w:rStyle w:val="HideTWBExt"/>
          <w:b w:val="0"/>
        </w:rPr>
        <w:t>&lt;Article&gt;</w:t>
      </w:r>
      <w:r w:rsidRPr="00CE6C3A">
        <w:t>Article 1 – paragraph 1 – point 3 – point e</w:t>
      </w:r>
      <w:r w:rsidRPr="00CE6C3A">
        <w:rPr>
          <w:rStyle w:val="HideTWBExt"/>
          <w:b w:val="0"/>
        </w:rPr>
        <w:t>&lt;/Article&gt;</w:t>
      </w:r>
    </w:p>
    <w:p w:rsidR="00D356BA" w:rsidRPr="00CE6C3A" w:rsidP="00D356BA" w14:paraId="2C4EB5C0" w14:textId="77777777">
      <w:r w:rsidRPr="00CE6C3A">
        <w:rPr>
          <w:rStyle w:val="HideTWBExt"/>
        </w:rPr>
        <w:t>&lt;DocAmend2&gt;</w:t>
      </w:r>
      <w:r w:rsidRPr="00CE6C3A">
        <w:t>Regulation (EU) 2015/757</w:t>
      </w:r>
      <w:r w:rsidRPr="00CE6C3A">
        <w:rPr>
          <w:rStyle w:val="HideTWBExt"/>
        </w:rPr>
        <w:t>&lt;/DocAmend2&gt;</w:t>
      </w:r>
    </w:p>
    <w:p w:rsidR="00D356BA" w:rsidRPr="00CE6C3A" w:rsidP="00D356BA" w14:paraId="629F49F5" w14:textId="77777777">
      <w:r w:rsidRPr="00CE6C3A">
        <w:rPr>
          <w:rStyle w:val="HideTWBExt"/>
        </w:rPr>
        <w:t>&lt;Article2&gt;</w:t>
      </w:r>
      <w:r w:rsidRPr="00CE6C3A">
        <w:t>Article 2 – paragraph 1d – subparagraph 1 – point f</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DEF373"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13E53996" w14:textId="77777777"/>
        </w:tc>
      </w:tr>
      <w:tr w14:paraId="4AD6570D"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132E7951"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78F0D989" w14:textId="77777777">
            <w:pPr>
              <w:pStyle w:val="AmColumnHeading"/>
            </w:pPr>
            <w:r w:rsidRPr="00CE6C3A">
              <w:t>Amendment</w:t>
            </w:r>
          </w:p>
        </w:tc>
      </w:tr>
      <w:tr w14:paraId="0DADD473"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1BD67859" w14:textId="77777777">
            <w:pPr>
              <w:pStyle w:val="Normal6a"/>
            </w:pPr>
            <w:r w:rsidRPr="00CE6C3A">
              <w:rPr>
                <w:b/>
                <w:i/>
              </w:rPr>
              <w:t>(f)</w:t>
            </w:r>
            <w:r w:rsidRPr="00CE6C3A">
              <w:tab/>
            </w:r>
            <w:r w:rsidRPr="00CE6C3A">
              <w:rPr>
                <w:b/>
                <w:i/>
              </w:rPr>
              <w:t>passenger ships.</w:t>
            </w:r>
          </w:p>
        </w:tc>
        <w:tc>
          <w:tcPr>
            <w:tcW w:w="4876" w:type="dxa"/>
            <w:tcBorders>
              <w:top w:val="nil"/>
              <w:left w:val="nil"/>
              <w:bottom w:val="nil"/>
              <w:right w:val="nil"/>
            </w:tcBorders>
            <w:hideMark/>
          </w:tcPr>
          <w:p w:rsidR="00D356BA" w:rsidRPr="00CE6C3A" w:rsidP="004A515D" w14:paraId="0DD3B405" w14:textId="77777777">
            <w:pPr>
              <w:pStyle w:val="Normal6a"/>
            </w:pPr>
            <w:r w:rsidRPr="00CE6C3A">
              <w:rPr>
                <w:b/>
                <w:i/>
              </w:rPr>
              <w:t>deleted</w:t>
            </w:r>
          </w:p>
        </w:tc>
      </w:tr>
    </w:tbl>
    <w:p w:rsidR="00D356BA" w:rsidRPr="00CE6C3A" w:rsidP="00D356BA" w14:paraId="60BBEED5"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24C63DEB" w14:textId="77777777">
      <w:r w:rsidRPr="00CE6C3A">
        <w:rPr>
          <w:rStyle w:val="HideTWBExt"/>
        </w:rPr>
        <w:t>&lt;/Amend&gt;</w:t>
      </w:r>
    </w:p>
    <w:p w:rsidR="00D356BA" w:rsidRPr="00CE6C3A" w:rsidP="00D356BA" w14:paraId="5C336928"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37</w:t>
      </w:r>
      <w:r w:rsidRPr="00CE6C3A">
        <w:rPr>
          <w:rStyle w:val="HideTWBExt"/>
          <w:b w:val="0"/>
        </w:rPr>
        <w:t>&lt;/NumAm&gt;</w:t>
      </w:r>
    </w:p>
    <w:p w:rsidR="00D356BA" w:rsidRPr="00CE6C3A" w:rsidP="00D356BA" w14:paraId="3B56047D" w14:textId="77777777">
      <w:pPr>
        <w:pStyle w:val="NormalBold"/>
      </w:pPr>
      <w:r w:rsidRPr="00CE6C3A">
        <w:rPr>
          <w:rStyle w:val="HideTWBExt"/>
          <w:b w:val="0"/>
        </w:rPr>
        <w:t>&lt;RepeatBlock-By&gt;&lt;Members&gt;</w:t>
      </w:r>
      <w:r w:rsidRPr="00CE6C3A">
        <w:t>Christophe Clergeau, Thomas Pellerin-Carlin</w:t>
      </w:r>
      <w:r w:rsidRPr="00CE6C3A">
        <w:rPr>
          <w:rStyle w:val="HideTWBExt"/>
          <w:b w:val="0"/>
        </w:rPr>
        <w:t>&lt;/Members&gt;</w:t>
      </w:r>
    </w:p>
    <w:p w:rsidR="00D356BA" w:rsidRPr="00CE6C3A" w:rsidP="00D356BA" w14:paraId="6DF70AE5" w14:textId="77777777">
      <w:pPr>
        <w:pStyle w:val="NormalBold"/>
      </w:pPr>
      <w:r w:rsidRPr="00CE6C3A">
        <w:rPr>
          <w:rStyle w:val="HideTWBExt"/>
          <w:b w:val="0"/>
        </w:rPr>
        <w:t>&lt;/RepeatBlock-By&gt;</w:t>
      </w:r>
    </w:p>
    <w:p w:rsidR="00D356BA" w:rsidRPr="00CE6C3A" w:rsidP="00D356BA" w14:paraId="3969EB14"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F6C29B8" w14:textId="77777777">
      <w:pPr>
        <w:pStyle w:val="NormalBold"/>
      </w:pPr>
      <w:r w:rsidRPr="00CE6C3A">
        <w:rPr>
          <w:rStyle w:val="HideTWBExt"/>
          <w:b w:val="0"/>
        </w:rPr>
        <w:t>&lt;Article&gt;</w:t>
      </w:r>
      <w:r w:rsidRPr="00CE6C3A">
        <w:t>Article 1 – paragraph 1 – point 3 – point e</w:t>
      </w:r>
      <w:r w:rsidRPr="00CE6C3A">
        <w:rPr>
          <w:rStyle w:val="HideTWBExt"/>
          <w:b w:val="0"/>
        </w:rPr>
        <w:t>&lt;/Article&gt;</w:t>
      </w:r>
    </w:p>
    <w:p w:rsidR="00D356BA" w:rsidRPr="00CE6C3A" w:rsidP="00D356BA" w14:paraId="63894E4F" w14:textId="77777777">
      <w:r w:rsidRPr="00CE6C3A">
        <w:rPr>
          <w:rStyle w:val="HideTWBExt"/>
        </w:rPr>
        <w:t>&lt;DocAmend2&gt;</w:t>
      </w:r>
      <w:r w:rsidRPr="00CE6C3A">
        <w:t>Regulation (EU) 2015/757</w:t>
      </w:r>
      <w:r w:rsidRPr="00CE6C3A">
        <w:rPr>
          <w:rStyle w:val="HideTWBExt"/>
        </w:rPr>
        <w:t>&lt;/DocAmend2&gt;</w:t>
      </w:r>
    </w:p>
    <w:p w:rsidR="00D356BA" w:rsidRPr="00CE6C3A" w:rsidP="00D356BA" w14:paraId="258E1E11" w14:textId="77777777">
      <w:r w:rsidRPr="00CE6C3A">
        <w:rPr>
          <w:rStyle w:val="HideTWBExt"/>
        </w:rPr>
        <w:t>&lt;Article2&gt;</w:t>
      </w:r>
      <w:r w:rsidRPr="00CE6C3A">
        <w:t>Article 2 – paragraph 1d – subparagraph 2</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7F72E6"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58244532" w14:textId="77777777"/>
        </w:tc>
      </w:tr>
      <w:tr w14:paraId="37DF8263"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6E678BF6"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1571553B" w14:textId="77777777">
            <w:pPr>
              <w:pStyle w:val="AmColumnHeading"/>
            </w:pPr>
            <w:r w:rsidRPr="00CE6C3A">
              <w:t>Amendment</w:t>
            </w:r>
          </w:p>
        </w:tc>
      </w:tr>
      <w:tr w14:paraId="34515BFB"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1499F486" w14:textId="77777777">
            <w:pPr>
              <w:pStyle w:val="Normal6a"/>
            </w:pPr>
            <w:r w:rsidRPr="00CE6C3A">
              <w:t xml:space="preserve">This paragraph shall apply in respect of the greenhouse gas emissions released and the energy used during these ships’ voyages </w:t>
            </w:r>
            <w:r w:rsidRPr="00CE6C3A">
              <w:rPr>
                <w:b/>
                <w:i/>
              </w:rPr>
              <w:t>for transporting passengers and cargo for commercial purposes</w:t>
            </w:r>
            <w:r w:rsidRPr="00CE6C3A">
              <w:t xml:space="preserve"> from their last port of call to a port of call under the jurisdiction of a Member State and from a port of call under the jurisdiction of a Member State to their next port of call, as well as within ports of call under the jurisdiction of a Member State.;</w:t>
            </w:r>
          </w:p>
        </w:tc>
        <w:tc>
          <w:tcPr>
            <w:tcW w:w="4876" w:type="dxa"/>
            <w:tcBorders>
              <w:top w:val="nil"/>
              <w:left w:val="nil"/>
              <w:bottom w:val="nil"/>
              <w:right w:val="nil"/>
            </w:tcBorders>
            <w:hideMark/>
          </w:tcPr>
          <w:p w:rsidR="00D356BA" w:rsidRPr="00CE6C3A" w:rsidP="004A515D" w14:paraId="71466303" w14:textId="77777777">
            <w:pPr>
              <w:pStyle w:val="Normal6a"/>
            </w:pPr>
            <w:r w:rsidRPr="00CE6C3A">
              <w:t>This paragraph shall apply in respect of the greenhouse gas emissions released and the energy used during these ships’ voyages from their last port of call to a port of call under the jurisdiction of a Member State and from a port of call under the jurisdiction of a Member State to their next port of call, as well as within ports of call under the jurisdiction of a Member State.;</w:t>
            </w:r>
          </w:p>
        </w:tc>
      </w:tr>
    </w:tbl>
    <w:p w:rsidR="00D356BA" w:rsidRPr="00CE6C3A" w:rsidP="00D356BA" w14:paraId="3042899F"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03A65FA6" w14:textId="77777777">
      <w:r w:rsidRPr="00CE6C3A">
        <w:rPr>
          <w:rStyle w:val="HideTWBExt"/>
        </w:rPr>
        <w:t>&lt;/Amend&gt;</w:t>
      </w:r>
    </w:p>
    <w:p w:rsidR="00D356BA" w:rsidRPr="00CE6C3A" w:rsidP="00D356BA" w14:paraId="7CD5C64A"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38</w:t>
      </w:r>
      <w:r w:rsidRPr="00CE6C3A">
        <w:rPr>
          <w:rStyle w:val="HideTWBExt"/>
          <w:b w:val="0"/>
        </w:rPr>
        <w:t>&lt;/NumAm&gt;</w:t>
      </w:r>
    </w:p>
    <w:p w:rsidR="00D356BA" w:rsidRPr="00CE6C3A" w:rsidP="00D356BA" w14:paraId="3024FDE5" w14:textId="77777777">
      <w:pPr>
        <w:pStyle w:val="NormalBold"/>
      </w:pPr>
      <w:r w:rsidRPr="00CE6C3A">
        <w:rPr>
          <w:rStyle w:val="HideTWBExt"/>
          <w:b w:val="0"/>
        </w:rPr>
        <w:t>&lt;RepeatBlock-By&gt;&lt;Members&gt;</w:t>
      </w:r>
      <w:r w:rsidRPr="00CE6C3A">
        <w:t>Michalis Hadjipantela</w:t>
      </w:r>
      <w:r w:rsidRPr="00CE6C3A">
        <w:rPr>
          <w:rStyle w:val="HideTWBExt"/>
          <w:b w:val="0"/>
        </w:rPr>
        <w:t>&lt;/Members&gt;</w:t>
      </w:r>
    </w:p>
    <w:p w:rsidR="00D356BA" w:rsidRPr="00CE6C3A" w:rsidP="00D356BA" w14:paraId="162CFB28" w14:textId="77777777">
      <w:pPr>
        <w:pStyle w:val="NormalBold"/>
      </w:pPr>
      <w:r w:rsidRPr="00CE6C3A">
        <w:rPr>
          <w:rStyle w:val="HideTWBExt"/>
          <w:b w:val="0"/>
        </w:rPr>
        <w:t>&lt;/RepeatBlock-By&gt;</w:t>
      </w:r>
    </w:p>
    <w:p w:rsidR="00D356BA" w:rsidRPr="00CE6C3A" w:rsidP="00D356BA" w14:paraId="56ABF383"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DA9DB75" w14:textId="77777777">
      <w:pPr>
        <w:pStyle w:val="NormalBold"/>
      </w:pPr>
      <w:r w:rsidRPr="00CE6C3A">
        <w:rPr>
          <w:rStyle w:val="HideTWBExt"/>
          <w:b w:val="0"/>
        </w:rPr>
        <w:t>&lt;Article&gt;</w:t>
      </w:r>
      <w:r w:rsidRPr="00CE6C3A">
        <w:t>Article 1 – paragraph 1 – point 3 – point e</w:t>
      </w:r>
      <w:r w:rsidRPr="00CE6C3A">
        <w:rPr>
          <w:rStyle w:val="HideTWBExt"/>
          <w:b w:val="0"/>
        </w:rPr>
        <w:t>&lt;/Article&gt;</w:t>
      </w:r>
    </w:p>
    <w:p w:rsidR="00D356BA" w:rsidRPr="00CE6C3A" w:rsidP="00D356BA" w14:paraId="1854DC71" w14:textId="77777777">
      <w:r w:rsidRPr="00CE6C3A">
        <w:rPr>
          <w:rStyle w:val="HideTWBExt"/>
        </w:rPr>
        <w:t>&lt;DocAmend2&gt;</w:t>
      </w:r>
      <w:r w:rsidRPr="00CE6C3A">
        <w:t>Regulation (EU) 2015/757</w:t>
      </w:r>
      <w:r w:rsidRPr="00CE6C3A">
        <w:rPr>
          <w:rStyle w:val="HideTWBExt"/>
        </w:rPr>
        <w:t>&lt;/DocAmend2&gt;</w:t>
      </w:r>
    </w:p>
    <w:p w:rsidR="00D356BA" w:rsidRPr="00CE6C3A" w:rsidP="00D356BA" w14:paraId="0A9992BA" w14:textId="77777777">
      <w:r w:rsidRPr="00CE6C3A">
        <w:rPr>
          <w:rStyle w:val="HideTWBExt"/>
        </w:rPr>
        <w:t>&lt;Article2&gt;</w:t>
      </w:r>
      <w:r w:rsidRPr="00CE6C3A">
        <w:t>Article 2 – paragraph 1d – subparagraph 2</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BF49C0"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409E9B79" w14:textId="77777777"/>
        </w:tc>
      </w:tr>
      <w:tr w14:paraId="6F50AEBE"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087D0798"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3F991894" w14:textId="77777777">
            <w:pPr>
              <w:pStyle w:val="AmColumnHeading"/>
            </w:pPr>
            <w:r w:rsidRPr="00CE6C3A">
              <w:t>Amendment</w:t>
            </w:r>
          </w:p>
        </w:tc>
      </w:tr>
      <w:tr w14:paraId="632373E0"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054CAC15" w14:textId="77777777">
            <w:pPr>
              <w:pStyle w:val="Normal6a"/>
            </w:pPr>
            <w:r w:rsidRPr="00CE6C3A">
              <w:t xml:space="preserve">This paragraph shall apply in respect of the greenhouse gas emissions released and the energy used during these ships’ voyages </w:t>
            </w:r>
            <w:r w:rsidRPr="00CE6C3A">
              <w:rPr>
                <w:b/>
                <w:i/>
              </w:rPr>
              <w:t>for transporting passengers and cargo</w:t>
            </w:r>
            <w:r w:rsidRPr="00CE6C3A">
              <w:t xml:space="preserve"> for commercial purposes from their last port of call to a port of call under the jurisdiction of a Member State and from a port of call under the jurisdiction of a Member State to their next port of call, as well as within </w:t>
            </w:r>
            <w:r w:rsidRPr="00CE6C3A">
              <w:t>ports of call under the jurisdiction of a Member State.;</w:t>
            </w:r>
          </w:p>
        </w:tc>
        <w:tc>
          <w:tcPr>
            <w:tcW w:w="4876" w:type="dxa"/>
            <w:tcBorders>
              <w:top w:val="nil"/>
              <w:left w:val="nil"/>
              <w:bottom w:val="nil"/>
              <w:right w:val="nil"/>
            </w:tcBorders>
            <w:hideMark/>
          </w:tcPr>
          <w:p w:rsidR="00D356BA" w:rsidRPr="00CE6C3A" w:rsidP="004A515D" w14:paraId="69725B3F" w14:textId="77777777">
            <w:pPr>
              <w:pStyle w:val="Normal6a"/>
            </w:pPr>
            <w:r w:rsidRPr="00CE6C3A">
              <w:t xml:space="preserve">This paragraph shall apply in respect of the greenhouse gas emissions released and the energy used during these ships’ voyages for commercial purposes from their last port of call to a port of call under the jurisdiction of a Member State and from a port of call under the jurisdiction of a Member State to their next port of call, as well as within ports of call under the </w:t>
            </w:r>
            <w:r w:rsidRPr="00CE6C3A">
              <w:t>jurisdiction of a Member State.;</w:t>
            </w:r>
          </w:p>
        </w:tc>
      </w:tr>
    </w:tbl>
    <w:p w:rsidR="00D356BA" w:rsidRPr="00CE6C3A" w:rsidP="00D356BA" w14:paraId="6221391B"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2F98ADC1" w14:textId="77777777">
      <w:r w:rsidRPr="00CE6C3A">
        <w:rPr>
          <w:rStyle w:val="HideTWBExt"/>
        </w:rPr>
        <w:t>&lt;/Amend&gt;</w:t>
      </w:r>
    </w:p>
    <w:p w:rsidR="00D356BA" w:rsidRPr="00CE6C3A" w:rsidP="00D356BA" w14:paraId="6B6EBA9F"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39</w:t>
      </w:r>
      <w:r w:rsidRPr="00CE6C3A">
        <w:rPr>
          <w:rStyle w:val="HideTWBExt"/>
          <w:b w:val="0"/>
        </w:rPr>
        <w:t>&lt;/NumAm&gt;</w:t>
      </w:r>
    </w:p>
    <w:p w:rsidR="00D356BA" w:rsidRPr="00CE6C3A" w:rsidP="00D356BA" w14:paraId="11FA44A0" w14:textId="77777777">
      <w:pPr>
        <w:pStyle w:val="NormalBold"/>
      </w:pPr>
      <w:r w:rsidRPr="00CE6C3A">
        <w:rPr>
          <w:rStyle w:val="HideTWBExt"/>
          <w:b w:val="0"/>
        </w:rPr>
        <w:t>&lt;RepeatBlock-By&gt;&lt;Members&gt;</w:t>
      </w:r>
      <w:r w:rsidRPr="00CE6C3A">
        <w:t>Annalisa Corrado</w:t>
      </w:r>
      <w:r w:rsidRPr="00CE6C3A">
        <w:rPr>
          <w:rStyle w:val="HideTWBExt"/>
          <w:b w:val="0"/>
        </w:rPr>
        <w:t>&lt;/Members&gt;</w:t>
      </w:r>
    </w:p>
    <w:p w:rsidR="00D356BA" w:rsidRPr="00CE6C3A" w:rsidP="00D356BA" w14:paraId="49276B7E" w14:textId="77777777">
      <w:pPr>
        <w:pStyle w:val="NormalBold"/>
      </w:pPr>
      <w:r w:rsidRPr="00CE6C3A">
        <w:rPr>
          <w:rStyle w:val="HideTWBExt"/>
          <w:b w:val="0"/>
        </w:rPr>
        <w:t>&lt;/RepeatBlock-By&gt;</w:t>
      </w:r>
    </w:p>
    <w:p w:rsidR="00D356BA" w:rsidRPr="00CE6C3A" w:rsidP="00D356BA" w14:paraId="0853918D"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9037A5C" w14:textId="77777777">
      <w:pPr>
        <w:pStyle w:val="NormalBold"/>
        <w:rPr>
          <w:rStyle w:val="HideTWBExt"/>
        </w:rPr>
      </w:pPr>
      <w:r w:rsidRPr="00CE6C3A">
        <w:rPr>
          <w:rStyle w:val="HideTWBExt"/>
          <w:b w:val="0"/>
        </w:rPr>
        <w:t>&lt;Article&gt;</w:t>
      </w:r>
      <w:r w:rsidRPr="00CE6C3A">
        <w:t>Article 1 – paragraph 1 – point 3 – point e a (new)</w:t>
      </w:r>
      <w:r w:rsidRPr="00CE6C3A">
        <w:rPr>
          <w:rStyle w:val="HideTWBExt"/>
          <w:b w:val="0"/>
        </w:rPr>
        <w:t>&lt;/Article&gt;</w:t>
      </w:r>
    </w:p>
    <w:p w:rsidR="00D356BA" w:rsidRPr="00CE6C3A" w:rsidP="00D356BA" w14:paraId="6579CE5F" w14:textId="77777777">
      <w:r w:rsidRPr="00CE6C3A">
        <w:rPr>
          <w:rStyle w:val="HideTWBExt"/>
        </w:rPr>
        <w:t>&lt;DocAmend2&gt;</w:t>
      </w:r>
      <w:r w:rsidRPr="00CE6C3A">
        <w:t>Regulation (EU) 2015/757</w:t>
      </w:r>
      <w:r w:rsidRPr="00CE6C3A">
        <w:rPr>
          <w:rStyle w:val="HideTWBExt"/>
        </w:rPr>
        <w:t>&lt;/DocAmend2&gt;</w:t>
      </w:r>
    </w:p>
    <w:p w:rsidR="00D356BA" w:rsidRPr="00CE6C3A" w:rsidP="00D356BA" w14:paraId="0CEF0023" w14:textId="77777777">
      <w:r w:rsidRPr="00CE6C3A">
        <w:rPr>
          <w:rStyle w:val="HideTWBExt"/>
        </w:rPr>
        <w:t>&lt;Article2&gt;</w:t>
      </w:r>
      <w:r w:rsidRPr="00CE6C3A">
        <w:t>Article 2 – paragraph 1d a (new)</w:t>
      </w:r>
      <w:r w:rsidRPr="00CE6C3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5EDEE4" w14:textId="77777777" w:rsidTr="004A515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47E4E83A" w14:textId="77777777">
            <w:pPr>
              <w:pStyle w:val="AmColumnHeading"/>
              <w:spacing w:before="120"/>
            </w:pPr>
            <w:r w:rsidRPr="00CE6C3A">
              <w:t>Text proposed by the Commission</w:t>
            </w:r>
          </w:p>
        </w:tc>
        <w:tc>
          <w:tcPr>
            <w:tcW w:w="4876" w:type="dxa"/>
            <w:tcBorders>
              <w:top w:val="nil"/>
              <w:left w:val="nil"/>
              <w:bottom w:val="nil"/>
              <w:right w:val="nil"/>
            </w:tcBorders>
            <w:hideMark/>
          </w:tcPr>
          <w:p w:rsidR="00D356BA" w:rsidRPr="00CE6C3A" w:rsidP="004A515D" w14:paraId="33ADC4AD" w14:textId="77777777">
            <w:pPr>
              <w:pStyle w:val="AmColumnHeading"/>
            </w:pPr>
            <w:r w:rsidRPr="00CE6C3A">
              <w:t>Amendment</w:t>
            </w:r>
          </w:p>
        </w:tc>
      </w:tr>
      <w:tr w14:paraId="7F5965CF"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4E999397" w14:textId="77777777">
            <w:pPr>
              <w:pStyle w:val="Normal6a"/>
            </w:pPr>
          </w:p>
        </w:tc>
        <w:tc>
          <w:tcPr>
            <w:tcW w:w="4876" w:type="dxa"/>
            <w:tcBorders>
              <w:top w:val="nil"/>
              <w:left w:val="nil"/>
              <w:bottom w:val="nil"/>
              <w:right w:val="nil"/>
            </w:tcBorders>
          </w:tcPr>
          <w:p w:rsidR="00D356BA" w:rsidRPr="00CE6C3A" w:rsidP="004A515D" w14:paraId="74BFDB9F" w14:textId="77777777">
            <w:pPr>
              <w:pStyle w:val="Normal6a"/>
              <w:rPr>
                <w:b/>
                <w:i/>
              </w:rPr>
            </w:pPr>
            <w:r w:rsidRPr="00CE6C3A">
              <w:rPr>
                <w:b/>
                <w:i/>
              </w:rPr>
              <w:t>(</w:t>
            </w:r>
            <w:r w:rsidRPr="00CE6C3A">
              <w:rPr>
                <w:b/>
                <w:i/>
              </w:rPr>
              <w:t>ea</w:t>
            </w:r>
            <w:r w:rsidRPr="00CE6C3A">
              <w:rPr>
                <w:b/>
                <w:i/>
              </w:rPr>
              <w:t>)</w:t>
            </w:r>
            <w:r w:rsidRPr="00CE6C3A">
              <w:tab/>
            </w:r>
            <w:r w:rsidRPr="00CE6C3A">
              <w:rPr>
                <w:b/>
                <w:i/>
              </w:rPr>
              <w:t xml:space="preserve">The following paragraph is </w:t>
            </w:r>
            <w:r w:rsidRPr="00CE6C3A">
              <w:rPr>
                <w:b/>
                <w:i/>
              </w:rPr>
              <w:t>insterted</w:t>
            </w:r>
          </w:p>
        </w:tc>
      </w:tr>
      <w:tr w14:paraId="396F53E4"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23A3AA91" w14:textId="77777777">
            <w:pPr>
              <w:pStyle w:val="Normal6a"/>
            </w:pPr>
          </w:p>
        </w:tc>
        <w:tc>
          <w:tcPr>
            <w:tcW w:w="4876" w:type="dxa"/>
            <w:tcBorders>
              <w:top w:val="nil"/>
              <w:left w:val="nil"/>
              <w:bottom w:val="nil"/>
              <w:right w:val="nil"/>
            </w:tcBorders>
            <w:hideMark/>
          </w:tcPr>
          <w:p w:rsidR="00D356BA" w:rsidRPr="00CE6C3A" w:rsidP="004A515D" w14:paraId="58D33399" w14:textId="77777777">
            <w:pPr>
              <w:pStyle w:val="Normal6a"/>
            </w:pPr>
            <w:r w:rsidRPr="00CE6C3A">
              <w:rPr>
                <w:b/>
                <w:i/>
              </w:rPr>
              <w:t>‘1da. From 1 January 2029, this Regulation shall also apply to yachts as defined in Article 3, point (ah), irrespective of their gross tonnage, in respect of greenhouse gas emissions released and energy used during voyages to, from and between ports under the jurisdiction of a Member State, as well as within such ports.’;</w:t>
            </w:r>
          </w:p>
        </w:tc>
      </w:tr>
    </w:tbl>
    <w:p w:rsidR="00D356BA" w:rsidRPr="00CE6C3A" w:rsidP="00D356BA" w14:paraId="7EF22D76"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2BC70DB1"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0E6502AA" w14:textId="77777777">
      <w:pPr>
        <w:pStyle w:val="AmJustText"/>
      </w:pPr>
      <w:r w:rsidRPr="00CE6C3A">
        <w:t>Large yachts can generate significant greenhouse gas emissions while remaining outside the MRV system because of existing tonnage thresholds. Their inclusion from 2029 would close this monitoring gap and provide verified data for any future assessment of their inclusion in the EU ETS.</w:t>
      </w:r>
    </w:p>
    <w:p w:rsidR="00D356BA" w:rsidRPr="00CE6C3A" w:rsidP="00D356BA" w14:paraId="5423F28C" w14:textId="77777777">
      <w:r w:rsidRPr="00CE6C3A">
        <w:rPr>
          <w:rStyle w:val="HideTWBExt"/>
        </w:rPr>
        <w:t>&lt;/Amend&gt;</w:t>
      </w:r>
    </w:p>
    <w:p w:rsidR="00D356BA" w:rsidRPr="00CE6C3A" w:rsidP="00D356BA" w14:paraId="0868799B"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40</w:t>
      </w:r>
      <w:r w:rsidRPr="00CE6C3A">
        <w:rPr>
          <w:rStyle w:val="HideTWBExt"/>
          <w:b w:val="0"/>
        </w:rPr>
        <w:t>&lt;/NumAm&gt;</w:t>
      </w:r>
    </w:p>
    <w:p w:rsidR="00D356BA" w:rsidRPr="00CE6C3A" w:rsidP="00D356BA" w14:paraId="2B0DDD77" w14:textId="77777777">
      <w:pPr>
        <w:pStyle w:val="NormalBold"/>
      </w:pPr>
      <w:r w:rsidRPr="00CE6C3A">
        <w:rPr>
          <w:rStyle w:val="HideTWBExt"/>
          <w:b w:val="0"/>
        </w:rPr>
        <w:t>&lt;RepeatBlock-By&gt;&lt;Members&gt;</w:t>
      </w:r>
      <w:r w:rsidRPr="00CE6C3A">
        <w:t>Michael Bloss</w:t>
      </w:r>
      <w:r w:rsidRPr="00CE6C3A">
        <w:rPr>
          <w:rStyle w:val="HideTWBExt"/>
          <w:b w:val="0"/>
        </w:rPr>
        <w:t>&lt;/Members&gt;</w:t>
      </w:r>
    </w:p>
    <w:p w:rsidR="00D356BA" w:rsidRPr="00CE6C3A" w:rsidP="00D356BA" w14:paraId="4DF5F3DF" w14:textId="77777777">
      <w:pPr>
        <w:pStyle w:val="NormalBold"/>
      </w:pPr>
      <w:r w:rsidRPr="00CE6C3A">
        <w:rPr>
          <w:rStyle w:val="HideTWBExt"/>
          <w:b w:val="0"/>
        </w:rPr>
        <w:t>&lt;/RepeatBlock-By&gt;</w:t>
      </w:r>
    </w:p>
    <w:p w:rsidR="00D356BA" w:rsidRPr="00CE6C3A" w:rsidP="00D356BA" w14:paraId="6F99A373"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74207320" w14:textId="77777777">
      <w:pPr>
        <w:pStyle w:val="NormalBold"/>
      </w:pPr>
      <w:r w:rsidRPr="00CE6C3A">
        <w:rPr>
          <w:rStyle w:val="HideTWBExt"/>
          <w:b w:val="0"/>
        </w:rPr>
        <w:t>&lt;Article&gt;</w:t>
      </w:r>
      <w:r w:rsidRPr="00CE6C3A">
        <w:t>Article 1 – paragraph 1 – point 3 – point e a (new)</w:t>
      </w:r>
      <w:r w:rsidRPr="00CE6C3A">
        <w:rPr>
          <w:rStyle w:val="HideTWBExt"/>
          <w:b w:val="0"/>
        </w:rPr>
        <w:t>&lt;/Article&gt;</w:t>
      </w:r>
    </w:p>
    <w:p w:rsidR="00D356BA" w:rsidRPr="00CE6C3A" w:rsidP="00D356BA" w14:paraId="1BED98AD" w14:textId="77777777">
      <w:r w:rsidRPr="00CE6C3A">
        <w:rPr>
          <w:rStyle w:val="HideTWBExt"/>
        </w:rPr>
        <w:t>&lt;DocAmend2&gt;</w:t>
      </w:r>
      <w:r w:rsidRPr="00CE6C3A">
        <w:t>Regulation (EU) 2015/757</w:t>
      </w:r>
      <w:r w:rsidRPr="00CE6C3A">
        <w:rPr>
          <w:rStyle w:val="HideTWBExt"/>
        </w:rPr>
        <w:t>&lt;/DocAmend2&gt;</w:t>
      </w:r>
    </w:p>
    <w:p w:rsidR="00D356BA" w:rsidRPr="00CE6C3A" w:rsidP="00D356BA" w14:paraId="0506D6AE" w14:textId="77777777">
      <w:r w:rsidRPr="00CE6C3A">
        <w:rPr>
          <w:rStyle w:val="HideTWBExt"/>
        </w:rPr>
        <w:t>&lt;Article2&gt;</w:t>
      </w:r>
      <w:r w:rsidRPr="00CE6C3A">
        <w:t>Article 2 – paragraph 1d a (new)</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C99372"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72667CAB" w14:textId="77777777"/>
        </w:tc>
      </w:tr>
      <w:tr w14:paraId="5C75D7CB"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302A68D6"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6604AD36" w14:textId="77777777">
            <w:pPr>
              <w:pStyle w:val="AmColumnHeading"/>
            </w:pPr>
            <w:r w:rsidRPr="00CE6C3A">
              <w:t>Amendment</w:t>
            </w:r>
          </w:p>
        </w:tc>
      </w:tr>
      <w:tr w14:paraId="50245BFA"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2FE46528" w14:textId="77777777">
            <w:pPr>
              <w:pStyle w:val="Normal6a"/>
            </w:pPr>
          </w:p>
        </w:tc>
        <w:tc>
          <w:tcPr>
            <w:tcW w:w="4876" w:type="dxa"/>
            <w:tcBorders>
              <w:top w:val="nil"/>
              <w:left w:val="nil"/>
              <w:bottom w:val="nil"/>
              <w:right w:val="nil"/>
            </w:tcBorders>
            <w:hideMark/>
          </w:tcPr>
          <w:p w:rsidR="00D356BA" w:rsidRPr="00CE6C3A" w:rsidP="004A515D" w14:paraId="68098446" w14:textId="77777777">
            <w:pPr>
              <w:pStyle w:val="Normal6a"/>
            </w:pPr>
            <w:r w:rsidRPr="00CE6C3A">
              <w:rPr>
                <w:b/>
                <w:i/>
              </w:rPr>
              <w:t>(</w:t>
            </w:r>
            <w:r w:rsidRPr="00CE6C3A">
              <w:rPr>
                <w:b/>
                <w:i/>
              </w:rPr>
              <w:t>ea</w:t>
            </w:r>
            <w:r w:rsidRPr="00CE6C3A">
              <w:rPr>
                <w:b/>
                <w:i/>
              </w:rPr>
              <w:t>)</w:t>
            </w:r>
            <w:r w:rsidRPr="00CE6C3A">
              <w:tab/>
            </w:r>
            <w:r w:rsidRPr="00CE6C3A">
              <w:rPr>
                <w:b/>
                <w:i/>
              </w:rPr>
              <w:t>the following paragraph is inserted:</w:t>
            </w:r>
          </w:p>
        </w:tc>
      </w:tr>
      <w:tr w14:paraId="6709792A"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1DE96AE7" w14:textId="77777777">
            <w:pPr>
              <w:pStyle w:val="Normal6a"/>
            </w:pPr>
          </w:p>
        </w:tc>
        <w:tc>
          <w:tcPr>
            <w:tcW w:w="4876" w:type="dxa"/>
            <w:tcBorders>
              <w:top w:val="nil"/>
              <w:left w:val="nil"/>
              <w:bottom w:val="nil"/>
              <w:right w:val="nil"/>
            </w:tcBorders>
            <w:hideMark/>
          </w:tcPr>
          <w:p w:rsidR="00D356BA" w:rsidRPr="00CE6C3A" w:rsidP="004A515D" w14:paraId="1EB6D4AB" w14:textId="77777777">
            <w:pPr>
              <w:pStyle w:val="Normal6a"/>
            </w:pPr>
            <w:r w:rsidRPr="00CE6C3A">
              <w:rPr>
                <w:b/>
                <w:i/>
              </w:rPr>
              <w:t>‘1da. This Regulation shall apply to all private yachts and general leisure craft of 24 metres in length overall or above, regardless of tonnage.’;</w:t>
            </w:r>
          </w:p>
        </w:tc>
      </w:tr>
    </w:tbl>
    <w:p w:rsidR="00D356BA" w:rsidRPr="00CE6C3A" w:rsidP="00D356BA" w14:paraId="717A2050"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75369804" w14:textId="77777777">
      <w:r w:rsidRPr="00CE6C3A">
        <w:rPr>
          <w:rStyle w:val="HideTWBExt"/>
        </w:rPr>
        <w:t>&lt;/Amend&gt;</w:t>
      </w:r>
    </w:p>
    <w:p w:rsidR="00D356BA" w:rsidRPr="00CE6C3A" w:rsidP="00D356BA" w14:paraId="093E3F4B"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41</w:t>
      </w:r>
      <w:r w:rsidRPr="00CE6C3A">
        <w:rPr>
          <w:rStyle w:val="HideTWBExt"/>
          <w:b w:val="0"/>
        </w:rPr>
        <w:t>&lt;/NumAm&gt;</w:t>
      </w:r>
    </w:p>
    <w:p w:rsidR="00D356BA" w:rsidRPr="00CE6C3A" w:rsidP="00D356BA" w14:paraId="340ED1A0" w14:textId="77777777">
      <w:pPr>
        <w:pStyle w:val="NormalBold"/>
      </w:pPr>
      <w:r w:rsidRPr="00CE6C3A">
        <w:rPr>
          <w:rStyle w:val="HideTWBExt"/>
          <w:b w:val="0"/>
        </w:rPr>
        <w:t>&lt;RepeatBlock-By&gt;&lt;Members&gt;</w:t>
      </w:r>
      <w:r w:rsidRPr="00CE6C3A">
        <w:t>Li Andersson, Emma Fourreau, Jonas Sjöstedt, Per Clausen</w:t>
      </w:r>
      <w:r w:rsidRPr="00CE6C3A">
        <w:rPr>
          <w:rStyle w:val="HideTWBExt"/>
          <w:b w:val="0"/>
        </w:rPr>
        <w:t>&lt;/Members&gt;</w:t>
      </w:r>
    </w:p>
    <w:p w:rsidR="00D356BA" w:rsidRPr="00CE6C3A" w:rsidP="00D356BA" w14:paraId="378CB580" w14:textId="77777777">
      <w:pPr>
        <w:pStyle w:val="NormalBold"/>
      </w:pPr>
      <w:r w:rsidRPr="00CE6C3A">
        <w:rPr>
          <w:rStyle w:val="HideTWBExt"/>
          <w:b w:val="0"/>
        </w:rPr>
        <w:t>&lt;/RepeatBlock-By&gt;</w:t>
      </w:r>
    </w:p>
    <w:p w:rsidR="00D356BA" w:rsidRPr="00CE6C3A" w:rsidP="00D356BA" w14:paraId="2C1BC931"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1022089" w14:textId="77777777">
      <w:pPr>
        <w:pStyle w:val="NormalBold"/>
      </w:pPr>
      <w:r w:rsidRPr="00CE6C3A">
        <w:rPr>
          <w:rStyle w:val="HideTWBExt"/>
          <w:b w:val="0"/>
        </w:rPr>
        <w:t>&lt;Article&gt;</w:t>
      </w:r>
      <w:r w:rsidRPr="00CE6C3A">
        <w:t>Article 1 – paragraph 1 – point 3 – point e a (new)</w:t>
      </w:r>
      <w:r w:rsidRPr="00CE6C3A">
        <w:rPr>
          <w:rStyle w:val="HideTWBExt"/>
          <w:b w:val="0"/>
        </w:rPr>
        <w:t>&lt;/Article&gt;</w:t>
      </w:r>
    </w:p>
    <w:p w:rsidR="00D356BA" w:rsidRPr="00CE6C3A" w:rsidP="00D356BA" w14:paraId="09A70968" w14:textId="77777777">
      <w:r w:rsidRPr="00CE6C3A">
        <w:rPr>
          <w:rStyle w:val="HideTWBExt"/>
        </w:rPr>
        <w:t>&lt;DocAmend2&gt;</w:t>
      </w:r>
      <w:r w:rsidRPr="00CE6C3A">
        <w:t>Regulation (EU) 2015/757</w:t>
      </w:r>
      <w:r w:rsidRPr="00CE6C3A">
        <w:rPr>
          <w:rStyle w:val="HideTWBExt"/>
        </w:rPr>
        <w:t>&lt;/DocAmend2&gt;</w:t>
      </w:r>
    </w:p>
    <w:p w:rsidR="00D356BA" w:rsidRPr="00CE6C3A" w:rsidP="00D356BA" w14:paraId="682081E4" w14:textId="77777777">
      <w:r w:rsidRPr="00CE6C3A">
        <w:rPr>
          <w:rStyle w:val="HideTWBExt"/>
        </w:rPr>
        <w:t>&lt;Article2&gt;</w:t>
      </w:r>
      <w:r w:rsidRPr="00CE6C3A">
        <w:t>Article 2 – paragraph 1 d a (new)</w:t>
      </w:r>
      <w:r w:rsidRPr="00CE6C3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46B8BB" w14:textId="77777777" w:rsidTr="004A515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422400FD" w14:textId="77777777"/>
        </w:tc>
      </w:tr>
      <w:tr w14:paraId="74EDE069" w14:textId="77777777" w:rsidTr="004A515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0629E170"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0FBA30C6" w14:textId="77777777">
            <w:pPr>
              <w:pStyle w:val="AmColumnHeading"/>
            </w:pPr>
            <w:r w:rsidRPr="00CE6C3A">
              <w:t>Amendment</w:t>
            </w:r>
          </w:p>
        </w:tc>
      </w:tr>
      <w:tr w14:paraId="28418688"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64C71D18" w14:textId="77777777">
            <w:pPr>
              <w:pStyle w:val="Normal6a"/>
            </w:pPr>
          </w:p>
        </w:tc>
        <w:tc>
          <w:tcPr>
            <w:tcW w:w="4876" w:type="dxa"/>
            <w:tcBorders>
              <w:top w:val="nil"/>
              <w:left w:val="nil"/>
              <w:bottom w:val="nil"/>
              <w:right w:val="nil"/>
            </w:tcBorders>
          </w:tcPr>
          <w:p w:rsidR="00D356BA" w:rsidRPr="00CE6C3A" w:rsidP="004A515D" w14:paraId="45B412C9" w14:textId="77777777">
            <w:pPr>
              <w:pStyle w:val="Normal6a"/>
              <w:rPr>
                <w:b/>
                <w:i/>
              </w:rPr>
            </w:pPr>
            <w:r w:rsidRPr="00CE6C3A">
              <w:rPr>
                <w:b/>
                <w:i/>
              </w:rPr>
              <w:t>(</w:t>
            </w:r>
            <w:r w:rsidRPr="00CE6C3A">
              <w:rPr>
                <w:b/>
                <w:i/>
              </w:rPr>
              <w:t>ea</w:t>
            </w:r>
            <w:r w:rsidRPr="00CE6C3A">
              <w:rPr>
                <w:b/>
                <w:i/>
              </w:rPr>
              <w:t>)</w:t>
            </w:r>
            <w:r w:rsidRPr="00CE6C3A">
              <w:tab/>
            </w:r>
            <w:r w:rsidRPr="00CE6C3A">
              <w:rPr>
                <w:b/>
                <w:i/>
              </w:rPr>
              <w:t>the following paragraph is inserted:</w:t>
            </w:r>
          </w:p>
        </w:tc>
      </w:tr>
      <w:tr w14:paraId="1AA003FC"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74D2DD41" w14:textId="77777777">
            <w:pPr>
              <w:pStyle w:val="Normal6a"/>
            </w:pPr>
          </w:p>
        </w:tc>
        <w:tc>
          <w:tcPr>
            <w:tcW w:w="4876" w:type="dxa"/>
            <w:tcBorders>
              <w:top w:val="nil"/>
              <w:left w:val="nil"/>
              <w:bottom w:val="nil"/>
              <w:right w:val="nil"/>
            </w:tcBorders>
            <w:hideMark/>
          </w:tcPr>
          <w:p w:rsidR="00D356BA" w:rsidRPr="00CE6C3A" w:rsidP="004A515D" w14:paraId="587EFC40" w14:textId="77777777">
            <w:pPr>
              <w:pStyle w:val="Normal6a"/>
            </w:pPr>
            <w:r w:rsidRPr="00CE6C3A">
              <w:rPr>
                <w:b/>
                <w:i/>
              </w:rPr>
              <w:t>‘1da.</w:t>
            </w:r>
            <w:r w:rsidRPr="00CE6C3A">
              <w:tab/>
            </w:r>
            <w:r w:rsidRPr="00CE6C3A">
              <w:rPr>
                <w:b/>
                <w:i/>
              </w:rPr>
              <w:t>This Regulation shall apply to all private yachts and general leisure craft of 24 metres in length overall or above, regardless of tonnage’;</w:t>
            </w:r>
          </w:p>
        </w:tc>
      </w:tr>
    </w:tbl>
    <w:p w:rsidR="00D356BA" w:rsidRPr="00CE6C3A" w:rsidP="00D356BA" w14:paraId="07C5A122"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43C34CE0" w14:textId="77777777">
      <w:r w:rsidRPr="00CE6C3A">
        <w:rPr>
          <w:rStyle w:val="HideTWBExt"/>
        </w:rPr>
        <w:t>&lt;/Amend&gt;</w:t>
      </w:r>
    </w:p>
    <w:p w:rsidR="00D356BA" w:rsidRPr="00CE6C3A" w:rsidP="00D356BA" w14:paraId="0846B0E4"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42</w:t>
      </w:r>
      <w:r w:rsidRPr="00CE6C3A">
        <w:rPr>
          <w:rStyle w:val="HideTWBExt"/>
          <w:b w:val="0"/>
        </w:rPr>
        <w:t>&lt;/NumAm&gt;</w:t>
      </w:r>
    </w:p>
    <w:p w:rsidR="00D356BA" w:rsidRPr="00CE6C3A" w:rsidP="00D356BA" w14:paraId="1AFCDB1F" w14:textId="77777777">
      <w:pPr>
        <w:pStyle w:val="NormalBold"/>
      </w:pPr>
      <w:r w:rsidRPr="00CE6C3A">
        <w:rPr>
          <w:rStyle w:val="HideTWBExt"/>
          <w:b w:val="0"/>
        </w:rPr>
        <w:t>&lt;RepeatBlock-By&gt;&lt;Members&gt;</w:t>
      </w:r>
      <w:r w:rsidRPr="00CE6C3A">
        <w:rPr>
          <w:bCs/>
        </w:rPr>
        <w:t>Robert Gabel</w:t>
      </w:r>
      <w:r w:rsidRPr="00CE6C3A">
        <w:rPr>
          <w:rStyle w:val="HideTWBExt"/>
          <w:b w:val="0"/>
        </w:rPr>
        <w:t>&lt;/Members&gt;</w:t>
      </w:r>
    </w:p>
    <w:p w:rsidR="00D356BA" w:rsidRPr="00CE6C3A" w:rsidP="00D356BA" w14:paraId="716EE1E4" w14:textId="77777777">
      <w:pPr>
        <w:pStyle w:val="NormalBold"/>
      </w:pPr>
      <w:r w:rsidRPr="00CE6C3A">
        <w:rPr>
          <w:rStyle w:val="HideTWBExt"/>
          <w:b w:val="0"/>
        </w:rPr>
        <w:t>&lt;/RepeatBlock-By&gt;</w:t>
      </w:r>
    </w:p>
    <w:p w:rsidR="00D356BA" w:rsidRPr="00CE6C3A" w:rsidP="00D356BA" w14:paraId="45DCD96B"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48DC5CC" w14:textId="77777777">
      <w:pPr>
        <w:pStyle w:val="NormalBold"/>
      </w:pPr>
      <w:r w:rsidRPr="00CE6C3A">
        <w:rPr>
          <w:rStyle w:val="HideTWBExt"/>
          <w:b w:val="0"/>
        </w:rPr>
        <w:t>&lt;Article&gt;</w:t>
      </w:r>
      <w:r w:rsidRPr="00CE6C3A">
        <w:t>Article 1 – paragraph 1 – point 3 – point f</w:t>
      </w:r>
      <w:r w:rsidRPr="00CE6C3A">
        <w:rPr>
          <w:rStyle w:val="HideTWBExt"/>
          <w:b w:val="0"/>
        </w:rPr>
        <w:t>&lt;/Article&gt;</w:t>
      </w:r>
    </w:p>
    <w:p w:rsidR="00D356BA" w:rsidRPr="00CE6C3A" w:rsidP="00D356BA" w14:paraId="0DE9FA7B" w14:textId="77777777">
      <w:r w:rsidRPr="00CE6C3A">
        <w:rPr>
          <w:rStyle w:val="HideTWBExt"/>
        </w:rPr>
        <w:t>&lt;DocAmend2&gt;</w:t>
      </w:r>
      <w:r w:rsidRPr="00CE6C3A">
        <w:t>Regulation (EU) 2015/757</w:t>
      </w:r>
      <w:r w:rsidRPr="00CE6C3A">
        <w:rPr>
          <w:rStyle w:val="HideTWBExt"/>
        </w:rPr>
        <w:t>&lt;/DocAmend2&gt;</w:t>
      </w:r>
    </w:p>
    <w:p w:rsidR="00D356BA" w:rsidRPr="00CE6C3A" w:rsidP="00D356BA" w14:paraId="643AEC37" w14:textId="77777777">
      <w:r w:rsidRPr="00CE6C3A">
        <w:rPr>
          <w:rStyle w:val="HideTWBExt"/>
        </w:rPr>
        <w:t>&lt;Article2&gt;</w:t>
      </w:r>
      <w:r w:rsidRPr="00CE6C3A">
        <w:t>Article 2 – paragraph 2</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CFADA7"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4384E846" w14:textId="77777777"/>
        </w:tc>
      </w:tr>
      <w:tr w14:paraId="55C466E1"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2645D2E9"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5FB8F60E" w14:textId="77777777">
            <w:pPr>
              <w:pStyle w:val="AmColumnHeading"/>
            </w:pPr>
            <w:r w:rsidRPr="00CE6C3A">
              <w:t>Amendment</w:t>
            </w:r>
          </w:p>
        </w:tc>
      </w:tr>
      <w:tr w14:paraId="77EAC3A3"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6AAB9FE0" w14:textId="77777777">
            <w:pPr>
              <w:pStyle w:val="Normal6a"/>
            </w:pPr>
            <w:r w:rsidRPr="00CE6C3A">
              <w:t>2.</w:t>
            </w:r>
            <w:r w:rsidRPr="00CE6C3A">
              <w:tab/>
              <w:t xml:space="preserve">This Regulation does not apply to warships, naval auxiliaries, </w:t>
            </w:r>
            <w:r w:rsidRPr="00CE6C3A">
              <w:rPr>
                <w:b/>
                <w:bCs/>
                <w:i/>
                <w:iCs/>
              </w:rPr>
              <w:t>fishing ships,</w:t>
            </w:r>
            <w:r w:rsidRPr="00CE6C3A">
              <w:t xml:space="preserve"> wooden ships of a primitive build,</w:t>
            </w:r>
            <w:r w:rsidRPr="00CE6C3A">
              <w:rPr>
                <w:b/>
                <w:bCs/>
                <w:i/>
                <w:iCs/>
              </w:rPr>
              <w:t xml:space="preserve"> and</w:t>
            </w:r>
            <w:r w:rsidRPr="00CE6C3A">
              <w:t xml:space="preserve"> ships not propelled by mechanical means.;</w:t>
            </w:r>
          </w:p>
        </w:tc>
        <w:tc>
          <w:tcPr>
            <w:tcW w:w="4876" w:type="dxa"/>
            <w:tcBorders>
              <w:top w:val="nil"/>
              <w:left w:val="nil"/>
              <w:bottom w:val="nil"/>
              <w:right w:val="nil"/>
            </w:tcBorders>
            <w:hideMark/>
          </w:tcPr>
          <w:p w:rsidR="00D356BA" w:rsidRPr="00CE6C3A" w:rsidP="004A515D" w14:paraId="552141EB" w14:textId="77777777">
            <w:pPr>
              <w:pStyle w:val="Normal6a"/>
            </w:pPr>
            <w:r w:rsidRPr="00CE6C3A">
              <w:t>2.</w:t>
            </w:r>
            <w:r w:rsidRPr="00CE6C3A">
              <w:tab/>
              <w:t xml:space="preserve">This Regulation does not apply to warships, naval auxiliaries, wooden ships of a primitive build, ships not propelled by mechanical means, </w:t>
            </w:r>
            <w:r w:rsidRPr="00CE6C3A">
              <w:rPr>
                <w:b/>
                <w:bCs/>
                <w:i/>
                <w:iCs/>
              </w:rPr>
              <w:t xml:space="preserve">and fishing ships below 400 gross </w:t>
            </w:r>
            <w:r w:rsidRPr="00CE6C3A">
              <w:rPr>
                <w:b/>
                <w:bCs/>
                <w:i/>
                <w:iCs/>
              </w:rPr>
              <w:t>tonnage</w:t>
            </w:r>
            <w:r w:rsidRPr="00CE6C3A">
              <w:rPr>
                <w:b/>
                <w:bCs/>
                <w:i/>
                <w:iCs/>
              </w:rPr>
              <w:t xml:space="preserve">. By way of derogation from the restrictions concerning the purpose of voyages and the size of ships laid down in paragraphs 1 to 1d, this Regulation shall also apply to fishing ships of 400 gross tonnage and above in respect of the greenhouse gas emissions released and the energy used during their voyages from their last port of call to a port of call under the jurisdiction of a Member State and from a port of call under the jurisdiction of a Member State to their next port of call, as well as within ports of call under the jurisdiction of a Member State. This shall </w:t>
            </w:r>
            <w:r w:rsidRPr="00CE6C3A">
              <w:rPr>
                <w:b/>
                <w:bCs/>
                <w:i/>
                <w:iCs/>
                <w:color w:val="181618"/>
                <w:w w:val="105"/>
              </w:rPr>
              <w:t>include emissions released and energy used during fishing, fish-processing, refrigeration</w:t>
            </w:r>
            <w:r w:rsidRPr="00CE6C3A">
              <w:rPr>
                <w:b/>
                <w:bCs/>
                <w:i/>
                <w:iCs/>
                <w:color w:val="181618"/>
                <w:spacing w:val="-8"/>
                <w:w w:val="105"/>
              </w:rPr>
              <w:t xml:space="preserve"> </w:t>
            </w:r>
            <w:r w:rsidRPr="00CE6C3A">
              <w:rPr>
                <w:b/>
                <w:bCs/>
                <w:i/>
                <w:iCs/>
                <w:color w:val="181618"/>
                <w:w w:val="105"/>
              </w:rPr>
              <w:t>and</w:t>
            </w:r>
            <w:r w:rsidRPr="00CE6C3A">
              <w:rPr>
                <w:b/>
                <w:bCs/>
                <w:i/>
                <w:iCs/>
                <w:color w:val="181618"/>
                <w:spacing w:val="-15"/>
                <w:w w:val="105"/>
              </w:rPr>
              <w:t xml:space="preserve"> </w:t>
            </w:r>
            <w:r w:rsidRPr="00CE6C3A">
              <w:rPr>
                <w:b/>
                <w:bCs/>
                <w:i/>
                <w:iCs/>
                <w:color w:val="181618"/>
                <w:w w:val="105"/>
              </w:rPr>
              <w:t>other</w:t>
            </w:r>
            <w:r w:rsidRPr="00CE6C3A">
              <w:rPr>
                <w:b/>
                <w:bCs/>
                <w:i/>
                <w:iCs/>
                <w:color w:val="181618"/>
                <w:spacing w:val="-15"/>
                <w:w w:val="105"/>
              </w:rPr>
              <w:t xml:space="preserve"> </w:t>
            </w:r>
            <w:r w:rsidRPr="00CE6C3A">
              <w:rPr>
                <w:b/>
                <w:bCs/>
                <w:i/>
                <w:iCs/>
                <w:color w:val="181618"/>
                <w:w w:val="105"/>
              </w:rPr>
              <w:t>onboard</w:t>
            </w:r>
            <w:r w:rsidRPr="00CE6C3A">
              <w:rPr>
                <w:b/>
                <w:bCs/>
                <w:i/>
                <w:iCs/>
                <w:color w:val="181618"/>
                <w:spacing w:val="-11"/>
                <w:w w:val="105"/>
              </w:rPr>
              <w:t xml:space="preserve"> </w:t>
            </w:r>
            <w:r w:rsidRPr="00CE6C3A">
              <w:rPr>
                <w:b/>
                <w:bCs/>
                <w:i/>
                <w:iCs/>
                <w:color w:val="181618"/>
                <w:w w:val="105"/>
              </w:rPr>
              <w:t>activities carried</w:t>
            </w:r>
            <w:r w:rsidRPr="00CE6C3A">
              <w:rPr>
                <w:b/>
                <w:bCs/>
                <w:i/>
                <w:iCs/>
                <w:color w:val="181618"/>
                <w:spacing w:val="-11"/>
                <w:w w:val="105"/>
              </w:rPr>
              <w:t xml:space="preserve"> </w:t>
            </w:r>
            <w:r w:rsidRPr="00CE6C3A">
              <w:rPr>
                <w:b/>
                <w:bCs/>
                <w:i/>
                <w:iCs/>
                <w:color w:val="181618"/>
                <w:w w:val="105"/>
              </w:rPr>
              <w:t>out</w:t>
            </w:r>
            <w:r w:rsidRPr="00CE6C3A">
              <w:rPr>
                <w:b/>
                <w:bCs/>
                <w:i/>
                <w:iCs/>
                <w:color w:val="181618"/>
                <w:spacing w:val="-15"/>
                <w:w w:val="105"/>
              </w:rPr>
              <w:t xml:space="preserve"> </w:t>
            </w:r>
            <w:r w:rsidRPr="00CE6C3A">
              <w:rPr>
                <w:b/>
                <w:bCs/>
                <w:i/>
                <w:iCs/>
                <w:color w:val="181618"/>
                <w:w w:val="105"/>
              </w:rPr>
              <w:t>during</w:t>
            </w:r>
            <w:r w:rsidRPr="00CE6C3A">
              <w:rPr>
                <w:b/>
                <w:bCs/>
                <w:i/>
                <w:iCs/>
                <w:color w:val="181618"/>
                <w:spacing w:val="-13"/>
                <w:w w:val="105"/>
              </w:rPr>
              <w:t xml:space="preserve"> </w:t>
            </w:r>
            <w:r w:rsidRPr="00CE6C3A">
              <w:rPr>
                <w:b/>
                <w:bCs/>
                <w:i/>
                <w:iCs/>
                <w:color w:val="181618"/>
                <w:w w:val="105"/>
              </w:rPr>
              <w:t>those</w:t>
            </w:r>
            <w:r w:rsidRPr="00CE6C3A">
              <w:rPr>
                <w:b/>
                <w:bCs/>
                <w:i/>
                <w:iCs/>
                <w:color w:val="181618"/>
                <w:spacing w:val="-13"/>
                <w:w w:val="105"/>
              </w:rPr>
              <w:t xml:space="preserve"> </w:t>
            </w:r>
            <w:r w:rsidRPr="00CE6C3A">
              <w:rPr>
                <w:b/>
                <w:bCs/>
                <w:i/>
                <w:iCs/>
                <w:color w:val="181618"/>
                <w:w w:val="105"/>
              </w:rPr>
              <w:t>voyages</w:t>
            </w:r>
            <w:r w:rsidRPr="00CE6C3A">
              <w:rPr>
                <w:b/>
                <w:bCs/>
                <w:i/>
                <w:iCs/>
                <w:color w:val="181618"/>
                <w:spacing w:val="-14"/>
                <w:w w:val="105"/>
              </w:rPr>
              <w:t xml:space="preserve"> </w:t>
            </w:r>
            <w:r w:rsidRPr="00CE6C3A">
              <w:rPr>
                <w:b/>
                <w:bCs/>
                <w:i/>
                <w:iCs/>
                <w:color w:val="181618"/>
                <w:w w:val="105"/>
              </w:rPr>
              <w:t>and</w:t>
            </w:r>
            <w:r w:rsidRPr="00CE6C3A">
              <w:rPr>
                <w:b/>
                <w:bCs/>
                <w:i/>
                <w:iCs/>
                <w:color w:val="181618"/>
                <w:spacing w:val="-12"/>
                <w:w w:val="105"/>
              </w:rPr>
              <w:t xml:space="preserve"> </w:t>
            </w:r>
            <w:r w:rsidRPr="00CE6C3A">
              <w:rPr>
                <w:b/>
                <w:bCs/>
                <w:i/>
                <w:iCs/>
                <w:color w:val="181618"/>
                <w:w w:val="105"/>
              </w:rPr>
              <w:t xml:space="preserve">port </w:t>
            </w:r>
            <w:r w:rsidRPr="00CE6C3A">
              <w:rPr>
                <w:b/>
                <w:bCs/>
                <w:i/>
                <w:iCs/>
                <w:color w:val="181618"/>
                <w:spacing w:val="-2"/>
                <w:w w:val="105"/>
              </w:rPr>
              <w:t>calls</w:t>
            </w:r>
          </w:p>
        </w:tc>
      </w:tr>
    </w:tbl>
    <w:p w:rsidR="00D356BA" w:rsidRPr="00CE6C3A" w:rsidP="00D356BA" w14:paraId="04603A4E"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7AA98000"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53A06CA5" w14:textId="77777777">
      <w:pPr>
        <w:pStyle w:val="AmJustText"/>
      </w:pPr>
      <w:r w:rsidRPr="00CE6C3A">
        <w:t>The broader exclusion of fishing ships would perpetuate a gap in monitoring commercial maritime emissions. Large fishing and fish-processing ships should report their greenhouse gas emissions and energy use on the same geographical basis as other commercial ships. Explicitly covering fishing and onboard processing ensures that inclusion is effective and is not limited to the transport of cargo or passengers.</w:t>
      </w:r>
    </w:p>
    <w:p w:rsidR="00D356BA" w:rsidRPr="00CE6C3A" w:rsidP="00D356BA" w14:paraId="4C74DE77" w14:textId="77777777">
      <w:r w:rsidRPr="00CE6C3A">
        <w:rPr>
          <w:rStyle w:val="HideTWBExt"/>
        </w:rPr>
        <w:t>&lt;/Amend&gt;</w:t>
      </w:r>
    </w:p>
    <w:p w:rsidR="00D356BA" w:rsidRPr="00A37D01" w:rsidP="00D356BA" w14:paraId="20FB92EC" w14:textId="77777777">
      <w:pPr>
        <w:pStyle w:val="AmNumberTabs"/>
      </w:pPr>
      <w:r w:rsidRPr="00A37D01">
        <w:rPr>
          <w:rStyle w:val="HideTWBExt"/>
          <w:b w:val="0"/>
        </w:rPr>
        <w:t>&lt;Amend&gt;</w:t>
      </w:r>
      <w:r w:rsidRPr="00A37D01">
        <w:t>Amendment</w:t>
      </w:r>
      <w:r w:rsidRPr="00A37D01">
        <w:tab/>
      </w:r>
      <w:r w:rsidRPr="00A37D01">
        <w:tab/>
      </w:r>
      <w:r w:rsidRPr="00A37D01">
        <w:rPr>
          <w:rStyle w:val="HideTWBExt"/>
          <w:b w:val="0"/>
        </w:rPr>
        <w:t>&lt;NumAm&gt;</w:t>
      </w:r>
      <w:r w:rsidRPr="00A37D01">
        <w:t>43</w:t>
      </w:r>
      <w:r w:rsidRPr="00A37D01">
        <w:rPr>
          <w:rStyle w:val="HideTWBExt"/>
          <w:b w:val="0"/>
        </w:rPr>
        <w:t>&lt;/NumAm&gt;</w:t>
      </w:r>
    </w:p>
    <w:p w:rsidR="00D356BA" w:rsidRPr="00A37D01" w:rsidP="00D356BA" w14:paraId="6E401F41" w14:textId="77777777">
      <w:pPr>
        <w:pStyle w:val="NormalBold"/>
      </w:pPr>
      <w:r w:rsidRPr="00A37D01">
        <w:rPr>
          <w:rStyle w:val="HideTWBExt"/>
          <w:b w:val="0"/>
        </w:rPr>
        <w:t>&lt;RepeatBlock-By&gt;&lt;Members&gt;</w:t>
      </w:r>
      <w:r w:rsidRPr="00A37D01">
        <w:t>Paulo do Nascimento Cabral, Sérgio Humberto, Paulo Cunha</w:t>
      </w:r>
      <w:r w:rsidRPr="00A37D01">
        <w:rPr>
          <w:rStyle w:val="HideTWBExt"/>
          <w:b w:val="0"/>
        </w:rPr>
        <w:t>&lt;/Members&gt;</w:t>
      </w:r>
    </w:p>
    <w:p w:rsidR="00D356BA" w:rsidRPr="00A37D01" w:rsidP="00D356BA" w14:paraId="2CFBF14F" w14:textId="77777777">
      <w:pPr>
        <w:pStyle w:val="NormalBold"/>
      </w:pPr>
      <w:r w:rsidRPr="00A37D01">
        <w:rPr>
          <w:rStyle w:val="HideTWBExt"/>
          <w:b w:val="0"/>
        </w:rPr>
        <w:t>&lt;/RepeatBlock-By&gt;</w:t>
      </w:r>
    </w:p>
    <w:p w:rsidR="00D356BA" w:rsidRPr="00A37D01" w:rsidP="00D356BA" w14:paraId="58651E5E" w14:textId="77777777">
      <w:pPr>
        <w:pStyle w:val="NormalBold"/>
      </w:pPr>
      <w:r w:rsidRPr="00A37D01">
        <w:rPr>
          <w:rStyle w:val="HideTWBExt"/>
          <w:b w:val="0"/>
        </w:rPr>
        <w:t>&lt;DocAmend&gt;</w:t>
      </w:r>
      <w:r w:rsidRPr="00A37D01">
        <w:t>Proposal for a regulation</w:t>
      </w:r>
      <w:r w:rsidRPr="00A37D01">
        <w:rPr>
          <w:rStyle w:val="HideTWBExt"/>
          <w:b w:val="0"/>
        </w:rPr>
        <w:t>&lt;/DocAmend&gt;</w:t>
      </w:r>
    </w:p>
    <w:p w:rsidR="00D356BA" w:rsidRPr="00A37D01" w:rsidP="00D356BA" w14:paraId="3A4ADE9B" w14:textId="77777777">
      <w:pPr>
        <w:pStyle w:val="NormalBold"/>
      </w:pPr>
      <w:r w:rsidRPr="00A37D01">
        <w:rPr>
          <w:rStyle w:val="HideTWBExt"/>
          <w:b w:val="0"/>
        </w:rPr>
        <w:t>&lt;Article&gt;</w:t>
      </w:r>
      <w:r w:rsidRPr="00A37D01">
        <w:t>Article 1 – paragraph 1 – point 3 – point g a (new)</w:t>
      </w:r>
      <w:r w:rsidRPr="00A37D01">
        <w:rPr>
          <w:rStyle w:val="HideTWBExt"/>
          <w:b w:val="0"/>
        </w:rPr>
        <w:t>&lt;/Article&gt;</w:t>
      </w:r>
    </w:p>
    <w:p w:rsidR="00D356BA" w:rsidRPr="00A37D01" w:rsidP="00D356BA" w14:paraId="654AADB5" w14:textId="77777777">
      <w:r w:rsidRPr="00A37D01">
        <w:rPr>
          <w:rStyle w:val="HideTWBExt"/>
        </w:rPr>
        <w:t>&lt;DocAmend2&gt;</w:t>
      </w:r>
      <w:r w:rsidRPr="00A37D01">
        <w:t>Regulation (EU) 2015/757</w:t>
      </w:r>
      <w:r w:rsidRPr="00A37D01">
        <w:rPr>
          <w:rStyle w:val="HideTWBExt"/>
        </w:rPr>
        <w:t>&lt;/DocAmend2&gt;</w:t>
      </w:r>
    </w:p>
    <w:p w:rsidR="00D356BA" w:rsidRPr="00A37D01" w:rsidP="00D356BA" w14:paraId="7CF6EAF1" w14:textId="77777777">
      <w:r w:rsidRPr="00A37D01">
        <w:rPr>
          <w:rStyle w:val="HideTWBExt"/>
        </w:rPr>
        <w:t>&lt;Article2&gt;</w:t>
      </w:r>
      <w:r w:rsidRPr="00A37D01">
        <w:t xml:space="preserve"> Article 2 – paragraph 3 a (new)</w:t>
      </w:r>
      <w:r w:rsidRPr="00A37D01">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B2CA56" w14:textId="77777777" w:rsidTr="004A515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A37D01" w:rsidP="004A515D" w14:paraId="27A018DD" w14:textId="77777777">
            <w:pPr>
              <w:pStyle w:val="AmColumnHeading"/>
            </w:pPr>
            <w:r w:rsidRPr="00A37D01">
              <w:t>Text proposed by the Commission</w:t>
            </w:r>
          </w:p>
        </w:tc>
        <w:tc>
          <w:tcPr>
            <w:tcW w:w="4876" w:type="dxa"/>
            <w:tcBorders>
              <w:top w:val="nil"/>
              <w:left w:val="nil"/>
              <w:bottom w:val="nil"/>
              <w:right w:val="nil"/>
            </w:tcBorders>
            <w:hideMark/>
          </w:tcPr>
          <w:p w:rsidR="00D356BA" w:rsidRPr="00A37D01" w:rsidP="004A515D" w14:paraId="43E68CC2" w14:textId="77777777">
            <w:pPr>
              <w:pStyle w:val="AmColumnHeading"/>
            </w:pPr>
            <w:r w:rsidRPr="00A37D01">
              <w:t>Amendment</w:t>
            </w:r>
          </w:p>
        </w:tc>
      </w:tr>
      <w:tr w14:paraId="3BFCC287"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A37D01" w:rsidP="004A515D" w14:paraId="2C09399B" w14:textId="77777777">
            <w:pPr>
              <w:pStyle w:val="Normal6a"/>
            </w:pPr>
          </w:p>
        </w:tc>
        <w:tc>
          <w:tcPr>
            <w:tcW w:w="4876" w:type="dxa"/>
            <w:tcBorders>
              <w:top w:val="nil"/>
              <w:left w:val="nil"/>
              <w:bottom w:val="nil"/>
              <w:right w:val="nil"/>
            </w:tcBorders>
            <w:hideMark/>
          </w:tcPr>
          <w:p w:rsidR="00D356BA" w:rsidRPr="00A37D01" w:rsidP="004A515D" w14:paraId="78F3CC97" w14:textId="77777777">
            <w:pPr>
              <w:pStyle w:val="Normal6a"/>
            </w:pPr>
            <w:r w:rsidRPr="00A37D01">
              <w:rPr>
                <w:b/>
                <w:i/>
              </w:rPr>
              <w:t>(ga)</w:t>
            </w:r>
            <w:r w:rsidRPr="00A37D01">
              <w:tab/>
            </w:r>
            <w:r w:rsidRPr="00A37D01">
              <w:rPr>
                <w:b/>
                <w:i/>
              </w:rPr>
              <w:t>The following paragraph is inserted:</w:t>
            </w:r>
          </w:p>
        </w:tc>
      </w:tr>
      <w:tr w14:paraId="6DF083B1"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A37D01" w:rsidP="004A515D" w14:paraId="6ABF90AE" w14:textId="77777777">
            <w:pPr>
              <w:pStyle w:val="Normal6a"/>
            </w:pPr>
          </w:p>
        </w:tc>
        <w:tc>
          <w:tcPr>
            <w:tcW w:w="4876" w:type="dxa"/>
            <w:tcBorders>
              <w:top w:val="nil"/>
              <w:left w:val="nil"/>
              <w:bottom w:val="nil"/>
              <w:right w:val="nil"/>
            </w:tcBorders>
            <w:hideMark/>
          </w:tcPr>
          <w:p w:rsidR="00D356BA" w:rsidRPr="00A37D01" w:rsidP="004A515D" w14:paraId="521E42AB" w14:textId="77777777">
            <w:pPr>
              <w:pStyle w:val="Normal6a"/>
            </w:pPr>
            <w:r w:rsidRPr="00A37D01">
              <w:rPr>
                <w:b/>
                <w:i/>
              </w:rPr>
              <w:t>‘3a.</w:t>
            </w:r>
            <w:r w:rsidRPr="00A37D01">
              <w:rPr>
                <w:b/>
                <w:i/>
              </w:rPr>
              <w:tab/>
              <w:t>By way of derogation, ships operating exclusively on interisland connections within the same outermost region must be exempted from MRV requirements or, if a derogation is not considered appropriate, be subject to a significantly simplified and proportionate monitoring, reporting and verification regime. This approach is justified by the essential nature of these services for territorial continuity, mobility and supplying the population, and by the predominance of smaller ships and operators in limited and fragmented markets.’;</w:t>
            </w:r>
          </w:p>
        </w:tc>
      </w:tr>
    </w:tbl>
    <w:p w:rsidR="00D356BA" w:rsidRPr="00A37D01" w:rsidP="00D356BA" w14:paraId="3EF91AE2" w14:textId="77777777">
      <w:pPr>
        <w:pStyle w:val="AmOrLang"/>
        <w:rPr>
          <w:lang w:eastAsia="en-US"/>
        </w:rPr>
      </w:pPr>
      <w:r w:rsidRPr="00A37D01">
        <w:t xml:space="preserve">Or. </w:t>
      </w:r>
      <w:r w:rsidRPr="00A37D01">
        <w:rPr>
          <w:rStyle w:val="HideTWBExt"/>
        </w:rPr>
        <w:t>&lt;Original&gt;</w:t>
      </w:r>
      <w:r w:rsidRPr="00A37D01">
        <w:rPr>
          <w:rStyle w:val="HideTWBInt"/>
        </w:rPr>
        <w:t>{PT}</w:t>
      </w:r>
      <w:r w:rsidRPr="00A37D01">
        <w:t>pt</w:t>
      </w:r>
      <w:r w:rsidRPr="00A37D01">
        <w:rPr>
          <w:rStyle w:val="HideTWBExt"/>
        </w:rPr>
        <w:t>&lt;/Original&gt;</w:t>
      </w:r>
    </w:p>
    <w:p w:rsidR="00D356BA" w:rsidRPr="00A37D01" w:rsidP="00D356BA" w14:paraId="7589140F" w14:textId="77777777">
      <w:r w:rsidRPr="00A37D01">
        <w:rPr>
          <w:rStyle w:val="HideTWBExt"/>
        </w:rPr>
        <w:t>&lt;/Amend&gt;</w:t>
      </w:r>
    </w:p>
    <w:p w:rsidR="00D356BA" w:rsidRPr="00A37D01" w:rsidP="00D356BA" w14:paraId="047EF4B5" w14:textId="77777777">
      <w:pPr>
        <w:pStyle w:val="AmNumberTabs"/>
      </w:pPr>
      <w:r w:rsidRPr="00A37D01">
        <w:rPr>
          <w:rStyle w:val="HideTWBExt"/>
          <w:b w:val="0"/>
        </w:rPr>
        <w:t>&lt;Amend&gt;</w:t>
      </w:r>
      <w:r w:rsidRPr="00A37D01">
        <w:t>Amendment</w:t>
      </w:r>
      <w:r w:rsidRPr="00A37D01">
        <w:tab/>
      </w:r>
      <w:r w:rsidRPr="00A37D01">
        <w:tab/>
      </w:r>
      <w:r w:rsidRPr="00A37D01">
        <w:rPr>
          <w:rStyle w:val="HideTWBExt"/>
          <w:b w:val="0"/>
        </w:rPr>
        <w:t>&lt;NumAm&gt;</w:t>
      </w:r>
      <w:r w:rsidRPr="00A37D01">
        <w:t>44</w:t>
      </w:r>
      <w:r w:rsidRPr="00A37D01">
        <w:rPr>
          <w:rStyle w:val="HideTWBExt"/>
          <w:b w:val="0"/>
        </w:rPr>
        <w:t>&lt;/NumAm&gt;</w:t>
      </w:r>
    </w:p>
    <w:p w:rsidR="00D356BA" w:rsidRPr="00A37D01" w:rsidP="00D356BA" w14:paraId="157E7343" w14:textId="77777777">
      <w:pPr>
        <w:pStyle w:val="NormalBold"/>
      </w:pPr>
      <w:r w:rsidRPr="00A37D01">
        <w:rPr>
          <w:rStyle w:val="HideTWBExt"/>
          <w:b w:val="0"/>
        </w:rPr>
        <w:t>&lt;RepeatBlock-By&gt;&lt;Members&gt;</w:t>
      </w:r>
      <w:r w:rsidRPr="00A37D01">
        <w:t>Paulo do Nascimento Cabral, Sérgio Humberto, Paulo Cunha</w:t>
      </w:r>
      <w:r w:rsidRPr="00A37D01">
        <w:rPr>
          <w:rStyle w:val="HideTWBExt"/>
          <w:b w:val="0"/>
        </w:rPr>
        <w:t>&lt;/Members&gt;</w:t>
      </w:r>
    </w:p>
    <w:p w:rsidR="00D356BA" w:rsidRPr="00A37D01" w:rsidP="00D356BA" w14:paraId="2F188AF6" w14:textId="77777777">
      <w:pPr>
        <w:pStyle w:val="NormalBold"/>
      </w:pPr>
      <w:r w:rsidRPr="00A37D01">
        <w:rPr>
          <w:rStyle w:val="HideTWBExt"/>
          <w:b w:val="0"/>
        </w:rPr>
        <w:t>&lt;/RepeatBlock-By&gt;</w:t>
      </w:r>
    </w:p>
    <w:p w:rsidR="00D356BA" w:rsidRPr="00A37D01" w:rsidP="00D356BA" w14:paraId="5B97CCFE" w14:textId="77777777">
      <w:pPr>
        <w:pStyle w:val="NormalBold"/>
      </w:pPr>
      <w:r w:rsidRPr="00A37D01">
        <w:rPr>
          <w:rStyle w:val="HideTWBExt"/>
          <w:b w:val="0"/>
        </w:rPr>
        <w:t>&lt;DocAmend&gt;</w:t>
      </w:r>
      <w:r w:rsidRPr="00A37D01">
        <w:t>Proposal for a regulation</w:t>
      </w:r>
      <w:r w:rsidRPr="00A37D01">
        <w:rPr>
          <w:rStyle w:val="HideTWBExt"/>
          <w:b w:val="0"/>
        </w:rPr>
        <w:t>&lt;/DocAmend&gt;</w:t>
      </w:r>
    </w:p>
    <w:p w:rsidR="00D356BA" w:rsidRPr="00A37D01" w:rsidP="00D356BA" w14:paraId="69A00D01" w14:textId="77777777">
      <w:pPr>
        <w:pStyle w:val="NormalBold"/>
      </w:pPr>
      <w:r w:rsidRPr="00A37D01">
        <w:rPr>
          <w:rStyle w:val="HideTWBExt"/>
          <w:b w:val="0"/>
        </w:rPr>
        <w:t>&lt;Article&gt;</w:t>
      </w:r>
      <w:r w:rsidRPr="00A37D01">
        <w:t>Article 1 – paragraph 1 – point 3 – point g b (new)</w:t>
      </w:r>
      <w:r w:rsidRPr="00A37D01">
        <w:rPr>
          <w:rStyle w:val="HideTWBExt"/>
          <w:b w:val="0"/>
        </w:rPr>
        <w:t>&lt;/Article&gt;</w:t>
      </w:r>
    </w:p>
    <w:p w:rsidR="00D356BA" w:rsidRPr="00A37D01" w:rsidP="00D356BA" w14:paraId="3C1FCC4F" w14:textId="77777777">
      <w:r w:rsidRPr="00A37D01">
        <w:rPr>
          <w:rStyle w:val="HideTWBExt"/>
        </w:rPr>
        <w:t>&lt;DocAmend2&gt;</w:t>
      </w:r>
      <w:r w:rsidRPr="00A37D01">
        <w:t>Regulation (EU) 2015/757</w:t>
      </w:r>
      <w:r w:rsidRPr="00A37D01">
        <w:rPr>
          <w:rStyle w:val="HideTWBExt"/>
        </w:rPr>
        <w:t>&lt;/DocAmend2&gt;</w:t>
      </w:r>
    </w:p>
    <w:p w:rsidR="00D356BA" w:rsidRPr="00A37D01" w:rsidP="00D356BA" w14:paraId="2AEDD096" w14:textId="77777777">
      <w:pPr>
        <w:pStyle w:val="NormalBold"/>
      </w:pPr>
      <w:r w:rsidRPr="00A37D01">
        <w:rPr>
          <w:rStyle w:val="HideTWBExt"/>
          <w:b w:val="0"/>
        </w:rPr>
        <w:t>&lt;Article2&gt;</w:t>
      </w:r>
      <w:r w:rsidRPr="00A37D01">
        <w:t>Article 2 – paragraph 3 b (new)</w:t>
      </w:r>
      <w:r w:rsidRPr="00A37D01">
        <w:rPr>
          <w:rStyle w:val="HideTWBExt"/>
          <w:b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5C5D53"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A37D01" w:rsidP="004A515D" w14:paraId="0067D4D3" w14:textId="77777777"/>
        </w:tc>
      </w:tr>
      <w:tr w14:paraId="153DACE2"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A37D01" w:rsidP="004A515D" w14:paraId="3474F53F" w14:textId="77777777">
            <w:pPr>
              <w:pStyle w:val="AmColumnHeading"/>
            </w:pPr>
            <w:r w:rsidRPr="00A37D01">
              <w:t>Text proposed by the Commission</w:t>
            </w:r>
          </w:p>
        </w:tc>
        <w:tc>
          <w:tcPr>
            <w:tcW w:w="4876" w:type="dxa"/>
            <w:tcBorders>
              <w:top w:val="nil"/>
              <w:left w:val="nil"/>
              <w:bottom w:val="nil"/>
              <w:right w:val="nil"/>
            </w:tcBorders>
            <w:hideMark/>
          </w:tcPr>
          <w:p w:rsidR="00D356BA" w:rsidRPr="00A37D01" w:rsidP="004A515D" w14:paraId="05F14DAE" w14:textId="77777777">
            <w:pPr>
              <w:pStyle w:val="AmColumnHeading"/>
            </w:pPr>
            <w:r w:rsidRPr="00A37D01">
              <w:t>Amendment</w:t>
            </w:r>
          </w:p>
        </w:tc>
      </w:tr>
      <w:tr w14:paraId="0060D74C"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A37D01" w:rsidP="004A515D" w14:paraId="7A1E1511" w14:textId="77777777">
            <w:pPr>
              <w:pStyle w:val="Normal6a"/>
            </w:pPr>
          </w:p>
        </w:tc>
        <w:tc>
          <w:tcPr>
            <w:tcW w:w="4876" w:type="dxa"/>
            <w:tcBorders>
              <w:top w:val="nil"/>
              <w:left w:val="nil"/>
              <w:bottom w:val="nil"/>
              <w:right w:val="nil"/>
            </w:tcBorders>
            <w:hideMark/>
          </w:tcPr>
          <w:p w:rsidR="00D356BA" w:rsidRPr="00A37D01" w:rsidP="004A515D" w14:paraId="6F1B2B81" w14:textId="77777777">
            <w:pPr>
              <w:pStyle w:val="Normal6a"/>
            </w:pPr>
            <w:r w:rsidRPr="00A37D01">
              <w:rPr>
                <w:b/>
                <w:i/>
              </w:rPr>
              <w:t>(</w:t>
            </w:r>
            <w:r w:rsidRPr="00A37D01">
              <w:rPr>
                <w:b/>
                <w:i/>
              </w:rPr>
              <w:t>gb</w:t>
            </w:r>
            <w:r w:rsidRPr="00A37D01">
              <w:rPr>
                <w:b/>
                <w:i/>
              </w:rPr>
              <w:t>)</w:t>
            </w:r>
            <w:r w:rsidRPr="00A37D01">
              <w:tab/>
            </w:r>
            <w:r w:rsidRPr="00A37D01">
              <w:rPr>
                <w:b/>
                <w:i/>
              </w:rPr>
              <w:t>The following paragraph is inserted:</w:t>
            </w:r>
          </w:p>
        </w:tc>
      </w:tr>
      <w:tr w14:paraId="0890725A"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A37D01" w:rsidP="004A515D" w14:paraId="1E303396" w14:textId="77777777">
            <w:pPr>
              <w:pStyle w:val="Normal6a"/>
            </w:pPr>
          </w:p>
        </w:tc>
        <w:tc>
          <w:tcPr>
            <w:tcW w:w="4876" w:type="dxa"/>
            <w:tcBorders>
              <w:top w:val="nil"/>
              <w:left w:val="nil"/>
              <w:bottom w:val="nil"/>
              <w:right w:val="nil"/>
            </w:tcBorders>
            <w:hideMark/>
          </w:tcPr>
          <w:p w:rsidR="00D356BA" w:rsidRPr="00A37D01" w:rsidP="004A515D" w14:paraId="3A37C514" w14:textId="77777777">
            <w:pPr>
              <w:pStyle w:val="Normal6a"/>
            </w:pPr>
            <w:r w:rsidRPr="00A37D01">
              <w:rPr>
                <w:b/>
                <w:i/>
              </w:rPr>
              <w:t>‘3-b.</w:t>
            </w:r>
            <w:r w:rsidRPr="00A37D01">
              <w:rPr>
                <w:b/>
                <w:i/>
              </w:rPr>
              <w:tab/>
              <w:t xml:space="preserve">By way of derogation, ships up to 5 000 gross tonnage providing essential services in an outermost region shall be exempt from the application of the EU Emissions Trading System rules until technically and economically feasible decarbonisation alternatives are </w:t>
            </w:r>
            <w:r w:rsidRPr="00A37D01">
              <w:rPr>
                <w:b/>
                <w:i/>
              </w:rPr>
              <w:t>available.’;</w:t>
            </w:r>
          </w:p>
        </w:tc>
      </w:tr>
    </w:tbl>
    <w:p w:rsidR="00D356BA" w:rsidRPr="00A37D01" w:rsidP="00D356BA" w14:paraId="287F9142" w14:textId="77777777">
      <w:pPr>
        <w:pStyle w:val="AmOrLang"/>
        <w:rPr>
          <w:lang w:eastAsia="en-US"/>
        </w:rPr>
      </w:pPr>
      <w:r w:rsidRPr="00A37D01">
        <w:t xml:space="preserve">Or. </w:t>
      </w:r>
      <w:r w:rsidRPr="00A37D01">
        <w:rPr>
          <w:rStyle w:val="HideTWBExt"/>
        </w:rPr>
        <w:t>&lt;Original&gt;</w:t>
      </w:r>
      <w:r w:rsidRPr="00A37D01">
        <w:rPr>
          <w:rStyle w:val="HideTWBInt"/>
        </w:rPr>
        <w:t>{PT}</w:t>
      </w:r>
      <w:r w:rsidRPr="00A37D01">
        <w:t>pt</w:t>
      </w:r>
      <w:r w:rsidRPr="00A37D01">
        <w:rPr>
          <w:rStyle w:val="HideTWBExt"/>
        </w:rPr>
        <w:t>&lt;/Original&gt;</w:t>
      </w:r>
    </w:p>
    <w:p w:rsidR="00D356BA" w:rsidRPr="00A37D01" w:rsidP="00D356BA" w14:paraId="40F44B0C" w14:textId="77777777">
      <w:r w:rsidRPr="00A37D01">
        <w:rPr>
          <w:rStyle w:val="HideTWBExt"/>
        </w:rPr>
        <w:t>&lt;/Amend&gt;</w:t>
      </w:r>
    </w:p>
    <w:p w:rsidR="00D356BA" w:rsidRPr="00CE6C3A" w:rsidP="00D356BA" w14:paraId="6FEE5A85"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45</w:t>
      </w:r>
      <w:r w:rsidRPr="00CE6C3A">
        <w:rPr>
          <w:rStyle w:val="HideTWBExt"/>
          <w:b w:val="0"/>
        </w:rPr>
        <w:t>&lt;/NumAm&gt;</w:t>
      </w:r>
    </w:p>
    <w:p w:rsidR="00D356BA" w:rsidRPr="00CE6C3A" w:rsidP="00D356BA" w14:paraId="26138EC3" w14:textId="77777777">
      <w:pPr>
        <w:pStyle w:val="NormalBold"/>
      </w:pPr>
      <w:r w:rsidRPr="00CE6C3A">
        <w:rPr>
          <w:rStyle w:val="HideTWBExt"/>
          <w:b w:val="0"/>
        </w:rPr>
        <w:t>&lt;RepeatBlock-By&gt;&lt;Members&gt;</w:t>
      </w:r>
      <w:r w:rsidRPr="00CE6C3A">
        <w:t>Jeannette Baljeu</w:t>
      </w:r>
      <w:r w:rsidRPr="00CE6C3A">
        <w:rPr>
          <w:rStyle w:val="HideTWBExt"/>
          <w:b w:val="0"/>
        </w:rPr>
        <w:t>&lt;/Members&gt;</w:t>
      </w:r>
    </w:p>
    <w:p w:rsidR="00D356BA" w:rsidRPr="00CE6C3A" w:rsidP="00D356BA" w14:paraId="57589ECA" w14:textId="77777777">
      <w:pPr>
        <w:pStyle w:val="NormalBold"/>
      </w:pPr>
      <w:r w:rsidRPr="00CE6C3A">
        <w:rPr>
          <w:rStyle w:val="HideTWBExt"/>
          <w:b w:val="0"/>
        </w:rPr>
        <w:t>&lt;/RepeatBlock-By&gt;</w:t>
      </w:r>
    </w:p>
    <w:p w:rsidR="00D356BA" w:rsidRPr="00CE6C3A" w:rsidP="00D356BA" w14:paraId="7DD07DF3"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27CD9EC" w14:textId="77777777">
      <w:pPr>
        <w:pStyle w:val="NormalBold"/>
      </w:pPr>
      <w:r w:rsidRPr="00CE6C3A">
        <w:rPr>
          <w:rStyle w:val="HideTWBExt"/>
          <w:b w:val="0"/>
        </w:rPr>
        <w:t>&lt;Article&gt;</w:t>
      </w:r>
      <w:r w:rsidRPr="00CE6C3A">
        <w:t>Article 1 – paragraph 1 – point 4 – point b a (new)</w:t>
      </w:r>
      <w:r w:rsidRPr="00CE6C3A">
        <w:rPr>
          <w:rStyle w:val="HideTWBExt"/>
          <w:b w:val="0"/>
        </w:rPr>
        <w:t>&lt;/Article&gt;</w:t>
      </w:r>
    </w:p>
    <w:p w:rsidR="00D356BA" w:rsidRPr="00CE6C3A" w:rsidP="00D356BA" w14:paraId="4AC11C4F" w14:textId="77777777">
      <w:r w:rsidRPr="00CE6C3A">
        <w:rPr>
          <w:rStyle w:val="HideTWBExt"/>
        </w:rPr>
        <w:t>&lt;DocAmend2&gt;</w:t>
      </w:r>
      <w:r w:rsidRPr="00CE6C3A">
        <w:t>Regulation (EU) 2015/757</w:t>
      </w:r>
      <w:r w:rsidRPr="00CE6C3A">
        <w:rPr>
          <w:rStyle w:val="HideTWBExt"/>
        </w:rPr>
        <w:t>&lt;/DocAmend2&gt;</w:t>
      </w:r>
    </w:p>
    <w:p w:rsidR="00D356BA" w:rsidRPr="00CE6C3A" w:rsidP="00D356BA" w14:paraId="6D67D9EA" w14:textId="77777777">
      <w:r w:rsidRPr="00CE6C3A">
        <w:rPr>
          <w:rStyle w:val="HideTWBExt"/>
        </w:rPr>
        <w:t>&lt;Article2&gt;</w:t>
      </w:r>
      <w:r w:rsidRPr="00CE6C3A">
        <w:t>Article 3 – paragraph 1 – point b</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881D21"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441FD055" w14:textId="77777777"/>
        </w:tc>
      </w:tr>
      <w:tr w14:paraId="7995A33D"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67D24311"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0863D957" w14:textId="77777777">
            <w:pPr>
              <w:pStyle w:val="AmColumnHeading"/>
            </w:pPr>
            <w:r w:rsidRPr="00CE6C3A">
              <w:t>Amendment</w:t>
            </w:r>
          </w:p>
        </w:tc>
      </w:tr>
      <w:tr w14:paraId="3280F61B"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7CA443AF" w14:textId="77777777">
            <w:pPr>
              <w:pStyle w:val="Normal6a"/>
            </w:pPr>
          </w:p>
        </w:tc>
        <w:tc>
          <w:tcPr>
            <w:tcW w:w="4876" w:type="dxa"/>
            <w:tcBorders>
              <w:top w:val="nil"/>
              <w:left w:val="nil"/>
              <w:bottom w:val="nil"/>
              <w:right w:val="nil"/>
            </w:tcBorders>
            <w:hideMark/>
          </w:tcPr>
          <w:p w:rsidR="00D356BA" w:rsidRPr="00CE6C3A" w:rsidP="004A515D" w14:paraId="44C57966" w14:textId="77777777">
            <w:pPr>
              <w:pStyle w:val="Normal6a"/>
              <w:rPr>
                <w:b/>
                <w:i/>
              </w:rPr>
            </w:pPr>
            <w:r w:rsidRPr="00CE6C3A">
              <w:rPr>
                <w:b/>
                <w:i/>
              </w:rPr>
              <w:t>(-a)</w:t>
            </w:r>
            <w:r w:rsidRPr="00CE6C3A">
              <w:rPr>
                <w:b/>
                <w:i/>
              </w:rPr>
              <w:tab/>
              <w:t xml:space="preserve">The following sentence is added at the end of point (b): </w:t>
            </w:r>
          </w:p>
          <w:p w:rsidR="00D356BA" w:rsidRPr="00CE6C3A" w:rsidP="004A515D" w14:paraId="66CF1C63" w14:textId="77777777">
            <w:pPr>
              <w:pStyle w:val="Normal6a"/>
            </w:pPr>
            <w:r w:rsidRPr="00CE6C3A">
              <w:rPr>
                <w:b/>
                <w:i/>
              </w:rPr>
              <w:t>‘For ships referred to in Article 2(1aa) and (1ba), 'port of call' means port of call as defined in Article 3, point (z)(ii), of Directive 2003/87/EC.’;</w:t>
            </w:r>
          </w:p>
        </w:tc>
      </w:tr>
    </w:tbl>
    <w:p w:rsidR="00D356BA" w:rsidRPr="00CE6C3A" w:rsidP="00D356BA" w14:paraId="186E321E"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5685673D"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56D66DCB" w14:textId="77777777">
      <w:pPr>
        <w:pStyle w:val="AmJustText"/>
      </w:pPr>
      <w:r w:rsidRPr="00CE6C3A">
        <w:t>The scope provisions for ships performing or supporting offshore operations rely on the notion of port of call. Without a reference to the offshore definition in Directive 2003/87/EC, the MRV Regulation and the EU ETS would apply different port-of-call rules to the same voyage.</w:t>
      </w:r>
    </w:p>
    <w:p w:rsidR="00D356BA" w:rsidRPr="00CE6C3A" w:rsidP="00D356BA" w14:paraId="7B3EEE64" w14:textId="77777777">
      <w:r w:rsidRPr="00CE6C3A">
        <w:rPr>
          <w:rStyle w:val="HideTWBExt"/>
        </w:rPr>
        <w:t>&lt;/Amend&gt;</w:t>
      </w:r>
    </w:p>
    <w:p w:rsidR="00D356BA" w:rsidRPr="00553FF2" w:rsidP="00D356BA" w14:paraId="51529BC9" w14:textId="77777777">
      <w:pPr>
        <w:pStyle w:val="AmNumberTabs"/>
      </w:pPr>
      <w:r w:rsidRPr="00553FF2">
        <w:rPr>
          <w:rStyle w:val="HideTWBExt"/>
          <w:b w:val="0"/>
        </w:rPr>
        <w:t>&lt;Amend&gt;</w:t>
      </w:r>
      <w:r w:rsidRPr="00553FF2">
        <w:t>Amendment</w:t>
      </w:r>
      <w:r w:rsidRPr="00553FF2">
        <w:tab/>
      </w:r>
      <w:r w:rsidRPr="00553FF2">
        <w:tab/>
      </w:r>
      <w:r w:rsidRPr="00553FF2">
        <w:rPr>
          <w:rStyle w:val="HideTWBExt"/>
          <w:b w:val="0"/>
        </w:rPr>
        <w:t>&lt;NumAm&gt;</w:t>
      </w:r>
      <w:r w:rsidRPr="00553FF2">
        <w:t>46</w:t>
      </w:r>
      <w:r w:rsidRPr="00553FF2">
        <w:rPr>
          <w:rStyle w:val="HideTWBExt"/>
          <w:b w:val="0"/>
        </w:rPr>
        <w:t>&lt;/NumAm&gt;</w:t>
      </w:r>
    </w:p>
    <w:p w:rsidR="00D356BA" w:rsidRPr="00553FF2" w:rsidP="00D356BA" w14:paraId="692F6215" w14:textId="77777777">
      <w:pPr>
        <w:pStyle w:val="NormalBold"/>
      </w:pPr>
      <w:r w:rsidRPr="00553FF2">
        <w:rPr>
          <w:rStyle w:val="HideTWBExt"/>
          <w:b w:val="0"/>
        </w:rPr>
        <w:t>&lt;RepeatBlock-By&gt;&lt;Members&gt;</w:t>
      </w:r>
      <w:r w:rsidRPr="00553FF2">
        <w:t>Anja Arndt, Ivan David, Marc Jongen</w:t>
      </w:r>
      <w:r w:rsidRPr="00553FF2">
        <w:rPr>
          <w:rStyle w:val="HideTWBExt"/>
          <w:b w:val="0"/>
        </w:rPr>
        <w:t>&lt;/Members&gt;</w:t>
      </w:r>
    </w:p>
    <w:p w:rsidR="00D356BA" w:rsidRPr="00553FF2" w:rsidP="00D356BA" w14:paraId="59D2A754" w14:textId="77777777">
      <w:pPr>
        <w:pStyle w:val="NormalBold"/>
      </w:pPr>
      <w:r w:rsidRPr="00553FF2">
        <w:rPr>
          <w:rStyle w:val="HideTWBExt"/>
          <w:b w:val="0"/>
        </w:rPr>
        <w:t>&lt;/RepeatBlock-By&gt;</w:t>
      </w:r>
    </w:p>
    <w:p w:rsidR="00D356BA" w:rsidRPr="00553FF2" w:rsidP="00D356BA" w14:paraId="016A2A58" w14:textId="77777777">
      <w:pPr>
        <w:pStyle w:val="NormalBold"/>
      </w:pPr>
      <w:r w:rsidRPr="00553FF2">
        <w:rPr>
          <w:rStyle w:val="HideTWBExt"/>
          <w:b w:val="0"/>
        </w:rPr>
        <w:t>&lt;DocAmend&gt;</w:t>
      </w:r>
      <w:r w:rsidRPr="00553FF2">
        <w:t>Proposal for a regulation</w:t>
      </w:r>
      <w:r w:rsidRPr="00553FF2">
        <w:rPr>
          <w:rStyle w:val="HideTWBExt"/>
          <w:b w:val="0"/>
        </w:rPr>
        <w:t>&lt;/DocAmend&gt;</w:t>
      </w:r>
    </w:p>
    <w:p w:rsidR="00D356BA" w:rsidRPr="00553FF2" w:rsidP="00D356BA" w14:paraId="60E729DD" w14:textId="77777777">
      <w:pPr>
        <w:pStyle w:val="NormalBold"/>
      </w:pPr>
      <w:r w:rsidRPr="00553FF2">
        <w:rPr>
          <w:rStyle w:val="HideTWBExt"/>
          <w:b w:val="0"/>
        </w:rPr>
        <w:t>&lt;Article&gt;</w:t>
      </w:r>
      <w:r w:rsidRPr="00553FF2">
        <w:t>Article 1 – paragraph 1 – point 4 – point b</w:t>
      </w:r>
      <w:r w:rsidRPr="00553FF2">
        <w:rPr>
          <w:rStyle w:val="HideTWBExt"/>
          <w:b w:val="0"/>
        </w:rPr>
        <w:t>&lt;/Article&gt;</w:t>
      </w:r>
    </w:p>
    <w:p w:rsidR="00D356BA" w:rsidRPr="00553FF2" w:rsidP="00D356BA" w14:paraId="1F3DF076" w14:textId="77777777">
      <w:r w:rsidRPr="00553FF2">
        <w:rPr>
          <w:rStyle w:val="HideTWBExt"/>
        </w:rPr>
        <w:t>&lt;DocAmend2&gt;</w:t>
      </w:r>
      <w:r w:rsidRPr="00553FF2">
        <w:t>Regulation (EU) 2015/757</w:t>
      </w:r>
      <w:r w:rsidRPr="00553FF2">
        <w:rPr>
          <w:rStyle w:val="HideTWBExt"/>
        </w:rPr>
        <w:t>&lt;/DocAmend2&gt;</w:t>
      </w:r>
    </w:p>
    <w:p w:rsidR="00D356BA" w:rsidRPr="00553FF2" w:rsidP="00D356BA" w14:paraId="263E9066" w14:textId="77777777">
      <w:r w:rsidRPr="00553FF2">
        <w:rPr>
          <w:rStyle w:val="HideTWBExt"/>
        </w:rPr>
        <w:t>&lt;Article2&gt;</w:t>
      </w:r>
      <w:r w:rsidRPr="00553FF2">
        <w:t>Article 3 – paragraph 1 – point r</w:t>
      </w:r>
      <w:r w:rsidRPr="00553FF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81AACF"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553FF2" w:rsidP="004A515D" w14:paraId="49364F01" w14:textId="77777777"/>
        </w:tc>
      </w:tr>
      <w:tr w14:paraId="2E2F44E8"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553FF2" w:rsidP="004A515D" w14:paraId="6082B20C" w14:textId="77777777">
            <w:pPr>
              <w:pStyle w:val="AmColumnHeading"/>
            </w:pPr>
            <w:r w:rsidRPr="00553FF2">
              <w:t>Text proposed by the Commission</w:t>
            </w:r>
          </w:p>
        </w:tc>
        <w:tc>
          <w:tcPr>
            <w:tcW w:w="4876" w:type="dxa"/>
            <w:tcBorders>
              <w:top w:val="nil"/>
              <w:left w:val="nil"/>
              <w:bottom w:val="nil"/>
              <w:right w:val="nil"/>
            </w:tcBorders>
            <w:hideMark/>
          </w:tcPr>
          <w:p w:rsidR="00D356BA" w:rsidRPr="00553FF2" w:rsidP="004A515D" w14:paraId="10F550F3" w14:textId="77777777">
            <w:pPr>
              <w:pStyle w:val="AmColumnHeading"/>
            </w:pPr>
            <w:r w:rsidRPr="00553FF2">
              <w:t>Amendment</w:t>
            </w:r>
          </w:p>
        </w:tc>
      </w:tr>
      <w:tr w14:paraId="5607B706"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553FF2" w:rsidP="004A515D" w14:paraId="66734ED2" w14:textId="77777777">
            <w:pPr>
              <w:pStyle w:val="Normal6a"/>
            </w:pPr>
            <w:r w:rsidRPr="00553FF2">
              <w:rPr>
                <w:b/>
                <w:i/>
              </w:rPr>
              <w:t>r)</w:t>
            </w:r>
            <w:r w:rsidRPr="00553FF2">
              <w:tab/>
            </w:r>
            <w:r w:rsidRPr="00553FF2">
              <w:rPr>
                <w:b/>
                <w:i/>
              </w:rPr>
              <w:t xml:space="preserve">‘offshore operations’ means </w:t>
            </w:r>
            <w:r w:rsidRPr="00553FF2">
              <w:rPr>
                <w:b/>
                <w:i/>
              </w:rPr>
              <w:t>offshore operations as defined in Article 3, point ([am]) of Directive 2003/87/EC;</w:t>
            </w:r>
          </w:p>
        </w:tc>
        <w:tc>
          <w:tcPr>
            <w:tcW w:w="4876" w:type="dxa"/>
            <w:tcBorders>
              <w:top w:val="nil"/>
              <w:left w:val="nil"/>
              <w:bottom w:val="nil"/>
              <w:right w:val="nil"/>
            </w:tcBorders>
            <w:hideMark/>
          </w:tcPr>
          <w:p w:rsidR="00D356BA" w:rsidRPr="00553FF2" w:rsidP="004A515D" w14:paraId="70A3C69F" w14:textId="77777777">
            <w:pPr>
              <w:pStyle w:val="Normal6a"/>
            </w:pPr>
            <w:r w:rsidRPr="00553FF2">
              <w:rPr>
                <w:b/>
                <w:i/>
              </w:rPr>
              <w:t>deleted</w:t>
            </w:r>
          </w:p>
        </w:tc>
      </w:tr>
    </w:tbl>
    <w:p w:rsidR="00D356BA" w:rsidRPr="00553FF2" w:rsidP="00D356BA" w14:paraId="0105455D" w14:textId="77777777">
      <w:pPr>
        <w:pStyle w:val="AmOrLang"/>
        <w:rPr>
          <w:lang w:eastAsia="en-US"/>
        </w:rPr>
      </w:pPr>
      <w:r w:rsidRPr="00553FF2">
        <w:t xml:space="preserve">Or. </w:t>
      </w:r>
      <w:r w:rsidRPr="00553FF2">
        <w:rPr>
          <w:rStyle w:val="HideTWBExt"/>
        </w:rPr>
        <w:t>&lt;Original&gt;</w:t>
      </w:r>
      <w:r w:rsidRPr="00553FF2">
        <w:rPr>
          <w:rStyle w:val="HideTWBInt"/>
        </w:rPr>
        <w:t>{DE}</w:t>
      </w:r>
      <w:r w:rsidRPr="00553FF2">
        <w:t>de</w:t>
      </w:r>
      <w:r w:rsidRPr="00553FF2">
        <w:rPr>
          <w:rStyle w:val="HideTWBExt"/>
        </w:rPr>
        <w:t>&lt;/Original&gt;</w:t>
      </w:r>
    </w:p>
    <w:p w:rsidR="00D356BA" w:rsidRPr="00553FF2" w:rsidP="00D356BA" w14:paraId="4242AEA4" w14:textId="77777777">
      <w:pPr>
        <w:pStyle w:val="AmJustTitle"/>
      </w:pPr>
      <w:r w:rsidRPr="00553FF2">
        <w:rPr>
          <w:rStyle w:val="HideTWBExt"/>
          <w:i w:val="0"/>
        </w:rPr>
        <w:t>&lt;TitreJust&gt;</w:t>
      </w:r>
      <w:r w:rsidRPr="00553FF2">
        <w:t>Justification</w:t>
      </w:r>
      <w:r w:rsidRPr="00553FF2">
        <w:rPr>
          <w:rStyle w:val="HideTWBExt"/>
          <w:i w:val="0"/>
        </w:rPr>
        <w:t>&lt;/TitreJust&gt;</w:t>
      </w:r>
    </w:p>
    <w:p w:rsidR="00D356BA" w:rsidRPr="00553FF2" w:rsidP="00D356BA" w14:paraId="1332A9B7" w14:textId="77777777">
      <w:pPr>
        <w:pStyle w:val="AmJustText"/>
      </w:pPr>
      <w:r w:rsidRPr="00553FF2">
        <w:t xml:space="preserve">The new definition is no longer applicable </w:t>
      </w:r>
      <w:r w:rsidRPr="00553FF2">
        <w:t>as a result of</w:t>
      </w:r>
      <w:r w:rsidRPr="00553FF2">
        <w:t xml:space="preserve"> the existing MRV obligations for offshore ships being retained.</w:t>
      </w:r>
    </w:p>
    <w:p w:rsidR="00D356BA" w:rsidRPr="00553FF2" w:rsidP="00D356BA" w14:paraId="19A59225" w14:textId="77777777">
      <w:r w:rsidRPr="00553FF2">
        <w:rPr>
          <w:rStyle w:val="HideTWBExt"/>
        </w:rPr>
        <w:t>&lt;/Amend&gt;</w:t>
      </w:r>
    </w:p>
    <w:p w:rsidR="00D356BA" w:rsidRPr="00553FF2" w:rsidP="00D356BA" w14:paraId="1A762B37" w14:textId="77777777">
      <w:pPr>
        <w:pStyle w:val="AmNumberTabs"/>
      </w:pPr>
      <w:r w:rsidRPr="00553FF2">
        <w:rPr>
          <w:rStyle w:val="HideTWBExt"/>
          <w:b w:val="0"/>
        </w:rPr>
        <w:t>&lt;Amend&gt;</w:t>
      </w:r>
      <w:r w:rsidRPr="00553FF2">
        <w:t>Amendment</w:t>
      </w:r>
      <w:r w:rsidRPr="00553FF2">
        <w:tab/>
      </w:r>
      <w:r w:rsidRPr="00553FF2">
        <w:tab/>
      </w:r>
      <w:r w:rsidRPr="00553FF2">
        <w:rPr>
          <w:rStyle w:val="HideTWBExt"/>
          <w:b w:val="0"/>
        </w:rPr>
        <w:t>&lt;NumAm&gt;</w:t>
      </w:r>
      <w:r w:rsidRPr="00553FF2">
        <w:t>47</w:t>
      </w:r>
      <w:r w:rsidRPr="00553FF2">
        <w:rPr>
          <w:rStyle w:val="HideTWBExt"/>
          <w:b w:val="0"/>
        </w:rPr>
        <w:t>&lt;/NumAm&gt;</w:t>
      </w:r>
    </w:p>
    <w:p w:rsidR="00D356BA" w:rsidRPr="00553FF2" w:rsidP="00D356BA" w14:paraId="42648A2A" w14:textId="77777777">
      <w:pPr>
        <w:pStyle w:val="NormalBold"/>
      </w:pPr>
      <w:r w:rsidRPr="00553FF2">
        <w:rPr>
          <w:rStyle w:val="HideTWBExt"/>
          <w:b w:val="0"/>
        </w:rPr>
        <w:t>&lt;RepeatBlock-By&gt;&lt;Members&gt;</w:t>
      </w:r>
      <w:r w:rsidRPr="00553FF2">
        <w:t>Anja Arndt, Ivan David, Marc Jongen</w:t>
      </w:r>
      <w:r w:rsidRPr="00553FF2">
        <w:rPr>
          <w:rStyle w:val="HideTWBExt"/>
          <w:b w:val="0"/>
        </w:rPr>
        <w:t>&lt;/Members&gt;</w:t>
      </w:r>
    </w:p>
    <w:p w:rsidR="00D356BA" w:rsidRPr="00553FF2" w:rsidP="00D356BA" w14:paraId="2615350B" w14:textId="77777777">
      <w:pPr>
        <w:pStyle w:val="NormalBold"/>
      </w:pPr>
      <w:r w:rsidRPr="00553FF2">
        <w:rPr>
          <w:rStyle w:val="HideTWBExt"/>
          <w:b w:val="0"/>
        </w:rPr>
        <w:t>&lt;/RepeatBlock-By&gt;</w:t>
      </w:r>
    </w:p>
    <w:p w:rsidR="00D356BA" w:rsidRPr="00553FF2" w:rsidP="00D356BA" w14:paraId="16A09AED" w14:textId="77777777">
      <w:pPr>
        <w:pStyle w:val="NormalBold"/>
      </w:pPr>
      <w:r w:rsidRPr="00553FF2">
        <w:rPr>
          <w:rStyle w:val="HideTWBExt"/>
          <w:b w:val="0"/>
        </w:rPr>
        <w:t>&lt;DocAmend&gt;</w:t>
      </w:r>
      <w:r w:rsidRPr="00553FF2">
        <w:t>Proposal for a regulation</w:t>
      </w:r>
      <w:r w:rsidRPr="00553FF2">
        <w:rPr>
          <w:rStyle w:val="HideTWBExt"/>
          <w:b w:val="0"/>
        </w:rPr>
        <w:t>&lt;/DocAmend&gt;</w:t>
      </w:r>
    </w:p>
    <w:p w:rsidR="00D356BA" w:rsidRPr="00553FF2" w:rsidP="00D356BA" w14:paraId="2A6424DB" w14:textId="77777777">
      <w:pPr>
        <w:pStyle w:val="NormalBold"/>
      </w:pPr>
      <w:r w:rsidRPr="00553FF2">
        <w:rPr>
          <w:rStyle w:val="HideTWBExt"/>
          <w:b w:val="0"/>
        </w:rPr>
        <w:t>&lt;Article&gt;</w:t>
      </w:r>
      <w:r w:rsidRPr="00553FF2">
        <w:t>Article 1 – paragraph 1 – point 4 – point b</w:t>
      </w:r>
      <w:r w:rsidRPr="00553FF2">
        <w:rPr>
          <w:rStyle w:val="HideTWBExt"/>
          <w:b w:val="0"/>
        </w:rPr>
        <w:t>&lt;/Article&gt;</w:t>
      </w:r>
    </w:p>
    <w:p w:rsidR="00D356BA" w:rsidRPr="00553FF2" w:rsidP="00D356BA" w14:paraId="5EE6A638" w14:textId="77777777">
      <w:r w:rsidRPr="00553FF2">
        <w:rPr>
          <w:rStyle w:val="HideTWBExt"/>
        </w:rPr>
        <w:t>&lt;DocAmend2&gt;</w:t>
      </w:r>
      <w:r w:rsidRPr="00553FF2">
        <w:t>Regulation (EU) 2015/757</w:t>
      </w:r>
      <w:r w:rsidRPr="00553FF2">
        <w:rPr>
          <w:rStyle w:val="HideTWBExt"/>
        </w:rPr>
        <w:t>&lt;/DocAmend2&gt;</w:t>
      </w:r>
    </w:p>
    <w:p w:rsidR="00D356BA" w:rsidRPr="00553FF2" w:rsidP="00D356BA" w14:paraId="5183A92E" w14:textId="77777777">
      <w:r w:rsidRPr="00553FF2">
        <w:rPr>
          <w:rStyle w:val="HideTWBExt"/>
        </w:rPr>
        <w:t>&lt;Article2&gt;</w:t>
      </w:r>
      <w:r w:rsidRPr="00553FF2">
        <w:t>Article 3 – paragraph 1 – point s</w:t>
      </w:r>
      <w:r w:rsidRPr="00553FF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1F6477"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553FF2" w:rsidP="004A515D" w14:paraId="42FE26B2" w14:textId="77777777"/>
        </w:tc>
      </w:tr>
      <w:tr w14:paraId="18A06576"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553FF2" w:rsidP="004A515D" w14:paraId="6E5DEEFC" w14:textId="77777777">
            <w:pPr>
              <w:pStyle w:val="AmColumnHeading"/>
            </w:pPr>
            <w:r w:rsidRPr="00553FF2">
              <w:t>Text proposed by the Commission</w:t>
            </w:r>
          </w:p>
        </w:tc>
        <w:tc>
          <w:tcPr>
            <w:tcW w:w="4876" w:type="dxa"/>
            <w:tcBorders>
              <w:top w:val="nil"/>
              <w:left w:val="nil"/>
              <w:bottom w:val="nil"/>
              <w:right w:val="nil"/>
            </w:tcBorders>
            <w:hideMark/>
          </w:tcPr>
          <w:p w:rsidR="00D356BA" w:rsidRPr="00553FF2" w:rsidP="004A515D" w14:paraId="24A63DDF" w14:textId="77777777">
            <w:pPr>
              <w:pStyle w:val="AmColumnHeading"/>
            </w:pPr>
            <w:r w:rsidRPr="00553FF2">
              <w:t>Amendment</w:t>
            </w:r>
          </w:p>
        </w:tc>
      </w:tr>
      <w:tr w14:paraId="786C9A25"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553FF2" w:rsidP="004A515D" w14:paraId="5C61245A" w14:textId="77777777">
            <w:pPr>
              <w:pStyle w:val="Normal6a"/>
            </w:pPr>
            <w:r w:rsidRPr="00553FF2">
              <w:rPr>
                <w:b/>
                <w:i/>
              </w:rPr>
              <w:t>s)</w:t>
            </w:r>
            <w:r w:rsidRPr="00553FF2">
              <w:tab/>
            </w:r>
            <w:r w:rsidRPr="00553FF2">
              <w:rPr>
                <w:b/>
                <w:i/>
              </w:rPr>
              <w:t>‘offshore worksite’ means offshore worksite as defined in Article 3, point ([an]) of Directive 2003/87/EC;</w:t>
            </w:r>
          </w:p>
        </w:tc>
        <w:tc>
          <w:tcPr>
            <w:tcW w:w="4876" w:type="dxa"/>
            <w:tcBorders>
              <w:top w:val="nil"/>
              <w:left w:val="nil"/>
              <w:bottom w:val="nil"/>
              <w:right w:val="nil"/>
            </w:tcBorders>
            <w:hideMark/>
          </w:tcPr>
          <w:p w:rsidR="00D356BA" w:rsidRPr="00553FF2" w:rsidP="004A515D" w14:paraId="15BC6B49" w14:textId="77777777">
            <w:pPr>
              <w:pStyle w:val="Normal6a"/>
            </w:pPr>
            <w:r w:rsidRPr="00553FF2">
              <w:rPr>
                <w:b/>
                <w:i/>
              </w:rPr>
              <w:t>deleted</w:t>
            </w:r>
          </w:p>
        </w:tc>
      </w:tr>
    </w:tbl>
    <w:p w:rsidR="00D356BA" w:rsidRPr="00553FF2" w:rsidP="00D356BA" w14:paraId="79627A58" w14:textId="77777777">
      <w:pPr>
        <w:pStyle w:val="AmOrLang"/>
        <w:rPr>
          <w:lang w:eastAsia="en-US"/>
        </w:rPr>
      </w:pPr>
      <w:r w:rsidRPr="00553FF2">
        <w:t xml:space="preserve">Or. </w:t>
      </w:r>
      <w:r w:rsidRPr="00553FF2">
        <w:rPr>
          <w:rStyle w:val="HideTWBExt"/>
        </w:rPr>
        <w:t>&lt;Original&gt;</w:t>
      </w:r>
      <w:r w:rsidRPr="00553FF2">
        <w:rPr>
          <w:rStyle w:val="HideTWBInt"/>
        </w:rPr>
        <w:t>{DE}</w:t>
      </w:r>
      <w:r w:rsidRPr="00553FF2">
        <w:t>de</w:t>
      </w:r>
      <w:r w:rsidRPr="00553FF2">
        <w:rPr>
          <w:rStyle w:val="HideTWBExt"/>
        </w:rPr>
        <w:t>&lt;/Original&gt;</w:t>
      </w:r>
    </w:p>
    <w:p w:rsidR="00D356BA" w:rsidRPr="00553FF2" w:rsidP="00D356BA" w14:paraId="51FC7A61" w14:textId="77777777">
      <w:pPr>
        <w:pStyle w:val="AmJustTitle"/>
      </w:pPr>
      <w:r w:rsidRPr="00553FF2">
        <w:rPr>
          <w:rStyle w:val="HideTWBExt"/>
          <w:i w:val="0"/>
        </w:rPr>
        <w:t>&lt;TitreJust&gt;</w:t>
      </w:r>
      <w:r w:rsidRPr="00553FF2">
        <w:t>Justification</w:t>
      </w:r>
      <w:r w:rsidRPr="00553FF2">
        <w:rPr>
          <w:rStyle w:val="HideTWBExt"/>
          <w:i w:val="0"/>
        </w:rPr>
        <w:t>&lt;/TitreJust&gt;</w:t>
      </w:r>
    </w:p>
    <w:p w:rsidR="00D356BA" w:rsidRPr="00553FF2" w:rsidP="00D356BA" w14:paraId="5DEFB12E" w14:textId="77777777">
      <w:pPr>
        <w:pStyle w:val="AmJustText"/>
      </w:pPr>
      <w:r w:rsidRPr="00553FF2">
        <w:t xml:space="preserve">The new definition is no longer applicable </w:t>
      </w:r>
      <w:r w:rsidRPr="00553FF2">
        <w:t>as a result of</w:t>
      </w:r>
      <w:r w:rsidRPr="00553FF2">
        <w:t xml:space="preserve"> the existing MRV obligations for offshore ships being retained.</w:t>
      </w:r>
    </w:p>
    <w:p w:rsidR="00D356BA" w:rsidRPr="00553FF2" w:rsidP="00D356BA" w14:paraId="4F6D18A9" w14:textId="77777777">
      <w:r w:rsidRPr="00553FF2">
        <w:rPr>
          <w:rStyle w:val="HideTWBExt"/>
        </w:rPr>
        <w:t>&lt;/Amend&gt;</w:t>
      </w:r>
    </w:p>
    <w:p w:rsidR="00D356BA" w:rsidRPr="00CE6C3A" w:rsidP="00D356BA" w14:paraId="0C2D57B3"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48</w:t>
      </w:r>
      <w:r w:rsidRPr="00CE6C3A">
        <w:rPr>
          <w:rStyle w:val="HideTWBExt"/>
          <w:b w:val="0"/>
        </w:rPr>
        <w:t>&lt;/NumAm&gt;</w:t>
      </w:r>
    </w:p>
    <w:p w:rsidR="00D356BA" w:rsidRPr="00CE6C3A" w:rsidP="00D356BA" w14:paraId="428A385B" w14:textId="77777777">
      <w:pPr>
        <w:pStyle w:val="NormalBold"/>
      </w:pPr>
      <w:r w:rsidRPr="00CE6C3A">
        <w:rPr>
          <w:rStyle w:val="HideTWBExt"/>
          <w:b w:val="0"/>
        </w:rPr>
        <w:t>&lt;RepeatBlock-By&gt;&lt;Members&gt;</w:t>
      </w:r>
      <w:r w:rsidRPr="00CE6C3A">
        <w:t>Ondřej Knotek, Jana Nagyová, Antonín Staněk, Barbara Bonte, Anne-Sophie Frigout, Silvia Sardone, Valérie Deloge</w:t>
      </w:r>
      <w:r w:rsidRPr="00CE6C3A">
        <w:rPr>
          <w:rStyle w:val="HideTWBExt"/>
          <w:b w:val="0"/>
        </w:rPr>
        <w:t>&lt;/Members&gt;</w:t>
      </w:r>
    </w:p>
    <w:p w:rsidR="00D356BA" w:rsidRPr="00CE6C3A" w:rsidP="00D356BA" w14:paraId="4BA0DC17" w14:textId="77777777">
      <w:pPr>
        <w:pStyle w:val="NormalBold"/>
      </w:pPr>
      <w:r w:rsidRPr="00CE6C3A">
        <w:rPr>
          <w:rStyle w:val="HideTWBExt"/>
          <w:b w:val="0"/>
        </w:rPr>
        <w:t>&lt;/RepeatBlock-By&gt;</w:t>
      </w:r>
    </w:p>
    <w:p w:rsidR="00D356BA" w:rsidRPr="00CE6C3A" w:rsidP="00D356BA" w14:paraId="752840CF"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44B38F7" w14:textId="77777777">
      <w:pPr>
        <w:pStyle w:val="NormalBold"/>
      </w:pPr>
      <w:r w:rsidRPr="00CE6C3A">
        <w:rPr>
          <w:rStyle w:val="HideTWBExt"/>
          <w:b w:val="0"/>
        </w:rPr>
        <w:t>&lt;Article&gt;</w:t>
      </w:r>
      <w:r w:rsidRPr="00CE6C3A">
        <w:t>Article 1 – paragraph 1 – point 4 – point b</w:t>
      </w:r>
      <w:r w:rsidRPr="00CE6C3A">
        <w:rPr>
          <w:rStyle w:val="HideTWBExt"/>
          <w:b w:val="0"/>
        </w:rPr>
        <w:t>&lt;/Article&gt;</w:t>
      </w:r>
    </w:p>
    <w:p w:rsidR="00D356BA" w:rsidRPr="00CE6C3A" w:rsidP="00D356BA" w14:paraId="74D527A1" w14:textId="77777777">
      <w:r w:rsidRPr="00CE6C3A">
        <w:rPr>
          <w:rStyle w:val="HideTWBExt"/>
        </w:rPr>
        <w:t>&lt;DocAmend2&gt;</w:t>
      </w:r>
      <w:r w:rsidRPr="00CE6C3A">
        <w:t>Regulation (EU) 2015/757</w:t>
      </w:r>
      <w:r w:rsidRPr="00CE6C3A">
        <w:rPr>
          <w:rStyle w:val="HideTWBExt"/>
        </w:rPr>
        <w:t>&lt;/DocAmend2&gt;</w:t>
      </w:r>
    </w:p>
    <w:p w:rsidR="00D356BA" w:rsidRPr="00CE6C3A" w:rsidP="00D356BA" w14:paraId="305E4BC4" w14:textId="77777777">
      <w:r w:rsidRPr="00CE6C3A">
        <w:rPr>
          <w:rStyle w:val="HideTWBExt"/>
        </w:rPr>
        <w:t>&lt;Article2&gt;</w:t>
      </w:r>
      <w:r w:rsidRPr="00CE6C3A">
        <w:t>Article 3 – paragraph 1 – point (z)</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1511BD"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2C8D76D8" w14:textId="77777777"/>
        </w:tc>
      </w:tr>
      <w:tr w14:paraId="0FF246C7"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25564E43"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7B052891" w14:textId="77777777">
            <w:pPr>
              <w:pStyle w:val="AmColumnHeading"/>
            </w:pPr>
            <w:r w:rsidRPr="00CE6C3A">
              <w:t>Amendment</w:t>
            </w:r>
          </w:p>
        </w:tc>
      </w:tr>
      <w:tr w14:paraId="2F62066E"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5C91FCC2" w14:textId="77777777">
            <w:pPr>
              <w:pStyle w:val="Normal6a"/>
            </w:pPr>
            <w:r w:rsidRPr="00CE6C3A">
              <w:t>(z)</w:t>
            </w:r>
            <w:r w:rsidRPr="00CE6C3A">
              <w:tab/>
              <w:t xml:space="preserve">‘wind-assisted propulsion’ means propulsion, whether partial or </w:t>
            </w:r>
            <w:r w:rsidRPr="00CE6C3A">
              <w:t>full,</w:t>
            </w:r>
            <w:r w:rsidRPr="00CE6C3A">
              <w:t xml:space="preserve"> of a ship by wind energy harnessed by means of wind-assistance propulsion systems such as, inter alia, rotor sails, kites, hard or rigid sails, soft sails, suction wings or turbines;</w:t>
            </w:r>
          </w:p>
        </w:tc>
        <w:tc>
          <w:tcPr>
            <w:tcW w:w="4876" w:type="dxa"/>
            <w:tcBorders>
              <w:top w:val="nil"/>
              <w:left w:val="nil"/>
              <w:bottom w:val="nil"/>
              <w:right w:val="nil"/>
            </w:tcBorders>
            <w:hideMark/>
          </w:tcPr>
          <w:p w:rsidR="00D356BA" w:rsidRPr="00CE6C3A" w:rsidP="004A515D" w14:paraId="679A8EB8" w14:textId="77777777">
            <w:pPr>
              <w:pStyle w:val="Normal6a"/>
            </w:pPr>
            <w:r w:rsidRPr="00CE6C3A">
              <w:t>(z)</w:t>
            </w:r>
            <w:r w:rsidRPr="00CE6C3A">
              <w:tab/>
              <w:t xml:space="preserve">‘wind-assisted propulsion’ means propulsion, whether partial or </w:t>
            </w:r>
            <w:r w:rsidRPr="00CE6C3A">
              <w:t>full,</w:t>
            </w:r>
            <w:r w:rsidRPr="00CE6C3A">
              <w:t xml:space="preserve"> of a ship by wind energy harnessed by means of wind-assistance propulsion systems such as, inter alia, rotor sails, kites, hard or rigid sails, soft </w:t>
            </w:r>
            <w:r w:rsidRPr="00CE6C3A">
              <w:rPr>
                <w:b/>
                <w:i/>
              </w:rPr>
              <w:t>and inflatable</w:t>
            </w:r>
            <w:r w:rsidRPr="00CE6C3A">
              <w:t xml:space="preserve"> sails, suction wings or turbines;</w:t>
            </w:r>
          </w:p>
        </w:tc>
      </w:tr>
    </w:tbl>
    <w:p w:rsidR="00D356BA" w:rsidRPr="00CE6C3A" w:rsidP="00D356BA" w14:paraId="5E9D7EC7"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5B1589CF"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6454AB28" w14:textId="77777777">
      <w:pPr>
        <w:pStyle w:val="AmJustText"/>
      </w:pPr>
      <w:r w:rsidRPr="00CE6C3A">
        <w:t>Inflatable sails should be explicitly included as a form of wind-assisted propulsion, alongside rotor sails, kites, rigid sails, suction wings and turbines, to reflect technological advances in maritime decarbonisation. A broad, technology-neutral definition ensures that all wind-assistance systems are recognised on an equal footing and avoids penalising emerging solutions.</w:t>
      </w:r>
    </w:p>
    <w:p w:rsidR="00D356BA" w:rsidRPr="00CE6C3A" w:rsidP="00D356BA" w14:paraId="1F36F905" w14:textId="77777777">
      <w:r w:rsidRPr="00CE6C3A">
        <w:rPr>
          <w:rStyle w:val="HideTWBExt"/>
        </w:rPr>
        <w:t>&lt;/Amend&gt;</w:t>
      </w:r>
    </w:p>
    <w:p w:rsidR="00D356BA" w:rsidRPr="00CE6C3A" w:rsidP="00D356BA" w14:paraId="7C98B7A9"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49</w:t>
      </w:r>
      <w:r w:rsidRPr="00CE6C3A">
        <w:rPr>
          <w:rStyle w:val="HideTWBExt"/>
          <w:b w:val="0"/>
        </w:rPr>
        <w:t>&lt;/NumAm&gt;</w:t>
      </w:r>
    </w:p>
    <w:p w:rsidR="00D356BA" w:rsidRPr="00CE6C3A" w:rsidP="00D356BA" w14:paraId="09CAC77B" w14:textId="77777777">
      <w:pPr>
        <w:pStyle w:val="NormalBold"/>
      </w:pPr>
      <w:r w:rsidRPr="00CE6C3A">
        <w:rPr>
          <w:rStyle w:val="HideTWBExt"/>
          <w:b w:val="0"/>
        </w:rPr>
        <w:t>&lt;RepeatBlock-By&gt;&lt;Members&gt;</w:t>
      </w:r>
      <w:r w:rsidRPr="00CE6C3A">
        <w:t>Annalisa Corrado</w:t>
      </w:r>
      <w:r w:rsidRPr="00CE6C3A">
        <w:rPr>
          <w:rStyle w:val="HideTWBExt"/>
          <w:b w:val="0"/>
        </w:rPr>
        <w:t>&lt;/Members&gt;</w:t>
      </w:r>
    </w:p>
    <w:p w:rsidR="00D356BA" w:rsidRPr="00CE6C3A" w:rsidP="00D356BA" w14:paraId="4353818A" w14:textId="77777777">
      <w:pPr>
        <w:pStyle w:val="NormalBold"/>
      </w:pPr>
      <w:r w:rsidRPr="00CE6C3A">
        <w:rPr>
          <w:rStyle w:val="HideTWBExt"/>
          <w:b w:val="0"/>
        </w:rPr>
        <w:t>&lt;/RepeatBlock-By&gt;</w:t>
      </w:r>
    </w:p>
    <w:p w:rsidR="00D356BA" w:rsidRPr="00CE6C3A" w:rsidP="00D356BA" w14:paraId="759D6C63"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33540954" w14:textId="77777777">
      <w:pPr>
        <w:pStyle w:val="NormalBold"/>
      </w:pPr>
      <w:r w:rsidRPr="00CE6C3A">
        <w:rPr>
          <w:rStyle w:val="HideTWBExt"/>
          <w:b w:val="0"/>
        </w:rPr>
        <w:t>&lt;Article&gt;</w:t>
      </w:r>
      <w:r w:rsidRPr="00CE6C3A">
        <w:t>Article 1 – paragraph 1 – point 4 – point b</w:t>
      </w:r>
      <w:r w:rsidRPr="00CE6C3A">
        <w:rPr>
          <w:rStyle w:val="HideTWBExt"/>
          <w:b w:val="0"/>
        </w:rPr>
        <w:t>&lt;/Article&gt;</w:t>
      </w:r>
    </w:p>
    <w:p w:rsidR="00D356BA" w:rsidRPr="00CE6C3A" w:rsidP="00D356BA" w14:paraId="39F69CA1" w14:textId="77777777">
      <w:r w:rsidRPr="00CE6C3A">
        <w:rPr>
          <w:rStyle w:val="HideTWBExt"/>
        </w:rPr>
        <w:t>&lt;DocAmend2&gt;</w:t>
      </w:r>
      <w:r w:rsidRPr="00CE6C3A">
        <w:t>Regulation EU 2015/757</w:t>
      </w:r>
      <w:r w:rsidRPr="00CE6C3A">
        <w:rPr>
          <w:rStyle w:val="HideTWBExt"/>
        </w:rPr>
        <w:t>&lt;/DocAmend2&gt;</w:t>
      </w:r>
    </w:p>
    <w:p w:rsidR="00D356BA" w:rsidRPr="00CE6C3A" w:rsidP="00D356BA" w14:paraId="44E3A068" w14:textId="77777777">
      <w:r w:rsidRPr="00CE6C3A">
        <w:rPr>
          <w:rStyle w:val="HideTWBExt"/>
        </w:rPr>
        <w:t>&lt;Article2&gt;</w:t>
      </w:r>
      <w:r w:rsidRPr="00CE6C3A">
        <w:t>Article 3 – paragraph 1 – point ag a (new)</w:t>
      </w:r>
      <w:r w:rsidRPr="00CE6C3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4F7B77" w14:textId="77777777" w:rsidTr="004A515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6B8DA067" w14:textId="77777777"/>
        </w:tc>
      </w:tr>
      <w:tr w14:paraId="3858CEF2" w14:textId="77777777" w:rsidTr="004A515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0B405B60"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3EFE2EDE" w14:textId="77777777">
            <w:pPr>
              <w:pStyle w:val="AmColumnHeading"/>
            </w:pPr>
            <w:r w:rsidRPr="00CE6C3A">
              <w:t>Amendment</w:t>
            </w:r>
          </w:p>
        </w:tc>
      </w:tr>
      <w:tr w14:paraId="60E2DB09"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4207DAA7" w14:textId="77777777">
            <w:pPr>
              <w:pStyle w:val="Normal6a"/>
            </w:pPr>
          </w:p>
        </w:tc>
        <w:tc>
          <w:tcPr>
            <w:tcW w:w="4876" w:type="dxa"/>
            <w:tcBorders>
              <w:top w:val="nil"/>
              <w:left w:val="nil"/>
              <w:bottom w:val="nil"/>
              <w:right w:val="nil"/>
            </w:tcBorders>
            <w:hideMark/>
          </w:tcPr>
          <w:p w:rsidR="00D356BA" w:rsidRPr="00CE6C3A" w:rsidP="004A515D" w14:paraId="425C101C" w14:textId="77777777">
            <w:pPr>
              <w:pStyle w:val="Normal6a"/>
            </w:pPr>
            <w:r w:rsidRPr="00CE6C3A">
              <w:rPr>
                <w:b/>
                <w:i/>
              </w:rPr>
              <w:t>(aga)</w:t>
            </w:r>
            <w:r w:rsidRPr="00CE6C3A">
              <w:rPr>
                <w:b/>
                <w:i/>
              </w:rPr>
              <w:tab/>
              <w:t>‘motorised private yacht’ means a ship with a length greater than 24 meters, irrespective of gross tonnage, whose primary propulsion method is not wind power, used for private recreational purposes, including when made available for commercial charter or hire.’;</w:t>
            </w:r>
          </w:p>
        </w:tc>
      </w:tr>
    </w:tbl>
    <w:p w:rsidR="00D356BA" w:rsidRPr="00CE6C3A" w:rsidP="00D356BA" w14:paraId="79F9D271"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000B21A8" w14:textId="77777777">
      <w:r w:rsidRPr="00CE6C3A">
        <w:rPr>
          <w:rStyle w:val="HideTWBExt"/>
        </w:rPr>
        <w:t>&lt;/Amend&gt;</w:t>
      </w:r>
    </w:p>
    <w:p w:rsidR="00D356BA" w:rsidRPr="00CE6C3A" w:rsidP="00D356BA" w14:paraId="6369D1D0"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50</w:t>
      </w:r>
      <w:r w:rsidRPr="00CE6C3A">
        <w:rPr>
          <w:rStyle w:val="HideTWBExt"/>
          <w:b w:val="0"/>
        </w:rPr>
        <w:t>&lt;/NumAm&gt;</w:t>
      </w:r>
    </w:p>
    <w:p w:rsidR="00D356BA" w:rsidRPr="00CE6C3A" w:rsidP="00D356BA" w14:paraId="6DA301E9" w14:textId="77777777">
      <w:pPr>
        <w:pStyle w:val="NormalBold"/>
      </w:pPr>
      <w:r w:rsidRPr="00CE6C3A">
        <w:rPr>
          <w:rStyle w:val="HideTWBExt"/>
          <w:b w:val="0"/>
        </w:rPr>
        <w:t>&lt;RepeatBlock-By&gt;&lt;Members&gt;</w:t>
      </w:r>
      <w:r w:rsidRPr="00CE6C3A">
        <w:t>Li Andersson, Emma Fourreau, Jonas Sjöstedt, Per Clausen</w:t>
      </w:r>
      <w:r w:rsidRPr="00CE6C3A">
        <w:rPr>
          <w:rStyle w:val="HideTWBExt"/>
          <w:b w:val="0"/>
        </w:rPr>
        <w:t>&lt;/Members&gt;</w:t>
      </w:r>
    </w:p>
    <w:p w:rsidR="00D356BA" w:rsidRPr="00CE6C3A" w:rsidP="00D356BA" w14:paraId="218D3052" w14:textId="77777777">
      <w:pPr>
        <w:pStyle w:val="NormalBold"/>
      </w:pPr>
      <w:r w:rsidRPr="00CE6C3A">
        <w:rPr>
          <w:rStyle w:val="HideTWBExt"/>
          <w:b w:val="0"/>
        </w:rPr>
        <w:t>&lt;/RepeatBlock-By&gt;</w:t>
      </w:r>
    </w:p>
    <w:p w:rsidR="00D356BA" w:rsidRPr="00CE6C3A" w:rsidP="00D356BA" w14:paraId="40838A30"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1592975" w14:textId="77777777">
      <w:pPr>
        <w:pStyle w:val="NormalBold"/>
      </w:pPr>
      <w:r w:rsidRPr="00CE6C3A">
        <w:rPr>
          <w:rStyle w:val="HideTWBExt"/>
          <w:b w:val="0"/>
        </w:rPr>
        <w:t>&lt;Article&gt;</w:t>
      </w:r>
      <w:r w:rsidRPr="00CE6C3A">
        <w:t>Article 1 – paragraph 1 – point 4 – point b</w:t>
      </w:r>
      <w:r w:rsidRPr="00CE6C3A">
        <w:rPr>
          <w:rStyle w:val="HideTWBExt"/>
          <w:b w:val="0"/>
        </w:rPr>
        <w:t>&lt;/Article&gt;</w:t>
      </w:r>
    </w:p>
    <w:p w:rsidR="00D356BA" w:rsidRPr="00CE6C3A" w:rsidP="00D356BA" w14:paraId="24983510" w14:textId="77777777">
      <w:r w:rsidRPr="00CE6C3A">
        <w:rPr>
          <w:rStyle w:val="HideTWBExt"/>
        </w:rPr>
        <w:t>&lt;DocAmend2&gt;</w:t>
      </w:r>
      <w:r w:rsidRPr="00CE6C3A">
        <w:t>Regulation EU 2015/757</w:t>
      </w:r>
      <w:r w:rsidRPr="00CE6C3A">
        <w:rPr>
          <w:rStyle w:val="HideTWBExt"/>
        </w:rPr>
        <w:t>&lt;/DocAmend2&gt;</w:t>
      </w:r>
    </w:p>
    <w:p w:rsidR="00D356BA" w:rsidRPr="00CE6C3A" w:rsidP="00D356BA" w14:paraId="7E386C31" w14:textId="77777777">
      <w:r w:rsidRPr="00CE6C3A">
        <w:rPr>
          <w:rStyle w:val="HideTWBExt"/>
        </w:rPr>
        <w:t>&lt;Article2&gt;</w:t>
      </w:r>
      <w:r w:rsidRPr="00CE6C3A">
        <w:t>Article 3 – paragraph 1 – point ag a (new)</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AEEEEB"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559B9BA5" w14:textId="77777777"/>
        </w:tc>
      </w:tr>
      <w:tr w14:paraId="5CE6AA5A"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4B108F60"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55594631" w14:textId="77777777">
            <w:pPr>
              <w:pStyle w:val="AmColumnHeading"/>
            </w:pPr>
            <w:r w:rsidRPr="00CE6C3A">
              <w:t>Amendment</w:t>
            </w:r>
          </w:p>
        </w:tc>
      </w:tr>
      <w:tr w14:paraId="6F3346CC"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182235C2" w14:textId="77777777">
            <w:pPr>
              <w:pStyle w:val="Normal6a"/>
            </w:pPr>
          </w:p>
        </w:tc>
        <w:tc>
          <w:tcPr>
            <w:tcW w:w="4876" w:type="dxa"/>
            <w:tcBorders>
              <w:top w:val="nil"/>
              <w:left w:val="nil"/>
              <w:bottom w:val="nil"/>
              <w:right w:val="nil"/>
            </w:tcBorders>
            <w:hideMark/>
          </w:tcPr>
          <w:p w:rsidR="00D356BA" w:rsidRPr="00CE6C3A" w:rsidP="004A515D" w14:paraId="73751F00" w14:textId="77777777">
            <w:pPr>
              <w:pStyle w:val="Normal6a"/>
            </w:pPr>
            <w:r w:rsidRPr="00CE6C3A">
              <w:rPr>
                <w:b/>
                <w:i/>
              </w:rPr>
              <w:t>(aga) ‘private yacht’ means a vessel used exclusively for non-commercial purposes, private recreational, and not made available for commercial charter or hire, with a length overall of 24 metres or greater, irrespective of gross tonnage or primary propulsion method.;.</w:t>
            </w:r>
          </w:p>
        </w:tc>
      </w:tr>
    </w:tbl>
    <w:p w:rsidR="00D356BA" w:rsidRPr="00CE6C3A" w:rsidP="00D356BA" w14:paraId="1D2FED6F"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52B46F66"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6F227F1B" w14:textId="77777777">
      <w:pPr>
        <w:pStyle w:val="AmJustText"/>
      </w:pPr>
      <w:r w:rsidRPr="00CE6C3A">
        <w:t>The proposed definition aligns with the established international maritime threshold established under the IMO Load Line Convention, which uses 24 metres in length to separate commercial-grade luxury yachts from standard recreational craft, and is also used in the Directive 2013/53/EU on recreational craft. It ensures that all high-emitting luxury vessels are captured regardless of whether they are registered as private craft or operated commercially under tax-advantaged international registries.</w:t>
      </w:r>
    </w:p>
    <w:p w:rsidR="00D356BA" w:rsidRPr="00CE6C3A" w:rsidP="00D356BA" w14:paraId="197333F5" w14:textId="77777777">
      <w:r w:rsidRPr="00CE6C3A">
        <w:rPr>
          <w:rStyle w:val="HideTWBExt"/>
        </w:rPr>
        <w:t>&lt;/Amend&gt;</w:t>
      </w:r>
    </w:p>
    <w:p w:rsidR="00D356BA" w:rsidRPr="00CE6C3A" w:rsidP="00D356BA" w14:paraId="59CA1E66"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51</w:t>
      </w:r>
      <w:r w:rsidRPr="00CE6C3A">
        <w:rPr>
          <w:rStyle w:val="HideTWBExt"/>
          <w:b w:val="0"/>
        </w:rPr>
        <w:t>&lt;/NumAm&gt;</w:t>
      </w:r>
    </w:p>
    <w:p w:rsidR="00D356BA" w:rsidRPr="00CE6C3A" w:rsidP="00D356BA" w14:paraId="39FD097E" w14:textId="77777777">
      <w:pPr>
        <w:pStyle w:val="NormalBold"/>
      </w:pPr>
      <w:r w:rsidRPr="00CE6C3A">
        <w:rPr>
          <w:rStyle w:val="HideTWBExt"/>
          <w:b w:val="0"/>
        </w:rPr>
        <w:t>&lt;RepeatBlock-By&gt;&lt;Members&gt;</w:t>
      </w:r>
      <w:r w:rsidRPr="00CE6C3A">
        <w:t>Michael Bloss</w:t>
      </w:r>
      <w:r w:rsidRPr="00CE6C3A">
        <w:rPr>
          <w:rStyle w:val="HideTWBExt"/>
          <w:b w:val="0"/>
        </w:rPr>
        <w:t>&lt;/Members&gt;</w:t>
      </w:r>
    </w:p>
    <w:p w:rsidR="00D356BA" w:rsidRPr="00CE6C3A" w:rsidP="00D356BA" w14:paraId="3B6209D4" w14:textId="77777777">
      <w:pPr>
        <w:pStyle w:val="NormalBold"/>
      </w:pPr>
      <w:r w:rsidRPr="00CE6C3A">
        <w:rPr>
          <w:rStyle w:val="HideTWBExt"/>
          <w:b w:val="0"/>
        </w:rPr>
        <w:t>&lt;/RepeatBlock-By&gt;</w:t>
      </w:r>
    </w:p>
    <w:p w:rsidR="00D356BA" w:rsidRPr="00CE6C3A" w:rsidP="00D356BA" w14:paraId="3B1FE8CD"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5232D1B2" w14:textId="77777777">
      <w:pPr>
        <w:pStyle w:val="NormalBold"/>
      </w:pPr>
      <w:r w:rsidRPr="00CE6C3A">
        <w:rPr>
          <w:rStyle w:val="HideTWBExt"/>
          <w:b w:val="0"/>
        </w:rPr>
        <w:t>&lt;Article&gt;</w:t>
      </w:r>
      <w:r w:rsidRPr="00CE6C3A">
        <w:t>Article 1 – paragraph 1 – point 4 – point b</w:t>
      </w:r>
      <w:r w:rsidRPr="00CE6C3A">
        <w:rPr>
          <w:rStyle w:val="HideTWBExt"/>
          <w:b w:val="0"/>
        </w:rPr>
        <w:t>&lt;/Article&gt;</w:t>
      </w:r>
    </w:p>
    <w:p w:rsidR="00D356BA" w:rsidRPr="00CE6C3A" w:rsidP="00D356BA" w14:paraId="02A36F9C" w14:textId="77777777">
      <w:r w:rsidRPr="00CE6C3A">
        <w:rPr>
          <w:rStyle w:val="HideTWBExt"/>
        </w:rPr>
        <w:t>&lt;DocAmend2&gt;</w:t>
      </w:r>
      <w:r w:rsidRPr="00CE6C3A">
        <w:t>Regulation (EU) 2015/757</w:t>
      </w:r>
      <w:r w:rsidRPr="00CE6C3A">
        <w:rPr>
          <w:rStyle w:val="HideTWBExt"/>
        </w:rPr>
        <w:t>&lt;/DocAmend2&gt;</w:t>
      </w:r>
    </w:p>
    <w:p w:rsidR="00D356BA" w:rsidRPr="00CE6C3A" w:rsidP="00D356BA" w14:paraId="52FD7442" w14:textId="77777777">
      <w:r w:rsidRPr="00CE6C3A">
        <w:rPr>
          <w:rStyle w:val="HideTWBExt"/>
        </w:rPr>
        <w:t>&lt;Article2&gt;</w:t>
      </w:r>
      <w:r w:rsidRPr="00CE6C3A">
        <w:t>Article 3 – paragraph 1 – point ag a (new)</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6E1195"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6061F7D8" w14:textId="77777777"/>
        </w:tc>
      </w:tr>
      <w:tr w14:paraId="7DF44622"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7EA53B1F"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23DA04BB" w14:textId="77777777">
            <w:pPr>
              <w:pStyle w:val="AmColumnHeading"/>
            </w:pPr>
            <w:r w:rsidRPr="00CE6C3A">
              <w:t>Amendment</w:t>
            </w:r>
          </w:p>
        </w:tc>
      </w:tr>
      <w:tr w14:paraId="29568991"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1F337C24" w14:textId="77777777">
            <w:pPr>
              <w:pStyle w:val="Normal6a"/>
            </w:pPr>
          </w:p>
        </w:tc>
        <w:tc>
          <w:tcPr>
            <w:tcW w:w="4876" w:type="dxa"/>
            <w:tcBorders>
              <w:top w:val="nil"/>
              <w:left w:val="nil"/>
              <w:bottom w:val="nil"/>
              <w:right w:val="nil"/>
            </w:tcBorders>
            <w:hideMark/>
          </w:tcPr>
          <w:p w:rsidR="00D356BA" w:rsidRPr="00CE6C3A" w:rsidP="004A515D" w14:paraId="152E393D" w14:textId="77777777">
            <w:pPr>
              <w:pStyle w:val="Normal6a"/>
            </w:pPr>
            <w:r w:rsidRPr="00CE6C3A">
              <w:rPr>
                <w:b/>
                <w:i/>
              </w:rPr>
              <w:t>(aga)</w:t>
            </w:r>
            <w:r w:rsidRPr="00CE6C3A">
              <w:tab/>
            </w:r>
            <w:r w:rsidRPr="00CE6C3A">
              <w:rPr>
                <w:b/>
                <w:i/>
              </w:rPr>
              <w:t xml:space="preserve">‘private yacht’ means a vessel used exclusively for non-commercial purposes, private recreational, and not made available for commercial charter or hire, with a length overall of 24 metres or greater, irrespective of gross tonnage or </w:t>
            </w:r>
            <w:r w:rsidRPr="00CE6C3A">
              <w:rPr>
                <w:b/>
                <w:i/>
              </w:rPr>
              <w:t>primary propulsion method.;.</w:t>
            </w:r>
          </w:p>
        </w:tc>
      </w:tr>
    </w:tbl>
    <w:p w:rsidR="00D356BA" w:rsidRPr="00CE6C3A" w:rsidP="00D356BA" w14:paraId="77E84030"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23F35A57"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49DD7A78" w14:textId="77777777">
      <w:pPr>
        <w:pStyle w:val="AmJustText"/>
      </w:pPr>
      <w:r w:rsidRPr="00CE6C3A">
        <w:t>The proposed definition aligns with the established international maritime threshold established under the IMO Load Line Convention. It ensures that all high-emitting luxury vessels are captured regardless of whether they are registered as private craft or operated commercially under tax-advantaged international registries.</w:t>
      </w:r>
    </w:p>
    <w:p w:rsidR="00D356BA" w:rsidRPr="00CE6C3A" w:rsidP="00D356BA" w14:paraId="50B036A4" w14:textId="77777777">
      <w:r w:rsidRPr="00CE6C3A">
        <w:rPr>
          <w:rStyle w:val="HideTWBExt"/>
        </w:rPr>
        <w:t>&lt;/Amend&gt;</w:t>
      </w:r>
    </w:p>
    <w:p w:rsidR="00D356BA" w:rsidRPr="00CE6C3A" w:rsidP="00D356BA" w14:paraId="45B7C885"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52</w:t>
      </w:r>
      <w:r w:rsidRPr="00CE6C3A">
        <w:rPr>
          <w:rStyle w:val="HideTWBExt"/>
          <w:b w:val="0"/>
        </w:rPr>
        <w:t>&lt;/NumAm&gt;</w:t>
      </w:r>
    </w:p>
    <w:p w:rsidR="00D356BA" w:rsidRPr="00CE6C3A" w:rsidP="00D356BA" w14:paraId="36946751" w14:textId="77777777">
      <w:pPr>
        <w:pStyle w:val="NormalBold"/>
      </w:pPr>
      <w:r w:rsidRPr="00CE6C3A">
        <w:rPr>
          <w:rStyle w:val="HideTWBExt"/>
          <w:b w:val="0"/>
        </w:rPr>
        <w:t>&lt;RepeatBlock-By&gt;&lt;Members&gt;</w:t>
      </w:r>
      <w:r w:rsidRPr="00CE6C3A">
        <w:t>Jeannette Baljeu</w:t>
      </w:r>
      <w:r w:rsidRPr="00CE6C3A">
        <w:rPr>
          <w:rStyle w:val="HideTWBExt"/>
          <w:b w:val="0"/>
        </w:rPr>
        <w:t>&lt;/Members&gt;</w:t>
      </w:r>
    </w:p>
    <w:p w:rsidR="00D356BA" w:rsidRPr="00CE6C3A" w:rsidP="00D356BA" w14:paraId="764C4F76" w14:textId="77777777">
      <w:pPr>
        <w:pStyle w:val="NormalBold"/>
      </w:pPr>
      <w:r w:rsidRPr="00CE6C3A">
        <w:rPr>
          <w:rStyle w:val="HideTWBExt"/>
          <w:b w:val="0"/>
        </w:rPr>
        <w:t>&lt;/RepeatBlock-By&gt;</w:t>
      </w:r>
    </w:p>
    <w:p w:rsidR="00D356BA" w:rsidRPr="00CE6C3A" w:rsidP="00D356BA" w14:paraId="6891552E"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A7DB488" w14:textId="77777777">
      <w:pPr>
        <w:pStyle w:val="NormalBold"/>
      </w:pPr>
      <w:r w:rsidRPr="00CE6C3A">
        <w:rPr>
          <w:rStyle w:val="HideTWBExt"/>
          <w:b w:val="0"/>
        </w:rPr>
        <w:t>&lt;Article&gt;</w:t>
      </w:r>
      <w:r w:rsidRPr="00CE6C3A">
        <w:t>Article 1 – paragraph 1 – point 4 – point b</w:t>
      </w:r>
      <w:r w:rsidRPr="00CE6C3A">
        <w:rPr>
          <w:rStyle w:val="HideTWBExt"/>
          <w:b w:val="0"/>
        </w:rPr>
        <w:t>&lt;/Article&gt;</w:t>
      </w:r>
    </w:p>
    <w:p w:rsidR="00D356BA" w:rsidRPr="00CE6C3A" w:rsidP="00D356BA" w14:paraId="338391AF" w14:textId="77777777">
      <w:r w:rsidRPr="00CE6C3A">
        <w:rPr>
          <w:rStyle w:val="HideTWBExt"/>
        </w:rPr>
        <w:t>&lt;DocAmend2&gt;</w:t>
      </w:r>
      <w:r w:rsidRPr="00CE6C3A">
        <w:t>Regulation (EU) 2015/757</w:t>
      </w:r>
      <w:r w:rsidRPr="00CE6C3A">
        <w:rPr>
          <w:rStyle w:val="HideTWBExt"/>
        </w:rPr>
        <w:t>&lt;/DocAmend2&gt;</w:t>
      </w:r>
    </w:p>
    <w:p w:rsidR="00D356BA" w:rsidRPr="00CE6C3A" w:rsidP="00D356BA" w14:paraId="5978BCF7" w14:textId="77777777">
      <w:r w:rsidRPr="00CE6C3A">
        <w:rPr>
          <w:rStyle w:val="HideTWBExt"/>
        </w:rPr>
        <w:t>&lt;Article2&gt;</w:t>
      </w:r>
      <w:r w:rsidRPr="00CE6C3A">
        <w:t>Article 3 – paragraph 1 – point ag a (new)</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20DB22"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07F63A22" w14:textId="77777777"/>
        </w:tc>
      </w:tr>
      <w:tr w14:paraId="0F1FE972"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63836457"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42AD5843" w14:textId="77777777">
            <w:pPr>
              <w:pStyle w:val="AmColumnHeading"/>
            </w:pPr>
            <w:r w:rsidRPr="00CE6C3A">
              <w:t>Amendment</w:t>
            </w:r>
          </w:p>
        </w:tc>
      </w:tr>
      <w:tr w14:paraId="6F7DEC63"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564B6B7E" w14:textId="77777777">
            <w:pPr>
              <w:pStyle w:val="Normal6a"/>
            </w:pPr>
          </w:p>
        </w:tc>
        <w:tc>
          <w:tcPr>
            <w:tcW w:w="4876" w:type="dxa"/>
            <w:tcBorders>
              <w:top w:val="nil"/>
              <w:left w:val="nil"/>
              <w:bottom w:val="nil"/>
              <w:right w:val="nil"/>
            </w:tcBorders>
            <w:hideMark/>
          </w:tcPr>
          <w:p w:rsidR="00D356BA" w:rsidRPr="00CE6C3A" w:rsidP="004A515D" w14:paraId="266799A4" w14:textId="77777777">
            <w:pPr>
              <w:pStyle w:val="Normal6a"/>
            </w:pPr>
            <w:r w:rsidRPr="00CE6C3A">
              <w:rPr>
                <w:b/>
                <w:i/>
              </w:rPr>
              <w:t>(aga)</w:t>
            </w:r>
            <w:r w:rsidRPr="00CE6C3A">
              <w:rPr>
                <w:b/>
                <w:i/>
              </w:rPr>
              <w:tab/>
              <w:t>‘emissions closely related to performing or supporting offshore operations' means emissions closely related to performing or supporting offshore operations as defined in Article 3, point (ap), of Directive 2003/87/EC.</w:t>
            </w:r>
          </w:p>
        </w:tc>
      </w:tr>
    </w:tbl>
    <w:p w:rsidR="00D356BA" w:rsidRPr="00CE6C3A" w:rsidP="00D356BA" w14:paraId="4CE27A90"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2784D608"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2E13C414" w14:textId="77777777">
      <w:pPr>
        <w:pStyle w:val="AmJustText"/>
      </w:pPr>
      <w:r w:rsidRPr="00CE6C3A">
        <w:t>The term determines which in-port emissions are covered, and which are exempted when the worksite lies outside the Union, but it is not defined. Without a definition, Member States and verifiers will apply it differently, which undermines enforceability and the level playing field.</w:t>
      </w:r>
    </w:p>
    <w:p w:rsidR="00D356BA" w:rsidRPr="00CE6C3A" w:rsidP="00D356BA" w14:paraId="4755FE92" w14:textId="77777777">
      <w:r w:rsidRPr="00CE6C3A">
        <w:rPr>
          <w:rStyle w:val="HideTWBExt"/>
        </w:rPr>
        <w:t>&lt;/Amend&gt;</w:t>
      </w:r>
    </w:p>
    <w:p w:rsidR="00D356BA" w:rsidRPr="00CE6C3A" w:rsidP="00D356BA" w14:paraId="296E6940"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53</w:t>
      </w:r>
      <w:r w:rsidRPr="00CE6C3A">
        <w:rPr>
          <w:rStyle w:val="HideTWBExt"/>
          <w:b w:val="0"/>
        </w:rPr>
        <w:t>&lt;/NumAm&gt;</w:t>
      </w:r>
    </w:p>
    <w:p w:rsidR="00D356BA" w:rsidRPr="00CE6C3A" w:rsidP="00D356BA" w14:paraId="0BC89664" w14:textId="77777777">
      <w:pPr>
        <w:pStyle w:val="NormalBold"/>
      </w:pPr>
      <w:r w:rsidRPr="00CE6C3A">
        <w:rPr>
          <w:rStyle w:val="HideTWBExt"/>
          <w:b w:val="0"/>
        </w:rPr>
        <w:t>&lt;RepeatBlock-By&gt;&lt;Members&gt;</w:t>
      </w:r>
      <w:r w:rsidRPr="00CE6C3A">
        <w:t>Ondřej Knotek, Jana Nagyová, Antonín Staněk, Barbara Bonte, Anne-Sophie Frigout, Silvia Sardone, Valérie Deloge</w:t>
      </w:r>
      <w:r w:rsidRPr="00CE6C3A">
        <w:rPr>
          <w:rStyle w:val="HideTWBExt"/>
          <w:b w:val="0"/>
        </w:rPr>
        <w:t>&lt;/Members&gt;</w:t>
      </w:r>
    </w:p>
    <w:p w:rsidR="00D356BA" w:rsidRPr="00CE6C3A" w:rsidP="00D356BA" w14:paraId="293E4183" w14:textId="77777777">
      <w:pPr>
        <w:pStyle w:val="NormalBold"/>
      </w:pPr>
      <w:r w:rsidRPr="00CE6C3A">
        <w:rPr>
          <w:rStyle w:val="HideTWBExt"/>
          <w:b w:val="0"/>
        </w:rPr>
        <w:t>&lt;/RepeatBlock-By&gt;</w:t>
      </w:r>
    </w:p>
    <w:p w:rsidR="00D356BA" w:rsidRPr="00CE6C3A" w:rsidP="00D356BA" w14:paraId="5464077F"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C8062DD" w14:textId="77777777">
      <w:pPr>
        <w:pStyle w:val="NormalBold"/>
      </w:pPr>
      <w:r w:rsidRPr="00CE6C3A">
        <w:rPr>
          <w:rStyle w:val="HideTWBExt"/>
          <w:b w:val="0"/>
        </w:rPr>
        <w:t>&lt;Article&gt;</w:t>
      </w:r>
      <w:r w:rsidRPr="00CE6C3A">
        <w:t>Article 1 – paragraph 1 – point 4 – point b</w:t>
      </w:r>
      <w:r w:rsidRPr="00CE6C3A">
        <w:rPr>
          <w:rStyle w:val="HideTWBExt"/>
          <w:b w:val="0"/>
        </w:rPr>
        <w:t>&lt;/Article&gt;</w:t>
      </w:r>
    </w:p>
    <w:p w:rsidR="00D356BA" w:rsidRPr="00CE6C3A" w:rsidP="00D356BA" w14:paraId="045D75F5" w14:textId="77777777">
      <w:r w:rsidRPr="00CE6C3A">
        <w:rPr>
          <w:rStyle w:val="HideTWBExt"/>
        </w:rPr>
        <w:t>&lt;DocAmend2&gt;</w:t>
      </w:r>
      <w:r w:rsidRPr="00CE6C3A">
        <w:t>Regulation (EU) 2015/757</w:t>
      </w:r>
      <w:r w:rsidRPr="00CE6C3A">
        <w:rPr>
          <w:rStyle w:val="HideTWBExt"/>
        </w:rPr>
        <w:t>&lt;/DocAmend2&gt;</w:t>
      </w:r>
    </w:p>
    <w:p w:rsidR="00D356BA" w:rsidRPr="00CE6C3A" w:rsidP="00D356BA" w14:paraId="1082D7ED" w14:textId="77777777">
      <w:r w:rsidRPr="00CE6C3A">
        <w:rPr>
          <w:rStyle w:val="HideTWBExt"/>
        </w:rPr>
        <w:t>&lt;Article2&gt;</w:t>
      </w:r>
      <w:r w:rsidRPr="00CE6C3A">
        <w:t>Article 3 – paragraph 1 – point ag a (new)</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7449FD"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06A2611D" w14:textId="77777777"/>
        </w:tc>
      </w:tr>
      <w:tr w14:paraId="43D61372"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6E472814"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3AD977CF" w14:textId="77777777">
            <w:pPr>
              <w:pStyle w:val="AmColumnHeading"/>
            </w:pPr>
            <w:r w:rsidRPr="00CE6C3A">
              <w:t>Amendment</w:t>
            </w:r>
          </w:p>
        </w:tc>
      </w:tr>
      <w:tr w14:paraId="39B5FBF4"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06B4CEB0" w14:textId="77777777">
            <w:pPr>
              <w:pStyle w:val="Normal6a"/>
            </w:pPr>
          </w:p>
        </w:tc>
        <w:tc>
          <w:tcPr>
            <w:tcW w:w="4876" w:type="dxa"/>
            <w:tcBorders>
              <w:top w:val="nil"/>
              <w:left w:val="nil"/>
              <w:bottom w:val="nil"/>
              <w:right w:val="nil"/>
            </w:tcBorders>
            <w:hideMark/>
          </w:tcPr>
          <w:p w:rsidR="00D356BA" w:rsidRPr="00CE6C3A" w:rsidP="004A515D" w14:paraId="6169FA58" w14:textId="77777777">
            <w:pPr>
              <w:pStyle w:val="Normal6a"/>
            </w:pPr>
            <w:r w:rsidRPr="00CE6C3A">
              <w:rPr>
                <w:b/>
                <w:i/>
              </w:rPr>
              <w:t>(aga)</w:t>
            </w:r>
            <w:r w:rsidRPr="00CE6C3A">
              <w:rPr>
                <w:b/>
                <w:i/>
              </w:rPr>
              <w:tab/>
              <w:t>‘biogas’ means biogas defined in Article 2, second paragraph, point (28), of Directive (EU) 2018/2001</w:t>
            </w:r>
          </w:p>
        </w:tc>
      </w:tr>
    </w:tbl>
    <w:p w:rsidR="00D356BA" w:rsidRPr="00CE6C3A" w:rsidP="00D356BA" w14:paraId="158F8E65"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3F56687F"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70F3A5A1" w14:textId="77777777">
      <w:pPr>
        <w:pStyle w:val="AmJustText"/>
      </w:pPr>
      <w:r w:rsidRPr="00CE6C3A">
        <w:t xml:space="preserve">Biogas should be added to the list of eligible fuels defined in the MRV Regulation, by reference to the definition in the Renewable Energy Directive. This amendment ensures consistency across the ETS, MRV and </w:t>
      </w:r>
      <w:r w:rsidRPr="00CE6C3A">
        <w:t>FuelEU</w:t>
      </w:r>
      <w:r w:rsidRPr="00CE6C3A">
        <w:t xml:space="preserve"> frameworks and allows biogas to be properly accounted for as a renewable pathway.</w:t>
      </w:r>
    </w:p>
    <w:p w:rsidR="00D356BA" w:rsidRPr="00CE6C3A" w:rsidP="00D356BA" w14:paraId="4E25F4FE" w14:textId="77777777">
      <w:r w:rsidRPr="00CE6C3A">
        <w:rPr>
          <w:rStyle w:val="HideTWBExt"/>
        </w:rPr>
        <w:t>&lt;/Amend&gt;</w:t>
      </w:r>
    </w:p>
    <w:p w:rsidR="00D356BA" w:rsidRPr="00CE6C3A" w:rsidP="00D356BA" w14:paraId="2D61E9FE"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54</w:t>
      </w:r>
      <w:r w:rsidRPr="00CE6C3A">
        <w:rPr>
          <w:rStyle w:val="HideTWBExt"/>
          <w:b w:val="0"/>
        </w:rPr>
        <w:t>&lt;/NumAm&gt;</w:t>
      </w:r>
    </w:p>
    <w:p w:rsidR="00D356BA" w:rsidRPr="00CE6C3A" w:rsidP="00D356BA" w14:paraId="205A7E55" w14:textId="77777777">
      <w:pPr>
        <w:pStyle w:val="NormalBold"/>
      </w:pPr>
      <w:r w:rsidRPr="00CE6C3A">
        <w:rPr>
          <w:rStyle w:val="HideTWBExt"/>
          <w:b w:val="0"/>
        </w:rPr>
        <w:t>&lt;RepeatBlock-By&gt;&lt;Members&gt;</w:t>
      </w:r>
      <w:r w:rsidRPr="00CE6C3A">
        <w:rPr>
          <w:bCs/>
        </w:rPr>
        <w:t>Robert Gabel</w:t>
      </w:r>
      <w:r w:rsidRPr="00CE6C3A">
        <w:rPr>
          <w:rStyle w:val="HideTWBExt"/>
          <w:b w:val="0"/>
        </w:rPr>
        <w:t>&lt;/Members&gt;</w:t>
      </w:r>
    </w:p>
    <w:p w:rsidR="00D356BA" w:rsidRPr="00CE6C3A" w:rsidP="00D356BA" w14:paraId="4AAD3A2D" w14:textId="77777777">
      <w:pPr>
        <w:pStyle w:val="NormalBold"/>
      </w:pPr>
      <w:r w:rsidRPr="00CE6C3A">
        <w:rPr>
          <w:rStyle w:val="HideTWBExt"/>
          <w:b w:val="0"/>
        </w:rPr>
        <w:t>&lt;/RepeatBlock-By&gt;</w:t>
      </w:r>
    </w:p>
    <w:p w:rsidR="00D356BA" w:rsidRPr="00CE6C3A" w:rsidP="00D356BA" w14:paraId="729DAC22"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5E181C0" w14:textId="77777777">
      <w:pPr>
        <w:pStyle w:val="NormalBold"/>
      </w:pPr>
      <w:r w:rsidRPr="00CE6C3A">
        <w:rPr>
          <w:rStyle w:val="HideTWBExt"/>
          <w:b w:val="0"/>
        </w:rPr>
        <w:t>&lt;Article&gt;</w:t>
      </w:r>
      <w:r w:rsidRPr="00CE6C3A">
        <w:t>Article 1 – paragraph 1 – point 5 – point a</w:t>
      </w:r>
      <w:r w:rsidRPr="00CE6C3A">
        <w:rPr>
          <w:rStyle w:val="HideTWBExt"/>
          <w:b w:val="0"/>
        </w:rPr>
        <w:t>&lt;/Article&gt;</w:t>
      </w:r>
    </w:p>
    <w:p w:rsidR="00D356BA" w:rsidRPr="00CE6C3A" w:rsidP="00D356BA" w14:paraId="573B5DB8" w14:textId="77777777">
      <w:r w:rsidRPr="00CE6C3A">
        <w:rPr>
          <w:rStyle w:val="HideTWBExt"/>
        </w:rPr>
        <w:t>&lt;DocAmend2&gt;</w:t>
      </w:r>
      <w:r w:rsidRPr="00CE6C3A">
        <w:t>Regulation (EU) 2015/757</w:t>
      </w:r>
      <w:r w:rsidRPr="00CE6C3A">
        <w:rPr>
          <w:rStyle w:val="HideTWBExt"/>
        </w:rPr>
        <w:t>&lt;/DocAmend2&gt;</w:t>
      </w:r>
    </w:p>
    <w:p w:rsidR="00D356BA" w:rsidRPr="00CE6C3A" w:rsidP="00D356BA" w14:paraId="1B8733D0" w14:textId="77777777">
      <w:r w:rsidRPr="00CE6C3A">
        <w:rPr>
          <w:rStyle w:val="HideTWBExt"/>
        </w:rPr>
        <w:t>&lt;Article2&gt;</w:t>
      </w:r>
      <w:r w:rsidRPr="00CE6C3A">
        <w:t>Article 4 – paragraph 2</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508F02"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2CDB6F7B" w14:textId="77777777"/>
        </w:tc>
      </w:tr>
      <w:tr w14:paraId="7EED8339"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228B2AF3"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4FFB836B" w14:textId="77777777">
            <w:pPr>
              <w:pStyle w:val="AmColumnHeading"/>
            </w:pPr>
            <w:r w:rsidRPr="00CE6C3A">
              <w:t>Amendment</w:t>
            </w:r>
          </w:p>
        </w:tc>
      </w:tr>
      <w:tr w14:paraId="53C775DA"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78D01C5D" w14:textId="77777777">
            <w:pPr>
              <w:pStyle w:val="Normal6a"/>
            </w:pPr>
            <w:r w:rsidRPr="00CE6C3A">
              <w:t>2.</w:t>
            </w:r>
            <w:r w:rsidRPr="00CE6C3A">
              <w:tab/>
              <w:t xml:space="preserve">Monitoring and reporting shall be complete and cover greenhouse gas </w:t>
            </w:r>
            <w:r w:rsidRPr="00CE6C3A">
              <w:t>emissions</w:t>
            </w:r>
            <w:r w:rsidRPr="00CE6C3A">
              <w:rPr>
                <w:b/>
                <w:bCs/>
                <w:i/>
                <w:iCs/>
              </w:rPr>
              <w:t>from</w:t>
            </w:r>
            <w:r w:rsidRPr="00CE6C3A">
              <w:rPr>
                <w:b/>
                <w:bCs/>
                <w:i/>
                <w:iCs/>
              </w:rPr>
              <w:t xml:space="preserve"> the combustion of </w:t>
            </w:r>
            <w:r w:rsidRPr="00CE6C3A">
              <w:t xml:space="preserve">fuels and </w:t>
            </w:r>
            <w:r w:rsidRPr="00CE6C3A">
              <w:rPr>
                <w:b/>
                <w:bCs/>
                <w:i/>
                <w:iCs/>
              </w:rPr>
              <w:t xml:space="preserve">the </w:t>
            </w:r>
            <w:r w:rsidRPr="00CE6C3A">
              <w:t xml:space="preserve">energy used on board for propulsion and for the operation of any onboard equipment, while </w:t>
            </w:r>
            <w:r w:rsidRPr="00CE6C3A">
              <w:rPr>
                <w:b/>
                <w:bCs/>
                <w:i/>
                <w:iCs/>
              </w:rPr>
              <w:t xml:space="preserve">the </w:t>
            </w:r>
            <w:r w:rsidRPr="00CE6C3A">
              <w:t xml:space="preserve">ships are at sea as well as within port, including at berth. </w:t>
            </w:r>
            <w:r w:rsidRPr="00CE6C3A">
              <w:rPr>
                <w:b/>
                <w:bCs/>
                <w:i/>
                <w:iCs/>
              </w:rPr>
              <w:t xml:space="preserve">Companies </w:t>
            </w:r>
            <w:r w:rsidRPr="00CE6C3A">
              <w:t xml:space="preserve">shall apply appropriate measures to prevent </w:t>
            </w:r>
            <w:r w:rsidRPr="00CE6C3A">
              <w:rPr>
                <w:b/>
                <w:bCs/>
                <w:i/>
                <w:iCs/>
              </w:rPr>
              <w:t xml:space="preserve">any </w:t>
            </w:r>
            <w:r w:rsidRPr="00CE6C3A">
              <w:t xml:space="preserve">data gaps </w:t>
            </w:r>
            <w:r w:rsidRPr="00CE6C3A">
              <w:rPr>
                <w:b/>
                <w:bCs/>
                <w:i/>
                <w:iCs/>
              </w:rPr>
              <w:t>within the reporting period.;</w:t>
            </w:r>
          </w:p>
        </w:tc>
        <w:tc>
          <w:tcPr>
            <w:tcW w:w="4876" w:type="dxa"/>
            <w:tcBorders>
              <w:top w:val="nil"/>
              <w:left w:val="nil"/>
              <w:bottom w:val="nil"/>
              <w:right w:val="nil"/>
            </w:tcBorders>
            <w:hideMark/>
          </w:tcPr>
          <w:p w:rsidR="00D356BA" w:rsidRPr="00CE6C3A" w:rsidP="004A515D" w14:paraId="62DD02F6" w14:textId="77777777">
            <w:pPr>
              <w:pStyle w:val="Normal6a"/>
              <w:rPr>
                <w:bCs/>
                <w:iCs/>
              </w:rPr>
            </w:pPr>
            <w:r w:rsidRPr="00CE6C3A">
              <w:rPr>
                <w:bCs/>
                <w:iCs/>
              </w:rPr>
              <w:t>2.</w:t>
            </w:r>
            <w:r w:rsidRPr="00CE6C3A">
              <w:rPr>
                <w:bCs/>
                <w:iCs/>
              </w:rPr>
              <w:tab/>
              <w:t xml:space="preserve">Monitoring and reporting shall be complete and cover </w:t>
            </w:r>
            <w:r w:rsidRPr="00CE6C3A">
              <w:rPr>
                <w:b/>
                <w:i/>
              </w:rPr>
              <w:t>the well-to-tank and tank-to-wake</w:t>
            </w:r>
            <w:r w:rsidRPr="00CE6C3A">
              <w:rPr>
                <w:bCs/>
                <w:iCs/>
              </w:rPr>
              <w:t xml:space="preserve"> greenhouse gas emissions </w:t>
            </w:r>
            <w:r w:rsidRPr="00CE6C3A">
              <w:rPr>
                <w:b/>
                <w:i/>
              </w:rPr>
              <w:t>associated with all</w:t>
            </w:r>
            <w:r w:rsidRPr="00CE6C3A">
              <w:rPr>
                <w:bCs/>
                <w:iCs/>
              </w:rPr>
              <w:t xml:space="preserve"> fuels and energy used on board for propulsion and for the operation of any onboard equipment, while ships are at sea as well as within port, including at berth. </w:t>
            </w:r>
            <w:r w:rsidRPr="00CE6C3A">
              <w:rPr>
                <w:b/>
                <w:i/>
              </w:rPr>
              <w:t xml:space="preserve">Well-to-tank and tank-to-wake emissions shall be reported separately, and their sum shall be reported as well-to-wake emissions. The data shall distinguish carbon dioxide, methane and nitrous oxide. Monitoring shall cover combustion emissions and </w:t>
            </w:r>
            <w:r w:rsidRPr="00CE6C3A">
              <w:rPr>
                <w:b/>
                <w:i/>
              </w:rPr>
              <w:t xml:space="preserve">non-combustion releases, including fugitive and slipped methane emissions. For electricity supplied from shore, the applicable well-to-tank emissions shall be included in accordance with Annex </w:t>
            </w:r>
            <w:r w:rsidRPr="00CE6C3A">
              <w:rPr>
                <w:b/>
                <w:bCs/>
                <w:i/>
                <w:iCs/>
                <w:color w:val="181818"/>
                <w:w w:val="105"/>
              </w:rPr>
              <w:t>Companies</w:t>
            </w:r>
            <w:r w:rsidRPr="00CE6C3A">
              <w:rPr>
                <w:color w:val="181818"/>
                <w:w w:val="105"/>
              </w:rPr>
              <w:t xml:space="preserve"> shall apply appropriate measures to prevent data gaps. </w:t>
            </w:r>
            <w:r w:rsidRPr="00CE6C3A">
              <w:rPr>
                <w:b/>
                <w:bCs/>
                <w:i/>
                <w:iCs/>
                <w:color w:val="181818"/>
                <w:w w:val="105"/>
              </w:rPr>
              <w:t xml:space="preserve">Where a gap cannot be avoided, conservative estimates shall be used, and the method, assumptions and associated uncertainty shall be documented. The MRV report shall separately identify physical </w:t>
            </w:r>
            <w:r w:rsidRPr="00CE6C3A">
              <w:rPr>
                <w:b/>
                <w:bCs/>
                <w:i/>
                <w:iCs/>
                <w:color w:val="181818"/>
                <w:spacing w:val="-2"/>
                <w:w w:val="105"/>
              </w:rPr>
              <w:t>emissions and</w:t>
            </w:r>
            <w:r w:rsidRPr="00CE6C3A">
              <w:rPr>
                <w:b/>
                <w:bCs/>
                <w:i/>
                <w:iCs/>
                <w:color w:val="181818"/>
                <w:spacing w:val="-5"/>
                <w:w w:val="105"/>
              </w:rPr>
              <w:t xml:space="preserve"> </w:t>
            </w:r>
            <w:r w:rsidRPr="00CE6C3A">
              <w:rPr>
                <w:b/>
                <w:bCs/>
                <w:i/>
                <w:iCs/>
                <w:color w:val="181818"/>
                <w:spacing w:val="-2"/>
                <w:w w:val="105"/>
              </w:rPr>
              <w:t>any</w:t>
            </w:r>
            <w:r w:rsidRPr="00CE6C3A">
              <w:rPr>
                <w:b/>
                <w:bCs/>
                <w:i/>
                <w:iCs/>
                <w:color w:val="181818"/>
                <w:spacing w:val="-11"/>
                <w:w w:val="105"/>
              </w:rPr>
              <w:t xml:space="preserve"> </w:t>
            </w:r>
            <w:r w:rsidRPr="00CE6C3A">
              <w:rPr>
                <w:b/>
                <w:bCs/>
                <w:i/>
                <w:iCs/>
                <w:color w:val="181818"/>
                <w:spacing w:val="-2"/>
                <w:w w:val="105"/>
              </w:rPr>
              <w:t>regulatory</w:t>
            </w:r>
            <w:r w:rsidRPr="00CE6C3A">
              <w:rPr>
                <w:b/>
                <w:bCs/>
                <w:i/>
                <w:iCs/>
                <w:color w:val="181818"/>
                <w:spacing w:val="9"/>
                <w:w w:val="105"/>
              </w:rPr>
              <w:t xml:space="preserve"> </w:t>
            </w:r>
            <w:r w:rsidRPr="00CE6C3A">
              <w:rPr>
                <w:b/>
                <w:bCs/>
                <w:i/>
                <w:iCs/>
                <w:color w:val="181818"/>
                <w:spacing w:val="-2"/>
                <w:w w:val="105"/>
              </w:rPr>
              <w:t xml:space="preserve">zero-rating, </w:t>
            </w:r>
            <w:r w:rsidRPr="00CE6C3A">
              <w:rPr>
                <w:b/>
                <w:bCs/>
                <w:i/>
                <w:iCs/>
                <w:color w:val="181818"/>
                <w:w w:val="105"/>
              </w:rPr>
              <w:t>multiplier,</w:t>
            </w:r>
            <w:r w:rsidRPr="00CE6C3A">
              <w:rPr>
                <w:b/>
                <w:bCs/>
                <w:i/>
                <w:iCs/>
                <w:color w:val="181818"/>
                <w:spacing w:val="-14"/>
                <w:w w:val="105"/>
              </w:rPr>
              <w:t xml:space="preserve"> </w:t>
            </w:r>
            <w:r w:rsidRPr="00CE6C3A">
              <w:rPr>
                <w:b/>
                <w:bCs/>
                <w:i/>
                <w:iCs/>
                <w:color w:val="181818"/>
                <w:w w:val="105"/>
              </w:rPr>
              <w:t>derogation</w:t>
            </w:r>
            <w:r w:rsidRPr="00CE6C3A">
              <w:rPr>
                <w:b/>
                <w:bCs/>
                <w:i/>
                <w:iCs/>
                <w:color w:val="181818"/>
                <w:spacing w:val="-12"/>
                <w:w w:val="105"/>
              </w:rPr>
              <w:t xml:space="preserve"> </w:t>
            </w:r>
            <w:r w:rsidRPr="00CE6C3A">
              <w:rPr>
                <w:b/>
                <w:bCs/>
                <w:i/>
                <w:iCs/>
                <w:color w:val="181818"/>
                <w:w w:val="105"/>
              </w:rPr>
              <w:t>or</w:t>
            </w:r>
            <w:r w:rsidRPr="00CE6C3A">
              <w:rPr>
                <w:b/>
                <w:bCs/>
                <w:i/>
                <w:iCs/>
                <w:color w:val="181818"/>
                <w:spacing w:val="-15"/>
                <w:w w:val="105"/>
              </w:rPr>
              <w:t xml:space="preserve"> </w:t>
            </w:r>
            <w:r w:rsidRPr="00CE6C3A">
              <w:rPr>
                <w:b/>
                <w:bCs/>
                <w:i/>
                <w:iCs/>
                <w:color w:val="181818"/>
                <w:w w:val="105"/>
              </w:rPr>
              <w:t>adjustment</w:t>
            </w:r>
            <w:r w:rsidRPr="00CE6C3A">
              <w:rPr>
                <w:b/>
                <w:bCs/>
                <w:i/>
                <w:iCs/>
                <w:color w:val="181818"/>
                <w:spacing w:val="-16"/>
                <w:w w:val="105"/>
              </w:rPr>
              <w:t xml:space="preserve"> </w:t>
            </w:r>
            <w:r w:rsidRPr="00CE6C3A">
              <w:rPr>
                <w:b/>
                <w:bCs/>
                <w:i/>
                <w:iCs/>
                <w:color w:val="181818"/>
                <w:w w:val="105"/>
              </w:rPr>
              <w:t>used for compliance purposes. Such adjustments shall not replace the underlying emissions information</w:t>
            </w:r>
          </w:p>
        </w:tc>
      </w:tr>
    </w:tbl>
    <w:p w:rsidR="00D356BA" w:rsidRPr="00CE6C3A" w:rsidP="00D356BA" w14:paraId="260107E9"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109935B6"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60AE4635" w14:textId="77777777">
      <w:pPr>
        <w:pStyle w:val="AmJustText"/>
      </w:pPr>
      <w:r w:rsidRPr="00CE6C3A">
        <w:t>The operative completeness rule should expressly cover the full life cycle and non-combustion emissions, in line with the integrated MRV framework. Separate reporting prevents compliance adjustments from obscuring underlying greenhouse gas emissions and ensures that shore-side electricity is assessed consistently. Conservative gap-filling safeguards the integrity of the data.</w:t>
      </w:r>
    </w:p>
    <w:p w:rsidR="00D356BA" w:rsidRPr="00CE6C3A" w:rsidP="00D356BA" w14:paraId="18C836D9" w14:textId="77777777">
      <w:r w:rsidRPr="00CE6C3A">
        <w:rPr>
          <w:rStyle w:val="HideTWBExt"/>
        </w:rPr>
        <w:t>&lt;/Amend&gt;</w:t>
      </w:r>
    </w:p>
    <w:p w:rsidR="00D356BA" w:rsidRPr="00CE6C3A" w:rsidP="00D356BA" w14:paraId="3BB2C2EA"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55</w:t>
      </w:r>
      <w:r w:rsidRPr="00CE6C3A">
        <w:rPr>
          <w:rStyle w:val="HideTWBExt"/>
          <w:b w:val="0"/>
        </w:rPr>
        <w:t>&lt;/NumAm&gt;</w:t>
      </w:r>
    </w:p>
    <w:p w:rsidR="00D356BA" w:rsidRPr="00CE6C3A" w:rsidP="00D356BA" w14:paraId="53EC64B2" w14:textId="77777777">
      <w:pPr>
        <w:pStyle w:val="NormalBold"/>
      </w:pPr>
      <w:r w:rsidRPr="00CE6C3A">
        <w:rPr>
          <w:rStyle w:val="HideTWBExt"/>
          <w:b w:val="0"/>
        </w:rPr>
        <w:t>&lt;RepeatBlock-By&gt;&lt;Members&gt;</w:t>
      </w:r>
      <w:r w:rsidRPr="00CE6C3A">
        <w:t>Sakis Arnaoutoglou, Yannis Maniatis, Nikos Papandreou, Nikolas Farantouris</w:t>
      </w:r>
      <w:r w:rsidRPr="00CE6C3A">
        <w:rPr>
          <w:rStyle w:val="HideTWBExt"/>
          <w:b w:val="0"/>
        </w:rPr>
        <w:t>&lt;/Members&gt;</w:t>
      </w:r>
    </w:p>
    <w:p w:rsidR="00D356BA" w:rsidRPr="00CE6C3A" w:rsidP="00D356BA" w14:paraId="2EDFEAC4" w14:textId="77777777">
      <w:pPr>
        <w:pStyle w:val="NormalBold"/>
      </w:pPr>
      <w:r w:rsidRPr="00CE6C3A">
        <w:rPr>
          <w:rStyle w:val="HideTWBExt"/>
          <w:b w:val="0"/>
        </w:rPr>
        <w:t>&lt;/RepeatBlock-By&gt;</w:t>
      </w:r>
    </w:p>
    <w:p w:rsidR="00D356BA" w:rsidRPr="00CE6C3A" w:rsidP="00D356BA" w14:paraId="5F3E1C78"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6CD71B6E" w14:textId="77777777">
      <w:pPr>
        <w:pStyle w:val="NormalBold"/>
      </w:pPr>
      <w:r w:rsidRPr="00CE6C3A">
        <w:rPr>
          <w:rStyle w:val="HideTWBExt"/>
          <w:b w:val="0"/>
        </w:rPr>
        <w:t>&lt;Article&gt;</w:t>
      </w:r>
      <w:r w:rsidRPr="00CE6C3A">
        <w:t>Article 1 – paragraph 1 – point 5 – point f a (new)</w:t>
      </w:r>
      <w:r w:rsidRPr="00CE6C3A">
        <w:rPr>
          <w:rStyle w:val="HideTWBExt"/>
          <w:b w:val="0"/>
        </w:rPr>
        <w:t>&lt;/Article&gt;</w:t>
      </w:r>
    </w:p>
    <w:p w:rsidR="00D356BA" w:rsidRPr="00CE6C3A" w:rsidP="00D356BA" w14:paraId="1344441F" w14:textId="77777777">
      <w:r w:rsidRPr="00CE6C3A">
        <w:rPr>
          <w:rStyle w:val="HideTWBExt"/>
        </w:rPr>
        <w:t>&lt;DocAmend2&gt;</w:t>
      </w:r>
      <w:r w:rsidRPr="00CE6C3A">
        <w:t>Regulation (EU) 2015/757</w:t>
      </w:r>
      <w:r w:rsidRPr="00CE6C3A">
        <w:rPr>
          <w:rStyle w:val="HideTWBExt"/>
        </w:rPr>
        <w:t>&lt;/DocAmend2&gt;</w:t>
      </w:r>
    </w:p>
    <w:p w:rsidR="00D356BA" w:rsidRPr="00CE6C3A" w:rsidP="00D356BA" w14:paraId="3CF62829" w14:textId="77777777">
      <w:r w:rsidRPr="00CE6C3A">
        <w:rPr>
          <w:rStyle w:val="HideTWBExt"/>
        </w:rPr>
        <w:t>&lt;Article2&gt;</w:t>
      </w:r>
      <w:r w:rsidRPr="00CE6C3A">
        <w:t>Article 4 – paragraph 9 a (new)</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1A7A41"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4A6F9100" w14:textId="77777777"/>
        </w:tc>
      </w:tr>
      <w:tr w14:paraId="262A33BD"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53D0CD81"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0C68A90E" w14:textId="77777777">
            <w:pPr>
              <w:pStyle w:val="AmColumnHeading"/>
            </w:pPr>
            <w:r w:rsidRPr="00CE6C3A">
              <w:t>Amendment</w:t>
            </w:r>
          </w:p>
        </w:tc>
      </w:tr>
      <w:tr w14:paraId="7CF01AF5"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3C0F8F3C" w14:textId="77777777">
            <w:pPr>
              <w:pStyle w:val="Normal6a"/>
            </w:pPr>
          </w:p>
        </w:tc>
        <w:tc>
          <w:tcPr>
            <w:tcW w:w="4876" w:type="dxa"/>
            <w:tcBorders>
              <w:top w:val="nil"/>
              <w:left w:val="nil"/>
              <w:bottom w:val="nil"/>
              <w:right w:val="nil"/>
            </w:tcBorders>
            <w:hideMark/>
          </w:tcPr>
          <w:p w:rsidR="00D356BA" w:rsidRPr="00CE6C3A" w:rsidP="004A515D" w14:paraId="3BF6C5C4" w14:textId="77777777">
            <w:pPr>
              <w:pStyle w:val="Normal6a"/>
              <w:rPr>
                <w:b/>
                <w:i/>
              </w:rPr>
            </w:pPr>
            <w:r w:rsidRPr="00CE6C3A">
              <w:rPr>
                <w:b/>
                <w:i/>
              </w:rPr>
              <w:t>(fa)</w:t>
            </w:r>
            <w:r w:rsidRPr="00CE6C3A">
              <w:rPr>
                <w:b/>
                <w:i/>
              </w:rPr>
              <w:tab/>
              <w:t xml:space="preserve">the following paragraph is added: </w:t>
            </w:r>
          </w:p>
          <w:p w:rsidR="00D356BA" w:rsidRPr="00CE6C3A" w:rsidP="004A515D" w14:paraId="050DC94C" w14:textId="77777777">
            <w:pPr>
              <w:pStyle w:val="Normal6a"/>
            </w:pPr>
            <w:r w:rsidRPr="00CE6C3A">
              <w:rPr>
                <w:b/>
                <w:i/>
              </w:rPr>
              <w:t xml:space="preserve">‘9a. Where monitoring parameters, methodologies or data required under the relevant International Maritime </w:t>
            </w:r>
            <w:r w:rsidRPr="00CE6C3A">
              <w:rPr>
                <w:b/>
                <w:i/>
              </w:rPr>
              <w:t xml:space="preserve">Organization framework are equivalent to those required under this Regulation, such parameters, methodologies or data shall, where appropriate, be used for the purposes of this Regulation </w:t>
            </w:r>
            <w:r w:rsidRPr="00CE6C3A">
              <w:rPr>
                <w:b/>
                <w:i/>
              </w:rPr>
              <w:t>in order to</w:t>
            </w:r>
            <w:r w:rsidRPr="00CE6C3A">
              <w:rPr>
                <w:b/>
                <w:i/>
              </w:rPr>
              <w:t xml:space="preserve"> avoid duplication. Such use shall not result in a lower level of accuracy, completeness, verification or environmental integrity than required under this Regulation.’;</w:t>
            </w:r>
          </w:p>
        </w:tc>
      </w:tr>
    </w:tbl>
    <w:p w:rsidR="00D356BA" w:rsidRPr="00CE6C3A" w:rsidP="00D356BA" w14:paraId="22472B9B"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1F60A3DD"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597B24DC" w14:textId="77777777">
      <w:pPr>
        <w:pStyle w:val="AmJustText"/>
      </w:pPr>
      <w:r w:rsidRPr="00CE6C3A">
        <w:t>Shipping companies already monitor and report several parameters under the IMO framework. Where those requirements are equivalent, the same verified data should be reusable under EU MRV to avoid parallel reporting systems. Such reuse should remain conditional on maintaining the accuracy, completeness, verification and environmental integrity required under Union law.</w:t>
      </w:r>
    </w:p>
    <w:p w:rsidR="00D356BA" w:rsidRPr="00CE6C3A" w:rsidP="00D356BA" w14:paraId="6441E203" w14:textId="77777777">
      <w:r w:rsidRPr="00CE6C3A">
        <w:rPr>
          <w:rStyle w:val="HideTWBExt"/>
        </w:rPr>
        <w:t>&lt;/Amend&gt;</w:t>
      </w:r>
    </w:p>
    <w:p w:rsidR="00D356BA" w:rsidRPr="00CE6C3A" w:rsidP="00D356BA" w14:paraId="5514998F"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56</w:t>
      </w:r>
      <w:r w:rsidRPr="00CE6C3A">
        <w:rPr>
          <w:rStyle w:val="HideTWBExt"/>
          <w:b w:val="0"/>
        </w:rPr>
        <w:t>&lt;/NumAm&gt;</w:t>
      </w:r>
    </w:p>
    <w:p w:rsidR="00D356BA" w:rsidRPr="00CE6C3A" w:rsidP="00D356BA" w14:paraId="1253D932" w14:textId="77777777">
      <w:pPr>
        <w:pStyle w:val="NormalBold"/>
      </w:pPr>
      <w:r w:rsidRPr="00CE6C3A">
        <w:rPr>
          <w:rStyle w:val="HideTWBExt"/>
          <w:b w:val="0"/>
        </w:rPr>
        <w:t>&lt;RepeatBlock-By&gt;&lt;Members&gt;</w:t>
      </w:r>
      <w:r w:rsidRPr="00CE6C3A">
        <w:t>Dimitris Tsiodras, Eleonora Meleti, Emmanouil Kefalogiannis, Elissavet Vozemberg-Vrionidi, Fredis Beleris, Georgios Aftias, Vangelis Meimarakis, Loucas Fourlas, Michalis Hadjipantela, Letizia Moratti, Isabelle Le Callennec</w:t>
      </w:r>
      <w:r w:rsidRPr="00CE6C3A">
        <w:rPr>
          <w:rStyle w:val="HideTWBExt"/>
          <w:b w:val="0"/>
        </w:rPr>
        <w:t>&lt;/Members&gt;</w:t>
      </w:r>
    </w:p>
    <w:p w:rsidR="00D356BA" w:rsidRPr="00CE6C3A" w:rsidP="00D356BA" w14:paraId="35C00943" w14:textId="77777777">
      <w:pPr>
        <w:pStyle w:val="NormalBold"/>
      </w:pPr>
      <w:r w:rsidRPr="00CE6C3A">
        <w:rPr>
          <w:rStyle w:val="HideTWBExt"/>
          <w:b w:val="0"/>
        </w:rPr>
        <w:t>&lt;/RepeatBlock-By&gt;</w:t>
      </w:r>
    </w:p>
    <w:p w:rsidR="00D356BA" w:rsidRPr="00CE6C3A" w:rsidP="00D356BA" w14:paraId="23302EBA"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A7D51D1" w14:textId="77777777">
      <w:pPr>
        <w:pStyle w:val="NormalBold"/>
      </w:pPr>
      <w:r w:rsidRPr="00CE6C3A">
        <w:rPr>
          <w:rStyle w:val="HideTWBExt"/>
          <w:b w:val="0"/>
        </w:rPr>
        <w:t>&lt;Article&gt;</w:t>
      </w:r>
      <w:r w:rsidRPr="00CE6C3A">
        <w:t>Article 1 – paragraph 1 – point 5 f a (new)</w:t>
      </w:r>
      <w:r w:rsidRPr="00CE6C3A">
        <w:rPr>
          <w:rStyle w:val="HideTWBExt"/>
          <w:b w:val="0"/>
        </w:rPr>
        <w:t>&lt;/Article&gt;</w:t>
      </w:r>
    </w:p>
    <w:p w:rsidR="00D356BA" w:rsidRPr="00CE6C3A" w:rsidP="00D356BA" w14:paraId="04B873E7" w14:textId="77777777">
      <w:r w:rsidRPr="00CE6C3A">
        <w:rPr>
          <w:rStyle w:val="HideTWBExt"/>
        </w:rPr>
        <w:t>&lt;DocAmend2&gt;</w:t>
      </w:r>
      <w:r w:rsidRPr="00CE6C3A">
        <w:t>Regulation (EU) 2015/757</w:t>
      </w:r>
      <w:r w:rsidRPr="00CE6C3A">
        <w:rPr>
          <w:rStyle w:val="HideTWBExt"/>
        </w:rPr>
        <w:t>&lt;/DocAmend2&gt;</w:t>
      </w:r>
    </w:p>
    <w:p w:rsidR="00D356BA" w:rsidRPr="00CE6C3A" w:rsidP="00D356BA" w14:paraId="33432881" w14:textId="77777777">
      <w:r w:rsidRPr="00CE6C3A">
        <w:rPr>
          <w:rStyle w:val="HideTWBExt"/>
        </w:rPr>
        <w:t>&lt;Article2&gt;</w:t>
      </w:r>
      <w:r w:rsidRPr="00CE6C3A">
        <w:t>Article 4 – paragraph 9 a (new)</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0333AA"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3275B08F" w14:textId="77777777"/>
        </w:tc>
      </w:tr>
      <w:tr w14:paraId="1FEBE765"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5DE1F92B"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4120BC7D" w14:textId="77777777">
            <w:pPr>
              <w:pStyle w:val="AmColumnHeading"/>
            </w:pPr>
            <w:r w:rsidRPr="00CE6C3A">
              <w:t>Amendment</w:t>
            </w:r>
          </w:p>
        </w:tc>
      </w:tr>
      <w:tr w14:paraId="7F0CF034"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3818DB51" w14:textId="77777777">
            <w:pPr>
              <w:pStyle w:val="Normal6a"/>
            </w:pPr>
          </w:p>
        </w:tc>
        <w:tc>
          <w:tcPr>
            <w:tcW w:w="4876" w:type="dxa"/>
            <w:tcBorders>
              <w:top w:val="nil"/>
              <w:left w:val="nil"/>
              <w:bottom w:val="nil"/>
              <w:right w:val="nil"/>
            </w:tcBorders>
            <w:hideMark/>
          </w:tcPr>
          <w:p w:rsidR="00D356BA" w:rsidRPr="00CE6C3A" w:rsidP="004A515D" w14:paraId="2CA29329" w14:textId="77777777">
            <w:pPr>
              <w:pStyle w:val="Normal6a"/>
              <w:rPr>
                <w:b/>
                <w:i/>
              </w:rPr>
            </w:pPr>
            <w:r w:rsidRPr="00CE6C3A">
              <w:rPr>
                <w:b/>
                <w:i/>
              </w:rPr>
              <w:t>(fa)</w:t>
            </w:r>
            <w:r w:rsidRPr="00CE6C3A">
              <w:rPr>
                <w:b/>
                <w:i/>
              </w:rPr>
              <w:tab/>
              <w:t>the following paragraph is added:</w:t>
            </w:r>
          </w:p>
          <w:p w:rsidR="00D356BA" w:rsidRPr="00CE6C3A" w:rsidP="004A515D" w14:paraId="73F45279" w14:textId="77777777">
            <w:pPr>
              <w:pStyle w:val="Normal6a"/>
            </w:pPr>
            <w:r w:rsidRPr="00CE6C3A">
              <w:rPr>
                <w:b/>
                <w:i/>
              </w:rPr>
              <w:t xml:space="preserve">‘9a. Where relevant monitoring parameters, methodologies or data are required under the relevant IMO framework, such parameters, methodologies or data shall, where appropriate, be used for the purposes of this Regulation, with a view to ensuring consistency with the international framework and avoiding duplication of </w:t>
            </w:r>
            <w:r w:rsidRPr="00CE6C3A">
              <w:rPr>
                <w:b/>
                <w:i/>
              </w:rPr>
              <w:t>monitoring and reporting requirements. ’;.</w:t>
            </w:r>
          </w:p>
        </w:tc>
      </w:tr>
    </w:tbl>
    <w:p w:rsidR="00D356BA" w:rsidRPr="00CE6C3A" w:rsidP="00D356BA" w14:paraId="2E67EBA9"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63C8741B"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1C1B151D" w14:textId="77777777">
      <w:pPr>
        <w:pStyle w:val="AmJustText"/>
      </w:pPr>
      <w:r w:rsidRPr="00CE6C3A">
        <w:t xml:space="preserve">Broader alignment between the IMO and EU monitoring and reporting frameworks should be ensured </w:t>
      </w:r>
      <w:r w:rsidRPr="00CE6C3A">
        <w:t>in order to</w:t>
      </w:r>
      <w:r w:rsidRPr="00CE6C3A">
        <w:t xml:space="preserve"> avoid duplication and diverging requirements for the same ships and activities. Where equivalent parameters, methodologies or data are already collected and reported for IMO purposes, these should also be used, where appropriate, for the purposes of the EU MRV framework.</w:t>
      </w:r>
    </w:p>
    <w:p w:rsidR="00D356BA" w:rsidRPr="00CE6C3A" w:rsidP="00D356BA" w14:paraId="5605C330" w14:textId="77777777">
      <w:r w:rsidRPr="00CE6C3A">
        <w:rPr>
          <w:rStyle w:val="HideTWBExt"/>
        </w:rPr>
        <w:t>&lt;/Amend&gt;</w:t>
      </w:r>
    </w:p>
    <w:p w:rsidR="00D356BA" w:rsidRPr="009E3F00" w:rsidP="00D356BA" w14:paraId="2674E91E" w14:textId="77777777">
      <w:pPr>
        <w:pStyle w:val="AmNumberTabs"/>
      </w:pPr>
      <w:r w:rsidRPr="009E3F00">
        <w:rPr>
          <w:rStyle w:val="HideTWBExt"/>
          <w:b w:val="0"/>
        </w:rPr>
        <w:t>&lt;Amend&gt;</w:t>
      </w:r>
      <w:r w:rsidRPr="009E3F00">
        <w:t>Amendment</w:t>
      </w:r>
      <w:r w:rsidRPr="009E3F00">
        <w:tab/>
      </w:r>
      <w:r w:rsidRPr="009E3F00">
        <w:tab/>
      </w:r>
      <w:r w:rsidRPr="009E3F00">
        <w:rPr>
          <w:rStyle w:val="HideTWBExt"/>
          <w:b w:val="0"/>
        </w:rPr>
        <w:t>&lt;NumAm&gt;</w:t>
      </w:r>
      <w:r w:rsidRPr="009E3F00">
        <w:t>57</w:t>
      </w:r>
      <w:r w:rsidRPr="009E3F00">
        <w:rPr>
          <w:rStyle w:val="HideTWBExt"/>
          <w:b w:val="0"/>
        </w:rPr>
        <w:t>&lt;/NumAm&gt;</w:t>
      </w:r>
    </w:p>
    <w:p w:rsidR="00D356BA" w:rsidRPr="009E3F00" w:rsidP="00D356BA" w14:paraId="6E1FDBDE" w14:textId="77777777">
      <w:pPr>
        <w:pStyle w:val="NormalBold"/>
      </w:pPr>
      <w:r w:rsidRPr="009E3F00">
        <w:rPr>
          <w:rStyle w:val="HideTWBExt"/>
          <w:b w:val="0"/>
        </w:rPr>
        <w:t>&lt;RepeatBlock-By&gt;&lt;Members&gt;</w:t>
      </w:r>
      <w:r w:rsidRPr="009E3F00">
        <w:t>Sunčana Glavak</w:t>
      </w:r>
      <w:r w:rsidRPr="009E3F00">
        <w:rPr>
          <w:rStyle w:val="HideTWBExt"/>
          <w:b w:val="0"/>
        </w:rPr>
        <w:t>&lt;/Members&gt;</w:t>
      </w:r>
    </w:p>
    <w:p w:rsidR="00D356BA" w:rsidRPr="009E3F00" w:rsidP="00D356BA" w14:paraId="5742C7C9" w14:textId="77777777">
      <w:pPr>
        <w:pStyle w:val="NormalBold"/>
      </w:pPr>
      <w:r w:rsidRPr="009E3F00">
        <w:rPr>
          <w:rStyle w:val="HideTWBExt"/>
          <w:b w:val="0"/>
        </w:rPr>
        <w:t>&lt;/RepeatBlock-By&gt;</w:t>
      </w:r>
    </w:p>
    <w:p w:rsidR="00D356BA" w:rsidRPr="009E3F00" w:rsidP="00D356BA" w14:paraId="37F758D7" w14:textId="77777777">
      <w:pPr>
        <w:pStyle w:val="NormalBold"/>
      </w:pPr>
      <w:r w:rsidRPr="009E3F00">
        <w:rPr>
          <w:rStyle w:val="HideTWBExt"/>
          <w:b w:val="0"/>
        </w:rPr>
        <w:t>&lt;DocAmend&gt;</w:t>
      </w:r>
      <w:r w:rsidRPr="009E3F00">
        <w:t>Proposal for a regulation</w:t>
      </w:r>
      <w:r w:rsidRPr="009E3F00">
        <w:rPr>
          <w:rStyle w:val="HideTWBExt"/>
          <w:b w:val="0"/>
        </w:rPr>
        <w:t>&lt;/DocAmend&gt;</w:t>
      </w:r>
    </w:p>
    <w:p w:rsidR="00D356BA" w:rsidRPr="009E3F00" w:rsidP="00D356BA" w14:paraId="2717FC62" w14:textId="77777777">
      <w:pPr>
        <w:pStyle w:val="NormalBold"/>
      </w:pPr>
      <w:r w:rsidRPr="009E3F00">
        <w:rPr>
          <w:rStyle w:val="HideTWBExt"/>
          <w:b w:val="0"/>
        </w:rPr>
        <w:t>&lt;Article&gt;</w:t>
      </w:r>
      <w:r w:rsidRPr="009E3F00">
        <w:t>Article 1 – paragraph 1 – point 6</w:t>
      </w:r>
      <w:r w:rsidRPr="009E3F00">
        <w:rPr>
          <w:rStyle w:val="HideTWBExt"/>
          <w:b w:val="0"/>
        </w:rPr>
        <w:t>&lt;/Article&gt;</w:t>
      </w:r>
    </w:p>
    <w:p w:rsidR="00D356BA" w:rsidRPr="009E3F00" w:rsidP="00D356BA" w14:paraId="5E3A11FE" w14:textId="77777777">
      <w:r w:rsidRPr="009E3F00">
        <w:rPr>
          <w:rStyle w:val="HideTWBExt"/>
        </w:rPr>
        <w:t>&lt;DocAmend2&gt;</w:t>
      </w:r>
      <w:r w:rsidRPr="009E3F00">
        <w:t>Regulation (EU) 2015/757</w:t>
      </w:r>
      <w:r w:rsidRPr="009E3F00">
        <w:rPr>
          <w:rStyle w:val="HideTWBExt"/>
        </w:rPr>
        <w:t>&lt;/DocAmend2&gt;</w:t>
      </w:r>
    </w:p>
    <w:p w:rsidR="00D356BA" w:rsidRPr="009E3F00" w:rsidP="00D356BA" w14:paraId="74D127AB" w14:textId="77777777">
      <w:r w:rsidRPr="009E3F00">
        <w:rPr>
          <w:rStyle w:val="HideTWBExt"/>
        </w:rPr>
        <w:t>&lt;Article2&gt;</w:t>
      </w:r>
      <w:r w:rsidRPr="009E3F00">
        <w:t>Article 4 a – paragraph 2 a (new)</w:t>
      </w:r>
      <w:r w:rsidRPr="009E3F0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7C858D"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9E3F00" w:rsidP="004A515D" w14:paraId="16EBC8A1" w14:textId="77777777"/>
        </w:tc>
      </w:tr>
      <w:tr w14:paraId="2637791F"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9E3F00" w:rsidP="004A515D" w14:paraId="3A1C73D9" w14:textId="77777777">
            <w:pPr>
              <w:pStyle w:val="AmColumnHeading"/>
            </w:pPr>
            <w:r w:rsidRPr="009E3F00">
              <w:t>Text proposed by the Commission</w:t>
            </w:r>
          </w:p>
        </w:tc>
        <w:tc>
          <w:tcPr>
            <w:tcW w:w="4876" w:type="dxa"/>
            <w:tcBorders>
              <w:top w:val="nil"/>
              <w:left w:val="nil"/>
              <w:bottom w:val="nil"/>
              <w:right w:val="nil"/>
            </w:tcBorders>
            <w:hideMark/>
          </w:tcPr>
          <w:p w:rsidR="00D356BA" w:rsidRPr="009E3F00" w:rsidP="004A515D" w14:paraId="70952EF6" w14:textId="77777777">
            <w:pPr>
              <w:pStyle w:val="AmColumnHeading"/>
            </w:pPr>
            <w:r w:rsidRPr="009E3F00">
              <w:t>Amendment</w:t>
            </w:r>
          </w:p>
        </w:tc>
      </w:tr>
      <w:tr w14:paraId="4A3569A8"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9E3F00" w:rsidP="004A515D" w14:paraId="392E6783" w14:textId="77777777">
            <w:pPr>
              <w:pStyle w:val="Normal6a"/>
            </w:pPr>
          </w:p>
        </w:tc>
        <w:tc>
          <w:tcPr>
            <w:tcW w:w="4876" w:type="dxa"/>
            <w:tcBorders>
              <w:top w:val="nil"/>
              <w:left w:val="nil"/>
              <w:bottom w:val="nil"/>
              <w:right w:val="nil"/>
            </w:tcBorders>
            <w:hideMark/>
          </w:tcPr>
          <w:p w:rsidR="00D356BA" w:rsidRPr="009E3F00" w:rsidP="004A515D" w14:paraId="4445F0D8" w14:textId="77777777">
            <w:pPr>
              <w:pStyle w:val="Normal6a"/>
            </w:pPr>
            <w:r w:rsidRPr="009E3F00">
              <w:rPr>
                <w:b/>
                <w:i/>
              </w:rPr>
              <w:t>2a. Communication between companies, competent management authorities, the Commission, EMSA and flag state authorities for the purposes of this Regulation shall take place, where applicable, through a single interoperable digital interface. Data or documents which a company has already submitted in accordance with this Regulation shall not be required again if they are available to the competent authority or institution through the Union data exchange system.</w:t>
            </w:r>
          </w:p>
        </w:tc>
      </w:tr>
    </w:tbl>
    <w:p w:rsidR="00D356BA" w:rsidRPr="009E3F00" w:rsidP="00D356BA" w14:paraId="7E232E0A" w14:textId="77777777">
      <w:pPr>
        <w:pStyle w:val="AmOrLang"/>
        <w:rPr>
          <w:lang w:eastAsia="en-US"/>
        </w:rPr>
      </w:pPr>
      <w:r w:rsidRPr="009E3F00">
        <w:t xml:space="preserve">Or. </w:t>
      </w:r>
      <w:r w:rsidRPr="009E3F00">
        <w:rPr>
          <w:rStyle w:val="HideTWBExt"/>
        </w:rPr>
        <w:t>&lt;Original&gt;</w:t>
      </w:r>
      <w:r w:rsidRPr="009E3F00">
        <w:rPr>
          <w:rStyle w:val="HideTWBInt"/>
        </w:rPr>
        <w:t>{HR}</w:t>
      </w:r>
      <w:r w:rsidRPr="009E3F00">
        <w:t>hr</w:t>
      </w:r>
      <w:r w:rsidRPr="009E3F00">
        <w:rPr>
          <w:rStyle w:val="HideTWBExt"/>
        </w:rPr>
        <w:t>&lt;/Original&gt;</w:t>
      </w:r>
    </w:p>
    <w:p w:rsidR="00D356BA" w:rsidRPr="009E3F00" w:rsidP="00D356BA" w14:paraId="26AA37EF" w14:textId="77777777">
      <w:r w:rsidRPr="009E3F00">
        <w:rPr>
          <w:rStyle w:val="HideTWBExt"/>
        </w:rPr>
        <w:t>&lt;/Amend&gt;</w:t>
      </w:r>
    </w:p>
    <w:p w:rsidR="00D356BA" w:rsidRPr="00CE6C3A" w:rsidP="00D356BA" w14:paraId="57618028"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58</w:t>
      </w:r>
      <w:r w:rsidRPr="00CE6C3A">
        <w:rPr>
          <w:rStyle w:val="HideTWBExt"/>
          <w:b w:val="0"/>
        </w:rPr>
        <w:t>&lt;/NumAm&gt;</w:t>
      </w:r>
    </w:p>
    <w:p w:rsidR="00D356BA" w:rsidRPr="00CE6C3A" w:rsidP="00D356BA" w14:paraId="527E687B" w14:textId="77777777">
      <w:pPr>
        <w:pStyle w:val="NormalBold"/>
      </w:pPr>
      <w:r w:rsidRPr="00CE6C3A">
        <w:rPr>
          <w:rStyle w:val="HideTWBExt"/>
          <w:b w:val="0"/>
        </w:rPr>
        <w:t>&lt;RepeatBlock-By&gt;&lt;Members&gt;</w:t>
      </w:r>
      <w:r w:rsidRPr="00CE6C3A">
        <w:t>Niels Flemming Hansen</w:t>
      </w:r>
      <w:r w:rsidRPr="00CE6C3A">
        <w:rPr>
          <w:rStyle w:val="HideTWBExt"/>
          <w:b w:val="0"/>
        </w:rPr>
        <w:t>&lt;/Members&gt;</w:t>
      </w:r>
    </w:p>
    <w:p w:rsidR="00D356BA" w:rsidRPr="00CE6C3A" w:rsidP="00D356BA" w14:paraId="567B0A61" w14:textId="77777777">
      <w:pPr>
        <w:pStyle w:val="NormalBold"/>
      </w:pPr>
      <w:r w:rsidRPr="00CE6C3A">
        <w:rPr>
          <w:rStyle w:val="HideTWBExt"/>
          <w:b w:val="0"/>
        </w:rPr>
        <w:t>&lt;/RepeatBlock-By&gt;</w:t>
      </w:r>
    </w:p>
    <w:p w:rsidR="00D356BA" w:rsidRPr="00CE6C3A" w:rsidP="00D356BA" w14:paraId="494A00F5"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3713890D" w14:textId="77777777">
      <w:pPr>
        <w:pStyle w:val="NormalBold"/>
      </w:pPr>
      <w:r w:rsidRPr="00CE6C3A">
        <w:rPr>
          <w:rStyle w:val="HideTWBExt"/>
          <w:b w:val="0"/>
        </w:rPr>
        <w:t>&lt;Article&gt;</w:t>
      </w:r>
      <w:r w:rsidRPr="00CE6C3A">
        <w:t>Article 1 – paragraph 1 – point 6</w:t>
      </w:r>
      <w:r w:rsidRPr="00CE6C3A">
        <w:rPr>
          <w:rStyle w:val="HideTWBExt"/>
          <w:b w:val="0"/>
        </w:rPr>
        <w:t>&lt;/Article&gt;</w:t>
      </w:r>
    </w:p>
    <w:p w:rsidR="00D356BA" w:rsidRPr="00CE6C3A" w:rsidP="00D356BA" w14:paraId="037D8D98" w14:textId="77777777">
      <w:r w:rsidRPr="00CE6C3A">
        <w:rPr>
          <w:rStyle w:val="HideTWBExt"/>
        </w:rPr>
        <w:t>&lt;DocAmend2&gt;</w:t>
      </w:r>
      <w:r w:rsidRPr="00CE6C3A">
        <w:t>Regulation (EU) 2015/757</w:t>
      </w:r>
      <w:r w:rsidRPr="00CE6C3A">
        <w:rPr>
          <w:rStyle w:val="HideTWBExt"/>
        </w:rPr>
        <w:t>&lt;/DocAmend2&gt;</w:t>
      </w:r>
    </w:p>
    <w:p w:rsidR="00D356BA" w:rsidRPr="00CE6C3A" w:rsidP="00D356BA" w14:paraId="02ADB9D8" w14:textId="77777777">
      <w:r w:rsidRPr="00CE6C3A">
        <w:rPr>
          <w:rStyle w:val="HideTWBExt"/>
        </w:rPr>
        <w:t>&lt;Article2&gt;</w:t>
      </w:r>
      <w:r w:rsidRPr="00CE6C3A">
        <w:t>Article 4a – paragraph 2 a (new)</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3CF8AC"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5DBF3ABB" w14:textId="77777777"/>
        </w:tc>
      </w:tr>
      <w:tr w14:paraId="2C50738F"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1A1C95B6"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55A81592" w14:textId="77777777">
            <w:pPr>
              <w:pStyle w:val="AmColumnHeading"/>
            </w:pPr>
            <w:r w:rsidRPr="00CE6C3A">
              <w:t>Amendment</w:t>
            </w:r>
          </w:p>
        </w:tc>
      </w:tr>
      <w:tr w14:paraId="542CCF11"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256DEF8C" w14:textId="77777777">
            <w:pPr>
              <w:pStyle w:val="Normal6a"/>
            </w:pPr>
          </w:p>
        </w:tc>
        <w:tc>
          <w:tcPr>
            <w:tcW w:w="4876" w:type="dxa"/>
            <w:tcBorders>
              <w:top w:val="nil"/>
              <w:left w:val="nil"/>
              <w:bottom w:val="nil"/>
              <w:right w:val="nil"/>
            </w:tcBorders>
            <w:hideMark/>
          </w:tcPr>
          <w:p w:rsidR="00D356BA" w:rsidRPr="00CE6C3A" w:rsidP="004A515D" w14:paraId="058B82FD" w14:textId="77777777">
            <w:pPr>
              <w:pStyle w:val="Normal6a"/>
            </w:pPr>
            <w:r w:rsidRPr="00CE6C3A">
              <w:rPr>
                <w:b/>
                <w:i/>
              </w:rPr>
              <w:t>2a. The obligations under this Regulation in respect of a ship shall rest with a single shipping company, being the company that holds the Document of Compliance issued under the ISM Code. Where that company is part of a group, a parent company established in a Member State may assume responsibility for compliance in respect of ships operated by its subsidiaries and consolidate the related reporting, provided that the administering authority responsible is notified.</w:t>
            </w:r>
          </w:p>
        </w:tc>
      </w:tr>
    </w:tbl>
    <w:p w:rsidR="00D356BA" w:rsidRPr="00CE6C3A" w:rsidP="00D356BA" w14:paraId="5610B0FE"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5962D6BD" w14:textId="77777777">
      <w:r w:rsidRPr="00CE6C3A">
        <w:rPr>
          <w:rStyle w:val="HideTWBExt"/>
        </w:rPr>
        <w:t>&lt;/Amend&gt;</w:t>
      </w:r>
    </w:p>
    <w:p w:rsidR="00D356BA" w:rsidRPr="00CE6C3A" w:rsidP="00D356BA" w14:paraId="3D560AE6"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59</w:t>
      </w:r>
      <w:r w:rsidRPr="00CE6C3A">
        <w:rPr>
          <w:rStyle w:val="HideTWBExt"/>
          <w:b w:val="0"/>
        </w:rPr>
        <w:t>&lt;/NumAm&gt;</w:t>
      </w:r>
    </w:p>
    <w:p w:rsidR="00D356BA" w:rsidRPr="00CE6C3A" w:rsidP="00D356BA" w14:paraId="28ECEE00" w14:textId="77777777">
      <w:pPr>
        <w:pStyle w:val="NormalBold"/>
      </w:pPr>
      <w:r w:rsidRPr="00CE6C3A">
        <w:rPr>
          <w:rStyle w:val="HideTWBExt"/>
          <w:b w:val="0"/>
        </w:rPr>
        <w:t>&lt;RepeatBlock-By&gt;&lt;Members&gt;</w:t>
      </w:r>
      <w:r w:rsidRPr="00CE6C3A">
        <w:t>Dimitris Tsiodras, Eleonora Meleti, Emmanouil Kefalogiannis, Elissavet Vozemberg-Vrionidi, Fredis Beleris, Georgios Aftias, Vangelis Meimarakis, Loucas Fourlas, Michalis Hadjipantela, Letizia Moratti, Isabelle Le Callennec</w:t>
      </w:r>
      <w:r w:rsidRPr="00CE6C3A">
        <w:rPr>
          <w:rStyle w:val="HideTWBExt"/>
          <w:b w:val="0"/>
        </w:rPr>
        <w:t>&lt;/Members&gt;</w:t>
      </w:r>
    </w:p>
    <w:p w:rsidR="00D356BA" w:rsidRPr="00CE6C3A" w:rsidP="00D356BA" w14:paraId="247344AD" w14:textId="77777777">
      <w:pPr>
        <w:pStyle w:val="NormalBold"/>
      </w:pPr>
      <w:r w:rsidRPr="00CE6C3A">
        <w:rPr>
          <w:rStyle w:val="HideTWBExt"/>
          <w:b w:val="0"/>
        </w:rPr>
        <w:t>&lt;/RepeatBlock-By&gt;</w:t>
      </w:r>
    </w:p>
    <w:p w:rsidR="00D356BA" w:rsidRPr="00CE6C3A" w:rsidP="00D356BA" w14:paraId="751E700B"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BBD55FA" w14:textId="77777777">
      <w:pPr>
        <w:pStyle w:val="NormalBold"/>
      </w:pPr>
      <w:r w:rsidRPr="00CE6C3A">
        <w:rPr>
          <w:rStyle w:val="HideTWBExt"/>
          <w:b w:val="0"/>
        </w:rPr>
        <w:t>&lt;Article&gt;</w:t>
      </w:r>
      <w:r w:rsidRPr="00CE6C3A">
        <w:t>Article 1 – paragraph 1 – point 7 – point b</w:t>
      </w:r>
      <w:r w:rsidRPr="00CE6C3A">
        <w:rPr>
          <w:rStyle w:val="HideTWBExt"/>
          <w:b w:val="0"/>
        </w:rPr>
        <w:t>&lt;/Article&gt;</w:t>
      </w:r>
    </w:p>
    <w:p w:rsidR="00D356BA" w:rsidRPr="00CE6C3A" w:rsidP="00D356BA" w14:paraId="19981497" w14:textId="77777777">
      <w:r w:rsidRPr="00CE6C3A">
        <w:rPr>
          <w:rStyle w:val="HideTWBExt"/>
        </w:rPr>
        <w:t>&lt;DocAmend2&gt;</w:t>
      </w:r>
      <w:r w:rsidRPr="00CE6C3A">
        <w:t>Regulation (EU) 2015/757</w:t>
      </w:r>
      <w:r w:rsidRPr="00CE6C3A">
        <w:rPr>
          <w:rStyle w:val="HideTWBExt"/>
        </w:rPr>
        <w:t>&lt;/DocAmend2&gt;</w:t>
      </w:r>
    </w:p>
    <w:p w:rsidR="00D356BA" w:rsidRPr="00CE6C3A" w:rsidP="00D356BA" w14:paraId="7A5AA43E" w14:textId="77777777">
      <w:r w:rsidRPr="00CE6C3A">
        <w:rPr>
          <w:rStyle w:val="HideTWBExt"/>
        </w:rPr>
        <w:t>&lt;Article2&gt;</w:t>
      </w:r>
      <w:r w:rsidRPr="00CE6C3A">
        <w:t>Article 5 – paragraph 2</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93AD4E"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025BD1FE" w14:textId="77777777"/>
        </w:tc>
      </w:tr>
      <w:tr w14:paraId="4821BE52"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176C4D60"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30E123A8" w14:textId="77777777">
            <w:pPr>
              <w:pStyle w:val="AmColumnHeading"/>
            </w:pPr>
            <w:r w:rsidRPr="00CE6C3A">
              <w:t>Amendment</w:t>
            </w:r>
          </w:p>
        </w:tc>
      </w:tr>
      <w:tr w14:paraId="21C30A2D"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518F24E8" w14:textId="77777777">
            <w:pPr>
              <w:pStyle w:val="Normal6a"/>
            </w:pPr>
            <w:r w:rsidRPr="00CE6C3A">
              <w:t>2.</w:t>
            </w:r>
            <w:r w:rsidRPr="00CE6C3A">
              <w:tab/>
              <w:t>The Commission is empowered to adopt delegated acts in accordance with Article 23 of this Regulation to amend Annexes I and II to this Regulation, in order to take into account the inclusion of CH</w:t>
            </w:r>
            <w:r w:rsidRPr="00CE6C3A">
              <w:rPr>
                <w:vertAlign w:val="subscript"/>
              </w:rPr>
              <w:t>4</w:t>
            </w:r>
            <w:r w:rsidRPr="00CE6C3A">
              <w:t xml:space="preserve"> and N</w:t>
            </w:r>
            <w:r w:rsidRPr="00CE6C3A">
              <w:rPr>
                <w:vertAlign w:val="subscript"/>
              </w:rPr>
              <w:t>2</w:t>
            </w:r>
            <w:r w:rsidRPr="00CE6C3A">
              <w:t xml:space="preserve">O emissions, as well as the inclusion of greenhouse gas emissions from ships performing or supporting offshore operations, within the scope of </w:t>
            </w:r>
            <w:r w:rsidRPr="00CE6C3A">
              <w:t xml:space="preserve">this Regulation, in accordance with Article 2(1aa) and Article 2(1b), of this Regulation, and amendments to Directive 2003/87/EC, as well as to align Annexes I and II to this Regulation with the implementing acts adopted under Article 14(1) of Directive 2003/87/EC, with relevant international rules and with international and European standards. The Commission is also empowered to adopt delegated acts in accordance with Article 23 of this Regulation to amend Annexes I and II to this Regulation in order to further develop the elements of the monitoring methods set out therein, including the emission factors, in the light of technological and scientific developments and in order to ensure the effective operation of the EU Emissions Trading System (EU ETS) established pursuant to Directive 2003/87/EC and </w:t>
            </w:r>
            <w:r w:rsidRPr="00CE6C3A">
              <w:t>FuelEU</w:t>
            </w:r>
            <w:r w:rsidRPr="00CE6C3A">
              <w:t xml:space="preserve"> Maritime established pursuant to Regulation (EU) 2023/1805 and consistency with future international standards or Union legal acts in the field of energy, in accordance with the best available scientific and technical knowledge.</w:t>
            </w:r>
          </w:p>
        </w:tc>
        <w:tc>
          <w:tcPr>
            <w:tcW w:w="4876" w:type="dxa"/>
            <w:tcBorders>
              <w:top w:val="nil"/>
              <w:left w:val="nil"/>
              <w:bottom w:val="nil"/>
              <w:right w:val="nil"/>
            </w:tcBorders>
            <w:hideMark/>
          </w:tcPr>
          <w:p w:rsidR="00D356BA" w:rsidRPr="00CE6C3A" w:rsidP="004A515D" w14:paraId="7B87BF4E" w14:textId="77777777">
            <w:pPr>
              <w:pStyle w:val="Normal6a"/>
            </w:pPr>
            <w:r w:rsidRPr="00CE6C3A">
              <w:t>2.</w:t>
            </w:r>
            <w:r w:rsidRPr="00CE6C3A">
              <w:tab/>
              <w:t>The Commission is empowered to adopt delegated acts in accordance with Article 23 of this Regulation to amend Annexes I and II to this Regulation, in order to take into account the inclusion of CH</w:t>
            </w:r>
            <w:r w:rsidRPr="00CE6C3A">
              <w:rPr>
                <w:vertAlign w:val="subscript"/>
              </w:rPr>
              <w:t>4</w:t>
            </w:r>
            <w:r w:rsidRPr="00CE6C3A">
              <w:t xml:space="preserve"> and N</w:t>
            </w:r>
            <w:r w:rsidRPr="00CE6C3A">
              <w:rPr>
                <w:vertAlign w:val="subscript"/>
              </w:rPr>
              <w:t>2</w:t>
            </w:r>
            <w:r w:rsidRPr="00CE6C3A">
              <w:t xml:space="preserve">O emissions, as well as the inclusion of greenhouse gas emissions from ships performing or supporting offshore operations, within the scope of </w:t>
            </w:r>
            <w:r w:rsidRPr="00CE6C3A">
              <w:t xml:space="preserve">this Regulation, in accordance with Article 2(1aa) and Article 2(1b), of this Regulation, and amendments to Directive 2003/87/EC, as well as to align Annexes I and II to this Regulation with the implementing acts adopted under Article 14(1) of Directive 2003/87/EC, with relevant international rules and with international and European standards. The Commission is also empowered to adopt delegated acts in accordance with Article 23 of this Regulation to amend Annexes I and II to this Regulation in order to further develop the elements of the monitoring methods set out therein, including the emission factors, in the light of technological and scientific developments and in order to ensure the effective operation of the EU Emissions Trading System (EU ETS) established pursuant to Directive 2003/87/EC and </w:t>
            </w:r>
            <w:r w:rsidRPr="00CE6C3A">
              <w:t>FuelEU</w:t>
            </w:r>
            <w:r w:rsidRPr="00CE6C3A">
              <w:t xml:space="preserve"> Maritime established pursuant to Regulation (EU) 2023/1805 and consistency with future international standards or Union legal acts in the field of energy, in accordance with the best available scientific and technical knowledge</w:t>
            </w:r>
            <w:r w:rsidRPr="00CE6C3A">
              <w:rPr>
                <w:b/>
                <w:i/>
              </w:rPr>
              <w:t>, including, where appropriate, alignment with relevant monitoring parameters and methodologies and the recognition of correction factors established under the relevant IMO framework</w:t>
            </w:r>
            <w:r w:rsidRPr="00CE6C3A">
              <w:t>.</w:t>
            </w:r>
          </w:p>
        </w:tc>
      </w:tr>
    </w:tbl>
    <w:p w:rsidR="00D356BA" w:rsidRPr="00CE6C3A" w:rsidP="00D356BA" w14:paraId="526A171F"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4B05D1A2"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394817BB" w14:textId="77777777">
      <w:pPr>
        <w:pStyle w:val="AmJustText"/>
      </w:pPr>
      <w:r w:rsidRPr="00CE6C3A">
        <w:t xml:space="preserve">Broader alignment between the IMO and EU monitoring and reporting frameworks should be ensured </w:t>
      </w:r>
      <w:r w:rsidRPr="00CE6C3A">
        <w:t>in order to</w:t>
      </w:r>
      <w:r w:rsidRPr="00CE6C3A">
        <w:t xml:space="preserve"> avoid duplication and diverging requirements for the same ships and activities. Where equivalent parameters, methodologies or data are already collected and reported for IMO purposes, these should also be used, where appropriate, </w:t>
      </w:r>
      <w:r w:rsidRPr="00CE6C3A">
        <w:t>forthe</w:t>
      </w:r>
      <w:r w:rsidRPr="00CE6C3A">
        <w:t xml:space="preserve"> purposes of the EU MRV framework.</w:t>
      </w:r>
    </w:p>
    <w:p w:rsidR="00D356BA" w:rsidRPr="00CE6C3A" w:rsidP="00D356BA" w14:paraId="1DC33FA5" w14:textId="77777777">
      <w:pPr>
        <w:spacing w:before="120"/>
      </w:pPr>
      <w:r w:rsidRPr="00CE6C3A">
        <w:rPr>
          <w:rStyle w:val="HideTWBExt"/>
        </w:rPr>
        <w:t>&lt;/Amend&gt;</w:t>
      </w:r>
    </w:p>
    <w:p w:rsidR="00D356BA" w:rsidRPr="00CE6C3A" w:rsidP="00D356BA" w14:paraId="7537DD1A"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60</w:t>
      </w:r>
      <w:r w:rsidRPr="00CE6C3A">
        <w:rPr>
          <w:rStyle w:val="HideTWBExt"/>
          <w:b w:val="0"/>
        </w:rPr>
        <w:t>&lt;/NumAm&gt;</w:t>
      </w:r>
    </w:p>
    <w:p w:rsidR="00D356BA" w:rsidRPr="00CE6C3A" w:rsidP="00D356BA" w14:paraId="7B2A3517" w14:textId="77777777">
      <w:pPr>
        <w:pStyle w:val="NormalBold"/>
      </w:pPr>
      <w:r w:rsidRPr="00CE6C3A">
        <w:rPr>
          <w:rStyle w:val="HideTWBExt"/>
          <w:b w:val="0"/>
        </w:rPr>
        <w:t>&lt;RepeatBlock-By&gt;&lt;Members&gt;</w:t>
      </w:r>
      <w:r w:rsidRPr="00CE6C3A">
        <w:t>Jacek Ozdoba</w:t>
      </w:r>
      <w:r w:rsidRPr="00CE6C3A">
        <w:rPr>
          <w:rStyle w:val="HideTWBExt"/>
          <w:b w:val="0"/>
        </w:rPr>
        <w:t>&lt;/Members&gt;</w:t>
      </w:r>
    </w:p>
    <w:p w:rsidR="00D356BA" w:rsidRPr="00CE6C3A" w:rsidP="00D356BA" w14:paraId="1D439CEF" w14:textId="77777777">
      <w:pPr>
        <w:pStyle w:val="NormalBold"/>
      </w:pPr>
      <w:r w:rsidRPr="00CE6C3A">
        <w:rPr>
          <w:rStyle w:val="HideTWBExt"/>
          <w:b w:val="0"/>
        </w:rPr>
        <w:t>&lt;/RepeatBlock-By&gt;</w:t>
      </w:r>
    </w:p>
    <w:p w:rsidR="00D356BA" w:rsidRPr="00CE6C3A" w:rsidP="00D356BA" w14:paraId="45E82DC1"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7730100A" w14:textId="77777777">
      <w:pPr>
        <w:pStyle w:val="NormalBold"/>
      </w:pPr>
      <w:r w:rsidRPr="00CE6C3A">
        <w:rPr>
          <w:rStyle w:val="HideTWBExt"/>
          <w:b w:val="0"/>
        </w:rPr>
        <w:t>&lt;Article&gt;</w:t>
      </w:r>
      <w:r w:rsidRPr="00CE6C3A">
        <w:t>Article 1 – paragraph 1 – point 7 – point b</w:t>
      </w:r>
      <w:r w:rsidRPr="00CE6C3A">
        <w:rPr>
          <w:rStyle w:val="HideTWBExt"/>
          <w:b w:val="0"/>
        </w:rPr>
        <w:t>&lt;/Article&gt;</w:t>
      </w:r>
    </w:p>
    <w:p w:rsidR="00D356BA" w:rsidRPr="00CE6C3A" w:rsidP="00D356BA" w14:paraId="09E4420D" w14:textId="77777777">
      <w:r w:rsidRPr="00CE6C3A">
        <w:rPr>
          <w:rStyle w:val="HideTWBExt"/>
        </w:rPr>
        <w:t>&lt;DocAmend2&gt;</w:t>
      </w:r>
      <w:r w:rsidRPr="00CE6C3A">
        <w:t xml:space="preserve"> Regulation (EU) 2015/757</w:t>
      </w:r>
      <w:r w:rsidRPr="00CE6C3A">
        <w:rPr>
          <w:rStyle w:val="HideTWBExt"/>
        </w:rPr>
        <w:t>&lt;/DocAmend2&gt;</w:t>
      </w:r>
    </w:p>
    <w:p w:rsidR="00D356BA" w:rsidRPr="00CE6C3A" w:rsidP="00D356BA" w14:paraId="14C6AE4A" w14:textId="77777777">
      <w:r w:rsidRPr="00CE6C3A">
        <w:rPr>
          <w:rStyle w:val="HideTWBExt"/>
        </w:rPr>
        <w:t>&lt;Article2&gt;</w:t>
      </w:r>
      <w:r w:rsidRPr="00CE6C3A">
        <w:t>Article 5 – paragraph 2 – paragraph 1 a (new)</w:t>
      </w:r>
      <w:r w:rsidRPr="00CE6C3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D0BF5C" w14:textId="77777777" w:rsidTr="004A515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2518FDE3" w14:textId="77777777"/>
        </w:tc>
      </w:tr>
      <w:tr w14:paraId="77A6DAA1" w14:textId="77777777" w:rsidTr="004A515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454A1AB7"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46EFC6B5" w14:textId="77777777">
            <w:pPr>
              <w:pStyle w:val="AmColumnHeading"/>
            </w:pPr>
            <w:r w:rsidRPr="00CE6C3A">
              <w:t>Amendment</w:t>
            </w:r>
          </w:p>
        </w:tc>
      </w:tr>
      <w:tr w14:paraId="59172E5C"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571E3A43" w14:textId="77777777">
            <w:pPr>
              <w:pStyle w:val="Normal6a"/>
            </w:pPr>
          </w:p>
        </w:tc>
        <w:tc>
          <w:tcPr>
            <w:tcW w:w="4876" w:type="dxa"/>
            <w:tcBorders>
              <w:top w:val="nil"/>
              <w:left w:val="nil"/>
              <w:bottom w:val="nil"/>
              <w:right w:val="nil"/>
            </w:tcBorders>
            <w:hideMark/>
          </w:tcPr>
          <w:p w:rsidR="00D356BA" w:rsidRPr="00CE6C3A" w:rsidP="004A515D" w14:paraId="3DAE0C35" w14:textId="77777777">
            <w:pPr>
              <w:pStyle w:val="Normal6a"/>
            </w:pPr>
            <w:r w:rsidRPr="00CE6C3A">
              <w:rPr>
                <w:b/>
                <w:i/>
              </w:rPr>
              <w:t>The Commission shall not adopt delegated acts where the objectives referred to in this paragraph can be achieved through existing provisions of Union or international law without creating additional regulatory requirements.</w:t>
            </w:r>
          </w:p>
        </w:tc>
      </w:tr>
    </w:tbl>
    <w:p w:rsidR="00D356BA" w:rsidRPr="00CE6C3A" w:rsidP="00D356BA" w14:paraId="695A68D8"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4C75161D" w14:textId="77777777">
      <w:r w:rsidRPr="00CE6C3A">
        <w:rPr>
          <w:rStyle w:val="HideTWBExt"/>
        </w:rPr>
        <w:t>&lt;/Amend&gt;</w:t>
      </w:r>
    </w:p>
    <w:p w:rsidR="00D356BA" w:rsidRPr="00CE6C3A" w:rsidP="00D356BA" w14:paraId="66268C07"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61</w:t>
      </w:r>
      <w:r w:rsidRPr="00CE6C3A">
        <w:rPr>
          <w:rStyle w:val="HideTWBExt"/>
          <w:b w:val="0"/>
        </w:rPr>
        <w:t>&lt;/NumAm&gt;</w:t>
      </w:r>
    </w:p>
    <w:p w:rsidR="00D356BA" w:rsidRPr="00CE6C3A" w:rsidP="00D356BA" w14:paraId="6FD6DF27" w14:textId="77777777">
      <w:pPr>
        <w:pStyle w:val="NormalBold"/>
      </w:pPr>
      <w:r w:rsidRPr="00CE6C3A">
        <w:rPr>
          <w:rStyle w:val="HideTWBExt"/>
          <w:b w:val="0"/>
        </w:rPr>
        <w:t>&lt;RepeatBlock-By&gt;&lt;Members&gt;</w:t>
      </w:r>
      <w:r w:rsidRPr="00CE6C3A">
        <w:t>Jeannette Baljeu</w:t>
      </w:r>
      <w:r w:rsidRPr="00CE6C3A">
        <w:rPr>
          <w:rStyle w:val="HideTWBExt"/>
          <w:b w:val="0"/>
        </w:rPr>
        <w:t>&lt;/Members&gt;</w:t>
      </w:r>
    </w:p>
    <w:p w:rsidR="00D356BA" w:rsidRPr="00CE6C3A" w:rsidP="00D356BA" w14:paraId="213BC99D" w14:textId="77777777">
      <w:pPr>
        <w:pStyle w:val="NormalBold"/>
      </w:pPr>
      <w:r w:rsidRPr="00CE6C3A">
        <w:rPr>
          <w:rStyle w:val="HideTWBExt"/>
          <w:b w:val="0"/>
        </w:rPr>
        <w:t>&lt;/RepeatBlock-By&gt;</w:t>
      </w:r>
    </w:p>
    <w:p w:rsidR="00D356BA" w:rsidRPr="00CE6C3A" w:rsidP="00D356BA" w14:paraId="0DB25BFD"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E7FA51F" w14:textId="77777777">
      <w:pPr>
        <w:pStyle w:val="NormalBold"/>
      </w:pPr>
      <w:r w:rsidRPr="00CE6C3A">
        <w:rPr>
          <w:rStyle w:val="HideTWBExt"/>
          <w:b w:val="0"/>
        </w:rPr>
        <w:t>&lt;Article&gt;</w:t>
      </w:r>
      <w:r w:rsidRPr="00CE6C3A">
        <w:t>Article 1 – paragraph 1 – point 7 – point b</w:t>
      </w:r>
      <w:r w:rsidRPr="00CE6C3A">
        <w:rPr>
          <w:rStyle w:val="HideTWBExt"/>
          <w:b w:val="0"/>
        </w:rPr>
        <w:t>&lt;/Article&gt;</w:t>
      </w:r>
    </w:p>
    <w:p w:rsidR="00D356BA" w:rsidRPr="00CE6C3A" w:rsidP="00D356BA" w14:paraId="51EE502E" w14:textId="77777777">
      <w:r w:rsidRPr="00CE6C3A">
        <w:rPr>
          <w:rStyle w:val="HideTWBExt"/>
        </w:rPr>
        <w:t>&lt;DocAmend2&gt;</w:t>
      </w:r>
      <w:r w:rsidRPr="00CE6C3A">
        <w:t>Regulation (EU) 2015/757</w:t>
      </w:r>
      <w:r w:rsidRPr="00CE6C3A">
        <w:rPr>
          <w:rStyle w:val="HideTWBExt"/>
        </w:rPr>
        <w:t>&lt;/DocAmend2&gt;</w:t>
      </w:r>
    </w:p>
    <w:p w:rsidR="00D356BA" w:rsidRPr="00CE6C3A" w:rsidP="00D356BA" w14:paraId="3E86DE36" w14:textId="77777777">
      <w:r w:rsidRPr="00CE6C3A">
        <w:rPr>
          <w:rStyle w:val="HideTWBExt"/>
        </w:rPr>
        <w:t>&lt;Article2&gt;</w:t>
      </w:r>
      <w:r w:rsidRPr="00CE6C3A">
        <w:t>Article 5 – paragraph 2 a (new)</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DA45BA"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57078DDD" w14:textId="77777777"/>
        </w:tc>
      </w:tr>
      <w:tr w14:paraId="0C2B58FD"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6BB1E6BB"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22ED7EEF" w14:textId="77777777">
            <w:pPr>
              <w:pStyle w:val="AmColumnHeading"/>
            </w:pPr>
            <w:r w:rsidRPr="00CE6C3A">
              <w:t>Amendment</w:t>
            </w:r>
          </w:p>
        </w:tc>
      </w:tr>
      <w:tr w14:paraId="44F63EEC"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7601A44B" w14:textId="77777777">
            <w:pPr>
              <w:pStyle w:val="Normal6a"/>
            </w:pPr>
          </w:p>
        </w:tc>
        <w:tc>
          <w:tcPr>
            <w:tcW w:w="4876" w:type="dxa"/>
            <w:tcBorders>
              <w:top w:val="nil"/>
              <w:left w:val="nil"/>
              <w:bottom w:val="nil"/>
              <w:right w:val="nil"/>
            </w:tcBorders>
            <w:hideMark/>
          </w:tcPr>
          <w:p w:rsidR="00D356BA" w:rsidRPr="00CE6C3A" w:rsidP="004A515D" w14:paraId="3808CEE7" w14:textId="77777777">
            <w:pPr>
              <w:pStyle w:val="Normal6a"/>
            </w:pPr>
            <w:r w:rsidRPr="00CE6C3A">
              <w:rPr>
                <w:b/>
                <w:i/>
              </w:rPr>
              <w:t>2a.</w:t>
            </w:r>
            <w:r w:rsidRPr="00CE6C3A">
              <w:rPr>
                <w:b/>
                <w:i/>
              </w:rPr>
              <w:tab/>
              <w:t>The Commission shall adopt the delegated acts laying down the monitoring and reporting rules applicable to ships performing or supporting offshore operations by 30 June 2028.</w:t>
            </w:r>
          </w:p>
        </w:tc>
      </w:tr>
    </w:tbl>
    <w:p w:rsidR="00D356BA" w:rsidRPr="00CE6C3A" w:rsidP="00D356BA" w14:paraId="35D8B6C2"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55E7EDD8"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3D9C483E" w14:textId="77777777">
      <w:pPr>
        <w:pStyle w:val="AmJustText"/>
      </w:pPr>
      <w:r w:rsidRPr="00CE6C3A">
        <w:t>Monitoring under the new offshore rules should start in 2029, so that two years of representative data are available before surrender obligations apply in 2031. A deadline gives operators, verifiers and administering authorities the certainty they need to prepare.</w:t>
      </w:r>
    </w:p>
    <w:p w:rsidR="00D356BA" w:rsidRPr="00CE6C3A" w:rsidP="00D356BA" w14:paraId="2F8C4505" w14:textId="77777777">
      <w:r w:rsidRPr="00CE6C3A">
        <w:rPr>
          <w:rStyle w:val="HideTWBExt"/>
        </w:rPr>
        <w:t>&lt;/Amend&gt;</w:t>
      </w:r>
    </w:p>
    <w:p w:rsidR="00D356BA" w:rsidRPr="00CE6C3A" w:rsidP="00D356BA" w14:paraId="45016032"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62</w:t>
      </w:r>
      <w:r w:rsidRPr="00CE6C3A">
        <w:rPr>
          <w:rStyle w:val="HideTWBExt"/>
          <w:b w:val="0"/>
        </w:rPr>
        <w:t>&lt;/NumAm&gt;</w:t>
      </w:r>
    </w:p>
    <w:p w:rsidR="00D356BA" w:rsidRPr="00CE6C3A" w:rsidP="00D356BA" w14:paraId="60D4371A" w14:textId="77777777">
      <w:pPr>
        <w:pStyle w:val="NormalBold"/>
      </w:pPr>
      <w:r w:rsidRPr="00CE6C3A">
        <w:rPr>
          <w:rStyle w:val="HideTWBExt"/>
          <w:b w:val="0"/>
        </w:rPr>
        <w:t>&lt;RepeatBlock-By&gt;&lt;Members&gt;</w:t>
      </w:r>
      <w:r w:rsidRPr="00CE6C3A">
        <w:t>Jeannette Baljeu</w:t>
      </w:r>
      <w:r w:rsidRPr="00CE6C3A">
        <w:rPr>
          <w:rStyle w:val="HideTWBExt"/>
          <w:b w:val="0"/>
        </w:rPr>
        <w:t>&lt;/Members&gt;</w:t>
      </w:r>
    </w:p>
    <w:p w:rsidR="00D356BA" w:rsidRPr="00CE6C3A" w:rsidP="00D356BA" w14:paraId="4852D196" w14:textId="77777777">
      <w:pPr>
        <w:pStyle w:val="NormalBold"/>
      </w:pPr>
      <w:r w:rsidRPr="00CE6C3A">
        <w:rPr>
          <w:rStyle w:val="HideTWBExt"/>
          <w:b w:val="0"/>
        </w:rPr>
        <w:t>&lt;/RepeatBlock-By&gt;</w:t>
      </w:r>
    </w:p>
    <w:p w:rsidR="00D356BA" w:rsidRPr="00CE6C3A" w:rsidP="00D356BA" w14:paraId="2C3F4BF9"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3525931" w14:textId="77777777">
      <w:pPr>
        <w:pStyle w:val="NormalBold"/>
      </w:pPr>
      <w:r w:rsidRPr="00CE6C3A">
        <w:rPr>
          <w:rStyle w:val="HideTWBExt"/>
          <w:b w:val="0"/>
        </w:rPr>
        <w:t>&lt;Article&gt;</w:t>
      </w:r>
      <w:r w:rsidRPr="00CE6C3A">
        <w:t>Article 1 – paragraph 1 – point 7 – point b</w:t>
      </w:r>
      <w:r w:rsidRPr="00CE6C3A">
        <w:rPr>
          <w:rStyle w:val="HideTWBExt"/>
          <w:b w:val="0"/>
        </w:rPr>
        <w:t>&lt;/Article&gt;</w:t>
      </w:r>
    </w:p>
    <w:p w:rsidR="00D356BA" w:rsidRPr="00CE6C3A" w:rsidP="00D356BA" w14:paraId="59345616" w14:textId="77777777">
      <w:r w:rsidRPr="00CE6C3A">
        <w:rPr>
          <w:rStyle w:val="HideTWBExt"/>
        </w:rPr>
        <w:t>&lt;DocAmend2&gt;</w:t>
      </w:r>
      <w:r w:rsidRPr="00CE6C3A">
        <w:t>Regulation (EU) 2015/757</w:t>
      </w:r>
      <w:r w:rsidRPr="00CE6C3A">
        <w:rPr>
          <w:rStyle w:val="HideTWBExt"/>
        </w:rPr>
        <w:t>&lt;/DocAmend2&gt;</w:t>
      </w:r>
    </w:p>
    <w:p w:rsidR="00D356BA" w:rsidRPr="00CE6C3A" w:rsidP="00D356BA" w14:paraId="47D7670E" w14:textId="77777777">
      <w:r w:rsidRPr="00CE6C3A">
        <w:rPr>
          <w:rStyle w:val="HideTWBExt"/>
        </w:rPr>
        <w:t>&lt;Article2&gt;</w:t>
      </w:r>
      <w:r w:rsidRPr="00CE6C3A">
        <w:t>Article 5 – paragraph 2 b (new)</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64F968"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2D994E7E" w14:textId="77777777"/>
        </w:tc>
      </w:tr>
      <w:tr w14:paraId="2609EA0C"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55C10F7A"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6A7BAF88" w14:textId="77777777">
            <w:pPr>
              <w:pStyle w:val="AmColumnHeading"/>
            </w:pPr>
            <w:r w:rsidRPr="00CE6C3A">
              <w:t>Amendment</w:t>
            </w:r>
          </w:p>
        </w:tc>
      </w:tr>
      <w:tr w14:paraId="7704B60E"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65648894" w14:textId="77777777">
            <w:pPr>
              <w:pStyle w:val="Normal6a"/>
            </w:pPr>
          </w:p>
        </w:tc>
        <w:tc>
          <w:tcPr>
            <w:tcW w:w="4876" w:type="dxa"/>
            <w:tcBorders>
              <w:top w:val="nil"/>
              <w:left w:val="nil"/>
              <w:bottom w:val="nil"/>
              <w:right w:val="nil"/>
            </w:tcBorders>
            <w:hideMark/>
          </w:tcPr>
          <w:p w:rsidR="00D356BA" w:rsidRPr="00CE6C3A" w:rsidP="004A515D" w14:paraId="5CD874C6" w14:textId="77777777">
            <w:pPr>
              <w:pStyle w:val="Normal6a"/>
              <w:rPr>
                <w:b/>
                <w:i/>
              </w:rPr>
            </w:pPr>
            <w:r w:rsidRPr="00CE6C3A">
              <w:rPr>
                <w:b/>
                <w:i/>
              </w:rPr>
              <w:t>2b.</w:t>
            </w:r>
            <w:r w:rsidRPr="00CE6C3A">
              <w:rPr>
                <w:b/>
                <w:i/>
              </w:rPr>
              <w:tab/>
              <w:t xml:space="preserve">The delegated acts referred </w:t>
            </w:r>
            <w:r w:rsidRPr="00CE6C3A">
              <w:rPr>
                <w:b/>
                <w:i/>
              </w:rPr>
              <w:t>t</w:t>
            </w:r>
            <w:r w:rsidRPr="00CE6C3A">
              <w:rPr>
                <w:b/>
                <w:i/>
              </w:rPr>
              <w:t xml:space="preserve"> in paragraph 2 of this Article shall allow companies to monitor and report the emissions of ships performing or supporting offshore operations on an aggregated basis per offshore worksite and per reporting period, instead of on a per-voyage basis, provided that the attribution of emissions to the geographical scope laid down in Article 3ga of Directive 2003/87/EC is ensured. </w:t>
            </w:r>
          </w:p>
        </w:tc>
      </w:tr>
    </w:tbl>
    <w:p w:rsidR="00D356BA" w:rsidRPr="00CE6C3A" w:rsidP="00D356BA" w14:paraId="0AC92708"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61EB1FC4"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142E9572" w14:textId="77777777">
      <w:pPr>
        <w:pStyle w:val="AmJustText"/>
      </w:pPr>
      <w:r w:rsidRPr="00CE6C3A">
        <w:t>Offshore ships work for weeks at one location, with standby, positioning and short movements that do not form voyages in any meaningful sense. Aggregated monitoring per worksite reflects that reality, reduces administrative burden and keeps the geographical attribution needed for the EU ETS.</w:t>
      </w:r>
    </w:p>
    <w:p w:rsidR="00D356BA" w:rsidRPr="00CE6C3A" w:rsidP="00D356BA" w14:paraId="5A27F7D3" w14:textId="77777777">
      <w:r w:rsidRPr="00CE6C3A">
        <w:rPr>
          <w:rStyle w:val="HideTWBExt"/>
        </w:rPr>
        <w:t>&lt;/Amend&gt;</w:t>
      </w:r>
    </w:p>
    <w:p w:rsidR="00D356BA" w:rsidRPr="009E3F00" w:rsidP="00D356BA" w14:paraId="44203FB5" w14:textId="77777777">
      <w:pPr>
        <w:pStyle w:val="AmNumberTabs"/>
      </w:pPr>
      <w:r w:rsidRPr="009E3F00">
        <w:rPr>
          <w:rStyle w:val="HideTWBExt"/>
          <w:b w:val="0"/>
        </w:rPr>
        <w:t>&lt;Amend&gt;</w:t>
      </w:r>
      <w:r w:rsidRPr="009E3F00">
        <w:t>Amendment</w:t>
      </w:r>
      <w:r w:rsidRPr="009E3F00">
        <w:tab/>
      </w:r>
      <w:r w:rsidRPr="009E3F00">
        <w:tab/>
      </w:r>
      <w:r w:rsidRPr="009E3F00">
        <w:rPr>
          <w:rStyle w:val="HideTWBExt"/>
          <w:b w:val="0"/>
        </w:rPr>
        <w:t>&lt;NumAm&gt;</w:t>
      </w:r>
      <w:r w:rsidRPr="009E3F00">
        <w:t>63</w:t>
      </w:r>
      <w:r w:rsidRPr="009E3F00">
        <w:rPr>
          <w:rStyle w:val="HideTWBExt"/>
          <w:b w:val="0"/>
        </w:rPr>
        <w:t>&lt;/NumAm&gt;</w:t>
      </w:r>
    </w:p>
    <w:p w:rsidR="00D356BA" w:rsidRPr="009E3F00" w:rsidP="00D356BA" w14:paraId="2438DEEB" w14:textId="77777777">
      <w:pPr>
        <w:pStyle w:val="NormalBold"/>
      </w:pPr>
      <w:r w:rsidRPr="009E3F00">
        <w:rPr>
          <w:rStyle w:val="HideTWBExt"/>
          <w:b w:val="0"/>
        </w:rPr>
        <w:t>&lt;RepeatBlock-By&gt;&lt;Members&gt;</w:t>
      </w:r>
      <w:r w:rsidRPr="009E3F00">
        <w:t>Sunčana Glavak</w:t>
      </w:r>
      <w:r w:rsidRPr="009E3F00">
        <w:rPr>
          <w:rStyle w:val="HideTWBExt"/>
          <w:b w:val="0"/>
        </w:rPr>
        <w:t>&lt;/Members&gt;</w:t>
      </w:r>
    </w:p>
    <w:p w:rsidR="00D356BA" w:rsidRPr="009E3F00" w:rsidP="00D356BA" w14:paraId="34CCA0E2" w14:textId="77777777">
      <w:pPr>
        <w:pStyle w:val="NormalBold"/>
      </w:pPr>
      <w:r w:rsidRPr="009E3F00">
        <w:rPr>
          <w:rStyle w:val="HideTWBExt"/>
          <w:b w:val="0"/>
        </w:rPr>
        <w:t>&lt;/RepeatBlock-By&gt;</w:t>
      </w:r>
    </w:p>
    <w:p w:rsidR="00D356BA" w:rsidRPr="009E3F00" w:rsidP="00D356BA" w14:paraId="2944CAD4" w14:textId="77777777">
      <w:pPr>
        <w:pStyle w:val="NormalBold"/>
      </w:pPr>
      <w:r w:rsidRPr="009E3F00">
        <w:rPr>
          <w:rStyle w:val="HideTWBExt"/>
          <w:b w:val="0"/>
        </w:rPr>
        <w:t>&lt;DocAmend&gt;</w:t>
      </w:r>
      <w:r w:rsidRPr="009E3F00">
        <w:t>Proposal for a regulation</w:t>
      </w:r>
      <w:r w:rsidRPr="009E3F00">
        <w:rPr>
          <w:rStyle w:val="HideTWBExt"/>
          <w:b w:val="0"/>
        </w:rPr>
        <w:t>&lt;/DocAmend&gt;</w:t>
      </w:r>
    </w:p>
    <w:p w:rsidR="00D356BA" w:rsidRPr="009E3F00" w:rsidP="00D356BA" w14:paraId="4F2600DB" w14:textId="77777777">
      <w:pPr>
        <w:pStyle w:val="NormalBold"/>
      </w:pPr>
      <w:r w:rsidRPr="009E3F00">
        <w:rPr>
          <w:rStyle w:val="HideTWBExt"/>
          <w:b w:val="0"/>
        </w:rPr>
        <w:t>&lt;Article&gt;</w:t>
      </w:r>
      <w:r w:rsidRPr="009E3F00">
        <w:t>Article 1 – paragraph 1 – point 7 – point b</w:t>
      </w:r>
      <w:r w:rsidRPr="009E3F00">
        <w:rPr>
          <w:rStyle w:val="HideTWBExt"/>
          <w:b w:val="0"/>
        </w:rPr>
        <w:t>&lt;/Article&gt;</w:t>
      </w:r>
    </w:p>
    <w:p w:rsidR="00D356BA" w:rsidRPr="009E3F00" w:rsidP="00D356BA" w14:paraId="7FFBA33A" w14:textId="77777777">
      <w:r w:rsidRPr="009E3F00">
        <w:rPr>
          <w:rStyle w:val="HideTWBExt"/>
        </w:rPr>
        <w:t>&lt;DocAmend2&gt;</w:t>
      </w:r>
      <w:r w:rsidRPr="009E3F00">
        <w:t>Regulation (EU) 2015/757</w:t>
      </w:r>
      <w:r w:rsidRPr="009E3F00">
        <w:rPr>
          <w:rStyle w:val="HideTWBExt"/>
        </w:rPr>
        <w:t>&lt;/DocAmend2&gt;</w:t>
      </w:r>
    </w:p>
    <w:p w:rsidR="00D356BA" w:rsidRPr="009E3F00" w:rsidP="00D356BA" w14:paraId="73B1E7D2" w14:textId="77777777">
      <w:r w:rsidRPr="009E3F00">
        <w:rPr>
          <w:rStyle w:val="HideTWBExt"/>
        </w:rPr>
        <w:t>&lt;Article2&gt;</w:t>
      </w:r>
      <w:r w:rsidRPr="009E3F00">
        <w:t>Article 5 – paragraph 3</w:t>
      </w:r>
      <w:r w:rsidRPr="009E3F0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95FE70"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9E3F00" w:rsidP="004A515D" w14:paraId="0B1757F5" w14:textId="77777777"/>
        </w:tc>
      </w:tr>
      <w:tr w14:paraId="1CBEFBF2"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9E3F00" w:rsidP="004A515D" w14:paraId="2A4EDD84" w14:textId="77777777">
            <w:pPr>
              <w:pStyle w:val="AmColumnHeading"/>
            </w:pPr>
            <w:r w:rsidRPr="009E3F00">
              <w:t>Text proposed by the Commission</w:t>
            </w:r>
          </w:p>
        </w:tc>
        <w:tc>
          <w:tcPr>
            <w:tcW w:w="4876" w:type="dxa"/>
            <w:tcBorders>
              <w:top w:val="nil"/>
              <w:left w:val="nil"/>
              <w:bottom w:val="nil"/>
              <w:right w:val="nil"/>
            </w:tcBorders>
            <w:hideMark/>
          </w:tcPr>
          <w:p w:rsidR="00D356BA" w:rsidRPr="009E3F00" w:rsidP="004A515D" w14:paraId="2E94C7BA" w14:textId="77777777">
            <w:pPr>
              <w:pStyle w:val="AmColumnHeading"/>
            </w:pPr>
            <w:r w:rsidRPr="009E3F00">
              <w:t>Amendment</w:t>
            </w:r>
          </w:p>
        </w:tc>
      </w:tr>
      <w:tr w14:paraId="3B35F2BD"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9E3F00" w:rsidP="004A515D" w14:paraId="65D4306E" w14:textId="77777777">
            <w:pPr>
              <w:pStyle w:val="Normal6a"/>
            </w:pPr>
            <w:r w:rsidRPr="009E3F00">
              <w:t>3.</w:t>
            </w:r>
            <w:r w:rsidRPr="009E3F00">
              <w:tab/>
              <w:t>The Commission is empowered to adopt delegated acts in accordance with Article 23 to amend Annexes I and II in order to take into account the inclusion of greenhouse gas emissions from categories of ships below 5 000 gross tonnage within the scope of this Regulation, in accordance with Articles 2(1a) and 2(1d), including to provide for simplified monitoring requirements.</w:t>
            </w:r>
          </w:p>
        </w:tc>
        <w:tc>
          <w:tcPr>
            <w:tcW w:w="4876" w:type="dxa"/>
            <w:tcBorders>
              <w:top w:val="nil"/>
              <w:left w:val="nil"/>
              <w:bottom w:val="nil"/>
              <w:right w:val="nil"/>
            </w:tcBorders>
            <w:hideMark/>
          </w:tcPr>
          <w:p w:rsidR="00D356BA" w:rsidRPr="009E3F00" w:rsidP="004A515D" w14:paraId="1852CAAC" w14:textId="77777777">
            <w:pPr>
              <w:pStyle w:val="Normal6a"/>
            </w:pPr>
            <w:r w:rsidRPr="009E3F00">
              <w:t>3.</w:t>
            </w:r>
            <w:r w:rsidRPr="009E3F00">
              <w:tab/>
              <w:t>The Commission is empowered to adopt delegated acts in accordance with Article 23 to amend Annexes I and II in order to take into account the inclusion of greenhouse gas emissions from categories of ships below 5 000 gross tonnage within the scope of this Regulation, in accordance with Articles 2(1a) and 2(1d), including to provide for simplified monitoring requirements.</w:t>
            </w:r>
            <w:r w:rsidRPr="009E3F00">
              <w:rPr>
                <w:b/>
                <w:i/>
              </w:rPr>
              <w:t xml:space="preserve"> These delegated acts shall establish simplified monitoring requirements for such ships, </w:t>
            </w:r>
            <w:r w:rsidRPr="009E3F00">
              <w:rPr>
                <w:b/>
                <w:i/>
              </w:rPr>
              <w:t>taking into account</w:t>
            </w:r>
            <w:r w:rsidRPr="009E3F00">
              <w:rPr>
                <w:b/>
                <w:i/>
              </w:rPr>
              <w:t xml:space="preserve"> proportionality, emission levels, frequency of voyages and the company’s administrative capacity.</w:t>
            </w:r>
          </w:p>
        </w:tc>
      </w:tr>
    </w:tbl>
    <w:p w:rsidR="00D356BA" w:rsidRPr="009E3F00" w:rsidP="00D356BA" w14:paraId="1FAE16BA" w14:textId="77777777">
      <w:pPr>
        <w:pStyle w:val="AmOrLang"/>
        <w:rPr>
          <w:lang w:eastAsia="en-US"/>
        </w:rPr>
      </w:pPr>
      <w:r w:rsidRPr="009E3F00">
        <w:t xml:space="preserve">Or. </w:t>
      </w:r>
      <w:r w:rsidRPr="009E3F00">
        <w:rPr>
          <w:rStyle w:val="HideTWBExt"/>
        </w:rPr>
        <w:t>&lt;Original&gt;</w:t>
      </w:r>
      <w:r w:rsidRPr="009E3F00">
        <w:rPr>
          <w:rStyle w:val="HideTWBInt"/>
        </w:rPr>
        <w:t>{HR}</w:t>
      </w:r>
      <w:r w:rsidRPr="009E3F00">
        <w:t>hr</w:t>
      </w:r>
      <w:r w:rsidRPr="009E3F00">
        <w:rPr>
          <w:rStyle w:val="HideTWBExt"/>
        </w:rPr>
        <w:t>&lt;/Original&gt;</w:t>
      </w:r>
    </w:p>
    <w:p w:rsidR="00D356BA" w:rsidRPr="009E3F00" w:rsidP="00D356BA" w14:paraId="74AA9DC8" w14:textId="77777777">
      <w:r w:rsidRPr="009E3F00">
        <w:rPr>
          <w:rStyle w:val="HideTWBExt"/>
        </w:rPr>
        <w:t>&lt;/Amend&gt;</w:t>
      </w:r>
    </w:p>
    <w:p w:rsidR="00D356BA" w:rsidRPr="00CE6C3A" w:rsidP="00D356BA" w14:paraId="363FE3CD"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64</w:t>
      </w:r>
      <w:r w:rsidRPr="00CE6C3A">
        <w:rPr>
          <w:rStyle w:val="HideTWBExt"/>
          <w:b w:val="0"/>
        </w:rPr>
        <w:t>&lt;/NumAm&gt;</w:t>
      </w:r>
    </w:p>
    <w:p w:rsidR="00D356BA" w:rsidRPr="00CE6C3A" w:rsidP="00D356BA" w14:paraId="4C12ED70" w14:textId="77777777">
      <w:pPr>
        <w:pStyle w:val="NormalBold"/>
      </w:pPr>
      <w:r w:rsidRPr="00CE6C3A">
        <w:rPr>
          <w:rStyle w:val="HideTWBExt"/>
          <w:b w:val="0"/>
        </w:rPr>
        <w:t>&lt;RepeatBlock-By&gt;&lt;Members&gt;</w:t>
      </w:r>
      <w:r w:rsidRPr="00CE6C3A">
        <w:t>Annalisa Corrado</w:t>
      </w:r>
      <w:r w:rsidRPr="00CE6C3A">
        <w:rPr>
          <w:rStyle w:val="HideTWBExt"/>
          <w:b w:val="0"/>
        </w:rPr>
        <w:t>&lt;/Members&gt;</w:t>
      </w:r>
    </w:p>
    <w:p w:rsidR="00D356BA" w:rsidRPr="00CE6C3A" w:rsidP="00D356BA" w14:paraId="0D2BC3D9" w14:textId="77777777">
      <w:pPr>
        <w:pStyle w:val="NormalBold"/>
      </w:pPr>
      <w:r w:rsidRPr="00CE6C3A">
        <w:rPr>
          <w:rStyle w:val="HideTWBExt"/>
          <w:b w:val="0"/>
        </w:rPr>
        <w:t>&lt;/RepeatBlock-By&gt;</w:t>
      </w:r>
    </w:p>
    <w:p w:rsidR="00D356BA" w:rsidRPr="00CE6C3A" w:rsidP="00D356BA" w14:paraId="63050D5C"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53DE5EBC" w14:textId="77777777">
      <w:pPr>
        <w:pStyle w:val="NormalBold"/>
      </w:pPr>
      <w:r w:rsidRPr="00CE6C3A">
        <w:rPr>
          <w:rStyle w:val="HideTWBExt"/>
          <w:b w:val="0"/>
        </w:rPr>
        <w:t>&lt;Article&gt;</w:t>
      </w:r>
      <w:r w:rsidRPr="00CE6C3A">
        <w:t>Article 1 – paragraph 1 – point 7 – point b</w:t>
      </w:r>
      <w:r w:rsidRPr="00CE6C3A">
        <w:rPr>
          <w:rStyle w:val="HideTWBExt"/>
          <w:b w:val="0"/>
        </w:rPr>
        <w:t>&lt;/Article&gt;</w:t>
      </w:r>
    </w:p>
    <w:p w:rsidR="00D356BA" w:rsidRPr="00CE6C3A" w:rsidP="00D356BA" w14:paraId="14E523BF" w14:textId="77777777">
      <w:r w:rsidRPr="00CE6C3A">
        <w:rPr>
          <w:rStyle w:val="HideTWBExt"/>
        </w:rPr>
        <w:t>&lt;DocAmend2&gt;</w:t>
      </w:r>
      <w:r w:rsidRPr="00CE6C3A">
        <w:t>Regulation (EU) 2015/757</w:t>
      </w:r>
      <w:r w:rsidRPr="00CE6C3A">
        <w:rPr>
          <w:rStyle w:val="HideTWBExt"/>
        </w:rPr>
        <w:t>&lt;/DocAmend2&gt;</w:t>
      </w:r>
    </w:p>
    <w:p w:rsidR="00D356BA" w:rsidRPr="00CE6C3A" w:rsidP="00D356BA" w14:paraId="35991ADF" w14:textId="77777777">
      <w:r w:rsidRPr="00CE6C3A">
        <w:rPr>
          <w:rStyle w:val="HideTWBExt"/>
        </w:rPr>
        <w:t>&lt;Article2&gt;</w:t>
      </w:r>
      <w:r w:rsidRPr="00CE6C3A">
        <w:t>Article 5 – paragraph 3</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985993"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4DA8B799" w14:textId="77777777"/>
        </w:tc>
      </w:tr>
      <w:tr w14:paraId="632BB65D"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5BB132F1"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37FC3FE3" w14:textId="77777777">
            <w:pPr>
              <w:pStyle w:val="AmColumnHeading"/>
            </w:pPr>
            <w:r w:rsidRPr="00CE6C3A">
              <w:t>Amendment</w:t>
            </w:r>
          </w:p>
        </w:tc>
      </w:tr>
      <w:tr w14:paraId="0ED13486"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1EFFF1E4" w14:textId="77777777">
            <w:pPr>
              <w:pStyle w:val="Normal6a"/>
            </w:pPr>
            <w:r w:rsidRPr="00CE6C3A">
              <w:t>3.</w:t>
            </w:r>
            <w:r w:rsidRPr="00CE6C3A">
              <w:tab/>
              <w:t>The Commission is empowered to adopt delegated acts in accordance with Article 23 to amend Annexes I and II in order to take into account the inclusion of greenhouse gas emissions from categories of ships below 5 000 gross tonnage within the scope of this Regulation, in accordance with Articles 2(1a) and 2(1d), including to provide for simplified monitoring requirements.</w:t>
            </w:r>
          </w:p>
        </w:tc>
        <w:tc>
          <w:tcPr>
            <w:tcW w:w="4876" w:type="dxa"/>
            <w:tcBorders>
              <w:top w:val="nil"/>
              <w:left w:val="nil"/>
              <w:bottom w:val="nil"/>
              <w:right w:val="nil"/>
            </w:tcBorders>
            <w:hideMark/>
          </w:tcPr>
          <w:p w:rsidR="00D356BA" w:rsidRPr="00CE6C3A" w:rsidP="004A515D" w14:paraId="5BEF8514" w14:textId="77777777">
            <w:pPr>
              <w:pStyle w:val="Normal6a"/>
            </w:pPr>
            <w:r w:rsidRPr="00CE6C3A">
              <w:t>3.</w:t>
            </w:r>
            <w:r w:rsidRPr="00CE6C3A">
              <w:tab/>
              <w:t>The Commission is empowered to adopt delegated acts in accordance with Article 23 to amend Annexes I and II in order to take into account the inclusion of greenhouse gas emissions from categories of ships below 5 000 gross tonnage within the scope of this Regulation, in accordance with Articles 2(1a) and 2(1d), including to provide for simplified monitoring requirements</w:t>
            </w:r>
            <w:r w:rsidRPr="00CE6C3A">
              <w:rPr>
                <w:b/>
                <w:i/>
              </w:rPr>
              <w:t xml:space="preserve">, provided that such requirements do not compromise the accuracy, completeness, consistency and comparability of the data necessary for the effective operation and future </w:t>
            </w:r>
            <w:r w:rsidRPr="00CE6C3A">
              <w:rPr>
                <w:b/>
                <w:i/>
              </w:rPr>
              <w:t>development of the EU ETS</w:t>
            </w:r>
            <w:r w:rsidRPr="00CE6C3A">
              <w:t>.</w:t>
            </w:r>
          </w:p>
        </w:tc>
      </w:tr>
    </w:tbl>
    <w:p w:rsidR="00D356BA" w:rsidRPr="00CE6C3A" w:rsidP="00D356BA" w14:paraId="0AD8AD82"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358509E0"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4BD8B250" w14:textId="77777777">
      <w:pPr>
        <w:pStyle w:val="AmJustText"/>
      </w:pPr>
      <w:r w:rsidRPr="00CE6C3A">
        <w:t xml:space="preserve">Simplified monitoring can reduce unnecessary administrative burdens for smaller </w:t>
      </w:r>
      <w:r w:rsidRPr="00CE6C3A">
        <w:t>ships, but</w:t>
      </w:r>
      <w:r w:rsidRPr="00CE6C3A">
        <w:t xml:space="preserve"> should not undermine the quality and comparability of data needed for the effective functioning and future development of the EU ETS.</w:t>
      </w:r>
    </w:p>
    <w:p w:rsidR="00D356BA" w:rsidRPr="00CE6C3A" w:rsidP="00D356BA" w14:paraId="533D7C08" w14:textId="77777777">
      <w:r w:rsidRPr="00CE6C3A">
        <w:rPr>
          <w:rStyle w:val="HideTWBExt"/>
        </w:rPr>
        <w:t>&lt;/Amend&gt;</w:t>
      </w:r>
    </w:p>
    <w:p w:rsidR="00D356BA" w:rsidRPr="00CE6C3A" w:rsidP="00D356BA" w14:paraId="5B6856CA"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65</w:t>
      </w:r>
      <w:r w:rsidRPr="00CE6C3A">
        <w:rPr>
          <w:rStyle w:val="HideTWBExt"/>
          <w:b w:val="0"/>
        </w:rPr>
        <w:t>&lt;/NumAm&gt;</w:t>
      </w:r>
    </w:p>
    <w:p w:rsidR="00D356BA" w:rsidRPr="00CE6C3A" w:rsidP="00D356BA" w14:paraId="4CD671E7" w14:textId="77777777">
      <w:pPr>
        <w:pStyle w:val="NormalBold"/>
      </w:pPr>
      <w:r w:rsidRPr="00CE6C3A">
        <w:rPr>
          <w:rStyle w:val="HideTWBExt"/>
          <w:b w:val="0"/>
        </w:rPr>
        <w:t>&lt;RepeatBlock-By&gt;&lt;Members&gt;</w:t>
      </w:r>
      <w:r w:rsidRPr="00CE6C3A">
        <w:t>Emma Wiesner, Yvan Verougstraete, Anna Stürgkh</w:t>
      </w:r>
      <w:r w:rsidRPr="00CE6C3A">
        <w:rPr>
          <w:rStyle w:val="HideTWBExt"/>
          <w:b w:val="0"/>
        </w:rPr>
        <w:t>&lt;/Members&gt;</w:t>
      </w:r>
    </w:p>
    <w:p w:rsidR="00D356BA" w:rsidRPr="00CE6C3A" w:rsidP="00D356BA" w14:paraId="59DC81AF" w14:textId="77777777">
      <w:pPr>
        <w:pStyle w:val="NormalBold"/>
      </w:pPr>
      <w:r w:rsidRPr="00CE6C3A">
        <w:rPr>
          <w:rStyle w:val="HideTWBExt"/>
          <w:b w:val="0"/>
        </w:rPr>
        <w:t>&lt;/RepeatBlock-By&gt;</w:t>
      </w:r>
    </w:p>
    <w:p w:rsidR="00D356BA" w:rsidRPr="00CE6C3A" w:rsidP="00D356BA" w14:paraId="7B67FD73"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5F730DAD" w14:textId="77777777">
      <w:pPr>
        <w:pStyle w:val="NormalBold"/>
      </w:pPr>
      <w:r w:rsidRPr="00CE6C3A">
        <w:rPr>
          <w:rStyle w:val="HideTWBExt"/>
          <w:b w:val="0"/>
        </w:rPr>
        <w:t>&lt;Article&gt;</w:t>
      </w:r>
      <w:r w:rsidRPr="00CE6C3A">
        <w:t>Article 1 – paragraph 1 – point 7 – point b</w:t>
      </w:r>
      <w:r w:rsidRPr="00CE6C3A">
        <w:rPr>
          <w:rStyle w:val="HideTWBExt"/>
          <w:b w:val="0"/>
        </w:rPr>
        <w:t>&lt;/Article&gt;</w:t>
      </w:r>
    </w:p>
    <w:p w:rsidR="00D356BA" w:rsidRPr="00CE6C3A" w:rsidP="00D356BA" w14:paraId="5BE08B13" w14:textId="77777777">
      <w:r w:rsidRPr="00CE6C3A">
        <w:rPr>
          <w:rStyle w:val="HideTWBExt"/>
        </w:rPr>
        <w:t>&lt;DocAmend2&gt;</w:t>
      </w:r>
      <w:r w:rsidRPr="00CE6C3A">
        <w:t>Regulation (EU) 2015/757</w:t>
      </w:r>
      <w:r w:rsidRPr="00CE6C3A">
        <w:rPr>
          <w:rStyle w:val="HideTWBExt"/>
        </w:rPr>
        <w:t>&lt;/DocAmend2&gt;</w:t>
      </w:r>
    </w:p>
    <w:p w:rsidR="00D356BA" w:rsidRPr="00CE6C3A" w:rsidP="00D356BA" w14:paraId="504440F3" w14:textId="77777777">
      <w:r w:rsidRPr="00CE6C3A">
        <w:rPr>
          <w:rStyle w:val="HideTWBExt"/>
        </w:rPr>
        <w:t>&lt;Article2&gt;</w:t>
      </w:r>
      <w:r w:rsidRPr="00CE6C3A">
        <w:t>Article 5 – paragraph 3</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B0D8DB"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657C9D71" w14:textId="77777777"/>
        </w:tc>
      </w:tr>
      <w:tr w14:paraId="374377C8"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337C3D79"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404F24CC" w14:textId="77777777">
            <w:pPr>
              <w:pStyle w:val="AmColumnHeading"/>
            </w:pPr>
            <w:r w:rsidRPr="00CE6C3A">
              <w:t>Amendment</w:t>
            </w:r>
          </w:p>
        </w:tc>
      </w:tr>
      <w:tr w14:paraId="183F6D3F"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32570D0C" w14:textId="77777777">
            <w:pPr>
              <w:pStyle w:val="Normal6a"/>
            </w:pPr>
            <w:r w:rsidRPr="00CE6C3A">
              <w:t>3.</w:t>
            </w:r>
            <w:r w:rsidRPr="00CE6C3A">
              <w:tab/>
              <w:t xml:space="preserve">The Commission </w:t>
            </w:r>
            <w:r w:rsidRPr="00CE6C3A">
              <w:rPr>
                <w:b/>
                <w:i/>
              </w:rPr>
              <w:t>is empowered to</w:t>
            </w:r>
            <w:r w:rsidRPr="00CE6C3A">
              <w:t xml:space="preserve"> adopt delegated acts in accordance with Article 23 to amend Annexes I and II in order to take into account the inclusion of greenhouse gas emissions from categories of ships below 5 000 gross tonnage within the scope of this Regulation, in accordance with Articles 2(1a) and 2(1d), including to provide for simplified monitoring requirements.</w:t>
            </w:r>
          </w:p>
        </w:tc>
        <w:tc>
          <w:tcPr>
            <w:tcW w:w="4876" w:type="dxa"/>
            <w:tcBorders>
              <w:top w:val="nil"/>
              <w:left w:val="nil"/>
              <w:bottom w:val="nil"/>
              <w:right w:val="nil"/>
            </w:tcBorders>
            <w:hideMark/>
          </w:tcPr>
          <w:p w:rsidR="00D356BA" w:rsidRPr="00CE6C3A" w:rsidP="004A515D" w14:paraId="509C5395" w14:textId="77777777">
            <w:pPr>
              <w:pStyle w:val="Normal6a"/>
            </w:pPr>
            <w:r w:rsidRPr="00CE6C3A">
              <w:t>3.</w:t>
            </w:r>
            <w:r w:rsidRPr="00CE6C3A">
              <w:tab/>
            </w:r>
            <w:r w:rsidRPr="00CE6C3A">
              <w:rPr>
                <w:b/>
                <w:i/>
              </w:rPr>
              <w:t>By 30 June 2029,</w:t>
            </w:r>
            <w:r w:rsidRPr="00CE6C3A">
              <w:t xml:space="preserve"> the Commission </w:t>
            </w:r>
            <w:r w:rsidRPr="00CE6C3A">
              <w:rPr>
                <w:b/>
                <w:i/>
              </w:rPr>
              <w:t>shall</w:t>
            </w:r>
            <w:r w:rsidRPr="00CE6C3A">
              <w:t xml:space="preserve"> adopt delegated acts in accordance with Article 23 to amend Annexes I and II in order to take into account the inclusion of greenhouse gas emissions from categories of ships below 5 000 gross tonnage within the scope of this Regulation, in accordance with Articles 2(1a) and 2(1d), including to provide for simplified monitoring requirements.</w:t>
            </w:r>
          </w:p>
        </w:tc>
      </w:tr>
    </w:tbl>
    <w:p w:rsidR="00D356BA" w:rsidRPr="00CE6C3A" w:rsidP="00D356BA" w14:paraId="544ED5DD"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6F6F602A" w14:textId="77777777">
      <w:r w:rsidRPr="00CE6C3A">
        <w:rPr>
          <w:rStyle w:val="HideTWBExt"/>
        </w:rPr>
        <w:t>&lt;/Amend&gt;</w:t>
      </w:r>
    </w:p>
    <w:p w:rsidR="00D356BA" w:rsidRPr="00CE6C3A" w:rsidP="00D356BA" w14:paraId="04DA7351"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66</w:t>
      </w:r>
      <w:r w:rsidRPr="00CE6C3A">
        <w:rPr>
          <w:rStyle w:val="HideTWBExt"/>
          <w:b w:val="0"/>
        </w:rPr>
        <w:t>&lt;/NumAm&gt;</w:t>
      </w:r>
    </w:p>
    <w:p w:rsidR="00D356BA" w:rsidRPr="00CE6C3A" w:rsidP="00D356BA" w14:paraId="4B86A193" w14:textId="77777777">
      <w:pPr>
        <w:pStyle w:val="NormalBold"/>
      </w:pPr>
      <w:r w:rsidRPr="00CE6C3A">
        <w:rPr>
          <w:rStyle w:val="HideTWBExt"/>
          <w:b w:val="0"/>
        </w:rPr>
        <w:t>&lt;RepeatBlock-By&gt;&lt;Members&gt;</w:t>
      </w:r>
      <w:r w:rsidRPr="00CE6C3A">
        <w:t>Silvia Sardone, Mathilde Androuët, Marie-Luce Brasier-Clain, Susanna Ceccardi, Barbara Bonte</w:t>
      </w:r>
      <w:r w:rsidRPr="00CE6C3A">
        <w:rPr>
          <w:rStyle w:val="HideTWBExt"/>
          <w:b w:val="0"/>
        </w:rPr>
        <w:t>&lt;/Members&gt;</w:t>
      </w:r>
    </w:p>
    <w:p w:rsidR="00D356BA" w:rsidRPr="00CE6C3A" w:rsidP="00D356BA" w14:paraId="06F15242" w14:textId="77777777">
      <w:pPr>
        <w:pStyle w:val="NormalBold"/>
      </w:pPr>
      <w:r w:rsidRPr="00CE6C3A">
        <w:rPr>
          <w:rStyle w:val="HideTWBExt"/>
          <w:b w:val="0"/>
        </w:rPr>
        <w:t>&lt;/RepeatBlock-By&gt;</w:t>
      </w:r>
    </w:p>
    <w:p w:rsidR="00D356BA" w:rsidRPr="00CE6C3A" w:rsidP="00D356BA" w14:paraId="72ED56E2"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62B230D" w14:textId="77777777">
      <w:pPr>
        <w:pStyle w:val="NormalBold"/>
      </w:pPr>
      <w:r w:rsidRPr="00CE6C3A">
        <w:rPr>
          <w:rStyle w:val="HideTWBExt"/>
          <w:b w:val="0"/>
        </w:rPr>
        <w:t>&lt;Article&gt;</w:t>
      </w:r>
      <w:r w:rsidRPr="00CE6C3A">
        <w:t>Article 1 – paragraph 1 – point 8 – point b – point 2</w:t>
      </w:r>
      <w:r w:rsidRPr="00CE6C3A">
        <w:rPr>
          <w:rStyle w:val="HideTWBExt"/>
          <w:b w:val="0"/>
        </w:rPr>
        <w:t>&lt;/Article&gt;</w:t>
      </w:r>
    </w:p>
    <w:p w:rsidR="00D356BA" w:rsidRPr="00CE6C3A" w:rsidP="00D356BA" w14:paraId="0FEC6272" w14:textId="77777777">
      <w:r w:rsidRPr="00CE6C3A">
        <w:rPr>
          <w:rStyle w:val="HideTWBExt"/>
        </w:rPr>
        <w:t>&lt;DocAmend2&gt;</w:t>
      </w:r>
      <w:r w:rsidRPr="00CE6C3A">
        <w:t>Regulation (EU) 2015/757</w:t>
      </w:r>
      <w:r w:rsidRPr="00CE6C3A">
        <w:rPr>
          <w:rStyle w:val="HideTWBExt"/>
        </w:rPr>
        <w:t>&lt;/DocAmend2&gt;</w:t>
      </w:r>
    </w:p>
    <w:p w:rsidR="00D356BA" w:rsidRPr="00CE6C3A" w:rsidP="00D356BA" w14:paraId="7A897625" w14:textId="77777777">
      <w:r w:rsidRPr="00CE6C3A">
        <w:rPr>
          <w:rStyle w:val="HideTWBExt"/>
        </w:rPr>
        <w:t>&lt;Article2&gt;</w:t>
      </w:r>
      <w:r w:rsidRPr="00CE6C3A">
        <w:t>Article 6 – paragraph 3 – point (cd)</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81D3DD"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06865544" w14:textId="77777777"/>
        </w:tc>
      </w:tr>
      <w:tr w14:paraId="00196D3F"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11A9AE0A"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35866690" w14:textId="77777777">
            <w:pPr>
              <w:pStyle w:val="AmColumnHeading"/>
            </w:pPr>
            <w:r w:rsidRPr="00CE6C3A">
              <w:t>Amendment</w:t>
            </w:r>
          </w:p>
        </w:tc>
      </w:tr>
      <w:tr w14:paraId="577DD5A6"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6A80AF93" w14:textId="77777777">
            <w:pPr>
              <w:pStyle w:val="Normal6a"/>
            </w:pPr>
            <w:r w:rsidRPr="00CE6C3A">
              <w:t>(cd)</w:t>
            </w:r>
            <w:r w:rsidRPr="00CE6C3A">
              <w:tab/>
              <w:t>the value of the established total electrical power demand of the ship at berth, as provided in its electrical load balance or electrical load study used to demonstrate compliance with Regulations 40 and 41 of Chapter II-1 of the International Convention for the Safety of Life at Sea (SOLAS), as approved by its flag administration or a recognised organisation as defined in the IMO Code for Recognized Organizations adopted by resolutions MEPC.237(65) and MSC.349(92)</w:t>
            </w:r>
            <w:r w:rsidRPr="00CE6C3A">
              <w:rPr>
                <w:b/>
                <w:i/>
              </w:rPr>
              <w:t>; if a ship is not able to provide that reference, the value considered is 25</w:t>
            </w:r>
            <w:r w:rsidRPr="00CE6C3A">
              <w:t xml:space="preserve"> % of the total of the maximum continuous ratings of the main engines of the ship as specified in their EIAPP certificate delivered in application of the International Convention for the Prevention of Pollution from Ships (MARPOL) or, if the engines are not required to have an EIAPP certificate, on the nameplate of the engines;</w:t>
            </w:r>
          </w:p>
        </w:tc>
        <w:tc>
          <w:tcPr>
            <w:tcW w:w="4876" w:type="dxa"/>
            <w:tcBorders>
              <w:top w:val="nil"/>
              <w:left w:val="nil"/>
              <w:bottom w:val="nil"/>
              <w:right w:val="nil"/>
            </w:tcBorders>
            <w:hideMark/>
          </w:tcPr>
          <w:p w:rsidR="00D356BA" w:rsidRPr="00CE6C3A" w:rsidP="004A515D" w14:paraId="65DC8241" w14:textId="77777777">
            <w:pPr>
              <w:pStyle w:val="Normal6a"/>
            </w:pPr>
            <w:r w:rsidRPr="00CE6C3A">
              <w:t>(cd)</w:t>
            </w:r>
            <w:r w:rsidRPr="00CE6C3A">
              <w:tab/>
              <w:t xml:space="preserve">the value of the established total electrical power demand of the ship at berth, as provided </w:t>
            </w:r>
            <w:r w:rsidRPr="00CE6C3A">
              <w:rPr>
                <w:b/>
                <w:i/>
              </w:rPr>
              <w:t>in the Actual Shore Power Demand Statement, or</w:t>
            </w:r>
            <w:r w:rsidRPr="00CE6C3A">
              <w:t xml:space="preserve"> in its electrical load balance or electrical load study used to demonstrate compliance with Regulations 40 and 41 of Chapter II-1 of the International Convention for the Safety of Life at Sea (SOLAS), as approved by its flag administration or a recognised organisation as defined in the IMO Code for Recognized Organizations adopted by resolutions MEPC.237(65) and MSC.349(92)</w:t>
            </w:r>
            <w:r w:rsidRPr="00CE6C3A">
              <w:rPr>
                <w:b/>
                <w:i/>
              </w:rPr>
              <w:t>, or 12,5</w:t>
            </w:r>
            <w:r w:rsidRPr="00CE6C3A">
              <w:t xml:space="preserve"> % of the total of the maximum continuous ratings of the main engines of the ship as specified in their EIAPP certificate delivered in application of the International Convention for the Prevention of Pollution from Ships (MARPOL) or, if the engines are not required to have an EIAPP certificate, on the nameplate of the engines;</w:t>
            </w:r>
          </w:p>
        </w:tc>
      </w:tr>
    </w:tbl>
    <w:p w:rsidR="00D356BA" w:rsidRPr="00CE6C3A" w:rsidP="00D356BA" w14:paraId="117A1993"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1433CED5" w14:textId="77777777">
      <w:r w:rsidRPr="00CE6C3A">
        <w:rPr>
          <w:rStyle w:val="HideTWBExt"/>
        </w:rPr>
        <w:t>&lt;/Amend&gt;</w:t>
      </w:r>
    </w:p>
    <w:p w:rsidR="00D356BA" w:rsidRPr="00CE6C3A" w:rsidP="00D356BA" w14:paraId="0635D435"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67</w:t>
      </w:r>
      <w:r w:rsidRPr="00CE6C3A">
        <w:rPr>
          <w:rStyle w:val="HideTWBExt"/>
          <w:b w:val="0"/>
        </w:rPr>
        <w:t>&lt;/NumAm&gt;</w:t>
      </w:r>
    </w:p>
    <w:p w:rsidR="00D356BA" w:rsidRPr="00CE6C3A" w:rsidP="00D356BA" w14:paraId="5A1AA129" w14:textId="77777777">
      <w:pPr>
        <w:pStyle w:val="NormalBold"/>
      </w:pPr>
      <w:r w:rsidRPr="00CE6C3A">
        <w:rPr>
          <w:rStyle w:val="HideTWBExt"/>
          <w:b w:val="0"/>
        </w:rPr>
        <w:t>&lt;RepeatBlock-By&gt;&lt;Members&gt;</w:t>
      </w:r>
      <w:r w:rsidRPr="00CE6C3A">
        <w:t>Jacek Ozdoba</w:t>
      </w:r>
      <w:r w:rsidRPr="00CE6C3A">
        <w:rPr>
          <w:rStyle w:val="HideTWBExt"/>
          <w:b w:val="0"/>
        </w:rPr>
        <w:t>&lt;/Members&gt;</w:t>
      </w:r>
    </w:p>
    <w:p w:rsidR="00D356BA" w:rsidRPr="00CE6C3A" w:rsidP="00D356BA" w14:paraId="4AA58CAB" w14:textId="77777777">
      <w:pPr>
        <w:pStyle w:val="NormalBold"/>
      </w:pPr>
      <w:r w:rsidRPr="00CE6C3A">
        <w:rPr>
          <w:rStyle w:val="HideTWBExt"/>
          <w:b w:val="0"/>
        </w:rPr>
        <w:t>&lt;/RepeatBlock-By&gt;</w:t>
      </w:r>
    </w:p>
    <w:p w:rsidR="00D356BA" w:rsidRPr="00CE6C3A" w:rsidP="00D356BA" w14:paraId="4C124FBE"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7589FAC5" w14:textId="77777777">
      <w:pPr>
        <w:pStyle w:val="NormalBold"/>
      </w:pPr>
      <w:r w:rsidRPr="00CE6C3A">
        <w:rPr>
          <w:rStyle w:val="HideTWBExt"/>
          <w:b w:val="0"/>
        </w:rPr>
        <w:t>&lt;Article&gt;</w:t>
      </w:r>
      <w:r w:rsidRPr="00CE6C3A">
        <w:t>Article 1 – paragraph 1 – point 8 – point b – point 8</w:t>
      </w:r>
      <w:r w:rsidRPr="00CE6C3A">
        <w:rPr>
          <w:rStyle w:val="HideTWBExt"/>
          <w:b w:val="0"/>
        </w:rPr>
        <w:t>&lt;/Article&gt;</w:t>
      </w:r>
    </w:p>
    <w:p w:rsidR="00D356BA" w:rsidRPr="00CE6C3A" w:rsidP="00D356BA" w14:paraId="49665419" w14:textId="77777777">
      <w:r w:rsidRPr="00CE6C3A">
        <w:rPr>
          <w:rStyle w:val="HideTWBExt"/>
        </w:rPr>
        <w:t>&lt;DocAmend2&gt;</w:t>
      </w:r>
      <w:r w:rsidRPr="00CE6C3A">
        <w:t>Regulation (EU) 2015/757</w:t>
      </w:r>
      <w:r w:rsidRPr="00CE6C3A">
        <w:rPr>
          <w:rStyle w:val="HideTWBExt"/>
        </w:rPr>
        <w:t>&lt;/DocAmend2&gt;</w:t>
      </w:r>
    </w:p>
    <w:p w:rsidR="00D356BA" w:rsidRPr="00CE6C3A" w:rsidP="00D356BA" w14:paraId="75B518B9" w14:textId="77777777">
      <w:r w:rsidRPr="00CE6C3A">
        <w:rPr>
          <w:rStyle w:val="HideTWBExt"/>
        </w:rPr>
        <w:t>&lt;Article2&gt;</w:t>
      </w:r>
      <w:r w:rsidRPr="00CE6C3A">
        <w:t>Article 6 – paragraph 3 – point k</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0F5472"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3F8262A6" w14:textId="77777777"/>
        </w:tc>
      </w:tr>
      <w:tr w14:paraId="1BE70923"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4F276098"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34B1967D" w14:textId="77777777">
            <w:pPr>
              <w:pStyle w:val="AmColumnHeading"/>
            </w:pPr>
            <w:r w:rsidRPr="00CE6C3A">
              <w:t>Amendment</w:t>
            </w:r>
          </w:p>
        </w:tc>
      </w:tr>
      <w:tr w14:paraId="093C507B"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09564162" w14:textId="77777777">
            <w:pPr>
              <w:pStyle w:val="Normal6a"/>
            </w:pPr>
            <w:r w:rsidRPr="00CE6C3A">
              <w:t>(k)</w:t>
            </w:r>
            <w:r w:rsidRPr="00CE6C3A">
              <w:tab/>
              <w:t xml:space="preserve">where the company requests to exclude the additional energy used due to the ship’s ice class from the calculation of the compliance balance in accordance with </w:t>
            </w:r>
            <w:r w:rsidRPr="00CE6C3A">
              <w:t>Annex IV to Regulation (EU) 2023/1805, information on the ice class of the ship</w:t>
            </w:r>
            <w:r w:rsidRPr="00CE6C3A">
              <w:rPr>
                <w:b/>
                <w:i/>
              </w:rPr>
              <w:t>:’</w:t>
            </w:r>
            <w:r w:rsidRPr="00CE6C3A">
              <w:t>;</w:t>
            </w:r>
          </w:p>
        </w:tc>
        <w:tc>
          <w:tcPr>
            <w:tcW w:w="4876" w:type="dxa"/>
            <w:tcBorders>
              <w:top w:val="nil"/>
              <w:left w:val="nil"/>
              <w:bottom w:val="nil"/>
              <w:right w:val="nil"/>
            </w:tcBorders>
            <w:hideMark/>
          </w:tcPr>
          <w:p w:rsidR="00D356BA" w:rsidRPr="00CE6C3A" w:rsidP="004A515D" w14:paraId="4D1712E2" w14:textId="77777777">
            <w:pPr>
              <w:pStyle w:val="Normal6a"/>
            </w:pPr>
            <w:r w:rsidRPr="00CE6C3A">
              <w:t>(k)</w:t>
            </w:r>
            <w:r w:rsidRPr="00CE6C3A">
              <w:tab/>
              <w:t xml:space="preserve">where the company requests to exclude the additional energy used due to the ship’s ice class from the calculation of the compliance balance in accordance with </w:t>
            </w:r>
            <w:r w:rsidRPr="00CE6C3A">
              <w:t>Annex IV to Regulation (EU) 2023/1805, information on the ice class of the ship</w:t>
            </w:r>
            <w:r w:rsidRPr="00CE6C3A">
              <w:rPr>
                <w:b/>
                <w:i/>
              </w:rPr>
              <w:t>, where this information is not already available through an existing Union maritime reporting or certification system</w:t>
            </w:r>
            <w:r w:rsidRPr="00CE6C3A">
              <w:t>;</w:t>
            </w:r>
          </w:p>
        </w:tc>
      </w:tr>
    </w:tbl>
    <w:p w:rsidR="00D356BA" w:rsidRPr="00CE6C3A" w:rsidP="00D356BA" w14:paraId="69E83322"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0BFE7EE3" w14:textId="77777777">
      <w:r w:rsidRPr="00CE6C3A">
        <w:rPr>
          <w:rStyle w:val="HideTWBExt"/>
        </w:rPr>
        <w:t>&lt;/Amend&gt;</w:t>
      </w:r>
    </w:p>
    <w:p w:rsidR="00D356BA" w:rsidRPr="00CE6C3A" w:rsidP="00D356BA" w14:paraId="3FA19820"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68</w:t>
      </w:r>
      <w:r w:rsidRPr="00CE6C3A">
        <w:rPr>
          <w:rStyle w:val="HideTWBExt"/>
          <w:b w:val="0"/>
        </w:rPr>
        <w:t>&lt;/NumAm&gt;</w:t>
      </w:r>
    </w:p>
    <w:p w:rsidR="00D356BA" w:rsidRPr="00CE6C3A" w:rsidP="00D356BA" w14:paraId="3555E8C7" w14:textId="77777777">
      <w:pPr>
        <w:pStyle w:val="NormalBold"/>
      </w:pPr>
      <w:r w:rsidRPr="00CE6C3A">
        <w:rPr>
          <w:rStyle w:val="HideTWBExt"/>
          <w:b w:val="0"/>
        </w:rPr>
        <w:t>&lt;RepeatBlock-By&gt;&lt;Members&gt;</w:t>
      </w:r>
      <w:r w:rsidRPr="00CE6C3A">
        <w:t>Jacek Ozdoba</w:t>
      </w:r>
      <w:r w:rsidRPr="00CE6C3A">
        <w:rPr>
          <w:rStyle w:val="HideTWBExt"/>
          <w:b w:val="0"/>
        </w:rPr>
        <w:t>&lt;/Members&gt;</w:t>
      </w:r>
    </w:p>
    <w:p w:rsidR="00D356BA" w:rsidRPr="00CE6C3A" w:rsidP="00D356BA" w14:paraId="3BCFFC60" w14:textId="77777777">
      <w:pPr>
        <w:pStyle w:val="NormalBold"/>
      </w:pPr>
      <w:r w:rsidRPr="00CE6C3A">
        <w:rPr>
          <w:rStyle w:val="HideTWBExt"/>
          <w:b w:val="0"/>
        </w:rPr>
        <w:t>&lt;/RepeatBlock-By&gt;</w:t>
      </w:r>
    </w:p>
    <w:p w:rsidR="00D356BA" w:rsidRPr="00CE6C3A" w:rsidP="00D356BA" w14:paraId="3511BFCC"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4F7D58C" w14:textId="77777777">
      <w:pPr>
        <w:pStyle w:val="NormalBold"/>
      </w:pPr>
      <w:r w:rsidRPr="00CE6C3A">
        <w:rPr>
          <w:rStyle w:val="HideTWBExt"/>
          <w:b w:val="0"/>
        </w:rPr>
        <w:t>&lt;Article&gt;</w:t>
      </w:r>
      <w:r w:rsidRPr="00CE6C3A">
        <w:t>Article 1 – paragraph 1 – point 8 – point b – point 8</w:t>
      </w:r>
      <w:r w:rsidRPr="00CE6C3A">
        <w:rPr>
          <w:rStyle w:val="HideTWBExt"/>
          <w:b w:val="0"/>
        </w:rPr>
        <w:t>&lt;/Article&gt;</w:t>
      </w:r>
    </w:p>
    <w:p w:rsidR="00D356BA" w:rsidRPr="00CE6C3A" w:rsidP="00D356BA" w14:paraId="32C80692" w14:textId="77777777">
      <w:r w:rsidRPr="00CE6C3A">
        <w:rPr>
          <w:rStyle w:val="HideTWBExt"/>
        </w:rPr>
        <w:t>&lt;DocAmend2&gt;</w:t>
      </w:r>
      <w:r w:rsidRPr="00CE6C3A">
        <w:t>Regulation (EU) 2015/757</w:t>
      </w:r>
      <w:r w:rsidRPr="00CE6C3A">
        <w:rPr>
          <w:rStyle w:val="HideTWBExt"/>
        </w:rPr>
        <w:t>&lt;/DocAmend2&gt;</w:t>
      </w:r>
    </w:p>
    <w:p w:rsidR="00D356BA" w:rsidRPr="00CE6C3A" w:rsidP="00D356BA" w14:paraId="3EB0D70C" w14:textId="77777777">
      <w:r w:rsidRPr="00CE6C3A">
        <w:rPr>
          <w:rStyle w:val="HideTWBExt"/>
        </w:rPr>
        <w:t>&lt;Article2&gt;</w:t>
      </w:r>
      <w:r w:rsidRPr="00CE6C3A">
        <w:t>Artice</w:t>
      </w:r>
      <w:r w:rsidRPr="00CE6C3A">
        <w:t xml:space="preserve"> 6 –paragraph 3 – point l</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12108E"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2136B031" w14:textId="77777777"/>
        </w:tc>
      </w:tr>
      <w:tr w14:paraId="6D049592"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3211FFBD"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778CBB91" w14:textId="77777777">
            <w:pPr>
              <w:pStyle w:val="AmColumnHeading"/>
            </w:pPr>
            <w:r w:rsidRPr="00CE6C3A">
              <w:t>Amendment</w:t>
            </w:r>
          </w:p>
        </w:tc>
      </w:tr>
      <w:tr w14:paraId="2EA94DEB"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63EAF175" w14:textId="77777777">
            <w:pPr>
              <w:pStyle w:val="Normal6a"/>
            </w:pPr>
            <w:r w:rsidRPr="00CE6C3A">
              <w:t>(l)</w:t>
            </w:r>
            <w:r w:rsidRPr="00CE6C3A">
              <w:tab/>
              <w:t xml:space="preserve">for the purpose of calculating the energy used by ice-class vessels, where the company requests to exclude the additional energy used due to sailing in ice conditions from the calculation of the compliance balance set out in Annex IV to Regulation (EU) 2023/1805, a description of a verifiable procedure for </w:t>
            </w:r>
            <w:r w:rsidRPr="00CE6C3A">
              <w:rPr>
                <w:b/>
                <w:i/>
              </w:rPr>
              <w:t>monitoring</w:t>
            </w:r>
            <w:r w:rsidRPr="00CE6C3A">
              <w:t xml:space="preserve"> the distance travelled </w:t>
            </w:r>
            <w:r w:rsidRPr="00CE6C3A">
              <w:rPr>
                <w:b/>
                <w:i/>
              </w:rPr>
              <w:t>for the whole</w:t>
            </w:r>
            <w:r w:rsidRPr="00CE6C3A">
              <w:t xml:space="preserve"> voyage </w:t>
            </w:r>
            <w:r w:rsidRPr="00CE6C3A">
              <w:rPr>
                <w:b/>
                <w:i/>
              </w:rPr>
              <w:t>as well as</w:t>
            </w:r>
            <w:r w:rsidRPr="00CE6C3A">
              <w:t xml:space="preserve"> the distance travelled </w:t>
            </w:r>
            <w:r w:rsidRPr="00CE6C3A">
              <w:rPr>
                <w:b/>
                <w:i/>
              </w:rPr>
              <w:t>when</w:t>
            </w:r>
            <w:r w:rsidRPr="00CE6C3A">
              <w:t xml:space="preserve"> sailing in ice conditions, the date, time and position </w:t>
            </w:r>
            <w:r w:rsidRPr="00CE6C3A">
              <w:rPr>
                <w:b/>
                <w:i/>
              </w:rPr>
              <w:t>when</w:t>
            </w:r>
            <w:r w:rsidRPr="00CE6C3A">
              <w:t xml:space="preserve"> entering and leaving ice conditions, </w:t>
            </w:r>
            <w:r w:rsidRPr="00CE6C3A">
              <w:rPr>
                <w:b/>
                <w:i/>
              </w:rPr>
              <w:t>and the fuel consumption when sailing in ice conditions</w:t>
            </w:r>
            <w:r w:rsidRPr="00CE6C3A">
              <w:t>;</w:t>
            </w:r>
          </w:p>
        </w:tc>
        <w:tc>
          <w:tcPr>
            <w:tcW w:w="4876" w:type="dxa"/>
            <w:tcBorders>
              <w:top w:val="nil"/>
              <w:left w:val="nil"/>
              <w:bottom w:val="nil"/>
              <w:right w:val="nil"/>
            </w:tcBorders>
            <w:hideMark/>
          </w:tcPr>
          <w:p w:rsidR="00D356BA" w:rsidRPr="00CE6C3A" w:rsidP="004A515D" w14:paraId="473DF33D" w14:textId="77777777">
            <w:pPr>
              <w:pStyle w:val="Normal6a"/>
            </w:pPr>
            <w:r w:rsidRPr="00CE6C3A">
              <w:t>(l)</w:t>
            </w:r>
            <w:r w:rsidRPr="00CE6C3A">
              <w:tab/>
              <w:t xml:space="preserve">for the purpose of calculating the energy used by ice-class vessels, where the company requests to exclude the additional energy used due to sailing in ice conditions from the calculation of the compliance balance set out in Annex IV to Regulation (EU) 2023/1805, a description of a verifiable procedure for </w:t>
            </w:r>
            <w:r w:rsidRPr="00CE6C3A">
              <w:rPr>
                <w:b/>
                <w:i/>
              </w:rPr>
              <w:t>determining</w:t>
            </w:r>
            <w:r w:rsidRPr="00CE6C3A">
              <w:t xml:space="preserve"> the distance travelled </w:t>
            </w:r>
            <w:r w:rsidRPr="00CE6C3A">
              <w:rPr>
                <w:b/>
                <w:i/>
              </w:rPr>
              <w:t>during the</w:t>
            </w:r>
            <w:r w:rsidRPr="00CE6C3A">
              <w:t xml:space="preserve"> voyage </w:t>
            </w:r>
            <w:r w:rsidRPr="00CE6C3A">
              <w:rPr>
                <w:b/>
                <w:i/>
              </w:rPr>
              <w:t>and</w:t>
            </w:r>
            <w:r w:rsidRPr="00CE6C3A">
              <w:t xml:space="preserve"> the distance travelled </w:t>
            </w:r>
            <w:r w:rsidRPr="00CE6C3A">
              <w:rPr>
                <w:b/>
                <w:i/>
              </w:rPr>
              <w:t>while</w:t>
            </w:r>
            <w:r w:rsidRPr="00CE6C3A">
              <w:t xml:space="preserve"> sailing in ice conditions, </w:t>
            </w:r>
            <w:r w:rsidRPr="00CE6C3A">
              <w:rPr>
                <w:b/>
                <w:i/>
              </w:rPr>
              <w:t>including</w:t>
            </w:r>
            <w:r w:rsidRPr="00CE6C3A">
              <w:t xml:space="preserve"> the date, time and position </w:t>
            </w:r>
            <w:r w:rsidRPr="00CE6C3A">
              <w:rPr>
                <w:b/>
                <w:i/>
              </w:rPr>
              <w:t>of</w:t>
            </w:r>
            <w:r w:rsidRPr="00CE6C3A">
              <w:t xml:space="preserve"> entering and leaving ice conditions, </w:t>
            </w:r>
            <w:r w:rsidRPr="00CE6C3A">
              <w:rPr>
                <w:b/>
                <w:i/>
              </w:rPr>
              <w:t>using reliable data sources available on board the ship</w:t>
            </w:r>
            <w:r w:rsidRPr="00CE6C3A">
              <w:t xml:space="preserve"> ;</w:t>
            </w:r>
          </w:p>
        </w:tc>
      </w:tr>
    </w:tbl>
    <w:p w:rsidR="00D356BA" w:rsidRPr="00CE6C3A" w:rsidP="00D356BA" w14:paraId="301EF349"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2E67F2DD"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64DCDCBA" w14:textId="77777777">
      <w:pPr>
        <w:pStyle w:val="AmJustText"/>
      </w:pPr>
      <w:r w:rsidRPr="00CE6C3A">
        <w:t>Necessary to avoid duplication of information and simplify bureaucracy</w:t>
      </w:r>
    </w:p>
    <w:p w:rsidR="00D356BA" w:rsidRPr="00CE6C3A" w:rsidP="00D356BA" w14:paraId="080CC09D" w14:textId="77777777">
      <w:r w:rsidRPr="00CE6C3A">
        <w:rPr>
          <w:rStyle w:val="HideTWBExt"/>
        </w:rPr>
        <w:t>&lt;/Amend&gt;</w:t>
      </w:r>
    </w:p>
    <w:p w:rsidR="00D356BA" w:rsidRPr="00CE6C3A" w:rsidP="00D356BA" w14:paraId="02EE4FE8"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69</w:t>
      </w:r>
      <w:r w:rsidRPr="00CE6C3A">
        <w:rPr>
          <w:rStyle w:val="HideTWBExt"/>
          <w:b w:val="0"/>
        </w:rPr>
        <w:t>&lt;/NumAm&gt;</w:t>
      </w:r>
    </w:p>
    <w:p w:rsidR="00D356BA" w:rsidRPr="00CE6C3A" w:rsidP="00D356BA" w14:paraId="0B7C2045" w14:textId="77777777">
      <w:pPr>
        <w:pStyle w:val="NormalBold"/>
      </w:pPr>
      <w:r w:rsidRPr="00CE6C3A">
        <w:rPr>
          <w:rStyle w:val="HideTWBExt"/>
          <w:b w:val="0"/>
        </w:rPr>
        <w:t>&lt;RepeatBlock-By&gt;&lt;Members&gt;</w:t>
      </w:r>
      <w:r w:rsidRPr="00CE6C3A">
        <w:t>Annalisa Corrado</w:t>
      </w:r>
      <w:r w:rsidRPr="00CE6C3A">
        <w:rPr>
          <w:rStyle w:val="HideTWBExt"/>
          <w:b w:val="0"/>
        </w:rPr>
        <w:t>&lt;/Members&gt;</w:t>
      </w:r>
    </w:p>
    <w:p w:rsidR="00D356BA" w:rsidRPr="00CE6C3A" w:rsidP="00D356BA" w14:paraId="33EEB842" w14:textId="77777777">
      <w:pPr>
        <w:pStyle w:val="NormalBold"/>
      </w:pPr>
      <w:r w:rsidRPr="00CE6C3A">
        <w:rPr>
          <w:rStyle w:val="HideTWBExt"/>
          <w:b w:val="0"/>
        </w:rPr>
        <w:t>&lt;/RepeatBlock-By&gt;</w:t>
      </w:r>
    </w:p>
    <w:p w:rsidR="00D356BA" w:rsidRPr="00CE6C3A" w:rsidP="00D356BA" w14:paraId="681F877E"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C9DE154" w14:textId="77777777">
      <w:pPr>
        <w:pStyle w:val="NormalBold"/>
      </w:pPr>
      <w:r w:rsidRPr="00CE6C3A">
        <w:rPr>
          <w:rStyle w:val="HideTWBExt"/>
          <w:b w:val="0"/>
        </w:rPr>
        <w:t>&lt;Article&gt;</w:t>
      </w:r>
      <w:r w:rsidRPr="00CE6C3A">
        <w:t>Article 1 – paragraph 1 – point 8 – point g</w:t>
      </w:r>
      <w:r w:rsidRPr="00CE6C3A">
        <w:rPr>
          <w:rStyle w:val="HideTWBExt"/>
          <w:b w:val="0"/>
        </w:rPr>
        <w:t>&lt;/Article&gt;</w:t>
      </w:r>
    </w:p>
    <w:p w:rsidR="00D356BA" w:rsidRPr="00CE6C3A" w:rsidP="00D356BA" w14:paraId="6FDA0890" w14:textId="77777777">
      <w:r w:rsidRPr="00CE6C3A">
        <w:rPr>
          <w:rStyle w:val="HideTWBExt"/>
        </w:rPr>
        <w:t>&lt;DocAmend2&gt;</w:t>
      </w:r>
      <w:r w:rsidRPr="00CE6C3A">
        <w:t>Regulation (EU) 2015/757</w:t>
      </w:r>
      <w:r w:rsidRPr="00CE6C3A">
        <w:rPr>
          <w:rStyle w:val="HideTWBExt"/>
        </w:rPr>
        <w:t>&lt;/DocAmend2&gt;</w:t>
      </w:r>
    </w:p>
    <w:p w:rsidR="00D356BA" w:rsidRPr="00CE6C3A" w:rsidP="00D356BA" w14:paraId="1A876D3B" w14:textId="77777777">
      <w:r w:rsidRPr="00CE6C3A">
        <w:rPr>
          <w:rStyle w:val="HideTWBExt"/>
        </w:rPr>
        <w:t>&lt;Article2&gt;</w:t>
      </w:r>
      <w:r w:rsidRPr="00CE6C3A">
        <w:t>Article 6 – paragraph 9</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8542B1"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58764015" w14:textId="77777777"/>
        </w:tc>
      </w:tr>
      <w:tr w14:paraId="6716B1A9"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525C4AB4"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39AAC364" w14:textId="77777777">
            <w:pPr>
              <w:pStyle w:val="AmColumnHeading"/>
            </w:pPr>
            <w:r w:rsidRPr="00CE6C3A">
              <w:t>Amendment</w:t>
            </w:r>
          </w:p>
        </w:tc>
      </w:tr>
      <w:tr w14:paraId="153C01AF"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6CAA9488" w14:textId="77777777">
            <w:pPr>
              <w:pStyle w:val="Normal6a"/>
            </w:pPr>
            <w:r w:rsidRPr="00CE6C3A">
              <w:t>9.</w:t>
            </w:r>
            <w:r w:rsidRPr="00CE6C3A">
              <w:tab/>
              <w:t>The Commission is empowered to adopt delegated acts in accordance with Article 23 to amend Articles 6 to 10 as regards the rules contained in those Articles for monitoring plans, to take into account the inclusion of greenhouse gas emissions and energy used from categories of ships below 5 000 gross tonnage within the scope of this Regulation, in accordance with Article 2(1a) and Article 2(1d), including to provide for simplified monitoring requirements, and to take into account the inclusion of greenhouse gas emissions and energy used from ships performing or supporting offshore operations, within the scope of this Regulation, in accordance with Article 2(1aa) and Article 2(1b).;</w:t>
            </w:r>
          </w:p>
        </w:tc>
        <w:tc>
          <w:tcPr>
            <w:tcW w:w="4876" w:type="dxa"/>
            <w:tcBorders>
              <w:top w:val="nil"/>
              <w:left w:val="nil"/>
              <w:bottom w:val="nil"/>
              <w:right w:val="nil"/>
            </w:tcBorders>
            <w:hideMark/>
          </w:tcPr>
          <w:p w:rsidR="00D356BA" w:rsidRPr="00CE6C3A" w:rsidP="004A515D" w14:paraId="67111413" w14:textId="77777777">
            <w:pPr>
              <w:pStyle w:val="Normal6a"/>
            </w:pPr>
            <w:r w:rsidRPr="00CE6C3A">
              <w:t>9.</w:t>
            </w:r>
            <w:r w:rsidRPr="00CE6C3A">
              <w:tab/>
              <w:t xml:space="preserve">The Commission is empowered to adopt delegated acts in accordance with Article 23 to amend Articles 6 to 10 as regards the rules contained in those Articles for monitoring plans, to take into account the inclusion of greenhouse gas emissions and energy used from categories of ships below 5 000 gross tonnage within the scope of this Regulation, in accordance with Article 2(1a) and Article 2(1d), including to provide for simplified monitoring requirements, </w:t>
            </w:r>
            <w:r w:rsidRPr="00CE6C3A">
              <w:rPr>
                <w:b/>
                <w:i/>
              </w:rPr>
              <w:t>provided that such requirements do not compromise the accuracy, completeness, consistency and comparability of the data necessary for the effective operation and future development of the EU ETS,</w:t>
            </w:r>
            <w:r w:rsidRPr="00CE6C3A">
              <w:t xml:space="preserve"> and to take into account the inclusion of greenhouse gas emissions and energy used from ships performing or supporting offshore operations, within the scope of this Regulation, in accordance with Article 2(1aa) and Article 2(1b).;</w:t>
            </w:r>
          </w:p>
        </w:tc>
      </w:tr>
    </w:tbl>
    <w:p w:rsidR="00D356BA" w:rsidRPr="00CE6C3A" w:rsidP="00D356BA" w14:paraId="3A1955D0"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78FDF216"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413D3AEA" w14:textId="77777777">
      <w:pPr>
        <w:pStyle w:val="AmJustText"/>
      </w:pPr>
      <w:r w:rsidRPr="00CE6C3A">
        <w:t>Simplification of monitoring plans should remain proportionate while preserving the integrity and usability of the data collected.</w:t>
      </w:r>
    </w:p>
    <w:p w:rsidR="00D356BA" w:rsidRPr="00CE6C3A" w:rsidP="00D356BA" w14:paraId="650A05D6" w14:textId="77777777">
      <w:r w:rsidRPr="00CE6C3A">
        <w:rPr>
          <w:rStyle w:val="HideTWBExt"/>
        </w:rPr>
        <w:t>&lt;/Amend&gt;</w:t>
      </w:r>
    </w:p>
    <w:p w:rsidR="00D356BA" w:rsidRPr="00CE6C3A" w:rsidP="00D356BA" w14:paraId="229C6D6D"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70</w:t>
      </w:r>
      <w:r w:rsidRPr="00CE6C3A">
        <w:rPr>
          <w:rStyle w:val="HideTWBExt"/>
          <w:b w:val="0"/>
        </w:rPr>
        <w:t>&lt;/NumAm&gt;</w:t>
      </w:r>
    </w:p>
    <w:p w:rsidR="00D356BA" w:rsidRPr="00CE6C3A" w:rsidP="00D356BA" w14:paraId="661EA96A" w14:textId="77777777">
      <w:pPr>
        <w:pStyle w:val="NormalBold"/>
      </w:pPr>
      <w:r w:rsidRPr="00CE6C3A">
        <w:rPr>
          <w:rStyle w:val="HideTWBExt"/>
          <w:b w:val="0"/>
        </w:rPr>
        <w:t>&lt;RepeatBlock-By&gt;&lt;Members&gt;</w:t>
      </w:r>
      <w:r w:rsidRPr="00CE6C3A">
        <w:t>Sakis Arnaoutoglou, Yannis Maniatis, Nikos Papandreou, Nikolas Farantouris</w:t>
      </w:r>
      <w:r w:rsidRPr="00CE6C3A">
        <w:rPr>
          <w:rStyle w:val="HideTWBExt"/>
          <w:b w:val="0"/>
        </w:rPr>
        <w:t>&lt;/Members&gt;</w:t>
      </w:r>
    </w:p>
    <w:p w:rsidR="00D356BA" w:rsidRPr="00CE6C3A" w:rsidP="00D356BA" w14:paraId="415637E7" w14:textId="77777777">
      <w:pPr>
        <w:pStyle w:val="NormalBold"/>
      </w:pPr>
      <w:r w:rsidRPr="00CE6C3A">
        <w:rPr>
          <w:rStyle w:val="HideTWBExt"/>
          <w:b w:val="0"/>
        </w:rPr>
        <w:t>&lt;/RepeatBlock-By&gt;</w:t>
      </w:r>
    </w:p>
    <w:p w:rsidR="00D356BA" w:rsidRPr="00CE6C3A" w:rsidP="00D356BA" w14:paraId="23AB5E14"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044F1D9" w14:textId="77777777">
      <w:pPr>
        <w:pStyle w:val="NormalBold"/>
      </w:pPr>
      <w:r w:rsidRPr="00CE6C3A">
        <w:rPr>
          <w:rStyle w:val="HideTWBExt"/>
          <w:b w:val="0"/>
        </w:rPr>
        <w:t>&lt;Article&gt;</w:t>
      </w:r>
      <w:r w:rsidRPr="00CE6C3A">
        <w:t>Article 1 – paragraph 1 – point 8 – point g</w:t>
      </w:r>
      <w:r w:rsidRPr="00CE6C3A">
        <w:rPr>
          <w:rStyle w:val="HideTWBExt"/>
          <w:b w:val="0"/>
        </w:rPr>
        <w:t>&lt;/Article&gt;</w:t>
      </w:r>
    </w:p>
    <w:p w:rsidR="00D356BA" w:rsidRPr="00CE6C3A" w:rsidP="00D356BA" w14:paraId="6FFEB75E" w14:textId="77777777">
      <w:r w:rsidRPr="00CE6C3A">
        <w:rPr>
          <w:rStyle w:val="HideTWBExt"/>
        </w:rPr>
        <w:t>&lt;DocAmend2&gt;</w:t>
      </w:r>
      <w:r w:rsidRPr="00CE6C3A">
        <w:t>Regulation (EU) 2015/757</w:t>
      </w:r>
      <w:r w:rsidRPr="00CE6C3A">
        <w:rPr>
          <w:rStyle w:val="HideTWBExt"/>
        </w:rPr>
        <w:t>&lt;/DocAmend2&gt;</w:t>
      </w:r>
    </w:p>
    <w:p w:rsidR="00D356BA" w:rsidRPr="00CE6C3A" w:rsidP="00D356BA" w14:paraId="19CD916E" w14:textId="77777777">
      <w:r w:rsidRPr="00CE6C3A">
        <w:rPr>
          <w:rStyle w:val="HideTWBExt"/>
        </w:rPr>
        <w:t>&lt;Article2&gt;</w:t>
      </w:r>
      <w:r w:rsidRPr="00CE6C3A">
        <w:t>Article 6 – paragraph 9</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1F6F9A"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7E50E99F" w14:textId="77777777"/>
        </w:tc>
      </w:tr>
      <w:tr w14:paraId="7A2A465C"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2E091DB8"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2EC5ED38" w14:textId="77777777">
            <w:pPr>
              <w:pStyle w:val="AmColumnHeading"/>
            </w:pPr>
            <w:r w:rsidRPr="00CE6C3A">
              <w:t>Amendment</w:t>
            </w:r>
          </w:p>
        </w:tc>
      </w:tr>
      <w:tr w14:paraId="326FBBAD"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42DA24C8" w14:textId="77777777">
            <w:pPr>
              <w:pStyle w:val="Normal6a"/>
            </w:pPr>
            <w:r w:rsidRPr="00CE6C3A">
              <w:t>9.</w:t>
            </w:r>
            <w:r w:rsidRPr="00CE6C3A">
              <w:tab/>
              <w:t>The Commission is empowered to adopt delegated acts in accordance with Article 23 to amend Articles 6 to 10 as regards the rules contained in those Articles for monitoring plans, to take into account the inclusion of greenhouse gas emissions and energy used from categories of ships below 5 000 gross tonnage within the scope of this Regulation, in accordance with Article 2(1a) and Article 2(1d), including to provide for simplified monitoring requirements, and to take into account the inclusion of greenhouse gas emissions and energy used from ships performing or supporting offshore operations, within the scope of this Regulation, in accordance with Article 2(1aa) and Article 2(1b).;</w:t>
            </w:r>
          </w:p>
        </w:tc>
        <w:tc>
          <w:tcPr>
            <w:tcW w:w="4876" w:type="dxa"/>
            <w:tcBorders>
              <w:top w:val="nil"/>
              <w:left w:val="nil"/>
              <w:bottom w:val="nil"/>
              <w:right w:val="nil"/>
            </w:tcBorders>
            <w:hideMark/>
          </w:tcPr>
          <w:p w:rsidR="00D356BA" w:rsidRPr="00CE6C3A" w:rsidP="004A515D" w14:paraId="45C1D75C" w14:textId="77777777">
            <w:pPr>
              <w:pStyle w:val="Normal6a"/>
            </w:pPr>
            <w:r w:rsidRPr="00CE6C3A">
              <w:t>9.</w:t>
            </w:r>
            <w:r w:rsidRPr="00CE6C3A">
              <w:tab/>
              <w:t xml:space="preserve">The Commission is empowered to adopt delegated acts in accordance with Article 23 to amend Articles 6 to 10 as regards the rules contained in those Articles for monitoring plans, to take into account the inclusion of greenhouse gas emissions and energy used from categories of ships below 5 000 gross tonnage within the scope of this Regulation, in accordance with Article 2(1a) and Article 2(1d), including to provide for simplified monitoring requirements </w:t>
            </w:r>
            <w:r w:rsidRPr="00CE6C3A">
              <w:rPr>
                <w:b/>
                <w:i/>
              </w:rPr>
              <w:t>proportionate to the size, operational characteristics and trading pattern of those ships, in particular passenger ships and Ro-Pax ships providing regular maritime services to islands</w:t>
            </w:r>
            <w:r w:rsidRPr="00CE6C3A">
              <w:t>, and to take into account the inclusion of greenhouse gas emissions and energy used from ships performing or supporting offshore operations, within the scope of this Regulation, in accordance with Article 2(1aa) and Article 2(1b).;</w:t>
            </w:r>
          </w:p>
          <w:p w:rsidR="00D356BA" w:rsidRPr="00CE6C3A" w:rsidP="004A515D" w14:paraId="386FC1EF" w14:textId="77777777">
            <w:pPr>
              <w:pStyle w:val="Normal6a"/>
            </w:pPr>
          </w:p>
        </w:tc>
      </w:tr>
    </w:tbl>
    <w:p w:rsidR="00D356BA" w:rsidRPr="00CE6C3A" w:rsidP="00D356BA" w14:paraId="037FAB20"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53D4A4D8"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1FC4D17B" w14:textId="77777777">
      <w:pPr>
        <w:pStyle w:val="AmJustText"/>
      </w:pPr>
      <w:r w:rsidRPr="00CE6C3A">
        <w:t xml:space="preserve">Smaller passenger and </w:t>
      </w:r>
      <w:r w:rsidRPr="00CE6C3A">
        <w:t>ro</w:t>
      </w:r>
      <w:r w:rsidRPr="00CE6C3A">
        <w:t>-pax ships operating frequent regular services to islands may face a disproportionate administrative burden from detailed MRV requirements. Simplified monitoring should remain environmentally robust while taking account of vessel size, operational patterns and frequent port calls, particularly for services essential to island connectivity.</w:t>
      </w:r>
    </w:p>
    <w:p w:rsidR="00D356BA" w:rsidRPr="00CE6C3A" w:rsidP="00D356BA" w14:paraId="5CA51B72" w14:textId="77777777">
      <w:r w:rsidRPr="00CE6C3A">
        <w:rPr>
          <w:rStyle w:val="HideTWBExt"/>
        </w:rPr>
        <w:t>&lt;/Amend&gt;</w:t>
      </w:r>
    </w:p>
    <w:p w:rsidR="00D356BA" w:rsidRPr="009E3F00" w:rsidP="00D356BA" w14:paraId="0478C2DE" w14:textId="77777777">
      <w:pPr>
        <w:pStyle w:val="AmNumberTabs"/>
      </w:pPr>
      <w:r w:rsidRPr="009E3F00">
        <w:rPr>
          <w:rStyle w:val="HideTWBExt"/>
          <w:b w:val="0"/>
        </w:rPr>
        <w:t>&lt;Amend&gt;</w:t>
      </w:r>
      <w:r w:rsidRPr="009E3F00">
        <w:t>Amendment</w:t>
      </w:r>
      <w:r w:rsidRPr="009E3F00">
        <w:tab/>
      </w:r>
      <w:r w:rsidRPr="009E3F00">
        <w:tab/>
      </w:r>
      <w:r w:rsidRPr="009E3F00">
        <w:rPr>
          <w:rStyle w:val="HideTWBExt"/>
          <w:b w:val="0"/>
        </w:rPr>
        <w:t>&lt;NumAm&gt;</w:t>
      </w:r>
      <w:r w:rsidRPr="009E3F00">
        <w:t>71</w:t>
      </w:r>
      <w:r w:rsidRPr="009E3F00">
        <w:rPr>
          <w:rStyle w:val="HideTWBExt"/>
          <w:b w:val="0"/>
        </w:rPr>
        <w:t>&lt;/NumAm&gt;</w:t>
      </w:r>
    </w:p>
    <w:p w:rsidR="00D356BA" w:rsidRPr="009E3F00" w:rsidP="00D356BA" w14:paraId="27D87DD1" w14:textId="77777777">
      <w:pPr>
        <w:pStyle w:val="NormalBold"/>
      </w:pPr>
      <w:r w:rsidRPr="009E3F00">
        <w:rPr>
          <w:rStyle w:val="HideTWBExt"/>
          <w:b w:val="0"/>
        </w:rPr>
        <w:t>&lt;RepeatBlock-By&gt;&lt;Members&gt;</w:t>
      </w:r>
      <w:r w:rsidRPr="009E3F00">
        <w:t>Sunčana Glavak</w:t>
      </w:r>
      <w:r w:rsidRPr="009E3F00">
        <w:rPr>
          <w:rStyle w:val="HideTWBExt"/>
          <w:b w:val="0"/>
        </w:rPr>
        <w:t>&lt;/Members&gt;</w:t>
      </w:r>
    </w:p>
    <w:p w:rsidR="00D356BA" w:rsidRPr="009E3F00" w:rsidP="00D356BA" w14:paraId="375F731F" w14:textId="77777777">
      <w:pPr>
        <w:pStyle w:val="NormalBold"/>
      </w:pPr>
      <w:r w:rsidRPr="009E3F00">
        <w:rPr>
          <w:rStyle w:val="HideTWBExt"/>
          <w:b w:val="0"/>
        </w:rPr>
        <w:t>&lt;/RepeatBlock-By&gt;</w:t>
      </w:r>
    </w:p>
    <w:p w:rsidR="00D356BA" w:rsidRPr="009E3F00" w:rsidP="00D356BA" w14:paraId="63D04EF1" w14:textId="77777777">
      <w:pPr>
        <w:pStyle w:val="NormalBold"/>
      </w:pPr>
      <w:r w:rsidRPr="009E3F00">
        <w:rPr>
          <w:rStyle w:val="HideTWBExt"/>
          <w:b w:val="0"/>
        </w:rPr>
        <w:t>&lt;DocAmend&gt;</w:t>
      </w:r>
      <w:r w:rsidRPr="009E3F00">
        <w:t>Proposal for a regulation</w:t>
      </w:r>
      <w:r w:rsidRPr="009E3F00">
        <w:rPr>
          <w:rStyle w:val="HideTWBExt"/>
          <w:b w:val="0"/>
        </w:rPr>
        <w:t>&lt;/DocAmend&gt;</w:t>
      </w:r>
    </w:p>
    <w:p w:rsidR="00D356BA" w:rsidRPr="009E3F00" w:rsidP="00D356BA" w14:paraId="497155DB" w14:textId="77777777">
      <w:pPr>
        <w:pStyle w:val="NormalBold"/>
      </w:pPr>
      <w:r w:rsidRPr="009E3F00">
        <w:rPr>
          <w:rStyle w:val="HideTWBExt"/>
          <w:b w:val="0"/>
        </w:rPr>
        <w:t>&lt;Article&gt;</w:t>
      </w:r>
      <w:r w:rsidRPr="009E3F00">
        <w:t>Article 1 – paragraph 1 – point 8 – point g</w:t>
      </w:r>
      <w:r w:rsidRPr="009E3F00">
        <w:rPr>
          <w:rStyle w:val="HideTWBExt"/>
          <w:b w:val="0"/>
        </w:rPr>
        <w:t>&lt;/Article&gt;</w:t>
      </w:r>
    </w:p>
    <w:p w:rsidR="00D356BA" w:rsidRPr="009E3F00" w:rsidP="00D356BA" w14:paraId="1BF79863" w14:textId="77777777">
      <w:r w:rsidRPr="009E3F00">
        <w:rPr>
          <w:rStyle w:val="HideTWBExt"/>
        </w:rPr>
        <w:t>&lt;DocAmend2&gt;</w:t>
      </w:r>
      <w:r w:rsidRPr="009E3F00">
        <w:t>Regulation (EU) 2015/757</w:t>
      </w:r>
      <w:r w:rsidRPr="009E3F00">
        <w:rPr>
          <w:rStyle w:val="HideTWBExt"/>
        </w:rPr>
        <w:t>&lt;/DocAmend2&gt;</w:t>
      </w:r>
    </w:p>
    <w:p w:rsidR="00D356BA" w:rsidRPr="009E3F00" w:rsidP="00D356BA" w14:paraId="049DE20A" w14:textId="77777777">
      <w:r w:rsidRPr="009E3F00">
        <w:rPr>
          <w:rStyle w:val="HideTWBExt"/>
        </w:rPr>
        <w:t>&lt;Article2&gt;</w:t>
      </w:r>
      <w:r w:rsidRPr="009E3F00">
        <w:t>Article 6 – paragraph 9</w:t>
      </w:r>
      <w:r w:rsidRPr="009E3F0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76CA09"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9E3F00" w:rsidP="004A515D" w14:paraId="37F54577" w14:textId="77777777"/>
        </w:tc>
      </w:tr>
      <w:tr w14:paraId="2F08B6EC"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9E3F00" w:rsidP="004A515D" w14:paraId="03319304" w14:textId="77777777">
            <w:pPr>
              <w:pStyle w:val="AmColumnHeading"/>
            </w:pPr>
            <w:r w:rsidRPr="009E3F00">
              <w:t>Text proposed by the Commission</w:t>
            </w:r>
          </w:p>
        </w:tc>
        <w:tc>
          <w:tcPr>
            <w:tcW w:w="4876" w:type="dxa"/>
            <w:tcBorders>
              <w:top w:val="nil"/>
              <w:left w:val="nil"/>
              <w:bottom w:val="nil"/>
              <w:right w:val="nil"/>
            </w:tcBorders>
            <w:hideMark/>
          </w:tcPr>
          <w:p w:rsidR="00D356BA" w:rsidRPr="009E3F00" w:rsidP="004A515D" w14:paraId="1FE1A878" w14:textId="77777777">
            <w:pPr>
              <w:pStyle w:val="AmColumnHeading"/>
            </w:pPr>
            <w:r w:rsidRPr="009E3F00">
              <w:t>Amendment</w:t>
            </w:r>
          </w:p>
        </w:tc>
      </w:tr>
      <w:tr w14:paraId="040D3B22"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9E3F00" w:rsidP="004A515D" w14:paraId="7C5E5678" w14:textId="77777777">
            <w:pPr>
              <w:pStyle w:val="Normal6a"/>
            </w:pPr>
            <w:r w:rsidRPr="009E3F00">
              <w:t>9.</w:t>
            </w:r>
            <w:r w:rsidRPr="009E3F00">
              <w:tab/>
              <w:t xml:space="preserve">The Commission is empowered to adopt delegated acts in accordance with Article 23 to amend Articles 6 to 10 as regards the rules contained in those Articles for monitoring plans, to take into account the inclusion of greenhouse gas emissions and energy used from categories of ships below 5 000 gross tonnage within the scope of this Regulation, in accordance with Article 2(1a) and Article 2(1d), </w:t>
            </w:r>
            <w:r w:rsidRPr="009E3F00">
              <w:rPr>
                <w:b/>
                <w:bCs/>
                <w:i/>
                <w:iCs/>
              </w:rPr>
              <w:t>including to provide for</w:t>
            </w:r>
            <w:r w:rsidRPr="009E3F00">
              <w:t xml:space="preserve"> simplified monitoring requirements, and to take into account the inclusion of greenhouse gas emissions and energy used from ships performing or supporting offshore operations, within the scope of this Regulation, in accordance with Article 2(1aa) and Article 2(1b).’;</w:t>
            </w:r>
          </w:p>
        </w:tc>
        <w:tc>
          <w:tcPr>
            <w:tcW w:w="4876" w:type="dxa"/>
            <w:tcBorders>
              <w:top w:val="nil"/>
              <w:left w:val="nil"/>
              <w:bottom w:val="nil"/>
              <w:right w:val="nil"/>
            </w:tcBorders>
            <w:hideMark/>
          </w:tcPr>
          <w:p w:rsidR="00D356BA" w:rsidRPr="009E3F00" w:rsidP="004A515D" w14:paraId="4A283886" w14:textId="77777777">
            <w:pPr>
              <w:pStyle w:val="Normal6a"/>
            </w:pPr>
            <w:r w:rsidRPr="009E3F00">
              <w:t>9.</w:t>
            </w:r>
            <w:r w:rsidRPr="009E3F00">
              <w:tab/>
              <w:t xml:space="preserve">The Commission is empowered to adopt delegated acts in accordance with Article 23 to amend Articles 6 to 10 as regards the rules contained in those Articles for monitoring plans, to take into account the inclusion of greenhouse gas emissions and energy used from categories of ships below 5 000 gross tonnage within the scope of this Regulation, in accordance with Article 2(1a) and Article 2(1d), </w:t>
            </w:r>
            <w:r w:rsidRPr="009E3F00">
              <w:rPr>
                <w:b/>
                <w:bCs/>
                <w:i/>
                <w:iCs/>
              </w:rPr>
              <w:t xml:space="preserve">with </w:t>
            </w:r>
            <w:r w:rsidRPr="009E3F00">
              <w:t>simplified</w:t>
            </w:r>
            <w:r w:rsidRPr="009E3F00">
              <w:rPr>
                <w:b/>
                <w:bCs/>
                <w:i/>
                <w:iCs/>
              </w:rPr>
              <w:t xml:space="preserve"> and proportional </w:t>
            </w:r>
            <w:r w:rsidRPr="009E3F00">
              <w:t>monitoring</w:t>
            </w:r>
            <w:r w:rsidRPr="009E3F00">
              <w:rPr>
                <w:b/>
                <w:bCs/>
                <w:i/>
                <w:iCs/>
              </w:rPr>
              <w:t xml:space="preserve"> plan </w:t>
            </w:r>
            <w:r w:rsidRPr="009E3F00">
              <w:t>requirements</w:t>
            </w:r>
            <w:r w:rsidRPr="009E3F00">
              <w:rPr>
                <w:b/>
                <w:bCs/>
                <w:i/>
                <w:iCs/>
              </w:rPr>
              <w:t xml:space="preserve"> being established for ships below 5 000 gross tonnage, taking into account the size of the ship, its operational profile, its emission levels and the company’s administrative capacity</w:t>
            </w:r>
            <w:r w:rsidRPr="009E3F00">
              <w:t>, and to take into account the inclusion of greenhouse gas emissions and energy used from ships performing or supporting offshore operations, within the scope of this Regulation, in accordance with Article 2(1aa) and Article 2(1b).’;</w:t>
            </w:r>
          </w:p>
        </w:tc>
      </w:tr>
    </w:tbl>
    <w:p w:rsidR="00D356BA" w:rsidRPr="009E3F00" w:rsidP="00D356BA" w14:paraId="0AA241A6" w14:textId="77777777">
      <w:pPr>
        <w:pStyle w:val="AmOrLang"/>
        <w:rPr>
          <w:lang w:eastAsia="en-US"/>
        </w:rPr>
      </w:pPr>
      <w:r w:rsidRPr="009E3F00">
        <w:t xml:space="preserve">Or. </w:t>
      </w:r>
      <w:r w:rsidRPr="009E3F00">
        <w:rPr>
          <w:rStyle w:val="HideTWBExt"/>
        </w:rPr>
        <w:t>&lt;Original&gt;</w:t>
      </w:r>
      <w:r w:rsidRPr="009E3F00">
        <w:rPr>
          <w:rStyle w:val="HideTWBInt"/>
        </w:rPr>
        <w:t>{HR}</w:t>
      </w:r>
      <w:r w:rsidRPr="009E3F00">
        <w:t>hr</w:t>
      </w:r>
      <w:r w:rsidRPr="009E3F00">
        <w:rPr>
          <w:rStyle w:val="HideTWBExt"/>
        </w:rPr>
        <w:t>&lt;/Original&gt;</w:t>
      </w:r>
    </w:p>
    <w:p w:rsidR="00D356BA" w:rsidRPr="009E3F00" w:rsidP="00D356BA" w14:paraId="0DBD3CEC" w14:textId="77777777">
      <w:r w:rsidRPr="009E3F00">
        <w:rPr>
          <w:rStyle w:val="HideTWBExt"/>
        </w:rPr>
        <w:t>&lt;/Amend&gt;</w:t>
      </w:r>
    </w:p>
    <w:p w:rsidR="00D356BA" w:rsidRPr="00CE6C3A" w:rsidP="00D356BA" w14:paraId="6F0CABA2"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72</w:t>
      </w:r>
      <w:r w:rsidRPr="00CE6C3A">
        <w:rPr>
          <w:rStyle w:val="HideTWBExt"/>
          <w:b w:val="0"/>
        </w:rPr>
        <w:t>&lt;/NumAm&gt;</w:t>
      </w:r>
    </w:p>
    <w:p w:rsidR="00D356BA" w:rsidRPr="00CE6C3A" w:rsidP="00D356BA" w14:paraId="542157E4" w14:textId="77777777">
      <w:pPr>
        <w:pStyle w:val="NormalBold"/>
      </w:pPr>
      <w:r w:rsidRPr="00CE6C3A">
        <w:rPr>
          <w:rStyle w:val="HideTWBExt"/>
          <w:b w:val="0"/>
        </w:rPr>
        <w:t>&lt;RepeatBlock-By&gt;&lt;Members&gt;</w:t>
      </w:r>
      <w:r w:rsidRPr="00CE6C3A">
        <w:t>Sakis Arnaoutoglou, Yannis Maniatis, Nikos Papandreou, Nikolas Farantouris</w:t>
      </w:r>
      <w:r w:rsidRPr="00CE6C3A">
        <w:rPr>
          <w:rStyle w:val="HideTWBExt"/>
          <w:b w:val="0"/>
        </w:rPr>
        <w:t>&lt;/Members&gt;</w:t>
      </w:r>
    </w:p>
    <w:p w:rsidR="00D356BA" w:rsidRPr="00CE6C3A" w:rsidP="00D356BA" w14:paraId="1E35B15A" w14:textId="77777777">
      <w:pPr>
        <w:pStyle w:val="NormalBold"/>
      </w:pPr>
      <w:r w:rsidRPr="00CE6C3A">
        <w:rPr>
          <w:rStyle w:val="HideTWBExt"/>
          <w:b w:val="0"/>
        </w:rPr>
        <w:t>&lt;/RepeatBlock-By&gt;</w:t>
      </w:r>
    </w:p>
    <w:p w:rsidR="00D356BA" w:rsidRPr="00CE6C3A" w:rsidP="00D356BA" w14:paraId="0CE19647"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54EC755" w14:textId="77777777">
      <w:pPr>
        <w:pStyle w:val="NormalBold"/>
      </w:pPr>
      <w:r w:rsidRPr="00CE6C3A">
        <w:rPr>
          <w:rStyle w:val="HideTWBExt"/>
          <w:b w:val="0"/>
        </w:rPr>
        <w:t>&lt;Article&gt;</w:t>
      </w:r>
      <w:r w:rsidRPr="00CE6C3A">
        <w:t>Article 1 – paragraph 1 – point 12 – point b</w:t>
      </w:r>
      <w:r w:rsidRPr="00CE6C3A">
        <w:rPr>
          <w:rStyle w:val="HideTWBExt"/>
          <w:b w:val="0"/>
        </w:rPr>
        <w:t>&lt;/Article&gt;</w:t>
      </w:r>
    </w:p>
    <w:p w:rsidR="00D356BA" w:rsidRPr="00CE6C3A" w:rsidP="00D356BA" w14:paraId="7A41E1CA" w14:textId="77777777">
      <w:r w:rsidRPr="00CE6C3A">
        <w:rPr>
          <w:rStyle w:val="HideTWBExt"/>
        </w:rPr>
        <w:t>&lt;DocAmend2&gt;</w:t>
      </w:r>
      <w:r w:rsidRPr="00CE6C3A">
        <w:t>Regulation (EU) 2015/757</w:t>
      </w:r>
      <w:r w:rsidRPr="00CE6C3A">
        <w:rPr>
          <w:rStyle w:val="HideTWBExt"/>
        </w:rPr>
        <w:t>&lt;/DocAmend2&gt;</w:t>
      </w:r>
    </w:p>
    <w:p w:rsidR="00D356BA" w:rsidRPr="00CE6C3A" w:rsidP="00D356BA" w14:paraId="4C800163" w14:textId="77777777">
      <w:r w:rsidRPr="00CE6C3A">
        <w:rPr>
          <w:rStyle w:val="HideTWBExt"/>
        </w:rPr>
        <w:t>&lt;Article2&gt;</w:t>
      </w:r>
      <w:r w:rsidRPr="00CE6C3A">
        <w:t>Article 9 – paragraph 1 – point (</w:t>
      </w:r>
      <w:r w:rsidRPr="00CE6C3A">
        <w:t>ec</w:t>
      </w:r>
      <w:r w:rsidRPr="00CE6C3A">
        <w:t>)</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C59444"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65C2084E" w14:textId="77777777"/>
        </w:tc>
      </w:tr>
      <w:tr w14:paraId="09F52ABE"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39D5DF2D"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5CDF9F75" w14:textId="77777777">
            <w:pPr>
              <w:pStyle w:val="AmColumnHeading"/>
            </w:pPr>
            <w:r w:rsidRPr="00CE6C3A">
              <w:t>Amendment</w:t>
            </w:r>
          </w:p>
        </w:tc>
      </w:tr>
      <w:tr w14:paraId="622244EB"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1D756955" w14:textId="77777777">
            <w:pPr>
              <w:pStyle w:val="Normal6a"/>
            </w:pPr>
            <w:r w:rsidRPr="00CE6C3A">
              <w:rPr>
                <w:b/>
                <w:i/>
              </w:rPr>
              <w:t>(</w:t>
            </w:r>
            <w:r w:rsidRPr="00CE6C3A">
              <w:rPr>
                <w:b/>
                <w:i/>
              </w:rPr>
              <w:t>ec</w:t>
            </w:r>
            <w:r w:rsidRPr="00CE6C3A">
              <w:rPr>
                <w:b/>
                <w:i/>
              </w:rPr>
              <w:t>)</w:t>
            </w:r>
            <w:r w:rsidRPr="00CE6C3A">
              <w:tab/>
            </w:r>
            <w:r w:rsidRPr="00CE6C3A">
              <w:rPr>
                <w:b/>
                <w:i/>
              </w:rPr>
              <w:t xml:space="preserve">purpose of the port of </w:t>
            </w:r>
            <w:r w:rsidRPr="00CE6C3A">
              <w:rPr>
                <w:b/>
                <w:i/>
              </w:rPr>
              <w:t>call;;</w:t>
            </w:r>
          </w:p>
        </w:tc>
        <w:tc>
          <w:tcPr>
            <w:tcW w:w="4876" w:type="dxa"/>
            <w:tcBorders>
              <w:top w:val="nil"/>
              <w:left w:val="nil"/>
              <w:bottom w:val="nil"/>
              <w:right w:val="nil"/>
            </w:tcBorders>
            <w:hideMark/>
          </w:tcPr>
          <w:p w:rsidR="00D356BA" w:rsidRPr="00CE6C3A" w:rsidP="004A515D" w14:paraId="3C569F19" w14:textId="77777777">
            <w:pPr>
              <w:pStyle w:val="Normal6a"/>
            </w:pPr>
            <w:r w:rsidRPr="00CE6C3A">
              <w:rPr>
                <w:b/>
                <w:i/>
              </w:rPr>
              <w:t>deleted</w:t>
            </w:r>
          </w:p>
        </w:tc>
      </w:tr>
    </w:tbl>
    <w:p w:rsidR="00D356BA" w:rsidRPr="00CE6C3A" w:rsidP="00D356BA" w14:paraId="57BAC61C"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334EF8BD"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77A938F5" w14:textId="77777777">
      <w:pPr>
        <w:pStyle w:val="AmJustText"/>
      </w:pPr>
      <w:r w:rsidRPr="00CE6C3A">
        <w:t>The concept of a port of call is already defined by reference to the purpose of the ship’s stop. Requiring companies additionally to report the purpose of each port call would create a separate reporting obligation without adding emissions or energy-use information. Deleting this point would reduce duplication while leaving the remaining voyage and port-call monitoring requirements unchanged.</w:t>
      </w:r>
    </w:p>
    <w:p w:rsidR="00D356BA" w:rsidRPr="00CE6C3A" w:rsidP="00D356BA" w14:paraId="31FB0817" w14:textId="77777777">
      <w:r w:rsidRPr="00CE6C3A">
        <w:rPr>
          <w:rStyle w:val="HideTWBExt"/>
        </w:rPr>
        <w:t>&lt;/Amend&gt;</w:t>
      </w:r>
    </w:p>
    <w:p w:rsidR="00D356BA" w:rsidRPr="00CE6C3A" w:rsidP="00D356BA" w14:paraId="6D1230B8"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73</w:t>
      </w:r>
      <w:r w:rsidRPr="00CE6C3A">
        <w:rPr>
          <w:rStyle w:val="HideTWBExt"/>
          <w:b w:val="0"/>
        </w:rPr>
        <w:t>&lt;/NumAm&gt;</w:t>
      </w:r>
    </w:p>
    <w:p w:rsidR="00D356BA" w:rsidRPr="00CE6C3A" w:rsidP="00D356BA" w14:paraId="6DE3F927" w14:textId="77777777">
      <w:pPr>
        <w:pStyle w:val="NormalBold"/>
      </w:pPr>
      <w:r w:rsidRPr="00CE6C3A">
        <w:rPr>
          <w:rStyle w:val="HideTWBExt"/>
          <w:b w:val="0"/>
        </w:rPr>
        <w:t>&lt;RepeatBlock-By&gt;&lt;Members&gt;</w:t>
      </w:r>
      <w:r w:rsidRPr="00CE6C3A">
        <w:t>Dimitris Tsiodras, Eleonora Meleti, Emmanouil Kefalogiannis, Elissavet Vozemberg-Vrionidi, Fredis Beleris, Georgios Aftias, Vangelis Meimarakis, Loucas Fourlas, Michalis Hadjipantela, Letizia Moratti, Isabelle Le Callennec</w:t>
      </w:r>
      <w:r w:rsidRPr="00CE6C3A">
        <w:rPr>
          <w:rStyle w:val="HideTWBExt"/>
          <w:b w:val="0"/>
        </w:rPr>
        <w:t>&lt;/Members&gt;</w:t>
      </w:r>
    </w:p>
    <w:p w:rsidR="00D356BA" w:rsidRPr="00CE6C3A" w:rsidP="00D356BA" w14:paraId="5DDA462D" w14:textId="77777777">
      <w:pPr>
        <w:pStyle w:val="NormalBold"/>
      </w:pPr>
      <w:r w:rsidRPr="00CE6C3A">
        <w:rPr>
          <w:rStyle w:val="HideTWBExt"/>
          <w:b w:val="0"/>
        </w:rPr>
        <w:t>&lt;/RepeatBlock-By&gt;</w:t>
      </w:r>
    </w:p>
    <w:p w:rsidR="00D356BA" w:rsidRPr="00CE6C3A" w:rsidP="00D356BA" w14:paraId="19C313AD"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6BD699D4" w14:textId="77777777">
      <w:pPr>
        <w:pStyle w:val="NormalBold"/>
      </w:pPr>
      <w:r w:rsidRPr="00CE6C3A">
        <w:rPr>
          <w:rStyle w:val="HideTWBExt"/>
          <w:b w:val="0"/>
        </w:rPr>
        <w:t>&lt;Article&gt;</w:t>
      </w:r>
      <w:r w:rsidRPr="00CE6C3A">
        <w:t>Article 1 – paragraph 1 – point 12 – point b</w:t>
      </w:r>
      <w:r w:rsidRPr="00CE6C3A">
        <w:rPr>
          <w:rStyle w:val="HideTWBExt"/>
          <w:b w:val="0"/>
        </w:rPr>
        <w:t>&lt;/Article&gt;</w:t>
      </w:r>
    </w:p>
    <w:p w:rsidR="00D356BA" w:rsidRPr="00CE6C3A" w:rsidP="00D356BA" w14:paraId="22D84CE2" w14:textId="77777777">
      <w:r w:rsidRPr="00CE6C3A">
        <w:rPr>
          <w:rStyle w:val="HideTWBExt"/>
        </w:rPr>
        <w:t>&lt;DocAmend2&gt;</w:t>
      </w:r>
      <w:r w:rsidRPr="00CE6C3A">
        <w:t>Regulation (EU) 2015/757</w:t>
      </w:r>
      <w:r w:rsidRPr="00CE6C3A">
        <w:rPr>
          <w:rStyle w:val="HideTWBExt"/>
        </w:rPr>
        <w:t>&lt;/DocAmend2&gt;</w:t>
      </w:r>
    </w:p>
    <w:p w:rsidR="00D356BA" w:rsidRPr="00CE6C3A" w:rsidP="00D356BA" w14:paraId="5F0A3F1C" w14:textId="77777777">
      <w:r w:rsidRPr="00CE6C3A">
        <w:rPr>
          <w:rStyle w:val="HideTWBExt"/>
        </w:rPr>
        <w:t>&lt;Article2&gt;</w:t>
      </w:r>
      <w:r w:rsidRPr="00CE6C3A">
        <w:t>Article 9 – paragraph 1 – point (</w:t>
      </w:r>
      <w:r w:rsidRPr="00CE6C3A">
        <w:t>ec</w:t>
      </w:r>
      <w:r w:rsidRPr="00CE6C3A">
        <w:t>)</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41647E"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2723FA2D" w14:textId="77777777"/>
        </w:tc>
      </w:tr>
      <w:tr w14:paraId="0F51FF21"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29B90EF1"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3B7EECDF" w14:textId="77777777">
            <w:pPr>
              <w:pStyle w:val="AmColumnHeading"/>
            </w:pPr>
            <w:r w:rsidRPr="00CE6C3A">
              <w:t>Amendment</w:t>
            </w:r>
          </w:p>
        </w:tc>
      </w:tr>
      <w:tr w14:paraId="53445B32"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57B55FD7" w14:textId="77777777">
            <w:pPr>
              <w:pStyle w:val="Normal6a"/>
            </w:pPr>
            <w:r w:rsidRPr="00CE6C3A">
              <w:rPr>
                <w:b/>
                <w:i/>
              </w:rPr>
              <w:t>(</w:t>
            </w:r>
            <w:r w:rsidRPr="00CE6C3A">
              <w:rPr>
                <w:b/>
                <w:i/>
              </w:rPr>
              <w:t>ec</w:t>
            </w:r>
            <w:r w:rsidRPr="00CE6C3A">
              <w:rPr>
                <w:b/>
                <w:i/>
              </w:rPr>
              <w:t>)</w:t>
            </w:r>
            <w:r w:rsidRPr="00CE6C3A">
              <w:tab/>
            </w:r>
            <w:r w:rsidRPr="00CE6C3A">
              <w:rPr>
                <w:b/>
                <w:i/>
              </w:rPr>
              <w:t xml:space="preserve">purpose of the port of </w:t>
            </w:r>
            <w:r w:rsidRPr="00CE6C3A">
              <w:rPr>
                <w:b/>
                <w:i/>
              </w:rPr>
              <w:t>call;;</w:t>
            </w:r>
          </w:p>
        </w:tc>
        <w:tc>
          <w:tcPr>
            <w:tcW w:w="4876" w:type="dxa"/>
            <w:tcBorders>
              <w:top w:val="nil"/>
              <w:left w:val="nil"/>
              <w:bottom w:val="nil"/>
              <w:right w:val="nil"/>
            </w:tcBorders>
            <w:hideMark/>
          </w:tcPr>
          <w:p w:rsidR="00D356BA" w:rsidRPr="00CE6C3A" w:rsidP="004A515D" w14:paraId="642AA68D" w14:textId="77777777">
            <w:pPr>
              <w:pStyle w:val="Normal6a"/>
            </w:pPr>
            <w:r w:rsidRPr="00CE6C3A">
              <w:rPr>
                <w:b/>
                <w:i/>
              </w:rPr>
              <w:t>deleted</w:t>
            </w:r>
          </w:p>
        </w:tc>
      </w:tr>
    </w:tbl>
    <w:p w:rsidR="00D356BA" w:rsidRPr="00CE6C3A" w:rsidP="00D356BA" w14:paraId="006B5D31"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31E2D3FA"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65EAF9FB" w14:textId="77777777">
      <w:pPr>
        <w:pStyle w:val="AmJustText"/>
      </w:pPr>
      <w:r w:rsidRPr="00CE6C3A">
        <w:t>The MRV framework already contains a definition of a port of call specifying the purposes for which a stop qualifies as such. Requiring the purpose of each port call to be reported would add a reporting obligation without corresponding regulatory added value.</w:t>
      </w:r>
    </w:p>
    <w:p w:rsidR="00D356BA" w:rsidRPr="00CE6C3A" w:rsidP="00D356BA" w14:paraId="02850790" w14:textId="77777777">
      <w:r w:rsidRPr="00CE6C3A">
        <w:rPr>
          <w:rStyle w:val="HideTWBExt"/>
        </w:rPr>
        <w:t>&lt;/Amend&gt;</w:t>
      </w:r>
    </w:p>
    <w:p w:rsidR="00D356BA" w:rsidRPr="00CE6C3A" w:rsidP="00D356BA" w14:paraId="3530018D"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74</w:t>
      </w:r>
      <w:r w:rsidRPr="00CE6C3A">
        <w:rPr>
          <w:rStyle w:val="HideTWBExt"/>
          <w:b w:val="0"/>
        </w:rPr>
        <w:t>&lt;/NumAm&gt;</w:t>
      </w:r>
    </w:p>
    <w:p w:rsidR="00D356BA" w:rsidRPr="00CE6C3A" w:rsidP="00D356BA" w14:paraId="0DB8554B" w14:textId="77777777">
      <w:pPr>
        <w:pStyle w:val="NormalBold"/>
      </w:pPr>
      <w:r w:rsidRPr="00CE6C3A">
        <w:rPr>
          <w:rStyle w:val="HideTWBExt"/>
          <w:b w:val="0"/>
        </w:rPr>
        <w:t>&lt;RepeatBlock-By&gt;&lt;Members&gt;</w:t>
      </w:r>
      <w:r w:rsidRPr="00CE6C3A">
        <w:t>Michalis Hadjipantela</w:t>
      </w:r>
      <w:r w:rsidRPr="00CE6C3A">
        <w:rPr>
          <w:rStyle w:val="HideTWBExt"/>
          <w:b w:val="0"/>
        </w:rPr>
        <w:t>&lt;/Members&gt;</w:t>
      </w:r>
    </w:p>
    <w:p w:rsidR="00D356BA" w:rsidRPr="00CE6C3A" w:rsidP="00D356BA" w14:paraId="73ACD444" w14:textId="77777777">
      <w:pPr>
        <w:pStyle w:val="NormalBold"/>
      </w:pPr>
      <w:r w:rsidRPr="00CE6C3A">
        <w:rPr>
          <w:rStyle w:val="HideTWBExt"/>
          <w:b w:val="0"/>
        </w:rPr>
        <w:t>&lt;/RepeatBlock-By&gt;</w:t>
      </w:r>
    </w:p>
    <w:p w:rsidR="00D356BA" w:rsidRPr="00CE6C3A" w:rsidP="00D356BA" w14:paraId="4858337B"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7ABBDC68" w14:textId="77777777">
      <w:pPr>
        <w:pStyle w:val="NormalBold"/>
      </w:pPr>
      <w:r w:rsidRPr="00CE6C3A">
        <w:rPr>
          <w:rStyle w:val="HideTWBExt"/>
          <w:b w:val="0"/>
        </w:rPr>
        <w:t>&lt;Article&gt;</w:t>
      </w:r>
      <w:r w:rsidRPr="00CE6C3A">
        <w:t>Article 1 – paragraph 1 – point 12 – point b</w:t>
      </w:r>
      <w:r w:rsidRPr="00CE6C3A">
        <w:rPr>
          <w:rStyle w:val="HideTWBExt"/>
          <w:b w:val="0"/>
        </w:rPr>
        <w:t>&lt;/Article&gt;</w:t>
      </w:r>
    </w:p>
    <w:p w:rsidR="00D356BA" w:rsidRPr="00CE6C3A" w:rsidP="00D356BA" w14:paraId="1403831C" w14:textId="77777777">
      <w:r w:rsidRPr="00CE6C3A">
        <w:rPr>
          <w:rStyle w:val="HideTWBExt"/>
        </w:rPr>
        <w:t>&lt;DocAmend2&gt;</w:t>
      </w:r>
      <w:r w:rsidRPr="00CE6C3A">
        <w:t>Regulation (EU) 2015/757</w:t>
      </w:r>
      <w:r w:rsidRPr="00CE6C3A">
        <w:rPr>
          <w:rStyle w:val="HideTWBExt"/>
        </w:rPr>
        <w:t>&lt;/DocAmend2&gt;</w:t>
      </w:r>
    </w:p>
    <w:p w:rsidR="00D356BA" w:rsidRPr="00CE6C3A" w:rsidP="00D356BA" w14:paraId="65C9906D" w14:textId="77777777">
      <w:r w:rsidRPr="00CE6C3A">
        <w:rPr>
          <w:rStyle w:val="HideTWBExt"/>
        </w:rPr>
        <w:t>&lt;Article2&gt;</w:t>
      </w:r>
      <w:r w:rsidRPr="00CE6C3A">
        <w:t>Article 9 – paragraph 1 – point (</w:t>
      </w:r>
      <w:r w:rsidRPr="00CE6C3A">
        <w:t>ec</w:t>
      </w:r>
      <w:r w:rsidRPr="00CE6C3A">
        <w:t>)</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852C57"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00B69BD7" w14:textId="77777777"/>
        </w:tc>
      </w:tr>
      <w:tr w14:paraId="1A71EE12"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28031060"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1898012E" w14:textId="77777777">
            <w:pPr>
              <w:pStyle w:val="AmColumnHeading"/>
            </w:pPr>
            <w:r w:rsidRPr="00CE6C3A">
              <w:t>Amendment</w:t>
            </w:r>
          </w:p>
        </w:tc>
      </w:tr>
      <w:tr w14:paraId="7F32C245"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1FC6F066" w14:textId="77777777">
            <w:pPr>
              <w:pStyle w:val="Normal6a"/>
            </w:pPr>
            <w:r w:rsidRPr="00CE6C3A">
              <w:rPr>
                <w:b/>
                <w:i/>
              </w:rPr>
              <w:t>(</w:t>
            </w:r>
            <w:r w:rsidRPr="00CE6C3A">
              <w:rPr>
                <w:b/>
                <w:i/>
              </w:rPr>
              <w:t>ec</w:t>
            </w:r>
            <w:r w:rsidRPr="00CE6C3A">
              <w:rPr>
                <w:b/>
                <w:i/>
              </w:rPr>
              <w:t>)</w:t>
            </w:r>
            <w:r w:rsidRPr="00CE6C3A">
              <w:tab/>
            </w:r>
            <w:r w:rsidRPr="00CE6C3A">
              <w:rPr>
                <w:b/>
                <w:i/>
              </w:rPr>
              <w:t xml:space="preserve">purpose of the port of </w:t>
            </w:r>
            <w:r w:rsidRPr="00CE6C3A">
              <w:rPr>
                <w:b/>
                <w:i/>
              </w:rPr>
              <w:t>call;;</w:t>
            </w:r>
          </w:p>
        </w:tc>
        <w:tc>
          <w:tcPr>
            <w:tcW w:w="4876" w:type="dxa"/>
            <w:tcBorders>
              <w:top w:val="nil"/>
              <w:left w:val="nil"/>
              <w:bottom w:val="nil"/>
              <w:right w:val="nil"/>
            </w:tcBorders>
            <w:hideMark/>
          </w:tcPr>
          <w:p w:rsidR="00D356BA" w:rsidRPr="00CE6C3A" w:rsidP="004A515D" w14:paraId="2E0133F3" w14:textId="77777777">
            <w:pPr>
              <w:pStyle w:val="Normal6a"/>
            </w:pPr>
            <w:r w:rsidRPr="00CE6C3A">
              <w:rPr>
                <w:b/>
                <w:i/>
              </w:rPr>
              <w:t>deleted</w:t>
            </w:r>
          </w:p>
        </w:tc>
      </w:tr>
    </w:tbl>
    <w:p w:rsidR="00D356BA" w:rsidRPr="00CE6C3A" w:rsidP="00D356BA" w14:paraId="5953DED4"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01985E56" w14:textId="77777777">
      <w:r w:rsidRPr="00CE6C3A">
        <w:rPr>
          <w:rStyle w:val="HideTWBExt"/>
        </w:rPr>
        <w:t>&lt;/Amend&gt;</w:t>
      </w:r>
    </w:p>
    <w:p w:rsidR="00D356BA" w:rsidRPr="00CE6C3A" w:rsidP="00D356BA" w14:paraId="4EB931F9"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75</w:t>
      </w:r>
      <w:r w:rsidRPr="00CE6C3A">
        <w:rPr>
          <w:rStyle w:val="HideTWBExt"/>
          <w:b w:val="0"/>
        </w:rPr>
        <w:t>&lt;/NumAm&gt;</w:t>
      </w:r>
    </w:p>
    <w:p w:rsidR="00D356BA" w:rsidRPr="00CE6C3A" w:rsidP="00D356BA" w14:paraId="31BF0B01" w14:textId="77777777">
      <w:pPr>
        <w:pStyle w:val="NormalBold"/>
      </w:pPr>
      <w:r w:rsidRPr="00CE6C3A">
        <w:rPr>
          <w:rStyle w:val="HideTWBExt"/>
          <w:b w:val="0"/>
        </w:rPr>
        <w:t>&lt;RepeatBlock-By&gt;&lt;Members&gt;</w:t>
      </w:r>
      <w:r w:rsidRPr="00CE6C3A">
        <w:t>Jacek Ozdoba</w:t>
      </w:r>
      <w:r w:rsidRPr="00CE6C3A">
        <w:rPr>
          <w:rStyle w:val="HideTWBExt"/>
          <w:b w:val="0"/>
        </w:rPr>
        <w:t>&lt;/Members&gt;</w:t>
      </w:r>
    </w:p>
    <w:p w:rsidR="00D356BA" w:rsidRPr="00CE6C3A" w:rsidP="00D356BA" w14:paraId="0915EE46" w14:textId="77777777">
      <w:pPr>
        <w:pStyle w:val="NormalBold"/>
      </w:pPr>
      <w:r w:rsidRPr="00CE6C3A">
        <w:rPr>
          <w:rStyle w:val="HideTWBExt"/>
          <w:b w:val="0"/>
        </w:rPr>
        <w:t>&lt;/RepeatBlock-By&gt;</w:t>
      </w:r>
    </w:p>
    <w:p w:rsidR="00D356BA" w:rsidRPr="00CE6C3A" w:rsidP="00D356BA" w14:paraId="29629CCB"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725D569" w14:textId="77777777">
      <w:pPr>
        <w:pStyle w:val="NormalBold"/>
      </w:pPr>
      <w:r w:rsidRPr="00CE6C3A">
        <w:rPr>
          <w:rStyle w:val="HideTWBExt"/>
          <w:b w:val="0"/>
        </w:rPr>
        <w:t>&lt;Article&gt;</w:t>
      </w:r>
      <w:r w:rsidRPr="00CE6C3A">
        <w:t>Article 1 – paragraph 1 – point 12 – point b</w:t>
      </w:r>
      <w:r w:rsidRPr="00CE6C3A">
        <w:rPr>
          <w:rStyle w:val="HideTWBExt"/>
          <w:b w:val="0"/>
        </w:rPr>
        <w:t>&lt;/Article&gt;</w:t>
      </w:r>
    </w:p>
    <w:p w:rsidR="00D356BA" w:rsidRPr="00CE6C3A" w:rsidP="00D356BA" w14:paraId="117909CB" w14:textId="77777777">
      <w:r w:rsidRPr="00CE6C3A">
        <w:rPr>
          <w:rStyle w:val="HideTWBExt"/>
        </w:rPr>
        <w:t>&lt;DocAmend2&gt;</w:t>
      </w:r>
      <w:r w:rsidRPr="00CE6C3A">
        <w:t>Regulation (EU) 2015/757</w:t>
      </w:r>
      <w:r w:rsidRPr="00CE6C3A">
        <w:rPr>
          <w:rStyle w:val="HideTWBExt"/>
        </w:rPr>
        <w:t>&lt;/DocAmend2&gt;</w:t>
      </w:r>
    </w:p>
    <w:p w:rsidR="00D356BA" w:rsidRPr="00CE6C3A" w:rsidP="00D356BA" w14:paraId="6B7972C1" w14:textId="77777777">
      <w:r w:rsidRPr="00CE6C3A">
        <w:rPr>
          <w:rStyle w:val="HideTWBExt"/>
        </w:rPr>
        <w:t>&lt;Article2&gt;</w:t>
      </w:r>
      <w:r w:rsidRPr="00CE6C3A">
        <w:t>Article 9 – paragraph 1 – point (</w:t>
      </w:r>
      <w:r w:rsidRPr="00CE6C3A">
        <w:t>ec</w:t>
      </w:r>
      <w:r w:rsidRPr="00CE6C3A">
        <w:t>)</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05916A"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2D34574B" w14:textId="77777777"/>
        </w:tc>
      </w:tr>
      <w:tr w14:paraId="77944D9F"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0CA8800E"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374545D2" w14:textId="77777777">
            <w:pPr>
              <w:pStyle w:val="AmColumnHeading"/>
            </w:pPr>
            <w:r w:rsidRPr="00CE6C3A">
              <w:t>Amendment</w:t>
            </w:r>
          </w:p>
        </w:tc>
      </w:tr>
      <w:tr w14:paraId="272CE8EC"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0F72BFC8" w14:textId="77777777">
            <w:pPr>
              <w:pStyle w:val="Normal6a"/>
            </w:pPr>
            <w:r w:rsidRPr="00CE6C3A">
              <w:rPr>
                <w:b/>
                <w:i/>
              </w:rPr>
              <w:t>(</w:t>
            </w:r>
            <w:r w:rsidRPr="00CE6C3A">
              <w:rPr>
                <w:b/>
                <w:i/>
              </w:rPr>
              <w:t>ec</w:t>
            </w:r>
            <w:r w:rsidRPr="00CE6C3A">
              <w:rPr>
                <w:b/>
                <w:i/>
              </w:rPr>
              <w:t>)</w:t>
            </w:r>
            <w:r w:rsidRPr="00CE6C3A">
              <w:tab/>
            </w:r>
            <w:r w:rsidRPr="00CE6C3A">
              <w:rPr>
                <w:b/>
                <w:i/>
              </w:rPr>
              <w:t>purpose of the port of call;</w:t>
            </w:r>
          </w:p>
        </w:tc>
        <w:tc>
          <w:tcPr>
            <w:tcW w:w="4876" w:type="dxa"/>
            <w:tcBorders>
              <w:top w:val="nil"/>
              <w:left w:val="nil"/>
              <w:bottom w:val="nil"/>
              <w:right w:val="nil"/>
            </w:tcBorders>
            <w:hideMark/>
          </w:tcPr>
          <w:p w:rsidR="00D356BA" w:rsidRPr="00CE6C3A" w:rsidP="004A515D" w14:paraId="4034083D" w14:textId="77777777">
            <w:pPr>
              <w:pStyle w:val="Normal6a"/>
            </w:pPr>
            <w:r w:rsidRPr="00CE6C3A">
              <w:rPr>
                <w:b/>
                <w:i/>
              </w:rPr>
              <w:t>deleted</w:t>
            </w:r>
          </w:p>
        </w:tc>
      </w:tr>
    </w:tbl>
    <w:p w:rsidR="00D356BA" w:rsidRPr="00CE6C3A" w:rsidP="00D356BA" w14:paraId="00F07AA2"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249D449D" w14:textId="77777777">
      <w:r w:rsidRPr="00CE6C3A">
        <w:rPr>
          <w:rStyle w:val="HideTWBExt"/>
        </w:rPr>
        <w:t>&lt;/Amend&gt;</w:t>
      </w:r>
    </w:p>
    <w:p w:rsidR="00D356BA" w:rsidRPr="00CE6C3A" w:rsidP="00D356BA" w14:paraId="759E0051"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76</w:t>
      </w:r>
      <w:r w:rsidRPr="00CE6C3A">
        <w:rPr>
          <w:rStyle w:val="HideTWBExt"/>
          <w:b w:val="0"/>
        </w:rPr>
        <w:t>&lt;/NumAm&gt;</w:t>
      </w:r>
    </w:p>
    <w:p w:rsidR="00D356BA" w:rsidRPr="00CE6C3A" w:rsidP="00D356BA" w14:paraId="497F06EE" w14:textId="77777777">
      <w:pPr>
        <w:pStyle w:val="NormalBold"/>
      </w:pPr>
      <w:r w:rsidRPr="00CE6C3A">
        <w:rPr>
          <w:rStyle w:val="HideTWBExt"/>
          <w:b w:val="0"/>
        </w:rPr>
        <w:t>&lt;RepeatBlock-By&gt;&lt;Members&gt;</w:t>
      </w:r>
      <w:r w:rsidRPr="00CE6C3A">
        <w:rPr>
          <w:bCs/>
        </w:rPr>
        <w:t>Robert Gabel</w:t>
      </w:r>
      <w:r w:rsidRPr="00CE6C3A">
        <w:rPr>
          <w:rStyle w:val="HideTWBExt"/>
          <w:b w:val="0"/>
        </w:rPr>
        <w:t>&lt;/Members&gt;</w:t>
      </w:r>
    </w:p>
    <w:p w:rsidR="00D356BA" w:rsidRPr="00CE6C3A" w:rsidP="00D356BA" w14:paraId="2939BAB2" w14:textId="77777777">
      <w:pPr>
        <w:pStyle w:val="NormalBold"/>
      </w:pPr>
      <w:r w:rsidRPr="00CE6C3A">
        <w:rPr>
          <w:rStyle w:val="HideTWBExt"/>
          <w:b w:val="0"/>
        </w:rPr>
        <w:t>&lt;/RepeatBlock-By&gt;</w:t>
      </w:r>
    </w:p>
    <w:p w:rsidR="00D356BA" w:rsidRPr="00CE6C3A" w:rsidP="00D356BA" w14:paraId="26BBF729"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405B817" w14:textId="77777777">
      <w:pPr>
        <w:pStyle w:val="NormalBold"/>
      </w:pPr>
      <w:r w:rsidRPr="00CE6C3A">
        <w:rPr>
          <w:rStyle w:val="HideTWBExt"/>
          <w:b w:val="0"/>
        </w:rPr>
        <w:t>&lt;Article&gt;</w:t>
      </w:r>
      <w:r w:rsidRPr="00CE6C3A">
        <w:t>Article 1 – paragraph 1 – point 12 – point c</w:t>
      </w:r>
      <w:r w:rsidRPr="00CE6C3A">
        <w:rPr>
          <w:rStyle w:val="HideTWBExt"/>
          <w:b w:val="0"/>
        </w:rPr>
        <w:t>&lt;/Article&gt;</w:t>
      </w:r>
    </w:p>
    <w:p w:rsidR="00D356BA" w:rsidRPr="00CE6C3A" w:rsidP="00D356BA" w14:paraId="3A73F5D1" w14:textId="77777777">
      <w:r w:rsidRPr="00CE6C3A">
        <w:rPr>
          <w:rStyle w:val="HideTWBExt"/>
        </w:rPr>
        <w:t>&lt;DocAmend2&gt;</w:t>
      </w:r>
      <w:r w:rsidRPr="00CE6C3A">
        <w:t>Regulation (EU) 2015/757</w:t>
      </w:r>
      <w:r w:rsidRPr="00CE6C3A">
        <w:rPr>
          <w:rStyle w:val="HideTWBExt"/>
        </w:rPr>
        <w:t>&lt;/DocAmend2&gt;</w:t>
      </w:r>
    </w:p>
    <w:p w:rsidR="00D356BA" w:rsidRPr="00CE6C3A" w:rsidP="00D356BA" w14:paraId="0DAA13E4" w14:textId="77777777">
      <w:r w:rsidRPr="00CE6C3A">
        <w:rPr>
          <w:rStyle w:val="HideTWBExt"/>
        </w:rPr>
        <w:t>&lt;Article2&gt;</w:t>
      </w:r>
      <w:r w:rsidRPr="00CE6C3A">
        <w:t>Article 9 – paragraph 1</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691310"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50C9D7CF" w14:textId="77777777"/>
        </w:tc>
      </w:tr>
      <w:tr w14:paraId="49609185"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5C0D381C"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022E6836" w14:textId="77777777">
            <w:pPr>
              <w:pStyle w:val="AmColumnHeading"/>
            </w:pPr>
            <w:r w:rsidRPr="00CE6C3A">
              <w:t>Amendment</w:t>
            </w:r>
          </w:p>
        </w:tc>
      </w:tr>
      <w:tr w14:paraId="52F2BF1B"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18BB741D" w14:textId="77777777">
            <w:pPr>
              <w:pStyle w:val="Normal6a"/>
            </w:pPr>
          </w:p>
        </w:tc>
        <w:tc>
          <w:tcPr>
            <w:tcW w:w="4876" w:type="dxa"/>
            <w:tcBorders>
              <w:top w:val="nil"/>
              <w:left w:val="nil"/>
              <w:bottom w:val="nil"/>
              <w:right w:val="nil"/>
            </w:tcBorders>
            <w:hideMark/>
          </w:tcPr>
          <w:p w:rsidR="00D356BA" w:rsidRPr="00CE6C3A" w:rsidP="004A515D" w14:paraId="6A622A04" w14:textId="77777777">
            <w:pPr>
              <w:pStyle w:val="Normal6a"/>
              <w:rPr>
                <w:i/>
                <w:color w:val="262626"/>
                <w:w w:val="105"/>
              </w:rPr>
            </w:pPr>
            <w:r w:rsidRPr="00CE6C3A">
              <w:rPr>
                <w:b/>
                <w:bCs/>
                <w:i/>
                <w:color w:val="181618"/>
                <w:spacing w:val="-4"/>
                <w:w w:val="105"/>
              </w:rPr>
              <w:t>la)</w:t>
            </w:r>
            <w:r w:rsidRPr="00CE6C3A">
              <w:rPr>
                <w:b/>
                <w:bCs/>
                <w:i/>
                <w:color w:val="181618"/>
              </w:rPr>
              <w:tab/>
            </w:r>
            <w:r w:rsidRPr="00CE6C3A">
              <w:rPr>
                <w:b/>
                <w:bCs/>
                <w:i/>
                <w:color w:val="181618"/>
                <w:w w:val="105"/>
              </w:rPr>
              <w:t>georeferenced</w:t>
            </w:r>
            <w:r w:rsidRPr="00CE6C3A">
              <w:rPr>
                <w:b/>
                <w:bCs/>
                <w:i/>
                <w:color w:val="181618"/>
                <w:spacing w:val="40"/>
                <w:w w:val="105"/>
              </w:rPr>
              <w:t xml:space="preserve"> </w:t>
            </w:r>
            <w:r w:rsidRPr="00CE6C3A">
              <w:rPr>
                <w:b/>
                <w:bCs/>
                <w:i/>
                <w:color w:val="181618"/>
                <w:w w:val="105"/>
              </w:rPr>
              <w:t>operating data relevant to</w:t>
            </w:r>
            <w:r w:rsidRPr="00CE6C3A">
              <w:rPr>
                <w:b/>
                <w:bCs/>
                <w:i/>
                <w:color w:val="181618"/>
                <w:spacing w:val="-11"/>
                <w:w w:val="105"/>
              </w:rPr>
              <w:t xml:space="preserve"> </w:t>
            </w:r>
            <w:r w:rsidRPr="00CE6C3A">
              <w:rPr>
                <w:b/>
                <w:bCs/>
                <w:i/>
                <w:color w:val="181618"/>
                <w:w w:val="105"/>
              </w:rPr>
              <w:t>the</w:t>
            </w:r>
            <w:r w:rsidRPr="00CE6C3A">
              <w:rPr>
                <w:b/>
                <w:bCs/>
                <w:i/>
                <w:color w:val="181618"/>
                <w:spacing w:val="-9"/>
                <w:w w:val="105"/>
              </w:rPr>
              <w:t xml:space="preserve"> </w:t>
            </w:r>
            <w:r w:rsidRPr="00CE6C3A">
              <w:rPr>
                <w:b/>
                <w:bCs/>
                <w:i/>
                <w:color w:val="181618"/>
                <w:w w:val="105"/>
              </w:rPr>
              <w:t>assessment of underwater radiated noise</w:t>
            </w:r>
            <w:r w:rsidRPr="00CE6C3A">
              <w:rPr>
                <w:b/>
                <w:bCs/>
                <w:i/>
                <w:color w:val="181618"/>
                <w:spacing w:val="-1"/>
                <w:w w:val="105"/>
              </w:rPr>
              <w:t xml:space="preserve"> </w:t>
            </w:r>
            <w:r w:rsidRPr="00CE6C3A">
              <w:rPr>
                <w:b/>
                <w:bCs/>
                <w:i/>
                <w:color w:val="181618"/>
                <w:w w:val="105"/>
              </w:rPr>
              <w:t>and the</w:t>
            </w:r>
            <w:r w:rsidRPr="00CE6C3A">
              <w:rPr>
                <w:b/>
                <w:bCs/>
                <w:i/>
                <w:color w:val="181618"/>
                <w:spacing w:val="-1"/>
                <w:w w:val="105"/>
              </w:rPr>
              <w:t xml:space="preserve"> </w:t>
            </w:r>
            <w:r w:rsidRPr="00CE6C3A">
              <w:rPr>
                <w:b/>
                <w:bCs/>
                <w:i/>
                <w:color w:val="181618"/>
                <w:w w:val="105"/>
              </w:rPr>
              <w:t>risk of collisions with marine mammals, comprising date and time,</w:t>
            </w:r>
            <w:r w:rsidRPr="00CE6C3A">
              <w:rPr>
                <w:b/>
                <w:bCs/>
                <w:i/>
                <w:color w:val="181618"/>
                <w:spacing w:val="-5"/>
                <w:w w:val="105"/>
              </w:rPr>
              <w:t xml:space="preserve"> </w:t>
            </w:r>
            <w:r w:rsidRPr="00CE6C3A">
              <w:rPr>
                <w:b/>
                <w:bCs/>
                <w:i/>
                <w:color w:val="181618"/>
                <w:w w:val="105"/>
              </w:rPr>
              <w:t>position, speed over ground,</w:t>
            </w:r>
            <w:r w:rsidRPr="00CE6C3A">
              <w:rPr>
                <w:b/>
                <w:bCs/>
                <w:i/>
                <w:color w:val="181618"/>
              </w:rPr>
              <w:t xml:space="preserve"> course, draught and propulsion operating </w:t>
            </w:r>
            <w:r w:rsidRPr="00CE6C3A">
              <w:rPr>
                <w:b/>
                <w:bCs/>
                <w:i/>
                <w:color w:val="262626"/>
                <w:w w:val="105"/>
              </w:rPr>
              <w:t>mode.</w:t>
            </w:r>
            <w:r w:rsidRPr="00CE6C3A">
              <w:rPr>
                <w:b/>
                <w:bCs/>
                <w:i/>
                <w:color w:val="262626"/>
                <w:spacing w:val="-2"/>
                <w:w w:val="105"/>
              </w:rPr>
              <w:t xml:space="preserve"> </w:t>
            </w:r>
            <w:r w:rsidRPr="00CE6C3A">
              <w:rPr>
                <w:b/>
                <w:bCs/>
                <w:i/>
                <w:color w:val="181618"/>
                <w:w w:val="105"/>
              </w:rPr>
              <w:t>Companies shall</w:t>
            </w:r>
            <w:r w:rsidRPr="00CE6C3A">
              <w:rPr>
                <w:b/>
                <w:bCs/>
                <w:i/>
                <w:color w:val="181618"/>
                <w:spacing w:val="-3"/>
                <w:w w:val="105"/>
              </w:rPr>
              <w:t xml:space="preserve"> </w:t>
            </w:r>
            <w:r w:rsidRPr="00CE6C3A">
              <w:rPr>
                <w:b/>
                <w:bCs/>
                <w:i/>
                <w:color w:val="181618"/>
                <w:w w:val="105"/>
              </w:rPr>
              <w:t>use</w:t>
            </w:r>
            <w:r w:rsidRPr="00CE6C3A">
              <w:rPr>
                <w:b/>
                <w:bCs/>
                <w:i/>
                <w:color w:val="181618"/>
                <w:spacing w:val="-4"/>
                <w:w w:val="105"/>
              </w:rPr>
              <w:t xml:space="preserve"> </w:t>
            </w:r>
            <w:r w:rsidRPr="00CE6C3A">
              <w:rPr>
                <w:b/>
                <w:bCs/>
                <w:i/>
                <w:color w:val="181618"/>
                <w:w w:val="105"/>
              </w:rPr>
              <w:t xml:space="preserve">data already </w:t>
            </w:r>
            <w:r w:rsidRPr="00CE6C3A">
              <w:rPr>
                <w:b/>
                <w:bCs/>
                <w:i/>
                <w:color w:val="262626"/>
                <w:w w:val="105"/>
              </w:rPr>
              <w:t xml:space="preserve">recorded </w:t>
            </w:r>
            <w:r w:rsidRPr="00CE6C3A">
              <w:rPr>
                <w:b/>
                <w:bCs/>
                <w:i/>
                <w:color w:val="181618"/>
                <w:w w:val="105"/>
              </w:rPr>
              <w:t>on</w:t>
            </w:r>
            <w:r w:rsidRPr="00CE6C3A">
              <w:rPr>
                <w:b/>
                <w:bCs/>
                <w:i/>
                <w:color w:val="181618"/>
                <w:spacing w:val="-10"/>
                <w:w w:val="105"/>
              </w:rPr>
              <w:t xml:space="preserve"> </w:t>
            </w:r>
            <w:r w:rsidRPr="00CE6C3A">
              <w:rPr>
                <w:b/>
                <w:bCs/>
                <w:i/>
                <w:color w:val="181618"/>
                <w:w w:val="105"/>
              </w:rPr>
              <w:t>board or</w:t>
            </w:r>
            <w:r w:rsidRPr="00CE6C3A">
              <w:rPr>
                <w:b/>
                <w:bCs/>
                <w:i/>
                <w:color w:val="181618"/>
                <w:spacing w:val="-9"/>
                <w:w w:val="105"/>
              </w:rPr>
              <w:t xml:space="preserve"> </w:t>
            </w:r>
            <w:r w:rsidRPr="00CE6C3A">
              <w:rPr>
                <w:b/>
                <w:bCs/>
                <w:i/>
                <w:color w:val="181618"/>
                <w:w w:val="105"/>
              </w:rPr>
              <w:t xml:space="preserve">available through existing ship-reporting </w:t>
            </w:r>
            <w:r w:rsidRPr="00CE6C3A">
              <w:rPr>
                <w:b/>
                <w:bCs/>
                <w:i/>
                <w:color w:val="262626"/>
                <w:w w:val="105"/>
              </w:rPr>
              <w:t xml:space="preserve">systems </w:t>
            </w:r>
            <w:r w:rsidRPr="00CE6C3A">
              <w:rPr>
                <w:b/>
                <w:bCs/>
                <w:i/>
                <w:color w:val="181618"/>
                <w:w w:val="105"/>
              </w:rPr>
              <w:t xml:space="preserve">where </w:t>
            </w:r>
            <w:r w:rsidRPr="00CE6C3A">
              <w:rPr>
                <w:b/>
                <w:bCs/>
                <w:i/>
                <w:color w:val="262626"/>
                <w:w w:val="105"/>
              </w:rPr>
              <w:t xml:space="preserve">those </w:t>
            </w:r>
            <w:r w:rsidRPr="00CE6C3A">
              <w:rPr>
                <w:b/>
                <w:bCs/>
                <w:i/>
                <w:color w:val="181618"/>
                <w:w w:val="105"/>
              </w:rPr>
              <w:t xml:space="preserve">data are reliable and sufficiently complete. </w:t>
            </w:r>
            <w:r w:rsidRPr="00CE6C3A">
              <w:rPr>
                <w:b/>
                <w:bCs/>
                <w:i/>
                <w:color w:val="181618"/>
                <w:w w:val="105"/>
              </w:rPr>
              <w:t>Available</w:t>
            </w:r>
            <w:r w:rsidRPr="00CE6C3A">
              <w:rPr>
                <w:b/>
                <w:bCs/>
                <w:i/>
                <w:color w:val="181618"/>
                <w:spacing w:val="-15"/>
                <w:w w:val="105"/>
              </w:rPr>
              <w:t xml:space="preserve"> </w:t>
            </w:r>
            <w:r w:rsidRPr="00CE6C3A">
              <w:rPr>
                <w:b/>
                <w:bCs/>
                <w:i/>
                <w:color w:val="181618"/>
                <w:w w:val="105"/>
              </w:rPr>
              <w:t>certified</w:t>
            </w:r>
            <w:r w:rsidRPr="00CE6C3A">
              <w:rPr>
                <w:b/>
                <w:bCs/>
                <w:i/>
                <w:color w:val="181618"/>
                <w:spacing w:val="-10"/>
                <w:w w:val="105"/>
              </w:rPr>
              <w:t xml:space="preserve"> </w:t>
            </w:r>
            <w:r w:rsidRPr="00CE6C3A">
              <w:rPr>
                <w:b/>
                <w:bCs/>
                <w:i/>
                <w:color w:val="181618"/>
                <w:w w:val="105"/>
              </w:rPr>
              <w:t>underwater radiated noise</w:t>
            </w:r>
            <w:r w:rsidRPr="00CE6C3A">
              <w:rPr>
                <w:b/>
                <w:bCs/>
                <w:i/>
                <w:color w:val="181618"/>
                <w:spacing w:val="-5"/>
                <w:w w:val="105"/>
              </w:rPr>
              <w:t xml:space="preserve"> </w:t>
            </w:r>
            <w:r w:rsidRPr="00CE6C3A">
              <w:rPr>
                <w:b/>
                <w:bCs/>
                <w:i/>
                <w:color w:val="181618"/>
                <w:w w:val="105"/>
              </w:rPr>
              <w:t>measurements</w:t>
            </w:r>
            <w:r w:rsidRPr="00CE6C3A">
              <w:rPr>
                <w:b/>
                <w:bCs/>
                <w:i/>
                <w:color w:val="181618"/>
                <w:spacing w:val="-2"/>
                <w:w w:val="105"/>
              </w:rPr>
              <w:t xml:space="preserve"> </w:t>
            </w:r>
            <w:r w:rsidRPr="00CE6C3A">
              <w:rPr>
                <w:b/>
                <w:bCs/>
                <w:i/>
                <w:color w:val="181618"/>
                <w:w w:val="105"/>
              </w:rPr>
              <w:t>and known collisions with marine mammals shall also be recorded,</w:t>
            </w:r>
            <w:r w:rsidRPr="00CE6C3A">
              <w:rPr>
                <w:b/>
                <w:bCs/>
                <w:i/>
                <w:color w:val="181618"/>
                <w:spacing w:val="-5"/>
                <w:w w:val="105"/>
              </w:rPr>
              <w:t xml:space="preserve"> </w:t>
            </w:r>
            <w:r w:rsidRPr="00CE6C3A">
              <w:rPr>
                <w:b/>
                <w:bCs/>
                <w:i/>
                <w:color w:val="181618"/>
                <w:w w:val="105"/>
              </w:rPr>
              <w:t>together with the measures</w:t>
            </w:r>
            <w:r w:rsidRPr="00CE6C3A">
              <w:rPr>
                <w:b/>
                <w:bCs/>
                <w:i/>
                <w:color w:val="181618"/>
                <w:spacing w:val="-9"/>
                <w:w w:val="105"/>
              </w:rPr>
              <w:t xml:space="preserve"> </w:t>
            </w:r>
            <w:r w:rsidRPr="00CE6C3A">
              <w:rPr>
                <w:b/>
                <w:bCs/>
                <w:i/>
                <w:color w:val="181618"/>
                <w:w w:val="105"/>
              </w:rPr>
              <w:t>taken</w:t>
            </w:r>
            <w:r w:rsidRPr="00CE6C3A">
              <w:rPr>
                <w:b/>
                <w:bCs/>
                <w:i/>
                <w:color w:val="181618"/>
                <w:spacing w:val="-14"/>
                <w:w w:val="105"/>
              </w:rPr>
              <w:t xml:space="preserve"> </w:t>
            </w:r>
            <w:r w:rsidRPr="00CE6C3A">
              <w:rPr>
                <w:b/>
                <w:bCs/>
                <w:i/>
                <w:color w:val="181618"/>
                <w:w w:val="105"/>
              </w:rPr>
              <w:t>in</w:t>
            </w:r>
            <w:r w:rsidRPr="00CE6C3A">
              <w:rPr>
                <w:b/>
                <w:bCs/>
                <w:i/>
                <w:color w:val="181618"/>
                <w:spacing w:val="-1"/>
                <w:w w:val="105"/>
              </w:rPr>
              <w:t xml:space="preserve"> </w:t>
            </w:r>
            <w:r w:rsidRPr="00CE6C3A">
              <w:rPr>
                <w:b/>
                <w:bCs/>
                <w:i/>
                <w:color w:val="181618"/>
                <w:w w:val="105"/>
              </w:rPr>
              <w:t>response. The</w:t>
            </w:r>
            <w:r w:rsidRPr="00CE6C3A">
              <w:rPr>
                <w:b/>
                <w:bCs/>
                <w:i/>
                <w:color w:val="181618"/>
                <w:spacing w:val="-16"/>
                <w:w w:val="105"/>
              </w:rPr>
              <w:t xml:space="preserve"> </w:t>
            </w:r>
            <w:r w:rsidRPr="00CE6C3A">
              <w:rPr>
                <w:b/>
                <w:bCs/>
                <w:i/>
                <w:color w:val="181618"/>
                <w:w w:val="105"/>
              </w:rPr>
              <w:t>absence of a noise measurement or collision record shall</w:t>
            </w:r>
            <w:r w:rsidRPr="00CE6C3A">
              <w:rPr>
                <w:b/>
                <w:bCs/>
                <w:i/>
                <w:color w:val="181618"/>
                <w:spacing w:val="-8"/>
                <w:w w:val="105"/>
              </w:rPr>
              <w:t xml:space="preserve"> </w:t>
            </w:r>
            <w:r w:rsidRPr="00CE6C3A">
              <w:rPr>
                <w:b/>
                <w:bCs/>
                <w:i/>
                <w:color w:val="181618"/>
                <w:w w:val="105"/>
              </w:rPr>
              <w:t>not</w:t>
            </w:r>
            <w:r w:rsidRPr="00CE6C3A">
              <w:rPr>
                <w:b/>
                <w:bCs/>
                <w:i/>
                <w:color w:val="181618"/>
                <w:spacing w:val="-16"/>
                <w:w w:val="105"/>
              </w:rPr>
              <w:t xml:space="preserve"> </w:t>
            </w:r>
            <w:r w:rsidRPr="00CE6C3A">
              <w:rPr>
                <w:b/>
                <w:bCs/>
                <w:i/>
                <w:color w:val="181618"/>
                <w:w w:val="105"/>
              </w:rPr>
              <w:t>be</w:t>
            </w:r>
            <w:r w:rsidRPr="00CE6C3A">
              <w:rPr>
                <w:b/>
                <w:bCs/>
                <w:i/>
                <w:color w:val="181618"/>
                <w:spacing w:val="-13"/>
                <w:w w:val="105"/>
              </w:rPr>
              <w:t xml:space="preserve"> </w:t>
            </w:r>
            <w:r w:rsidRPr="00CE6C3A">
              <w:rPr>
                <w:b/>
                <w:bCs/>
                <w:i/>
                <w:color w:val="181618"/>
                <w:w w:val="105"/>
              </w:rPr>
              <w:t>treated as</w:t>
            </w:r>
            <w:r w:rsidRPr="00CE6C3A">
              <w:rPr>
                <w:b/>
                <w:bCs/>
                <w:i/>
                <w:color w:val="181618"/>
                <w:spacing w:val="-15"/>
                <w:w w:val="105"/>
              </w:rPr>
              <w:t xml:space="preserve"> </w:t>
            </w:r>
            <w:r w:rsidRPr="00CE6C3A">
              <w:rPr>
                <w:b/>
                <w:bCs/>
                <w:i/>
                <w:color w:val="181618"/>
                <w:w w:val="105"/>
              </w:rPr>
              <w:t xml:space="preserve">proof of the absence of noise or collision risk. The Commission, assisted by EMSA, </w:t>
            </w:r>
            <w:r w:rsidRPr="00CE6C3A">
              <w:rPr>
                <w:b/>
                <w:bCs/>
                <w:i/>
                <w:color w:val="262626"/>
                <w:w w:val="105"/>
              </w:rPr>
              <w:t xml:space="preserve">shall </w:t>
            </w:r>
            <w:r w:rsidRPr="00CE6C3A">
              <w:rPr>
                <w:b/>
                <w:bCs/>
                <w:i/>
                <w:color w:val="181818"/>
                <w:w w:val="105"/>
              </w:rPr>
              <w:t>establish guidance on harmonised data quality</w:t>
            </w:r>
            <w:r w:rsidRPr="00CE6C3A">
              <w:rPr>
                <w:b/>
                <w:bCs/>
                <w:i/>
                <w:color w:val="181818"/>
                <w:spacing w:val="-16"/>
                <w:w w:val="105"/>
              </w:rPr>
              <w:t xml:space="preserve"> </w:t>
            </w:r>
            <w:r w:rsidRPr="00CE6C3A">
              <w:rPr>
                <w:b/>
                <w:bCs/>
                <w:i/>
                <w:color w:val="181818"/>
                <w:w w:val="105"/>
              </w:rPr>
              <w:t>and</w:t>
            </w:r>
            <w:r w:rsidRPr="00CE6C3A">
              <w:rPr>
                <w:b/>
                <w:bCs/>
                <w:i/>
                <w:color w:val="181818"/>
                <w:spacing w:val="-15"/>
                <w:w w:val="105"/>
              </w:rPr>
              <w:t xml:space="preserve"> </w:t>
            </w:r>
            <w:r w:rsidRPr="00CE6C3A">
              <w:rPr>
                <w:b/>
                <w:bCs/>
                <w:i/>
                <w:color w:val="181818"/>
                <w:w w:val="105"/>
              </w:rPr>
              <w:t>reporting</w:t>
            </w:r>
            <w:r w:rsidRPr="00CE6C3A">
              <w:rPr>
                <w:b/>
                <w:bCs/>
                <w:i/>
                <w:color w:val="181818"/>
                <w:spacing w:val="-15"/>
                <w:w w:val="105"/>
              </w:rPr>
              <w:t xml:space="preserve"> </w:t>
            </w:r>
            <w:r w:rsidRPr="00CE6C3A">
              <w:rPr>
                <w:b/>
                <w:bCs/>
                <w:i/>
                <w:color w:val="181818"/>
                <w:w w:val="105"/>
              </w:rPr>
              <w:t>formats.</w:t>
            </w:r>
            <w:r w:rsidRPr="00CE6C3A">
              <w:rPr>
                <w:b/>
                <w:bCs/>
                <w:i/>
                <w:color w:val="181818"/>
                <w:spacing w:val="-15"/>
                <w:w w:val="105"/>
              </w:rPr>
              <w:t xml:space="preserve"> </w:t>
            </w:r>
            <w:r w:rsidRPr="00CE6C3A">
              <w:rPr>
                <w:b/>
                <w:bCs/>
                <w:i/>
                <w:color w:val="181818"/>
                <w:w w:val="105"/>
              </w:rPr>
              <w:t xml:space="preserve">Additional equipment solely for collecting these operational data shall not be required where existing sources meet those </w:t>
            </w:r>
            <w:r w:rsidRPr="00CE6C3A">
              <w:rPr>
                <w:b/>
                <w:bCs/>
                <w:i/>
                <w:color w:val="181818"/>
                <w:spacing w:val="-2"/>
                <w:w w:val="105"/>
              </w:rPr>
              <w:t>requirements</w:t>
            </w:r>
          </w:p>
        </w:tc>
      </w:tr>
    </w:tbl>
    <w:p w:rsidR="00D356BA" w:rsidRPr="00CE6C3A" w:rsidP="00D356BA" w14:paraId="459A5EFA"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4E3A7370"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336B68A1" w14:textId="77777777">
      <w:pPr>
        <w:pStyle w:val="AmJustText"/>
      </w:pPr>
      <w:r w:rsidRPr="00CE6C3A">
        <w:t>Operational data collected for energy and emissions monitoring can also support the assessment of noise and collision risks affecting marine animals. Reusing reliable existing data limits administrative burden. Recording available noise measurements and known collisions improves the evidence base without requiring a new acoustic measurement system on every ship.</w:t>
      </w:r>
    </w:p>
    <w:p w:rsidR="00D356BA" w:rsidRPr="00CE6C3A" w:rsidP="00D356BA" w14:paraId="3A99B344" w14:textId="77777777">
      <w:r w:rsidRPr="00CE6C3A">
        <w:rPr>
          <w:rStyle w:val="HideTWBExt"/>
        </w:rPr>
        <w:t>&lt;/Amend&gt;</w:t>
      </w:r>
    </w:p>
    <w:p w:rsidR="00D356BA" w:rsidRPr="00CE6C3A" w:rsidP="00D356BA" w14:paraId="15EA77F8"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77</w:t>
      </w:r>
      <w:r w:rsidRPr="00CE6C3A">
        <w:rPr>
          <w:rStyle w:val="HideTWBExt"/>
          <w:b w:val="0"/>
        </w:rPr>
        <w:t>&lt;/NumAm&gt;</w:t>
      </w:r>
    </w:p>
    <w:p w:rsidR="00D356BA" w:rsidRPr="00CE6C3A" w:rsidP="00D356BA" w14:paraId="5F092BAD" w14:textId="77777777">
      <w:pPr>
        <w:pStyle w:val="NormalBold"/>
      </w:pPr>
      <w:r w:rsidRPr="00CE6C3A">
        <w:rPr>
          <w:rStyle w:val="HideTWBExt"/>
          <w:b w:val="0"/>
        </w:rPr>
        <w:t>&lt;RepeatBlock-By&gt;&lt;Members&gt;</w:t>
      </w:r>
      <w:r w:rsidRPr="00CE6C3A">
        <w:t>Katri Kulmuni, Jeannette Baljeu</w:t>
      </w:r>
      <w:r w:rsidRPr="00CE6C3A">
        <w:rPr>
          <w:rStyle w:val="HideTWBExt"/>
          <w:b w:val="0"/>
        </w:rPr>
        <w:t>&lt;/Members&gt;</w:t>
      </w:r>
    </w:p>
    <w:p w:rsidR="00D356BA" w:rsidRPr="00CE6C3A" w:rsidP="00D356BA" w14:paraId="7DDD69BB" w14:textId="77777777">
      <w:pPr>
        <w:pStyle w:val="NormalBold"/>
      </w:pPr>
      <w:r w:rsidRPr="00CE6C3A">
        <w:rPr>
          <w:rStyle w:val="HideTWBExt"/>
          <w:b w:val="0"/>
        </w:rPr>
        <w:t>&lt;/RepeatBlock-By&gt;</w:t>
      </w:r>
    </w:p>
    <w:p w:rsidR="00D356BA" w:rsidRPr="00CE6C3A" w:rsidP="00D356BA" w14:paraId="322E1BA0"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DE6AA29" w14:textId="77777777">
      <w:pPr>
        <w:pStyle w:val="NormalBold"/>
      </w:pPr>
      <w:r w:rsidRPr="00CE6C3A">
        <w:rPr>
          <w:rStyle w:val="HideTWBExt"/>
          <w:b w:val="0"/>
        </w:rPr>
        <w:t>&lt;Article&gt;</w:t>
      </w:r>
      <w:r w:rsidRPr="00CE6C3A">
        <w:t>Article 1 – paragraph 1 – point 12 – point c</w:t>
      </w:r>
      <w:r w:rsidRPr="00CE6C3A">
        <w:rPr>
          <w:rStyle w:val="HideTWBExt"/>
          <w:b w:val="0"/>
        </w:rPr>
        <w:t>&lt;/Article&gt;</w:t>
      </w:r>
    </w:p>
    <w:p w:rsidR="00D356BA" w:rsidRPr="00CE6C3A" w:rsidP="00D356BA" w14:paraId="051AA2FE" w14:textId="77777777">
      <w:r w:rsidRPr="00CE6C3A">
        <w:rPr>
          <w:rStyle w:val="HideTWBExt"/>
        </w:rPr>
        <w:t>&lt;DocAmend2&gt;</w:t>
      </w:r>
      <w:r w:rsidRPr="00CE6C3A">
        <w:t>Regulation (EU) 2015/757</w:t>
      </w:r>
      <w:r w:rsidRPr="00CE6C3A">
        <w:rPr>
          <w:rStyle w:val="HideTWBExt"/>
        </w:rPr>
        <w:t>&lt;/DocAmend2&gt;</w:t>
      </w:r>
    </w:p>
    <w:p w:rsidR="00D356BA" w:rsidRPr="00CE6C3A" w:rsidP="00D356BA" w14:paraId="69EB914F" w14:textId="77777777">
      <w:r w:rsidRPr="00CE6C3A">
        <w:rPr>
          <w:rStyle w:val="HideTWBExt"/>
        </w:rPr>
        <w:t>&lt;Article2&gt;</w:t>
      </w:r>
      <w:r w:rsidRPr="00CE6C3A">
        <w:t>Article 9 – paragraph 1 – point l</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E17EC6"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0D3275E5" w14:textId="77777777"/>
        </w:tc>
      </w:tr>
      <w:tr w14:paraId="7A869D48"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5CC94EB1"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31DCB132" w14:textId="77777777">
            <w:pPr>
              <w:pStyle w:val="AmColumnHeading"/>
            </w:pPr>
            <w:r w:rsidRPr="00CE6C3A">
              <w:t>Amendment</w:t>
            </w:r>
          </w:p>
        </w:tc>
      </w:tr>
      <w:tr w14:paraId="23D8D79C"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194CD65C" w14:textId="77777777">
            <w:pPr>
              <w:pStyle w:val="Normal6a"/>
            </w:pPr>
            <w:r w:rsidRPr="00CE6C3A">
              <w:t>(l)</w:t>
            </w:r>
            <w:r w:rsidRPr="00CE6C3A">
              <w:tab/>
              <w:t xml:space="preserve">the ship’s ice class, the date, time and position when entering and leaving the ice conditions, the amount of each type of fuel consumed and the distance travelled when sailing in ice conditions as well as the </w:t>
            </w:r>
            <w:r w:rsidRPr="00CE6C3A">
              <w:rPr>
                <w:b/>
                <w:i/>
              </w:rPr>
              <w:t>total</w:t>
            </w:r>
            <w:r w:rsidRPr="00CE6C3A">
              <w:t xml:space="preserve"> distance travelled for </w:t>
            </w:r>
            <w:r w:rsidRPr="00CE6C3A">
              <w:rPr>
                <w:b/>
                <w:i/>
              </w:rPr>
              <w:t>all voyages during the reporting period</w:t>
            </w:r>
            <w:r w:rsidRPr="00CE6C3A">
              <w:t xml:space="preserve">, if the company requests to exclude the additional </w:t>
            </w:r>
            <w:r w:rsidRPr="00CE6C3A">
              <w:t>energy used due to sailing in ice conditions from the calculation of the compliance balance set out in Annex IV to Regulation (EU) 2023/1805.</w:t>
            </w:r>
            <w:r w:rsidRPr="00CE6C3A">
              <w:rPr>
                <w:b/>
                <w:i/>
              </w:rPr>
              <w:t>;</w:t>
            </w:r>
          </w:p>
        </w:tc>
        <w:tc>
          <w:tcPr>
            <w:tcW w:w="4876" w:type="dxa"/>
            <w:tcBorders>
              <w:top w:val="nil"/>
              <w:left w:val="nil"/>
              <w:bottom w:val="nil"/>
              <w:right w:val="nil"/>
            </w:tcBorders>
            <w:hideMark/>
          </w:tcPr>
          <w:p w:rsidR="00D356BA" w:rsidRPr="00CE6C3A" w:rsidP="004A515D" w14:paraId="33C83CFF" w14:textId="77777777">
            <w:pPr>
              <w:pStyle w:val="Normal6a"/>
            </w:pPr>
            <w:r w:rsidRPr="00CE6C3A">
              <w:t>(l)</w:t>
            </w:r>
            <w:r w:rsidRPr="00CE6C3A">
              <w:tab/>
              <w:t xml:space="preserve">the ship’s ice class </w:t>
            </w:r>
            <w:r w:rsidRPr="00CE6C3A">
              <w:rPr>
                <w:b/>
                <w:i/>
              </w:rPr>
              <w:t>or Polar Class, as applicable</w:t>
            </w:r>
            <w:r w:rsidRPr="00CE6C3A">
              <w:t>, the date, time and position when entering and leaving the ice conditions, the amount of each type of fuel consumed and the distance travelled when sailing in ice conditions</w:t>
            </w:r>
            <w:r w:rsidRPr="00CE6C3A">
              <w:rPr>
                <w:b/>
                <w:i/>
              </w:rPr>
              <w:t>,</w:t>
            </w:r>
            <w:r w:rsidRPr="00CE6C3A">
              <w:t xml:space="preserve"> as well as the </w:t>
            </w:r>
            <w:r w:rsidRPr="00CE6C3A">
              <w:rPr>
                <w:b/>
                <w:i/>
              </w:rPr>
              <w:t>aggregated annual</w:t>
            </w:r>
            <w:r w:rsidRPr="00CE6C3A">
              <w:t xml:space="preserve"> distance travelled for </w:t>
            </w:r>
            <w:r w:rsidRPr="00CE6C3A">
              <w:rPr>
                <w:b/>
                <w:i/>
              </w:rPr>
              <w:t xml:space="preserve">the purposes of the calculation set out in </w:t>
            </w:r>
            <w:r w:rsidRPr="00CE6C3A">
              <w:rPr>
                <w:b/>
                <w:i/>
              </w:rPr>
              <w:t>Annex V to Regulation (EU) 2023/1805 or Annex IV to this Regulation, as applicable</w:t>
            </w:r>
            <w:r w:rsidRPr="00CE6C3A">
              <w:t xml:space="preserve">, if the company requests to exclude the additional energy used due to sailing in ice conditions from the calculation of the compliance balance set out in Annex IV to Regulation (EU) 2023/1805 </w:t>
            </w:r>
            <w:r w:rsidRPr="00CE6C3A">
              <w:rPr>
                <w:b/>
                <w:i/>
              </w:rPr>
              <w:t>or applies the derogation provided for in Article 12(3-ea) of Directive 2003/87/EC</w:t>
            </w:r>
            <w:r w:rsidRPr="00CE6C3A">
              <w:t>.</w:t>
            </w:r>
          </w:p>
        </w:tc>
      </w:tr>
    </w:tbl>
    <w:p w:rsidR="00D356BA" w:rsidRPr="00CE6C3A" w:rsidP="00D356BA" w14:paraId="50D42E66"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7704D7C4"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0FD67CCE" w14:textId="77777777">
      <w:pPr>
        <w:pStyle w:val="AmJustText"/>
      </w:pPr>
      <w:r w:rsidRPr="00CE6C3A">
        <w:t xml:space="preserve">The existing voyage-based monitoring requirements concerning additional energy used due to sailing in ice conditions under the </w:t>
      </w:r>
      <w:r w:rsidRPr="00CE6C3A">
        <w:t>FuelEU</w:t>
      </w:r>
      <w:r w:rsidRPr="00CE6C3A">
        <w:t xml:space="preserve"> Maritime Regulation should be extended to cover companies choosing to make use of the derogation under Article 12(3-ea) of Directive 2003/87/EC. This would ensure that the data needed to calculate and verify the additional emissions resulting from sailing in ice conditions are available and allow the number of allowances to be surrendered to be reduced accordingly.</w:t>
      </w:r>
    </w:p>
    <w:p w:rsidR="00D356BA" w:rsidRPr="00CE6C3A" w:rsidP="00D356BA" w14:paraId="327EB564" w14:textId="77777777">
      <w:r w:rsidRPr="00CE6C3A">
        <w:rPr>
          <w:rStyle w:val="HideTWBExt"/>
        </w:rPr>
        <w:t>&lt;/Amend&gt;</w:t>
      </w:r>
    </w:p>
    <w:p w:rsidR="00D356BA" w:rsidRPr="00CE6C3A" w:rsidP="00D356BA" w14:paraId="74272740"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78</w:t>
      </w:r>
      <w:r w:rsidRPr="00CE6C3A">
        <w:rPr>
          <w:rStyle w:val="HideTWBExt"/>
          <w:b w:val="0"/>
        </w:rPr>
        <w:t>&lt;/NumAm&gt;</w:t>
      </w:r>
    </w:p>
    <w:p w:rsidR="00D356BA" w:rsidRPr="00CE6C3A" w:rsidP="00D356BA" w14:paraId="1D19C1DB" w14:textId="77777777">
      <w:pPr>
        <w:pStyle w:val="NormalBold"/>
      </w:pPr>
      <w:r w:rsidRPr="00CE6C3A">
        <w:rPr>
          <w:rStyle w:val="HideTWBExt"/>
          <w:b w:val="0"/>
        </w:rPr>
        <w:t>&lt;RepeatBlock-By&gt;&lt;Members&gt;</w:t>
      </w:r>
      <w:r w:rsidRPr="00CE6C3A">
        <w:t>Michalis Hadjipantela</w:t>
      </w:r>
      <w:r w:rsidRPr="00CE6C3A">
        <w:rPr>
          <w:rStyle w:val="HideTWBExt"/>
          <w:b w:val="0"/>
        </w:rPr>
        <w:t>&lt;/Members&gt;</w:t>
      </w:r>
    </w:p>
    <w:p w:rsidR="00D356BA" w:rsidRPr="00CE6C3A" w:rsidP="00D356BA" w14:paraId="002EAEED" w14:textId="77777777">
      <w:pPr>
        <w:pStyle w:val="NormalBold"/>
      </w:pPr>
      <w:r w:rsidRPr="00CE6C3A">
        <w:rPr>
          <w:rStyle w:val="HideTWBExt"/>
          <w:b w:val="0"/>
        </w:rPr>
        <w:t>&lt;/RepeatBlock-By&gt;</w:t>
      </w:r>
    </w:p>
    <w:p w:rsidR="00D356BA" w:rsidRPr="00CE6C3A" w:rsidP="00D356BA" w14:paraId="19F96EB3"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1189024" w14:textId="77777777">
      <w:pPr>
        <w:pStyle w:val="NormalBold"/>
      </w:pPr>
      <w:r w:rsidRPr="00CE6C3A">
        <w:rPr>
          <w:rStyle w:val="HideTWBExt"/>
          <w:b w:val="0"/>
        </w:rPr>
        <w:t>&lt;Article&gt;</w:t>
      </w:r>
      <w:r w:rsidRPr="00CE6C3A">
        <w:t>Article 1 – paragraph 1 – point 12 – point c</w:t>
      </w:r>
      <w:r w:rsidRPr="00CE6C3A">
        <w:rPr>
          <w:rStyle w:val="HideTWBExt"/>
          <w:b w:val="0"/>
        </w:rPr>
        <w:t>&lt;/Article&gt;</w:t>
      </w:r>
    </w:p>
    <w:p w:rsidR="00D356BA" w:rsidRPr="00CE6C3A" w:rsidP="00D356BA" w14:paraId="765E5F04" w14:textId="77777777">
      <w:r w:rsidRPr="00CE6C3A">
        <w:rPr>
          <w:rStyle w:val="HideTWBExt"/>
        </w:rPr>
        <w:t>&lt;DocAmend2&gt;</w:t>
      </w:r>
      <w:r w:rsidRPr="00CE6C3A">
        <w:t>Regulation (EU) 2015/757</w:t>
      </w:r>
      <w:r w:rsidRPr="00CE6C3A">
        <w:rPr>
          <w:rStyle w:val="HideTWBExt"/>
        </w:rPr>
        <w:t>&lt;/DocAmend2&gt;</w:t>
      </w:r>
    </w:p>
    <w:p w:rsidR="00D356BA" w:rsidRPr="00CE6C3A" w:rsidP="00D356BA" w14:paraId="1D7019B8" w14:textId="77777777">
      <w:r w:rsidRPr="00CE6C3A">
        <w:rPr>
          <w:rStyle w:val="HideTWBExt"/>
        </w:rPr>
        <w:t>&lt;Article2&gt;</w:t>
      </w:r>
      <w:r w:rsidRPr="00CE6C3A">
        <w:t>Article 9 – paragraph 1 – point l</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12F068"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709757DF" w14:textId="77777777"/>
        </w:tc>
      </w:tr>
      <w:tr w14:paraId="0400078B"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669DC349"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4D59AAF3" w14:textId="77777777">
            <w:pPr>
              <w:pStyle w:val="AmColumnHeading"/>
            </w:pPr>
            <w:r w:rsidRPr="00CE6C3A">
              <w:t>Amendment</w:t>
            </w:r>
          </w:p>
        </w:tc>
      </w:tr>
      <w:tr w14:paraId="2058BE0A"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102E1C1E" w14:textId="77777777">
            <w:pPr>
              <w:pStyle w:val="Normal6a"/>
            </w:pPr>
            <w:r w:rsidRPr="00CE6C3A">
              <w:t>(l)</w:t>
            </w:r>
            <w:r w:rsidRPr="00CE6C3A">
              <w:tab/>
              <w:t xml:space="preserve">the ship’s ice class, the date, time and position when entering and leaving the ice conditions, the amount of each type of fuel consumed and the distance travelled when sailing in ice conditions as well as the total distance travelled for all voyages during the reporting period, if the company requests to exclude the additional energy used due to sailing in ice conditions from the calculation of the compliance balance set out in Annex IV to Regulation (EU) </w:t>
            </w:r>
            <w:r w:rsidRPr="00CE6C3A">
              <w:t>2023/1805.;</w:t>
            </w:r>
          </w:p>
        </w:tc>
        <w:tc>
          <w:tcPr>
            <w:tcW w:w="4876" w:type="dxa"/>
            <w:tcBorders>
              <w:top w:val="nil"/>
              <w:left w:val="nil"/>
              <w:bottom w:val="nil"/>
              <w:right w:val="nil"/>
            </w:tcBorders>
            <w:hideMark/>
          </w:tcPr>
          <w:p w:rsidR="00D356BA" w:rsidRPr="00CE6C3A" w:rsidP="004A515D" w14:paraId="53F95C5A" w14:textId="77777777">
            <w:pPr>
              <w:pStyle w:val="Normal6a"/>
            </w:pPr>
            <w:r w:rsidRPr="00CE6C3A">
              <w:t>(l)</w:t>
            </w:r>
            <w:r w:rsidRPr="00CE6C3A">
              <w:tab/>
              <w:t xml:space="preserve">the ship’s ice class, the date, time and position when entering and leaving the ice conditions, the amount of each type of fuel consumed and the distance travelled when sailing in ice conditions as well as the total distance travelled for all voyages during the reporting period, if the company requests to exclude the additional energy used due to sailing in ice conditions from the calculation of the compliance balance set out in Annex IV to Regulation (EU) </w:t>
            </w:r>
            <w:r w:rsidRPr="00CE6C3A">
              <w:t>2023/1805</w:t>
            </w:r>
            <w:r w:rsidRPr="00CE6C3A">
              <w:rPr>
                <w:b/>
                <w:bCs/>
                <w:i/>
                <w:iCs/>
              </w:rPr>
              <w:t>;</w:t>
            </w:r>
            <w:r w:rsidRPr="00CE6C3A">
              <w:rPr>
                <w:b/>
                <w:i/>
              </w:rPr>
              <w:t xml:space="preserve"> offshore vessels and vessels engaged in voyages for the purpose of performing or supporting offshore operations in connection with an offshore worksite should not report cargo carried and transport work</w:t>
            </w:r>
            <w:r w:rsidRPr="00CE6C3A">
              <w:rPr>
                <w:bCs/>
                <w:iCs/>
              </w:rPr>
              <w:t>.</w:t>
            </w:r>
          </w:p>
        </w:tc>
      </w:tr>
    </w:tbl>
    <w:p w:rsidR="00D356BA" w:rsidRPr="00CE6C3A" w:rsidP="00D356BA" w14:paraId="077F5B34"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3BDA9E00" w14:textId="77777777">
      <w:r w:rsidRPr="00CE6C3A">
        <w:rPr>
          <w:rStyle w:val="HideTWBExt"/>
        </w:rPr>
        <w:t>&lt;/Amend&gt;</w:t>
      </w:r>
    </w:p>
    <w:p w:rsidR="00D356BA" w:rsidRPr="00CE6C3A" w:rsidP="00D356BA" w14:paraId="437CA186"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79</w:t>
      </w:r>
      <w:r w:rsidRPr="00CE6C3A">
        <w:rPr>
          <w:rStyle w:val="HideTWBExt"/>
          <w:b w:val="0"/>
          <w:lang w:val="en-GB"/>
        </w:rPr>
        <w:t>&lt;/NumAm&gt;</w:t>
      </w:r>
    </w:p>
    <w:p w:rsidR="00D356BA" w:rsidRPr="00CE6C3A" w:rsidP="00D356BA" w14:paraId="1F4D775C" w14:textId="77777777">
      <w:pPr>
        <w:pStyle w:val="NormalBold"/>
      </w:pPr>
      <w:r w:rsidRPr="00CE6C3A">
        <w:rPr>
          <w:rStyle w:val="HideTWBExt"/>
          <w:b w:val="0"/>
        </w:rPr>
        <w:t>&lt;RepeatBlock-By&gt;&lt;Members&gt;</w:t>
      </w:r>
      <w:r w:rsidRPr="00CE6C3A">
        <w:t>Jacek Ozdoba</w:t>
      </w:r>
      <w:r w:rsidRPr="00CE6C3A">
        <w:rPr>
          <w:rStyle w:val="HideTWBExt"/>
          <w:b w:val="0"/>
        </w:rPr>
        <w:t>&lt;/Members&gt;</w:t>
      </w:r>
    </w:p>
    <w:p w:rsidR="00D356BA" w:rsidRPr="00CE6C3A" w:rsidP="00D356BA" w14:paraId="79E8CA8D" w14:textId="77777777">
      <w:r w:rsidRPr="00CE6C3A">
        <w:rPr>
          <w:rStyle w:val="HideTWBExt"/>
        </w:rPr>
        <w:t>&lt;/RepeatBlock-By&gt;</w:t>
      </w:r>
    </w:p>
    <w:p w:rsidR="00D356BA" w:rsidRPr="00CE6C3A" w:rsidP="00D356BA" w14:paraId="72AF8406"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5268BD4F" w14:textId="77777777">
      <w:pPr>
        <w:pStyle w:val="NormalBold"/>
      </w:pPr>
      <w:r w:rsidRPr="00CE6C3A">
        <w:rPr>
          <w:rStyle w:val="HideTWBExt"/>
          <w:b w:val="0"/>
        </w:rPr>
        <w:t>&lt;Article&gt;</w:t>
      </w:r>
      <w:r w:rsidRPr="00CE6C3A">
        <w:t>Article 1 – paragraph 1 – point 12 – point d a (new)</w:t>
      </w:r>
      <w:r w:rsidRPr="00CE6C3A">
        <w:rPr>
          <w:rStyle w:val="HideTWBExt"/>
          <w:b w:val="0"/>
        </w:rPr>
        <w:t>&lt;/Article&gt;</w:t>
      </w:r>
    </w:p>
    <w:p w:rsidR="00D356BA" w:rsidRPr="00CE6C3A" w:rsidP="00D356BA" w14:paraId="17336588"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29CAC01D" w14:textId="77777777">
      <w:r w:rsidRPr="00CE6C3A">
        <w:rPr>
          <w:rStyle w:val="HideTWBExt"/>
        </w:rPr>
        <w:t>&lt;Article2&gt;</w:t>
      </w:r>
      <w:r w:rsidRPr="00CE6C3A">
        <w:t>Article 9 – paragraph 1 – subparagraph 2 a (new)</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91EBBD"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6238EABB" w14:textId="77777777">
            <w:pPr>
              <w:keepNext/>
            </w:pPr>
          </w:p>
        </w:tc>
      </w:tr>
      <w:tr w14:paraId="1240FF70"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450D8967"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335D02CB" w14:textId="77777777">
            <w:pPr>
              <w:pStyle w:val="ColumnHeading"/>
              <w:keepNext/>
              <w:rPr>
                <w:lang w:val="en-GB"/>
              </w:rPr>
            </w:pPr>
            <w:r w:rsidRPr="00CE6C3A">
              <w:rPr>
                <w:lang w:val="en-GB"/>
              </w:rPr>
              <w:t>Amendment</w:t>
            </w:r>
          </w:p>
        </w:tc>
      </w:tr>
      <w:tr w14:paraId="2328C920"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62942F6C" w14:textId="77777777">
            <w:pPr>
              <w:pStyle w:val="Normal6"/>
              <w:rPr>
                <w:lang w:val="en-GB"/>
              </w:rPr>
            </w:pPr>
          </w:p>
        </w:tc>
        <w:tc>
          <w:tcPr>
            <w:tcW w:w="4876" w:type="dxa"/>
            <w:hideMark/>
          </w:tcPr>
          <w:p w:rsidR="00D356BA" w:rsidRPr="00CE6C3A" w:rsidP="004A515D" w14:paraId="69EC23DD" w14:textId="77777777">
            <w:pPr>
              <w:pStyle w:val="Normal6"/>
              <w:rPr>
                <w:szCs w:val="24"/>
                <w:lang w:val="en-GB"/>
              </w:rPr>
            </w:pPr>
            <w:r w:rsidRPr="00CE6C3A">
              <w:rPr>
                <w:b/>
                <w:i/>
                <w:lang w:val="en-GB"/>
              </w:rPr>
              <w:t>(da) the following subparagraph is added:</w:t>
            </w:r>
          </w:p>
        </w:tc>
      </w:tr>
      <w:tr w14:paraId="1E9A5D96"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6EB8A36B" w14:textId="77777777">
            <w:pPr>
              <w:pStyle w:val="Normal6"/>
              <w:rPr>
                <w:lang w:val="en-GB"/>
              </w:rPr>
            </w:pPr>
          </w:p>
        </w:tc>
        <w:tc>
          <w:tcPr>
            <w:tcW w:w="4876" w:type="dxa"/>
            <w:hideMark/>
          </w:tcPr>
          <w:p w:rsidR="00D356BA" w:rsidRPr="00CE6C3A" w:rsidP="004A515D" w14:paraId="3C62350F" w14:textId="77777777">
            <w:pPr>
              <w:pStyle w:val="Normal6"/>
              <w:rPr>
                <w:szCs w:val="24"/>
                <w:lang w:val="en-GB"/>
              </w:rPr>
            </w:pPr>
            <w:r w:rsidRPr="00CE6C3A">
              <w:rPr>
                <w:b/>
                <w:i/>
                <w:lang w:val="en-GB"/>
              </w:rPr>
              <w:t>Offshore vessels and vessels engaged in voyages for the purpose of performing or supporting offshore operations in connection with an offshore worksite should not report cargo carried and transport work.</w:t>
            </w:r>
          </w:p>
        </w:tc>
      </w:tr>
    </w:tbl>
    <w:p w:rsidR="00D356BA" w:rsidRPr="00CE6C3A" w:rsidP="00D356BA" w14:paraId="230514DE"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14FE462B" w14:textId="77777777">
      <w:pPr>
        <w:rPr>
          <w:szCs w:val="24"/>
        </w:rPr>
      </w:pPr>
      <w:r w:rsidRPr="00CE6C3A">
        <w:rPr>
          <w:rStyle w:val="HideTWBExt"/>
        </w:rPr>
        <w:t>&lt;/Amend&gt;</w:t>
      </w:r>
    </w:p>
    <w:p w:rsidR="00D356BA" w:rsidRPr="00CE6C3A" w:rsidP="00D356BA" w14:paraId="2DE1355F"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80</w:t>
      </w:r>
      <w:r w:rsidRPr="00CE6C3A">
        <w:rPr>
          <w:rStyle w:val="HideTWBExt"/>
          <w:b w:val="0"/>
          <w:lang w:val="en-GB"/>
        </w:rPr>
        <w:t>&lt;/NumAm&gt;</w:t>
      </w:r>
    </w:p>
    <w:p w:rsidR="00D356BA" w:rsidRPr="00CE6C3A" w:rsidP="00D356BA" w14:paraId="33C9522F" w14:textId="77777777">
      <w:pPr>
        <w:pStyle w:val="NormalBold"/>
      </w:pPr>
      <w:r w:rsidRPr="00CE6C3A">
        <w:rPr>
          <w:rStyle w:val="HideTWBExt"/>
          <w:b w:val="0"/>
        </w:rPr>
        <w:t>&lt;RepeatBlock-By&gt;&lt;Members&gt;</w:t>
      </w:r>
      <w:r w:rsidRPr="00CE6C3A">
        <w:t>Katri Kulmuni, Jeannette Baljeu</w:t>
      </w:r>
      <w:r w:rsidRPr="00CE6C3A">
        <w:rPr>
          <w:rStyle w:val="HideTWBExt"/>
          <w:b w:val="0"/>
        </w:rPr>
        <w:t>&lt;/Members&gt;</w:t>
      </w:r>
    </w:p>
    <w:p w:rsidR="00D356BA" w:rsidRPr="00CE6C3A" w:rsidP="00D356BA" w14:paraId="4D62924A" w14:textId="77777777">
      <w:r w:rsidRPr="00CE6C3A">
        <w:rPr>
          <w:rStyle w:val="HideTWBExt"/>
        </w:rPr>
        <w:t>&lt;/RepeatBlock-By&gt;</w:t>
      </w:r>
    </w:p>
    <w:p w:rsidR="00D356BA" w:rsidRPr="00CE6C3A" w:rsidP="00D356BA" w14:paraId="59930A15"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78F6A25D" w14:textId="77777777">
      <w:pPr>
        <w:pStyle w:val="NormalBold"/>
      </w:pPr>
      <w:r w:rsidRPr="00CE6C3A">
        <w:rPr>
          <w:rStyle w:val="HideTWBExt"/>
          <w:b w:val="0"/>
        </w:rPr>
        <w:t>&lt;Article&gt;</w:t>
      </w:r>
      <w:r w:rsidRPr="00CE6C3A">
        <w:t>Article 1 – paragraph 1 – point 13 a (new)</w:t>
      </w:r>
      <w:r w:rsidRPr="00CE6C3A">
        <w:rPr>
          <w:rStyle w:val="HideTWBExt"/>
          <w:b w:val="0"/>
        </w:rPr>
        <w:t>&lt;/Article&gt;</w:t>
      </w:r>
    </w:p>
    <w:p w:rsidR="00D356BA" w:rsidRPr="00CE6C3A" w:rsidP="00D356BA" w14:paraId="28BFC8B7" w14:textId="77777777">
      <w:r w:rsidRPr="00CE6C3A">
        <w:rPr>
          <w:rStyle w:val="HideTWBExt"/>
        </w:rPr>
        <w:t>&lt;DocAmend2&gt;</w:t>
      </w:r>
      <w:r w:rsidRPr="00CE6C3A">
        <w:t>Regulation (EU) 2015/757</w:t>
      </w:r>
      <w:r w:rsidRPr="00CE6C3A">
        <w:rPr>
          <w:rStyle w:val="HideTWBExt"/>
        </w:rPr>
        <w:t>&lt;/DocAmend2&gt;</w:t>
      </w:r>
    </w:p>
    <w:p w:rsidR="00D356BA" w:rsidRPr="00CE6C3A" w:rsidP="00D356BA" w14:paraId="6083E2EE" w14:textId="77777777">
      <w:r w:rsidRPr="00CE6C3A">
        <w:rPr>
          <w:rStyle w:val="HideTWBExt"/>
        </w:rPr>
        <w:t>&lt;Article2&gt;</w:t>
      </w:r>
      <w:r w:rsidRPr="00CE6C3A">
        <w:t>Article 10 – Paragraph 1 – point k</w:t>
      </w:r>
      <w:r w:rsidRPr="00CE6C3A">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3BC55DF" w14:textId="77777777" w:rsidTr="004A515D">
        <w:tblPrEx>
          <w:tblW w:w="9752"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3EA5A51E" w14:textId="77777777">
            <w:pPr>
              <w:keepNext/>
            </w:pPr>
          </w:p>
        </w:tc>
      </w:tr>
      <w:tr w14:paraId="6B881523" w14:textId="77777777" w:rsidTr="004A515D">
        <w:tblPrEx>
          <w:tblW w:w="9752" w:type="dxa"/>
          <w:jc w:val="center"/>
          <w:tblLayout w:type="fixed"/>
          <w:tblCellMar>
            <w:left w:w="340" w:type="dxa"/>
            <w:right w:w="340" w:type="dxa"/>
          </w:tblCellMar>
          <w:tblLook w:val="04A0"/>
        </w:tblPrEx>
        <w:trPr>
          <w:jc w:val="center"/>
        </w:trPr>
        <w:tc>
          <w:tcPr>
            <w:tcW w:w="4876" w:type="dxa"/>
            <w:hideMark/>
          </w:tcPr>
          <w:p w:rsidR="00D356BA" w:rsidRPr="00CE6C3A" w:rsidP="004A515D" w14:paraId="1B375462"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34ACFD8F" w14:textId="77777777">
            <w:pPr>
              <w:pStyle w:val="ColumnHeading"/>
              <w:keepNext/>
              <w:rPr>
                <w:lang w:val="en-GB"/>
              </w:rPr>
            </w:pPr>
            <w:r w:rsidRPr="00CE6C3A">
              <w:rPr>
                <w:lang w:val="en-GB"/>
              </w:rPr>
              <w:t>Amendment</w:t>
            </w:r>
          </w:p>
        </w:tc>
      </w:tr>
      <w:tr w14:paraId="04D56459"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CE6C3A" w:rsidP="004A515D" w14:paraId="5E9FD6C6" w14:textId="77777777">
            <w:pPr>
              <w:pStyle w:val="Normal6"/>
              <w:rPr>
                <w:lang w:val="en-GB"/>
              </w:rPr>
            </w:pPr>
            <w:r w:rsidRPr="00CE6C3A">
              <w:rPr>
                <w:lang w:val="en-GB"/>
              </w:rPr>
              <w:t xml:space="preserve">total aggregated emissions of greenhouse gases covered by Directive 2003/87/EC in relation to maritime transport activities in </w:t>
            </w:r>
            <w:r w:rsidRPr="00CE6C3A">
              <w:rPr>
                <w:lang w:val="en-GB"/>
              </w:rPr>
              <w:t>accordance with Annex I to that Directive and to be reported under that Directive, together with the necessary information to justify the application of any relevant derogation from Article 12 (3) of that Directive provided for in Article 12(3-</w:t>
            </w:r>
            <w:r w:rsidRPr="00CE6C3A">
              <w:rPr>
                <w:b/>
                <w:i/>
                <w:lang w:val="en-GB"/>
              </w:rPr>
              <w:t>e</w:t>
            </w:r>
            <w:r w:rsidRPr="00CE6C3A">
              <w:rPr>
                <w:lang w:val="en-GB"/>
              </w:rPr>
              <w:t>) to (3-b) thereof.</w:t>
            </w:r>
          </w:p>
        </w:tc>
        <w:tc>
          <w:tcPr>
            <w:tcW w:w="4876" w:type="dxa"/>
            <w:hideMark/>
          </w:tcPr>
          <w:p w:rsidR="00D356BA" w:rsidRPr="00CE6C3A" w:rsidP="004A515D" w14:paraId="34FF5BE6" w14:textId="77777777">
            <w:pPr>
              <w:pStyle w:val="Normal6"/>
              <w:rPr>
                <w:bCs/>
                <w:iCs/>
                <w:lang w:val="en-GB"/>
              </w:rPr>
            </w:pPr>
            <w:r w:rsidRPr="00CE6C3A">
              <w:rPr>
                <w:b/>
                <w:i/>
                <w:lang w:val="en-GB"/>
              </w:rPr>
              <w:t>(13a)</w:t>
            </w:r>
            <w:r w:rsidRPr="00CE6C3A">
              <w:rPr>
                <w:bCs/>
                <w:iCs/>
                <w:lang w:val="en-GB"/>
              </w:rPr>
              <w:tab/>
              <w:t xml:space="preserve">"total aggregated emissions of greenhouse gases covered by Directive 2003/87/EC in relation to maritime </w:t>
            </w:r>
            <w:r w:rsidRPr="00CE6C3A">
              <w:rPr>
                <w:bCs/>
                <w:iCs/>
                <w:lang w:val="en-GB"/>
              </w:rPr>
              <w:t>transport activities in accordance with Annex I to that Directive and to be reported under that Directive, together with the necessary information to justify the application of any relevant derogation from Article 12 (3) of that Directive provided for in Article 12(3-</w:t>
            </w:r>
            <w:r w:rsidRPr="00CE6C3A">
              <w:rPr>
                <w:b/>
                <w:i/>
                <w:lang w:val="en-GB"/>
              </w:rPr>
              <w:t>ea</w:t>
            </w:r>
            <w:r w:rsidRPr="00CE6C3A">
              <w:rPr>
                <w:bCs/>
                <w:iCs/>
                <w:lang w:val="en-GB"/>
              </w:rPr>
              <w:t>) to (3-b) thereof.</w:t>
            </w:r>
          </w:p>
          <w:p w:rsidR="00D356BA" w:rsidRPr="00CE6C3A" w:rsidP="004A515D" w14:paraId="43754498" w14:textId="77777777">
            <w:pPr>
              <w:pStyle w:val="Normal6"/>
              <w:rPr>
                <w:szCs w:val="24"/>
                <w:lang w:val="en-GB"/>
              </w:rPr>
            </w:pPr>
            <w:r w:rsidRPr="00CE6C3A">
              <w:rPr>
                <w:bCs/>
                <w:iCs/>
                <w:lang w:val="en-GB"/>
              </w:rPr>
              <w:t>"</w:t>
            </w:r>
          </w:p>
        </w:tc>
      </w:tr>
    </w:tbl>
    <w:p w:rsidR="00D356BA" w:rsidRPr="00CE6C3A" w:rsidP="00D356BA" w14:paraId="097757BE"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426DCA59"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08F88643" w14:textId="77777777">
      <w:pPr>
        <w:pStyle w:val="AmJustText"/>
      </w:pPr>
      <w:r w:rsidRPr="00CE6C3A">
        <w:t>Where a company chooses to make use of the derogation under Article 12(3-ea) of Di-</w:t>
      </w:r>
      <w:r w:rsidRPr="00CE6C3A">
        <w:t>rective</w:t>
      </w:r>
      <w:r w:rsidRPr="00CE6C3A">
        <w:t xml:space="preserve"> 2003/87/EC, the annual emissions report provides the information needed to deter-mine the corresponding reduction in the number of allowances to be surrendered and to justify the application of the derogation. Derogations in Article 12(3-b</w:t>
      </w:r>
      <w:r w:rsidRPr="00CE6C3A">
        <w:t>),  12</w:t>
      </w:r>
      <w:r w:rsidRPr="00CE6C3A">
        <w:t>(3-c</w:t>
      </w:r>
      <w:r w:rsidRPr="00CE6C3A">
        <w:t>),  12</w:t>
      </w:r>
      <w:r w:rsidRPr="00CE6C3A">
        <w:t xml:space="preserve">(3-d), 12(3-e) and 12(3-ea) are all </w:t>
      </w:r>
      <w:r w:rsidRPr="00CE6C3A">
        <w:t>taken into account</w:t>
      </w:r>
      <w:r w:rsidRPr="00CE6C3A">
        <w:t>.</w:t>
      </w:r>
    </w:p>
    <w:p w:rsidR="00D356BA" w:rsidRPr="00CE6C3A" w:rsidP="00D356BA" w14:paraId="41436838" w14:textId="77777777">
      <w:r w:rsidRPr="00CE6C3A">
        <w:rPr>
          <w:rStyle w:val="HideTWBExt"/>
        </w:rPr>
        <w:t>&lt;/Amend&gt;</w:t>
      </w:r>
    </w:p>
    <w:p w:rsidR="00D356BA" w:rsidRPr="00CE6C3A" w:rsidP="00D356BA" w14:paraId="583284D2"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81</w:t>
      </w:r>
      <w:r w:rsidRPr="00CE6C3A">
        <w:rPr>
          <w:rStyle w:val="HideTWBExt"/>
          <w:b w:val="0"/>
          <w:lang w:val="en-GB"/>
        </w:rPr>
        <w:t>&lt;/NumAm&gt;</w:t>
      </w:r>
    </w:p>
    <w:p w:rsidR="00D356BA" w:rsidRPr="00CE6C3A" w:rsidP="00D356BA" w14:paraId="251E4ED2" w14:textId="77777777">
      <w:pPr>
        <w:pStyle w:val="NormalBold"/>
      </w:pPr>
      <w:r w:rsidRPr="00CE6C3A">
        <w:rPr>
          <w:rStyle w:val="HideTWBExt"/>
          <w:b w:val="0"/>
        </w:rPr>
        <w:t>&lt;RepeatBlock-By&gt;&lt;Members&gt;</w:t>
      </w:r>
      <w:r w:rsidRPr="00CE6C3A">
        <w:t>Michalis Hadjipantela</w:t>
      </w:r>
      <w:r w:rsidRPr="00CE6C3A">
        <w:rPr>
          <w:rStyle w:val="HideTWBExt"/>
          <w:b w:val="0"/>
        </w:rPr>
        <w:t>&lt;/Members&gt;</w:t>
      </w:r>
    </w:p>
    <w:p w:rsidR="00D356BA" w:rsidRPr="00CE6C3A" w:rsidP="00D356BA" w14:paraId="16C2A2A9" w14:textId="77777777">
      <w:r w:rsidRPr="00CE6C3A">
        <w:rPr>
          <w:rStyle w:val="HideTWBExt"/>
        </w:rPr>
        <w:t>&lt;/RepeatBlock-By&gt;</w:t>
      </w:r>
    </w:p>
    <w:p w:rsidR="00D356BA" w:rsidRPr="00CE6C3A" w:rsidP="00D356BA" w14:paraId="43E6F51A"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E55B9C5" w14:textId="77777777">
      <w:pPr>
        <w:pStyle w:val="NormalBold"/>
      </w:pPr>
      <w:r w:rsidRPr="00CE6C3A">
        <w:rPr>
          <w:rStyle w:val="HideTWBExt"/>
          <w:b w:val="0"/>
        </w:rPr>
        <w:t>&lt;Article&gt;</w:t>
      </w:r>
      <w:r w:rsidRPr="00CE6C3A">
        <w:t>Article 1 – paragraph 1 – point 13 – point c a (new)</w:t>
      </w:r>
      <w:r w:rsidRPr="00CE6C3A">
        <w:rPr>
          <w:rStyle w:val="HideTWBExt"/>
          <w:b w:val="0"/>
        </w:rPr>
        <w:t>&lt;/Article&gt;</w:t>
      </w:r>
    </w:p>
    <w:p w:rsidR="00D356BA" w:rsidRPr="00CE6C3A" w:rsidP="00D356BA" w14:paraId="09C46D72" w14:textId="77777777">
      <w:r w:rsidRPr="00CE6C3A">
        <w:rPr>
          <w:rStyle w:val="HideTWBExt"/>
        </w:rPr>
        <w:t>&lt;DocAmend2&gt;</w:t>
      </w:r>
      <w:r w:rsidRPr="00CE6C3A">
        <w:t>Regulation (EU) 2015/757</w:t>
      </w:r>
      <w:r w:rsidRPr="00CE6C3A">
        <w:rPr>
          <w:rStyle w:val="HideTWBExt"/>
        </w:rPr>
        <w:t>&lt;/DocAmend2&gt;</w:t>
      </w:r>
    </w:p>
    <w:p w:rsidR="00D356BA" w:rsidRPr="00CE6C3A" w:rsidP="00D356BA" w14:paraId="4FA76EB4" w14:textId="77777777">
      <w:r w:rsidRPr="00CE6C3A">
        <w:rPr>
          <w:rStyle w:val="HideTWBExt"/>
        </w:rPr>
        <w:t>&lt;Article2&gt;</w:t>
      </w:r>
      <w:r w:rsidRPr="00CE6C3A">
        <w:t>Article 10 – paragraph 3 a (new)</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AA7832"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654EC362" w14:textId="77777777">
            <w:pPr>
              <w:keepNext/>
            </w:pPr>
          </w:p>
        </w:tc>
      </w:tr>
      <w:tr w14:paraId="507BB615"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3BD1D7BA"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7C4DD1EF" w14:textId="77777777">
            <w:pPr>
              <w:pStyle w:val="ColumnHeading"/>
              <w:keepNext/>
              <w:rPr>
                <w:lang w:val="en-GB"/>
              </w:rPr>
            </w:pPr>
            <w:r w:rsidRPr="00CE6C3A">
              <w:rPr>
                <w:lang w:val="en-GB"/>
              </w:rPr>
              <w:t>Amendment</w:t>
            </w:r>
          </w:p>
        </w:tc>
      </w:tr>
      <w:tr w14:paraId="197F9E23"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35053200" w14:textId="77777777">
            <w:pPr>
              <w:pStyle w:val="Normal6"/>
              <w:rPr>
                <w:lang w:val="en-GB"/>
              </w:rPr>
            </w:pPr>
          </w:p>
        </w:tc>
        <w:tc>
          <w:tcPr>
            <w:tcW w:w="4876" w:type="dxa"/>
            <w:hideMark/>
          </w:tcPr>
          <w:p w:rsidR="00D356BA" w:rsidRPr="00CE6C3A" w:rsidP="004A515D" w14:paraId="235BF2D5" w14:textId="77777777">
            <w:pPr>
              <w:pStyle w:val="Normal6"/>
              <w:rPr>
                <w:szCs w:val="24"/>
                <w:lang w:val="en-GB"/>
              </w:rPr>
            </w:pPr>
            <w:r w:rsidRPr="00CE6C3A">
              <w:rPr>
                <w:b/>
                <w:i/>
                <w:lang w:val="en-GB"/>
              </w:rPr>
              <w:t>(ca)</w:t>
            </w:r>
            <w:r w:rsidRPr="00CE6C3A">
              <w:rPr>
                <w:b/>
                <w:i/>
                <w:lang w:val="en-GB"/>
              </w:rPr>
              <w:tab/>
              <w:t>the following paragraph is added:</w:t>
            </w:r>
          </w:p>
        </w:tc>
      </w:tr>
      <w:tr w14:paraId="31BFF977"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4FE26680" w14:textId="77777777">
            <w:pPr>
              <w:pStyle w:val="Normal6"/>
              <w:rPr>
                <w:lang w:val="en-GB"/>
              </w:rPr>
            </w:pPr>
          </w:p>
        </w:tc>
        <w:tc>
          <w:tcPr>
            <w:tcW w:w="4876" w:type="dxa"/>
            <w:hideMark/>
          </w:tcPr>
          <w:p w:rsidR="00D356BA" w:rsidRPr="00CE6C3A" w:rsidP="004A515D" w14:paraId="3B8328C6" w14:textId="77777777">
            <w:pPr>
              <w:pStyle w:val="Normal6"/>
              <w:rPr>
                <w:szCs w:val="24"/>
                <w:lang w:val="en-GB"/>
              </w:rPr>
            </w:pPr>
            <w:r w:rsidRPr="00CE6C3A">
              <w:rPr>
                <w:b/>
                <w:i/>
                <w:lang w:val="en-GB"/>
              </w:rPr>
              <w:t>‘By way of derogation from paragraph 1 of this Article of Directive 2003/87/EC and Article 15 of Regulation (EU) 2023/1805 and without prejudice to Article 10, a company shall be exempt from the obligation to monitor the information referred to in paragraph 1 of this Article on a per-voyage basis in respect of a specified ship, if:</w:t>
            </w:r>
          </w:p>
        </w:tc>
      </w:tr>
      <w:tr w14:paraId="7145817F"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2CD21349" w14:textId="77777777">
            <w:pPr>
              <w:pStyle w:val="Normal6"/>
              <w:rPr>
                <w:lang w:val="en-GB"/>
              </w:rPr>
            </w:pPr>
          </w:p>
        </w:tc>
        <w:tc>
          <w:tcPr>
            <w:tcW w:w="4876" w:type="dxa"/>
            <w:hideMark/>
          </w:tcPr>
          <w:p w:rsidR="00D356BA" w:rsidRPr="00CE6C3A" w:rsidP="004A515D" w14:paraId="123AB52F" w14:textId="77777777">
            <w:pPr>
              <w:pStyle w:val="Normal6"/>
              <w:rPr>
                <w:szCs w:val="24"/>
                <w:lang w:val="en-GB"/>
              </w:rPr>
            </w:pPr>
            <w:r w:rsidRPr="00CE6C3A">
              <w:rPr>
                <w:b/>
                <w:i/>
                <w:lang w:val="en-GB"/>
              </w:rPr>
              <w:t xml:space="preserve">(a) </w:t>
            </w:r>
            <w:r w:rsidRPr="00CE6C3A">
              <w:rPr>
                <w:b/>
                <w:i/>
                <w:lang w:val="en-GB"/>
              </w:rPr>
              <w:t>all of</w:t>
            </w:r>
            <w:r w:rsidRPr="00CE6C3A">
              <w:rPr>
                <w:b/>
                <w:i/>
                <w:lang w:val="en-GB"/>
              </w:rPr>
              <w:t xml:space="preserve"> the ship's voyages during the reporting period either start from or end at a port under the jurisdiction of a </w:t>
            </w:r>
            <w:r w:rsidRPr="00CE6C3A">
              <w:rPr>
                <w:b/>
                <w:i/>
                <w:lang w:val="en-GB"/>
              </w:rPr>
              <w:t>Member State; and</w:t>
            </w:r>
          </w:p>
        </w:tc>
      </w:tr>
      <w:tr w14:paraId="2CD90B68"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1285D289" w14:textId="77777777">
            <w:pPr>
              <w:pStyle w:val="Normal6"/>
              <w:rPr>
                <w:lang w:val="en-GB"/>
              </w:rPr>
            </w:pPr>
          </w:p>
        </w:tc>
        <w:tc>
          <w:tcPr>
            <w:tcW w:w="4876" w:type="dxa"/>
            <w:hideMark/>
          </w:tcPr>
          <w:p w:rsidR="00D356BA" w:rsidRPr="00CE6C3A" w:rsidP="004A515D" w14:paraId="32EA8CBD" w14:textId="77777777">
            <w:pPr>
              <w:pStyle w:val="Normal6"/>
              <w:rPr>
                <w:b/>
                <w:i/>
                <w:lang w:val="en-GB"/>
              </w:rPr>
            </w:pPr>
            <w:r w:rsidRPr="00CE6C3A">
              <w:rPr>
                <w:b/>
                <w:i/>
                <w:lang w:val="en-GB"/>
              </w:rPr>
              <w:t xml:space="preserve">(b) the ship, according to its schedule, performs more than 150 voyages during the reporting period. </w:t>
            </w:r>
          </w:p>
          <w:p w:rsidR="00D356BA" w:rsidRPr="00CE6C3A" w:rsidP="004A515D" w14:paraId="6B2606A0" w14:textId="77777777">
            <w:pPr>
              <w:pStyle w:val="Normal6"/>
              <w:rPr>
                <w:szCs w:val="24"/>
                <w:lang w:val="en-GB"/>
              </w:rPr>
            </w:pPr>
            <w:r w:rsidRPr="00CE6C3A">
              <w:rPr>
                <w:b/>
                <w:i/>
                <w:lang w:val="en-GB"/>
              </w:rPr>
              <w:t xml:space="preserve">Where annual monitoring is applied, as reflected in the ship’s Monitoring Plan, an unforeseen change in deployment shall not require retrospective reconstruction of per-voyage data. Any per-voyage monitoring required </w:t>
            </w:r>
            <w:r w:rsidRPr="00CE6C3A">
              <w:rPr>
                <w:b/>
                <w:i/>
                <w:lang w:val="en-GB"/>
              </w:rPr>
              <w:t>as a result of</w:t>
            </w:r>
            <w:r w:rsidRPr="00CE6C3A">
              <w:rPr>
                <w:b/>
                <w:i/>
                <w:lang w:val="en-GB"/>
              </w:rPr>
              <w:t xml:space="preserve"> that change shall apply from the date on which the change occurs. Any resulting data gaps shall be addressed in accordance with Part C, point 2 of Annex I, using an appropriate estimation method to determine conservative surrogate data where the Monitoring Plan does not provide an alternative method. By way of derogation from paragraph 1 of this Article, and without prejudice to Article 10, a company may also be exempt from the obligation to monitor the information referred to in paragraph 1 on a per voyage basis for a specified ship where the ship’s operational profile is characterised by repeated operational cycles involving frequent stops, stand by periods, anchoring, movements within ports or port areas, or extended stationary operations, and where per voyage monitoring would constitute a disproportionate administrative and verification burden without resulting in a corresponding improvement in the accuracy, consistency or reliability of emissions data. Such a derogation shall apply where the distinction between individual voyages is technically complex and the attribution of fuel consumption and emissions to discrete voyages cannot be reliably or consistently verified. In such cases, the company shall monitor and report the relevant information on an aggregated annual basis in accordance </w:t>
            </w:r>
            <w:r w:rsidRPr="00CE6C3A">
              <w:rPr>
                <w:b/>
                <w:i/>
                <w:lang w:val="en-GB"/>
              </w:rPr>
              <w:t>with Article 10, using a methodology that ensures completeness, transparency and verifiability of the data, including the correct geographical attribution of emissions.’;</w:t>
            </w:r>
          </w:p>
        </w:tc>
      </w:tr>
    </w:tbl>
    <w:p w:rsidR="00D356BA" w:rsidRPr="00CE6C3A" w:rsidP="00D356BA" w14:paraId="1D97622F"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539E70E7" w14:textId="77777777">
      <w:r w:rsidRPr="00CE6C3A">
        <w:rPr>
          <w:rStyle w:val="HideTWBExt"/>
        </w:rPr>
        <w:t>&lt;/Amend&gt;</w:t>
      </w:r>
    </w:p>
    <w:p w:rsidR="00D356BA" w:rsidRPr="00CE6C3A" w:rsidP="00D356BA" w14:paraId="194DE858"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82</w:t>
      </w:r>
      <w:r w:rsidRPr="00CE6C3A">
        <w:rPr>
          <w:rStyle w:val="HideTWBExt"/>
          <w:b w:val="0"/>
          <w:lang w:val="en-GB"/>
        </w:rPr>
        <w:t>&lt;/NumAm&gt;</w:t>
      </w:r>
    </w:p>
    <w:p w:rsidR="00D356BA" w:rsidRPr="00CE6C3A" w:rsidP="00D356BA" w14:paraId="5CD73F73" w14:textId="77777777">
      <w:pPr>
        <w:pStyle w:val="NormalBold"/>
      </w:pPr>
      <w:r w:rsidRPr="00CE6C3A">
        <w:rPr>
          <w:rStyle w:val="HideTWBExt"/>
          <w:b w:val="0"/>
        </w:rPr>
        <w:t>&lt;RepeatBlock-By&gt;&lt;Members&gt;</w:t>
      </w:r>
      <w:r w:rsidRPr="00CE6C3A">
        <w:t>Niels Flemming Hansen</w:t>
      </w:r>
      <w:r w:rsidRPr="00CE6C3A">
        <w:rPr>
          <w:rStyle w:val="HideTWBExt"/>
          <w:b w:val="0"/>
        </w:rPr>
        <w:t>&lt;/Members&gt;</w:t>
      </w:r>
    </w:p>
    <w:p w:rsidR="00D356BA" w:rsidRPr="00CE6C3A" w:rsidP="00D356BA" w14:paraId="48AA038E" w14:textId="77777777">
      <w:r w:rsidRPr="00CE6C3A">
        <w:rPr>
          <w:rStyle w:val="HideTWBExt"/>
        </w:rPr>
        <w:t>&lt;/RepeatBlock-By&gt;</w:t>
      </w:r>
    </w:p>
    <w:p w:rsidR="00D356BA" w:rsidRPr="00CE6C3A" w:rsidP="00D356BA" w14:paraId="3D574430"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57DFCAF7" w14:textId="77777777">
      <w:pPr>
        <w:pStyle w:val="NormalBold"/>
      </w:pPr>
      <w:r w:rsidRPr="00CE6C3A">
        <w:rPr>
          <w:rStyle w:val="HideTWBExt"/>
          <w:b w:val="0"/>
        </w:rPr>
        <w:t>&lt;Article&gt;</w:t>
      </w:r>
      <w:r w:rsidRPr="00CE6C3A">
        <w:t>Article 1 – paragraph 1 – point 14 – point a</w:t>
      </w:r>
      <w:r w:rsidRPr="00CE6C3A">
        <w:rPr>
          <w:rStyle w:val="HideTWBExt"/>
          <w:b w:val="0"/>
        </w:rPr>
        <w:t>&lt;/Article&gt;</w:t>
      </w:r>
    </w:p>
    <w:p w:rsidR="00D356BA" w:rsidRPr="00CE6C3A" w:rsidP="00D356BA" w14:paraId="3F7A444A"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509AAD90" w14:textId="77777777">
      <w:r w:rsidRPr="00CE6C3A">
        <w:rPr>
          <w:rStyle w:val="HideTWBExt"/>
        </w:rPr>
        <w:t>&lt;Article2&gt;</w:t>
      </w:r>
      <w:r w:rsidRPr="00CE6C3A">
        <w:t>Article 11 – paragraph 1 – subparagraph 3</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8AF324"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2258463A" w14:textId="77777777">
            <w:pPr>
              <w:keepNext/>
            </w:pPr>
          </w:p>
        </w:tc>
      </w:tr>
      <w:tr w14:paraId="6C710089"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009E7E47"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5B5F273C" w14:textId="77777777">
            <w:pPr>
              <w:pStyle w:val="ColumnHeading"/>
              <w:keepNext/>
              <w:rPr>
                <w:lang w:val="en-GB"/>
              </w:rPr>
            </w:pPr>
            <w:r w:rsidRPr="00CE6C3A">
              <w:rPr>
                <w:lang w:val="en-GB"/>
              </w:rPr>
              <w:t>Amendment</w:t>
            </w:r>
          </w:p>
        </w:tc>
      </w:tr>
      <w:tr w14:paraId="1A8A0440"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462E87F9" w14:textId="77777777">
            <w:pPr>
              <w:pStyle w:val="Normal6"/>
              <w:rPr>
                <w:lang w:val="en-GB"/>
              </w:rPr>
            </w:pPr>
            <w:r w:rsidRPr="00CE6C3A">
              <w:rPr>
                <w:b/>
                <w:i/>
                <w:lang w:val="en-GB"/>
              </w:rPr>
              <w:t>By 30 April of the verification period, companies shall submit to the authorities of the flag States concerned, an MRV report for the entire reporting period for each ship under their responsibility, which has been verified as satisfactory by a verifier in accordance with Article 13.;</w:t>
            </w:r>
          </w:p>
        </w:tc>
        <w:tc>
          <w:tcPr>
            <w:tcW w:w="4876" w:type="dxa"/>
            <w:hideMark/>
          </w:tcPr>
          <w:p w:rsidR="00D356BA" w:rsidRPr="00CE6C3A" w:rsidP="004A515D" w14:paraId="02232D35" w14:textId="77777777">
            <w:pPr>
              <w:pStyle w:val="Normal6"/>
              <w:rPr>
                <w:szCs w:val="24"/>
                <w:lang w:val="en-GB"/>
              </w:rPr>
            </w:pPr>
            <w:r w:rsidRPr="00CE6C3A">
              <w:rPr>
                <w:b/>
                <w:i/>
                <w:lang w:val="en-GB"/>
              </w:rPr>
              <w:t>deleted</w:t>
            </w:r>
          </w:p>
        </w:tc>
      </w:tr>
    </w:tbl>
    <w:p w:rsidR="00D356BA" w:rsidRPr="00CE6C3A" w:rsidP="00D356BA" w14:paraId="3BD1D55B"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7BF2E72F"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309C0231" w14:textId="77777777">
      <w:pPr>
        <w:pStyle w:val="Normal12Italic"/>
        <w:rPr>
          <w:noProof w:val="0"/>
          <w:lang w:val="en-GB"/>
        </w:rPr>
      </w:pPr>
      <w:r w:rsidRPr="00CE6C3A">
        <w:rPr>
          <w:noProof w:val="0"/>
          <w:lang w:val="en-GB"/>
        </w:rPr>
        <w:t xml:space="preserve">The flag State receives a satisfactorily verified MRV report by 31 March under the second subparagraph and again by 30 April under the third. The 30 April step duplicates the 31 March submission and should be deleted, leaving one clear deadline. This also aligns with the verified report and initial compliance balance under </w:t>
      </w:r>
      <w:r w:rsidRPr="00CE6C3A">
        <w:rPr>
          <w:noProof w:val="0"/>
          <w:lang w:val="en-GB"/>
        </w:rPr>
        <w:t>FuelEUMaritime</w:t>
      </w:r>
      <w:r w:rsidRPr="00CE6C3A">
        <w:rPr>
          <w:noProof w:val="0"/>
          <w:lang w:val="en-GB"/>
        </w:rPr>
        <w:t>.</w:t>
      </w:r>
    </w:p>
    <w:p w:rsidR="00D356BA" w:rsidRPr="00CE6C3A" w:rsidP="00D356BA" w14:paraId="6C0CDF0D" w14:textId="77777777">
      <w:r w:rsidRPr="00CE6C3A">
        <w:rPr>
          <w:rStyle w:val="HideTWBExt"/>
        </w:rPr>
        <w:t>&lt;/Amend&gt;</w:t>
      </w:r>
    </w:p>
    <w:p w:rsidR="00D356BA" w:rsidRPr="009E3F00" w:rsidP="00D356BA" w14:paraId="13C00CE3" w14:textId="77777777">
      <w:pPr>
        <w:pStyle w:val="AMNumberTabs0"/>
        <w:keepNext/>
      </w:pPr>
      <w:r w:rsidRPr="009E3F00">
        <w:rPr>
          <w:rStyle w:val="HideTWBExt"/>
          <w:b w:val="0"/>
        </w:rPr>
        <w:t>&lt;Amend&gt;</w:t>
      </w:r>
      <w:r w:rsidRPr="009E3F00">
        <w:t>Amendment</w:t>
      </w:r>
      <w:r w:rsidRPr="009E3F00">
        <w:tab/>
      </w:r>
      <w:r w:rsidRPr="009E3F00">
        <w:tab/>
      </w:r>
      <w:r w:rsidRPr="009E3F00">
        <w:rPr>
          <w:rStyle w:val="HideTWBExt"/>
          <w:b w:val="0"/>
        </w:rPr>
        <w:t>&lt;NumAm&gt;</w:t>
      </w:r>
      <w:r w:rsidRPr="009E3F00">
        <w:t>83</w:t>
      </w:r>
      <w:r w:rsidRPr="009E3F00">
        <w:rPr>
          <w:rStyle w:val="HideTWBExt"/>
          <w:b w:val="0"/>
        </w:rPr>
        <w:t>&lt;/NumAm&gt;</w:t>
      </w:r>
    </w:p>
    <w:p w:rsidR="00D356BA" w:rsidRPr="009E3F00" w:rsidP="00D356BA" w14:paraId="49BB2746" w14:textId="77777777">
      <w:pPr>
        <w:pStyle w:val="NormalBold"/>
      </w:pPr>
      <w:r w:rsidRPr="009E3F00">
        <w:rPr>
          <w:rStyle w:val="HideTWBExt"/>
          <w:b w:val="0"/>
        </w:rPr>
        <w:t>&lt;RepeatBlock-By&gt;&lt;Members&gt;</w:t>
      </w:r>
      <w:r w:rsidRPr="009E3F00">
        <w:t>Sunčana Glavak</w:t>
      </w:r>
      <w:r w:rsidRPr="009E3F00">
        <w:rPr>
          <w:rStyle w:val="HideTWBExt"/>
          <w:b w:val="0"/>
        </w:rPr>
        <w:t>&lt;/Members&gt;</w:t>
      </w:r>
    </w:p>
    <w:p w:rsidR="00D356BA" w:rsidRPr="009E3F00" w:rsidP="00D356BA" w14:paraId="2BDE74DC" w14:textId="77777777">
      <w:r w:rsidRPr="009E3F00">
        <w:rPr>
          <w:rStyle w:val="HideTWBExt"/>
        </w:rPr>
        <w:t>&lt;/RepeatBlock-By&gt;</w:t>
      </w:r>
    </w:p>
    <w:p w:rsidR="00D356BA" w:rsidRPr="009E3F00" w:rsidP="00D356BA" w14:paraId="1035D9E4" w14:textId="77777777">
      <w:pPr>
        <w:pStyle w:val="NormalBold"/>
        <w:keepNext/>
      </w:pPr>
      <w:r w:rsidRPr="009E3F00">
        <w:rPr>
          <w:rStyle w:val="HideTWBExt"/>
          <w:b w:val="0"/>
        </w:rPr>
        <w:t>&lt;DocAmend&gt;</w:t>
      </w:r>
      <w:r w:rsidRPr="009E3F00">
        <w:t>Proposal for a regulation</w:t>
      </w:r>
      <w:r w:rsidRPr="009E3F00">
        <w:rPr>
          <w:rStyle w:val="HideTWBExt"/>
          <w:b w:val="0"/>
        </w:rPr>
        <w:t>&lt;/DocAmend&gt;</w:t>
      </w:r>
    </w:p>
    <w:p w:rsidR="00D356BA" w:rsidRPr="009E3F00" w:rsidP="00D356BA" w14:paraId="7CF4BB9E" w14:textId="77777777">
      <w:pPr>
        <w:pStyle w:val="NormalBold"/>
      </w:pPr>
      <w:r w:rsidRPr="009E3F00">
        <w:rPr>
          <w:rStyle w:val="HideTWBExt"/>
          <w:b w:val="0"/>
        </w:rPr>
        <w:t>&lt;Article&gt;</w:t>
      </w:r>
      <w:r w:rsidRPr="009E3F00">
        <w:t>Article 1 – paragraph 1 – point 14 – point a</w:t>
      </w:r>
      <w:r w:rsidRPr="009E3F00">
        <w:rPr>
          <w:rStyle w:val="HideTWBExt"/>
          <w:b w:val="0"/>
        </w:rPr>
        <w:t>&lt;/Article&gt;</w:t>
      </w:r>
    </w:p>
    <w:p w:rsidR="00D356BA" w:rsidRPr="009E3F00" w:rsidP="00D356BA" w14:paraId="53CE9AA7" w14:textId="77777777">
      <w:pPr>
        <w:keepNext/>
      </w:pPr>
      <w:r w:rsidRPr="009E3F00">
        <w:rPr>
          <w:rStyle w:val="HideTWBExt"/>
        </w:rPr>
        <w:t>&lt;DocAmend2&gt;</w:t>
      </w:r>
      <w:r w:rsidRPr="009E3F00">
        <w:t>Regulation (EU) 2015/757</w:t>
      </w:r>
      <w:r w:rsidRPr="009E3F00">
        <w:rPr>
          <w:rStyle w:val="HideTWBExt"/>
        </w:rPr>
        <w:t>&lt;/DocAmend2&gt;</w:t>
      </w:r>
    </w:p>
    <w:p w:rsidR="00D356BA" w:rsidRPr="009E3F00" w:rsidP="00D356BA" w14:paraId="380FD50E" w14:textId="77777777">
      <w:r w:rsidRPr="009E3F00">
        <w:rPr>
          <w:rStyle w:val="HideTWBExt"/>
        </w:rPr>
        <w:t>&lt;Article2&gt;</w:t>
      </w:r>
      <w:r w:rsidRPr="009E3F00">
        <w:t>Article 11 – paragraph 1 – subparagraph 3</w:t>
      </w:r>
      <w:r w:rsidRPr="009E3F0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02DF3A"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9E3F00" w:rsidP="004A515D" w14:paraId="526D5280" w14:textId="77777777">
            <w:pPr>
              <w:keepNext/>
            </w:pPr>
          </w:p>
        </w:tc>
      </w:tr>
      <w:tr w14:paraId="168A322E"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9E3F00" w:rsidP="004A515D" w14:paraId="543A8F08" w14:textId="77777777">
            <w:pPr>
              <w:pStyle w:val="ColumnHeading"/>
              <w:keepNext/>
            </w:pPr>
            <w:r w:rsidRPr="009E3F00">
              <w:t>Text</w:t>
            </w:r>
            <w:r w:rsidRPr="009E3F00">
              <w:t xml:space="preserve"> </w:t>
            </w:r>
            <w:r w:rsidRPr="009E3F00">
              <w:t>proposed</w:t>
            </w:r>
            <w:r w:rsidRPr="009E3F00">
              <w:t xml:space="preserve"> by the Commission</w:t>
            </w:r>
          </w:p>
        </w:tc>
        <w:tc>
          <w:tcPr>
            <w:tcW w:w="4876" w:type="dxa"/>
            <w:hideMark/>
          </w:tcPr>
          <w:p w:rsidR="00D356BA" w:rsidRPr="009E3F00" w:rsidP="004A515D" w14:paraId="658E1360" w14:textId="77777777">
            <w:pPr>
              <w:pStyle w:val="ColumnHeading"/>
              <w:keepNext/>
            </w:pPr>
            <w:r w:rsidRPr="009E3F00">
              <w:t>Amendment</w:t>
            </w:r>
          </w:p>
        </w:tc>
      </w:tr>
      <w:tr w14:paraId="33245D4F"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9E3F00" w:rsidP="004A515D" w14:paraId="4EB3BC31" w14:textId="77777777">
            <w:pPr>
              <w:pStyle w:val="Normal6"/>
            </w:pPr>
            <w:r w:rsidRPr="009E3F00">
              <w:rPr>
                <w:b/>
                <w:i/>
              </w:rPr>
              <w:t xml:space="preserve">By 30 April of the </w:t>
            </w:r>
            <w:r w:rsidRPr="009E3F00">
              <w:rPr>
                <w:b/>
                <w:i/>
              </w:rPr>
              <w:t>verification</w:t>
            </w:r>
            <w:r w:rsidRPr="009E3F00">
              <w:rPr>
                <w:b/>
                <w:i/>
              </w:rPr>
              <w:t xml:space="preserve"> </w:t>
            </w:r>
            <w:r w:rsidRPr="009E3F00">
              <w:rPr>
                <w:b/>
                <w:i/>
              </w:rPr>
              <w:t>period</w:t>
            </w:r>
            <w:r w:rsidRPr="009E3F00">
              <w:rPr>
                <w:b/>
                <w:i/>
              </w:rPr>
              <w:t xml:space="preserve">, </w:t>
            </w:r>
            <w:r w:rsidRPr="009E3F00">
              <w:rPr>
                <w:b/>
                <w:i/>
              </w:rPr>
              <w:t>companies</w:t>
            </w:r>
            <w:r w:rsidRPr="009E3F00">
              <w:rPr>
                <w:b/>
                <w:i/>
              </w:rPr>
              <w:t xml:space="preserve"> </w:t>
            </w:r>
            <w:r w:rsidRPr="009E3F00">
              <w:rPr>
                <w:b/>
                <w:i/>
              </w:rPr>
              <w:t>shall</w:t>
            </w:r>
            <w:r w:rsidRPr="009E3F00">
              <w:rPr>
                <w:b/>
                <w:i/>
              </w:rPr>
              <w:t xml:space="preserve"> </w:t>
            </w:r>
            <w:r w:rsidRPr="009E3F00">
              <w:rPr>
                <w:b/>
                <w:i/>
              </w:rPr>
              <w:t>submit</w:t>
            </w:r>
            <w:r w:rsidRPr="009E3F00">
              <w:rPr>
                <w:b/>
                <w:i/>
              </w:rPr>
              <w:t xml:space="preserve"> to the </w:t>
            </w:r>
            <w:r w:rsidRPr="009E3F00">
              <w:rPr>
                <w:b/>
                <w:i/>
              </w:rPr>
              <w:t>authorities</w:t>
            </w:r>
            <w:r w:rsidRPr="009E3F00">
              <w:rPr>
                <w:b/>
                <w:i/>
              </w:rPr>
              <w:t xml:space="preserve"> of the flag States </w:t>
            </w:r>
            <w:r w:rsidRPr="009E3F00">
              <w:rPr>
                <w:b/>
                <w:i/>
              </w:rPr>
              <w:t>concerned</w:t>
            </w:r>
            <w:r w:rsidRPr="009E3F00">
              <w:rPr>
                <w:b/>
                <w:i/>
              </w:rPr>
              <w:t xml:space="preserve">, an MRV report for the </w:t>
            </w:r>
            <w:r w:rsidRPr="009E3F00">
              <w:rPr>
                <w:b/>
                <w:i/>
              </w:rPr>
              <w:t>entire</w:t>
            </w:r>
            <w:r w:rsidRPr="009E3F00">
              <w:rPr>
                <w:b/>
                <w:i/>
              </w:rPr>
              <w:t xml:space="preserve"> </w:t>
            </w:r>
            <w:r w:rsidRPr="009E3F00">
              <w:rPr>
                <w:b/>
                <w:i/>
              </w:rPr>
              <w:t>reporting</w:t>
            </w:r>
            <w:r w:rsidRPr="009E3F00">
              <w:rPr>
                <w:b/>
                <w:i/>
              </w:rPr>
              <w:t xml:space="preserve"> </w:t>
            </w:r>
            <w:r w:rsidRPr="009E3F00">
              <w:rPr>
                <w:b/>
                <w:i/>
              </w:rPr>
              <w:t>period</w:t>
            </w:r>
            <w:r w:rsidRPr="009E3F00">
              <w:rPr>
                <w:b/>
                <w:i/>
              </w:rPr>
              <w:t xml:space="preserve"> for </w:t>
            </w:r>
            <w:r w:rsidRPr="009E3F00">
              <w:rPr>
                <w:b/>
                <w:i/>
              </w:rPr>
              <w:t>each</w:t>
            </w:r>
            <w:r w:rsidRPr="009E3F00">
              <w:rPr>
                <w:b/>
                <w:i/>
              </w:rPr>
              <w:t xml:space="preserve"> </w:t>
            </w:r>
            <w:r w:rsidRPr="009E3F00">
              <w:rPr>
                <w:b/>
                <w:i/>
              </w:rPr>
              <w:t>ship</w:t>
            </w:r>
            <w:r w:rsidRPr="009E3F00">
              <w:rPr>
                <w:b/>
                <w:i/>
              </w:rPr>
              <w:t xml:space="preserve"> </w:t>
            </w:r>
            <w:r w:rsidRPr="009E3F00">
              <w:rPr>
                <w:b/>
                <w:i/>
              </w:rPr>
              <w:t>under</w:t>
            </w:r>
            <w:r w:rsidRPr="009E3F00">
              <w:rPr>
                <w:b/>
                <w:i/>
              </w:rPr>
              <w:t xml:space="preserve"> </w:t>
            </w:r>
            <w:r w:rsidRPr="009E3F00">
              <w:rPr>
                <w:b/>
                <w:i/>
              </w:rPr>
              <w:t>their</w:t>
            </w:r>
            <w:r w:rsidRPr="009E3F00">
              <w:rPr>
                <w:b/>
                <w:i/>
              </w:rPr>
              <w:t xml:space="preserve"> </w:t>
            </w:r>
            <w:r w:rsidRPr="009E3F00">
              <w:rPr>
                <w:b/>
                <w:i/>
              </w:rPr>
              <w:t>responsibility</w:t>
            </w:r>
            <w:r w:rsidRPr="009E3F00">
              <w:rPr>
                <w:b/>
                <w:i/>
              </w:rPr>
              <w:t xml:space="preserve">, </w:t>
            </w:r>
            <w:r w:rsidRPr="009E3F00">
              <w:rPr>
                <w:b/>
                <w:i/>
              </w:rPr>
              <w:t>which</w:t>
            </w:r>
            <w:r w:rsidRPr="009E3F00">
              <w:rPr>
                <w:b/>
                <w:i/>
              </w:rPr>
              <w:t xml:space="preserve"> has been </w:t>
            </w:r>
            <w:r w:rsidRPr="009E3F00">
              <w:rPr>
                <w:b/>
                <w:i/>
              </w:rPr>
              <w:t>verified</w:t>
            </w:r>
            <w:r w:rsidRPr="009E3F00">
              <w:rPr>
                <w:b/>
                <w:i/>
              </w:rPr>
              <w:t xml:space="preserve"> as </w:t>
            </w:r>
            <w:r w:rsidRPr="009E3F00">
              <w:rPr>
                <w:b/>
                <w:i/>
              </w:rPr>
              <w:t>satisfactory</w:t>
            </w:r>
            <w:r w:rsidRPr="009E3F00">
              <w:rPr>
                <w:b/>
                <w:i/>
              </w:rPr>
              <w:t xml:space="preserve"> by a </w:t>
            </w:r>
            <w:r w:rsidRPr="009E3F00">
              <w:rPr>
                <w:b/>
                <w:i/>
              </w:rPr>
              <w:t>verifier</w:t>
            </w:r>
            <w:r w:rsidRPr="009E3F00">
              <w:rPr>
                <w:b/>
                <w:i/>
              </w:rPr>
              <w:t xml:space="preserve"> in accordance </w:t>
            </w:r>
            <w:r w:rsidRPr="009E3F00">
              <w:rPr>
                <w:b/>
                <w:i/>
              </w:rPr>
              <w:t>with</w:t>
            </w:r>
            <w:r w:rsidRPr="009E3F00">
              <w:rPr>
                <w:b/>
                <w:i/>
              </w:rPr>
              <w:t xml:space="preserve"> Article 13.</w:t>
            </w:r>
            <w:r w:rsidRPr="009E3F00">
              <w:rPr>
                <w:b/>
                <w:i/>
              </w:rPr>
              <w:t>’;</w:t>
            </w:r>
          </w:p>
        </w:tc>
        <w:tc>
          <w:tcPr>
            <w:tcW w:w="4876" w:type="dxa"/>
            <w:hideMark/>
          </w:tcPr>
          <w:p w:rsidR="00D356BA" w:rsidRPr="009E3F00" w:rsidP="004A515D" w14:paraId="60478774" w14:textId="77777777">
            <w:pPr>
              <w:pStyle w:val="Normal6"/>
              <w:rPr>
                <w:szCs w:val="24"/>
              </w:rPr>
            </w:pPr>
            <w:r w:rsidRPr="009E3F00">
              <w:rPr>
                <w:b/>
                <w:i/>
              </w:rPr>
              <w:t>deleted</w:t>
            </w:r>
          </w:p>
        </w:tc>
      </w:tr>
    </w:tbl>
    <w:p w:rsidR="00D356BA" w:rsidRPr="009E3F00" w:rsidP="00D356BA" w14:paraId="151C7652" w14:textId="77777777">
      <w:pPr>
        <w:pStyle w:val="Olang"/>
        <w:rPr>
          <w:sz w:val="24"/>
          <w:szCs w:val="24"/>
        </w:rPr>
      </w:pPr>
      <w:r w:rsidRPr="009E3F00">
        <w:rPr>
          <w:sz w:val="24"/>
          <w:szCs w:val="24"/>
        </w:rPr>
        <w:t xml:space="preserve">Or. </w:t>
      </w:r>
      <w:r w:rsidRPr="009E3F00">
        <w:rPr>
          <w:rStyle w:val="HideTWBExt"/>
        </w:rPr>
        <w:t>&lt;Original&gt;</w:t>
      </w:r>
      <w:r w:rsidRPr="009E3F00">
        <w:rPr>
          <w:rStyle w:val="HideTWBInt"/>
        </w:rPr>
        <w:t>{HR}</w:t>
      </w:r>
      <w:r w:rsidRPr="009E3F00">
        <w:rPr>
          <w:sz w:val="24"/>
          <w:szCs w:val="24"/>
        </w:rPr>
        <w:t>hr</w:t>
      </w:r>
      <w:r w:rsidRPr="009E3F00">
        <w:rPr>
          <w:rStyle w:val="HideTWBExt"/>
        </w:rPr>
        <w:t>&lt;/Original&gt;</w:t>
      </w:r>
    </w:p>
    <w:p w:rsidR="00D356BA" w:rsidRPr="009E3F00" w:rsidP="00D356BA" w14:paraId="7FF3DA5D" w14:textId="77777777">
      <w:pPr>
        <w:rPr>
          <w:szCs w:val="24"/>
        </w:rPr>
      </w:pPr>
      <w:r w:rsidRPr="009E3F00">
        <w:rPr>
          <w:rStyle w:val="HideTWBExt"/>
        </w:rPr>
        <w:t>&lt;/Amend&gt;</w:t>
      </w:r>
    </w:p>
    <w:p w:rsidR="00D356BA" w:rsidRPr="00CE6C3A" w:rsidP="00D356BA" w14:paraId="6A1F2690"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84</w:t>
      </w:r>
      <w:r w:rsidRPr="00CE6C3A">
        <w:rPr>
          <w:rStyle w:val="HideTWBExt"/>
          <w:b w:val="0"/>
          <w:lang w:val="en-GB"/>
        </w:rPr>
        <w:t>&lt;/NumAm&gt;</w:t>
      </w:r>
    </w:p>
    <w:p w:rsidR="00D356BA" w:rsidRPr="00CE6C3A" w:rsidP="00D356BA" w14:paraId="48176390" w14:textId="77777777">
      <w:pPr>
        <w:pStyle w:val="NormalBold"/>
      </w:pPr>
      <w:r w:rsidRPr="00CE6C3A">
        <w:rPr>
          <w:rStyle w:val="HideTWBExt"/>
          <w:b w:val="0"/>
        </w:rPr>
        <w:t>&lt;RepeatBlock-By&gt;&lt;Members&gt;</w:t>
      </w:r>
      <w:r w:rsidRPr="00CE6C3A">
        <w:t>Dimitris Tsiodras, Eleonora Meleti, Emmanouil Kefalogiannis, Elissavet Vozemberg-Vrionidi, Fredis Beleris, Georgios Aftias, Vangelis Meimarakis, Loucas Fourlas, Michalis Hadjipantela, Letizia Moratti</w:t>
      </w:r>
      <w:r w:rsidRPr="00CE6C3A">
        <w:rPr>
          <w:rStyle w:val="HideTWBExt"/>
          <w:b w:val="0"/>
        </w:rPr>
        <w:t>&lt;/Members&gt;</w:t>
      </w:r>
    </w:p>
    <w:p w:rsidR="00D356BA" w:rsidRPr="00CE6C3A" w:rsidP="00D356BA" w14:paraId="445371D1" w14:textId="77777777">
      <w:r w:rsidRPr="00CE6C3A">
        <w:rPr>
          <w:rStyle w:val="HideTWBExt"/>
        </w:rPr>
        <w:t>&lt;/RepeatBlock-By&gt;</w:t>
      </w:r>
    </w:p>
    <w:p w:rsidR="00D356BA" w:rsidRPr="00CE6C3A" w:rsidP="00D356BA" w14:paraId="504224FC"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491AB05" w14:textId="77777777">
      <w:pPr>
        <w:pStyle w:val="NormalBold"/>
      </w:pPr>
      <w:r w:rsidRPr="00CE6C3A">
        <w:rPr>
          <w:rStyle w:val="HideTWBExt"/>
          <w:b w:val="0"/>
        </w:rPr>
        <w:t>&lt;Article&gt;</w:t>
      </w:r>
      <w:r w:rsidRPr="00CE6C3A">
        <w:t>Article 1 – paragraph 1 – point 14 – point b</w:t>
      </w:r>
      <w:r w:rsidRPr="00CE6C3A">
        <w:rPr>
          <w:rStyle w:val="HideTWBExt"/>
          <w:b w:val="0"/>
        </w:rPr>
        <w:t>&lt;/Article&gt;</w:t>
      </w:r>
    </w:p>
    <w:p w:rsidR="00D356BA" w:rsidRPr="00CE6C3A" w:rsidP="00D356BA" w14:paraId="335A9FA1"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36AAC1E6" w14:textId="77777777">
      <w:r w:rsidRPr="00CE6C3A">
        <w:rPr>
          <w:rStyle w:val="HideTWBExt"/>
        </w:rPr>
        <w:t>&lt;Article2&gt;</w:t>
      </w:r>
      <w:r w:rsidRPr="00CE6C3A">
        <w:t>Article 11 – paragraph 2</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1D7327"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4FDD694C" w14:textId="77777777">
            <w:pPr>
              <w:keepNext/>
            </w:pPr>
          </w:p>
        </w:tc>
      </w:tr>
      <w:tr w14:paraId="1FEFBCF0"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10D7AA9D"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3CB8FDDC" w14:textId="77777777">
            <w:pPr>
              <w:pStyle w:val="ColumnHeading"/>
              <w:keepNext/>
              <w:rPr>
                <w:lang w:val="en-GB"/>
              </w:rPr>
            </w:pPr>
            <w:r w:rsidRPr="00CE6C3A">
              <w:rPr>
                <w:lang w:val="en-GB"/>
              </w:rPr>
              <w:t>Amendment</w:t>
            </w:r>
          </w:p>
        </w:tc>
      </w:tr>
      <w:tr w14:paraId="32224F4A"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4B2FF8C3" w14:textId="77777777">
            <w:pPr>
              <w:pStyle w:val="Normal6"/>
              <w:rPr>
                <w:lang w:val="en-GB"/>
              </w:rPr>
            </w:pPr>
            <w:r w:rsidRPr="00CE6C3A">
              <w:rPr>
                <w:lang w:val="en-GB"/>
              </w:rPr>
              <w:t>2.</w:t>
            </w:r>
            <w:r w:rsidRPr="00CE6C3A">
              <w:rPr>
                <w:lang w:val="en-GB"/>
              </w:rPr>
              <w:tab/>
              <w:t>Where there is a change of company, the previous company shall submit to the administering authority responsible, to the authorities of the flag States concerned for ships flying the flag of a Member State, to the new company and to the Commission, as close as practicable to the day of the completion of the change and no later than one month thereafter, a verified report covering the same elements as the emissions report referred to in paragraph 1, but limited to the period corresponding to the activities carried out under its responsibility.;</w:t>
            </w:r>
          </w:p>
        </w:tc>
        <w:tc>
          <w:tcPr>
            <w:tcW w:w="4876" w:type="dxa"/>
            <w:hideMark/>
          </w:tcPr>
          <w:p w:rsidR="00D356BA" w:rsidRPr="00CE6C3A" w:rsidP="004A515D" w14:paraId="0A6725D0" w14:textId="77777777">
            <w:pPr>
              <w:pStyle w:val="Normal6"/>
              <w:rPr>
                <w:szCs w:val="24"/>
                <w:lang w:val="en-GB"/>
              </w:rPr>
            </w:pPr>
            <w:r w:rsidRPr="00CE6C3A">
              <w:rPr>
                <w:lang w:val="en-GB"/>
              </w:rPr>
              <w:t>2.</w:t>
            </w:r>
            <w:r w:rsidRPr="00CE6C3A">
              <w:rPr>
                <w:lang w:val="en-GB"/>
              </w:rPr>
              <w:tab/>
              <w:t xml:space="preserve">Where there is a change of company, the previous company shall submit to the administering authority responsible, to the authorities of the flag States concerned for ships flying the flag of a Member State, to the new company and to the Commission, as close as practicable to the day of the completion of the change and no later than one month thereafter, a verified report covering the same elements as the emissions report referred to in paragraph 1, but limited to the period corresponding to the activities carried out under its responsibility. </w:t>
            </w:r>
            <w:r w:rsidRPr="00CE6C3A">
              <w:rPr>
                <w:b/>
                <w:i/>
                <w:lang w:val="en-GB"/>
              </w:rPr>
              <w:t xml:space="preserve">The previous company shall remain responsible for completing all monitoring and reporting obligations relating to the period during which it had responsibility for the ship and for providing all information </w:t>
            </w:r>
            <w:r w:rsidRPr="00CE6C3A">
              <w:rPr>
                <w:b/>
                <w:i/>
                <w:lang w:val="en-GB"/>
              </w:rPr>
              <w:t>necessary for the verification of the report covering that period. Any failure or omission by the previous company to fulfil those obligations shall not result in additional reporting obligations or adverse compliance consequences for the new company in respect of that period.</w:t>
            </w:r>
            <w:r w:rsidRPr="00CE6C3A">
              <w:rPr>
                <w:lang w:val="en-GB"/>
              </w:rPr>
              <w:t xml:space="preserve"> </w:t>
            </w:r>
          </w:p>
        </w:tc>
      </w:tr>
    </w:tbl>
    <w:p w:rsidR="00D356BA" w:rsidRPr="00CE6C3A" w:rsidP="00D356BA" w14:paraId="6948A299"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2292A3D2"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6EA379C4" w14:textId="77777777">
      <w:pPr>
        <w:pStyle w:val="Normal12Italic"/>
        <w:rPr>
          <w:noProof w:val="0"/>
          <w:lang w:val="en-GB"/>
        </w:rPr>
      </w:pPr>
      <w:r w:rsidRPr="00CE6C3A">
        <w:rPr>
          <w:noProof w:val="0"/>
          <w:lang w:val="en-GB"/>
        </w:rPr>
        <w:t>The proposal aligns the timing of transfer-related reporting but does not fully address the respective responsibilities of the outgoing and incoming companies. The regulatory text should ensure continuity and legal certainty and should not transfer the consequences of an outgoing company's failure or omission to the incoming company.</w:t>
      </w:r>
    </w:p>
    <w:p w:rsidR="00D356BA" w:rsidRPr="00CE6C3A" w:rsidP="00D356BA" w14:paraId="1083432D" w14:textId="77777777">
      <w:r w:rsidRPr="00CE6C3A">
        <w:rPr>
          <w:rStyle w:val="HideTWBExt"/>
        </w:rPr>
        <w:t>&lt;/Amend&gt;</w:t>
      </w:r>
    </w:p>
    <w:p w:rsidR="00D356BA" w:rsidRPr="00CE6C3A" w:rsidP="00D356BA" w14:paraId="264FCE70"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85</w:t>
      </w:r>
      <w:r w:rsidRPr="00CE6C3A">
        <w:rPr>
          <w:rStyle w:val="HideTWBExt"/>
          <w:b w:val="0"/>
          <w:lang w:val="en-GB"/>
        </w:rPr>
        <w:t>&lt;/NumAm&gt;</w:t>
      </w:r>
    </w:p>
    <w:p w:rsidR="00D356BA" w:rsidRPr="00CE6C3A" w:rsidP="00D356BA" w14:paraId="5EAF5BD4" w14:textId="77777777">
      <w:pPr>
        <w:pStyle w:val="NormalBold"/>
      </w:pPr>
      <w:r w:rsidRPr="00CE6C3A">
        <w:rPr>
          <w:rStyle w:val="HideTWBExt"/>
          <w:b w:val="0"/>
        </w:rPr>
        <w:t>&lt;RepeatBlock-By&gt;&lt;Members&gt;</w:t>
      </w:r>
      <w:r w:rsidRPr="00CE6C3A">
        <w:t>Ondřej Knotek, Jana Nagyová, Antonín Staněk, Barbara Bonte, Anne-Sophie Frigout, Silvia Sardone, Valérie Deloge</w:t>
      </w:r>
      <w:r w:rsidRPr="00CE6C3A">
        <w:rPr>
          <w:rStyle w:val="HideTWBExt"/>
          <w:b w:val="0"/>
        </w:rPr>
        <w:t>&lt;/Members&gt;</w:t>
      </w:r>
    </w:p>
    <w:p w:rsidR="00D356BA" w:rsidRPr="00CE6C3A" w:rsidP="00D356BA" w14:paraId="0862B640" w14:textId="77777777">
      <w:r w:rsidRPr="00CE6C3A">
        <w:rPr>
          <w:rStyle w:val="HideTWBExt"/>
        </w:rPr>
        <w:t>&lt;/RepeatBlock-By&gt;</w:t>
      </w:r>
    </w:p>
    <w:p w:rsidR="00D356BA" w:rsidRPr="00CE6C3A" w:rsidP="00D356BA" w14:paraId="4DF66DBF"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1DD1095" w14:textId="77777777">
      <w:pPr>
        <w:pStyle w:val="NormalBold"/>
      </w:pPr>
      <w:r w:rsidRPr="00CE6C3A">
        <w:rPr>
          <w:rStyle w:val="HideTWBExt"/>
          <w:b w:val="0"/>
        </w:rPr>
        <w:t>&lt;Article&gt;</w:t>
      </w:r>
      <w:r w:rsidRPr="00CE6C3A">
        <w:t>Article 1 – paragraph 1 – point 14 – point b</w:t>
      </w:r>
      <w:r w:rsidRPr="00CE6C3A">
        <w:rPr>
          <w:rStyle w:val="HideTWBExt"/>
          <w:b w:val="0"/>
        </w:rPr>
        <w:t>&lt;/Article&gt;</w:t>
      </w:r>
    </w:p>
    <w:p w:rsidR="00D356BA" w:rsidRPr="00CE6C3A" w:rsidP="00D356BA" w14:paraId="18D1CF97"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441594D2" w14:textId="77777777">
      <w:r w:rsidRPr="00CE6C3A">
        <w:rPr>
          <w:rStyle w:val="HideTWBExt"/>
        </w:rPr>
        <w:t>&lt;Article2&gt;</w:t>
      </w:r>
      <w:r w:rsidRPr="00CE6C3A">
        <w:t>Article 11 – paragraph 2</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057C3A"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0AFB1947" w14:textId="77777777">
            <w:pPr>
              <w:keepNext/>
            </w:pPr>
          </w:p>
        </w:tc>
      </w:tr>
      <w:tr w14:paraId="203BFC24"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137BA932"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0A169AC4" w14:textId="77777777">
            <w:pPr>
              <w:pStyle w:val="ColumnHeading"/>
              <w:keepNext/>
              <w:rPr>
                <w:lang w:val="en-GB"/>
              </w:rPr>
            </w:pPr>
            <w:r w:rsidRPr="00CE6C3A">
              <w:rPr>
                <w:lang w:val="en-GB"/>
              </w:rPr>
              <w:t>Amendment</w:t>
            </w:r>
          </w:p>
        </w:tc>
      </w:tr>
      <w:tr w14:paraId="666F8BE2"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3844A7A0" w14:textId="77777777">
            <w:pPr>
              <w:pStyle w:val="Normal6"/>
              <w:rPr>
                <w:lang w:val="en-GB"/>
              </w:rPr>
            </w:pPr>
            <w:r w:rsidRPr="00CE6C3A">
              <w:rPr>
                <w:lang w:val="en-GB"/>
              </w:rPr>
              <w:t>2.</w:t>
            </w:r>
            <w:r w:rsidRPr="00CE6C3A">
              <w:rPr>
                <w:lang w:val="en-GB"/>
              </w:rPr>
              <w:tab/>
              <w:t xml:space="preserve">Where there is a change of company, the previous company shall submit to the administering authority responsible, to the authorities of the flag States concerned for ships flying the flag of a Member State, to the new company and to the Commission, as close as practicable to the day of the completion of the change and no later than </w:t>
            </w:r>
            <w:r w:rsidRPr="00CE6C3A">
              <w:rPr>
                <w:b/>
                <w:i/>
                <w:lang w:val="en-GB"/>
              </w:rPr>
              <w:t>one month</w:t>
            </w:r>
            <w:r w:rsidRPr="00CE6C3A">
              <w:rPr>
                <w:lang w:val="en-GB"/>
              </w:rPr>
              <w:t xml:space="preserve"> thereafter, a verified report covering the same elements as the emissions report referred to in paragraph 1, but limited to the period corresponding to the activities carried out under its responsibility.;</w:t>
            </w:r>
          </w:p>
        </w:tc>
        <w:tc>
          <w:tcPr>
            <w:tcW w:w="4876" w:type="dxa"/>
            <w:hideMark/>
          </w:tcPr>
          <w:p w:rsidR="00D356BA" w:rsidRPr="00CE6C3A" w:rsidP="004A515D" w14:paraId="3CDF87F5" w14:textId="77777777">
            <w:pPr>
              <w:pStyle w:val="Normal6"/>
              <w:rPr>
                <w:szCs w:val="24"/>
                <w:lang w:val="en-GB"/>
              </w:rPr>
            </w:pPr>
            <w:r w:rsidRPr="00CE6C3A">
              <w:rPr>
                <w:lang w:val="en-GB"/>
              </w:rPr>
              <w:t>2.</w:t>
            </w:r>
            <w:r w:rsidRPr="00CE6C3A">
              <w:rPr>
                <w:lang w:val="en-GB"/>
              </w:rPr>
              <w:tab/>
              <w:t xml:space="preserve">Where there is a change of company, the previous company shall submit to the administering authority responsible, to the authorities of the flag States concerned for ships flying the flag of a Member State, to the new company and to the Commission, as close as practicable to the day of the completion of the change and no later than </w:t>
            </w:r>
            <w:r w:rsidRPr="00CE6C3A">
              <w:rPr>
                <w:b/>
                <w:i/>
                <w:lang w:val="en-GB"/>
              </w:rPr>
              <w:t>three months</w:t>
            </w:r>
            <w:r w:rsidRPr="00CE6C3A">
              <w:rPr>
                <w:lang w:val="en-GB"/>
              </w:rPr>
              <w:t xml:space="preserve"> thereafter, a verified report covering the same elements as the emissions report referred to in paragraph 1, but limited to the period corresponding to the activities carried out under its responsibility.;</w:t>
            </w:r>
          </w:p>
        </w:tc>
      </w:tr>
    </w:tbl>
    <w:p w:rsidR="00D356BA" w:rsidRPr="00CE6C3A" w:rsidP="00D356BA" w14:paraId="60563AAF"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671646C1"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5CA54BA1" w14:textId="77777777">
      <w:pPr>
        <w:pStyle w:val="Normal12Italic"/>
        <w:rPr>
          <w:noProof w:val="0"/>
          <w:lang w:val="en-GB"/>
        </w:rPr>
      </w:pPr>
      <w:r w:rsidRPr="00CE6C3A">
        <w:rPr>
          <w:noProof w:val="0"/>
          <w:lang w:val="en-GB"/>
        </w:rPr>
        <w:t>Extending the reporting deadline in the event of a change of company from one month to three months provides companies in scope with greater operational flexibility and reduces the administrative burden, without affecting the completeness or quality of the verified information submitted.</w:t>
      </w:r>
    </w:p>
    <w:p w:rsidR="00D356BA" w:rsidRPr="00CE6C3A" w:rsidP="00D356BA" w14:paraId="4C534072" w14:textId="77777777">
      <w:r w:rsidRPr="00CE6C3A">
        <w:rPr>
          <w:rStyle w:val="HideTWBExt"/>
        </w:rPr>
        <w:t>&lt;/Amend&gt;</w:t>
      </w:r>
    </w:p>
    <w:p w:rsidR="00D356BA" w:rsidRPr="00CE6C3A" w:rsidP="00D356BA" w14:paraId="6615E188"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86</w:t>
      </w:r>
      <w:r w:rsidRPr="00CE6C3A">
        <w:rPr>
          <w:rStyle w:val="HideTWBExt"/>
          <w:b w:val="0"/>
          <w:lang w:val="en-GB"/>
        </w:rPr>
        <w:t>&lt;/NumAm&gt;</w:t>
      </w:r>
    </w:p>
    <w:p w:rsidR="00D356BA" w:rsidRPr="00CE6C3A" w:rsidP="00D356BA" w14:paraId="707A170A" w14:textId="77777777">
      <w:pPr>
        <w:pStyle w:val="NormalBold"/>
      </w:pPr>
      <w:r w:rsidRPr="00CE6C3A">
        <w:rPr>
          <w:rStyle w:val="HideTWBExt"/>
          <w:b w:val="0"/>
        </w:rPr>
        <w:t>&lt;RepeatBlock-By&gt;&lt;Members&gt;</w:t>
      </w:r>
      <w:r w:rsidRPr="00CE6C3A">
        <w:t>Niels Flemming Hansen</w:t>
      </w:r>
      <w:r w:rsidRPr="00CE6C3A">
        <w:rPr>
          <w:rStyle w:val="HideTWBExt"/>
          <w:b w:val="0"/>
        </w:rPr>
        <w:t>&lt;/Members&gt;</w:t>
      </w:r>
    </w:p>
    <w:p w:rsidR="00D356BA" w:rsidRPr="00CE6C3A" w:rsidP="00D356BA" w14:paraId="16D2C569" w14:textId="77777777">
      <w:r w:rsidRPr="00CE6C3A">
        <w:rPr>
          <w:rStyle w:val="HideTWBExt"/>
        </w:rPr>
        <w:t>&lt;/RepeatBlock-By&gt;</w:t>
      </w:r>
    </w:p>
    <w:p w:rsidR="00D356BA" w:rsidRPr="00CE6C3A" w:rsidP="00D356BA" w14:paraId="2EEBFA7A"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DF4F00A" w14:textId="77777777">
      <w:pPr>
        <w:pStyle w:val="NormalBold"/>
      </w:pPr>
      <w:r w:rsidRPr="00CE6C3A">
        <w:rPr>
          <w:rStyle w:val="HideTWBExt"/>
          <w:b w:val="0"/>
        </w:rPr>
        <w:t>&lt;Article&gt;</w:t>
      </w:r>
      <w:r w:rsidRPr="00CE6C3A">
        <w:t>Article 1 – paragraph 1 – point 14 – point b a (new)</w:t>
      </w:r>
      <w:r w:rsidRPr="00CE6C3A">
        <w:rPr>
          <w:rStyle w:val="HideTWBExt"/>
          <w:b w:val="0"/>
        </w:rPr>
        <w:t>&lt;/Article&gt;</w:t>
      </w:r>
    </w:p>
    <w:p w:rsidR="00D356BA" w:rsidRPr="00CE6C3A" w:rsidP="00D356BA" w14:paraId="28A981AE"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09E0C615" w14:textId="77777777">
      <w:r w:rsidRPr="00CE6C3A">
        <w:rPr>
          <w:rStyle w:val="HideTWBExt"/>
        </w:rPr>
        <w:t>&lt;Article2&gt;</w:t>
      </w:r>
      <w:r w:rsidRPr="00CE6C3A">
        <w:t>Article 11 - paragraph 2 a (new)</w:t>
      </w:r>
      <w:r w:rsidRPr="00CE6C3A">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89DDDE0" w14:textId="77777777" w:rsidTr="004A515D">
        <w:tblPrEx>
          <w:tblW w:w="9750"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0F1BCD41" w14:textId="77777777">
            <w:pPr>
              <w:keepNext/>
            </w:pPr>
          </w:p>
        </w:tc>
      </w:tr>
      <w:tr w14:paraId="3B82B500" w14:textId="77777777" w:rsidTr="004A515D">
        <w:tblPrEx>
          <w:tblW w:w="9750" w:type="dxa"/>
          <w:jc w:val="center"/>
          <w:tblLayout w:type="fixed"/>
          <w:tblCellMar>
            <w:left w:w="340" w:type="dxa"/>
            <w:right w:w="340" w:type="dxa"/>
          </w:tblCellMar>
          <w:tblLook w:val="04A0"/>
        </w:tblPrEx>
        <w:trPr>
          <w:jc w:val="center"/>
        </w:trPr>
        <w:tc>
          <w:tcPr>
            <w:tcW w:w="4876" w:type="dxa"/>
            <w:hideMark/>
          </w:tcPr>
          <w:p w:rsidR="00D356BA" w:rsidRPr="00CE6C3A" w:rsidP="004A515D" w14:paraId="1B55BB1C"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42F7E7C1" w14:textId="77777777">
            <w:pPr>
              <w:pStyle w:val="ColumnHeading"/>
              <w:keepNext/>
              <w:rPr>
                <w:lang w:val="en-GB"/>
              </w:rPr>
            </w:pPr>
            <w:r w:rsidRPr="00CE6C3A">
              <w:rPr>
                <w:lang w:val="en-GB"/>
              </w:rPr>
              <w:t>Amendment</w:t>
            </w:r>
          </w:p>
        </w:tc>
      </w:tr>
      <w:tr w14:paraId="152E3B51" w14:textId="77777777" w:rsidTr="004A515D">
        <w:tblPrEx>
          <w:tblW w:w="9750" w:type="dxa"/>
          <w:jc w:val="center"/>
          <w:tblLayout w:type="fixed"/>
          <w:tblCellMar>
            <w:left w:w="340" w:type="dxa"/>
            <w:right w:w="340" w:type="dxa"/>
          </w:tblCellMar>
          <w:tblLook w:val="04A0"/>
        </w:tblPrEx>
        <w:trPr>
          <w:jc w:val="center"/>
        </w:trPr>
        <w:tc>
          <w:tcPr>
            <w:tcW w:w="4876" w:type="dxa"/>
          </w:tcPr>
          <w:p w:rsidR="00D356BA" w:rsidRPr="00CE6C3A" w:rsidP="004A515D" w14:paraId="20668B55" w14:textId="77777777">
            <w:pPr>
              <w:pStyle w:val="ColumnHeading"/>
              <w:keepNext/>
              <w:rPr>
                <w:lang w:val="en-GB"/>
              </w:rPr>
            </w:pPr>
          </w:p>
        </w:tc>
        <w:tc>
          <w:tcPr>
            <w:tcW w:w="4876" w:type="dxa"/>
            <w:hideMark/>
          </w:tcPr>
          <w:p w:rsidR="00D356BA" w:rsidRPr="00CE6C3A" w:rsidP="004A515D" w14:paraId="18FBF68D" w14:textId="77777777">
            <w:pPr>
              <w:pStyle w:val="ColumnHeading"/>
              <w:keepNext/>
              <w:jc w:val="left"/>
              <w:rPr>
                <w:lang w:val="en-GB"/>
              </w:rPr>
            </w:pPr>
            <w:r w:rsidRPr="00CE6C3A">
              <w:rPr>
                <w:b/>
                <w:bCs/>
                <w:lang w:val="en-GB"/>
              </w:rPr>
              <w:t>(</w:t>
            </w:r>
            <w:r w:rsidRPr="00CE6C3A">
              <w:rPr>
                <w:b/>
                <w:bCs/>
                <w:lang w:val="en-GB"/>
              </w:rPr>
              <w:t>ba</w:t>
            </w:r>
            <w:r w:rsidRPr="00CE6C3A">
              <w:rPr>
                <w:b/>
                <w:bCs/>
                <w:lang w:val="en-GB"/>
              </w:rPr>
              <w:t>) the following paragraph is inserted</w:t>
            </w:r>
            <w:r w:rsidRPr="00CE6C3A">
              <w:rPr>
                <w:lang w:val="en-GB"/>
              </w:rPr>
              <w:t>:</w:t>
            </w:r>
          </w:p>
        </w:tc>
      </w:tr>
      <w:tr w14:paraId="0081186B" w14:textId="77777777" w:rsidTr="004A515D">
        <w:tblPrEx>
          <w:tblW w:w="9750" w:type="dxa"/>
          <w:jc w:val="center"/>
          <w:tblLayout w:type="fixed"/>
          <w:tblCellMar>
            <w:left w:w="340" w:type="dxa"/>
            <w:right w:w="340" w:type="dxa"/>
          </w:tblCellMar>
          <w:tblLook w:val="04A0"/>
        </w:tblPrEx>
        <w:trPr>
          <w:jc w:val="center"/>
        </w:trPr>
        <w:tc>
          <w:tcPr>
            <w:tcW w:w="4876" w:type="dxa"/>
          </w:tcPr>
          <w:p w:rsidR="00D356BA" w:rsidRPr="00CE6C3A" w:rsidP="004A515D" w14:paraId="29A65FD4" w14:textId="77777777">
            <w:pPr>
              <w:pStyle w:val="Normal6"/>
              <w:rPr>
                <w:lang w:val="en-GB"/>
              </w:rPr>
            </w:pPr>
          </w:p>
        </w:tc>
        <w:tc>
          <w:tcPr>
            <w:tcW w:w="4876" w:type="dxa"/>
            <w:hideMark/>
          </w:tcPr>
          <w:p w:rsidR="00D356BA" w:rsidRPr="00CE6C3A" w:rsidP="004A515D" w14:paraId="6EB713D7" w14:textId="77777777">
            <w:pPr>
              <w:pStyle w:val="Normal6"/>
              <w:rPr>
                <w:szCs w:val="24"/>
                <w:lang w:val="en-GB"/>
              </w:rPr>
            </w:pPr>
            <w:r w:rsidRPr="00CE6C3A">
              <w:rPr>
                <w:b/>
                <w:i/>
                <w:lang w:val="en-GB"/>
              </w:rPr>
              <w:t>‘2a.</w:t>
            </w:r>
            <w:r w:rsidRPr="00CE6C3A">
              <w:rPr>
                <w:b/>
                <w:i/>
                <w:lang w:val="en-GB"/>
              </w:rPr>
              <w:tab/>
              <w:t>Where there is a change of company, the previous company shall remove the vessel from THETIS-MRV within one month after transferring the vessel to the new owner.’;</w:t>
            </w:r>
          </w:p>
        </w:tc>
      </w:tr>
    </w:tbl>
    <w:p w:rsidR="00D356BA" w:rsidRPr="00CE6C3A" w:rsidP="00D356BA" w14:paraId="73927757"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54F946D5"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7A1F32EA" w14:textId="77777777">
      <w:pPr>
        <w:pStyle w:val="Normal12Italic"/>
        <w:rPr>
          <w:noProof w:val="0"/>
          <w:lang w:val="en-GB"/>
        </w:rPr>
      </w:pPr>
      <w:r w:rsidRPr="00CE6C3A">
        <w:rPr>
          <w:noProof w:val="0"/>
          <w:lang w:val="en-GB"/>
        </w:rPr>
        <w:t xml:space="preserve">Sellers do not always remove sold vessels from their MRV, ETS and </w:t>
      </w:r>
      <w:r w:rsidRPr="00CE6C3A">
        <w:rPr>
          <w:noProof w:val="0"/>
          <w:lang w:val="en-GB"/>
        </w:rPr>
        <w:t>FuelEUMaritime</w:t>
      </w:r>
      <w:r w:rsidRPr="00CE6C3A">
        <w:rPr>
          <w:noProof w:val="0"/>
          <w:lang w:val="en-GB"/>
        </w:rPr>
        <w:t xml:space="preserve"> fleets in THETIS-MRV. Until this is done, the buyer cannot add the vessel or submit the required monitoring plans and reports, and no EU authority appears able to override the delay. Requiring release within one month of a change of company resolves this.</w:t>
      </w:r>
    </w:p>
    <w:p w:rsidR="00D356BA" w:rsidRPr="00CE6C3A" w:rsidP="00D356BA" w14:paraId="19F13D89" w14:textId="77777777">
      <w:r w:rsidRPr="00CE6C3A">
        <w:rPr>
          <w:rStyle w:val="HideTWBExt"/>
        </w:rPr>
        <w:t>&lt;/Amend&gt;</w:t>
      </w:r>
    </w:p>
    <w:p w:rsidR="00D356BA" w:rsidRPr="00CE6C3A" w:rsidP="00D356BA" w14:paraId="68B2D8C5"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87</w:t>
      </w:r>
      <w:r w:rsidRPr="00CE6C3A">
        <w:rPr>
          <w:rStyle w:val="HideTWBExt"/>
          <w:b w:val="0"/>
          <w:lang w:val="en-GB"/>
        </w:rPr>
        <w:t>&lt;/NumAm&gt;</w:t>
      </w:r>
    </w:p>
    <w:p w:rsidR="00D356BA" w:rsidRPr="00CE6C3A" w:rsidP="00D356BA" w14:paraId="3032EF75" w14:textId="77777777">
      <w:pPr>
        <w:pStyle w:val="NormalBold"/>
      </w:pPr>
      <w:r w:rsidRPr="00CE6C3A">
        <w:rPr>
          <w:rStyle w:val="HideTWBExt"/>
          <w:b w:val="0"/>
        </w:rPr>
        <w:t>&lt;RepeatBlock-By&gt;&lt;Members&gt;</w:t>
      </w:r>
      <w:r w:rsidRPr="00CE6C3A">
        <w:t>Niels Flemming Hansen</w:t>
      </w:r>
      <w:r w:rsidRPr="00CE6C3A">
        <w:rPr>
          <w:rStyle w:val="HideTWBExt"/>
          <w:b w:val="0"/>
        </w:rPr>
        <w:t>&lt;/Members&gt;</w:t>
      </w:r>
    </w:p>
    <w:p w:rsidR="00D356BA" w:rsidRPr="00CE6C3A" w:rsidP="00D356BA" w14:paraId="2D1938F1" w14:textId="77777777">
      <w:r w:rsidRPr="00CE6C3A">
        <w:rPr>
          <w:rStyle w:val="HideTWBExt"/>
        </w:rPr>
        <w:t>&lt;/RepeatBlock-By&gt;</w:t>
      </w:r>
    </w:p>
    <w:p w:rsidR="00D356BA" w:rsidRPr="00CE6C3A" w:rsidP="00D356BA" w14:paraId="3BAA3C6F"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CDD41B9" w14:textId="77777777">
      <w:pPr>
        <w:pStyle w:val="NormalBold"/>
      </w:pPr>
      <w:r w:rsidRPr="00CE6C3A">
        <w:rPr>
          <w:rStyle w:val="HideTWBExt"/>
          <w:b w:val="0"/>
        </w:rPr>
        <w:t>&lt;Article&gt;</w:t>
      </w:r>
      <w:r w:rsidRPr="00CE6C3A">
        <w:t xml:space="preserve">Article 1 – paragraph 1 – point 14 – point b </w:t>
      </w:r>
      <w:r w:rsidRPr="00CE6C3A">
        <w:t>b</w:t>
      </w:r>
      <w:r w:rsidRPr="00CE6C3A">
        <w:t xml:space="preserve"> (new)</w:t>
      </w:r>
      <w:r w:rsidRPr="00CE6C3A">
        <w:rPr>
          <w:rStyle w:val="HideTWBExt"/>
          <w:b w:val="0"/>
        </w:rPr>
        <w:t>&lt;/Article&gt;</w:t>
      </w:r>
    </w:p>
    <w:p w:rsidR="00D356BA" w:rsidRPr="00CE6C3A" w:rsidP="00D356BA" w14:paraId="1F2F100E"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6B87A540" w14:textId="77777777">
      <w:r w:rsidRPr="00CE6C3A">
        <w:rPr>
          <w:rStyle w:val="HideTWBExt"/>
        </w:rPr>
        <w:t>&lt;Article2&gt;</w:t>
      </w:r>
      <w:r w:rsidRPr="00CE6C3A">
        <w:t>Article 11 – paragraph 2 b (new)</w:t>
      </w:r>
      <w:r w:rsidRPr="00CE6C3A">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93CC566" w14:textId="77777777" w:rsidTr="004A515D">
        <w:tblPrEx>
          <w:tblW w:w="9750"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4DDB82FB" w14:textId="77777777">
            <w:pPr>
              <w:keepNext/>
            </w:pPr>
          </w:p>
        </w:tc>
      </w:tr>
      <w:tr w14:paraId="4FB6579C" w14:textId="77777777" w:rsidTr="004A515D">
        <w:tblPrEx>
          <w:tblW w:w="9750" w:type="dxa"/>
          <w:jc w:val="center"/>
          <w:tblLayout w:type="fixed"/>
          <w:tblCellMar>
            <w:left w:w="340" w:type="dxa"/>
            <w:right w:w="340" w:type="dxa"/>
          </w:tblCellMar>
          <w:tblLook w:val="04A0"/>
        </w:tblPrEx>
        <w:trPr>
          <w:jc w:val="center"/>
        </w:trPr>
        <w:tc>
          <w:tcPr>
            <w:tcW w:w="4876" w:type="dxa"/>
            <w:hideMark/>
          </w:tcPr>
          <w:p w:rsidR="00D356BA" w:rsidRPr="00CE6C3A" w:rsidP="004A515D" w14:paraId="2B6DE1AD"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31777AFF" w14:textId="77777777">
            <w:pPr>
              <w:pStyle w:val="ColumnHeading"/>
              <w:keepNext/>
              <w:rPr>
                <w:lang w:val="en-GB"/>
              </w:rPr>
            </w:pPr>
            <w:r w:rsidRPr="00CE6C3A">
              <w:rPr>
                <w:lang w:val="en-GB"/>
              </w:rPr>
              <w:t>Amendment</w:t>
            </w:r>
          </w:p>
        </w:tc>
      </w:tr>
      <w:tr w14:paraId="66010A94" w14:textId="77777777" w:rsidTr="004A515D">
        <w:tblPrEx>
          <w:tblW w:w="9750" w:type="dxa"/>
          <w:jc w:val="center"/>
          <w:tblLayout w:type="fixed"/>
          <w:tblCellMar>
            <w:left w:w="340" w:type="dxa"/>
            <w:right w:w="340" w:type="dxa"/>
          </w:tblCellMar>
          <w:tblLook w:val="04A0"/>
        </w:tblPrEx>
        <w:trPr>
          <w:jc w:val="center"/>
        </w:trPr>
        <w:tc>
          <w:tcPr>
            <w:tcW w:w="4876" w:type="dxa"/>
          </w:tcPr>
          <w:p w:rsidR="00D356BA" w:rsidRPr="00CE6C3A" w:rsidP="004A515D" w14:paraId="214BE6BF" w14:textId="77777777">
            <w:pPr>
              <w:pStyle w:val="ColumnHeading"/>
              <w:keepNext/>
              <w:rPr>
                <w:lang w:val="en-GB"/>
              </w:rPr>
            </w:pPr>
          </w:p>
        </w:tc>
        <w:tc>
          <w:tcPr>
            <w:tcW w:w="4876" w:type="dxa"/>
            <w:hideMark/>
          </w:tcPr>
          <w:p w:rsidR="00D356BA" w:rsidRPr="00CE6C3A" w:rsidP="004A515D" w14:paraId="77DFF683" w14:textId="77777777">
            <w:pPr>
              <w:pStyle w:val="ColumnHeading"/>
              <w:keepNext/>
              <w:rPr>
                <w:lang w:val="en-GB"/>
              </w:rPr>
            </w:pPr>
            <w:r w:rsidRPr="00CE6C3A">
              <w:rPr>
                <w:b/>
                <w:bCs/>
                <w:lang w:val="en-GB"/>
              </w:rPr>
              <w:t>(bb) the following paragraph is inserted</w:t>
            </w:r>
            <w:r w:rsidRPr="00CE6C3A">
              <w:rPr>
                <w:lang w:val="en-GB"/>
              </w:rPr>
              <w:t>:</w:t>
            </w:r>
          </w:p>
        </w:tc>
      </w:tr>
      <w:tr w14:paraId="3D8D59A8" w14:textId="77777777" w:rsidTr="004A515D">
        <w:tblPrEx>
          <w:tblW w:w="9750" w:type="dxa"/>
          <w:jc w:val="center"/>
          <w:tblLayout w:type="fixed"/>
          <w:tblCellMar>
            <w:left w:w="340" w:type="dxa"/>
            <w:right w:w="340" w:type="dxa"/>
          </w:tblCellMar>
          <w:tblLook w:val="04A0"/>
        </w:tblPrEx>
        <w:trPr>
          <w:jc w:val="center"/>
        </w:trPr>
        <w:tc>
          <w:tcPr>
            <w:tcW w:w="4876" w:type="dxa"/>
          </w:tcPr>
          <w:p w:rsidR="00D356BA" w:rsidRPr="00CE6C3A" w:rsidP="004A515D" w14:paraId="50FFCDDF" w14:textId="77777777">
            <w:pPr>
              <w:pStyle w:val="Normal6"/>
              <w:rPr>
                <w:lang w:val="en-GB"/>
              </w:rPr>
            </w:pPr>
          </w:p>
        </w:tc>
        <w:tc>
          <w:tcPr>
            <w:tcW w:w="4876" w:type="dxa"/>
            <w:hideMark/>
          </w:tcPr>
          <w:p w:rsidR="00D356BA" w:rsidRPr="00CE6C3A" w:rsidP="004A515D" w14:paraId="0089B264" w14:textId="77777777">
            <w:pPr>
              <w:pStyle w:val="Normal6"/>
              <w:rPr>
                <w:szCs w:val="24"/>
                <w:lang w:val="en-GB"/>
              </w:rPr>
            </w:pPr>
            <w:r w:rsidRPr="00CE6C3A">
              <w:rPr>
                <w:b/>
                <w:i/>
                <w:lang w:val="en-GB"/>
              </w:rPr>
              <w:t>2b.</w:t>
            </w:r>
            <w:r w:rsidRPr="00CE6C3A">
              <w:rPr>
                <w:b/>
                <w:i/>
                <w:lang w:val="en-GB"/>
              </w:rPr>
              <w:tab/>
              <w:t>A vessel with zero emissions within the EU scope of the subject period shall submit a report to the administering authority.</w:t>
            </w:r>
          </w:p>
        </w:tc>
      </w:tr>
    </w:tbl>
    <w:p w:rsidR="00D356BA" w:rsidRPr="00CE6C3A" w:rsidP="00D356BA" w14:paraId="72B545C4"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2F425D4D"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2002186F" w14:textId="77777777">
      <w:pPr>
        <w:pStyle w:val="Normal12Italic"/>
        <w:rPr>
          <w:noProof w:val="0"/>
          <w:lang w:val="en-GB"/>
        </w:rPr>
      </w:pPr>
      <w:r w:rsidRPr="00CE6C3A">
        <w:rPr>
          <w:noProof w:val="0"/>
          <w:lang w:val="en-GB"/>
        </w:rPr>
        <w:t>When a vessel changes company, the seller generally submits a partial emissions report, but this is not mandatory if the vessel did not trade within the EU MRV area that year. Although current guidance recommends a verified zero-emissions report as best practice, sellers may avoid it because of the added cost and administrative burden, leaving the buyer struggling to complete the full-year submission and bearing the cost of doing so, while verifiers are often reluctant to help prepare the missing report. Making zero-emissions reports mandatory on a change of company for vessels already registered in the EU MRV system removes that gap and makes clear that the responsibility sits with the seller.</w:t>
      </w:r>
    </w:p>
    <w:p w:rsidR="00D356BA" w:rsidRPr="00CE6C3A" w:rsidP="00D356BA" w14:paraId="0B701C6A" w14:textId="77777777">
      <w:r w:rsidRPr="00CE6C3A">
        <w:rPr>
          <w:rStyle w:val="HideTWBExt"/>
        </w:rPr>
        <w:t>&lt;/Amend&gt;</w:t>
      </w:r>
    </w:p>
    <w:p w:rsidR="00D356BA" w:rsidRPr="00CE6C3A" w:rsidP="00D356BA" w14:paraId="1E5C23F8"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88</w:t>
      </w:r>
      <w:r w:rsidRPr="00CE6C3A">
        <w:rPr>
          <w:rStyle w:val="HideTWBExt"/>
          <w:b w:val="0"/>
          <w:lang w:val="en-GB"/>
        </w:rPr>
        <w:t>&lt;/NumAm&gt;</w:t>
      </w:r>
    </w:p>
    <w:p w:rsidR="00D356BA" w:rsidRPr="00CE6C3A" w:rsidP="00D356BA" w14:paraId="4FDCA727" w14:textId="77777777">
      <w:pPr>
        <w:pStyle w:val="NormalBold"/>
      </w:pPr>
      <w:r w:rsidRPr="00CE6C3A">
        <w:rPr>
          <w:rStyle w:val="HideTWBExt"/>
          <w:b w:val="0"/>
        </w:rPr>
        <w:t>&lt;RepeatBlock-By&gt;&lt;Members&gt;</w:t>
      </w:r>
      <w:r w:rsidRPr="00CE6C3A">
        <w:t>Ondřej Knotek, Jana Nagyová, Antonín Staněk, Barbara Bonte, Anne-Sophie Frigout, Silvia Sardone, Valérie Deloge</w:t>
      </w:r>
      <w:r w:rsidRPr="00CE6C3A">
        <w:rPr>
          <w:rStyle w:val="HideTWBExt"/>
          <w:b w:val="0"/>
        </w:rPr>
        <w:t>&lt;/Members&gt;</w:t>
      </w:r>
    </w:p>
    <w:p w:rsidR="00D356BA" w:rsidRPr="00CE6C3A" w:rsidP="00D356BA" w14:paraId="5F0556A3" w14:textId="77777777">
      <w:r w:rsidRPr="00CE6C3A">
        <w:rPr>
          <w:rStyle w:val="HideTWBExt"/>
        </w:rPr>
        <w:t>&lt;/RepeatBlock-By&gt;</w:t>
      </w:r>
    </w:p>
    <w:p w:rsidR="00D356BA" w:rsidRPr="00CE6C3A" w:rsidP="00D356BA" w14:paraId="6AD99264"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37D1E4BD" w14:textId="77777777">
      <w:pPr>
        <w:pStyle w:val="NormalBold"/>
      </w:pPr>
      <w:r w:rsidRPr="00CE6C3A">
        <w:rPr>
          <w:rStyle w:val="HideTWBExt"/>
          <w:b w:val="0"/>
        </w:rPr>
        <w:t>&lt;Article&gt;</w:t>
      </w:r>
      <w:r w:rsidRPr="00CE6C3A">
        <w:t>Article 1 – paragraph 1 – point 14 – point c – point 2</w:t>
      </w:r>
      <w:r w:rsidRPr="00CE6C3A">
        <w:rPr>
          <w:rStyle w:val="HideTWBExt"/>
          <w:b w:val="0"/>
        </w:rPr>
        <w:t>&lt;/Article&gt;</w:t>
      </w:r>
    </w:p>
    <w:p w:rsidR="00D356BA" w:rsidRPr="00CE6C3A" w:rsidP="00D356BA" w14:paraId="0A40FB68"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79F988F6" w14:textId="77777777">
      <w:r w:rsidRPr="00CE6C3A">
        <w:rPr>
          <w:rStyle w:val="HideTWBExt"/>
        </w:rPr>
        <w:t>&lt;Article2&gt;</w:t>
      </w:r>
      <w:r w:rsidRPr="00CE6C3A">
        <w:t>Article 11 - paragraph 3 – point xi</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10F063"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750850CE" w14:textId="77777777">
            <w:pPr>
              <w:keepNext/>
            </w:pPr>
          </w:p>
        </w:tc>
      </w:tr>
      <w:tr w14:paraId="7F23C455"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33E2E20E"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2206EFA1" w14:textId="77777777">
            <w:pPr>
              <w:pStyle w:val="ColumnHeading"/>
              <w:keepNext/>
              <w:rPr>
                <w:lang w:val="en-GB"/>
              </w:rPr>
            </w:pPr>
            <w:r w:rsidRPr="00CE6C3A">
              <w:rPr>
                <w:lang w:val="en-GB"/>
              </w:rPr>
              <w:t>Amendment</w:t>
            </w:r>
          </w:p>
        </w:tc>
      </w:tr>
      <w:tr w14:paraId="6AC605A6"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1A2FF0B6" w14:textId="77777777">
            <w:pPr>
              <w:pStyle w:val="Normal6"/>
              <w:rPr>
                <w:lang w:val="en-GB"/>
              </w:rPr>
            </w:pPr>
            <w:r w:rsidRPr="00CE6C3A">
              <w:rPr>
                <w:b/>
                <w:i/>
                <w:lang w:val="en-GB"/>
              </w:rPr>
              <w:t>(xi)</w:t>
            </w:r>
            <w:r w:rsidRPr="00CE6C3A">
              <w:rPr>
                <w:b/>
                <w:i/>
                <w:lang w:val="en-GB"/>
              </w:rPr>
              <w:tab/>
              <w:t>the latest available Carbon Intensity Indicator (CII) rating, where applicable,</w:t>
            </w:r>
          </w:p>
        </w:tc>
        <w:tc>
          <w:tcPr>
            <w:tcW w:w="4876" w:type="dxa"/>
            <w:hideMark/>
          </w:tcPr>
          <w:p w:rsidR="00D356BA" w:rsidRPr="00CE6C3A" w:rsidP="004A515D" w14:paraId="3C322519" w14:textId="77777777">
            <w:pPr>
              <w:pStyle w:val="Normal6"/>
              <w:rPr>
                <w:szCs w:val="24"/>
                <w:lang w:val="en-GB"/>
              </w:rPr>
            </w:pPr>
            <w:r w:rsidRPr="00CE6C3A">
              <w:rPr>
                <w:b/>
                <w:i/>
                <w:lang w:val="en-GB"/>
              </w:rPr>
              <w:t>deleted</w:t>
            </w:r>
          </w:p>
        </w:tc>
      </w:tr>
    </w:tbl>
    <w:p w:rsidR="00D356BA" w:rsidRPr="00CE6C3A" w:rsidP="00D356BA" w14:paraId="49D39BC7"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560BFF7A"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2554D186" w14:textId="77777777">
      <w:pPr>
        <w:pStyle w:val="Normal12Italic"/>
        <w:rPr>
          <w:noProof w:val="0"/>
          <w:lang w:val="en-GB"/>
        </w:rPr>
      </w:pPr>
      <w:r w:rsidRPr="00CE6C3A">
        <w:rPr>
          <w:noProof w:val="0"/>
          <w:lang w:val="en-GB"/>
        </w:rPr>
        <w:t xml:space="preserve">Adding gross tonnage, dead weight tonnage and flag to the reported ship data ensures consistent vessel identification across the MRV, ETS and </w:t>
      </w:r>
      <w:r w:rsidRPr="00CE6C3A">
        <w:rPr>
          <w:noProof w:val="0"/>
          <w:lang w:val="en-GB"/>
        </w:rPr>
        <w:t>FuelEU</w:t>
      </w:r>
      <w:r w:rsidRPr="00CE6C3A">
        <w:rPr>
          <w:noProof w:val="0"/>
          <w:lang w:val="en-GB"/>
        </w:rPr>
        <w:t xml:space="preserve"> frameworks and supports streamlined verification. These are readily available identifiers that impose no material additional reporting </w:t>
      </w:r>
      <w:r w:rsidRPr="00CE6C3A">
        <w:rPr>
          <w:noProof w:val="0"/>
          <w:lang w:val="en-GB"/>
        </w:rPr>
        <w:t>burden. However, Carbon Intensity Indicator (CII) values would not be appropriate, as this data is only collected to comply with IMO rules and including it under MRV for publication would compromise commercial sensitivity.</w:t>
      </w:r>
    </w:p>
    <w:p w:rsidR="00D356BA" w:rsidRPr="00CE6C3A" w:rsidP="00D356BA" w14:paraId="41F6D23A" w14:textId="77777777">
      <w:r w:rsidRPr="00CE6C3A">
        <w:rPr>
          <w:rStyle w:val="HideTWBExt"/>
        </w:rPr>
        <w:t>&lt;/Amend&gt;</w:t>
      </w:r>
    </w:p>
    <w:p w:rsidR="00D356BA" w:rsidRPr="00CE6C3A" w:rsidP="00D356BA" w14:paraId="75C62F95"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89</w:t>
      </w:r>
      <w:r w:rsidRPr="00CE6C3A">
        <w:rPr>
          <w:rStyle w:val="HideTWBExt"/>
          <w:b w:val="0"/>
          <w:lang w:val="en-GB"/>
        </w:rPr>
        <w:t>&lt;/NumAm&gt;</w:t>
      </w:r>
    </w:p>
    <w:p w:rsidR="00D356BA" w:rsidRPr="00CE6C3A" w:rsidP="00D356BA" w14:paraId="4F1C5C8A" w14:textId="77777777">
      <w:pPr>
        <w:pStyle w:val="NormalBold"/>
      </w:pPr>
      <w:r w:rsidRPr="00CE6C3A">
        <w:rPr>
          <w:rStyle w:val="HideTWBExt"/>
          <w:b w:val="0"/>
        </w:rPr>
        <w:t>&lt;RepeatBlock-By&gt;&lt;Members&gt;</w:t>
      </w:r>
      <w:r w:rsidRPr="00CE6C3A">
        <w:t>Jacek Ozdoba</w:t>
      </w:r>
      <w:r w:rsidRPr="00CE6C3A">
        <w:rPr>
          <w:rStyle w:val="HideTWBExt"/>
          <w:b w:val="0"/>
        </w:rPr>
        <w:t>&lt;/Members&gt;</w:t>
      </w:r>
    </w:p>
    <w:p w:rsidR="00D356BA" w:rsidRPr="00CE6C3A" w:rsidP="00D356BA" w14:paraId="0E170C41" w14:textId="77777777">
      <w:r w:rsidRPr="00CE6C3A">
        <w:rPr>
          <w:rStyle w:val="HideTWBExt"/>
        </w:rPr>
        <w:t>&lt;/RepeatBlock-By&gt;</w:t>
      </w:r>
    </w:p>
    <w:p w:rsidR="00D356BA" w:rsidRPr="00CE6C3A" w:rsidP="00D356BA" w14:paraId="253DBF3B"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CDDF4F4" w14:textId="77777777">
      <w:pPr>
        <w:pStyle w:val="NormalBold"/>
      </w:pPr>
      <w:r w:rsidRPr="00CE6C3A">
        <w:rPr>
          <w:rStyle w:val="HideTWBExt"/>
          <w:b w:val="0"/>
        </w:rPr>
        <w:t>&lt;Article&gt;</w:t>
      </w:r>
      <w:r w:rsidRPr="00CE6C3A">
        <w:t>Article 1 – paragraph 1 – point 14 – point c – point 2</w:t>
      </w:r>
      <w:r w:rsidRPr="00CE6C3A">
        <w:rPr>
          <w:rStyle w:val="HideTWBExt"/>
          <w:b w:val="0"/>
        </w:rPr>
        <w:t>&lt;/Article&gt;</w:t>
      </w:r>
    </w:p>
    <w:p w:rsidR="00D356BA" w:rsidRPr="00CE6C3A" w:rsidP="00D356BA" w14:paraId="7A0B0928"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146B3F8A" w14:textId="77777777">
      <w:r w:rsidRPr="00CE6C3A">
        <w:rPr>
          <w:rStyle w:val="HideTWBExt"/>
        </w:rPr>
        <w:t>&lt;Article2&gt;</w:t>
      </w:r>
      <w:r w:rsidRPr="00CE6C3A">
        <w:t>Article 11 – paragraph 3 – point xi</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EE3D7B"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71715C48" w14:textId="77777777">
            <w:pPr>
              <w:keepNext/>
            </w:pPr>
          </w:p>
        </w:tc>
      </w:tr>
      <w:tr w14:paraId="5CFEC271"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62B94CF5"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79CA3276" w14:textId="77777777">
            <w:pPr>
              <w:pStyle w:val="ColumnHeading"/>
              <w:keepNext/>
              <w:rPr>
                <w:lang w:val="en-GB"/>
              </w:rPr>
            </w:pPr>
            <w:r w:rsidRPr="00CE6C3A">
              <w:rPr>
                <w:lang w:val="en-GB"/>
              </w:rPr>
              <w:t>Amendment</w:t>
            </w:r>
          </w:p>
        </w:tc>
      </w:tr>
      <w:tr w14:paraId="0CD3559C"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34764058" w14:textId="77777777">
            <w:pPr>
              <w:pStyle w:val="Normal6"/>
              <w:rPr>
                <w:lang w:val="en-GB"/>
              </w:rPr>
            </w:pPr>
            <w:r w:rsidRPr="00CE6C3A">
              <w:rPr>
                <w:b/>
                <w:i/>
                <w:lang w:val="en-GB"/>
              </w:rPr>
              <w:t>(xi)</w:t>
            </w:r>
            <w:r w:rsidRPr="00CE6C3A">
              <w:rPr>
                <w:b/>
                <w:i/>
                <w:lang w:val="en-GB"/>
              </w:rPr>
              <w:tab/>
              <w:t>the latest available Carbon Intensity Indicator (CII) rating, where applicable,</w:t>
            </w:r>
          </w:p>
        </w:tc>
        <w:tc>
          <w:tcPr>
            <w:tcW w:w="4876" w:type="dxa"/>
            <w:hideMark/>
          </w:tcPr>
          <w:p w:rsidR="00D356BA" w:rsidRPr="00CE6C3A" w:rsidP="004A515D" w14:paraId="378F3AE6" w14:textId="77777777">
            <w:pPr>
              <w:pStyle w:val="Normal6"/>
              <w:rPr>
                <w:szCs w:val="24"/>
                <w:lang w:val="en-GB"/>
              </w:rPr>
            </w:pPr>
            <w:r w:rsidRPr="00CE6C3A">
              <w:rPr>
                <w:b/>
                <w:i/>
                <w:lang w:val="en-GB"/>
              </w:rPr>
              <w:t>deleted</w:t>
            </w:r>
          </w:p>
        </w:tc>
      </w:tr>
    </w:tbl>
    <w:p w:rsidR="00D356BA" w:rsidRPr="00CE6C3A" w:rsidP="00D356BA" w14:paraId="22880329"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56EE0C4B" w14:textId="77777777">
      <w:pPr>
        <w:rPr>
          <w:szCs w:val="24"/>
        </w:rPr>
      </w:pPr>
      <w:r w:rsidRPr="00CE6C3A">
        <w:rPr>
          <w:rStyle w:val="HideTWBExt"/>
        </w:rPr>
        <w:t>&lt;/Amend&gt;</w:t>
      </w:r>
    </w:p>
    <w:p w:rsidR="00D356BA" w:rsidRPr="00CE6C3A" w:rsidP="00D356BA" w14:paraId="0C16FA61"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90</w:t>
      </w:r>
      <w:r w:rsidRPr="00CE6C3A">
        <w:rPr>
          <w:rStyle w:val="HideTWBExt"/>
          <w:b w:val="0"/>
          <w:lang w:val="en-GB"/>
        </w:rPr>
        <w:t>&lt;/NumAm&gt;</w:t>
      </w:r>
    </w:p>
    <w:p w:rsidR="00D356BA" w:rsidRPr="00CE6C3A" w:rsidP="00D356BA" w14:paraId="6890039F" w14:textId="77777777">
      <w:pPr>
        <w:pStyle w:val="NormalBold"/>
      </w:pPr>
      <w:r w:rsidRPr="00CE6C3A">
        <w:rPr>
          <w:rStyle w:val="HideTWBExt"/>
          <w:b w:val="0"/>
        </w:rPr>
        <w:t>&lt;RepeatBlock-By&gt;&lt;Members&gt;</w:t>
      </w:r>
      <w:r w:rsidRPr="00CE6C3A">
        <w:t>Sakis Arnaoutoglou, Yannis Maniatis, Nikos Papandreou, Nikolas Farantouris</w:t>
      </w:r>
      <w:r w:rsidRPr="00CE6C3A">
        <w:rPr>
          <w:rStyle w:val="HideTWBExt"/>
          <w:b w:val="0"/>
        </w:rPr>
        <w:t>&lt;/Members&gt;</w:t>
      </w:r>
    </w:p>
    <w:p w:rsidR="00D356BA" w:rsidRPr="00CE6C3A" w:rsidP="00D356BA" w14:paraId="77E7E74A" w14:textId="77777777">
      <w:r w:rsidRPr="00CE6C3A">
        <w:rPr>
          <w:rStyle w:val="HideTWBExt"/>
        </w:rPr>
        <w:t>&lt;/RepeatBlock-By&gt;</w:t>
      </w:r>
    </w:p>
    <w:p w:rsidR="00D356BA" w:rsidRPr="00CE6C3A" w:rsidP="00D356BA" w14:paraId="16A0FDBE"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39331F3E" w14:textId="77777777">
      <w:pPr>
        <w:pStyle w:val="NormalBold"/>
      </w:pPr>
      <w:r w:rsidRPr="00CE6C3A">
        <w:rPr>
          <w:rStyle w:val="HideTWBExt"/>
          <w:b w:val="0"/>
        </w:rPr>
        <w:t>&lt;Article&gt;</w:t>
      </w:r>
      <w:r w:rsidRPr="00CE6C3A">
        <w:t>Article 1 – paragraph 1 – point 14 – point c – point 2</w:t>
      </w:r>
      <w:r w:rsidRPr="00CE6C3A">
        <w:rPr>
          <w:rStyle w:val="HideTWBExt"/>
          <w:b w:val="0"/>
        </w:rPr>
        <w:t>&lt;/Article&gt;</w:t>
      </w:r>
    </w:p>
    <w:p w:rsidR="00D356BA" w:rsidRPr="00CE6C3A" w:rsidP="00D356BA" w14:paraId="7942505B"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0011B42A" w14:textId="77777777">
      <w:r w:rsidRPr="00CE6C3A">
        <w:rPr>
          <w:rStyle w:val="HideTWBExt"/>
        </w:rPr>
        <w:t>&lt;Article2&gt;</w:t>
      </w:r>
      <w:r w:rsidRPr="00CE6C3A">
        <w:t>Article 11 – paragraph 3 – point xi</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5F9A0A"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42396189" w14:textId="77777777">
            <w:pPr>
              <w:keepNext/>
            </w:pPr>
          </w:p>
        </w:tc>
      </w:tr>
      <w:tr w14:paraId="19696062"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24A54DDF"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74A92E7D" w14:textId="77777777">
            <w:pPr>
              <w:pStyle w:val="ColumnHeading"/>
              <w:keepNext/>
              <w:rPr>
                <w:lang w:val="en-GB"/>
              </w:rPr>
            </w:pPr>
            <w:r w:rsidRPr="00CE6C3A">
              <w:rPr>
                <w:lang w:val="en-GB"/>
              </w:rPr>
              <w:t>Amendment</w:t>
            </w:r>
          </w:p>
        </w:tc>
      </w:tr>
      <w:tr w14:paraId="2E1C76EC"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7AA34386" w14:textId="77777777">
            <w:pPr>
              <w:pStyle w:val="Normal6"/>
              <w:rPr>
                <w:lang w:val="en-GB"/>
              </w:rPr>
            </w:pPr>
            <w:r w:rsidRPr="00CE6C3A">
              <w:rPr>
                <w:b/>
                <w:i/>
                <w:lang w:val="en-GB"/>
              </w:rPr>
              <w:t>(xi)</w:t>
            </w:r>
            <w:r w:rsidRPr="00CE6C3A">
              <w:rPr>
                <w:b/>
                <w:i/>
                <w:lang w:val="en-GB"/>
              </w:rPr>
              <w:tab/>
              <w:t>the latest available Carbon Intensity Indicator (CII) rating, where applicable,</w:t>
            </w:r>
          </w:p>
        </w:tc>
        <w:tc>
          <w:tcPr>
            <w:tcW w:w="4876" w:type="dxa"/>
            <w:hideMark/>
          </w:tcPr>
          <w:p w:rsidR="00D356BA" w:rsidRPr="00CE6C3A" w:rsidP="004A515D" w14:paraId="64626729" w14:textId="77777777">
            <w:pPr>
              <w:pStyle w:val="Normal6"/>
              <w:rPr>
                <w:szCs w:val="24"/>
                <w:lang w:val="en-GB"/>
              </w:rPr>
            </w:pPr>
            <w:r w:rsidRPr="00CE6C3A">
              <w:rPr>
                <w:b/>
                <w:i/>
                <w:lang w:val="en-GB"/>
              </w:rPr>
              <w:t>deleted</w:t>
            </w:r>
          </w:p>
        </w:tc>
      </w:tr>
    </w:tbl>
    <w:p w:rsidR="00D356BA" w:rsidRPr="00CE6C3A" w:rsidP="00D356BA" w14:paraId="150B0C36"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63E02A3D"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29C14FF6" w14:textId="77777777">
      <w:pPr>
        <w:pStyle w:val="Normal12Italic"/>
        <w:rPr>
          <w:noProof w:val="0"/>
          <w:lang w:val="en-GB"/>
        </w:rPr>
      </w:pPr>
      <w:r w:rsidRPr="00CE6C3A">
        <w:rPr>
          <w:noProof w:val="0"/>
          <w:lang w:val="en-GB"/>
        </w:rPr>
        <w:t>The CII is an operational indicator affected by voyage patterns, operating conditions and other factors that do not necessarily reflect a ship’s inherent technical or energy-efficiency performance. Requiring its inclusion in the MRV report would add information already generated under the IMO framework without being necessary for the calculation of emissions or energy use under this Regulation.</w:t>
      </w:r>
    </w:p>
    <w:p w:rsidR="00D356BA" w:rsidRPr="00CE6C3A" w:rsidP="00D356BA" w14:paraId="7825561F" w14:textId="77777777">
      <w:r w:rsidRPr="00CE6C3A">
        <w:rPr>
          <w:rStyle w:val="HideTWBExt"/>
        </w:rPr>
        <w:t>&lt;/Amend&gt;</w:t>
      </w:r>
    </w:p>
    <w:p w:rsidR="00D356BA" w:rsidRPr="00CE6C3A" w:rsidP="00D356BA" w14:paraId="5F58C6EC"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91</w:t>
      </w:r>
      <w:r w:rsidRPr="00CE6C3A">
        <w:rPr>
          <w:rStyle w:val="HideTWBExt"/>
          <w:b w:val="0"/>
          <w:lang w:val="en-GB"/>
        </w:rPr>
        <w:t>&lt;/NumAm&gt;</w:t>
      </w:r>
    </w:p>
    <w:p w:rsidR="00D356BA" w:rsidRPr="00CE6C3A" w:rsidP="00D356BA" w14:paraId="6BD43B1D" w14:textId="77777777">
      <w:pPr>
        <w:pStyle w:val="NormalBold"/>
      </w:pPr>
      <w:r w:rsidRPr="00CE6C3A">
        <w:rPr>
          <w:rStyle w:val="HideTWBExt"/>
          <w:b w:val="0"/>
        </w:rPr>
        <w:t>&lt;RepeatBlock-By&gt;&lt;Members&gt;</w:t>
      </w:r>
      <w:r w:rsidRPr="00CE6C3A">
        <w:t>Nicola Procaccini, Antonella Sberna, Pietro Fiocchi, Stefano Cavedagna, Sergio Berlato, Michele Picaro, Paolo Inselvini</w:t>
      </w:r>
      <w:r w:rsidRPr="00CE6C3A">
        <w:rPr>
          <w:rStyle w:val="HideTWBExt"/>
          <w:b w:val="0"/>
        </w:rPr>
        <w:t>&lt;/Members&gt;</w:t>
      </w:r>
    </w:p>
    <w:p w:rsidR="00D356BA" w:rsidRPr="00CE6C3A" w:rsidP="00D356BA" w14:paraId="47ECB4EE" w14:textId="77777777">
      <w:r w:rsidRPr="00CE6C3A">
        <w:rPr>
          <w:rStyle w:val="HideTWBExt"/>
        </w:rPr>
        <w:t>&lt;/RepeatBlock-By&gt;</w:t>
      </w:r>
    </w:p>
    <w:p w:rsidR="00D356BA" w:rsidRPr="00CE6C3A" w:rsidP="00D356BA" w14:paraId="5EE5EFCB"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362D16B6" w14:textId="77777777">
      <w:pPr>
        <w:pStyle w:val="NormalBold"/>
      </w:pPr>
      <w:r w:rsidRPr="00CE6C3A">
        <w:rPr>
          <w:rStyle w:val="HideTWBExt"/>
          <w:b w:val="0"/>
        </w:rPr>
        <w:t>&lt;Article&gt;</w:t>
      </w:r>
      <w:r w:rsidRPr="00CE6C3A">
        <w:t>Article 1 – paragraph 1 – point 14 – point c – point 2</w:t>
      </w:r>
      <w:r w:rsidRPr="00CE6C3A">
        <w:rPr>
          <w:rStyle w:val="HideTWBExt"/>
          <w:b w:val="0"/>
        </w:rPr>
        <w:t>&lt;/Article&gt;</w:t>
      </w:r>
    </w:p>
    <w:p w:rsidR="00D356BA" w:rsidRPr="00CE6C3A" w:rsidP="00D356BA" w14:paraId="7ACD2765"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2B6D4162" w14:textId="77777777">
      <w:r w:rsidRPr="00CE6C3A">
        <w:rPr>
          <w:rStyle w:val="HideTWBExt"/>
        </w:rPr>
        <w:t>&lt;Article2&gt;</w:t>
      </w:r>
      <w:r w:rsidRPr="00CE6C3A">
        <w:t>Article 11 – paragraph 3 – point xi</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14B2EF"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19721177" w14:textId="77777777">
            <w:pPr>
              <w:keepNext/>
            </w:pPr>
          </w:p>
        </w:tc>
      </w:tr>
      <w:tr w14:paraId="32B198A2"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5D215736"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631B8B08" w14:textId="77777777">
            <w:pPr>
              <w:pStyle w:val="ColumnHeading"/>
              <w:keepNext/>
              <w:rPr>
                <w:lang w:val="en-GB"/>
              </w:rPr>
            </w:pPr>
            <w:r w:rsidRPr="00CE6C3A">
              <w:rPr>
                <w:lang w:val="en-GB"/>
              </w:rPr>
              <w:t>Amendment</w:t>
            </w:r>
          </w:p>
        </w:tc>
      </w:tr>
      <w:tr w14:paraId="62851134"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623959D0" w14:textId="77777777">
            <w:pPr>
              <w:pStyle w:val="Normal6"/>
              <w:rPr>
                <w:lang w:val="en-GB"/>
              </w:rPr>
            </w:pPr>
            <w:r w:rsidRPr="00CE6C3A">
              <w:rPr>
                <w:b/>
                <w:i/>
                <w:lang w:val="en-GB"/>
              </w:rPr>
              <w:t>(xi)</w:t>
            </w:r>
            <w:r w:rsidRPr="00CE6C3A">
              <w:rPr>
                <w:b/>
                <w:i/>
                <w:lang w:val="en-GB"/>
              </w:rPr>
              <w:tab/>
              <w:t>the latest available Carbon Intensity Indicator (CII) rating, where applicable,</w:t>
            </w:r>
          </w:p>
        </w:tc>
        <w:tc>
          <w:tcPr>
            <w:tcW w:w="4876" w:type="dxa"/>
            <w:hideMark/>
          </w:tcPr>
          <w:p w:rsidR="00D356BA" w:rsidRPr="00CE6C3A" w:rsidP="004A515D" w14:paraId="4D376E08" w14:textId="77777777">
            <w:pPr>
              <w:pStyle w:val="Normal6"/>
              <w:rPr>
                <w:szCs w:val="24"/>
                <w:lang w:val="en-GB"/>
              </w:rPr>
            </w:pPr>
            <w:r w:rsidRPr="00CE6C3A">
              <w:rPr>
                <w:b/>
                <w:i/>
                <w:lang w:val="en-GB"/>
              </w:rPr>
              <w:t>deleted</w:t>
            </w:r>
          </w:p>
        </w:tc>
      </w:tr>
    </w:tbl>
    <w:p w:rsidR="00D356BA" w:rsidRPr="00CE6C3A" w:rsidP="00D356BA" w14:paraId="25F1F21A"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4DE18CBC" w14:textId="77777777">
      <w:pPr>
        <w:rPr>
          <w:szCs w:val="24"/>
        </w:rPr>
      </w:pPr>
      <w:r w:rsidRPr="00CE6C3A">
        <w:rPr>
          <w:rStyle w:val="HideTWBExt"/>
        </w:rPr>
        <w:t>&lt;/Amend&gt;</w:t>
      </w:r>
    </w:p>
    <w:p w:rsidR="00D356BA" w:rsidRPr="00CE6C3A" w:rsidP="00D356BA" w14:paraId="0A6EF9C0"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92</w:t>
      </w:r>
      <w:r w:rsidRPr="00CE6C3A">
        <w:rPr>
          <w:rStyle w:val="HideTWBExt"/>
          <w:b w:val="0"/>
          <w:lang w:val="en-GB"/>
        </w:rPr>
        <w:t>&lt;/NumAm&gt;</w:t>
      </w:r>
    </w:p>
    <w:p w:rsidR="00D356BA" w:rsidRPr="00CE6C3A" w:rsidP="00D356BA" w14:paraId="5E6FE1F0" w14:textId="77777777">
      <w:pPr>
        <w:pStyle w:val="NormalBold"/>
      </w:pPr>
      <w:r w:rsidRPr="00CE6C3A">
        <w:rPr>
          <w:rStyle w:val="HideTWBExt"/>
          <w:b w:val="0"/>
        </w:rPr>
        <w:t>&lt;RepeatBlock-By&gt;&lt;Members&gt;</w:t>
      </w:r>
      <w:r w:rsidRPr="00CE6C3A">
        <w:t>Dimitris Tsiodras, Eleonora Meleti, Emmanouil Kefalogiannis, Elissavet Vozemberg-Vrionidi, Fredis Beleris, Georgios Aftias, Vangelis Meimarakis, Loucas Fourlas, Michalis Hadjipantela, Letizia Moratti, Isabelle Le Callennec</w:t>
      </w:r>
      <w:r w:rsidRPr="00CE6C3A">
        <w:rPr>
          <w:rStyle w:val="HideTWBExt"/>
          <w:b w:val="0"/>
        </w:rPr>
        <w:t>&lt;/Members&gt;</w:t>
      </w:r>
    </w:p>
    <w:p w:rsidR="00D356BA" w:rsidRPr="00CE6C3A" w:rsidP="00D356BA" w14:paraId="053B8DF5" w14:textId="77777777">
      <w:r w:rsidRPr="00CE6C3A">
        <w:rPr>
          <w:rStyle w:val="HideTWBExt"/>
        </w:rPr>
        <w:t>&lt;/RepeatBlock-By&gt;</w:t>
      </w:r>
    </w:p>
    <w:p w:rsidR="00D356BA" w:rsidRPr="00CE6C3A" w:rsidP="00D356BA" w14:paraId="58C19458"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564D17B" w14:textId="77777777">
      <w:pPr>
        <w:pStyle w:val="NormalBold"/>
      </w:pPr>
      <w:r w:rsidRPr="00CE6C3A">
        <w:rPr>
          <w:rStyle w:val="HideTWBExt"/>
          <w:b w:val="0"/>
        </w:rPr>
        <w:t>&lt;Article&gt;</w:t>
      </w:r>
      <w:r w:rsidRPr="00CE6C3A">
        <w:t>Article 1 – paragraph 1 – point 14 – point c – point 2</w:t>
      </w:r>
      <w:r w:rsidRPr="00CE6C3A">
        <w:rPr>
          <w:rStyle w:val="HideTWBExt"/>
          <w:b w:val="0"/>
        </w:rPr>
        <w:t>&lt;/Article&gt;</w:t>
      </w:r>
    </w:p>
    <w:p w:rsidR="00D356BA" w:rsidRPr="00CE6C3A" w:rsidP="00D356BA" w14:paraId="57C52988"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41D73C0B" w14:textId="77777777">
      <w:r w:rsidRPr="00CE6C3A">
        <w:rPr>
          <w:rStyle w:val="HideTWBExt"/>
        </w:rPr>
        <w:t>&lt;Article2&gt;</w:t>
      </w:r>
      <w:r w:rsidRPr="00CE6C3A">
        <w:t>Article 11 – paragraph 2 – point xi</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97D6C6"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79275293" w14:textId="77777777">
            <w:pPr>
              <w:keepNext/>
            </w:pPr>
          </w:p>
        </w:tc>
      </w:tr>
      <w:tr w14:paraId="233AE97E"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00175010"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1967191B" w14:textId="77777777">
            <w:pPr>
              <w:pStyle w:val="ColumnHeading"/>
              <w:keepNext/>
              <w:rPr>
                <w:lang w:val="en-GB"/>
              </w:rPr>
            </w:pPr>
            <w:r w:rsidRPr="00CE6C3A">
              <w:rPr>
                <w:lang w:val="en-GB"/>
              </w:rPr>
              <w:t>Amendment</w:t>
            </w:r>
          </w:p>
        </w:tc>
      </w:tr>
      <w:tr w14:paraId="07543D05"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261C4F40" w14:textId="77777777">
            <w:pPr>
              <w:pStyle w:val="Normal6"/>
              <w:rPr>
                <w:lang w:val="en-GB"/>
              </w:rPr>
            </w:pPr>
            <w:r w:rsidRPr="00CE6C3A">
              <w:rPr>
                <w:b/>
                <w:i/>
                <w:lang w:val="en-GB"/>
              </w:rPr>
              <w:t>(xi)</w:t>
            </w:r>
            <w:r w:rsidRPr="00CE6C3A">
              <w:rPr>
                <w:b/>
                <w:i/>
                <w:lang w:val="en-GB"/>
              </w:rPr>
              <w:tab/>
              <w:t>the latest available Carbon Intensity Indicator (CII) rating, where applicable,</w:t>
            </w:r>
          </w:p>
        </w:tc>
        <w:tc>
          <w:tcPr>
            <w:tcW w:w="4876" w:type="dxa"/>
            <w:hideMark/>
          </w:tcPr>
          <w:p w:rsidR="00D356BA" w:rsidRPr="00CE6C3A" w:rsidP="004A515D" w14:paraId="27190EA9" w14:textId="77777777">
            <w:pPr>
              <w:pStyle w:val="Normal6"/>
              <w:rPr>
                <w:szCs w:val="24"/>
                <w:lang w:val="en-GB"/>
              </w:rPr>
            </w:pPr>
            <w:r w:rsidRPr="00CE6C3A">
              <w:rPr>
                <w:b/>
                <w:i/>
                <w:lang w:val="en-GB"/>
              </w:rPr>
              <w:t>deleted</w:t>
            </w:r>
          </w:p>
        </w:tc>
      </w:tr>
    </w:tbl>
    <w:p w:rsidR="00D356BA" w:rsidRPr="00CE6C3A" w:rsidP="00D356BA" w14:paraId="45B59134"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61904E0E"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780F6AF0" w14:textId="77777777">
      <w:pPr>
        <w:pStyle w:val="Normal12Italic"/>
        <w:rPr>
          <w:noProof w:val="0"/>
          <w:lang w:val="en-GB"/>
        </w:rPr>
      </w:pPr>
      <w:r w:rsidRPr="00CE6C3A">
        <w:rPr>
          <w:noProof w:val="0"/>
          <w:lang w:val="en-GB"/>
        </w:rPr>
        <w:t>The CII is an operational index influenced by parameters beyond the ship's control and does not necessarily reflect inherent technical or energy-efficiency performance. Its inclusion in the MRV report would not provide meaningful additional information and could distort the picture of a ship's actual energy efficiency.</w:t>
      </w:r>
    </w:p>
    <w:p w:rsidR="00D356BA" w:rsidRPr="00CE6C3A" w:rsidP="00D356BA" w14:paraId="0286830F" w14:textId="77777777">
      <w:r w:rsidRPr="00CE6C3A">
        <w:rPr>
          <w:rStyle w:val="HideTWBExt"/>
        </w:rPr>
        <w:t>&lt;/Amend&gt;</w:t>
      </w:r>
    </w:p>
    <w:p w:rsidR="00D356BA" w:rsidRPr="00CE6C3A" w:rsidP="00D356BA" w14:paraId="2A28847B"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93</w:t>
      </w:r>
      <w:r w:rsidRPr="00CE6C3A">
        <w:rPr>
          <w:rStyle w:val="HideTWBExt"/>
          <w:b w:val="0"/>
          <w:lang w:val="en-GB"/>
        </w:rPr>
        <w:t>&lt;/NumAm&gt;</w:t>
      </w:r>
    </w:p>
    <w:p w:rsidR="00D356BA" w:rsidRPr="00CE6C3A" w:rsidP="00D356BA" w14:paraId="6F6F1A47" w14:textId="77777777">
      <w:pPr>
        <w:pStyle w:val="NormalBold"/>
      </w:pPr>
      <w:r w:rsidRPr="00CE6C3A">
        <w:rPr>
          <w:rStyle w:val="HideTWBExt"/>
          <w:b w:val="0"/>
        </w:rPr>
        <w:t>&lt;RepeatBlock-By&gt;&lt;Members&gt;</w:t>
      </w:r>
      <w:r w:rsidRPr="00CE6C3A">
        <w:t>Jacek Ozdoba</w:t>
      </w:r>
      <w:r w:rsidRPr="00CE6C3A">
        <w:rPr>
          <w:rStyle w:val="HideTWBExt"/>
          <w:b w:val="0"/>
        </w:rPr>
        <w:t>&lt;/Members&gt;</w:t>
      </w:r>
    </w:p>
    <w:p w:rsidR="00D356BA" w:rsidRPr="00CE6C3A" w:rsidP="00D356BA" w14:paraId="14500D75" w14:textId="77777777">
      <w:r w:rsidRPr="00CE6C3A">
        <w:rPr>
          <w:rStyle w:val="HideTWBExt"/>
        </w:rPr>
        <w:t>&lt;/RepeatBlock-By&gt;</w:t>
      </w:r>
    </w:p>
    <w:p w:rsidR="00D356BA" w:rsidRPr="00CE6C3A" w:rsidP="00D356BA" w14:paraId="5E20F820"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31DBCD6D" w14:textId="77777777">
      <w:pPr>
        <w:pStyle w:val="NormalBold"/>
      </w:pPr>
      <w:r w:rsidRPr="00CE6C3A">
        <w:rPr>
          <w:rStyle w:val="HideTWBExt"/>
          <w:b w:val="0"/>
        </w:rPr>
        <w:t>&lt;Article&gt;</w:t>
      </w:r>
      <w:r w:rsidRPr="00CE6C3A">
        <w:t>Article 1 – paragraph 1 – point 14 – point c – point 3</w:t>
      </w:r>
      <w:r w:rsidRPr="00CE6C3A">
        <w:rPr>
          <w:rStyle w:val="HideTWBExt"/>
          <w:b w:val="0"/>
        </w:rPr>
        <w:t>&lt;/Article&gt;</w:t>
      </w:r>
    </w:p>
    <w:p w:rsidR="00D356BA" w:rsidRPr="00CE6C3A" w:rsidP="00D356BA" w14:paraId="5864945B"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259C4505" w14:textId="77777777">
      <w:r w:rsidRPr="00CE6C3A">
        <w:rPr>
          <w:rStyle w:val="HideTWBExt"/>
        </w:rPr>
        <w:t>&lt;Article2&gt;</w:t>
      </w:r>
      <w:r w:rsidRPr="00CE6C3A">
        <w:t>Article 11 – paragraph 3 – point aa</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280F72"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7710A21C" w14:textId="77777777">
            <w:pPr>
              <w:keepNext/>
            </w:pPr>
          </w:p>
        </w:tc>
      </w:tr>
      <w:tr w14:paraId="7EF951C9"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1FE56B3F"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3F5019C4" w14:textId="77777777">
            <w:pPr>
              <w:pStyle w:val="ColumnHeading"/>
              <w:keepNext/>
              <w:rPr>
                <w:lang w:val="en-GB"/>
              </w:rPr>
            </w:pPr>
            <w:r w:rsidRPr="00CE6C3A">
              <w:rPr>
                <w:lang w:val="en-GB"/>
              </w:rPr>
              <w:t>Amendment</w:t>
            </w:r>
          </w:p>
        </w:tc>
      </w:tr>
      <w:tr w14:paraId="11FD03F5"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3DC38734" w14:textId="77777777">
            <w:pPr>
              <w:pStyle w:val="Normal6"/>
              <w:rPr>
                <w:lang w:val="en-GB"/>
              </w:rPr>
            </w:pPr>
            <w:r w:rsidRPr="00CE6C3A">
              <w:rPr>
                <w:lang w:val="en-GB"/>
              </w:rPr>
              <w:t>(aa)</w:t>
            </w:r>
            <w:r w:rsidRPr="00CE6C3A">
              <w:rPr>
                <w:lang w:val="en-GB"/>
              </w:rPr>
              <w:tab/>
              <w:t xml:space="preserve">information on the installation of </w:t>
            </w:r>
            <w:r w:rsidRPr="00CE6C3A">
              <w:rPr>
                <w:b/>
                <w:i/>
                <w:lang w:val="en-GB"/>
              </w:rPr>
              <w:t>innovative</w:t>
            </w:r>
            <w:r w:rsidRPr="00CE6C3A">
              <w:rPr>
                <w:lang w:val="en-GB"/>
              </w:rPr>
              <w:t xml:space="preserve"> energy efficiency technologies onboard a ship, </w:t>
            </w:r>
            <w:r w:rsidRPr="00CE6C3A">
              <w:rPr>
                <w:b/>
                <w:i/>
                <w:lang w:val="en-GB"/>
              </w:rPr>
              <w:t>in accordance with the categorisation contained in MEPC.1/Circ.896, where applicable;</w:t>
            </w:r>
          </w:p>
        </w:tc>
        <w:tc>
          <w:tcPr>
            <w:tcW w:w="4876" w:type="dxa"/>
            <w:hideMark/>
          </w:tcPr>
          <w:p w:rsidR="00D356BA" w:rsidRPr="00CE6C3A" w:rsidP="004A515D" w14:paraId="1126A10C" w14:textId="77777777">
            <w:pPr>
              <w:pStyle w:val="Normal6"/>
              <w:rPr>
                <w:szCs w:val="24"/>
                <w:lang w:val="en-GB"/>
              </w:rPr>
            </w:pPr>
            <w:r w:rsidRPr="00CE6C3A">
              <w:rPr>
                <w:lang w:val="en-GB"/>
              </w:rPr>
              <w:t>(aa)</w:t>
            </w:r>
            <w:r w:rsidRPr="00CE6C3A">
              <w:rPr>
                <w:lang w:val="en-GB"/>
              </w:rPr>
              <w:tab/>
              <w:t>information on the installation of energy efficiency technologies onboard a ship,</w:t>
            </w:r>
          </w:p>
        </w:tc>
      </w:tr>
    </w:tbl>
    <w:p w:rsidR="00D356BA" w:rsidRPr="00CE6C3A" w:rsidP="00D356BA" w14:paraId="328D8321"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79EC5A82" w14:textId="77777777">
      <w:pPr>
        <w:rPr>
          <w:szCs w:val="24"/>
        </w:rPr>
      </w:pPr>
      <w:r w:rsidRPr="00CE6C3A">
        <w:rPr>
          <w:rStyle w:val="HideTWBExt"/>
        </w:rPr>
        <w:t>&lt;/Amend&gt;</w:t>
      </w:r>
    </w:p>
    <w:p w:rsidR="00D356BA" w:rsidRPr="00CE6C3A" w:rsidP="00D356BA" w14:paraId="45D29175"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94</w:t>
      </w:r>
      <w:r w:rsidRPr="00CE6C3A">
        <w:rPr>
          <w:rStyle w:val="HideTWBExt"/>
          <w:b w:val="0"/>
          <w:lang w:val="en-GB"/>
        </w:rPr>
        <w:t>&lt;/NumAm&gt;</w:t>
      </w:r>
    </w:p>
    <w:p w:rsidR="00D356BA" w:rsidRPr="00CE6C3A" w:rsidP="00D356BA" w14:paraId="3A231E08" w14:textId="77777777">
      <w:pPr>
        <w:pStyle w:val="NormalBold"/>
      </w:pPr>
      <w:r w:rsidRPr="00CE6C3A">
        <w:rPr>
          <w:rStyle w:val="HideTWBExt"/>
          <w:b w:val="0"/>
        </w:rPr>
        <w:t>&lt;RepeatBlock-By&gt;&lt;Members&gt;</w:t>
      </w:r>
      <w:r w:rsidRPr="00CE6C3A">
        <w:t>Dimitris Tsiodras, Eleonora Meleti, Emmanouil Kefalogiannis, Elissavet Vozemberg-Vrionidi, Fredis Beleris, Georgios Aftias, Vangelis Meimarakis, Loucas Fourlas, Michalis Hadjipantela, Letizia Moratti, Isabelle Le Callennec</w:t>
      </w:r>
      <w:r w:rsidRPr="00CE6C3A">
        <w:rPr>
          <w:rStyle w:val="HideTWBExt"/>
          <w:b w:val="0"/>
        </w:rPr>
        <w:t>&lt;/Members&gt;</w:t>
      </w:r>
    </w:p>
    <w:p w:rsidR="00D356BA" w:rsidRPr="00CE6C3A" w:rsidP="00D356BA" w14:paraId="7043DB4A" w14:textId="77777777">
      <w:r w:rsidRPr="00CE6C3A">
        <w:rPr>
          <w:rStyle w:val="HideTWBExt"/>
        </w:rPr>
        <w:t>&lt;/RepeatBlock-By&gt;</w:t>
      </w:r>
    </w:p>
    <w:p w:rsidR="00D356BA" w:rsidRPr="00CE6C3A" w:rsidP="00D356BA" w14:paraId="7640A389"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8CEB023" w14:textId="77777777">
      <w:pPr>
        <w:pStyle w:val="NormalBold"/>
      </w:pPr>
      <w:r w:rsidRPr="00CE6C3A">
        <w:rPr>
          <w:rStyle w:val="HideTWBExt"/>
          <w:b w:val="0"/>
        </w:rPr>
        <w:t>&lt;Article&gt;</w:t>
      </w:r>
      <w:r w:rsidRPr="00CE6C3A">
        <w:t>Article 1 – paragraph 1 – point 14 – point c – point 3</w:t>
      </w:r>
      <w:r w:rsidRPr="00CE6C3A">
        <w:rPr>
          <w:rStyle w:val="HideTWBExt"/>
          <w:b w:val="0"/>
        </w:rPr>
        <w:t>&lt;/Article&gt;</w:t>
      </w:r>
    </w:p>
    <w:p w:rsidR="00D356BA" w:rsidRPr="00CE6C3A" w:rsidP="00D356BA" w14:paraId="1C4801D0"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117A4CE6" w14:textId="77777777">
      <w:r w:rsidRPr="00CE6C3A">
        <w:rPr>
          <w:rStyle w:val="HideTWBExt"/>
        </w:rPr>
        <w:t>&lt;Article2&gt;</w:t>
      </w:r>
      <w:r w:rsidRPr="00CE6C3A">
        <w:t>Article 11 – paragraph 3 – point aa</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7A2420"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1BE4E035" w14:textId="77777777">
            <w:pPr>
              <w:keepNext/>
            </w:pPr>
          </w:p>
        </w:tc>
      </w:tr>
      <w:tr w14:paraId="4A49B036"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06C8B56C"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5CE4A2E2" w14:textId="77777777">
            <w:pPr>
              <w:pStyle w:val="ColumnHeading"/>
              <w:keepNext/>
              <w:rPr>
                <w:lang w:val="en-GB"/>
              </w:rPr>
            </w:pPr>
            <w:r w:rsidRPr="00CE6C3A">
              <w:rPr>
                <w:lang w:val="en-GB"/>
              </w:rPr>
              <w:t>Amendment</w:t>
            </w:r>
          </w:p>
        </w:tc>
      </w:tr>
      <w:tr w14:paraId="0DB2EF3A"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07F9E7FB" w14:textId="77777777">
            <w:pPr>
              <w:pStyle w:val="Normal6"/>
              <w:rPr>
                <w:lang w:val="en-GB"/>
              </w:rPr>
            </w:pPr>
            <w:r w:rsidRPr="00CE6C3A">
              <w:rPr>
                <w:lang w:val="en-GB"/>
              </w:rPr>
              <w:t>(aa)</w:t>
            </w:r>
            <w:r w:rsidRPr="00CE6C3A">
              <w:rPr>
                <w:lang w:val="en-GB"/>
              </w:rPr>
              <w:tab/>
              <w:t xml:space="preserve">information on the installation of innovative energy efficiency technologies onboard a ship, </w:t>
            </w:r>
            <w:r w:rsidRPr="00CE6C3A">
              <w:rPr>
                <w:b/>
                <w:i/>
                <w:lang w:val="en-GB"/>
              </w:rPr>
              <w:t>in accordance with the categorisation contained in MEPC.1/Circ.896,</w:t>
            </w:r>
            <w:r w:rsidRPr="00CE6C3A">
              <w:rPr>
                <w:lang w:val="en-GB"/>
              </w:rPr>
              <w:t xml:space="preserve"> where applicable;</w:t>
            </w:r>
          </w:p>
        </w:tc>
        <w:tc>
          <w:tcPr>
            <w:tcW w:w="4876" w:type="dxa"/>
            <w:hideMark/>
          </w:tcPr>
          <w:p w:rsidR="00D356BA" w:rsidRPr="00CE6C3A" w:rsidP="004A515D" w14:paraId="19452BED" w14:textId="77777777">
            <w:pPr>
              <w:pStyle w:val="Normal6"/>
              <w:rPr>
                <w:szCs w:val="24"/>
                <w:lang w:val="en-GB"/>
              </w:rPr>
            </w:pPr>
            <w:r w:rsidRPr="00CE6C3A">
              <w:rPr>
                <w:lang w:val="en-GB"/>
              </w:rPr>
              <w:t>(aa)</w:t>
            </w:r>
            <w:r w:rsidRPr="00CE6C3A">
              <w:rPr>
                <w:lang w:val="en-GB"/>
              </w:rPr>
              <w:tab/>
              <w:t>information on the installation of innovative energy efficiency technologies onboard a ship, where applicable;</w:t>
            </w:r>
          </w:p>
        </w:tc>
      </w:tr>
    </w:tbl>
    <w:p w:rsidR="00D356BA" w:rsidRPr="00CE6C3A" w:rsidP="00D356BA" w14:paraId="24904C87"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4ED4A352"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4E8A572E" w14:textId="77777777">
      <w:pPr>
        <w:pStyle w:val="Normal12Italic"/>
        <w:rPr>
          <w:noProof w:val="0"/>
          <w:lang w:val="en-GB"/>
        </w:rPr>
      </w:pPr>
      <w:r w:rsidRPr="00CE6C3A">
        <w:rPr>
          <w:noProof w:val="0"/>
          <w:lang w:val="en-GB"/>
        </w:rPr>
        <w:t>The reference to MEPC.1/Circ.896 is too narrow because that Circular was developed in the EEDI/EEXI context and does not comprehensively capture the technologies and measures deployed across the fleet. The reporting requirement should also cover all relevant energy-efficiency technologies, including mature and widely deployed solutions, capable of delivering measurable reductions in fuel consumption and as a result in GHG emissions.</w:t>
      </w:r>
    </w:p>
    <w:p w:rsidR="00D356BA" w:rsidRPr="00CE6C3A" w:rsidP="00D356BA" w14:paraId="2C3F6A1C" w14:textId="77777777">
      <w:r w:rsidRPr="00CE6C3A">
        <w:rPr>
          <w:rStyle w:val="HideTWBExt"/>
        </w:rPr>
        <w:t>&lt;/Amend&gt;</w:t>
      </w:r>
    </w:p>
    <w:p w:rsidR="00D356BA" w:rsidRPr="00CE6C3A" w:rsidP="00D356BA" w14:paraId="1D99D170"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95</w:t>
      </w:r>
      <w:r w:rsidRPr="00CE6C3A">
        <w:rPr>
          <w:rStyle w:val="HideTWBExt"/>
          <w:b w:val="0"/>
          <w:lang w:val="en-GB"/>
        </w:rPr>
        <w:t>&lt;/NumAm&gt;</w:t>
      </w:r>
    </w:p>
    <w:p w:rsidR="00D356BA" w:rsidRPr="00CE6C3A" w:rsidP="00D356BA" w14:paraId="31047DC5" w14:textId="77777777">
      <w:pPr>
        <w:pStyle w:val="NormalBold"/>
      </w:pPr>
      <w:r w:rsidRPr="00CE6C3A">
        <w:rPr>
          <w:rStyle w:val="HideTWBExt"/>
          <w:b w:val="0"/>
        </w:rPr>
        <w:t>&lt;RepeatBlock-By&gt;&lt;Members&gt;</w:t>
      </w:r>
      <w:r w:rsidRPr="00CE6C3A">
        <w:t>Sakis Arnaoutoglou, Yannis Maniatis, Nikos Papandreou, Nikolas Farantouris</w:t>
      </w:r>
      <w:r w:rsidRPr="00CE6C3A">
        <w:rPr>
          <w:rStyle w:val="HideTWBExt"/>
          <w:b w:val="0"/>
        </w:rPr>
        <w:t>&lt;/Members&gt;</w:t>
      </w:r>
    </w:p>
    <w:p w:rsidR="00D356BA" w:rsidRPr="00CE6C3A" w:rsidP="00D356BA" w14:paraId="1459BE5E" w14:textId="77777777">
      <w:r w:rsidRPr="00CE6C3A">
        <w:rPr>
          <w:rStyle w:val="HideTWBExt"/>
        </w:rPr>
        <w:t>&lt;/RepeatBlock-By&gt;</w:t>
      </w:r>
    </w:p>
    <w:p w:rsidR="00D356BA" w:rsidRPr="00CE6C3A" w:rsidP="00D356BA" w14:paraId="51E8E0C8"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6E04412E" w14:textId="77777777">
      <w:pPr>
        <w:pStyle w:val="NormalBold"/>
      </w:pPr>
      <w:r w:rsidRPr="00CE6C3A">
        <w:rPr>
          <w:rStyle w:val="HideTWBExt"/>
          <w:b w:val="0"/>
        </w:rPr>
        <w:t>&lt;Article&gt;</w:t>
      </w:r>
      <w:r w:rsidRPr="00CE6C3A">
        <w:t>Article 1 – paragraph 1 – point 14 – point c – point 3</w:t>
      </w:r>
      <w:r w:rsidRPr="00CE6C3A">
        <w:rPr>
          <w:rStyle w:val="HideTWBExt"/>
          <w:b w:val="0"/>
        </w:rPr>
        <w:t>&lt;/Article&gt;</w:t>
      </w:r>
    </w:p>
    <w:p w:rsidR="00D356BA" w:rsidRPr="00CE6C3A" w:rsidP="00D356BA" w14:paraId="34456A76"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6612084E" w14:textId="77777777">
      <w:r w:rsidRPr="00CE6C3A">
        <w:rPr>
          <w:rStyle w:val="HideTWBExt"/>
        </w:rPr>
        <w:t>&lt;Article2&gt;</w:t>
      </w:r>
      <w:r w:rsidRPr="00CE6C3A">
        <w:t>Article 11 – paragraph 3 – point aa</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24597D"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5CD59790" w14:textId="77777777">
            <w:pPr>
              <w:keepNext/>
            </w:pPr>
          </w:p>
        </w:tc>
      </w:tr>
      <w:tr w14:paraId="4B2A6D91"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5289D2A5"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0C62F3AA" w14:textId="77777777">
            <w:pPr>
              <w:pStyle w:val="ColumnHeading"/>
              <w:keepNext/>
              <w:rPr>
                <w:lang w:val="en-GB"/>
              </w:rPr>
            </w:pPr>
            <w:r w:rsidRPr="00CE6C3A">
              <w:rPr>
                <w:lang w:val="en-GB"/>
              </w:rPr>
              <w:t>Amendment</w:t>
            </w:r>
          </w:p>
        </w:tc>
      </w:tr>
      <w:tr w14:paraId="70BC7EB9"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35BA1EFB" w14:textId="77777777">
            <w:pPr>
              <w:pStyle w:val="Normal6"/>
              <w:rPr>
                <w:lang w:val="en-GB"/>
              </w:rPr>
            </w:pPr>
            <w:r w:rsidRPr="00CE6C3A">
              <w:rPr>
                <w:lang w:val="en-GB"/>
              </w:rPr>
              <w:t>(aa)</w:t>
            </w:r>
            <w:r w:rsidRPr="00CE6C3A">
              <w:rPr>
                <w:lang w:val="en-GB"/>
              </w:rPr>
              <w:tab/>
              <w:t xml:space="preserve">information on the installation </w:t>
            </w:r>
            <w:r w:rsidRPr="00CE6C3A">
              <w:rPr>
                <w:b/>
                <w:i/>
                <w:lang w:val="en-GB"/>
              </w:rPr>
              <w:t>of innovative energy efficiency</w:t>
            </w:r>
            <w:r w:rsidRPr="00CE6C3A">
              <w:rPr>
                <w:lang w:val="en-GB"/>
              </w:rPr>
              <w:t xml:space="preserve"> technologies onboard a ship, </w:t>
            </w:r>
            <w:r w:rsidRPr="00CE6C3A">
              <w:rPr>
                <w:b/>
                <w:i/>
                <w:lang w:val="en-GB"/>
              </w:rPr>
              <w:t>in accordance with</w:t>
            </w:r>
            <w:r w:rsidRPr="00CE6C3A">
              <w:rPr>
                <w:lang w:val="en-GB"/>
              </w:rPr>
              <w:t xml:space="preserve"> the categorisation contained in MEPC.1/Circ.896, where applicable;</w:t>
            </w:r>
          </w:p>
        </w:tc>
        <w:tc>
          <w:tcPr>
            <w:tcW w:w="4876" w:type="dxa"/>
            <w:hideMark/>
          </w:tcPr>
          <w:p w:rsidR="00D356BA" w:rsidRPr="00CE6C3A" w:rsidP="004A515D" w14:paraId="40434BB7" w14:textId="77777777">
            <w:pPr>
              <w:pStyle w:val="Normal6"/>
              <w:rPr>
                <w:szCs w:val="24"/>
                <w:lang w:val="en-GB"/>
              </w:rPr>
            </w:pPr>
            <w:r w:rsidRPr="00CE6C3A">
              <w:rPr>
                <w:lang w:val="en-GB"/>
              </w:rPr>
              <w:t>(aa)</w:t>
            </w:r>
            <w:r w:rsidRPr="00CE6C3A">
              <w:rPr>
                <w:lang w:val="en-GB"/>
              </w:rPr>
              <w:tab/>
              <w:t xml:space="preserve">information on the installation </w:t>
            </w:r>
            <w:r w:rsidRPr="00CE6C3A">
              <w:rPr>
                <w:b/>
                <w:i/>
                <w:lang w:val="en-GB"/>
              </w:rPr>
              <w:t>or implementation of energy-efficiency</w:t>
            </w:r>
            <w:r w:rsidRPr="00CE6C3A">
              <w:rPr>
                <w:lang w:val="en-GB"/>
              </w:rPr>
              <w:t xml:space="preserve"> technologies </w:t>
            </w:r>
            <w:r w:rsidRPr="00CE6C3A">
              <w:rPr>
                <w:b/>
                <w:i/>
                <w:lang w:val="en-GB"/>
              </w:rPr>
              <w:t>and measures</w:t>
            </w:r>
            <w:r w:rsidRPr="00CE6C3A">
              <w:rPr>
                <w:lang w:val="en-GB"/>
              </w:rPr>
              <w:t xml:space="preserve"> onboard a ship, </w:t>
            </w:r>
            <w:r w:rsidRPr="00CE6C3A">
              <w:rPr>
                <w:b/>
                <w:i/>
                <w:lang w:val="en-GB"/>
              </w:rPr>
              <w:t>including those covered by</w:t>
            </w:r>
            <w:r w:rsidRPr="00CE6C3A">
              <w:rPr>
                <w:lang w:val="en-GB"/>
              </w:rPr>
              <w:t xml:space="preserve"> the categorisation contained in MEPC.1/Circ.896, where applicable;</w:t>
            </w:r>
          </w:p>
        </w:tc>
      </w:tr>
    </w:tbl>
    <w:p w:rsidR="00D356BA" w:rsidRPr="00CE6C3A" w:rsidP="00D356BA" w14:paraId="0A5677D8"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32405E08"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6A641419" w14:textId="77777777">
      <w:pPr>
        <w:pStyle w:val="Normal12Italic"/>
        <w:rPr>
          <w:noProof w:val="0"/>
          <w:lang w:val="en-GB"/>
        </w:rPr>
      </w:pPr>
      <w:r w:rsidRPr="00CE6C3A">
        <w:rPr>
          <w:noProof w:val="0"/>
          <w:lang w:val="en-GB"/>
        </w:rPr>
        <w:t>Energy-efficiency improvements are not limited to technologies classified as innovative under MEPC.1/Circ.896. The reporting framework should also capture mature and widely deployed technologies and measures that reduce onboard energy demand and fuel consumption. This would provide a more complete picture of efficiency improvements across the existing fleet.</w:t>
      </w:r>
    </w:p>
    <w:p w:rsidR="00D356BA" w:rsidRPr="00CE6C3A" w:rsidP="00D356BA" w14:paraId="1C63EFF5" w14:textId="77777777">
      <w:r w:rsidRPr="00CE6C3A">
        <w:rPr>
          <w:rStyle w:val="HideTWBExt"/>
        </w:rPr>
        <w:t>&lt;/Amend&gt;</w:t>
      </w:r>
    </w:p>
    <w:p w:rsidR="00D356BA" w:rsidRPr="00CE6C3A" w:rsidP="00D356BA" w14:paraId="6106BA8B"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96</w:t>
      </w:r>
      <w:r w:rsidRPr="00CE6C3A">
        <w:rPr>
          <w:rStyle w:val="HideTWBExt"/>
          <w:b w:val="0"/>
          <w:lang w:val="en-GB"/>
        </w:rPr>
        <w:t>&lt;/NumAm&gt;</w:t>
      </w:r>
    </w:p>
    <w:p w:rsidR="00D356BA" w:rsidRPr="00CE6C3A" w:rsidP="00D356BA" w14:paraId="5A2F601A" w14:textId="77777777">
      <w:pPr>
        <w:pStyle w:val="NormalBold"/>
      </w:pPr>
      <w:r w:rsidRPr="00CE6C3A">
        <w:rPr>
          <w:rStyle w:val="HideTWBExt"/>
          <w:b w:val="0"/>
        </w:rPr>
        <w:t>&lt;RepeatBlock-By&gt;&lt;Members&gt;</w:t>
      </w:r>
      <w:r w:rsidRPr="00CE6C3A">
        <w:t>Jacek Ozdoba</w:t>
      </w:r>
      <w:r w:rsidRPr="00CE6C3A">
        <w:rPr>
          <w:rStyle w:val="HideTWBExt"/>
          <w:b w:val="0"/>
        </w:rPr>
        <w:t>&lt;/Members&gt;</w:t>
      </w:r>
    </w:p>
    <w:p w:rsidR="00D356BA" w:rsidRPr="00CE6C3A" w:rsidP="00D356BA" w14:paraId="6686BE14" w14:textId="77777777">
      <w:r w:rsidRPr="00CE6C3A">
        <w:rPr>
          <w:rStyle w:val="HideTWBExt"/>
        </w:rPr>
        <w:t>&lt;/RepeatBlock-By&gt;</w:t>
      </w:r>
    </w:p>
    <w:p w:rsidR="00D356BA" w:rsidRPr="00CE6C3A" w:rsidP="00D356BA" w14:paraId="5A36F00A"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8A38342" w14:textId="77777777">
      <w:pPr>
        <w:pStyle w:val="NormalBold"/>
      </w:pPr>
      <w:r w:rsidRPr="00CE6C3A">
        <w:rPr>
          <w:rStyle w:val="HideTWBExt"/>
          <w:b w:val="0"/>
        </w:rPr>
        <w:t>&lt;Article&gt;</w:t>
      </w:r>
      <w:r w:rsidRPr="00CE6C3A">
        <w:t>Article 1 – paragraph 1 – point 14 – point c – point 4</w:t>
      </w:r>
      <w:r w:rsidRPr="00CE6C3A">
        <w:rPr>
          <w:rStyle w:val="HideTWBExt"/>
          <w:b w:val="0"/>
        </w:rPr>
        <w:t>&lt;/Article&gt;</w:t>
      </w:r>
    </w:p>
    <w:p w:rsidR="00D356BA" w:rsidRPr="00CE6C3A" w:rsidP="00D356BA" w14:paraId="03EF235E" w14:textId="77777777">
      <w:pPr>
        <w:keepNext/>
      </w:pPr>
      <w:r w:rsidRPr="00CE6C3A">
        <w:rPr>
          <w:rStyle w:val="HideTWBExt"/>
        </w:rPr>
        <w:t>&lt;DocAmend2&gt;</w:t>
      </w:r>
      <w:r w:rsidRPr="00CE6C3A">
        <w:t>Regulation 2015/757</w:t>
      </w:r>
      <w:r w:rsidRPr="00CE6C3A">
        <w:rPr>
          <w:rStyle w:val="HideTWBExt"/>
        </w:rPr>
        <w:t>&lt;/DocAmend2&gt;</w:t>
      </w:r>
    </w:p>
    <w:p w:rsidR="00D356BA" w:rsidRPr="00CE6C3A" w:rsidP="00D356BA" w14:paraId="082C7CF5" w14:textId="77777777">
      <w:r w:rsidRPr="00CE6C3A">
        <w:rPr>
          <w:rStyle w:val="HideTWBExt"/>
        </w:rPr>
        <w:t>&lt;Article2&gt;</w:t>
      </w:r>
      <w:r w:rsidRPr="00CE6C3A">
        <w:t>Article 11 – paragraph 3 – point e</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A165DC"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2DC27223" w14:textId="77777777">
            <w:pPr>
              <w:keepNext/>
            </w:pPr>
          </w:p>
        </w:tc>
      </w:tr>
      <w:tr w14:paraId="4E31BAB7"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25CD64CB"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53A0783E" w14:textId="77777777">
            <w:pPr>
              <w:pStyle w:val="ColumnHeading"/>
              <w:keepNext/>
              <w:rPr>
                <w:lang w:val="en-GB"/>
              </w:rPr>
            </w:pPr>
            <w:r w:rsidRPr="00CE6C3A">
              <w:rPr>
                <w:lang w:val="en-GB"/>
              </w:rPr>
              <w:t>Amendment</w:t>
            </w:r>
          </w:p>
        </w:tc>
      </w:tr>
      <w:tr w14:paraId="0C66ACF6"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64D4D04D" w14:textId="77777777">
            <w:pPr>
              <w:pStyle w:val="Normal6"/>
              <w:rPr>
                <w:lang w:val="en-GB"/>
              </w:rPr>
            </w:pPr>
            <w:r w:rsidRPr="00CE6C3A">
              <w:rPr>
                <w:lang w:val="en-GB"/>
              </w:rPr>
              <w:t>(e)</w:t>
            </w:r>
            <w:r w:rsidRPr="00CE6C3A">
              <w:rPr>
                <w:lang w:val="en-GB"/>
              </w:rPr>
              <w:tab/>
              <w:t>for each voyage and port call the parameters referred to in Article 9, except for cargo carried and transport work.;</w:t>
            </w:r>
          </w:p>
        </w:tc>
        <w:tc>
          <w:tcPr>
            <w:tcW w:w="4876" w:type="dxa"/>
            <w:hideMark/>
          </w:tcPr>
          <w:p w:rsidR="00D356BA" w:rsidRPr="00CE6C3A" w:rsidP="004A515D" w14:paraId="5348014C" w14:textId="77777777">
            <w:pPr>
              <w:pStyle w:val="Normal6"/>
              <w:rPr>
                <w:szCs w:val="24"/>
                <w:lang w:val="en-GB"/>
              </w:rPr>
            </w:pPr>
            <w:r w:rsidRPr="00CE6C3A">
              <w:rPr>
                <w:lang w:val="en-GB"/>
              </w:rPr>
              <w:t>(e)</w:t>
            </w:r>
            <w:r w:rsidRPr="00CE6C3A">
              <w:rPr>
                <w:lang w:val="en-GB"/>
              </w:rPr>
              <w:tab/>
              <w:t xml:space="preserve">for each voyage and port call the parameters referred to in Article 9, except for cargo carried and transport work.; </w:t>
            </w:r>
            <w:r w:rsidRPr="00CE6C3A">
              <w:rPr>
                <w:b/>
                <w:i/>
                <w:lang w:val="en-GB"/>
              </w:rPr>
              <w:t xml:space="preserve">Offshore vessels and vessels engaged in voyages for the purpose of performing or supporting offshore operations in </w:t>
            </w:r>
            <w:r w:rsidRPr="00CE6C3A">
              <w:rPr>
                <w:b/>
                <w:i/>
                <w:lang w:val="en-GB"/>
              </w:rPr>
              <w:t>connection with an offshore worksite should not report cargo carried and transport work.</w:t>
            </w:r>
          </w:p>
        </w:tc>
      </w:tr>
    </w:tbl>
    <w:p w:rsidR="00D356BA" w:rsidRPr="00CE6C3A" w:rsidP="00D356BA" w14:paraId="5A05FF81"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3327E329" w14:textId="77777777">
      <w:pPr>
        <w:rPr>
          <w:szCs w:val="24"/>
        </w:rPr>
      </w:pPr>
      <w:r w:rsidRPr="00CE6C3A">
        <w:rPr>
          <w:rStyle w:val="HideTWBExt"/>
        </w:rPr>
        <w:t>&lt;/Amend&gt;</w:t>
      </w:r>
    </w:p>
    <w:p w:rsidR="00D356BA" w:rsidRPr="00CE6C3A" w:rsidP="00D356BA" w14:paraId="48469031"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97</w:t>
      </w:r>
      <w:r w:rsidRPr="00CE6C3A">
        <w:rPr>
          <w:rStyle w:val="HideTWBExt"/>
          <w:b w:val="0"/>
          <w:lang w:val="en-GB"/>
        </w:rPr>
        <w:t>&lt;/NumAm&gt;</w:t>
      </w:r>
    </w:p>
    <w:p w:rsidR="00D356BA" w:rsidRPr="00CE6C3A" w:rsidP="00D356BA" w14:paraId="56167799" w14:textId="77777777">
      <w:pPr>
        <w:pStyle w:val="NormalBold"/>
      </w:pPr>
      <w:r w:rsidRPr="00CE6C3A">
        <w:rPr>
          <w:rStyle w:val="HideTWBExt"/>
          <w:b w:val="0"/>
        </w:rPr>
        <w:t>&lt;RepeatBlock-By&gt;&lt;Members&gt;</w:t>
      </w:r>
      <w:r w:rsidRPr="00CE6C3A">
        <w:t>Sakis Arnaoutoglou, Yannis Maniatis, Nikos Papandreou, Nikolas Farantouris</w:t>
      </w:r>
      <w:r w:rsidRPr="00CE6C3A">
        <w:rPr>
          <w:rStyle w:val="HideTWBExt"/>
          <w:b w:val="0"/>
        </w:rPr>
        <w:t>&lt;/Members&gt;</w:t>
      </w:r>
    </w:p>
    <w:p w:rsidR="00D356BA" w:rsidRPr="00CE6C3A" w:rsidP="00D356BA" w14:paraId="36F71395" w14:textId="77777777">
      <w:r w:rsidRPr="00CE6C3A">
        <w:rPr>
          <w:rStyle w:val="HideTWBExt"/>
        </w:rPr>
        <w:t>&lt;/RepeatBlock-By&gt;</w:t>
      </w:r>
    </w:p>
    <w:p w:rsidR="00D356BA" w:rsidRPr="00CE6C3A" w:rsidP="00D356BA" w14:paraId="3FB6FD4A"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6A1FE8A1" w14:textId="77777777">
      <w:pPr>
        <w:pStyle w:val="NormalBold"/>
      </w:pPr>
      <w:r w:rsidRPr="00CE6C3A">
        <w:rPr>
          <w:rStyle w:val="HideTWBExt"/>
          <w:b w:val="0"/>
        </w:rPr>
        <w:t>&lt;Article&gt;</w:t>
      </w:r>
      <w:r w:rsidRPr="00CE6C3A">
        <w:t>Article 1 – paragraph 1 – point 14 – point d</w:t>
      </w:r>
      <w:r w:rsidRPr="00CE6C3A">
        <w:rPr>
          <w:rStyle w:val="HideTWBExt"/>
          <w:b w:val="0"/>
        </w:rPr>
        <w:t>&lt;/Article&gt;</w:t>
      </w:r>
    </w:p>
    <w:p w:rsidR="00D356BA" w:rsidRPr="00CE6C3A" w:rsidP="00D356BA" w14:paraId="652C6624"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7357645E" w14:textId="77777777">
      <w:r w:rsidRPr="00CE6C3A">
        <w:rPr>
          <w:rStyle w:val="HideTWBExt"/>
        </w:rPr>
        <w:t>&lt;Article2&gt;</w:t>
      </w:r>
      <w:r w:rsidRPr="00CE6C3A">
        <w:t>Article 11 – paragraph 4</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95E83D"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7AB25C90" w14:textId="77777777">
            <w:pPr>
              <w:keepNext/>
            </w:pPr>
          </w:p>
        </w:tc>
      </w:tr>
      <w:tr w14:paraId="2AFF4660"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3CFB439A"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0E5D43D0" w14:textId="77777777">
            <w:pPr>
              <w:pStyle w:val="ColumnHeading"/>
              <w:keepNext/>
              <w:rPr>
                <w:lang w:val="en-GB"/>
              </w:rPr>
            </w:pPr>
            <w:r w:rsidRPr="00CE6C3A">
              <w:rPr>
                <w:lang w:val="en-GB"/>
              </w:rPr>
              <w:t>Amendment</w:t>
            </w:r>
          </w:p>
        </w:tc>
      </w:tr>
      <w:tr w14:paraId="609B65FF"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1E3B931D" w14:textId="77777777">
            <w:pPr>
              <w:pStyle w:val="Normal6"/>
              <w:rPr>
                <w:lang w:val="en-GB"/>
              </w:rPr>
            </w:pPr>
            <w:r w:rsidRPr="00CE6C3A">
              <w:rPr>
                <w:lang w:val="en-GB"/>
              </w:rPr>
              <w:t>4.</w:t>
            </w:r>
            <w:r w:rsidRPr="00CE6C3A">
              <w:rPr>
                <w:lang w:val="en-GB"/>
              </w:rPr>
              <w:tab/>
              <w:t>The Commission is empowered to adopt delegated acts in accordance with Article 23 to amend Articles 11, 11a and 12 concerning the rules for reporting to take into account the inclusion of greenhouse gas emissions and energy used from categories of ships below 5 000 gross tonnage, within the scope of this Regulation, in accordance with Article 2(1a) and Article 2(1d), including to provide for simplified reporting requirements, and to take into account the inclusion of greenhouse gas emissions and energy used from ships performing or supporting offshore operations, within the scope of this Regulation, in accordance with Article 2(1aa) and Article 2(1b).;</w:t>
            </w:r>
          </w:p>
        </w:tc>
        <w:tc>
          <w:tcPr>
            <w:tcW w:w="4876" w:type="dxa"/>
            <w:hideMark/>
          </w:tcPr>
          <w:p w:rsidR="00D356BA" w:rsidRPr="00CE6C3A" w:rsidP="004A515D" w14:paraId="6E8788E3" w14:textId="77777777">
            <w:pPr>
              <w:pStyle w:val="Normal6"/>
              <w:rPr>
                <w:szCs w:val="24"/>
                <w:lang w:val="en-GB"/>
              </w:rPr>
            </w:pPr>
            <w:r w:rsidRPr="00CE6C3A">
              <w:rPr>
                <w:lang w:val="en-GB"/>
              </w:rPr>
              <w:t>4.</w:t>
            </w:r>
            <w:r w:rsidRPr="00CE6C3A">
              <w:rPr>
                <w:lang w:val="en-GB"/>
              </w:rPr>
              <w:tab/>
              <w:t xml:space="preserve">The Commission is empowered to adopt delegated acts in accordance with Article 23 to amend Articles 11, 11a and 12 concerning the rules for reporting to take into account the inclusion of greenhouse gas emissions and energy used from categories of ships below 5 000 gross tonnage, within the scope of this Regulation, in accordance with Article 2(1a) and Article 2(1d), including to provide for simplified reporting requirements </w:t>
            </w:r>
            <w:r w:rsidRPr="00CE6C3A">
              <w:rPr>
                <w:b/>
                <w:i/>
                <w:lang w:val="en-GB"/>
              </w:rPr>
              <w:t xml:space="preserve">proportionate to the size, operational characteristics and trading pattern of those ships, in particular passenger ships and </w:t>
            </w:r>
            <w:r w:rsidRPr="00CE6C3A">
              <w:rPr>
                <w:b/>
                <w:i/>
                <w:lang w:val="en-GB"/>
              </w:rPr>
              <w:t>ro</w:t>
            </w:r>
            <w:r w:rsidRPr="00CE6C3A">
              <w:rPr>
                <w:b/>
                <w:i/>
                <w:lang w:val="en-GB"/>
              </w:rPr>
              <w:t>-pax ships providing regular maritime services to islands</w:t>
            </w:r>
            <w:r w:rsidRPr="00CE6C3A">
              <w:rPr>
                <w:lang w:val="en-GB"/>
              </w:rPr>
              <w:t>, and to take into account the inclusion of greenhouse gas emissions and energy used from ships performing or supporting offshore operations, within the scope of this Regulation, in accordance with Article 2(1aa) and Article 2(1b).;</w:t>
            </w:r>
          </w:p>
        </w:tc>
      </w:tr>
    </w:tbl>
    <w:p w:rsidR="00D356BA" w:rsidRPr="00CE6C3A" w:rsidP="00D356BA" w14:paraId="44A4D974"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03370D9D"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7211E4AC" w14:textId="77777777">
      <w:pPr>
        <w:pStyle w:val="Normal12Italic"/>
        <w:rPr>
          <w:noProof w:val="0"/>
          <w:lang w:val="en-GB"/>
        </w:rPr>
      </w:pPr>
      <w:r w:rsidRPr="00CE6C3A">
        <w:rPr>
          <w:noProof w:val="0"/>
          <w:lang w:val="en-GB"/>
        </w:rPr>
        <w:t xml:space="preserve">Simplified reporting for ships below 5 000 gross tonnages should reflect vessel size and operational patterns. Passenger and </w:t>
      </w:r>
      <w:r w:rsidRPr="00CE6C3A">
        <w:rPr>
          <w:noProof w:val="0"/>
          <w:lang w:val="en-GB"/>
        </w:rPr>
        <w:t>ro</w:t>
      </w:r>
      <w:r w:rsidRPr="00CE6C3A">
        <w:rPr>
          <w:noProof w:val="0"/>
          <w:lang w:val="en-GB"/>
        </w:rPr>
        <w:t xml:space="preserve">-pax ships serving islands may perform frequent port </w:t>
      </w:r>
      <w:r w:rsidRPr="00CE6C3A">
        <w:rPr>
          <w:noProof w:val="0"/>
          <w:lang w:val="en-GB"/>
        </w:rPr>
        <w:t>calls and short regular voyages, creating a comparatively high reporting burden. Proportional reporting can preserve environmental integrity while avoiding unnecessary administrative costs for essential island connectivity.</w:t>
      </w:r>
    </w:p>
    <w:p w:rsidR="00D356BA" w:rsidRPr="00CE6C3A" w:rsidP="00D356BA" w14:paraId="337E93DF" w14:textId="77777777">
      <w:r w:rsidRPr="00CE6C3A">
        <w:rPr>
          <w:rStyle w:val="HideTWBExt"/>
        </w:rPr>
        <w:t>&lt;/Amend&gt;</w:t>
      </w:r>
    </w:p>
    <w:p w:rsidR="00D356BA" w:rsidRPr="00CE6C3A" w:rsidP="00D356BA" w14:paraId="2F936A67"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98</w:t>
      </w:r>
      <w:r w:rsidRPr="00CE6C3A">
        <w:rPr>
          <w:rStyle w:val="HideTWBExt"/>
          <w:b w:val="0"/>
          <w:lang w:val="en-GB"/>
        </w:rPr>
        <w:t>&lt;/NumAm&gt;</w:t>
      </w:r>
    </w:p>
    <w:p w:rsidR="00D356BA" w:rsidRPr="00CE6C3A" w:rsidP="00D356BA" w14:paraId="4565B6CD" w14:textId="77777777">
      <w:pPr>
        <w:pStyle w:val="NormalBold"/>
      </w:pPr>
      <w:r w:rsidRPr="00CE6C3A">
        <w:rPr>
          <w:rStyle w:val="HideTWBExt"/>
          <w:b w:val="0"/>
        </w:rPr>
        <w:t>&lt;RepeatBlock-By&gt;&lt;Members&gt;</w:t>
      </w:r>
      <w:r w:rsidRPr="00CE6C3A">
        <w:t>Annalisa Corrado</w:t>
      </w:r>
      <w:r w:rsidRPr="00CE6C3A">
        <w:rPr>
          <w:rStyle w:val="HideTWBExt"/>
          <w:b w:val="0"/>
        </w:rPr>
        <w:t>&lt;/Members&gt;</w:t>
      </w:r>
    </w:p>
    <w:p w:rsidR="00D356BA" w:rsidRPr="00CE6C3A" w:rsidP="00D356BA" w14:paraId="6A22B7F4" w14:textId="77777777">
      <w:r w:rsidRPr="00CE6C3A">
        <w:rPr>
          <w:rStyle w:val="HideTWBExt"/>
        </w:rPr>
        <w:t>&lt;/RepeatBlock-By&gt;</w:t>
      </w:r>
    </w:p>
    <w:p w:rsidR="00D356BA" w:rsidRPr="00CE6C3A" w:rsidP="00D356BA" w14:paraId="50F7F18B"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52FA3C88" w14:textId="77777777">
      <w:pPr>
        <w:pStyle w:val="NormalBold"/>
      </w:pPr>
      <w:r w:rsidRPr="00CE6C3A">
        <w:rPr>
          <w:rStyle w:val="HideTWBExt"/>
          <w:b w:val="0"/>
        </w:rPr>
        <w:t>&lt;Article&gt;</w:t>
      </w:r>
      <w:r w:rsidRPr="00CE6C3A">
        <w:t>Article 1 – paragraph 1 – point 14 – point d</w:t>
      </w:r>
      <w:r w:rsidRPr="00CE6C3A">
        <w:rPr>
          <w:rStyle w:val="HideTWBExt"/>
          <w:b w:val="0"/>
        </w:rPr>
        <w:t>&lt;/Article&gt;</w:t>
      </w:r>
    </w:p>
    <w:p w:rsidR="00D356BA" w:rsidRPr="00CE6C3A" w:rsidP="00D356BA" w14:paraId="64F121D8"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11AC3FA7" w14:textId="77777777">
      <w:r w:rsidRPr="00CE6C3A">
        <w:rPr>
          <w:rStyle w:val="HideTWBExt"/>
        </w:rPr>
        <w:t>&lt;Article2&gt;</w:t>
      </w:r>
      <w:r w:rsidRPr="00CE6C3A">
        <w:t xml:space="preserve">Article 11 – paragraph 4 </w:t>
      </w:r>
      <w:r w:rsidRPr="00CE6C3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4BCFD1" w14:textId="77777777" w:rsidTr="004A515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18129787" w14:textId="77777777"/>
        </w:tc>
      </w:tr>
      <w:tr w14:paraId="02C1643C" w14:textId="77777777" w:rsidTr="004A515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23703A20"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2372B61E" w14:textId="77777777">
            <w:pPr>
              <w:pStyle w:val="AmColumnHeading"/>
            </w:pPr>
            <w:r w:rsidRPr="00CE6C3A">
              <w:t>Amendment</w:t>
            </w:r>
          </w:p>
        </w:tc>
      </w:tr>
      <w:tr w14:paraId="13DDEA37"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502F0246" w14:textId="77777777">
            <w:pPr>
              <w:pStyle w:val="Normal6a"/>
            </w:pPr>
            <w:r w:rsidRPr="00CE6C3A">
              <w:t>4.</w:t>
            </w:r>
            <w:r w:rsidRPr="00CE6C3A">
              <w:tab/>
              <w:t>The Commission is empowered to adopt delegated acts in accordance with Article 23 to amend Articles 11, 11a and 12 concerning the rules for reporting to take into account the inclusion of greenhouse gas emissions and energy used from categories of ships below 5 000 gross tonnage, within the scope of this Regulation, in accordance with Article 2(1a) and Article 2(1d), including to provide for simplified reporting requirements, and to take into account the inclusion of greenhouse gas emissions and energy used from ships performing or supporting offshore operations, within the scope of this Regulation, in accordance with Article 2(1aa) and Article 2(1b).;</w:t>
            </w:r>
          </w:p>
        </w:tc>
        <w:tc>
          <w:tcPr>
            <w:tcW w:w="4876" w:type="dxa"/>
            <w:tcBorders>
              <w:top w:val="nil"/>
              <w:left w:val="nil"/>
              <w:bottom w:val="nil"/>
              <w:right w:val="nil"/>
            </w:tcBorders>
            <w:hideMark/>
          </w:tcPr>
          <w:p w:rsidR="00D356BA" w:rsidRPr="00CE6C3A" w:rsidP="004A515D" w14:paraId="36772547" w14:textId="77777777">
            <w:pPr>
              <w:pStyle w:val="Normal6a"/>
            </w:pPr>
            <w:r w:rsidRPr="00CE6C3A">
              <w:t>4.</w:t>
            </w:r>
            <w:r w:rsidRPr="00CE6C3A">
              <w:tab/>
              <w:t xml:space="preserve">The Commission is empowered to adopt delegated acts in accordance with Article 23 to amend Articles 11, 11a and 12 concerning the rules for reporting to take into account the inclusion of greenhouse gas emissions and energy used from categories of ships below 5 000 gross tonnage, within the scope of this Regulation, in accordance with Article 2(1a) and Article 2(1d), including to provide for simplified reporting requirements, </w:t>
            </w:r>
            <w:r w:rsidRPr="00CE6C3A">
              <w:rPr>
                <w:b/>
                <w:i/>
              </w:rPr>
              <w:t>provided that such requirements do not compromise the accuracy, completeness, consistency and comparability of the data reported</w:t>
            </w:r>
            <w:r w:rsidRPr="00CE6C3A">
              <w:t xml:space="preserve"> and to take into account the inclusion of greenhouse gas emissions and energy used from ships performing or supporting offshore operations, within the scope of this Regulation, in accordance with Article 2(1aa) and Article 2(1b).;</w:t>
            </w:r>
          </w:p>
        </w:tc>
      </w:tr>
    </w:tbl>
    <w:p w:rsidR="00D356BA" w:rsidRPr="00CE6C3A" w:rsidP="00D356BA" w14:paraId="436EF627"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12E61C86"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20E0F8CE" w14:textId="77777777">
      <w:pPr>
        <w:pStyle w:val="AmJustText"/>
      </w:pPr>
      <w:r w:rsidRPr="00CE6C3A">
        <w:t>Simplified reporting should reduce administrative burden without lowering the reliability and comparability of the information on which ETS implementation and future policy decisions depend.</w:t>
      </w:r>
    </w:p>
    <w:p w:rsidR="00D356BA" w:rsidRPr="00CE6C3A" w:rsidP="00D356BA" w14:paraId="71B5AC2F" w14:textId="77777777">
      <w:r w:rsidRPr="00CE6C3A">
        <w:rPr>
          <w:rStyle w:val="HideTWBExt"/>
        </w:rPr>
        <w:t>&lt;/Amend&gt;</w:t>
      </w:r>
    </w:p>
    <w:p w:rsidR="00D356BA" w:rsidRPr="00CE6C3A" w:rsidP="00D356BA" w14:paraId="45A46DF0"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99</w:t>
      </w:r>
      <w:r w:rsidRPr="00CE6C3A">
        <w:rPr>
          <w:rStyle w:val="HideTWBExt"/>
          <w:b w:val="0"/>
          <w:lang w:val="en-GB"/>
        </w:rPr>
        <w:t>&lt;/NumAm&gt;</w:t>
      </w:r>
    </w:p>
    <w:p w:rsidR="00D356BA" w:rsidRPr="00CE6C3A" w:rsidP="00D356BA" w14:paraId="501A5BB7" w14:textId="77777777">
      <w:pPr>
        <w:pStyle w:val="NormalBold"/>
      </w:pPr>
      <w:r w:rsidRPr="00CE6C3A">
        <w:rPr>
          <w:rStyle w:val="HideTWBExt"/>
          <w:b w:val="0"/>
        </w:rPr>
        <w:t>&lt;RepeatBlock-By&gt;&lt;Members&gt;</w:t>
      </w:r>
      <w:r w:rsidRPr="00CE6C3A">
        <w:t>Niels Flemming Hansen</w:t>
      </w:r>
      <w:r w:rsidRPr="00CE6C3A">
        <w:rPr>
          <w:rStyle w:val="HideTWBExt"/>
          <w:b w:val="0"/>
        </w:rPr>
        <w:t>&lt;/Members&gt;</w:t>
      </w:r>
    </w:p>
    <w:p w:rsidR="00D356BA" w:rsidRPr="00CE6C3A" w:rsidP="00D356BA" w14:paraId="1E3D58EB" w14:textId="77777777">
      <w:r w:rsidRPr="00CE6C3A">
        <w:rPr>
          <w:rStyle w:val="HideTWBExt"/>
        </w:rPr>
        <w:t>&lt;/RepeatBlock-By&gt;</w:t>
      </w:r>
    </w:p>
    <w:p w:rsidR="00D356BA" w:rsidRPr="00CE6C3A" w:rsidP="00D356BA" w14:paraId="3288F641"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B5BEF02" w14:textId="77777777">
      <w:pPr>
        <w:pStyle w:val="NormalBold"/>
      </w:pPr>
      <w:r w:rsidRPr="00CE6C3A">
        <w:rPr>
          <w:rStyle w:val="HideTWBExt"/>
          <w:b w:val="0"/>
        </w:rPr>
        <w:t>&lt;Article&gt;</w:t>
      </w:r>
      <w:r w:rsidRPr="00CE6C3A">
        <w:t>Article 1 – paragraph 1 – point 14 – point d a (new)</w:t>
      </w:r>
      <w:r w:rsidRPr="00CE6C3A">
        <w:rPr>
          <w:rStyle w:val="HideTWBExt"/>
          <w:b w:val="0"/>
        </w:rPr>
        <w:t>&lt;/Article&gt;</w:t>
      </w:r>
    </w:p>
    <w:p w:rsidR="00D356BA" w:rsidRPr="00CE6C3A" w:rsidP="00D356BA" w14:paraId="20ECFFF0"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3F23565B" w14:textId="77777777">
      <w:r w:rsidRPr="00CE6C3A">
        <w:rPr>
          <w:rStyle w:val="HideTWBExt"/>
        </w:rPr>
        <w:t>&lt;Article2&gt;</w:t>
      </w:r>
      <w:r w:rsidRPr="00CE6C3A">
        <w:t>Article 11 – paragraph 4 a (new)</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A104AB"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49B4B56D" w14:textId="77777777">
            <w:pPr>
              <w:keepNext/>
            </w:pPr>
          </w:p>
        </w:tc>
      </w:tr>
      <w:tr w14:paraId="7FF60488"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203CE772"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5B87B34A" w14:textId="77777777">
            <w:pPr>
              <w:pStyle w:val="ColumnHeading"/>
              <w:keepNext/>
              <w:rPr>
                <w:lang w:val="en-GB"/>
              </w:rPr>
            </w:pPr>
            <w:r w:rsidRPr="00CE6C3A">
              <w:rPr>
                <w:lang w:val="en-GB"/>
              </w:rPr>
              <w:t>Amendment</w:t>
            </w:r>
          </w:p>
        </w:tc>
      </w:tr>
      <w:tr w14:paraId="162541BA"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1C18CFC4" w14:textId="77777777">
            <w:pPr>
              <w:pStyle w:val="Normal6"/>
              <w:rPr>
                <w:lang w:val="en-GB"/>
              </w:rPr>
            </w:pPr>
          </w:p>
        </w:tc>
        <w:tc>
          <w:tcPr>
            <w:tcW w:w="4876" w:type="dxa"/>
            <w:hideMark/>
          </w:tcPr>
          <w:p w:rsidR="00D356BA" w:rsidRPr="00CE6C3A" w:rsidP="004A515D" w14:paraId="7EE75D81" w14:textId="77777777">
            <w:pPr>
              <w:pStyle w:val="Normal6"/>
              <w:rPr>
                <w:b/>
                <w:i/>
                <w:lang w:val="en-GB"/>
              </w:rPr>
            </w:pPr>
            <w:r w:rsidRPr="00CE6C3A">
              <w:rPr>
                <w:b/>
                <w:i/>
                <w:lang w:val="en-GB"/>
              </w:rPr>
              <w:t>(da) the following paragraph 4a is added:</w:t>
            </w:r>
          </w:p>
          <w:p w:rsidR="00D356BA" w:rsidRPr="00CE6C3A" w:rsidP="004A515D" w14:paraId="0CFB0CC3" w14:textId="77777777">
            <w:pPr>
              <w:pStyle w:val="Normal6"/>
              <w:rPr>
                <w:szCs w:val="24"/>
                <w:lang w:val="en-GB"/>
              </w:rPr>
            </w:pPr>
            <w:r w:rsidRPr="00CE6C3A">
              <w:rPr>
                <w:b/>
                <w:i/>
                <w:lang w:val="en-GB"/>
              </w:rPr>
              <w:t>‘4a.</w:t>
            </w:r>
            <w:r w:rsidRPr="00CE6C3A">
              <w:rPr>
                <w:b/>
                <w:i/>
                <w:lang w:val="en-GB"/>
              </w:rPr>
              <w:tab/>
              <w:t>The submission of a single MRV report under this Regulation shall be without prejudice to the flexibility mechanisms and compliance options available to companies under Directive 2003/87/EC and Regulation (EU) 2023/1805.’;</w:t>
            </w:r>
          </w:p>
        </w:tc>
      </w:tr>
    </w:tbl>
    <w:p w:rsidR="00D356BA" w:rsidRPr="00CE6C3A" w:rsidP="00D356BA" w14:paraId="2E57287B"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60B8BB17" w14:textId="77777777">
      <w:pPr>
        <w:rPr>
          <w:szCs w:val="24"/>
        </w:rPr>
      </w:pPr>
      <w:r w:rsidRPr="00CE6C3A">
        <w:rPr>
          <w:rStyle w:val="HideTWBExt"/>
        </w:rPr>
        <w:t>&lt;/Amend&gt;</w:t>
      </w:r>
    </w:p>
    <w:p w:rsidR="00D356BA" w:rsidRPr="009E3F00" w:rsidP="00D356BA" w14:paraId="516A0FF8" w14:textId="77777777">
      <w:pPr>
        <w:pStyle w:val="AMNumberTabs0"/>
        <w:keepNext/>
      </w:pPr>
      <w:r w:rsidRPr="009E3F00">
        <w:rPr>
          <w:rStyle w:val="HideTWBExt"/>
          <w:b w:val="0"/>
        </w:rPr>
        <w:t>&lt;Amend&gt;</w:t>
      </w:r>
      <w:r w:rsidRPr="009E3F00">
        <w:t>Amendment</w:t>
      </w:r>
      <w:r w:rsidRPr="009E3F00">
        <w:tab/>
      </w:r>
      <w:r w:rsidRPr="009E3F00">
        <w:tab/>
      </w:r>
      <w:r w:rsidRPr="009E3F00">
        <w:rPr>
          <w:rStyle w:val="HideTWBExt"/>
          <w:b w:val="0"/>
        </w:rPr>
        <w:t>&lt;NumAm&gt;</w:t>
      </w:r>
      <w:r w:rsidRPr="009E3F00">
        <w:t>100</w:t>
      </w:r>
      <w:r w:rsidRPr="009E3F00">
        <w:rPr>
          <w:rStyle w:val="HideTWBExt"/>
          <w:b w:val="0"/>
        </w:rPr>
        <w:t>&lt;/NumAm&gt;</w:t>
      </w:r>
    </w:p>
    <w:p w:rsidR="00D356BA" w:rsidRPr="009E3F00" w:rsidP="00D356BA" w14:paraId="6CF3888A" w14:textId="77777777">
      <w:pPr>
        <w:pStyle w:val="NormalBold"/>
      </w:pPr>
      <w:r w:rsidRPr="009E3F00">
        <w:rPr>
          <w:rStyle w:val="HideTWBExt"/>
          <w:b w:val="0"/>
        </w:rPr>
        <w:t>&lt;RepeatBlock-By&gt;&lt;Members&gt;</w:t>
      </w:r>
      <w:r w:rsidRPr="009E3F00">
        <w:t>Sunčana Glavak</w:t>
      </w:r>
      <w:r w:rsidRPr="009E3F00">
        <w:rPr>
          <w:rStyle w:val="HideTWBExt"/>
          <w:b w:val="0"/>
        </w:rPr>
        <w:t>&lt;/Members&gt;</w:t>
      </w:r>
    </w:p>
    <w:p w:rsidR="00D356BA" w:rsidRPr="009E3F00" w:rsidP="00D356BA" w14:paraId="55CA021A" w14:textId="77777777">
      <w:r w:rsidRPr="009E3F00">
        <w:rPr>
          <w:rStyle w:val="HideTWBExt"/>
        </w:rPr>
        <w:t>&lt;/RepeatBlock-By&gt;</w:t>
      </w:r>
    </w:p>
    <w:p w:rsidR="00D356BA" w:rsidRPr="009E3F00" w:rsidP="00D356BA" w14:paraId="41BF95E8" w14:textId="77777777">
      <w:pPr>
        <w:pStyle w:val="NormalBold"/>
        <w:keepNext/>
      </w:pPr>
      <w:r w:rsidRPr="009E3F00">
        <w:rPr>
          <w:rStyle w:val="HideTWBExt"/>
          <w:b w:val="0"/>
        </w:rPr>
        <w:t>&lt;DocAmend&gt;</w:t>
      </w:r>
      <w:r w:rsidRPr="009E3F00">
        <w:t>Proposal for a regulation</w:t>
      </w:r>
      <w:r w:rsidRPr="009E3F00">
        <w:rPr>
          <w:rStyle w:val="HideTWBExt"/>
          <w:b w:val="0"/>
        </w:rPr>
        <w:t>&lt;/DocAmend&gt;</w:t>
      </w:r>
    </w:p>
    <w:p w:rsidR="00D356BA" w:rsidRPr="009E3F00" w:rsidP="00D356BA" w14:paraId="6DE6C5C9" w14:textId="77777777">
      <w:pPr>
        <w:pStyle w:val="NormalBold"/>
      </w:pPr>
      <w:r w:rsidRPr="009E3F00">
        <w:rPr>
          <w:rStyle w:val="HideTWBExt"/>
          <w:b w:val="0"/>
        </w:rPr>
        <w:t>&lt;Article&gt;</w:t>
      </w:r>
      <w:r w:rsidRPr="009E3F00">
        <w:t>Article 1 – paragraph 1 – point 16</w:t>
      </w:r>
      <w:r w:rsidRPr="009E3F00">
        <w:rPr>
          <w:rStyle w:val="HideTWBExt"/>
          <w:b w:val="0"/>
        </w:rPr>
        <w:t>&lt;/Article&gt;</w:t>
      </w:r>
    </w:p>
    <w:p w:rsidR="00D356BA" w:rsidRPr="009E3F00" w:rsidP="00D356BA" w14:paraId="493EAE6C" w14:textId="77777777">
      <w:pPr>
        <w:keepNext/>
      </w:pPr>
      <w:r w:rsidRPr="009E3F00">
        <w:rPr>
          <w:rStyle w:val="HideTWBExt"/>
        </w:rPr>
        <w:t>&lt;DocAmend2&gt;</w:t>
      </w:r>
      <w:r w:rsidRPr="009E3F00">
        <w:t>Regulation (EU) 2023/1805</w:t>
      </w:r>
      <w:r w:rsidRPr="009E3F00">
        <w:rPr>
          <w:rStyle w:val="HideTWBExt"/>
        </w:rPr>
        <w:t>&lt;/DocAmend2&gt;</w:t>
      </w:r>
    </w:p>
    <w:p w:rsidR="00D356BA" w:rsidRPr="009E3F00" w:rsidP="00D356BA" w14:paraId="04B64F90" w14:textId="77777777">
      <w:r w:rsidRPr="009E3F00">
        <w:rPr>
          <w:rStyle w:val="HideTWBExt"/>
        </w:rPr>
        <w:t>&lt;Article2&gt;</w:t>
      </w:r>
      <w:r w:rsidRPr="009E3F00">
        <w:t>Article 13 – paragraph 7</w:t>
      </w:r>
      <w:r w:rsidRPr="009E3F0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2D19BD"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9E3F00" w:rsidP="004A515D" w14:paraId="6116F11F" w14:textId="77777777">
            <w:pPr>
              <w:keepNext/>
            </w:pPr>
          </w:p>
        </w:tc>
      </w:tr>
      <w:tr w14:paraId="7A31CD02"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9E3F00" w:rsidP="004A515D" w14:paraId="05413B95" w14:textId="77777777">
            <w:pPr>
              <w:pStyle w:val="ColumnHeading"/>
              <w:keepNext/>
            </w:pPr>
            <w:r w:rsidRPr="009E3F00">
              <w:t>Text</w:t>
            </w:r>
            <w:r w:rsidRPr="009E3F00">
              <w:t xml:space="preserve"> </w:t>
            </w:r>
            <w:r w:rsidRPr="009E3F00">
              <w:t>proposed</w:t>
            </w:r>
            <w:r w:rsidRPr="009E3F00">
              <w:t xml:space="preserve"> by the Commission</w:t>
            </w:r>
          </w:p>
        </w:tc>
        <w:tc>
          <w:tcPr>
            <w:tcW w:w="4876" w:type="dxa"/>
            <w:hideMark/>
          </w:tcPr>
          <w:p w:rsidR="00D356BA" w:rsidRPr="009E3F00" w:rsidP="004A515D" w14:paraId="32978764" w14:textId="77777777">
            <w:pPr>
              <w:pStyle w:val="ColumnHeading"/>
              <w:keepNext/>
            </w:pPr>
            <w:r w:rsidRPr="009E3F00">
              <w:t>Amendment</w:t>
            </w:r>
          </w:p>
        </w:tc>
      </w:tr>
      <w:tr w14:paraId="5453D2C4"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9E3F00" w:rsidP="004A515D" w14:paraId="6392C314" w14:textId="77777777">
            <w:pPr>
              <w:pStyle w:val="Normal6"/>
            </w:pPr>
            <w:r w:rsidRPr="009E3F00">
              <w:t>7.</w:t>
            </w:r>
            <w:r w:rsidRPr="009E3F00">
              <w:tab/>
              <w:t xml:space="preserve">The </w:t>
            </w:r>
            <w:r w:rsidRPr="009E3F00">
              <w:t>verifier</w:t>
            </w:r>
            <w:r w:rsidRPr="009E3F00">
              <w:t xml:space="preserve"> </w:t>
            </w:r>
            <w:r w:rsidRPr="009E3F00">
              <w:t>shall</w:t>
            </w:r>
            <w:r w:rsidRPr="009E3F00">
              <w:t xml:space="preserve"> issue the </w:t>
            </w:r>
            <w:r w:rsidRPr="009E3F00">
              <w:t>verification</w:t>
            </w:r>
            <w:r w:rsidRPr="009E3F00">
              <w:t xml:space="preserve"> reports </w:t>
            </w:r>
            <w:r w:rsidRPr="009E3F00">
              <w:t>using</w:t>
            </w:r>
            <w:r w:rsidRPr="009E3F00">
              <w:t xml:space="preserve"> </w:t>
            </w:r>
            <w:r w:rsidRPr="009E3F00">
              <w:t>automated</w:t>
            </w:r>
            <w:r w:rsidRPr="009E3F00">
              <w:t xml:space="preserve"> </w:t>
            </w:r>
            <w:r w:rsidRPr="009E3F00">
              <w:t>systems</w:t>
            </w:r>
            <w:r w:rsidRPr="009E3F00">
              <w:t xml:space="preserve"> and data exchange formats, </w:t>
            </w:r>
            <w:r w:rsidRPr="009E3F00">
              <w:t>including</w:t>
            </w:r>
            <w:r w:rsidRPr="009E3F00">
              <w:t xml:space="preserve"> </w:t>
            </w:r>
            <w:r w:rsidRPr="009E3F00">
              <w:t>electronic</w:t>
            </w:r>
            <w:r w:rsidRPr="009E3F00">
              <w:t xml:space="preserve"> </w:t>
            </w:r>
            <w:r w:rsidRPr="009E3F00">
              <w:t>templates</w:t>
            </w:r>
            <w:r w:rsidRPr="009E3F00">
              <w:t xml:space="preserve">. The Commission </w:t>
            </w:r>
            <w:r w:rsidRPr="009E3F00">
              <w:t>shall</w:t>
            </w:r>
            <w:r w:rsidRPr="009E3F00">
              <w:t xml:space="preserve"> </w:t>
            </w:r>
            <w:r w:rsidRPr="009E3F00">
              <w:t>determine</w:t>
            </w:r>
            <w:r w:rsidRPr="009E3F00">
              <w:t xml:space="preserve">, by </w:t>
            </w:r>
            <w:r w:rsidRPr="009E3F00">
              <w:t>means</w:t>
            </w:r>
            <w:r w:rsidRPr="009E3F00">
              <w:t xml:space="preserve"> of </w:t>
            </w:r>
            <w:r w:rsidRPr="009E3F00">
              <w:t>implementing</w:t>
            </w:r>
            <w:r w:rsidRPr="009E3F00">
              <w:t xml:space="preserve"> </w:t>
            </w:r>
            <w:r w:rsidRPr="009E3F00">
              <w:t>acts</w:t>
            </w:r>
            <w:r w:rsidRPr="009E3F00">
              <w:t xml:space="preserve">, </w:t>
            </w:r>
            <w:r w:rsidRPr="009E3F00">
              <w:t>technical</w:t>
            </w:r>
            <w:r w:rsidRPr="009E3F00">
              <w:t xml:space="preserve"> </w:t>
            </w:r>
            <w:r w:rsidRPr="009E3F00">
              <w:t>rules</w:t>
            </w:r>
            <w:r w:rsidRPr="009E3F00">
              <w:t xml:space="preserve"> for the data exchange formats, </w:t>
            </w:r>
            <w:r w:rsidRPr="009E3F00">
              <w:t>including</w:t>
            </w:r>
            <w:r w:rsidRPr="009E3F00">
              <w:t xml:space="preserve"> the </w:t>
            </w:r>
            <w:r w:rsidRPr="009E3F00">
              <w:t>electronic</w:t>
            </w:r>
            <w:r w:rsidRPr="009E3F00">
              <w:t xml:space="preserve"> </w:t>
            </w:r>
            <w:r w:rsidRPr="009E3F00">
              <w:t>templates</w:t>
            </w:r>
            <w:r w:rsidRPr="009E3F00">
              <w:t xml:space="preserve">. Those </w:t>
            </w:r>
            <w:r w:rsidRPr="009E3F00">
              <w:t>implementing</w:t>
            </w:r>
            <w:r w:rsidRPr="009E3F00">
              <w:t xml:space="preserve"> </w:t>
            </w:r>
            <w:r w:rsidRPr="009E3F00">
              <w:t>acts</w:t>
            </w:r>
            <w:r w:rsidRPr="009E3F00">
              <w:t xml:space="preserve"> </w:t>
            </w:r>
            <w:r w:rsidRPr="009E3F00">
              <w:t>shall</w:t>
            </w:r>
            <w:r w:rsidRPr="009E3F00">
              <w:t xml:space="preserve"> </w:t>
            </w:r>
            <w:r w:rsidRPr="009E3F00">
              <w:t>be</w:t>
            </w:r>
            <w:r w:rsidRPr="009E3F00">
              <w:t xml:space="preserve"> </w:t>
            </w:r>
            <w:r w:rsidRPr="009E3F00">
              <w:t>adopted</w:t>
            </w:r>
            <w:r w:rsidRPr="009E3F00">
              <w:t xml:space="preserve"> in accordance </w:t>
            </w:r>
            <w:r w:rsidRPr="009E3F00">
              <w:t>with</w:t>
            </w:r>
            <w:r w:rsidRPr="009E3F00">
              <w:t xml:space="preserve"> the </w:t>
            </w:r>
            <w:r w:rsidRPr="009E3F00">
              <w:t>examination</w:t>
            </w:r>
            <w:r w:rsidRPr="009E3F00">
              <w:t xml:space="preserve"> </w:t>
            </w:r>
            <w:r w:rsidRPr="009E3F00">
              <w:t>procedure</w:t>
            </w:r>
            <w:r w:rsidRPr="009E3F00">
              <w:t xml:space="preserve"> </w:t>
            </w:r>
            <w:r w:rsidRPr="009E3F00">
              <w:t>referred</w:t>
            </w:r>
            <w:r w:rsidRPr="009E3F00">
              <w:t xml:space="preserve"> to in Article 24(2).</w:t>
            </w:r>
            <w:r w:rsidRPr="009E3F00">
              <w:t>’;</w:t>
            </w:r>
          </w:p>
        </w:tc>
        <w:tc>
          <w:tcPr>
            <w:tcW w:w="4876" w:type="dxa"/>
            <w:hideMark/>
          </w:tcPr>
          <w:p w:rsidR="00D356BA" w:rsidRPr="009E3F00" w:rsidP="004A515D" w14:paraId="1052D220" w14:textId="77777777">
            <w:pPr>
              <w:pStyle w:val="Normal6"/>
              <w:rPr>
                <w:szCs w:val="24"/>
              </w:rPr>
            </w:pPr>
            <w:r w:rsidRPr="009E3F00">
              <w:t>7.</w:t>
            </w:r>
            <w:r w:rsidRPr="009E3F00">
              <w:tab/>
              <w:t xml:space="preserve">The </w:t>
            </w:r>
            <w:r w:rsidRPr="009E3F00">
              <w:t>verifier</w:t>
            </w:r>
            <w:r w:rsidRPr="009E3F00">
              <w:t xml:space="preserve"> </w:t>
            </w:r>
            <w:r w:rsidRPr="009E3F00">
              <w:t>shall</w:t>
            </w:r>
            <w:r w:rsidRPr="009E3F00">
              <w:t xml:space="preserve"> issue the </w:t>
            </w:r>
            <w:r w:rsidRPr="009E3F00">
              <w:t>verification</w:t>
            </w:r>
            <w:r w:rsidRPr="009E3F00">
              <w:t xml:space="preserve"> reports </w:t>
            </w:r>
            <w:r w:rsidRPr="009E3F00">
              <w:t>using</w:t>
            </w:r>
            <w:r w:rsidRPr="009E3F00">
              <w:t xml:space="preserve"> </w:t>
            </w:r>
            <w:r w:rsidRPr="009E3F00">
              <w:t>automated</w:t>
            </w:r>
            <w:r w:rsidRPr="009E3F00">
              <w:t xml:space="preserve"> </w:t>
            </w:r>
            <w:r w:rsidRPr="009E3F00">
              <w:t>systems</w:t>
            </w:r>
            <w:r w:rsidRPr="009E3F00">
              <w:t xml:space="preserve"> and data exchange formats, </w:t>
            </w:r>
            <w:r w:rsidRPr="009E3F00">
              <w:t>including</w:t>
            </w:r>
            <w:r w:rsidRPr="009E3F00">
              <w:t xml:space="preserve"> </w:t>
            </w:r>
            <w:r w:rsidRPr="009E3F00">
              <w:t>electronic</w:t>
            </w:r>
            <w:r w:rsidRPr="009E3F00">
              <w:t xml:space="preserve"> </w:t>
            </w:r>
            <w:r w:rsidRPr="009E3F00">
              <w:t>templates</w:t>
            </w:r>
            <w:r w:rsidRPr="009E3F00">
              <w:t xml:space="preserve">. The Commission </w:t>
            </w:r>
            <w:r w:rsidRPr="009E3F00">
              <w:t>shall</w:t>
            </w:r>
            <w:r w:rsidRPr="009E3F00">
              <w:t xml:space="preserve"> </w:t>
            </w:r>
            <w:r w:rsidRPr="009E3F00">
              <w:t>determine</w:t>
            </w:r>
            <w:r w:rsidRPr="009E3F00">
              <w:t xml:space="preserve">, by </w:t>
            </w:r>
            <w:r w:rsidRPr="009E3F00">
              <w:t>means</w:t>
            </w:r>
            <w:r w:rsidRPr="009E3F00">
              <w:t xml:space="preserve"> of </w:t>
            </w:r>
            <w:r w:rsidRPr="009E3F00">
              <w:t>implementing</w:t>
            </w:r>
            <w:r w:rsidRPr="009E3F00">
              <w:t xml:space="preserve"> </w:t>
            </w:r>
            <w:r w:rsidRPr="009E3F00">
              <w:t>acts</w:t>
            </w:r>
            <w:r w:rsidRPr="009E3F00">
              <w:t xml:space="preserve">, </w:t>
            </w:r>
            <w:r w:rsidRPr="009E3F00">
              <w:t>technical</w:t>
            </w:r>
            <w:r w:rsidRPr="009E3F00">
              <w:t xml:space="preserve"> </w:t>
            </w:r>
            <w:r w:rsidRPr="009E3F00">
              <w:t>rules</w:t>
            </w:r>
            <w:r w:rsidRPr="009E3F00">
              <w:t xml:space="preserve"> for the data exchange formats, </w:t>
            </w:r>
            <w:r w:rsidRPr="009E3F00">
              <w:t>including</w:t>
            </w:r>
            <w:r w:rsidRPr="009E3F00">
              <w:t xml:space="preserve"> the </w:t>
            </w:r>
            <w:r w:rsidRPr="009E3F00">
              <w:t>electronic</w:t>
            </w:r>
            <w:r w:rsidRPr="009E3F00">
              <w:t xml:space="preserve"> </w:t>
            </w:r>
            <w:r w:rsidRPr="009E3F00">
              <w:t>templates</w:t>
            </w:r>
            <w:r w:rsidRPr="009E3F00">
              <w:t xml:space="preserve">. </w:t>
            </w:r>
            <w:r w:rsidRPr="009E3F00">
              <w:rPr>
                <w:b/>
                <w:i/>
              </w:rPr>
              <w:t xml:space="preserve">The </w:t>
            </w:r>
            <w:r w:rsidRPr="009E3F00">
              <w:rPr>
                <w:b/>
                <w:i/>
              </w:rPr>
              <w:t>technical</w:t>
            </w:r>
            <w:r w:rsidRPr="009E3F00">
              <w:rPr>
                <w:b/>
                <w:i/>
              </w:rPr>
              <w:t xml:space="preserve"> </w:t>
            </w:r>
            <w:r w:rsidRPr="009E3F00">
              <w:rPr>
                <w:b/>
                <w:i/>
              </w:rPr>
              <w:t>rules</w:t>
            </w:r>
            <w:r w:rsidRPr="009E3F00">
              <w:rPr>
                <w:b/>
                <w:i/>
              </w:rPr>
              <w:t xml:space="preserve"> </w:t>
            </w:r>
            <w:r w:rsidRPr="009E3F00">
              <w:rPr>
                <w:b/>
                <w:i/>
              </w:rPr>
              <w:t>shall</w:t>
            </w:r>
            <w:r w:rsidRPr="009E3F00">
              <w:rPr>
                <w:b/>
                <w:i/>
              </w:rPr>
              <w:t xml:space="preserve"> </w:t>
            </w:r>
            <w:r w:rsidRPr="009E3F00">
              <w:rPr>
                <w:b/>
                <w:i/>
              </w:rPr>
              <w:t>ensure</w:t>
            </w:r>
            <w:r w:rsidRPr="009E3F00">
              <w:rPr>
                <w:b/>
                <w:i/>
              </w:rPr>
              <w:t xml:space="preserve"> </w:t>
            </w:r>
            <w:r w:rsidRPr="009E3F00">
              <w:rPr>
                <w:b/>
                <w:i/>
              </w:rPr>
              <w:t>interoperability</w:t>
            </w:r>
            <w:r w:rsidRPr="009E3F00">
              <w:rPr>
                <w:b/>
                <w:i/>
              </w:rPr>
              <w:t xml:space="preserve"> </w:t>
            </w:r>
            <w:r w:rsidRPr="009E3F00">
              <w:rPr>
                <w:b/>
                <w:i/>
              </w:rPr>
              <w:t>with</w:t>
            </w:r>
            <w:r w:rsidRPr="009E3F00">
              <w:rPr>
                <w:b/>
                <w:i/>
              </w:rPr>
              <w:t xml:space="preserve"> relevant Union </w:t>
            </w:r>
            <w:r w:rsidRPr="009E3F00">
              <w:rPr>
                <w:b/>
                <w:i/>
              </w:rPr>
              <w:t>systems</w:t>
            </w:r>
            <w:r w:rsidRPr="009E3F00">
              <w:rPr>
                <w:b/>
                <w:i/>
              </w:rPr>
              <w:t xml:space="preserve"> and the </w:t>
            </w:r>
            <w:r w:rsidRPr="009E3F00">
              <w:rPr>
                <w:b/>
                <w:i/>
              </w:rPr>
              <w:t>automatic</w:t>
            </w:r>
            <w:r w:rsidRPr="009E3F00">
              <w:rPr>
                <w:b/>
                <w:i/>
              </w:rPr>
              <w:t xml:space="preserve"> re-use of data </w:t>
            </w:r>
            <w:r w:rsidRPr="009E3F00">
              <w:rPr>
                <w:b/>
                <w:i/>
              </w:rPr>
              <w:t>already</w:t>
            </w:r>
            <w:r w:rsidRPr="009E3F00">
              <w:rPr>
                <w:b/>
                <w:i/>
              </w:rPr>
              <w:t xml:space="preserve"> </w:t>
            </w:r>
            <w:r w:rsidRPr="009E3F00">
              <w:rPr>
                <w:b/>
                <w:i/>
              </w:rPr>
              <w:t>entered</w:t>
            </w:r>
            <w:r w:rsidRPr="009E3F00">
              <w:rPr>
                <w:b/>
                <w:i/>
              </w:rPr>
              <w:t xml:space="preserve"> or </w:t>
            </w:r>
            <w:r w:rsidRPr="009E3F00">
              <w:rPr>
                <w:b/>
                <w:i/>
              </w:rPr>
              <w:t>verified</w:t>
            </w:r>
            <w:r w:rsidRPr="009E3F00">
              <w:rPr>
                <w:b/>
                <w:i/>
              </w:rPr>
              <w:t xml:space="preserve"> </w:t>
            </w:r>
            <w:r w:rsidRPr="009E3F00">
              <w:rPr>
                <w:b/>
                <w:i/>
              </w:rPr>
              <w:t>pursuant</w:t>
            </w:r>
            <w:r w:rsidRPr="009E3F00">
              <w:rPr>
                <w:b/>
                <w:i/>
              </w:rPr>
              <w:t xml:space="preserve"> to </w:t>
            </w:r>
            <w:r w:rsidRPr="009E3F00">
              <w:rPr>
                <w:b/>
                <w:i/>
              </w:rPr>
              <w:t>this</w:t>
            </w:r>
            <w:r w:rsidRPr="009E3F00">
              <w:rPr>
                <w:b/>
                <w:i/>
              </w:rPr>
              <w:t xml:space="preserve"> </w:t>
            </w:r>
            <w:r w:rsidRPr="009E3F00">
              <w:rPr>
                <w:b/>
                <w:i/>
              </w:rPr>
              <w:t>Regulation</w:t>
            </w:r>
            <w:r w:rsidRPr="009E3F00">
              <w:rPr>
                <w:b/>
                <w:i/>
              </w:rPr>
              <w:t xml:space="preserve"> or </w:t>
            </w:r>
            <w:r w:rsidRPr="009E3F00">
              <w:rPr>
                <w:b/>
                <w:i/>
              </w:rPr>
              <w:t>Regulation</w:t>
            </w:r>
            <w:r w:rsidRPr="009E3F00">
              <w:rPr>
                <w:b/>
                <w:i/>
              </w:rPr>
              <w:t xml:space="preserve"> (EU) 2023/1805. </w:t>
            </w:r>
            <w:r w:rsidRPr="009E3F00">
              <w:rPr>
                <w:b/>
                <w:i/>
              </w:rPr>
              <w:t>Companies</w:t>
            </w:r>
            <w:r w:rsidRPr="009E3F00">
              <w:rPr>
                <w:b/>
                <w:i/>
              </w:rPr>
              <w:t xml:space="preserve"> </w:t>
            </w:r>
            <w:r w:rsidRPr="009E3F00">
              <w:rPr>
                <w:b/>
                <w:i/>
              </w:rPr>
              <w:t>shall</w:t>
            </w:r>
            <w:r w:rsidRPr="009E3F00">
              <w:rPr>
                <w:b/>
                <w:i/>
              </w:rPr>
              <w:t xml:space="preserve"> not </w:t>
            </w:r>
            <w:r w:rsidRPr="009E3F00">
              <w:rPr>
                <w:b/>
                <w:i/>
              </w:rPr>
              <w:t>be</w:t>
            </w:r>
            <w:r w:rsidRPr="009E3F00">
              <w:rPr>
                <w:b/>
                <w:i/>
              </w:rPr>
              <w:t xml:space="preserve"> </w:t>
            </w:r>
            <w:r w:rsidRPr="009E3F00">
              <w:rPr>
                <w:b/>
                <w:i/>
              </w:rPr>
              <w:t>required</w:t>
            </w:r>
            <w:r w:rsidRPr="009E3F00">
              <w:rPr>
                <w:b/>
                <w:i/>
              </w:rPr>
              <w:t xml:space="preserve"> to re-enter or re-</w:t>
            </w:r>
            <w:r w:rsidRPr="009E3F00">
              <w:rPr>
                <w:b/>
                <w:i/>
              </w:rPr>
              <w:t>submit</w:t>
            </w:r>
            <w:r w:rsidRPr="009E3F00">
              <w:rPr>
                <w:b/>
                <w:i/>
              </w:rPr>
              <w:t xml:space="preserve"> </w:t>
            </w:r>
            <w:r w:rsidRPr="009E3F00">
              <w:rPr>
                <w:b/>
                <w:i/>
              </w:rPr>
              <w:t>such</w:t>
            </w:r>
            <w:r w:rsidRPr="009E3F00">
              <w:rPr>
                <w:b/>
                <w:i/>
              </w:rPr>
              <w:t xml:space="preserve"> information.</w:t>
            </w:r>
            <w:r w:rsidRPr="009E3F00">
              <w:t xml:space="preserve"> Those </w:t>
            </w:r>
            <w:r w:rsidRPr="009E3F00">
              <w:t>implementing</w:t>
            </w:r>
            <w:r w:rsidRPr="009E3F00">
              <w:t xml:space="preserve"> </w:t>
            </w:r>
            <w:r w:rsidRPr="009E3F00">
              <w:t>acts</w:t>
            </w:r>
            <w:r w:rsidRPr="009E3F00">
              <w:t xml:space="preserve"> </w:t>
            </w:r>
            <w:r w:rsidRPr="009E3F00">
              <w:t>shall</w:t>
            </w:r>
            <w:r w:rsidRPr="009E3F00">
              <w:t xml:space="preserve"> </w:t>
            </w:r>
            <w:r w:rsidRPr="009E3F00">
              <w:t>be</w:t>
            </w:r>
            <w:r w:rsidRPr="009E3F00">
              <w:t xml:space="preserve"> </w:t>
            </w:r>
            <w:r w:rsidRPr="009E3F00">
              <w:t>adopted</w:t>
            </w:r>
            <w:r w:rsidRPr="009E3F00">
              <w:t xml:space="preserve"> in accordance </w:t>
            </w:r>
            <w:r w:rsidRPr="009E3F00">
              <w:t>with</w:t>
            </w:r>
            <w:r w:rsidRPr="009E3F00">
              <w:t xml:space="preserve"> the </w:t>
            </w:r>
            <w:r w:rsidRPr="009E3F00">
              <w:t>examination</w:t>
            </w:r>
            <w:r w:rsidRPr="009E3F00">
              <w:t xml:space="preserve"> </w:t>
            </w:r>
            <w:r w:rsidRPr="009E3F00">
              <w:t>procedure</w:t>
            </w:r>
            <w:r w:rsidRPr="009E3F00">
              <w:t xml:space="preserve"> </w:t>
            </w:r>
            <w:r w:rsidRPr="009E3F00">
              <w:t>referred</w:t>
            </w:r>
            <w:r w:rsidRPr="009E3F00">
              <w:t xml:space="preserve"> to in Article 24(2).</w:t>
            </w:r>
            <w:r w:rsidRPr="009E3F00">
              <w:t>’;</w:t>
            </w:r>
          </w:p>
        </w:tc>
      </w:tr>
    </w:tbl>
    <w:p w:rsidR="00D356BA" w:rsidRPr="009E3F00" w:rsidP="00D356BA" w14:paraId="2EC98B6F" w14:textId="77777777">
      <w:pPr>
        <w:pStyle w:val="Olang"/>
        <w:rPr>
          <w:sz w:val="24"/>
          <w:szCs w:val="24"/>
        </w:rPr>
      </w:pPr>
      <w:r w:rsidRPr="009E3F00">
        <w:rPr>
          <w:sz w:val="24"/>
          <w:szCs w:val="24"/>
        </w:rPr>
        <w:t xml:space="preserve">Or. </w:t>
      </w:r>
      <w:r w:rsidRPr="009E3F00">
        <w:rPr>
          <w:rStyle w:val="HideTWBExt"/>
        </w:rPr>
        <w:t>&lt;Original&gt;</w:t>
      </w:r>
      <w:r w:rsidRPr="009E3F00">
        <w:rPr>
          <w:rStyle w:val="HideTWBInt"/>
        </w:rPr>
        <w:t>{HR}</w:t>
      </w:r>
      <w:r w:rsidRPr="009E3F00">
        <w:rPr>
          <w:sz w:val="24"/>
          <w:szCs w:val="24"/>
        </w:rPr>
        <w:t>hr</w:t>
      </w:r>
      <w:r w:rsidRPr="009E3F00">
        <w:rPr>
          <w:rStyle w:val="HideTWBExt"/>
        </w:rPr>
        <w:t>&lt;/Original&gt;</w:t>
      </w:r>
    </w:p>
    <w:p w:rsidR="00D356BA" w:rsidRPr="009E3F00" w:rsidP="00D356BA" w14:paraId="04F70030" w14:textId="77777777">
      <w:pPr>
        <w:rPr>
          <w:szCs w:val="24"/>
        </w:rPr>
      </w:pPr>
      <w:r w:rsidRPr="009E3F00">
        <w:rPr>
          <w:rStyle w:val="HideTWBExt"/>
        </w:rPr>
        <w:t>&lt;/Amend&gt;</w:t>
      </w:r>
    </w:p>
    <w:p w:rsidR="00D356BA" w:rsidRPr="00CE6C3A" w:rsidP="00D356BA" w14:paraId="14A98228"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101</w:t>
      </w:r>
      <w:r w:rsidRPr="00CE6C3A">
        <w:rPr>
          <w:rStyle w:val="HideTWBExt"/>
          <w:b w:val="0"/>
          <w:lang w:val="en-GB"/>
        </w:rPr>
        <w:t>&lt;/NumAm&gt;</w:t>
      </w:r>
    </w:p>
    <w:p w:rsidR="00D356BA" w:rsidRPr="00CE6C3A" w:rsidP="00D356BA" w14:paraId="45F2E2B7" w14:textId="77777777">
      <w:pPr>
        <w:pStyle w:val="NormalBold"/>
      </w:pPr>
      <w:r w:rsidRPr="00CE6C3A">
        <w:rPr>
          <w:rStyle w:val="HideTWBExt"/>
          <w:b w:val="0"/>
        </w:rPr>
        <w:t>&lt;RepeatBlock-By&gt;&lt;Members&gt;</w:t>
      </w:r>
      <w:r w:rsidRPr="00CE6C3A">
        <w:t>Jacek Ozdoba</w:t>
      </w:r>
      <w:r w:rsidRPr="00CE6C3A">
        <w:rPr>
          <w:rStyle w:val="HideTWBExt"/>
          <w:b w:val="0"/>
        </w:rPr>
        <w:t>&lt;/Members&gt;</w:t>
      </w:r>
    </w:p>
    <w:p w:rsidR="00D356BA" w:rsidRPr="00CE6C3A" w:rsidP="00D356BA" w14:paraId="11F06A70" w14:textId="77777777">
      <w:r w:rsidRPr="00CE6C3A">
        <w:rPr>
          <w:rStyle w:val="HideTWBExt"/>
        </w:rPr>
        <w:t>&lt;/RepeatBlock-By&gt;</w:t>
      </w:r>
    </w:p>
    <w:p w:rsidR="00D356BA" w:rsidRPr="00CE6C3A" w:rsidP="00D356BA" w14:paraId="4F300A00"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0FC8E80" w14:textId="77777777">
      <w:pPr>
        <w:pStyle w:val="NormalBold"/>
      </w:pPr>
      <w:r w:rsidRPr="00CE6C3A">
        <w:rPr>
          <w:rStyle w:val="HideTWBExt"/>
          <w:b w:val="0"/>
        </w:rPr>
        <w:t>&lt;Article&gt;</w:t>
      </w:r>
      <w:r w:rsidRPr="00CE6C3A">
        <w:t>Article 1 – paragraph 1 – point 17 – point a – point 1</w:t>
      </w:r>
      <w:r w:rsidRPr="00CE6C3A">
        <w:rPr>
          <w:rStyle w:val="HideTWBExt"/>
          <w:b w:val="0"/>
        </w:rPr>
        <w:t>&lt;/Article&gt;</w:t>
      </w:r>
    </w:p>
    <w:p w:rsidR="00D356BA" w:rsidRPr="00CE6C3A" w:rsidP="00D356BA" w14:paraId="73F37893"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5E658275" w14:textId="77777777">
      <w:r w:rsidRPr="00CE6C3A">
        <w:rPr>
          <w:rStyle w:val="HideTWBExt"/>
        </w:rPr>
        <w:t>&lt;Article2&gt;</w:t>
      </w:r>
      <w:r w:rsidRPr="00CE6C3A">
        <w:t>Article 14 – paragraph 2 – point a</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D51131"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774AACD3" w14:textId="77777777">
            <w:pPr>
              <w:keepNext/>
            </w:pPr>
          </w:p>
        </w:tc>
      </w:tr>
      <w:tr w14:paraId="0EEB4381"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37014610"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46E9B5AB" w14:textId="77777777">
            <w:pPr>
              <w:pStyle w:val="ColumnHeading"/>
              <w:keepNext/>
              <w:rPr>
                <w:lang w:val="en-GB"/>
              </w:rPr>
            </w:pPr>
            <w:r w:rsidRPr="00CE6C3A">
              <w:rPr>
                <w:lang w:val="en-GB"/>
              </w:rPr>
              <w:t>Amendment</w:t>
            </w:r>
          </w:p>
        </w:tc>
      </w:tr>
      <w:tr w14:paraId="7F934997"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7289724B" w14:textId="77777777">
            <w:pPr>
              <w:pStyle w:val="Normal6"/>
              <w:rPr>
                <w:lang w:val="en-GB"/>
              </w:rPr>
            </w:pPr>
            <w:r w:rsidRPr="00CE6C3A">
              <w:rPr>
                <w:lang w:val="en-GB"/>
              </w:rPr>
              <w:t>(a)</w:t>
            </w:r>
            <w:r w:rsidRPr="00CE6C3A">
              <w:rPr>
                <w:lang w:val="en-GB"/>
              </w:rPr>
              <w:tab/>
              <w:t>the attribution of fuel consumption to voyages and the use of substitute sources of energy to voyages and at berth;</w:t>
            </w:r>
          </w:p>
        </w:tc>
        <w:tc>
          <w:tcPr>
            <w:tcW w:w="4876" w:type="dxa"/>
            <w:hideMark/>
          </w:tcPr>
          <w:p w:rsidR="00D356BA" w:rsidRPr="00CE6C3A" w:rsidP="004A515D" w14:paraId="1DF29D8F" w14:textId="77777777">
            <w:pPr>
              <w:pStyle w:val="Normal6"/>
              <w:rPr>
                <w:szCs w:val="24"/>
                <w:lang w:val="en-GB"/>
              </w:rPr>
            </w:pPr>
            <w:r w:rsidRPr="00CE6C3A">
              <w:rPr>
                <w:lang w:val="en-GB"/>
              </w:rPr>
              <w:t>(a)</w:t>
            </w:r>
            <w:r w:rsidRPr="00CE6C3A">
              <w:rPr>
                <w:lang w:val="en-GB"/>
              </w:rPr>
              <w:tab/>
              <w:t>the attribution of fuel consumption to voyages and the use of substitute sources of energy to voyages and at berth;</w:t>
            </w:r>
            <w:r w:rsidRPr="00CE6C3A">
              <w:rPr>
                <w:b/>
                <w:i/>
                <w:lang w:val="en-GB"/>
              </w:rPr>
              <w:t xml:space="preserve"> including the application of the fuel allocation provided for in Annex II, Part C, point 1.3</w:t>
            </w:r>
            <w:r w:rsidRPr="00CE6C3A">
              <w:rPr>
                <w:lang w:val="en-GB"/>
              </w:rPr>
              <w:t>;</w:t>
            </w:r>
          </w:p>
        </w:tc>
      </w:tr>
    </w:tbl>
    <w:p w:rsidR="00D356BA" w:rsidRPr="00CE6C3A" w:rsidP="00D356BA" w14:paraId="507B3378"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21726820"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3D114BD2" w14:textId="77777777">
      <w:pPr>
        <w:pStyle w:val="Normal12Italic"/>
        <w:rPr>
          <w:noProof w:val="0"/>
          <w:lang w:val="en-GB"/>
        </w:rPr>
      </w:pPr>
      <w:r w:rsidRPr="00CE6C3A">
        <w:rPr>
          <w:noProof w:val="0"/>
          <w:lang w:val="en-GB"/>
        </w:rPr>
        <w:t xml:space="preserve">The revised MRV framework should preserve the flexibility recognised under </w:t>
      </w:r>
      <w:r w:rsidRPr="00CE6C3A">
        <w:rPr>
          <w:noProof w:val="0"/>
          <w:lang w:val="en-GB"/>
        </w:rPr>
        <w:t>FuelEU</w:t>
      </w:r>
      <w:r w:rsidRPr="00CE6C3A">
        <w:rPr>
          <w:noProof w:val="0"/>
          <w:lang w:val="en-GB"/>
        </w:rPr>
        <w:t xml:space="preserve"> Maritime, whereby fuels with lower GHG intensity may be allocated to the regulated share of extra-EU voyages. A consistent approach to fuel allocation should be applied under </w:t>
      </w:r>
      <w:r w:rsidRPr="00CE6C3A">
        <w:rPr>
          <w:noProof w:val="0"/>
          <w:lang w:val="en-GB"/>
        </w:rPr>
        <w:t>FuelEU</w:t>
      </w:r>
      <w:r w:rsidRPr="00CE6C3A">
        <w:rPr>
          <w:noProof w:val="0"/>
          <w:lang w:val="en-GB"/>
        </w:rPr>
        <w:t xml:space="preserve"> Maritime and the EU ETS to ensure a full alignment</w:t>
      </w:r>
    </w:p>
    <w:p w:rsidR="00D356BA" w:rsidRPr="00CE6C3A" w:rsidP="00D356BA" w14:paraId="5B9699F8" w14:textId="77777777">
      <w:r w:rsidRPr="00CE6C3A">
        <w:rPr>
          <w:rStyle w:val="HideTWBExt"/>
        </w:rPr>
        <w:t>&lt;/Amend&gt;</w:t>
      </w:r>
    </w:p>
    <w:p w:rsidR="00D356BA" w:rsidRPr="00CE6C3A" w:rsidP="00D356BA" w14:paraId="6A992B67"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102</w:t>
      </w:r>
      <w:r w:rsidRPr="00CE6C3A">
        <w:rPr>
          <w:rStyle w:val="HideTWBExt"/>
          <w:b w:val="0"/>
          <w:lang w:val="en-GB"/>
        </w:rPr>
        <w:t>&lt;/NumAm&gt;</w:t>
      </w:r>
    </w:p>
    <w:p w:rsidR="00D356BA" w:rsidRPr="00CE6C3A" w:rsidP="00D356BA" w14:paraId="1122F8AB" w14:textId="77777777">
      <w:pPr>
        <w:pStyle w:val="NormalBold"/>
      </w:pPr>
      <w:r w:rsidRPr="00CE6C3A">
        <w:rPr>
          <w:rStyle w:val="HideTWBExt"/>
          <w:b w:val="0"/>
        </w:rPr>
        <w:t>&lt;RepeatBlock-By&gt;&lt;Members&gt;</w:t>
      </w:r>
      <w:r w:rsidRPr="00CE6C3A">
        <w:t>Dimitris Tsiodras, Eleonora Meleti, Emmanouil Kefalogiannis, Elissavet Vozemberg-Vrionidi, Fredis Beleris, Georgios Aftias, Vangelis Meimarakis, Loucas Fourlas, Michalis Hadjipantela, Letizia Moratti</w:t>
      </w:r>
      <w:r w:rsidRPr="00CE6C3A">
        <w:rPr>
          <w:rStyle w:val="HideTWBExt"/>
          <w:b w:val="0"/>
        </w:rPr>
        <w:t>&lt;/Members&gt;</w:t>
      </w:r>
    </w:p>
    <w:p w:rsidR="00D356BA" w:rsidRPr="00CE6C3A" w:rsidP="00D356BA" w14:paraId="05AA8154" w14:textId="77777777">
      <w:r w:rsidRPr="00CE6C3A">
        <w:rPr>
          <w:rStyle w:val="HideTWBExt"/>
        </w:rPr>
        <w:t>&lt;/RepeatBlock-By&gt;</w:t>
      </w:r>
    </w:p>
    <w:p w:rsidR="00D356BA" w:rsidRPr="00CE6C3A" w:rsidP="00D356BA" w14:paraId="793038BF"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9FDF14B" w14:textId="77777777">
      <w:pPr>
        <w:pStyle w:val="NormalBold"/>
      </w:pPr>
      <w:r w:rsidRPr="00CE6C3A">
        <w:rPr>
          <w:rStyle w:val="HideTWBExt"/>
          <w:b w:val="0"/>
        </w:rPr>
        <w:t>&lt;Article&gt;</w:t>
      </w:r>
      <w:r w:rsidRPr="00CE6C3A">
        <w:t>Article 1 – paragraph 1 – point 17 – point a – point 1</w:t>
      </w:r>
      <w:r w:rsidRPr="00CE6C3A">
        <w:rPr>
          <w:rStyle w:val="HideTWBExt"/>
          <w:b w:val="0"/>
        </w:rPr>
        <w:t>&lt;/Article&gt;</w:t>
      </w:r>
    </w:p>
    <w:p w:rsidR="00D356BA" w:rsidRPr="00CE6C3A" w:rsidP="00D356BA" w14:paraId="2E1EB878"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6B978E7C" w14:textId="77777777">
      <w:r w:rsidRPr="00CE6C3A">
        <w:rPr>
          <w:rStyle w:val="HideTWBExt"/>
        </w:rPr>
        <w:t>&lt;Article2&gt;</w:t>
      </w:r>
      <w:r w:rsidRPr="00CE6C3A">
        <w:t>Article 14 – paragraph 2 – point a</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2ED741"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30422269" w14:textId="77777777">
            <w:pPr>
              <w:keepNext/>
            </w:pPr>
          </w:p>
        </w:tc>
      </w:tr>
      <w:tr w14:paraId="22E9689C"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4404D2E5"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081B85D1" w14:textId="77777777">
            <w:pPr>
              <w:pStyle w:val="ColumnHeading"/>
              <w:keepNext/>
              <w:rPr>
                <w:lang w:val="en-GB"/>
              </w:rPr>
            </w:pPr>
            <w:r w:rsidRPr="00CE6C3A">
              <w:rPr>
                <w:lang w:val="en-GB"/>
              </w:rPr>
              <w:t>Amendment</w:t>
            </w:r>
          </w:p>
        </w:tc>
      </w:tr>
      <w:tr w14:paraId="7C9184E1"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6F5EFFA9" w14:textId="77777777">
            <w:pPr>
              <w:pStyle w:val="Normal6"/>
              <w:rPr>
                <w:lang w:val="en-GB"/>
              </w:rPr>
            </w:pPr>
            <w:r w:rsidRPr="00CE6C3A">
              <w:rPr>
                <w:lang w:val="en-GB"/>
              </w:rPr>
              <w:t>(a)</w:t>
            </w:r>
            <w:r w:rsidRPr="00CE6C3A">
              <w:rPr>
                <w:lang w:val="en-GB"/>
              </w:rPr>
              <w:tab/>
              <w:t>the attribution of fuel consumption to voyages and the use of substitute sources of energy to voyages and at berth;</w:t>
            </w:r>
          </w:p>
        </w:tc>
        <w:tc>
          <w:tcPr>
            <w:tcW w:w="4876" w:type="dxa"/>
            <w:hideMark/>
          </w:tcPr>
          <w:p w:rsidR="00D356BA" w:rsidRPr="00CE6C3A" w:rsidP="004A515D" w14:paraId="2A82F22D" w14:textId="77777777">
            <w:pPr>
              <w:pStyle w:val="Normal6"/>
              <w:rPr>
                <w:szCs w:val="24"/>
                <w:lang w:val="en-GB"/>
              </w:rPr>
            </w:pPr>
            <w:r w:rsidRPr="00CE6C3A">
              <w:rPr>
                <w:lang w:val="en-GB"/>
              </w:rPr>
              <w:t>(a)</w:t>
            </w:r>
            <w:r w:rsidRPr="00CE6C3A">
              <w:rPr>
                <w:lang w:val="en-GB"/>
              </w:rPr>
              <w:tab/>
              <w:t>the attribution of fuel consumption to voyages and the use of substitute sources of energy to voyages and at berth</w:t>
            </w:r>
            <w:r w:rsidRPr="00CE6C3A">
              <w:rPr>
                <w:b/>
                <w:i/>
                <w:lang w:val="en-GB"/>
              </w:rPr>
              <w:t>, including the application of the fuel allocation provided for in Annex II, Part C, point 1.3</w:t>
            </w:r>
            <w:r w:rsidRPr="00CE6C3A">
              <w:rPr>
                <w:lang w:val="en-GB"/>
              </w:rPr>
              <w:t>;</w:t>
            </w:r>
          </w:p>
        </w:tc>
      </w:tr>
    </w:tbl>
    <w:p w:rsidR="00D356BA" w:rsidRPr="00CE6C3A" w:rsidP="00D356BA" w14:paraId="75A3B873"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24E818C7"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770B4DA7" w14:textId="77777777">
      <w:pPr>
        <w:pStyle w:val="Normal12Italic"/>
        <w:rPr>
          <w:noProof w:val="0"/>
          <w:lang w:val="en-GB"/>
        </w:rPr>
      </w:pPr>
      <w:r w:rsidRPr="00CE6C3A">
        <w:rPr>
          <w:noProof w:val="0"/>
          <w:lang w:val="en-GB"/>
        </w:rPr>
        <w:t xml:space="preserve">The revised MRV framework should preserve the flexibility recognised under </w:t>
      </w:r>
      <w:r w:rsidRPr="00CE6C3A">
        <w:rPr>
          <w:noProof w:val="0"/>
          <w:lang w:val="en-GB"/>
        </w:rPr>
        <w:t>FuelEU</w:t>
      </w:r>
      <w:r w:rsidRPr="00CE6C3A">
        <w:rPr>
          <w:noProof w:val="0"/>
          <w:lang w:val="en-GB"/>
        </w:rPr>
        <w:t xml:space="preserve"> Maritime, whereby fuels with lower GHG intensity may be allocated to the regulated share of extra-EU voyages. A consistent approach to fuel allocation should be applied under </w:t>
      </w:r>
      <w:r w:rsidRPr="00CE6C3A">
        <w:rPr>
          <w:noProof w:val="0"/>
          <w:lang w:val="en-GB"/>
        </w:rPr>
        <w:t>FuelEU</w:t>
      </w:r>
      <w:r w:rsidRPr="00CE6C3A">
        <w:rPr>
          <w:noProof w:val="0"/>
          <w:lang w:val="en-GB"/>
        </w:rPr>
        <w:t xml:space="preserve"> Maritime and the EU ETS.</w:t>
      </w:r>
    </w:p>
    <w:p w:rsidR="00D356BA" w:rsidRPr="00CE6C3A" w:rsidP="00D356BA" w14:paraId="07AEE4D3" w14:textId="77777777">
      <w:r w:rsidRPr="00CE6C3A">
        <w:rPr>
          <w:rStyle w:val="HideTWBExt"/>
        </w:rPr>
        <w:t>&lt;/Amend&gt;</w:t>
      </w:r>
    </w:p>
    <w:p w:rsidR="00D356BA" w:rsidRPr="00CE6C3A" w:rsidP="00D356BA" w14:paraId="5DE1AA72"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103</w:t>
      </w:r>
      <w:r w:rsidRPr="00CE6C3A">
        <w:rPr>
          <w:rStyle w:val="HideTWBExt"/>
          <w:b w:val="0"/>
          <w:lang w:val="en-GB"/>
        </w:rPr>
        <w:t>&lt;/NumAm&gt;</w:t>
      </w:r>
    </w:p>
    <w:p w:rsidR="00D356BA" w:rsidRPr="00CE6C3A" w:rsidP="00D356BA" w14:paraId="3554C855" w14:textId="77777777">
      <w:pPr>
        <w:pStyle w:val="NormalBold"/>
      </w:pPr>
      <w:r w:rsidRPr="00CE6C3A">
        <w:rPr>
          <w:rStyle w:val="HideTWBExt"/>
          <w:b w:val="0"/>
        </w:rPr>
        <w:t>&lt;RepeatBlock-By&gt;&lt;Members&gt;</w:t>
      </w:r>
      <w:r w:rsidRPr="00CE6C3A">
        <w:t>Niels Flemming Hansen</w:t>
      </w:r>
      <w:r w:rsidRPr="00CE6C3A">
        <w:rPr>
          <w:rStyle w:val="HideTWBExt"/>
          <w:b w:val="0"/>
        </w:rPr>
        <w:t>&lt;/Members&gt;</w:t>
      </w:r>
    </w:p>
    <w:p w:rsidR="00D356BA" w:rsidRPr="00CE6C3A" w:rsidP="00D356BA" w14:paraId="10963475" w14:textId="77777777">
      <w:r w:rsidRPr="00CE6C3A">
        <w:rPr>
          <w:rStyle w:val="HideTWBExt"/>
        </w:rPr>
        <w:t>&lt;/RepeatBlock-By&gt;</w:t>
      </w:r>
    </w:p>
    <w:p w:rsidR="00D356BA" w:rsidRPr="00CE6C3A" w:rsidP="00D356BA" w14:paraId="6D671C3B"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7B2F853" w14:textId="77777777">
      <w:pPr>
        <w:pStyle w:val="NormalBold"/>
      </w:pPr>
      <w:r w:rsidRPr="00CE6C3A">
        <w:rPr>
          <w:rStyle w:val="HideTWBExt"/>
          <w:b w:val="0"/>
        </w:rPr>
        <w:t>&lt;Article&gt;</w:t>
      </w:r>
      <w:r w:rsidRPr="00CE6C3A">
        <w:t>Article 1 – paragraph 1 – point 17 – point b</w:t>
      </w:r>
      <w:r w:rsidRPr="00CE6C3A">
        <w:rPr>
          <w:rStyle w:val="HideTWBExt"/>
          <w:b w:val="0"/>
        </w:rPr>
        <w:t>&lt;/Article&gt;</w:t>
      </w:r>
    </w:p>
    <w:p w:rsidR="00D356BA" w:rsidRPr="00CE6C3A" w:rsidP="00D356BA" w14:paraId="17ED496B"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0526495E" w14:textId="77777777">
      <w:r w:rsidRPr="00CE6C3A">
        <w:rPr>
          <w:rStyle w:val="HideTWBExt"/>
        </w:rPr>
        <w:t>&lt;Article2&gt;</w:t>
      </w:r>
      <w:r w:rsidRPr="00CE6C3A">
        <w:t>Article 14 – paragraph 3 – point a</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F1D30E"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28D9572B" w14:textId="77777777">
            <w:pPr>
              <w:keepNext/>
            </w:pPr>
          </w:p>
        </w:tc>
      </w:tr>
      <w:tr w14:paraId="7FFFC762"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3C3A9009"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2DB47BD8" w14:textId="77777777">
            <w:pPr>
              <w:pStyle w:val="ColumnHeading"/>
              <w:keepNext/>
              <w:rPr>
                <w:lang w:val="en-GB"/>
              </w:rPr>
            </w:pPr>
            <w:r w:rsidRPr="00CE6C3A">
              <w:rPr>
                <w:lang w:val="en-GB"/>
              </w:rPr>
              <w:t>Amendment</w:t>
            </w:r>
          </w:p>
        </w:tc>
      </w:tr>
      <w:tr w14:paraId="200201C4"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12910A78" w14:textId="77777777">
            <w:pPr>
              <w:pStyle w:val="Normal6"/>
              <w:rPr>
                <w:lang w:val="en-GB"/>
              </w:rPr>
            </w:pPr>
            <w:r w:rsidRPr="00CE6C3A">
              <w:rPr>
                <w:lang w:val="en-GB"/>
              </w:rPr>
              <w:t>(a)</w:t>
            </w:r>
            <w:r w:rsidRPr="00CE6C3A">
              <w:rPr>
                <w:lang w:val="en-GB"/>
              </w:rPr>
              <w:tab/>
              <w:t>the reported data are coherent in relation to estimated data that are based on ship tracking data and characteristics such as the installed engine power;</w:t>
            </w:r>
          </w:p>
        </w:tc>
        <w:tc>
          <w:tcPr>
            <w:tcW w:w="4876" w:type="dxa"/>
            <w:hideMark/>
          </w:tcPr>
          <w:p w:rsidR="00D356BA" w:rsidRPr="00CE6C3A" w:rsidP="004A515D" w14:paraId="614B477A" w14:textId="77777777">
            <w:pPr>
              <w:pStyle w:val="Normal6"/>
              <w:rPr>
                <w:szCs w:val="24"/>
                <w:lang w:val="en-GB"/>
              </w:rPr>
            </w:pPr>
            <w:r w:rsidRPr="00CE6C3A">
              <w:rPr>
                <w:lang w:val="en-GB"/>
              </w:rPr>
              <w:t>(a)</w:t>
            </w:r>
            <w:r w:rsidRPr="00CE6C3A">
              <w:rPr>
                <w:lang w:val="en-GB"/>
              </w:rPr>
              <w:tab/>
              <w:t xml:space="preserve">the reported data are coherent in relation to estimated data that are based on ship tracking data and characteristics such as the installed engine power </w:t>
            </w:r>
            <w:r w:rsidRPr="00CE6C3A">
              <w:rPr>
                <w:b/>
                <w:i/>
                <w:lang w:val="en-GB"/>
              </w:rPr>
              <w:t>or, for ships wholly or partly powered by electric propulsion or other zero-emission technologies, the installed power and the metered quantity of electricity supplied to or generated on board</w:t>
            </w:r>
            <w:r w:rsidRPr="00CE6C3A">
              <w:rPr>
                <w:lang w:val="en-GB"/>
              </w:rPr>
              <w:t>;</w:t>
            </w:r>
          </w:p>
        </w:tc>
      </w:tr>
    </w:tbl>
    <w:p w:rsidR="00D356BA" w:rsidRPr="00CE6C3A" w:rsidP="00D356BA" w14:paraId="080A8C01"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17A9C700" w14:textId="77777777">
      <w:pPr>
        <w:rPr>
          <w:szCs w:val="24"/>
        </w:rPr>
      </w:pPr>
      <w:r w:rsidRPr="00CE6C3A">
        <w:rPr>
          <w:rStyle w:val="HideTWBExt"/>
        </w:rPr>
        <w:t>&lt;/Amend&gt;</w:t>
      </w:r>
    </w:p>
    <w:p w:rsidR="00D356BA" w:rsidRPr="00CE6C3A" w:rsidP="00D356BA" w14:paraId="3181D9CA"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104</w:t>
      </w:r>
      <w:r w:rsidRPr="00CE6C3A">
        <w:rPr>
          <w:rStyle w:val="HideTWBExt"/>
          <w:b w:val="0"/>
          <w:lang w:val="en-GB"/>
        </w:rPr>
        <w:t>&lt;/NumAm&gt;</w:t>
      </w:r>
    </w:p>
    <w:p w:rsidR="00D356BA" w:rsidRPr="00CE6C3A" w:rsidP="00D356BA" w14:paraId="5D8CD7AC" w14:textId="77777777">
      <w:pPr>
        <w:pStyle w:val="NormalBold"/>
      </w:pPr>
      <w:r w:rsidRPr="00CE6C3A">
        <w:rPr>
          <w:rStyle w:val="HideTWBExt"/>
          <w:b w:val="0"/>
        </w:rPr>
        <w:t>&lt;RepeatBlock-By&gt;&lt;Members&gt;</w:t>
      </w:r>
      <w:r w:rsidRPr="00CE6C3A">
        <w:t>Niels Flemming Hansen</w:t>
      </w:r>
      <w:r w:rsidRPr="00CE6C3A">
        <w:rPr>
          <w:rStyle w:val="HideTWBExt"/>
          <w:b w:val="0"/>
        </w:rPr>
        <w:t>&lt;/Members&gt;</w:t>
      </w:r>
    </w:p>
    <w:p w:rsidR="00D356BA" w:rsidRPr="00CE6C3A" w:rsidP="00D356BA" w14:paraId="7F3AD1A6" w14:textId="77777777">
      <w:r w:rsidRPr="00CE6C3A">
        <w:rPr>
          <w:rStyle w:val="HideTWBExt"/>
        </w:rPr>
        <w:t>&lt;/RepeatBlock-By&gt;</w:t>
      </w:r>
    </w:p>
    <w:p w:rsidR="00D356BA" w:rsidRPr="00CE6C3A" w:rsidP="00D356BA" w14:paraId="0E89CA4A"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57222B75" w14:textId="77777777">
      <w:pPr>
        <w:pStyle w:val="NormalBold"/>
      </w:pPr>
      <w:r w:rsidRPr="00CE6C3A">
        <w:rPr>
          <w:rStyle w:val="HideTWBExt"/>
          <w:b w:val="0"/>
        </w:rPr>
        <w:t>&lt;Article&gt;</w:t>
      </w:r>
      <w:r w:rsidRPr="00CE6C3A">
        <w:t>Article 1 – paragraph 1 – point 18 – point a</w:t>
      </w:r>
      <w:r w:rsidRPr="00CE6C3A">
        <w:rPr>
          <w:rStyle w:val="HideTWBExt"/>
          <w:b w:val="0"/>
        </w:rPr>
        <w:t>&lt;/Article&gt;</w:t>
      </w:r>
    </w:p>
    <w:p w:rsidR="00D356BA" w:rsidRPr="00CE6C3A" w:rsidP="00D356BA" w14:paraId="54EA18A5"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33C0566C" w14:textId="77777777">
      <w:r w:rsidRPr="00CE6C3A">
        <w:rPr>
          <w:rStyle w:val="HideTWBExt"/>
        </w:rPr>
        <w:t>&lt;Article2&gt;</w:t>
      </w:r>
      <w:r w:rsidRPr="00CE6C3A">
        <w:t>Article 15 – paragraph 1</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097162"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74C036F6" w14:textId="77777777">
            <w:pPr>
              <w:keepNext/>
            </w:pPr>
          </w:p>
        </w:tc>
      </w:tr>
      <w:tr w14:paraId="5EF883C4"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3E4F7360"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0909FB40" w14:textId="77777777">
            <w:pPr>
              <w:pStyle w:val="ColumnHeading"/>
              <w:keepNext/>
              <w:rPr>
                <w:lang w:val="en-GB"/>
              </w:rPr>
            </w:pPr>
            <w:r w:rsidRPr="00CE6C3A">
              <w:rPr>
                <w:lang w:val="en-GB"/>
              </w:rPr>
              <w:t>Amendment</w:t>
            </w:r>
          </w:p>
        </w:tc>
      </w:tr>
      <w:tr w14:paraId="1660E77B"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7EE3D4E9" w14:textId="77777777">
            <w:pPr>
              <w:pStyle w:val="Normal6"/>
              <w:rPr>
                <w:lang w:val="en-GB"/>
              </w:rPr>
            </w:pPr>
            <w:r w:rsidRPr="00CE6C3A">
              <w:rPr>
                <w:lang w:val="en-GB"/>
              </w:rPr>
              <w:t>1.</w:t>
            </w:r>
            <w:r w:rsidRPr="00CE6C3A">
              <w:rPr>
                <w:lang w:val="en-GB"/>
              </w:rPr>
              <w:tab/>
              <w:t>The verifier shall identify potential risks related to the monitoring and reporting process by comparing reported greenhouse gas emissions, and the reported amount, type and emission factor of the energy with estimated data based on ship tracking data and characteristics such as the installed engine power. Where significant deviations are found, the verifier shall carry out further analyses.;</w:t>
            </w:r>
          </w:p>
        </w:tc>
        <w:tc>
          <w:tcPr>
            <w:tcW w:w="4876" w:type="dxa"/>
            <w:hideMark/>
          </w:tcPr>
          <w:p w:rsidR="00D356BA" w:rsidRPr="00CE6C3A" w:rsidP="004A515D" w14:paraId="056BDF44" w14:textId="77777777">
            <w:pPr>
              <w:pStyle w:val="Normal6"/>
              <w:rPr>
                <w:szCs w:val="24"/>
                <w:lang w:val="en-GB"/>
              </w:rPr>
            </w:pPr>
            <w:r w:rsidRPr="00CE6C3A">
              <w:rPr>
                <w:lang w:val="en-GB"/>
              </w:rPr>
              <w:t>1.</w:t>
            </w:r>
            <w:r w:rsidRPr="00CE6C3A">
              <w:rPr>
                <w:lang w:val="en-GB"/>
              </w:rPr>
              <w:tab/>
              <w:t xml:space="preserve">The verifier shall identify potential risks related to the monitoring and reporting process by comparing reported greenhouse gas emissions, and the reported amount, type and emission factor of the energy with estimated data based on ship tracking data and characteristics such as the installed engine power </w:t>
            </w:r>
            <w:r w:rsidRPr="00CE6C3A">
              <w:rPr>
                <w:b/>
                <w:i/>
                <w:lang w:val="en-GB"/>
              </w:rPr>
              <w:t>or, for ships wholly or partly powered by electric propulsion or other zero-emission technologies, the installed power and the metered quantity of electricity supplied to or generated on board</w:t>
            </w:r>
            <w:r w:rsidRPr="00CE6C3A">
              <w:rPr>
                <w:lang w:val="en-GB"/>
              </w:rPr>
              <w:t>. Where significant deviations are found, the verifier shall carry out further analyses.;</w:t>
            </w:r>
          </w:p>
        </w:tc>
      </w:tr>
    </w:tbl>
    <w:p w:rsidR="00D356BA" w:rsidRPr="00CE6C3A" w:rsidP="00D356BA" w14:paraId="1E9D20DE"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0D02AD8F" w14:textId="77777777">
      <w:pPr>
        <w:rPr>
          <w:szCs w:val="24"/>
        </w:rPr>
      </w:pPr>
      <w:r w:rsidRPr="00CE6C3A">
        <w:rPr>
          <w:rStyle w:val="HideTWBExt"/>
        </w:rPr>
        <w:t>&lt;/Amend&gt;</w:t>
      </w:r>
    </w:p>
    <w:p w:rsidR="00D356BA" w:rsidRPr="00CE6C3A" w:rsidP="00D356BA" w14:paraId="7F004A78"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105</w:t>
      </w:r>
      <w:r w:rsidRPr="00CE6C3A">
        <w:rPr>
          <w:rStyle w:val="HideTWBExt"/>
          <w:b w:val="0"/>
          <w:lang w:val="en-GB"/>
        </w:rPr>
        <w:t>&lt;/NumAm&gt;</w:t>
      </w:r>
    </w:p>
    <w:p w:rsidR="00D356BA" w:rsidRPr="00CE6C3A" w:rsidP="00D356BA" w14:paraId="4935D2DB" w14:textId="77777777">
      <w:pPr>
        <w:pStyle w:val="NormalBold"/>
      </w:pPr>
      <w:r w:rsidRPr="00CE6C3A">
        <w:rPr>
          <w:rStyle w:val="HideTWBExt"/>
          <w:b w:val="0"/>
        </w:rPr>
        <w:t>&lt;RepeatBlock-By&gt;&lt;Members&gt;</w:t>
      </w:r>
      <w:r w:rsidRPr="00CE6C3A">
        <w:t>Sakis Arnaoutoglou, Yannis Maniatis, Nikos Papandreou, Nikolas Farantouris</w:t>
      </w:r>
      <w:r w:rsidRPr="00CE6C3A">
        <w:rPr>
          <w:rStyle w:val="HideTWBExt"/>
          <w:b w:val="0"/>
        </w:rPr>
        <w:t>&lt;/Members&gt;</w:t>
      </w:r>
    </w:p>
    <w:p w:rsidR="00D356BA" w:rsidRPr="00CE6C3A" w:rsidP="00D356BA" w14:paraId="30E6FFBD" w14:textId="77777777">
      <w:r w:rsidRPr="00CE6C3A">
        <w:rPr>
          <w:rStyle w:val="HideTWBExt"/>
        </w:rPr>
        <w:t>&lt;/RepeatBlock-By&gt;</w:t>
      </w:r>
    </w:p>
    <w:p w:rsidR="00D356BA" w:rsidRPr="00CE6C3A" w:rsidP="00D356BA" w14:paraId="28EDC9E2"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5669CDF" w14:textId="77777777">
      <w:pPr>
        <w:pStyle w:val="NormalBold"/>
      </w:pPr>
      <w:r w:rsidRPr="00CE6C3A">
        <w:rPr>
          <w:rStyle w:val="HideTWBExt"/>
          <w:b w:val="0"/>
        </w:rPr>
        <w:t>&lt;Article&gt;</w:t>
      </w:r>
      <w:r w:rsidRPr="00CE6C3A">
        <w:t>Article 1 – paragraph 1 – point 20 – point c</w:t>
      </w:r>
      <w:r w:rsidRPr="00CE6C3A">
        <w:rPr>
          <w:rStyle w:val="HideTWBExt"/>
          <w:b w:val="0"/>
        </w:rPr>
        <w:t>&lt;/Article&gt;</w:t>
      </w:r>
    </w:p>
    <w:p w:rsidR="00D356BA" w:rsidRPr="00CE6C3A" w:rsidP="00D356BA" w14:paraId="0C9CF294"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7C12C9E4" w14:textId="77777777">
      <w:r w:rsidRPr="00CE6C3A">
        <w:rPr>
          <w:rStyle w:val="HideTWBExt"/>
        </w:rPr>
        <w:t>&lt;Article2&gt;</w:t>
      </w:r>
      <w:r w:rsidRPr="00CE6C3A">
        <w:t>Article 17 – paragraph 3a</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F17486"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77D81D85" w14:textId="77777777">
            <w:pPr>
              <w:keepNext/>
            </w:pPr>
          </w:p>
        </w:tc>
      </w:tr>
      <w:tr w14:paraId="413D5AFA"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2210003D"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5AE5E98B" w14:textId="77777777">
            <w:pPr>
              <w:pStyle w:val="ColumnHeading"/>
              <w:keepNext/>
              <w:rPr>
                <w:lang w:val="en-GB"/>
              </w:rPr>
            </w:pPr>
            <w:r w:rsidRPr="00CE6C3A">
              <w:rPr>
                <w:lang w:val="en-GB"/>
              </w:rPr>
              <w:t>Amendment</w:t>
            </w:r>
          </w:p>
        </w:tc>
      </w:tr>
      <w:tr w14:paraId="0DC500F7"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69D80EB8" w14:textId="77777777">
            <w:pPr>
              <w:pStyle w:val="Normal6"/>
              <w:rPr>
                <w:lang w:val="en-GB"/>
              </w:rPr>
            </w:pPr>
            <w:r w:rsidRPr="00CE6C3A">
              <w:rPr>
                <w:lang w:val="en-GB"/>
              </w:rPr>
              <w:t>3a.</w:t>
            </w:r>
            <w:r w:rsidRPr="00CE6C3A">
              <w:rPr>
                <w:lang w:val="en-GB"/>
              </w:rPr>
              <w:tab/>
              <w:t xml:space="preserve">Where the administering authority identifies, in the MRV report referred to under Article 11(1), misstatements, non-conformities or miscalculations resulting in a non-conformity with the requirements laid down in Articles 8 to 12 and Annexes I </w:t>
            </w:r>
            <w:r w:rsidRPr="00CE6C3A">
              <w:rPr>
                <w:lang w:val="en-GB"/>
              </w:rPr>
              <w:t>and II, the relevant document of compliance for the ship concerned is withdrawn</w:t>
            </w:r>
            <w:r w:rsidRPr="00CE6C3A">
              <w:rPr>
                <w:b/>
                <w:i/>
                <w:lang w:val="en-GB"/>
              </w:rPr>
              <w:t>.</w:t>
            </w:r>
            <w:r w:rsidRPr="00CE6C3A">
              <w:rPr>
                <w:lang w:val="en-GB"/>
              </w:rPr>
              <w:t xml:space="preserve"> The administering authority shall notify the company responsible and remove the document of compliance from the automated systems referred to in Article 17(4).;</w:t>
            </w:r>
          </w:p>
        </w:tc>
        <w:tc>
          <w:tcPr>
            <w:tcW w:w="4876" w:type="dxa"/>
            <w:hideMark/>
          </w:tcPr>
          <w:p w:rsidR="00D356BA" w:rsidRPr="00CE6C3A" w:rsidP="004A515D" w14:paraId="20B9AA3F" w14:textId="77777777">
            <w:pPr>
              <w:pStyle w:val="Normal6"/>
              <w:rPr>
                <w:szCs w:val="24"/>
                <w:lang w:val="en-GB"/>
              </w:rPr>
            </w:pPr>
            <w:r w:rsidRPr="00CE6C3A">
              <w:rPr>
                <w:lang w:val="en-GB"/>
              </w:rPr>
              <w:t>3a.</w:t>
            </w:r>
            <w:r w:rsidRPr="00CE6C3A">
              <w:rPr>
                <w:lang w:val="en-GB"/>
              </w:rPr>
              <w:tab/>
              <w:t xml:space="preserve">Where the administering authority identifies, in the MRV report referred to under Article 11(1), misstatements, non-conformities or miscalculations resulting in a non-conformity with the requirements laid down in Articles 8 to 12 and Annexes I </w:t>
            </w:r>
            <w:r w:rsidRPr="00CE6C3A">
              <w:rPr>
                <w:lang w:val="en-GB"/>
              </w:rPr>
              <w:t xml:space="preserve">and II, </w:t>
            </w:r>
            <w:r w:rsidRPr="00CE6C3A">
              <w:rPr>
                <w:b/>
                <w:i/>
                <w:lang w:val="en-GB"/>
              </w:rPr>
              <w:t>it shall notify the company responsible and allow it an appropriate period to correct the identified misstatement, non-conformity or miscalculation.</w:t>
            </w:r>
            <w:r w:rsidRPr="00CE6C3A">
              <w:rPr>
                <w:lang w:val="en-GB"/>
              </w:rPr>
              <w:t xml:space="preserve"> The relevant document of compliance for the ship concerned </w:t>
            </w:r>
            <w:r w:rsidRPr="00CE6C3A">
              <w:rPr>
                <w:b/>
                <w:i/>
                <w:lang w:val="en-GB"/>
              </w:rPr>
              <w:t>shall be withdrawn only where the identified issue is material and remains unresolved following that corrective process. Where the document of compliance</w:t>
            </w:r>
            <w:r w:rsidRPr="00CE6C3A">
              <w:rPr>
                <w:lang w:val="en-GB"/>
              </w:rPr>
              <w:t xml:space="preserve"> is withdrawn</w:t>
            </w:r>
            <w:r w:rsidRPr="00CE6C3A">
              <w:rPr>
                <w:b/>
                <w:i/>
                <w:lang w:val="en-GB"/>
              </w:rPr>
              <w:t>,</w:t>
            </w:r>
            <w:r w:rsidRPr="00CE6C3A">
              <w:rPr>
                <w:lang w:val="en-GB"/>
              </w:rPr>
              <w:t xml:space="preserve"> the administering authority shall notify the company responsible and remove the document of compliance from the automated systems referred to in Article 17(4).;</w:t>
            </w:r>
          </w:p>
        </w:tc>
      </w:tr>
    </w:tbl>
    <w:p w:rsidR="00D356BA" w:rsidRPr="00CE6C3A" w:rsidP="00D356BA" w14:paraId="59C2C18C"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1F87EC15"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3C789B66" w14:textId="77777777">
      <w:pPr>
        <w:pStyle w:val="Normal12Italic"/>
        <w:rPr>
          <w:noProof w:val="0"/>
          <w:lang w:val="en-GB"/>
        </w:rPr>
      </w:pPr>
      <w:r w:rsidRPr="00CE6C3A">
        <w:rPr>
          <w:noProof w:val="0"/>
          <w:lang w:val="en-GB"/>
        </w:rPr>
        <w:t>Withdrawal of the MRV document of compliance should be proportionate to the seriousness of the identified deficiency. Companies should first have an opportunity to correct misstatements, non-conformities or miscalculations. Withdrawal should therefore be reserved for material issues that remain unresolved following an appropriate corrective process.</w:t>
      </w:r>
    </w:p>
    <w:p w:rsidR="00D356BA" w:rsidRPr="00CE6C3A" w:rsidP="00D356BA" w14:paraId="79EE739D" w14:textId="77777777">
      <w:r w:rsidRPr="00CE6C3A">
        <w:rPr>
          <w:rStyle w:val="HideTWBExt"/>
        </w:rPr>
        <w:t>&lt;/Amend&gt;</w:t>
      </w:r>
    </w:p>
    <w:p w:rsidR="00D356BA" w:rsidRPr="00CE6C3A" w:rsidP="00D356BA" w14:paraId="080E2FE4"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106</w:t>
      </w:r>
      <w:r w:rsidRPr="00CE6C3A">
        <w:rPr>
          <w:rStyle w:val="HideTWBExt"/>
          <w:b w:val="0"/>
          <w:lang w:val="en-GB"/>
        </w:rPr>
        <w:t>&lt;/NumAm&gt;</w:t>
      </w:r>
    </w:p>
    <w:p w:rsidR="00D356BA" w:rsidRPr="00CE6C3A" w:rsidP="00D356BA" w14:paraId="234FF55A" w14:textId="77777777">
      <w:pPr>
        <w:pStyle w:val="NormalBold"/>
      </w:pPr>
      <w:r w:rsidRPr="00CE6C3A">
        <w:rPr>
          <w:rStyle w:val="HideTWBExt"/>
          <w:b w:val="0"/>
        </w:rPr>
        <w:t>&lt;RepeatBlock-By&gt;&lt;Members&gt;</w:t>
      </w:r>
      <w:r w:rsidRPr="00CE6C3A">
        <w:t>Dimitris Tsiodras, Eleonora Meleti, Emmanouil Kefalogiannis, Elissavet Vozemberg-Vrionidi, Fredis Beleris, Georgios Aftias, Vangelis Meimarakis, Loucas Fourlas, Michalis Hadjipantela, Letizia Moratti, Isabelle Le Callennec</w:t>
      </w:r>
      <w:r w:rsidRPr="00CE6C3A">
        <w:rPr>
          <w:rStyle w:val="HideTWBExt"/>
          <w:b w:val="0"/>
        </w:rPr>
        <w:t>&lt;/Members&gt;</w:t>
      </w:r>
    </w:p>
    <w:p w:rsidR="00D356BA" w:rsidRPr="00CE6C3A" w:rsidP="00D356BA" w14:paraId="4D844806" w14:textId="77777777">
      <w:r w:rsidRPr="00CE6C3A">
        <w:rPr>
          <w:rStyle w:val="HideTWBExt"/>
        </w:rPr>
        <w:t>&lt;/RepeatBlock-By&gt;</w:t>
      </w:r>
    </w:p>
    <w:p w:rsidR="00D356BA" w:rsidRPr="00CE6C3A" w:rsidP="00D356BA" w14:paraId="66CBEF36"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38A4CD13" w14:textId="77777777">
      <w:pPr>
        <w:pStyle w:val="NormalBold"/>
      </w:pPr>
      <w:r w:rsidRPr="00CE6C3A">
        <w:rPr>
          <w:rStyle w:val="HideTWBExt"/>
          <w:b w:val="0"/>
        </w:rPr>
        <w:t>&lt;Article&gt;</w:t>
      </w:r>
      <w:r w:rsidRPr="00CE6C3A">
        <w:t>Article 1 – paragraph 1 – point 20 – point c</w:t>
      </w:r>
      <w:r w:rsidRPr="00CE6C3A">
        <w:rPr>
          <w:rStyle w:val="HideTWBExt"/>
          <w:b w:val="0"/>
        </w:rPr>
        <w:t>&lt;/Article&gt;</w:t>
      </w:r>
    </w:p>
    <w:p w:rsidR="00D356BA" w:rsidRPr="00CE6C3A" w:rsidP="00D356BA" w14:paraId="255C1F4E"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5A29BF29" w14:textId="77777777">
      <w:r w:rsidRPr="00CE6C3A">
        <w:rPr>
          <w:rStyle w:val="HideTWBExt"/>
        </w:rPr>
        <w:t>&lt;Article2&gt;</w:t>
      </w:r>
      <w:r w:rsidRPr="00CE6C3A">
        <w:t>new Article 17 – paragraph 3a</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4484A6"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0E978135" w14:textId="77777777">
            <w:pPr>
              <w:keepNext/>
            </w:pPr>
          </w:p>
        </w:tc>
      </w:tr>
      <w:tr w14:paraId="079F142A"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10A1CF91"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2AA4996F" w14:textId="77777777">
            <w:pPr>
              <w:pStyle w:val="ColumnHeading"/>
              <w:keepNext/>
              <w:rPr>
                <w:lang w:val="en-GB"/>
              </w:rPr>
            </w:pPr>
            <w:r w:rsidRPr="00CE6C3A">
              <w:rPr>
                <w:lang w:val="en-GB"/>
              </w:rPr>
              <w:t>Amendment</w:t>
            </w:r>
          </w:p>
        </w:tc>
      </w:tr>
      <w:tr w14:paraId="633BE99B"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7CD544C1" w14:textId="77777777">
            <w:pPr>
              <w:pStyle w:val="Normal6"/>
              <w:rPr>
                <w:lang w:val="en-GB"/>
              </w:rPr>
            </w:pPr>
            <w:r w:rsidRPr="00CE6C3A">
              <w:rPr>
                <w:lang w:val="en-GB"/>
              </w:rPr>
              <w:t>3a.</w:t>
            </w:r>
            <w:r w:rsidRPr="00CE6C3A">
              <w:rPr>
                <w:lang w:val="en-GB"/>
              </w:rPr>
              <w:tab/>
              <w:t xml:space="preserve">Where the administering authority identifies, in the MRV report referred to under Article 11(1), misstatements, non-conformities or miscalculations resulting in a non-conformity with the requirements laid down in Articles 8 to 12 and Annexes I and II, the relevant document of </w:t>
            </w:r>
            <w:r w:rsidRPr="00CE6C3A">
              <w:rPr>
                <w:lang w:val="en-GB"/>
              </w:rPr>
              <w:t>compliance for the ship concerned is withdrawn</w:t>
            </w:r>
            <w:r w:rsidRPr="00CE6C3A">
              <w:rPr>
                <w:b/>
                <w:i/>
                <w:lang w:val="en-GB"/>
              </w:rPr>
              <w:t>.</w:t>
            </w:r>
            <w:r w:rsidRPr="00CE6C3A">
              <w:rPr>
                <w:lang w:val="en-GB"/>
              </w:rPr>
              <w:t xml:space="preserve"> The administering authority shall </w:t>
            </w:r>
            <w:r w:rsidRPr="00CE6C3A">
              <w:rPr>
                <w:b/>
                <w:i/>
                <w:lang w:val="en-GB"/>
              </w:rPr>
              <w:t>notify the company responsible and remove the document of compliance</w:t>
            </w:r>
            <w:r w:rsidRPr="00CE6C3A">
              <w:rPr>
                <w:lang w:val="en-GB"/>
              </w:rPr>
              <w:t xml:space="preserve"> from the automated systems referred to in Article 17(4).;</w:t>
            </w:r>
          </w:p>
        </w:tc>
        <w:tc>
          <w:tcPr>
            <w:tcW w:w="4876" w:type="dxa"/>
            <w:hideMark/>
          </w:tcPr>
          <w:p w:rsidR="00D356BA" w:rsidRPr="00CE6C3A" w:rsidP="004A515D" w14:paraId="1CBB947B" w14:textId="77777777">
            <w:pPr>
              <w:pStyle w:val="Normal6"/>
              <w:rPr>
                <w:szCs w:val="24"/>
                <w:lang w:val="en-GB"/>
              </w:rPr>
            </w:pPr>
            <w:r w:rsidRPr="00CE6C3A">
              <w:rPr>
                <w:lang w:val="en-GB"/>
              </w:rPr>
              <w:t>3a.</w:t>
            </w:r>
            <w:r w:rsidRPr="00CE6C3A">
              <w:rPr>
                <w:lang w:val="en-GB"/>
              </w:rPr>
              <w:tab/>
              <w:t xml:space="preserve">Where the administering authority identifies, in the MRV report referred to under Article 11(1), misstatements, non-conformities or miscalculations resulting in a non-conformity with the requirements laid down in Articles 8 to 12 and Annexes I and II, </w:t>
            </w:r>
            <w:r w:rsidRPr="00CE6C3A">
              <w:rPr>
                <w:b/>
                <w:i/>
                <w:lang w:val="en-GB"/>
              </w:rPr>
              <w:t xml:space="preserve">it shall notify the company </w:t>
            </w:r>
            <w:r w:rsidRPr="00CE6C3A">
              <w:rPr>
                <w:b/>
                <w:i/>
                <w:lang w:val="en-GB"/>
              </w:rPr>
              <w:t>responsible and allow it an appropriate period to correct the identified misstatement, non-conformity or miscalculation.</w:t>
            </w:r>
            <w:r w:rsidRPr="00CE6C3A">
              <w:rPr>
                <w:lang w:val="en-GB"/>
              </w:rPr>
              <w:t xml:space="preserve"> The relevant document of compliance for the ship concerned </w:t>
            </w:r>
            <w:r w:rsidRPr="00CE6C3A">
              <w:rPr>
                <w:b/>
                <w:i/>
                <w:lang w:val="en-GB"/>
              </w:rPr>
              <w:t>shall be withdrawn only where the identified issue is material and remains unresolved following the corrective process. Where the document of compliance</w:t>
            </w:r>
            <w:r w:rsidRPr="00CE6C3A">
              <w:rPr>
                <w:lang w:val="en-GB"/>
              </w:rPr>
              <w:t xml:space="preserve"> is withdrawn</w:t>
            </w:r>
            <w:r w:rsidRPr="00CE6C3A">
              <w:rPr>
                <w:b/>
                <w:i/>
                <w:lang w:val="en-GB"/>
              </w:rPr>
              <w:t>,</w:t>
            </w:r>
            <w:r w:rsidRPr="00CE6C3A">
              <w:rPr>
                <w:lang w:val="en-GB"/>
              </w:rPr>
              <w:t xml:space="preserve"> the administering authority shall </w:t>
            </w:r>
            <w:r w:rsidRPr="00CE6C3A">
              <w:rPr>
                <w:b/>
                <w:i/>
                <w:lang w:val="en-GB"/>
              </w:rPr>
              <w:t>remove it</w:t>
            </w:r>
            <w:r w:rsidRPr="00CE6C3A">
              <w:rPr>
                <w:lang w:val="en-GB"/>
              </w:rPr>
              <w:t xml:space="preserve"> from the automated systems referred to in Article 17(4).;</w:t>
            </w:r>
          </w:p>
        </w:tc>
      </w:tr>
    </w:tbl>
    <w:p w:rsidR="00D356BA" w:rsidRPr="00CE6C3A" w:rsidP="00D356BA" w14:paraId="0C7DBE9F"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4F068F09"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49AA2BBA" w14:textId="77777777">
      <w:pPr>
        <w:pStyle w:val="Normal12Italic"/>
        <w:rPr>
          <w:noProof w:val="0"/>
          <w:lang w:val="en-GB"/>
        </w:rPr>
      </w:pPr>
      <w:r w:rsidRPr="00CE6C3A">
        <w:rPr>
          <w:noProof w:val="0"/>
          <w:lang w:val="en-GB"/>
        </w:rPr>
        <w:t>Withdrawal for every identified error would not be appropriate. The company should first have an opportunity to correct the issue, and withdrawal should be reserved for material issues that remain unresolved.</w:t>
      </w:r>
    </w:p>
    <w:p w:rsidR="00D356BA" w:rsidRPr="00CE6C3A" w:rsidP="00D356BA" w14:paraId="205C6826" w14:textId="77777777">
      <w:r w:rsidRPr="00CE6C3A">
        <w:rPr>
          <w:rStyle w:val="HideTWBExt"/>
        </w:rPr>
        <w:t>&lt;/Amend&gt;</w:t>
      </w:r>
    </w:p>
    <w:p w:rsidR="00D356BA" w:rsidRPr="00CE6C3A" w:rsidP="00D356BA" w14:paraId="575BC6BF"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107</w:t>
      </w:r>
      <w:r w:rsidRPr="00CE6C3A">
        <w:rPr>
          <w:rStyle w:val="HideTWBExt"/>
          <w:b w:val="0"/>
          <w:lang w:val="en-GB"/>
        </w:rPr>
        <w:t>&lt;/NumAm&gt;</w:t>
      </w:r>
    </w:p>
    <w:p w:rsidR="00D356BA" w:rsidRPr="00CE6C3A" w:rsidP="00D356BA" w14:paraId="76E467BF" w14:textId="77777777">
      <w:pPr>
        <w:pStyle w:val="NormalBold"/>
      </w:pPr>
      <w:r w:rsidRPr="00CE6C3A">
        <w:rPr>
          <w:rStyle w:val="HideTWBExt"/>
          <w:b w:val="0"/>
        </w:rPr>
        <w:t>&lt;RepeatBlock-By&gt;&lt;Members&gt;</w:t>
      </w:r>
      <w:r w:rsidRPr="00CE6C3A">
        <w:t>Jacek Ozdoba</w:t>
      </w:r>
      <w:r w:rsidRPr="00CE6C3A">
        <w:rPr>
          <w:rStyle w:val="HideTWBExt"/>
          <w:b w:val="0"/>
        </w:rPr>
        <w:t>&lt;/Members&gt;</w:t>
      </w:r>
    </w:p>
    <w:p w:rsidR="00D356BA" w:rsidRPr="00CE6C3A" w:rsidP="00D356BA" w14:paraId="336D0CD7" w14:textId="77777777">
      <w:r w:rsidRPr="00CE6C3A">
        <w:rPr>
          <w:rStyle w:val="HideTWBExt"/>
        </w:rPr>
        <w:t>&lt;/RepeatBlock-By&gt;</w:t>
      </w:r>
    </w:p>
    <w:p w:rsidR="00D356BA" w:rsidRPr="00CE6C3A" w:rsidP="00D356BA" w14:paraId="799250B8"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7D2FA105" w14:textId="77777777">
      <w:pPr>
        <w:pStyle w:val="NormalBold"/>
      </w:pPr>
      <w:r w:rsidRPr="00CE6C3A">
        <w:rPr>
          <w:rStyle w:val="HideTWBExt"/>
          <w:b w:val="0"/>
        </w:rPr>
        <w:t>&lt;Article&gt;</w:t>
      </w:r>
      <w:r w:rsidRPr="00CE6C3A">
        <w:t>Article 1 – paragraph 1 – point 20 – point c</w:t>
      </w:r>
      <w:r w:rsidRPr="00CE6C3A">
        <w:rPr>
          <w:rStyle w:val="HideTWBExt"/>
          <w:b w:val="0"/>
        </w:rPr>
        <w:t>&lt;/Article&gt;</w:t>
      </w:r>
    </w:p>
    <w:p w:rsidR="00D356BA" w:rsidRPr="00CE6C3A" w:rsidP="00D356BA" w14:paraId="27413886"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0C224254" w14:textId="77777777">
      <w:r w:rsidRPr="00CE6C3A">
        <w:rPr>
          <w:rStyle w:val="HideTWBExt"/>
        </w:rPr>
        <w:t>&lt;Article2&gt;</w:t>
      </w:r>
      <w:r w:rsidRPr="00CE6C3A">
        <w:t>Article 17 – paragraph 3a</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A1F26C"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1957353C" w14:textId="77777777">
            <w:pPr>
              <w:keepNext/>
            </w:pPr>
          </w:p>
        </w:tc>
      </w:tr>
      <w:tr w14:paraId="21E84773"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7CDDF8D7"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6AA0479D" w14:textId="77777777">
            <w:pPr>
              <w:pStyle w:val="ColumnHeading"/>
              <w:keepNext/>
              <w:rPr>
                <w:lang w:val="en-GB"/>
              </w:rPr>
            </w:pPr>
            <w:r w:rsidRPr="00CE6C3A">
              <w:rPr>
                <w:lang w:val="en-GB"/>
              </w:rPr>
              <w:t>Amendment</w:t>
            </w:r>
          </w:p>
        </w:tc>
      </w:tr>
      <w:tr w14:paraId="49506198"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6709D274" w14:textId="77777777">
            <w:pPr>
              <w:pStyle w:val="Normal6"/>
              <w:rPr>
                <w:lang w:val="en-GB"/>
              </w:rPr>
            </w:pPr>
            <w:r w:rsidRPr="00CE6C3A">
              <w:rPr>
                <w:lang w:val="en-GB"/>
              </w:rPr>
              <w:t>3a.</w:t>
            </w:r>
            <w:r w:rsidRPr="00CE6C3A">
              <w:rPr>
                <w:lang w:val="en-GB"/>
              </w:rPr>
              <w:tab/>
              <w:t xml:space="preserve">Where the administering authority identifies, in the MRV report referred to under Article 11(1), misstatements, non-conformities or miscalculations resulting in a non-conformity with the requirements laid down in Articles 8 to 12 and Annexes I and II, the </w:t>
            </w:r>
            <w:r w:rsidRPr="00CE6C3A">
              <w:rPr>
                <w:b/>
                <w:i/>
                <w:lang w:val="en-GB"/>
              </w:rPr>
              <w:t>relevant document of compliance for the ship concerned is withdrawn. The</w:t>
            </w:r>
            <w:r w:rsidRPr="00CE6C3A">
              <w:rPr>
                <w:lang w:val="en-GB"/>
              </w:rPr>
              <w:t xml:space="preserve"> administering authority shall notify the company responsible and </w:t>
            </w:r>
            <w:r w:rsidRPr="00CE6C3A">
              <w:rPr>
                <w:b/>
                <w:i/>
                <w:lang w:val="en-GB"/>
              </w:rPr>
              <w:t>remove</w:t>
            </w:r>
            <w:r w:rsidRPr="00CE6C3A">
              <w:rPr>
                <w:lang w:val="en-GB"/>
              </w:rPr>
              <w:t xml:space="preserve"> the document of compliance from the automated systems referred to in </w:t>
            </w:r>
            <w:r w:rsidRPr="00CE6C3A">
              <w:rPr>
                <w:lang w:val="en-GB"/>
              </w:rPr>
              <w:t>Article 17(4).;</w:t>
            </w:r>
          </w:p>
        </w:tc>
        <w:tc>
          <w:tcPr>
            <w:tcW w:w="4876" w:type="dxa"/>
            <w:hideMark/>
          </w:tcPr>
          <w:p w:rsidR="00D356BA" w:rsidRPr="00CE6C3A" w:rsidP="004A515D" w14:paraId="7EDB9782" w14:textId="77777777">
            <w:pPr>
              <w:pStyle w:val="Normal6"/>
              <w:rPr>
                <w:szCs w:val="24"/>
                <w:lang w:val="en-GB"/>
              </w:rPr>
            </w:pPr>
            <w:r w:rsidRPr="00CE6C3A">
              <w:rPr>
                <w:lang w:val="en-GB"/>
              </w:rPr>
              <w:t>3a.</w:t>
            </w:r>
            <w:r w:rsidRPr="00CE6C3A">
              <w:rPr>
                <w:lang w:val="en-GB"/>
              </w:rPr>
              <w:tab/>
              <w:t xml:space="preserve">Where the administering authority identifies, in the MRV report referred to under Article 11(1), </w:t>
            </w:r>
            <w:r w:rsidRPr="00CE6C3A">
              <w:rPr>
                <w:b/>
                <w:i/>
                <w:lang w:val="en-GB"/>
              </w:rPr>
              <w:t>material</w:t>
            </w:r>
            <w:r w:rsidRPr="00CE6C3A">
              <w:rPr>
                <w:lang w:val="en-GB"/>
              </w:rPr>
              <w:t xml:space="preserve"> misstatements, non-conformities or miscalculations resulting in a non-conformity with the requirements laid down in Articles 8 to 12 and Annexes I and II, the administering authority shall notify the company responsible and </w:t>
            </w:r>
            <w:r w:rsidRPr="00CE6C3A">
              <w:rPr>
                <w:b/>
                <w:i/>
                <w:lang w:val="en-GB"/>
              </w:rPr>
              <w:t xml:space="preserve">ask the company to correct the identified material misstatement, non-conformity or miscalculation. If the company does not correct the identified material </w:t>
            </w:r>
            <w:r w:rsidRPr="00CE6C3A">
              <w:rPr>
                <w:b/>
                <w:i/>
                <w:lang w:val="en-GB"/>
              </w:rPr>
              <w:t>misstatement, non-conformity or miscalculation in a timely manner, the administering authority shall withdraw</w:t>
            </w:r>
            <w:r w:rsidRPr="00CE6C3A">
              <w:rPr>
                <w:lang w:val="en-GB"/>
              </w:rPr>
              <w:t xml:space="preserve"> the document of compliance from the automated systems referred to in Article 17(4).;</w:t>
            </w:r>
          </w:p>
        </w:tc>
      </w:tr>
    </w:tbl>
    <w:p w:rsidR="00D356BA" w:rsidRPr="00CE6C3A" w:rsidP="00D356BA" w14:paraId="2BBCD85D"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06C540F4"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585989F6" w14:textId="77777777">
      <w:pPr>
        <w:pStyle w:val="Normal12Italic"/>
        <w:rPr>
          <w:noProof w:val="0"/>
          <w:lang w:val="en-GB"/>
        </w:rPr>
      </w:pPr>
      <w:r w:rsidRPr="00CE6C3A">
        <w:rPr>
          <w:noProof w:val="0"/>
          <w:lang w:val="en-GB"/>
        </w:rPr>
        <w:t>Withdrawal of the document of compliance should happen only if an identified material misstatements, non-conformities or miscalculations is not corrected by the company, and not for minor error. The company should be given the possibility to correct the material error before the administration withdraws the document of compliance.</w:t>
      </w:r>
    </w:p>
    <w:p w:rsidR="00D356BA" w:rsidRPr="00CE6C3A" w:rsidP="00D356BA" w14:paraId="7E0E7A7B" w14:textId="77777777">
      <w:r w:rsidRPr="00CE6C3A">
        <w:rPr>
          <w:rStyle w:val="HideTWBExt"/>
        </w:rPr>
        <w:t>&lt;/Amend&gt;</w:t>
      </w:r>
    </w:p>
    <w:p w:rsidR="00D356BA" w:rsidRPr="00CE6C3A" w:rsidP="00D356BA" w14:paraId="38F9E108"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108</w:t>
      </w:r>
      <w:r w:rsidRPr="00CE6C3A">
        <w:rPr>
          <w:rStyle w:val="HideTWBExt"/>
          <w:b w:val="0"/>
          <w:lang w:val="en-GB"/>
        </w:rPr>
        <w:t>&lt;/NumAm&gt;</w:t>
      </w:r>
    </w:p>
    <w:p w:rsidR="00D356BA" w:rsidRPr="00CE6C3A" w:rsidP="00D356BA" w14:paraId="653ACACB" w14:textId="77777777">
      <w:pPr>
        <w:pStyle w:val="NormalBold"/>
      </w:pPr>
      <w:r w:rsidRPr="00CE6C3A">
        <w:rPr>
          <w:rStyle w:val="HideTWBExt"/>
          <w:b w:val="0"/>
        </w:rPr>
        <w:t>&lt;RepeatBlock-By&gt;&lt;Members&gt;</w:t>
      </w:r>
      <w:r w:rsidRPr="00CE6C3A">
        <w:t>Michalis Hadjipantela</w:t>
      </w:r>
      <w:r w:rsidRPr="00CE6C3A">
        <w:rPr>
          <w:rStyle w:val="HideTWBExt"/>
          <w:b w:val="0"/>
        </w:rPr>
        <w:t>&lt;/Members&gt;</w:t>
      </w:r>
    </w:p>
    <w:p w:rsidR="00D356BA" w:rsidRPr="00CE6C3A" w:rsidP="00D356BA" w14:paraId="1B82B440" w14:textId="77777777">
      <w:r w:rsidRPr="00CE6C3A">
        <w:rPr>
          <w:rStyle w:val="HideTWBExt"/>
        </w:rPr>
        <w:t>&lt;/RepeatBlock-By&gt;</w:t>
      </w:r>
    </w:p>
    <w:p w:rsidR="00D356BA" w:rsidRPr="00CE6C3A" w:rsidP="00D356BA" w14:paraId="0049C150"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889C72C" w14:textId="77777777">
      <w:pPr>
        <w:pStyle w:val="NormalBold"/>
      </w:pPr>
      <w:r w:rsidRPr="00CE6C3A">
        <w:rPr>
          <w:rStyle w:val="HideTWBExt"/>
          <w:b w:val="0"/>
        </w:rPr>
        <w:t>&lt;Article&gt;</w:t>
      </w:r>
      <w:r w:rsidRPr="00CE6C3A">
        <w:t>Article 1 – paragraph 1 – point 20 – point c</w:t>
      </w:r>
      <w:r w:rsidRPr="00CE6C3A">
        <w:rPr>
          <w:rStyle w:val="HideTWBExt"/>
          <w:b w:val="0"/>
        </w:rPr>
        <w:t>&lt;/Article&gt;</w:t>
      </w:r>
    </w:p>
    <w:p w:rsidR="00D356BA" w:rsidRPr="00CE6C3A" w:rsidP="00D356BA" w14:paraId="48AAA3CC"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555AB5E7" w14:textId="77777777">
      <w:r w:rsidRPr="00CE6C3A">
        <w:rPr>
          <w:rStyle w:val="HideTWBExt"/>
        </w:rPr>
        <w:t>&lt;Article2&gt;</w:t>
      </w:r>
      <w:r w:rsidRPr="00CE6C3A">
        <w:t>Article 17 – paragraph 3a</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2F8B02"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1401553C" w14:textId="77777777">
            <w:pPr>
              <w:keepNext/>
            </w:pPr>
          </w:p>
        </w:tc>
      </w:tr>
      <w:tr w14:paraId="7329634C"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44F485A5"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73B7F470" w14:textId="77777777">
            <w:pPr>
              <w:pStyle w:val="ColumnHeading"/>
              <w:keepNext/>
              <w:rPr>
                <w:lang w:val="en-GB"/>
              </w:rPr>
            </w:pPr>
            <w:r w:rsidRPr="00CE6C3A">
              <w:rPr>
                <w:lang w:val="en-GB"/>
              </w:rPr>
              <w:t>Amendment</w:t>
            </w:r>
          </w:p>
        </w:tc>
      </w:tr>
      <w:tr w14:paraId="2B1BABDD"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15D34922" w14:textId="77777777">
            <w:pPr>
              <w:pStyle w:val="Normal6"/>
              <w:rPr>
                <w:lang w:val="en-GB"/>
              </w:rPr>
            </w:pPr>
            <w:r w:rsidRPr="00CE6C3A">
              <w:rPr>
                <w:lang w:val="en-GB"/>
              </w:rPr>
              <w:t>3a.</w:t>
            </w:r>
            <w:r w:rsidRPr="00CE6C3A">
              <w:rPr>
                <w:lang w:val="en-GB"/>
              </w:rPr>
              <w:tab/>
              <w:t>Where the administering authority identifies, in the MRV report referred to under Article 11(1), misstatements, non-conformities or miscalculations resulting in a non-conformity with the requirements laid down in Articles 8 to 12 and Annexes I and II</w:t>
            </w:r>
            <w:r w:rsidRPr="00CE6C3A">
              <w:rPr>
                <w:b/>
                <w:i/>
                <w:lang w:val="en-GB"/>
              </w:rPr>
              <w:t>, the relevant document of compliance for the ship concerned is withdrawn</w:t>
            </w:r>
            <w:r w:rsidRPr="00CE6C3A">
              <w:rPr>
                <w:lang w:val="en-GB"/>
              </w:rPr>
              <w:t xml:space="preserve">. </w:t>
            </w:r>
            <w:r w:rsidRPr="00CE6C3A">
              <w:rPr>
                <w:b/>
                <w:i/>
                <w:lang w:val="en-GB"/>
              </w:rPr>
              <w:t>The</w:t>
            </w:r>
            <w:r w:rsidRPr="00CE6C3A">
              <w:rPr>
                <w:lang w:val="en-GB"/>
              </w:rPr>
              <w:t xml:space="preserve"> administering authority shall notify the company responsible and </w:t>
            </w:r>
            <w:r w:rsidRPr="00CE6C3A">
              <w:rPr>
                <w:b/>
                <w:i/>
                <w:lang w:val="en-GB"/>
              </w:rPr>
              <w:t>remove</w:t>
            </w:r>
            <w:r w:rsidRPr="00CE6C3A">
              <w:rPr>
                <w:lang w:val="en-GB"/>
              </w:rPr>
              <w:t xml:space="preserve"> the document of compliance from the automated systems referred to in Article 17(4).;</w:t>
            </w:r>
          </w:p>
        </w:tc>
        <w:tc>
          <w:tcPr>
            <w:tcW w:w="4876" w:type="dxa"/>
            <w:hideMark/>
          </w:tcPr>
          <w:p w:rsidR="00D356BA" w:rsidRPr="00CE6C3A" w:rsidP="004A515D" w14:paraId="65A94DD4" w14:textId="77777777">
            <w:pPr>
              <w:pStyle w:val="Normal6"/>
              <w:rPr>
                <w:szCs w:val="24"/>
                <w:lang w:val="en-GB"/>
              </w:rPr>
            </w:pPr>
            <w:r w:rsidRPr="00CE6C3A">
              <w:rPr>
                <w:lang w:val="en-GB"/>
              </w:rPr>
              <w:t>3a.</w:t>
            </w:r>
            <w:r w:rsidRPr="00CE6C3A">
              <w:rPr>
                <w:lang w:val="en-GB"/>
              </w:rPr>
              <w:tab/>
              <w:t xml:space="preserve">Where the administering authority identifies, in the MRV report referred to under Article 11(1), </w:t>
            </w:r>
            <w:r w:rsidRPr="00CE6C3A">
              <w:rPr>
                <w:b/>
                <w:i/>
                <w:lang w:val="en-GB"/>
              </w:rPr>
              <w:t>material</w:t>
            </w:r>
            <w:r w:rsidRPr="00CE6C3A">
              <w:rPr>
                <w:lang w:val="en-GB"/>
              </w:rPr>
              <w:t xml:space="preserve"> misstatements, non-conformities or miscalculations resulting in a non-conformity with the requirements laid down in Articles 8 to 12 and Annexes I and II. administering authority shall notify the company responsible and </w:t>
            </w:r>
            <w:r w:rsidRPr="00CE6C3A">
              <w:rPr>
                <w:b/>
                <w:i/>
                <w:lang w:val="en-GB"/>
              </w:rPr>
              <w:t>ask the company to correct the identified material misstatement, non-conformity or miscalculation. If the company does not correct the identified material misstatement, non-conformity or miscalculation in a timely manner, the administering authority shall withdraw</w:t>
            </w:r>
            <w:r w:rsidRPr="00CE6C3A">
              <w:rPr>
                <w:lang w:val="en-GB"/>
              </w:rPr>
              <w:t xml:space="preserve"> the document of compliance from the automated systems referred to in Article </w:t>
            </w:r>
            <w:r w:rsidRPr="00CE6C3A">
              <w:rPr>
                <w:lang w:val="en-GB"/>
              </w:rPr>
              <w:t>17(4).;</w:t>
            </w:r>
          </w:p>
        </w:tc>
      </w:tr>
    </w:tbl>
    <w:p w:rsidR="00D356BA" w:rsidRPr="00CE6C3A" w:rsidP="00D356BA" w14:paraId="5F9CFBB3"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2470E7A2" w14:textId="77777777">
      <w:pPr>
        <w:rPr>
          <w:szCs w:val="24"/>
        </w:rPr>
      </w:pPr>
      <w:r w:rsidRPr="00CE6C3A">
        <w:rPr>
          <w:rStyle w:val="HideTWBExt"/>
        </w:rPr>
        <w:t>&lt;/Amend&gt;</w:t>
      </w:r>
    </w:p>
    <w:p w:rsidR="00D356BA" w:rsidRPr="00CE6C3A" w:rsidP="00D356BA" w14:paraId="7BBDFF89" w14:textId="77777777">
      <w:pPr>
        <w:pStyle w:val="AMNumberTabs0"/>
        <w:keepNext/>
        <w:rPr>
          <w:lang w:val="en-GB"/>
        </w:rPr>
      </w:pPr>
      <w:bookmarkStart w:id="0" w:name="_Hlk242289579"/>
      <w:bookmarkStart w:id="1" w:name="_Hlk242285557"/>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109</w:t>
      </w:r>
      <w:r w:rsidRPr="00CE6C3A">
        <w:rPr>
          <w:rStyle w:val="HideTWBExt"/>
          <w:b w:val="0"/>
          <w:lang w:val="en-GB"/>
        </w:rPr>
        <w:t>&lt;/NumAm&gt;</w:t>
      </w:r>
    </w:p>
    <w:p w:rsidR="00D356BA" w:rsidRPr="00CE6C3A" w:rsidP="00D356BA" w14:paraId="43011A0A" w14:textId="77777777">
      <w:pPr>
        <w:pStyle w:val="NormalBold"/>
      </w:pPr>
      <w:r w:rsidRPr="00CE6C3A">
        <w:rPr>
          <w:rStyle w:val="HideTWBExt"/>
          <w:b w:val="0"/>
        </w:rPr>
        <w:t>&lt;RepeatBlock-By&gt;&lt;Members&gt;</w:t>
      </w:r>
      <w:r w:rsidRPr="00CE6C3A">
        <w:t>Jacek Ozdoba</w:t>
      </w:r>
      <w:r w:rsidRPr="00CE6C3A">
        <w:rPr>
          <w:rStyle w:val="HideTWBExt"/>
          <w:b w:val="0"/>
        </w:rPr>
        <w:t>&lt;/Members&gt;</w:t>
      </w:r>
    </w:p>
    <w:p w:rsidR="00D356BA" w:rsidRPr="00CE6C3A" w:rsidP="00D356BA" w14:paraId="1C50C16F" w14:textId="77777777">
      <w:r w:rsidRPr="00CE6C3A">
        <w:rPr>
          <w:rStyle w:val="HideTWBExt"/>
        </w:rPr>
        <w:t>&lt;/RepeatBlock-By&gt;</w:t>
      </w:r>
    </w:p>
    <w:p w:rsidR="00D356BA" w:rsidRPr="00CE6C3A" w:rsidP="00D356BA" w14:paraId="611983F5"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AE83688" w14:textId="77777777">
      <w:pPr>
        <w:pStyle w:val="NormalBold"/>
      </w:pPr>
      <w:r w:rsidRPr="00CE6C3A">
        <w:rPr>
          <w:rStyle w:val="HideTWBExt"/>
          <w:b w:val="0"/>
        </w:rPr>
        <w:t>&lt;Article&gt;</w:t>
      </w:r>
      <w:r w:rsidRPr="00CE6C3A">
        <w:t>Article 1 – paragraph 1 – point 23 – point b – point 2</w:t>
      </w:r>
      <w:r w:rsidRPr="00CE6C3A">
        <w:rPr>
          <w:rStyle w:val="HideTWBExt"/>
          <w:b w:val="0"/>
        </w:rPr>
        <w:t>&lt;/Article&gt;</w:t>
      </w:r>
    </w:p>
    <w:p w:rsidR="00D356BA" w:rsidRPr="00CE6C3A" w:rsidP="00D356BA" w14:paraId="2980C1CB"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4B97600A" w14:textId="77777777">
      <w:r w:rsidRPr="00CE6C3A">
        <w:rPr>
          <w:rStyle w:val="HideTWBExt"/>
        </w:rPr>
        <w:t>&lt;Article2&gt;</w:t>
      </w:r>
      <w:r w:rsidRPr="00CE6C3A">
        <w:t xml:space="preserve">Article 21 – paragraph 2 – points </w:t>
      </w:r>
      <w:r w:rsidRPr="00CE6C3A">
        <w:t>ba</w:t>
      </w:r>
      <w:r w:rsidRPr="00CE6C3A">
        <w:t xml:space="preserve"> and bb</w:t>
      </w:r>
      <w:r w:rsidRPr="00CE6C3A">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A09A25D" w14:textId="77777777" w:rsidTr="004A515D">
        <w:tblPrEx>
          <w:tblW w:w="9750"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094C2A91" w14:textId="77777777">
            <w:pPr>
              <w:keepNext/>
            </w:pPr>
          </w:p>
        </w:tc>
      </w:tr>
      <w:tr w14:paraId="7F477F20" w14:textId="77777777" w:rsidTr="004A515D">
        <w:tblPrEx>
          <w:tblW w:w="9750" w:type="dxa"/>
          <w:jc w:val="center"/>
          <w:tblLayout w:type="fixed"/>
          <w:tblCellMar>
            <w:left w:w="340" w:type="dxa"/>
            <w:right w:w="340" w:type="dxa"/>
          </w:tblCellMar>
          <w:tblLook w:val="04A0"/>
        </w:tblPrEx>
        <w:trPr>
          <w:jc w:val="center"/>
        </w:trPr>
        <w:tc>
          <w:tcPr>
            <w:tcW w:w="4876" w:type="dxa"/>
            <w:hideMark/>
          </w:tcPr>
          <w:p w:rsidR="00D356BA" w:rsidRPr="00CE6C3A" w:rsidP="004A515D" w14:paraId="6EA6B1A2"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0BF98A9E" w14:textId="77777777">
            <w:pPr>
              <w:pStyle w:val="ColumnHeading"/>
              <w:keepNext/>
              <w:rPr>
                <w:lang w:val="en-GB"/>
              </w:rPr>
            </w:pPr>
            <w:r w:rsidRPr="00CE6C3A">
              <w:rPr>
                <w:lang w:val="en-GB"/>
              </w:rPr>
              <w:t>Amendment</w:t>
            </w:r>
          </w:p>
        </w:tc>
      </w:tr>
      <w:tr w14:paraId="5539F6F3" w14:textId="77777777" w:rsidTr="004A515D">
        <w:tblPrEx>
          <w:tblW w:w="9750" w:type="dxa"/>
          <w:jc w:val="center"/>
          <w:tblLayout w:type="fixed"/>
          <w:tblCellMar>
            <w:left w:w="340" w:type="dxa"/>
            <w:right w:w="340" w:type="dxa"/>
          </w:tblCellMar>
          <w:tblLook w:val="04A0"/>
        </w:tblPrEx>
        <w:trPr>
          <w:jc w:val="center"/>
        </w:trPr>
        <w:tc>
          <w:tcPr>
            <w:tcW w:w="4876" w:type="dxa"/>
            <w:hideMark/>
          </w:tcPr>
          <w:p w:rsidR="00D356BA" w:rsidRPr="00CE6C3A" w:rsidP="004A515D" w14:paraId="74E4E383" w14:textId="77777777">
            <w:pPr>
              <w:pStyle w:val="Normal6"/>
              <w:rPr>
                <w:b/>
                <w:bCs/>
                <w:i/>
                <w:iCs/>
                <w:lang w:val="en-GB"/>
              </w:rPr>
            </w:pPr>
            <w:r w:rsidRPr="00CE6C3A">
              <w:rPr>
                <w:b/>
                <w:bCs/>
                <w:i/>
                <w:iCs/>
                <w:lang w:val="en-GB"/>
              </w:rPr>
              <w:t>(2) the following points (</w:t>
            </w:r>
            <w:r w:rsidRPr="00CE6C3A">
              <w:rPr>
                <w:b/>
                <w:bCs/>
                <w:i/>
                <w:iCs/>
                <w:lang w:val="en-GB"/>
              </w:rPr>
              <w:t>ba</w:t>
            </w:r>
            <w:r w:rsidRPr="00CE6C3A">
              <w:rPr>
                <w:b/>
                <w:bCs/>
                <w:i/>
                <w:iCs/>
                <w:lang w:val="en-GB"/>
              </w:rPr>
              <w:t>) and (bb) are inserted:</w:t>
            </w:r>
          </w:p>
          <w:p w:rsidR="00D356BA" w:rsidRPr="00CE6C3A" w:rsidP="004A515D" w14:paraId="0BF90038" w14:textId="77777777">
            <w:pPr>
              <w:pStyle w:val="Normal6"/>
              <w:rPr>
                <w:b/>
                <w:bCs/>
                <w:i/>
                <w:iCs/>
                <w:lang w:val="en-GB"/>
              </w:rPr>
            </w:pPr>
            <w:r w:rsidRPr="00CE6C3A">
              <w:rPr>
                <w:b/>
                <w:bCs/>
                <w:i/>
                <w:iCs/>
                <w:lang w:val="en-GB"/>
              </w:rPr>
              <w:t>‘(</w:t>
            </w:r>
            <w:r w:rsidRPr="00CE6C3A">
              <w:rPr>
                <w:b/>
                <w:bCs/>
                <w:i/>
                <w:iCs/>
                <w:lang w:val="en-GB"/>
              </w:rPr>
              <w:t>ba</w:t>
            </w:r>
            <w:r w:rsidRPr="00CE6C3A">
              <w:rPr>
                <w:b/>
                <w:bCs/>
                <w:i/>
                <w:iCs/>
                <w:lang w:val="en-GB"/>
              </w:rPr>
              <w:t xml:space="preserve">) the latest available Carbon Intensity Indicator (CII) rating, where applicable; </w:t>
            </w:r>
          </w:p>
          <w:p w:rsidR="00D356BA" w:rsidRPr="00CE6C3A" w:rsidP="004A515D" w14:paraId="6A8A1FE9" w14:textId="77777777">
            <w:pPr>
              <w:pStyle w:val="Normal6"/>
              <w:rPr>
                <w:lang w:val="en-GB"/>
              </w:rPr>
            </w:pPr>
            <w:r w:rsidRPr="00CE6C3A">
              <w:rPr>
                <w:b/>
                <w:bCs/>
                <w:i/>
                <w:iCs/>
                <w:lang w:val="en-GB"/>
              </w:rPr>
              <w:t>(bb) information on the installation of innovative energy efficiency technologies onboard a ship, in accordance with the categorisation contained in MEPC.1/Circ.896, where applicable;’</w:t>
            </w:r>
            <w:r w:rsidRPr="00CE6C3A">
              <w:rPr>
                <w:lang w:val="en-GB"/>
              </w:rPr>
              <w:t>;</w:t>
            </w:r>
          </w:p>
        </w:tc>
        <w:tc>
          <w:tcPr>
            <w:tcW w:w="4876" w:type="dxa"/>
            <w:hideMark/>
          </w:tcPr>
          <w:p w:rsidR="00D356BA" w:rsidRPr="00CE6C3A" w:rsidP="004A515D" w14:paraId="4FF716FE" w14:textId="77777777">
            <w:pPr>
              <w:pStyle w:val="Normal6"/>
              <w:rPr>
                <w:b/>
                <w:bCs/>
                <w:i/>
                <w:iCs/>
                <w:szCs w:val="24"/>
                <w:lang w:val="en-GB"/>
              </w:rPr>
            </w:pPr>
            <w:r w:rsidRPr="00CE6C3A">
              <w:rPr>
                <w:b/>
                <w:bCs/>
                <w:i/>
                <w:iCs/>
                <w:lang w:val="en-GB"/>
              </w:rPr>
              <w:t>deleted</w:t>
            </w:r>
          </w:p>
        </w:tc>
      </w:tr>
      <w:tr w14:paraId="76927450" w14:textId="77777777" w:rsidTr="004A515D">
        <w:tblPrEx>
          <w:tblW w:w="9750" w:type="dxa"/>
          <w:jc w:val="center"/>
          <w:tblLayout w:type="fixed"/>
          <w:tblCellMar>
            <w:left w:w="340" w:type="dxa"/>
            <w:right w:w="340" w:type="dxa"/>
          </w:tblCellMar>
          <w:tblLook w:val="04A0"/>
        </w:tblPrEx>
        <w:trPr>
          <w:jc w:val="center"/>
        </w:trPr>
        <w:tc>
          <w:tcPr>
            <w:tcW w:w="4876" w:type="dxa"/>
          </w:tcPr>
          <w:p w:rsidR="00D356BA" w:rsidRPr="00CE6C3A" w:rsidP="004A515D" w14:paraId="2BC3989A" w14:textId="77777777">
            <w:pPr>
              <w:pStyle w:val="Normal6"/>
              <w:rPr>
                <w:lang w:val="en-GB"/>
              </w:rPr>
            </w:pPr>
          </w:p>
        </w:tc>
        <w:tc>
          <w:tcPr>
            <w:tcW w:w="4876" w:type="dxa"/>
          </w:tcPr>
          <w:p w:rsidR="00D356BA" w:rsidRPr="00CE6C3A" w:rsidP="004A515D" w14:paraId="09C21B00" w14:textId="77777777">
            <w:pPr>
              <w:pStyle w:val="Normal6"/>
              <w:rPr>
                <w:szCs w:val="24"/>
                <w:lang w:val="en-GB"/>
              </w:rPr>
            </w:pPr>
          </w:p>
        </w:tc>
      </w:tr>
    </w:tbl>
    <w:bookmarkEnd w:id="0"/>
    <w:p w:rsidR="00D356BA" w:rsidRPr="00CE6C3A" w:rsidP="00D356BA" w14:paraId="6B850C6F"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bookmarkEnd w:id="1"/>
    <w:p w:rsidR="00D356BA" w:rsidRPr="00CE6C3A" w:rsidP="00D356BA" w14:paraId="6A3AE366"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7032C19A" w14:textId="77777777">
      <w:pPr>
        <w:pStyle w:val="Normal12Italic"/>
        <w:rPr>
          <w:noProof w:val="0"/>
          <w:lang w:val="en-GB"/>
        </w:rPr>
      </w:pPr>
      <w:r w:rsidRPr="00CE6C3A">
        <w:rPr>
          <w:noProof w:val="0"/>
          <w:lang w:val="en-GB"/>
        </w:rPr>
        <w:t xml:space="preserve">The MRV should be simplified to the extent possible to ensure that the administrative burden on companies is limited. </w:t>
      </w:r>
      <w:r w:rsidRPr="00CE6C3A">
        <w:rPr>
          <w:noProof w:val="0"/>
          <w:lang w:val="en-GB"/>
        </w:rPr>
        <w:t>As a consequence</w:t>
      </w:r>
      <w:r w:rsidRPr="00CE6C3A">
        <w:rPr>
          <w:noProof w:val="0"/>
          <w:lang w:val="en-GB"/>
        </w:rPr>
        <w:t>, new data should only be asked to companies if they are necessary for the ETS purposes. The CII is an operational index influenced by parameters beyond the ship's control and does not necessarily reflect inherent technical or energy-efficiency performance. Its inclusion in the MRV report would not provide meaningful additional information. It should thus be deleted.</w:t>
      </w:r>
    </w:p>
    <w:p w:rsidR="00D356BA" w:rsidRPr="00CE6C3A" w:rsidP="00D356BA" w14:paraId="663A3352" w14:textId="77777777">
      <w:r w:rsidRPr="00CE6C3A">
        <w:rPr>
          <w:rStyle w:val="HideTWBExt"/>
        </w:rPr>
        <w:t>&lt;/Amend&gt;</w:t>
      </w:r>
    </w:p>
    <w:p w:rsidR="00D356BA" w:rsidRPr="00CE6C3A" w:rsidP="00D356BA" w14:paraId="3469EEF4"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110</w:t>
      </w:r>
      <w:r w:rsidRPr="00CE6C3A">
        <w:rPr>
          <w:rStyle w:val="HideTWBExt"/>
          <w:b w:val="0"/>
          <w:lang w:val="en-GB"/>
        </w:rPr>
        <w:t>&lt;/NumAm&gt;</w:t>
      </w:r>
    </w:p>
    <w:p w:rsidR="00D356BA" w:rsidRPr="00CE6C3A" w:rsidP="00D356BA" w14:paraId="5F00C3EE" w14:textId="77777777">
      <w:pPr>
        <w:pStyle w:val="NormalBold"/>
      </w:pPr>
      <w:r w:rsidRPr="00CE6C3A">
        <w:rPr>
          <w:rStyle w:val="HideTWBExt"/>
          <w:b w:val="0"/>
        </w:rPr>
        <w:t>&lt;RepeatBlock-By&gt;&lt;Members&gt;</w:t>
      </w:r>
      <w:r w:rsidRPr="00CE6C3A">
        <w:t>Ondřej Knotek, Jana Nagyová, Antonín Staněk, Barbara Bonte, Anne-Sophie Frigout, Silvia Sardone, Valérie Deloge</w:t>
      </w:r>
      <w:r w:rsidRPr="00CE6C3A">
        <w:rPr>
          <w:rStyle w:val="HideTWBExt"/>
          <w:b w:val="0"/>
        </w:rPr>
        <w:t>&lt;/Members&gt;</w:t>
      </w:r>
    </w:p>
    <w:p w:rsidR="00D356BA" w:rsidRPr="00CE6C3A" w:rsidP="00D356BA" w14:paraId="3B6971A1" w14:textId="77777777">
      <w:r w:rsidRPr="00CE6C3A">
        <w:rPr>
          <w:rStyle w:val="HideTWBExt"/>
        </w:rPr>
        <w:t>&lt;/RepeatBlock-By&gt;</w:t>
      </w:r>
    </w:p>
    <w:p w:rsidR="00D356BA" w:rsidRPr="00CE6C3A" w:rsidP="00D356BA" w14:paraId="5739041B"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15F58C0" w14:textId="77777777">
      <w:pPr>
        <w:pStyle w:val="NormalBold"/>
      </w:pPr>
      <w:r w:rsidRPr="00CE6C3A">
        <w:rPr>
          <w:rStyle w:val="HideTWBExt"/>
          <w:b w:val="0"/>
        </w:rPr>
        <w:t>&lt;Article&gt;</w:t>
      </w:r>
      <w:r w:rsidRPr="00CE6C3A">
        <w:t>Article 1 – paragraph 1 – point 23 – point b – point 2</w:t>
      </w:r>
      <w:r w:rsidRPr="00CE6C3A">
        <w:rPr>
          <w:rStyle w:val="HideTWBExt"/>
          <w:b w:val="0"/>
        </w:rPr>
        <w:t>&lt;/Article&gt;</w:t>
      </w:r>
    </w:p>
    <w:p w:rsidR="00D356BA" w:rsidRPr="00CE6C3A" w:rsidP="00D356BA" w14:paraId="01DC8888"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046E8787" w14:textId="77777777">
      <w:r w:rsidRPr="00CE6C3A">
        <w:rPr>
          <w:rStyle w:val="HideTWBExt"/>
        </w:rPr>
        <w:t>&lt;Article2&gt;</w:t>
      </w:r>
      <w:r w:rsidRPr="00CE6C3A">
        <w:t xml:space="preserve">Article 21 - paragraph 2 – points </w:t>
      </w:r>
      <w:r w:rsidRPr="00CE6C3A">
        <w:t>ba</w:t>
      </w:r>
      <w:r w:rsidRPr="00CE6C3A">
        <w:t xml:space="preserve"> and bb</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7447CA"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1F51E96A" w14:textId="77777777">
            <w:pPr>
              <w:keepNext/>
            </w:pPr>
          </w:p>
        </w:tc>
      </w:tr>
      <w:tr w14:paraId="39941868"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1BF2D522"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4DE732C9" w14:textId="77777777">
            <w:pPr>
              <w:pStyle w:val="ColumnHeading"/>
              <w:keepNext/>
              <w:rPr>
                <w:lang w:val="en-GB"/>
              </w:rPr>
            </w:pPr>
            <w:r w:rsidRPr="00CE6C3A">
              <w:rPr>
                <w:lang w:val="en-GB"/>
              </w:rPr>
              <w:t>Amendment</w:t>
            </w:r>
          </w:p>
        </w:tc>
      </w:tr>
      <w:tr w14:paraId="7968E0AA"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0179259A" w14:textId="77777777">
            <w:pPr>
              <w:pStyle w:val="Normal6"/>
              <w:rPr>
                <w:lang w:val="en-GB"/>
              </w:rPr>
            </w:pPr>
            <w:r w:rsidRPr="00CE6C3A">
              <w:rPr>
                <w:b/>
                <w:i/>
                <w:lang w:val="en-GB"/>
              </w:rPr>
              <w:t>(2)</w:t>
            </w:r>
            <w:r w:rsidRPr="00CE6C3A">
              <w:rPr>
                <w:b/>
                <w:i/>
                <w:lang w:val="en-GB"/>
              </w:rPr>
              <w:tab/>
              <w:t>the following points (</w:t>
            </w:r>
            <w:r w:rsidRPr="00CE6C3A">
              <w:rPr>
                <w:b/>
                <w:i/>
                <w:lang w:val="en-GB"/>
              </w:rPr>
              <w:t>ba</w:t>
            </w:r>
            <w:r w:rsidRPr="00CE6C3A">
              <w:rPr>
                <w:b/>
                <w:i/>
                <w:lang w:val="en-GB"/>
              </w:rPr>
              <w:t>) and (bb) are inserted:</w:t>
            </w:r>
          </w:p>
        </w:tc>
        <w:tc>
          <w:tcPr>
            <w:tcW w:w="4876" w:type="dxa"/>
            <w:hideMark/>
          </w:tcPr>
          <w:p w:rsidR="00D356BA" w:rsidRPr="00CE6C3A" w:rsidP="004A515D" w14:paraId="1FA433ED" w14:textId="77777777">
            <w:pPr>
              <w:pStyle w:val="Normal6"/>
              <w:rPr>
                <w:szCs w:val="24"/>
                <w:lang w:val="en-GB"/>
              </w:rPr>
            </w:pPr>
            <w:r w:rsidRPr="00CE6C3A">
              <w:rPr>
                <w:b/>
                <w:i/>
                <w:lang w:val="en-GB"/>
              </w:rPr>
              <w:t>deleted</w:t>
            </w:r>
          </w:p>
        </w:tc>
      </w:tr>
      <w:tr w14:paraId="7D2426C0"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477FCFBB" w14:textId="77777777">
            <w:pPr>
              <w:pStyle w:val="Normal6"/>
              <w:rPr>
                <w:lang w:val="en-GB"/>
              </w:rPr>
            </w:pPr>
            <w:r w:rsidRPr="00CE6C3A">
              <w:rPr>
                <w:b/>
                <w:i/>
                <w:lang w:val="en-GB"/>
              </w:rPr>
              <w:t>‘</w:t>
            </w:r>
          </w:p>
        </w:tc>
        <w:tc>
          <w:tcPr>
            <w:tcW w:w="4876" w:type="dxa"/>
          </w:tcPr>
          <w:p w:rsidR="00D356BA" w:rsidRPr="00CE6C3A" w:rsidP="004A515D" w14:paraId="0D5125CF" w14:textId="77777777">
            <w:pPr>
              <w:pStyle w:val="Normal6"/>
              <w:rPr>
                <w:szCs w:val="24"/>
                <w:lang w:val="en-GB"/>
              </w:rPr>
            </w:pPr>
          </w:p>
        </w:tc>
      </w:tr>
      <w:tr w14:paraId="7D6ADC03"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6EEF8890" w14:textId="77777777">
            <w:pPr>
              <w:pStyle w:val="Normal6"/>
              <w:rPr>
                <w:lang w:val="en-GB"/>
              </w:rPr>
            </w:pPr>
            <w:r w:rsidRPr="00CE6C3A">
              <w:rPr>
                <w:b/>
                <w:i/>
                <w:lang w:val="en-GB"/>
              </w:rPr>
              <w:t>(</w:t>
            </w:r>
            <w:r w:rsidRPr="00CE6C3A">
              <w:rPr>
                <w:b/>
                <w:i/>
                <w:lang w:val="en-GB"/>
              </w:rPr>
              <w:t>ba</w:t>
            </w:r>
            <w:r w:rsidRPr="00CE6C3A">
              <w:rPr>
                <w:b/>
                <w:i/>
                <w:lang w:val="en-GB"/>
              </w:rPr>
              <w:t>)</w:t>
            </w:r>
            <w:r w:rsidRPr="00CE6C3A">
              <w:rPr>
                <w:b/>
                <w:i/>
                <w:lang w:val="en-GB"/>
              </w:rPr>
              <w:tab/>
              <w:t>the latest available Carbon Intensity Indicator (CII) rating, where applicable;</w:t>
            </w:r>
          </w:p>
        </w:tc>
        <w:tc>
          <w:tcPr>
            <w:tcW w:w="4876" w:type="dxa"/>
          </w:tcPr>
          <w:p w:rsidR="00D356BA" w:rsidRPr="00CE6C3A" w:rsidP="004A515D" w14:paraId="7656DD0B" w14:textId="77777777">
            <w:pPr>
              <w:pStyle w:val="Normal6"/>
              <w:rPr>
                <w:szCs w:val="24"/>
                <w:lang w:val="en-GB"/>
              </w:rPr>
            </w:pPr>
          </w:p>
        </w:tc>
      </w:tr>
      <w:tr w14:paraId="0125D574"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07876A63" w14:textId="77777777">
            <w:pPr>
              <w:pStyle w:val="Normal6"/>
              <w:rPr>
                <w:lang w:val="en-GB"/>
              </w:rPr>
            </w:pPr>
            <w:r w:rsidRPr="00CE6C3A">
              <w:rPr>
                <w:b/>
                <w:i/>
                <w:lang w:val="en-GB"/>
              </w:rPr>
              <w:t>(bb)</w:t>
            </w:r>
            <w:r w:rsidRPr="00CE6C3A">
              <w:rPr>
                <w:b/>
                <w:i/>
                <w:lang w:val="en-GB"/>
              </w:rPr>
              <w:tab/>
              <w:t>information on the installation of innovative energy efficiency technologies onboard a ship, in accordance with the categorisation contained in MEPC.1/Circ.896, where applicable;</w:t>
            </w:r>
          </w:p>
        </w:tc>
        <w:tc>
          <w:tcPr>
            <w:tcW w:w="4876" w:type="dxa"/>
          </w:tcPr>
          <w:p w:rsidR="00D356BA" w:rsidRPr="00CE6C3A" w:rsidP="004A515D" w14:paraId="7108FEDA" w14:textId="77777777">
            <w:pPr>
              <w:pStyle w:val="Normal6"/>
              <w:rPr>
                <w:szCs w:val="24"/>
                <w:lang w:val="en-GB"/>
              </w:rPr>
            </w:pPr>
          </w:p>
        </w:tc>
      </w:tr>
      <w:tr w14:paraId="4DF0A63E"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237A781E" w14:textId="77777777">
            <w:pPr>
              <w:pStyle w:val="Normal6"/>
              <w:rPr>
                <w:lang w:val="en-GB"/>
              </w:rPr>
            </w:pPr>
            <w:r w:rsidRPr="00CE6C3A">
              <w:rPr>
                <w:b/>
                <w:i/>
                <w:lang w:val="en-GB"/>
              </w:rPr>
              <w:t>’</w:t>
            </w:r>
          </w:p>
        </w:tc>
        <w:tc>
          <w:tcPr>
            <w:tcW w:w="4876" w:type="dxa"/>
          </w:tcPr>
          <w:p w:rsidR="00D356BA" w:rsidRPr="00CE6C3A" w:rsidP="004A515D" w14:paraId="2C5EDA7D" w14:textId="77777777">
            <w:pPr>
              <w:pStyle w:val="Normal6"/>
              <w:rPr>
                <w:szCs w:val="24"/>
                <w:lang w:val="en-GB"/>
              </w:rPr>
            </w:pPr>
          </w:p>
        </w:tc>
      </w:tr>
    </w:tbl>
    <w:p w:rsidR="00D356BA" w:rsidRPr="00CE6C3A" w:rsidP="00D356BA" w14:paraId="24267CE4"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7392093F"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4479AE99" w14:textId="77777777">
      <w:pPr>
        <w:pStyle w:val="Normal12Italic"/>
        <w:rPr>
          <w:noProof w:val="0"/>
          <w:lang w:val="en-GB"/>
        </w:rPr>
      </w:pPr>
      <w:r w:rsidRPr="00CE6C3A">
        <w:rPr>
          <w:noProof w:val="0"/>
          <w:lang w:val="en-GB"/>
        </w:rPr>
        <w:t>Reporting Carbon Intensity Indicator (CII) values to the Commission or publishing such CII values would not be appropriate, as this data is only collected to comply with IMO rules, and does not support mandatory data sharing with third countries. This would furthermore compromise commercial sensitivity and operational confidentiality.</w:t>
      </w:r>
    </w:p>
    <w:p w:rsidR="00D356BA" w:rsidRPr="00CE6C3A" w:rsidP="00D356BA" w14:paraId="0B2BEF0A" w14:textId="77777777">
      <w:r w:rsidRPr="00CE6C3A">
        <w:rPr>
          <w:rStyle w:val="HideTWBExt"/>
        </w:rPr>
        <w:t>&lt;/Amend&gt;</w:t>
      </w:r>
    </w:p>
    <w:p w:rsidR="00D356BA" w:rsidRPr="00CE6C3A" w:rsidP="00D356BA" w14:paraId="3D5E1F99"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111</w:t>
      </w:r>
      <w:r w:rsidRPr="00CE6C3A">
        <w:rPr>
          <w:rStyle w:val="HideTWBExt"/>
          <w:b w:val="0"/>
          <w:lang w:val="en-GB"/>
        </w:rPr>
        <w:t>&lt;/NumAm&gt;</w:t>
      </w:r>
    </w:p>
    <w:p w:rsidR="00D356BA" w:rsidRPr="00CE6C3A" w:rsidP="00D356BA" w14:paraId="5EEF05A0" w14:textId="77777777">
      <w:pPr>
        <w:pStyle w:val="NormalBold"/>
      </w:pPr>
      <w:r w:rsidRPr="00CE6C3A">
        <w:rPr>
          <w:rStyle w:val="HideTWBExt"/>
          <w:b w:val="0"/>
        </w:rPr>
        <w:t>&lt;RepeatBlock-By&gt;&lt;Members&gt;</w:t>
      </w:r>
      <w:r w:rsidRPr="00CE6C3A">
        <w:t>Sakis Arnaoutoglou, Yannis Maniatis, Nikos Papandreou, Nikolas Farantouris</w:t>
      </w:r>
      <w:r w:rsidRPr="00CE6C3A">
        <w:rPr>
          <w:rStyle w:val="HideTWBExt"/>
          <w:b w:val="0"/>
        </w:rPr>
        <w:t>&lt;/Members&gt;</w:t>
      </w:r>
    </w:p>
    <w:p w:rsidR="00D356BA" w:rsidRPr="00CE6C3A" w:rsidP="00D356BA" w14:paraId="12B7AB30" w14:textId="77777777">
      <w:r w:rsidRPr="00CE6C3A">
        <w:rPr>
          <w:rStyle w:val="HideTWBExt"/>
        </w:rPr>
        <w:t>&lt;/RepeatBlock-By&gt;</w:t>
      </w:r>
    </w:p>
    <w:p w:rsidR="00D356BA" w:rsidRPr="00CE6C3A" w:rsidP="00D356BA" w14:paraId="2B2EFEAB"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4ECC2BC" w14:textId="77777777">
      <w:pPr>
        <w:pStyle w:val="NormalBold"/>
      </w:pPr>
      <w:r w:rsidRPr="00CE6C3A">
        <w:rPr>
          <w:rStyle w:val="HideTWBExt"/>
          <w:b w:val="0"/>
        </w:rPr>
        <w:t>&lt;Article&gt;</w:t>
      </w:r>
      <w:r w:rsidRPr="00CE6C3A">
        <w:t>Article 1 – paragraph 1 – point 23 – point b – point 2</w:t>
      </w:r>
      <w:r w:rsidRPr="00CE6C3A">
        <w:rPr>
          <w:rStyle w:val="HideTWBExt"/>
          <w:b w:val="0"/>
        </w:rPr>
        <w:t>&lt;/Article&gt;</w:t>
      </w:r>
    </w:p>
    <w:p w:rsidR="00D356BA" w:rsidRPr="00CE6C3A" w:rsidP="00D356BA" w14:paraId="49F76D41"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342730FA" w14:textId="77777777">
      <w:r w:rsidRPr="00CE6C3A">
        <w:rPr>
          <w:rStyle w:val="HideTWBExt"/>
        </w:rPr>
        <w:t>&lt;Article2&gt;</w:t>
      </w:r>
      <w:r w:rsidRPr="00CE6C3A">
        <w:t xml:space="preserve">Article 21 – paragraph 2 – point </w:t>
      </w:r>
      <w:r w:rsidRPr="00CE6C3A">
        <w:t>ba</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D82130"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5E8EC2E8" w14:textId="77777777">
            <w:pPr>
              <w:keepNext/>
            </w:pPr>
          </w:p>
        </w:tc>
      </w:tr>
      <w:tr w14:paraId="4ADCD4E4"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6F7DFF48"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4FB76CFC" w14:textId="77777777">
            <w:pPr>
              <w:pStyle w:val="ColumnHeading"/>
              <w:keepNext/>
              <w:rPr>
                <w:lang w:val="en-GB"/>
              </w:rPr>
            </w:pPr>
            <w:r w:rsidRPr="00CE6C3A">
              <w:rPr>
                <w:lang w:val="en-GB"/>
              </w:rPr>
              <w:t>Amendment</w:t>
            </w:r>
          </w:p>
        </w:tc>
      </w:tr>
      <w:tr w14:paraId="6109065E"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14E00466" w14:textId="77777777">
            <w:pPr>
              <w:pStyle w:val="Normal6"/>
              <w:rPr>
                <w:lang w:val="en-GB"/>
              </w:rPr>
            </w:pPr>
            <w:r w:rsidRPr="00CE6C3A">
              <w:rPr>
                <w:b/>
                <w:i/>
                <w:lang w:val="en-GB"/>
              </w:rPr>
              <w:t>(</w:t>
            </w:r>
            <w:r w:rsidRPr="00CE6C3A">
              <w:rPr>
                <w:b/>
                <w:i/>
                <w:lang w:val="en-GB"/>
              </w:rPr>
              <w:t>ba</w:t>
            </w:r>
            <w:r w:rsidRPr="00CE6C3A">
              <w:rPr>
                <w:b/>
                <w:i/>
                <w:lang w:val="en-GB"/>
              </w:rPr>
              <w:t>)</w:t>
            </w:r>
            <w:r w:rsidRPr="00CE6C3A">
              <w:rPr>
                <w:b/>
                <w:i/>
                <w:lang w:val="en-GB"/>
              </w:rPr>
              <w:tab/>
              <w:t>the latest available Carbon Intensity Indicator (CII) rating, where applicable;</w:t>
            </w:r>
          </w:p>
        </w:tc>
        <w:tc>
          <w:tcPr>
            <w:tcW w:w="4876" w:type="dxa"/>
            <w:hideMark/>
          </w:tcPr>
          <w:p w:rsidR="00D356BA" w:rsidRPr="00CE6C3A" w:rsidP="004A515D" w14:paraId="71158129" w14:textId="77777777">
            <w:pPr>
              <w:pStyle w:val="Normal6"/>
              <w:rPr>
                <w:szCs w:val="24"/>
                <w:lang w:val="en-GB"/>
              </w:rPr>
            </w:pPr>
            <w:r w:rsidRPr="00CE6C3A">
              <w:rPr>
                <w:b/>
                <w:i/>
                <w:lang w:val="en-GB"/>
              </w:rPr>
              <w:t>deleted</w:t>
            </w:r>
          </w:p>
        </w:tc>
      </w:tr>
    </w:tbl>
    <w:p w:rsidR="00D356BA" w:rsidRPr="00CE6C3A" w:rsidP="00D356BA" w14:paraId="32462362"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47C83B45"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6796A9A5" w14:textId="77777777">
      <w:pPr>
        <w:pStyle w:val="Normal12Italic"/>
        <w:rPr>
          <w:noProof w:val="0"/>
          <w:lang w:val="en-GB"/>
        </w:rPr>
      </w:pPr>
      <w:r w:rsidRPr="00CE6C3A">
        <w:rPr>
          <w:noProof w:val="0"/>
          <w:lang w:val="en-GB"/>
        </w:rPr>
        <w:t>The CII is an operational indicator influenced by voyage patterns and operating conditions and does not necessarily reflect a ship’s inherent technical or energy-efficiency performance. Public disclosure at individual-ship level could therefore be interpreted without sufficient context and may have commercial consequences. The CII may remain available through the applicable IMO framework without additional publication under EU MRV.</w:t>
      </w:r>
    </w:p>
    <w:p w:rsidR="00D356BA" w:rsidRPr="00CE6C3A" w:rsidP="00D356BA" w14:paraId="19F70825" w14:textId="77777777">
      <w:r w:rsidRPr="00CE6C3A">
        <w:rPr>
          <w:rStyle w:val="HideTWBExt"/>
        </w:rPr>
        <w:t>&lt;/Amend&gt;</w:t>
      </w:r>
    </w:p>
    <w:p w:rsidR="00D356BA" w:rsidRPr="00CE6C3A" w:rsidP="00D356BA" w14:paraId="15B15780"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112</w:t>
      </w:r>
      <w:r w:rsidRPr="00CE6C3A">
        <w:rPr>
          <w:rStyle w:val="HideTWBExt"/>
          <w:b w:val="0"/>
          <w:lang w:val="en-GB"/>
        </w:rPr>
        <w:t>&lt;/NumAm&gt;</w:t>
      </w:r>
    </w:p>
    <w:p w:rsidR="00D356BA" w:rsidRPr="00CE6C3A" w:rsidP="00D356BA" w14:paraId="4F768FDB" w14:textId="77777777">
      <w:pPr>
        <w:pStyle w:val="NormalBold"/>
      </w:pPr>
      <w:r w:rsidRPr="00CE6C3A">
        <w:rPr>
          <w:rStyle w:val="HideTWBExt"/>
          <w:b w:val="0"/>
        </w:rPr>
        <w:t>&lt;RepeatBlock-By&gt;&lt;Members&gt;</w:t>
      </w:r>
      <w:r w:rsidRPr="00CE6C3A">
        <w:t>Dimitris Tsiodras, Eleonora Meleti, Emmanouil Kefalogiannis, Elissavet Vozemberg-Vrionidi, Fredis Beleris, Georgios Aftias, Vangelis Meimarakis, Loucas Fourlas, Michalis Hadjipantela, Letizia Moratti, Isabelle Le Callennec</w:t>
      </w:r>
      <w:r w:rsidRPr="00CE6C3A">
        <w:rPr>
          <w:rStyle w:val="HideTWBExt"/>
          <w:b w:val="0"/>
        </w:rPr>
        <w:t>&lt;/Members&gt;</w:t>
      </w:r>
    </w:p>
    <w:p w:rsidR="00D356BA" w:rsidRPr="00CE6C3A" w:rsidP="00D356BA" w14:paraId="1279B3E8" w14:textId="77777777">
      <w:r w:rsidRPr="00CE6C3A">
        <w:rPr>
          <w:rStyle w:val="HideTWBExt"/>
        </w:rPr>
        <w:t>&lt;/RepeatBlock-By&gt;</w:t>
      </w:r>
    </w:p>
    <w:p w:rsidR="00D356BA" w:rsidRPr="00CE6C3A" w:rsidP="00D356BA" w14:paraId="61F77B9C"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6E4DEF94" w14:textId="77777777">
      <w:pPr>
        <w:pStyle w:val="NormalBold"/>
      </w:pPr>
      <w:r w:rsidRPr="00CE6C3A">
        <w:rPr>
          <w:rStyle w:val="HideTWBExt"/>
          <w:b w:val="0"/>
        </w:rPr>
        <w:t>&lt;Article&gt;</w:t>
      </w:r>
      <w:r w:rsidRPr="00CE6C3A">
        <w:t>Article 1 – paragraph 1 – point 23 – point b – point 2</w:t>
      </w:r>
      <w:r w:rsidRPr="00CE6C3A">
        <w:rPr>
          <w:rStyle w:val="HideTWBExt"/>
          <w:b w:val="0"/>
        </w:rPr>
        <w:t>&lt;/Article&gt;</w:t>
      </w:r>
    </w:p>
    <w:p w:rsidR="00D356BA" w:rsidRPr="00CE6C3A" w:rsidP="00D356BA" w14:paraId="3EECEDC9"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226B1CF3" w14:textId="77777777">
      <w:r w:rsidRPr="00CE6C3A">
        <w:rPr>
          <w:rStyle w:val="HideTWBExt"/>
        </w:rPr>
        <w:t>&lt;Article2&gt;</w:t>
      </w:r>
      <w:r w:rsidRPr="00CE6C3A">
        <w:t xml:space="preserve">Article 21 paragraph 2 </w:t>
      </w:r>
      <w:r w:rsidRPr="00CE6C3A">
        <w:t>-  point</w:t>
      </w:r>
      <w:r w:rsidRPr="00CE6C3A">
        <w:t xml:space="preserve"> </w:t>
      </w:r>
      <w:r w:rsidRPr="00CE6C3A">
        <w:t>ba</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EE366D"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02426375" w14:textId="77777777">
            <w:pPr>
              <w:keepNext/>
            </w:pPr>
          </w:p>
        </w:tc>
      </w:tr>
      <w:tr w14:paraId="39B23421"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18AAD2E9"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6C6A00EB" w14:textId="77777777">
            <w:pPr>
              <w:pStyle w:val="ColumnHeading"/>
              <w:keepNext/>
              <w:rPr>
                <w:lang w:val="en-GB"/>
              </w:rPr>
            </w:pPr>
            <w:r w:rsidRPr="00CE6C3A">
              <w:rPr>
                <w:lang w:val="en-GB"/>
              </w:rPr>
              <w:t>Amendment</w:t>
            </w:r>
          </w:p>
        </w:tc>
      </w:tr>
      <w:tr w14:paraId="3ACC2A09"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04869A1A" w14:textId="77777777">
            <w:pPr>
              <w:pStyle w:val="Normal6"/>
              <w:rPr>
                <w:lang w:val="en-GB"/>
              </w:rPr>
            </w:pPr>
            <w:r w:rsidRPr="00CE6C3A">
              <w:rPr>
                <w:b/>
                <w:i/>
                <w:lang w:val="en-GB"/>
              </w:rPr>
              <w:t>(</w:t>
            </w:r>
            <w:r w:rsidRPr="00CE6C3A">
              <w:rPr>
                <w:b/>
                <w:i/>
                <w:lang w:val="en-GB"/>
              </w:rPr>
              <w:t>ba</w:t>
            </w:r>
            <w:r w:rsidRPr="00CE6C3A">
              <w:rPr>
                <w:b/>
                <w:i/>
                <w:lang w:val="en-GB"/>
              </w:rPr>
              <w:t>)</w:t>
            </w:r>
            <w:r w:rsidRPr="00CE6C3A">
              <w:rPr>
                <w:b/>
                <w:i/>
                <w:lang w:val="en-GB"/>
              </w:rPr>
              <w:tab/>
              <w:t>the latest available Carbon Intensity Indicator (CII) rating, where applicable;</w:t>
            </w:r>
          </w:p>
        </w:tc>
        <w:tc>
          <w:tcPr>
            <w:tcW w:w="4876" w:type="dxa"/>
            <w:hideMark/>
          </w:tcPr>
          <w:p w:rsidR="00D356BA" w:rsidRPr="00CE6C3A" w:rsidP="004A515D" w14:paraId="3AD28F31" w14:textId="77777777">
            <w:pPr>
              <w:pStyle w:val="Normal6"/>
              <w:rPr>
                <w:szCs w:val="24"/>
                <w:lang w:val="en-GB"/>
              </w:rPr>
            </w:pPr>
            <w:r w:rsidRPr="00CE6C3A">
              <w:rPr>
                <w:b/>
                <w:i/>
                <w:lang w:val="en-GB"/>
              </w:rPr>
              <w:t>deleted</w:t>
            </w:r>
          </w:p>
        </w:tc>
      </w:tr>
    </w:tbl>
    <w:p w:rsidR="00D356BA" w:rsidRPr="00CE6C3A" w:rsidP="00D356BA" w14:paraId="45756FF0"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45542DC4"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496CA167" w14:textId="77777777">
      <w:pPr>
        <w:pStyle w:val="Normal12Italic"/>
        <w:rPr>
          <w:noProof w:val="0"/>
          <w:lang w:val="en-GB"/>
        </w:rPr>
      </w:pPr>
      <w:r w:rsidRPr="00CE6C3A">
        <w:rPr>
          <w:noProof w:val="0"/>
          <w:lang w:val="en-GB"/>
        </w:rPr>
        <w:t>Public disclosure of individual-ship CII ratings could affect the commercial position and competitiveness of ships despite the operational nature and recognised limitations of the indicator. There is no justification for introducing such ship level public disclosure through the EU MRV framework.</w:t>
      </w:r>
    </w:p>
    <w:p w:rsidR="00D356BA" w:rsidRPr="00CE6C3A" w:rsidP="00D356BA" w14:paraId="6778C727" w14:textId="77777777">
      <w:r w:rsidRPr="00CE6C3A">
        <w:rPr>
          <w:rStyle w:val="HideTWBExt"/>
        </w:rPr>
        <w:t>&lt;/Amend&gt;</w:t>
      </w:r>
    </w:p>
    <w:p w:rsidR="00D356BA" w:rsidRPr="00CE6C3A" w:rsidP="00D356BA" w14:paraId="6FE97AF2"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113</w:t>
      </w:r>
      <w:r w:rsidRPr="00CE6C3A">
        <w:rPr>
          <w:rStyle w:val="HideTWBExt"/>
          <w:b w:val="0"/>
          <w:lang w:val="en-GB"/>
        </w:rPr>
        <w:t>&lt;/NumAm&gt;</w:t>
      </w:r>
    </w:p>
    <w:p w:rsidR="00D356BA" w:rsidRPr="00CE6C3A" w:rsidP="00D356BA" w14:paraId="6B1E83D5" w14:textId="77777777">
      <w:pPr>
        <w:pStyle w:val="NormalBold"/>
      </w:pPr>
      <w:r w:rsidRPr="00CE6C3A">
        <w:rPr>
          <w:rStyle w:val="HideTWBExt"/>
          <w:b w:val="0"/>
        </w:rPr>
        <w:t>&lt;RepeatBlock-By&gt;&lt;Members&gt;</w:t>
      </w:r>
      <w:r w:rsidRPr="00CE6C3A">
        <w:t>Sakis Arnaoutoglou, Yannis Maniatis, Nikos Papandreou, Nikolas Farantouris</w:t>
      </w:r>
      <w:r w:rsidRPr="00CE6C3A">
        <w:rPr>
          <w:rStyle w:val="HideTWBExt"/>
          <w:b w:val="0"/>
        </w:rPr>
        <w:t>&lt;/Members&gt;</w:t>
      </w:r>
    </w:p>
    <w:p w:rsidR="00D356BA" w:rsidRPr="00CE6C3A" w:rsidP="00D356BA" w14:paraId="0CB46E34" w14:textId="77777777">
      <w:r w:rsidRPr="00CE6C3A">
        <w:rPr>
          <w:rStyle w:val="HideTWBExt"/>
        </w:rPr>
        <w:t>&lt;/RepeatBlock-By&gt;</w:t>
      </w:r>
    </w:p>
    <w:p w:rsidR="00D356BA" w:rsidRPr="00CE6C3A" w:rsidP="00D356BA" w14:paraId="00F4830E"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3F547279" w14:textId="77777777">
      <w:pPr>
        <w:pStyle w:val="NormalBold"/>
      </w:pPr>
      <w:r w:rsidRPr="00CE6C3A">
        <w:rPr>
          <w:rStyle w:val="HideTWBExt"/>
          <w:b w:val="0"/>
        </w:rPr>
        <w:t>&lt;Article&gt;</w:t>
      </w:r>
      <w:r w:rsidRPr="00CE6C3A">
        <w:t>Article 1 – paragraph 1 – point 23 – point b – point 2</w:t>
      </w:r>
      <w:r w:rsidRPr="00CE6C3A">
        <w:rPr>
          <w:rStyle w:val="HideTWBExt"/>
          <w:b w:val="0"/>
        </w:rPr>
        <w:t>&lt;/Article&gt;</w:t>
      </w:r>
    </w:p>
    <w:p w:rsidR="00D356BA" w:rsidRPr="00CE6C3A" w:rsidP="00D356BA" w14:paraId="25B86340"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2DC464A5" w14:textId="77777777">
      <w:r w:rsidRPr="00CE6C3A">
        <w:rPr>
          <w:rStyle w:val="HideTWBExt"/>
        </w:rPr>
        <w:t>&lt;Article2&gt;</w:t>
      </w:r>
      <w:r w:rsidRPr="00CE6C3A">
        <w:t>Article 21 – paragraph 2 – point bb</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653AF7"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6255D1F9" w14:textId="77777777">
            <w:pPr>
              <w:keepNext/>
            </w:pPr>
          </w:p>
        </w:tc>
      </w:tr>
      <w:tr w14:paraId="0CE330AE"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7393D2B8"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0907D781" w14:textId="77777777">
            <w:pPr>
              <w:pStyle w:val="ColumnHeading"/>
              <w:keepNext/>
              <w:rPr>
                <w:lang w:val="en-GB"/>
              </w:rPr>
            </w:pPr>
            <w:r w:rsidRPr="00CE6C3A">
              <w:rPr>
                <w:lang w:val="en-GB"/>
              </w:rPr>
              <w:t>Amendment</w:t>
            </w:r>
          </w:p>
        </w:tc>
      </w:tr>
      <w:tr w14:paraId="09FDA866"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02CF3B43" w14:textId="77777777">
            <w:pPr>
              <w:pStyle w:val="Normal6"/>
              <w:rPr>
                <w:lang w:val="en-GB"/>
              </w:rPr>
            </w:pPr>
            <w:r w:rsidRPr="00CE6C3A">
              <w:rPr>
                <w:b/>
                <w:i/>
                <w:lang w:val="en-GB"/>
              </w:rPr>
              <w:t>(bb)</w:t>
            </w:r>
            <w:r w:rsidRPr="00CE6C3A">
              <w:rPr>
                <w:b/>
                <w:i/>
                <w:lang w:val="en-GB"/>
              </w:rPr>
              <w:tab/>
              <w:t>information on the installation of innovative energy efficiency technologies onboard a ship, in accordance with the categorisation contained in MEPC.1/Circ.896, where applicable;</w:t>
            </w:r>
          </w:p>
        </w:tc>
        <w:tc>
          <w:tcPr>
            <w:tcW w:w="4876" w:type="dxa"/>
            <w:hideMark/>
          </w:tcPr>
          <w:p w:rsidR="00D356BA" w:rsidRPr="00CE6C3A" w:rsidP="004A515D" w14:paraId="632127B8" w14:textId="77777777">
            <w:pPr>
              <w:pStyle w:val="Normal6"/>
              <w:rPr>
                <w:szCs w:val="24"/>
                <w:lang w:val="en-GB"/>
              </w:rPr>
            </w:pPr>
            <w:r w:rsidRPr="00CE6C3A">
              <w:rPr>
                <w:b/>
                <w:i/>
                <w:lang w:val="en-GB"/>
              </w:rPr>
              <w:t>deleted</w:t>
            </w:r>
          </w:p>
        </w:tc>
      </w:tr>
    </w:tbl>
    <w:p w:rsidR="00D356BA" w:rsidRPr="00CE6C3A" w:rsidP="00D356BA" w14:paraId="63320068"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10468E32"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7DC9C3AA" w14:textId="77777777">
      <w:pPr>
        <w:pStyle w:val="Normal12Italic"/>
        <w:rPr>
          <w:noProof w:val="0"/>
          <w:lang w:val="en-GB"/>
        </w:rPr>
      </w:pPr>
      <w:r w:rsidRPr="00CE6C3A">
        <w:rPr>
          <w:noProof w:val="0"/>
          <w:lang w:val="en-GB"/>
        </w:rPr>
        <w:t>Information on technologies installed onboard individual ships may reveal commercially sensitive details concerning technological investments and retrofit strategies. Collection of such information for monitoring and regulatory purposes should not automatically entail public disclosure at individual-ship level. Aggregate information can provide transparency without exposing ship-specific investment decisions.</w:t>
      </w:r>
    </w:p>
    <w:p w:rsidR="00D356BA" w:rsidRPr="00CE6C3A" w:rsidP="00D356BA" w14:paraId="4064571B" w14:textId="77777777">
      <w:r w:rsidRPr="00CE6C3A">
        <w:rPr>
          <w:rStyle w:val="HideTWBExt"/>
        </w:rPr>
        <w:t>&lt;/Amend&gt;</w:t>
      </w:r>
    </w:p>
    <w:p w:rsidR="00D356BA" w:rsidRPr="00CE6C3A" w:rsidP="00D356BA" w14:paraId="79C1C08E"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114</w:t>
      </w:r>
      <w:r w:rsidRPr="00CE6C3A">
        <w:rPr>
          <w:rStyle w:val="HideTWBExt"/>
          <w:b w:val="0"/>
          <w:lang w:val="en-GB"/>
        </w:rPr>
        <w:t>&lt;/NumAm&gt;</w:t>
      </w:r>
    </w:p>
    <w:p w:rsidR="00D356BA" w:rsidRPr="00CE6C3A" w:rsidP="00D356BA" w14:paraId="19050A90" w14:textId="77777777">
      <w:pPr>
        <w:pStyle w:val="NormalBold"/>
      </w:pPr>
      <w:r w:rsidRPr="00CE6C3A">
        <w:rPr>
          <w:rStyle w:val="HideTWBExt"/>
          <w:b w:val="0"/>
        </w:rPr>
        <w:t>&lt;RepeatBlock-By&gt;&lt;Members&gt;</w:t>
      </w:r>
      <w:r w:rsidRPr="00CE6C3A">
        <w:t>Dimitris Tsiodras, Eleonora Meleti, Emmanouil Kefalogiannis, Elissavet Vozemberg-Vrionidi, Fredis Beleris, Georgios Aftias, Vangelis Meimarakis, Loucas Fourlas, Michalis Hadjipantela, Letizia Moratti, Isabelle Le Callennec</w:t>
      </w:r>
      <w:r w:rsidRPr="00CE6C3A">
        <w:rPr>
          <w:rStyle w:val="HideTWBExt"/>
          <w:b w:val="0"/>
        </w:rPr>
        <w:t>&lt;/Members&gt;</w:t>
      </w:r>
    </w:p>
    <w:p w:rsidR="00D356BA" w:rsidRPr="00CE6C3A" w:rsidP="00D356BA" w14:paraId="7172FD44" w14:textId="77777777">
      <w:r w:rsidRPr="00CE6C3A">
        <w:rPr>
          <w:rStyle w:val="HideTWBExt"/>
        </w:rPr>
        <w:t>&lt;/RepeatBlock-By&gt;</w:t>
      </w:r>
    </w:p>
    <w:p w:rsidR="00D356BA" w:rsidRPr="00CE6C3A" w:rsidP="00D356BA" w14:paraId="636B1A6E"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EE1CA33" w14:textId="77777777">
      <w:pPr>
        <w:pStyle w:val="NormalBold"/>
      </w:pPr>
      <w:r w:rsidRPr="00CE6C3A">
        <w:rPr>
          <w:rStyle w:val="HideTWBExt"/>
          <w:b w:val="0"/>
        </w:rPr>
        <w:t>&lt;Article&gt;</w:t>
      </w:r>
      <w:r w:rsidRPr="00CE6C3A">
        <w:t>Article 1 – paragraph 1 – point 23 – point b – point 2</w:t>
      </w:r>
      <w:r w:rsidRPr="00CE6C3A">
        <w:rPr>
          <w:rStyle w:val="HideTWBExt"/>
          <w:b w:val="0"/>
        </w:rPr>
        <w:t>&lt;/Article&gt;</w:t>
      </w:r>
    </w:p>
    <w:p w:rsidR="00D356BA" w:rsidRPr="00CE6C3A" w:rsidP="00D356BA" w14:paraId="5716D101"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215D0256" w14:textId="77777777">
      <w:r w:rsidRPr="00CE6C3A">
        <w:rPr>
          <w:rStyle w:val="HideTWBExt"/>
        </w:rPr>
        <w:t>&lt;Article2&gt;</w:t>
      </w:r>
      <w:r w:rsidRPr="00CE6C3A">
        <w:t>Article 21 – paragraph 2 – point bb</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46D3DF"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082F5119" w14:textId="77777777">
            <w:pPr>
              <w:keepNext/>
            </w:pPr>
          </w:p>
        </w:tc>
      </w:tr>
      <w:tr w14:paraId="2C9371C3"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2A3AD6CC"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2E4F2036" w14:textId="77777777">
            <w:pPr>
              <w:pStyle w:val="ColumnHeading"/>
              <w:keepNext/>
              <w:rPr>
                <w:lang w:val="en-GB"/>
              </w:rPr>
            </w:pPr>
            <w:r w:rsidRPr="00CE6C3A">
              <w:rPr>
                <w:lang w:val="en-GB"/>
              </w:rPr>
              <w:t>Amendment</w:t>
            </w:r>
          </w:p>
        </w:tc>
      </w:tr>
      <w:tr w14:paraId="6B08F51D"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2F801DE2" w14:textId="77777777">
            <w:pPr>
              <w:pStyle w:val="Normal6"/>
              <w:rPr>
                <w:lang w:val="en-GB"/>
              </w:rPr>
            </w:pPr>
            <w:r w:rsidRPr="00CE6C3A">
              <w:rPr>
                <w:lang w:val="en-GB"/>
              </w:rPr>
              <w:t>(bb)</w:t>
            </w:r>
            <w:r w:rsidRPr="00CE6C3A">
              <w:rPr>
                <w:lang w:val="en-GB"/>
              </w:rPr>
              <w:tab/>
              <w:t xml:space="preserve">information on the installation of innovative energy efficiency technologies onboard a ship, </w:t>
            </w:r>
            <w:r w:rsidRPr="00CE6C3A">
              <w:rPr>
                <w:b/>
                <w:i/>
                <w:lang w:val="en-GB"/>
              </w:rPr>
              <w:t>in accordance with the categorisation contained in MEPC.1/Circ.896,</w:t>
            </w:r>
            <w:r w:rsidRPr="00CE6C3A">
              <w:rPr>
                <w:lang w:val="en-GB"/>
              </w:rPr>
              <w:t xml:space="preserve"> where applicable;</w:t>
            </w:r>
          </w:p>
        </w:tc>
        <w:tc>
          <w:tcPr>
            <w:tcW w:w="4876" w:type="dxa"/>
            <w:hideMark/>
          </w:tcPr>
          <w:p w:rsidR="00D356BA" w:rsidRPr="00CE6C3A" w:rsidP="004A515D" w14:paraId="61072AFC" w14:textId="77777777">
            <w:pPr>
              <w:pStyle w:val="Normal6"/>
              <w:rPr>
                <w:szCs w:val="24"/>
                <w:lang w:val="en-GB"/>
              </w:rPr>
            </w:pPr>
            <w:r w:rsidRPr="00CE6C3A">
              <w:rPr>
                <w:lang w:val="en-GB"/>
              </w:rPr>
              <w:t>(bb)</w:t>
            </w:r>
            <w:r w:rsidRPr="00CE6C3A">
              <w:rPr>
                <w:lang w:val="en-GB"/>
              </w:rPr>
              <w:tab/>
              <w:t>information on the installation of innovative energy efficiency technologies onboard a ship, where applicable;</w:t>
            </w:r>
          </w:p>
        </w:tc>
      </w:tr>
    </w:tbl>
    <w:p w:rsidR="00D356BA" w:rsidRPr="00CE6C3A" w:rsidP="00D356BA" w14:paraId="51B04522"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7258FCE5"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5AEACB56" w14:textId="77777777">
      <w:pPr>
        <w:pStyle w:val="Normal12Italic"/>
        <w:rPr>
          <w:noProof w:val="0"/>
          <w:lang w:val="en-GB"/>
        </w:rPr>
      </w:pPr>
      <w:r w:rsidRPr="00CE6C3A">
        <w:rPr>
          <w:noProof w:val="0"/>
          <w:lang w:val="en-GB"/>
        </w:rPr>
        <w:t xml:space="preserve">The reference to MEPC.1/Circ.896 is too narrow because that Circular was developed in the EEDI/EEXI </w:t>
      </w:r>
      <w:r w:rsidRPr="00CE6C3A">
        <w:rPr>
          <w:noProof w:val="0"/>
          <w:lang w:val="en-GB"/>
        </w:rPr>
        <w:t>contextand</w:t>
      </w:r>
      <w:r w:rsidRPr="00CE6C3A">
        <w:rPr>
          <w:noProof w:val="0"/>
          <w:lang w:val="en-GB"/>
        </w:rPr>
        <w:t xml:space="preserve"> does not comprehensively capture the technologies and measures deployed across the fleet. The reporting requirement should also cover all relevant energy-efficiency technologies, including mature and widely deployed solutions, capable of delivering </w:t>
      </w:r>
      <w:r w:rsidRPr="00CE6C3A">
        <w:rPr>
          <w:noProof w:val="0"/>
          <w:lang w:val="en-GB"/>
        </w:rPr>
        <w:t>measurable reductions in fuel consumption and as a result in GHG emissions.</w:t>
      </w:r>
    </w:p>
    <w:p w:rsidR="00D356BA" w:rsidRPr="00CE6C3A" w:rsidP="00D356BA" w14:paraId="7C877CAD" w14:textId="77777777">
      <w:r w:rsidRPr="00CE6C3A">
        <w:rPr>
          <w:rStyle w:val="HideTWBExt"/>
        </w:rPr>
        <w:t>&lt;/Amend&gt;</w:t>
      </w:r>
    </w:p>
    <w:p w:rsidR="00D356BA" w:rsidRPr="00CE6C3A" w:rsidP="00D356BA" w14:paraId="610B79F1"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115</w:t>
      </w:r>
      <w:r w:rsidRPr="00CE6C3A">
        <w:rPr>
          <w:rStyle w:val="HideTWBExt"/>
          <w:b w:val="0"/>
        </w:rPr>
        <w:t>&lt;/NumAm&gt;</w:t>
      </w:r>
    </w:p>
    <w:p w:rsidR="00D356BA" w:rsidRPr="00CE6C3A" w:rsidP="00D356BA" w14:paraId="1052086B" w14:textId="77777777">
      <w:pPr>
        <w:pStyle w:val="NormalBold"/>
      </w:pPr>
      <w:r w:rsidRPr="00CE6C3A">
        <w:rPr>
          <w:rStyle w:val="HideTWBExt"/>
          <w:b w:val="0"/>
        </w:rPr>
        <w:t>&lt;RepeatBlock-By&gt;&lt;Members&gt;</w:t>
      </w:r>
      <w:r w:rsidRPr="00CE6C3A">
        <w:t>Annalisa Corrado</w:t>
      </w:r>
      <w:r w:rsidRPr="00CE6C3A">
        <w:rPr>
          <w:rStyle w:val="HideTWBExt"/>
          <w:b w:val="0"/>
        </w:rPr>
        <w:t>&lt;/Members&gt;</w:t>
      </w:r>
    </w:p>
    <w:p w:rsidR="00D356BA" w:rsidRPr="00CE6C3A" w:rsidP="00D356BA" w14:paraId="361999A2" w14:textId="77777777">
      <w:pPr>
        <w:pStyle w:val="NormalBold"/>
      </w:pPr>
      <w:r w:rsidRPr="00CE6C3A">
        <w:rPr>
          <w:rStyle w:val="HideTWBExt"/>
          <w:b w:val="0"/>
        </w:rPr>
        <w:t>&lt;/RepeatBlock-By&gt;</w:t>
      </w:r>
    </w:p>
    <w:p w:rsidR="00D356BA" w:rsidRPr="00CE6C3A" w:rsidP="00D356BA" w14:paraId="0F27AE80"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05E2564" w14:textId="77777777">
      <w:pPr>
        <w:pStyle w:val="NormalBold"/>
      </w:pPr>
      <w:r w:rsidRPr="00CE6C3A">
        <w:rPr>
          <w:rStyle w:val="HideTWBExt"/>
          <w:b w:val="0"/>
        </w:rPr>
        <w:t>&lt;Article&gt;</w:t>
      </w:r>
      <w:r w:rsidRPr="00CE6C3A">
        <w:t>Article 1 – paragraph 1 – point 23 – point b – point 2 a (new)</w:t>
      </w:r>
      <w:r w:rsidRPr="00CE6C3A">
        <w:rPr>
          <w:rStyle w:val="HideTWBExt"/>
          <w:b w:val="0"/>
        </w:rPr>
        <w:t>&lt;/Article&gt;</w:t>
      </w:r>
    </w:p>
    <w:p w:rsidR="00D356BA" w:rsidRPr="00CE6C3A" w:rsidP="00D356BA" w14:paraId="36CD2C58" w14:textId="77777777">
      <w:r w:rsidRPr="00CE6C3A">
        <w:rPr>
          <w:rStyle w:val="HideTWBExt"/>
        </w:rPr>
        <w:t>&lt;DocAmend2&gt;</w:t>
      </w:r>
      <w:r w:rsidRPr="00CE6C3A">
        <w:t>Regulation (EU) 2015/757</w:t>
      </w:r>
      <w:r w:rsidRPr="00CE6C3A">
        <w:rPr>
          <w:rStyle w:val="HideTWBExt"/>
        </w:rPr>
        <w:t>&lt;/DocAmend2&gt;</w:t>
      </w:r>
    </w:p>
    <w:p w:rsidR="00D356BA" w:rsidRPr="00CE6C3A" w:rsidP="00D356BA" w14:paraId="782AFC97" w14:textId="77777777">
      <w:r w:rsidRPr="00CE6C3A">
        <w:rPr>
          <w:rStyle w:val="HideTWBExt"/>
        </w:rPr>
        <w:t>&lt;Article2&gt;</w:t>
      </w:r>
      <w:r w:rsidRPr="00CE6C3A">
        <w:t>Article 21 – paragraph 2 – points b c(new)</w:t>
      </w:r>
      <w:r w:rsidRPr="00CE6C3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A9F618" w14:textId="77777777" w:rsidTr="004A515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2429262B" w14:textId="77777777"/>
        </w:tc>
      </w:tr>
      <w:tr w14:paraId="69F20B32" w14:textId="77777777" w:rsidTr="004A515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6852D294"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4C656C21" w14:textId="77777777">
            <w:pPr>
              <w:pStyle w:val="AmColumnHeading"/>
            </w:pPr>
            <w:r w:rsidRPr="00CE6C3A">
              <w:t>Amendment</w:t>
            </w:r>
          </w:p>
        </w:tc>
      </w:tr>
      <w:tr w14:paraId="762B1BDD"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05A47BDF" w14:textId="77777777">
            <w:pPr>
              <w:pStyle w:val="Normal6a"/>
            </w:pPr>
          </w:p>
        </w:tc>
        <w:tc>
          <w:tcPr>
            <w:tcW w:w="4876" w:type="dxa"/>
            <w:tcBorders>
              <w:top w:val="nil"/>
              <w:left w:val="nil"/>
              <w:bottom w:val="nil"/>
              <w:right w:val="nil"/>
            </w:tcBorders>
            <w:hideMark/>
          </w:tcPr>
          <w:p w:rsidR="00D356BA" w:rsidRPr="00CE6C3A" w:rsidP="004A515D" w14:paraId="1230D369" w14:textId="77777777">
            <w:pPr>
              <w:pStyle w:val="Normal6a"/>
            </w:pPr>
            <w:r w:rsidRPr="00CE6C3A">
              <w:rPr>
                <w:b/>
                <w:i/>
              </w:rPr>
              <w:t>(2a) the following point is inserted:</w:t>
            </w:r>
          </w:p>
        </w:tc>
      </w:tr>
      <w:tr w14:paraId="4E9BD2F9"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6ED8DA61" w14:textId="77777777">
            <w:pPr>
              <w:pStyle w:val="Normal6a"/>
            </w:pPr>
          </w:p>
        </w:tc>
        <w:tc>
          <w:tcPr>
            <w:tcW w:w="4876" w:type="dxa"/>
            <w:tcBorders>
              <w:top w:val="nil"/>
              <w:left w:val="nil"/>
              <w:bottom w:val="nil"/>
              <w:right w:val="nil"/>
            </w:tcBorders>
            <w:hideMark/>
          </w:tcPr>
          <w:p w:rsidR="00D356BA" w:rsidRPr="00CE6C3A" w:rsidP="004A515D" w14:paraId="103EA710" w14:textId="77777777">
            <w:pPr>
              <w:pStyle w:val="Normal6a"/>
            </w:pPr>
            <w:r w:rsidRPr="00CE6C3A">
              <w:rPr>
                <w:b/>
                <w:i/>
              </w:rPr>
              <w:t>(</w:t>
            </w:r>
            <w:r w:rsidRPr="00CE6C3A">
              <w:rPr>
                <w:b/>
                <w:i/>
              </w:rPr>
              <w:t>bc</w:t>
            </w:r>
            <w:r w:rsidRPr="00CE6C3A">
              <w:rPr>
                <w:b/>
                <w:i/>
              </w:rPr>
              <w:t>) total fuel consumption, differentiated by fuel type and, where non-default emission factors are applied, the relevant well-to-wake emission factors;</w:t>
            </w:r>
          </w:p>
        </w:tc>
      </w:tr>
    </w:tbl>
    <w:p w:rsidR="00D356BA" w:rsidRPr="00CE6C3A" w:rsidP="00D356BA" w14:paraId="4AF98335"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612B5F8B" w14:textId="77777777">
      <w:r w:rsidRPr="00CE6C3A">
        <w:rPr>
          <w:rStyle w:val="HideTWBExt"/>
        </w:rPr>
        <w:t>&lt;/Amend&gt;</w:t>
      </w:r>
    </w:p>
    <w:p w:rsidR="00D356BA" w:rsidRPr="00CE6C3A" w:rsidP="00D356BA" w14:paraId="7F8126B9"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116</w:t>
      </w:r>
      <w:r w:rsidRPr="00CE6C3A">
        <w:rPr>
          <w:rStyle w:val="HideTWBExt"/>
          <w:b w:val="0"/>
        </w:rPr>
        <w:t>&lt;/NumAm&gt;</w:t>
      </w:r>
    </w:p>
    <w:p w:rsidR="00D356BA" w:rsidRPr="00CE6C3A" w:rsidP="00D356BA" w14:paraId="18B78ED4" w14:textId="77777777">
      <w:pPr>
        <w:pStyle w:val="NormalBold"/>
      </w:pPr>
      <w:r w:rsidRPr="00CE6C3A">
        <w:rPr>
          <w:rStyle w:val="HideTWBExt"/>
          <w:b w:val="0"/>
        </w:rPr>
        <w:t>&lt;RepeatBlock-By&gt;&lt;Members&gt;</w:t>
      </w:r>
      <w:r w:rsidRPr="00CE6C3A">
        <w:t>Annalisa Corrado</w:t>
      </w:r>
      <w:r w:rsidRPr="00CE6C3A">
        <w:rPr>
          <w:rStyle w:val="HideTWBExt"/>
          <w:b w:val="0"/>
        </w:rPr>
        <w:t>&lt;/Members&gt;</w:t>
      </w:r>
    </w:p>
    <w:p w:rsidR="00D356BA" w:rsidRPr="00CE6C3A" w:rsidP="00D356BA" w14:paraId="54EF2C29" w14:textId="77777777">
      <w:pPr>
        <w:pStyle w:val="NormalBold"/>
      </w:pPr>
      <w:r w:rsidRPr="00CE6C3A">
        <w:rPr>
          <w:rStyle w:val="HideTWBExt"/>
          <w:b w:val="0"/>
        </w:rPr>
        <w:t>&lt;/RepeatBlock-By&gt;</w:t>
      </w:r>
    </w:p>
    <w:p w:rsidR="00D356BA" w:rsidRPr="00CE6C3A" w:rsidP="00D356BA" w14:paraId="767E163B"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5E27C081" w14:textId="77777777">
      <w:pPr>
        <w:pStyle w:val="NormalBold"/>
      </w:pPr>
      <w:r w:rsidRPr="00CE6C3A">
        <w:rPr>
          <w:rStyle w:val="HideTWBExt"/>
          <w:b w:val="0"/>
        </w:rPr>
        <w:t>&lt;Article&gt;</w:t>
      </w:r>
      <w:r w:rsidRPr="00CE6C3A">
        <w:t>Article 1 – paragraph 1 – point 23 – point b – point 2 a (new)</w:t>
      </w:r>
      <w:r w:rsidRPr="00CE6C3A">
        <w:rPr>
          <w:rStyle w:val="HideTWBExt"/>
          <w:b w:val="0"/>
        </w:rPr>
        <w:t>&lt;/Article&gt;</w:t>
      </w:r>
    </w:p>
    <w:p w:rsidR="00D356BA" w:rsidRPr="00CE6C3A" w:rsidP="00D356BA" w14:paraId="3611046F" w14:textId="77777777">
      <w:r w:rsidRPr="00CE6C3A">
        <w:rPr>
          <w:rStyle w:val="HideTWBExt"/>
        </w:rPr>
        <w:t>&lt;DocAmend2&gt;</w:t>
      </w:r>
      <w:r w:rsidRPr="00CE6C3A">
        <w:t>Regulation (EU) 2015/757</w:t>
      </w:r>
      <w:r w:rsidRPr="00CE6C3A">
        <w:rPr>
          <w:rStyle w:val="HideTWBExt"/>
        </w:rPr>
        <w:t>&lt;/DocAmend2&gt;</w:t>
      </w:r>
    </w:p>
    <w:p w:rsidR="00D356BA" w:rsidRPr="00CE6C3A" w:rsidP="00D356BA" w14:paraId="45E3DB8F" w14:textId="77777777">
      <w:r w:rsidRPr="00CE6C3A">
        <w:rPr>
          <w:rStyle w:val="HideTWBExt"/>
        </w:rPr>
        <w:t>&lt;Article2&gt;</w:t>
      </w:r>
      <w:r w:rsidRPr="00CE6C3A">
        <w:t>Article 21 – paragraph 2 – points b d(new)</w:t>
      </w:r>
      <w:r w:rsidRPr="00CE6C3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CD5FEC" w14:textId="77777777" w:rsidTr="004A515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516AD07E" w14:textId="77777777"/>
        </w:tc>
      </w:tr>
      <w:tr w14:paraId="1672449E" w14:textId="77777777" w:rsidTr="004A515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26E594A9"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5084EC83" w14:textId="77777777">
            <w:pPr>
              <w:pStyle w:val="AmColumnHeading"/>
            </w:pPr>
            <w:r w:rsidRPr="00CE6C3A">
              <w:t>Amendment</w:t>
            </w:r>
          </w:p>
        </w:tc>
      </w:tr>
      <w:tr w14:paraId="1DD76470"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38BF31DF" w14:textId="77777777">
            <w:pPr>
              <w:pStyle w:val="Normal6a"/>
            </w:pPr>
          </w:p>
        </w:tc>
        <w:tc>
          <w:tcPr>
            <w:tcW w:w="4876" w:type="dxa"/>
            <w:tcBorders>
              <w:top w:val="nil"/>
              <w:left w:val="nil"/>
              <w:bottom w:val="nil"/>
              <w:right w:val="nil"/>
            </w:tcBorders>
            <w:hideMark/>
          </w:tcPr>
          <w:p w:rsidR="00D356BA" w:rsidRPr="00CE6C3A" w:rsidP="004A515D" w14:paraId="19E91500" w14:textId="77777777">
            <w:pPr>
              <w:pStyle w:val="Normal6a"/>
            </w:pPr>
            <w:r w:rsidRPr="00CE6C3A">
              <w:rPr>
                <w:b/>
                <w:i/>
              </w:rPr>
              <w:t>(2a) the following point is inserted:</w:t>
            </w:r>
          </w:p>
        </w:tc>
      </w:tr>
      <w:tr w14:paraId="3C6DED53"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6B34E272" w14:textId="77777777">
            <w:pPr>
              <w:pStyle w:val="Normal6a"/>
            </w:pPr>
          </w:p>
        </w:tc>
        <w:tc>
          <w:tcPr>
            <w:tcW w:w="4876" w:type="dxa"/>
            <w:tcBorders>
              <w:top w:val="nil"/>
              <w:left w:val="nil"/>
              <w:bottom w:val="nil"/>
              <w:right w:val="nil"/>
            </w:tcBorders>
            <w:hideMark/>
          </w:tcPr>
          <w:p w:rsidR="00D356BA" w:rsidRPr="00CE6C3A" w:rsidP="004A515D" w14:paraId="66E00D5F" w14:textId="77777777">
            <w:pPr>
              <w:pStyle w:val="Normal6a"/>
            </w:pPr>
            <w:r w:rsidRPr="00CE6C3A">
              <w:rPr>
                <w:b/>
                <w:i/>
              </w:rPr>
              <w:t xml:space="preserve">(bd) the amount of electricity delivered to the ship through </w:t>
            </w:r>
            <w:r w:rsidRPr="00CE6C3A">
              <w:rPr>
                <w:b/>
                <w:i/>
              </w:rPr>
              <w:t>on-shore</w:t>
            </w:r>
            <w:r w:rsidRPr="00CE6C3A">
              <w:rPr>
                <w:b/>
                <w:i/>
              </w:rPr>
              <w:t xml:space="preserve"> power supply;</w:t>
            </w:r>
          </w:p>
        </w:tc>
      </w:tr>
    </w:tbl>
    <w:p w:rsidR="00D356BA" w:rsidRPr="00CE6C3A" w:rsidP="00D356BA" w14:paraId="60364DA3"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1E4D40CE" w14:textId="77777777">
      <w:r w:rsidRPr="00CE6C3A">
        <w:rPr>
          <w:rStyle w:val="HideTWBExt"/>
        </w:rPr>
        <w:t>&lt;/Amend&gt;</w:t>
      </w:r>
    </w:p>
    <w:p w:rsidR="00D356BA" w:rsidRPr="00CE6C3A" w:rsidP="00D356BA" w14:paraId="07B306B4"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117</w:t>
      </w:r>
      <w:r w:rsidRPr="00CE6C3A">
        <w:rPr>
          <w:rStyle w:val="HideTWBExt"/>
          <w:b w:val="0"/>
        </w:rPr>
        <w:t>&lt;/NumAm&gt;</w:t>
      </w:r>
    </w:p>
    <w:p w:rsidR="00D356BA" w:rsidRPr="00CE6C3A" w:rsidP="00D356BA" w14:paraId="7A14E773" w14:textId="77777777">
      <w:pPr>
        <w:pStyle w:val="NormalBold"/>
      </w:pPr>
      <w:r w:rsidRPr="00CE6C3A">
        <w:rPr>
          <w:rStyle w:val="HideTWBExt"/>
          <w:b w:val="0"/>
        </w:rPr>
        <w:t>&lt;RepeatBlock-By&gt;&lt;Members&gt;</w:t>
      </w:r>
      <w:r w:rsidRPr="00CE6C3A">
        <w:t>Annalisa Corrado</w:t>
      </w:r>
      <w:r w:rsidRPr="00CE6C3A">
        <w:rPr>
          <w:rStyle w:val="HideTWBExt"/>
          <w:b w:val="0"/>
        </w:rPr>
        <w:t>&lt;/Members&gt;</w:t>
      </w:r>
    </w:p>
    <w:p w:rsidR="00D356BA" w:rsidRPr="00CE6C3A" w:rsidP="00D356BA" w14:paraId="0F003299" w14:textId="77777777">
      <w:pPr>
        <w:pStyle w:val="NormalBold"/>
      </w:pPr>
      <w:r w:rsidRPr="00CE6C3A">
        <w:rPr>
          <w:rStyle w:val="HideTWBExt"/>
          <w:b w:val="0"/>
        </w:rPr>
        <w:t>&lt;/RepeatBlock-By&gt;</w:t>
      </w:r>
    </w:p>
    <w:p w:rsidR="00D356BA" w:rsidRPr="00CE6C3A" w:rsidP="00D356BA" w14:paraId="15A1C8F6"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7AA753BD" w14:textId="77777777">
      <w:pPr>
        <w:pStyle w:val="NormalBold"/>
      </w:pPr>
      <w:r w:rsidRPr="00CE6C3A">
        <w:rPr>
          <w:rStyle w:val="HideTWBExt"/>
          <w:b w:val="0"/>
        </w:rPr>
        <w:t>&lt;Article&gt;</w:t>
      </w:r>
      <w:r w:rsidRPr="00CE6C3A">
        <w:t>Article 1 – paragraph 1 – point 23 – point b – point 2 a (new)</w:t>
      </w:r>
      <w:r w:rsidRPr="00CE6C3A">
        <w:rPr>
          <w:rStyle w:val="HideTWBExt"/>
          <w:b w:val="0"/>
        </w:rPr>
        <w:t>&lt;/Article&gt;</w:t>
      </w:r>
    </w:p>
    <w:p w:rsidR="00D356BA" w:rsidRPr="00CE6C3A" w:rsidP="00D356BA" w14:paraId="004479B8" w14:textId="77777777">
      <w:r w:rsidRPr="00CE6C3A">
        <w:rPr>
          <w:rStyle w:val="HideTWBExt"/>
        </w:rPr>
        <w:t>&lt;DocAmend2&gt;</w:t>
      </w:r>
      <w:r w:rsidRPr="00CE6C3A">
        <w:t>Regulation (EU) 2015/757</w:t>
      </w:r>
      <w:r w:rsidRPr="00CE6C3A">
        <w:rPr>
          <w:rStyle w:val="HideTWBExt"/>
        </w:rPr>
        <w:t>&lt;/DocAmend2&gt;</w:t>
      </w:r>
    </w:p>
    <w:p w:rsidR="00D356BA" w:rsidRPr="00CE6C3A" w:rsidP="00D356BA" w14:paraId="5DFE254A" w14:textId="77777777">
      <w:r w:rsidRPr="00CE6C3A">
        <w:rPr>
          <w:rStyle w:val="HideTWBExt"/>
        </w:rPr>
        <w:t>&lt;Article2&gt;</w:t>
      </w:r>
      <w:r w:rsidRPr="00CE6C3A">
        <w:t>Article 21 – paragraph 2 – b e (new)</w:t>
      </w:r>
      <w:r w:rsidRPr="00CE6C3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8D1CCB" w14:textId="77777777" w:rsidTr="004A515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79E9707B" w14:textId="77777777"/>
        </w:tc>
      </w:tr>
      <w:tr w14:paraId="7B16D23E" w14:textId="77777777" w:rsidTr="004A515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3F963FD5" w14:textId="77777777">
            <w:pPr>
              <w:pStyle w:val="AmColumnHeading"/>
            </w:pPr>
            <w:r w:rsidRPr="00CE6C3A">
              <w:t>Text proposed by the Commission</w:t>
            </w:r>
          </w:p>
        </w:tc>
        <w:tc>
          <w:tcPr>
            <w:tcW w:w="4876" w:type="dxa"/>
            <w:tcBorders>
              <w:top w:val="nil"/>
              <w:left w:val="nil"/>
              <w:bottom w:val="nil"/>
              <w:right w:val="nil"/>
            </w:tcBorders>
            <w:hideMark/>
          </w:tcPr>
          <w:p w:rsidR="00D356BA" w:rsidRPr="00CE6C3A" w:rsidP="004A515D" w14:paraId="021BAF0A" w14:textId="77777777">
            <w:pPr>
              <w:pStyle w:val="AmColumnHeading"/>
            </w:pPr>
            <w:r w:rsidRPr="00CE6C3A">
              <w:t>Amendment</w:t>
            </w:r>
          </w:p>
        </w:tc>
      </w:tr>
      <w:tr w14:paraId="3B39132A"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358C9CE5" w14:textId="77777777">
            <w:pPr>
              <w:pStyle w:val="Normal6a"/>
            </w:pPr>
          </w:p>
        </w:tc>
        <w:tc>
          <w:tcPr>
            <w:tcW w:w="4876" w:type="dxa"/>
            <w:tcBorders>
              <w:top w:val="nil"/>
              <w:left w:val="nil"/>
              <w:bottom w:val="nil"/>
              <w:right w:val="nil"/>
            </w:tcBorders>
            <w:hideMark/>
          </w:tcPr>
          <w:p w:rsidR="00D356BA" w:rsidRPr="00CE6C3A" w:rsidP="004A515D" w14:paraId="6E6BDE39" w14:textId="77777777">
            <w:pPr>
              <w:pStyle w:val="Normal6a"/>
            </w:pPr>
            <w:r w:rsidRPr="00CE6C3A">
              <w:rPr>
                <w:b/>
                <w:i/>
              </w:rPr>
              <w:t>(2a) the following point is inserted:</w:t>
            </w:r>
          </w:p>
        </w:tc>
      </w:tr>
      <w:tr w14:paraId="27C0AB70" w14:textId="77777777" w:rsidTr="004A515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17A0FFD0" w14:textId="77777777">
            <w:pPr>
              <w:pStyle w:val="Normal6a"/>
            </w:pPr>
          </w:p>
        </w:tc>
        <w:tc>
          <w:tcPr>
            <w:tcW w:w="4876" w:type="dxa"/>
            <w:tcBorders>
              <w:top w:val="nil"/>
              <w:left w:val="nil"/>
              <w:bottom w:val="nil"/>
              <w:right w:val="nil"/>
            </w:tcBorders>
            <w:hideMark/>
          </w:tcPr>
          <w:p w:rsidR="00D356BA" w:rsidRPr="00CE6C3A" w:rsidP="004A515D" w14:paraId="168281F7" w14:textId="77777777">
            <w:pPr>
              <w:pStyle w:val="Normal6a"/>
            </w:pPr>
            <w:r w:rsidRPr="00CE6C3A">
              <w:rPr>
                <w:b/>
                <w:i/>
              </w:rPr>
              <w:t>(be) information on the use of substitute sources of energy and zero-emission technologies, where applicable;</w:t>
            </w:r>
          </w:p>
        </w:tc>
      </w:tr>
    </w:tbl>
    <w:p w:rsidR="00D356BA" w:rsidRPr="00CE6C3A" w:rsidP="00D356BA" w14:paraId="257D9ED6"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5F434597" w14:textId="77777777">
      <w:r w:rsidRPr="00CE6C3A">
        <w:rPr>
          <w:rStyle w:val="HideTWBExt"/>
        </w:rPr>
        <w:t>&lt;/Amend&gt;</w:t>
      </w:r>
    </w:p>
    <w:p w:rsidR="00D356BA" w:rsidRPr="00CE6C3A" w:rsidP="00D356BA" w14:paraId="16163B2C"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118</w:t>
      </w:r>
      <w:r w:rsidRPr="00CE6C3A">
        <w:rPr>
          <w:rStyle w:val="HideTWBExt"/>
          <w:b w:val="0"/>
          <w:lang w:val="en-GB"/>
        </w:rPr>
        <w:t>&lt;/NumAm&gt;</w:t>
      </w:r>
    </w:p>
    <w:p w:rsidR="00D356BA" w:rsidRPr="00CE6C3A" w:rsidP="00D356BA" w14:paraId="6DE8BA75" w14:textId="77777777">
      <w:pPr>
        <w:pStyle w:val="NormalBold"/>
      </w:pPr>
      <w:r w:rsidRPr="00CE6C3A">
        <w:rPr>
          <w:rStyle w:val="HideTWBExt"/>
          <w:b w:val="0"/>
        </w:rPr>
        <w:t>&lt;RepeatBlock-By&gt;&lt;Members&gt;</w:t>
      </w:r>
      <w:r w:rsidRPr="00CE6C3A">
        <w:t>Michael Bloss</w:t>
      </w:r>
      <w:r w:rsidRPr="00CE6C3A">
        <w:rPr>
          <w:rStyle w:val="HideTWBExt"/>
          <w:b w:val="0"/>
        </w:rPr>
        <w:t>&lt;/Members&gt;</w:t>
      </w:r>
    </w:p>
    <w:p w:rsidR="00D356BA" w:rsidRPr="00CE6C3A" w:rsidP="00D356BA" w14:paraId="1446128B" w14:textId="77777777">
      <w:r w:rsidRPr="00CE6C3A">
        <w:rPr>
          <w:rStyle w:val="HideTWBExt"/>
        </w:rPr>
        <w:t>&lt;/RepeatBlock-By&gt;</w:t>
      </w:r>
    </w:p>
    <w:p w:rsidR="00D356BA" w:rsidRPr="00CE6C3A" w:rsidP="00D356BA" w14:paraId="5F4211AC"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4ACCFA6" w14:textId="77777777">
      <w:pPr>
        <w:pStyle w:val="NormalBold"/>
      </w:pPr>
      <w:r w:rsidRPr="00CE6C3A">
        <w:rPr>
          <w:rStyle w:val="HideTWBExt"/>
          <w:b w:val="0"/>
        </w:rPr>
        <w:t>&lt;Article&gt;</w:t>
      </w:r>
      <w:r w:rsidRPr="00CE6C3A">
        <w:t>Article 1 – paragraph 1 – point 23 – point b – point 2 a (new)</w:t>
      </w:r>
      <w:r w:rsidRPr="00CE6C3A">
        <w:rPr>
          <w:rStyle w:val="HideTWBExt"/>
          <w:b w:val="0"/>
        </w:rPr>
        <w:t>&lt;/Article&gt;</w:t>
      </w:r>
    </w:p>
    <w:p w:rsidR="00D356BA" w:rsidRPr="00CE6C3A" w:rsidP="00D356BA" w14:paraId="74A6D6D0"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3F8BDCA7" w14:textId="77777777">
      <w:r w:rsidRPr="00CE6C3A">
        <w:rPr>
          <w:rStyle w:val="HideTWBExt"/>
        </w:rPr>
        <w:t>&lt;Article2&gt;</w:t>
      </w:r>
      <w:r w:rsidRPr="00CE6C3A">
        <w:t>Article 21 – paragraph 2 – point (d)</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5E68E6"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739CCC81" w14:textId="77777777">
            <w:pPr>
              <w:keepNext/>
            </w:pPr>
          </w:p>
        </w:tc>
      </w:tr>
      <w:tr w14:paraId="776C66C2"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7DEB1917" w14:textId="77777777">
            <w:pPr>
              <w:pStyle w:val="ColumnHeading"/>
              <w:keepNext/>
              <w:rPr>
                <w:lang w:val="en-GB"/>
              </w:rPr>
            </w:pPr>
            <w:r w:rsidRPr="00CE6C3A">
              <w:rPr>
                <w:lang w:val="en-GB"/>
              </w:rPr>
              <w:t>Present text</w:t>
            </w:r>
          </w:p>
        </w:tc>
        <w:tc>
          <w:tcPr>
            <w:tcW w:w="4876" w:type="dxa"/>
            <w:hideMark/>
          </w:tcPr>
          <w:p w:rsidR="00D356BA" w:rsidRPr="00CE6C3A" w:rsidP="004A515D" w14:paraId="3F2E89E2" w14:textId="77777777">
            <w:pPr>
              <w:pStyle w:val="ColumnHeading"/>
              <w:keepNext/>
              <w:rPr>
                <w:lang w:val="en-GB"/>
              </w:rPr>
            </w:pPr>
            <w:r w:rsidRPr="00CE6C3A">
              <w:rPr>
                <w:lang w:val="en-GB"/>
              </w:rPr>
              <w:t>Amendment</w:t>
            </w:r>
          </w:p>
        </w:tc>
      </w:tr>
      <w:tr w14:paraId="6353F807"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14AF2182" w14:textId="77777777">
            <w:pPr>
              <w:pStyle w:val="Normal6"/>
              <w:rPr>
                <w:lang w:val="en-GB"/>
              </w:rPr>
            </w:pPr>
            <w:r w:rsidRPr="00CE6C3A">
              <w:rPr>
                <w:lang w:val="en-GB"/>
              </w:rPr>
              <w:t>d) the annual total fuel consumption for voyages;</w:t>
            </w:r>
          </w:p>
        </w:tc>
        <w:tc>
          <w:tcPr>
            <w:tcW w:w="4876" w:type="dxa"/>
            <w:hideMark/>
          </w:tcPr>
          <w:p w:rsidR="00D356BA" w:rsidRPr="00CE6C3A" w:rsidP="004A515D" w14:paraId="1DA5239D" w14:textId="77777777">
            <w:pPr>
              <w:pStyle w:val="Normal6"/>
              <w:rPr>
                <w:szCs w:val="24"/>
                <w:lang w:val="en-GB"/>
              </w:rPr>
            </w:pPr>
            <w:r w:rsidRPr="00CE6C3A">
              <w:rPr>
                <w:b/>
                <w:i/>
                <w:lang w:val="en-GB"/>
              </w:rPr>
              <w:t>(2a)</w:t>
            </w:r>
            <w:r w:rsidRPr="00CE6C3A">
              <w:rPr>
                <w:b/>
                <w:i/>
                <w:lang w:val="en-GB"/>
              </w:rPr>
              <w:tab/>
              <w:t>point (d) is replaced by the following:</w:t>
            </w:r>
          </w:p>
        </w:tc>
      </w:tr>
      <w:tr w14:paraId="2D678CCD"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275F1503" w14:textId="77777777">
            <w:pPr>
              <w:pStyle w:val="Normal6"/>
              <w:rPr>
                <w:lang w:val="en-GB"/>
              </w:rPr>
            </w:pPr>
          </w:p>
        </w:tc>
        <w:tc>
          <w:tcPr>
            <w:tcW w:w="4876" w:type="dxa"/>
            <w:hideMark/>
          </w:tcPr>
          <w:p w:rsidR="00D356BA" w:rsidRPr="00CE6C3A" w:rsidP="004A515D" w14:paraId="05B5E039" w14:textId="77777777">
            <w:pPr>
              <w:pStyle w:val="Normal6"/>
              <w:rPr>
                <w:szCs w:val="24"/>
                <w:lang w:val="en-GB"/>
              </w:rPr>
            </w:pPr>
            <w:r w:rsidRPr="00CE6C3A">
              <w:rPr>
                <w:b/>
                <w:i/>
                <w:lang w:val="en-GB"/>
              </w:rPr>
              <w:t xml:space="preserve">(d) </w:t>
            </w:r>
            <w:r w:rsidRPr="00CE6C3A">
              <w:rPr>
                <w:bCs/>
                <w:i/>
                <w:lang w:val="en-GB"/>
              </w:rPr>
              <w:t>the annual total fuel consumption for voyages</w:t>
            </w:r>
            <w:r w:rsidRPr="00CE6C3A">
              <w:rPr>
                <w:b/>
                <w:i/>
                <w:lang w:val="en-GB"/>
              </w:rPr>
              <w:t xml:space="preserve"> differentiated by fuel type and, where non-default emission factors are applied, the specific well-to-take emission factors used for each fuel type;</w:t>
            </w:r>
          </w:p>
        </w:tc>
      </w:tr>
    </w:tbl>
    <w:p w:rsidR="00D356BA" w:rsidRPr="00CE6C3A" w:rsidP="00D356BA" w14:paraId="789160BF"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7C397C24"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445C5B8D" w14:textId="77777777">
      <w:pPr>
        <w:pStyle w:val="Normal12Italic"/>
        <w:rPr>
          <w:noProof w:val="0"/>
          <w:lang w:val="en-GB"/>
        </w:rPr>
      </w:pPr>
      <w:r w:rsidRPr="00CE6C3A">
        <w:rPr>
          <w:noProof w:val="0"/>
          <w:lang w:val="en-GB"/>
        </w:rPr>
        <w:t xml:space="preserve">Since the Commission's proposal streamlines MRV and </w:t>
      </w:r>
      <w:r w:rsidRPr="00CE6C3A">
        <w:rPr>
          <w:noProof w:val="0"/>
          <w:lang w:val="en-GB"/>
        </w:rPr>
        <w:t>FuelEU</w:t>
      </w:r>
      <w:r w:rsidRPr="00CE6C3A">
        <w:rPr>
          <w:noProof w:val="0"/>
          <w:lang w:val="en-GB"/>
        </w:rPr>
        <w:t xml:space="preserve"> Maritime into a single reporting framework, parameters already monitored - such as fuel-type breakdowns, custom emission factors, speed, and OPS usage - should be made fully public to grant public access to these data without creating additional administrative burden.</w:t>
      </w:r>
    </w:p>
    <w:p w:rsidR="00D356BA" w:rsidRPr="00CE6C3A" w:rsidP="00D356BA" w14:paraId="26310E69" w14:textId="77777777">
      <w:r w:rsidRPr="00CE6C3A">
        <w:rPr>
          <w:rStyle w:val="HideTWBExt"/>
        </w:rPr>
        <w:t>&lt;/Amend&gt;</w:t>
      </w:r>
    </w:p>
    <w:p w:rsidR="00D356BA" w:rsidRPr="00CE6C3A" w:rsidP="00D356BA" w14:paraId="46B7CBCD"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119</w:t>
      </w:r>
      <w:r w:rsidRPr="00CE6C3A">
        <w:rPr>
          <w:rStyle w:val="HideTWBExt"/>
          <w:b w:val="0"/>
          <w:lang w:val="en-GB"/>
        </w:rPr>
        <w:t>&lt;/NumAm&gt;</w:t>
      </w:r>
    </w:p>
    <w:p w:rsidR="00D356BA" w:rsidRPr="00CE6C3A" w:rsidP="00D356BA" w14:paraId="14125B35" w14:textId="77777777">
      <w:pPr>
        <w:pStyle w:val="NormalBold"/>
      </w:pPr>
      <w:r w:rsidRPr="00CE6C3A">
        <w:rPr>
          <w:rStyle w:val="HideTWBExt"/>
          <w:b w:val="0"/>
        </w:rPr>
        <w:t>&lt;RepeatBlock-By&gt;&lt;Members&gt;</w:t>
      </w:r>
      <w:r w:rsidRPr="00CE6C3A">
        <w:t>Michael Bloss</w:t>
      </w:r>
      <w:r w:rsidRPr="00CE6C3A">
        <w:rPr>
          <w:rStyle w:val="HideTWBExt"/>
          <w:b w:val="0"/>
        </w:rPr>
        <w:t>&lt;/Members&gt;</w:t>
      </w:r>
    </w:p>
    <w:p w:rsidR="00D356BA" w:rsidRPr="00CE6C3A" w:rsidP="00D356BA" w14:paraId="1F41AAAA" w14:textId="77777777">
      <w:r w:rsidRPr="00CE6C3A">
        <w:rPr>
          <w:rStyle w:val="HideTWBExt"/>
        </w:rPr>
        <w:t>&lt;/RepeatBlock-By&gt;</w:t>
      </w:r>
    </w:p>
    <w:p w:rsidR="00D356BA" w:rsidRPr="00CE6C3A" w:rsidP="00D356BA" w14:paraId="353D0E41"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258ACEF" w14:textId="77777777">
      <w:pPr>
        <w:pStyle w:val="NormalBold"/>
      </w:pPr>
      <w:r w:rsidRPr="00CE6C3A">
        <w:rPr>
          <w:rStyle w:val="HideTWBExt"/>
          <w:b w:val="0"/>
        </w:rPr>
        <w:t>&lt;Article&gt;</w:t>
      </w:r>
      <w:r w:rsidRPr="00CE6C3A">
        <w:t>Article 1 – paragraph 1 – point 23 – point b – point 2 a (new)</w:t>
      </w:r>
      <w:r w:rsidRPr="00CE6C3A">
        <w:rPr>
          <w:rStyle w:val="HideTWBExt"/>
          <w:b w:val="0"/>
        </w:rPr>
        <w:t>&lt;/Article&gt;</w:t>
      </w:r>
    </w:p>
    <w:p w:rsidR="00D356BA" w:rsidRPr="00CE6C3A" w:rsidP="00D356BA" w14:paraId="1EEEEDB8"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4F227BB8" w14:textId="77777777">
      <w:r w:rsidRPr="00CE6C3A">
        <w:rPr>
          <w:rStyle w:val="HideTWBExt"/>
        </w:rPr>
        <w:t>&lt;Article2&gt;</w:t>
      </w:r>
      <w:r w:rsidRPr="00CE6C3A">
        <w:t>Article 21 – paragraph 2 – points g a (new)</w:t>
      </w:r>
      <w:r w:rsidRPr="00CE6C3A">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6102B1D" w14:textId="77777777" w:rsidTr="004A515D">
        <w:tblPrEx>
          <w:tblW w:w="9752"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78F12472" w14:textId="77777777">
            <w:pPr>
              <w:keepNext/>
            </w:pPr>
          </w:p>
        </w:tc>
      </w:tr>
      <w:tr w14:paraId="0A7829A3" w14:textId="77777777" w:rsidTr="004A515D">
        <w:tblPrEx>
          <w:tblW w:w="9752" w:type="dxa"/>
          <w:jc w:val="center"/>
          <w:tblLayout w:type="fixed"/>
          <w:tblCellMar>
            <w:left w:w="340" w:type="dxa"/>
            <w:right w:w="340" w:type="dxa"/>
          </w:tblCellMar>
          <w:tblLook w:val="04A0"/>
        </w:tblPrEx>
        <w:trPr>
          <w:jc w:val="center"/>
        </w:trPr>
        <w:tc>
          <w:tcPr>
            <w:tcW w:w="4876" w:type="dxa"/>
            <w:hideMark/>
          </w:tcPr>
          <w:p w:rsidR="00D356BA" w:rsidRPr="00CE6C3A" w:rsidP="004A515D" w14:paraId="4552E18F"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17A4059E" w14:textId="77777777">
            <w:pPr>
              <w:pStyle w:val="ColumnHeading"/>
              <w:keepNext/>
              <w:rPr>
                <w:lang w:val="en-GB"/>
              </w:rPr>
            </w:pPr>
            <w:r w:rsidRPr="00CE6C3A">
              <w:rPr>
                <w:lang w:val="en-GB"/>
              </w:rPr>
              <w:t>Amendment</w:t>
            </w:r>
          </w:p>
        </w:tc>
      </w:tr>
      <w:tr w14:paraId="2252BEAC"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CE6C3A" w:rsidP="004A515D" w14:paraId="3EE1FE46" w14:textId="77777777">
            <w:pPr>
              <w:pStyle w:val="Normal6"/>
              <w:rPr>
                <w:i/>
                <w:iCs/>
                <w:lang w:val="en-GB"/>
              </w:rPr>
            </w:pPr>
          </w:p>
        </w:tc>
        <w:tc>
          <w:tcPr>
            <w:tcW w:w="4876" w:type="dxa"/>
            <w:hideMark/>
          </w:tcPr>
          <w:p w:rsidR="00D356BA" w:rsidRPr="00CE6C3A" w:rsidP="004A515D" w14:paraId="7EE495C6" w14:textId="77777777">
            <w:pPr>
              <w:pStyle w:val="Normal6"/>
              <w:rPr>
                <w:szCs w:val="24"/>
                <w:lang w:val="en-GB"/>
              </w:rPr>
            </w:pPr>
            <w:r w:rsidRPr="00CE6C3A">
              <w:rPr>
                <w:b/>
                <w:i/>
                <w:lang w:val="en-GB"/>
              </w:rPr>
              <w:t>(2a)</w:t>
            </w:r>
            <w:r w:rsidRPr="00CE6C3A">
              <w:rPr>
                <w:b/>
                <w:i/>
                <w:lang w:val="en-GB"/>
              </w:rPr>
              <w:tab/>
              <w:t>the following point is inserted:</w:t>
            </w:r>
          </w:p>
        </w:tc>
      </w:tr>
      <w:tr w14:paraId="3D1829EA"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CE6C3A" w:rsidP="004A515D" w14:paraId="5B699C22" w14:textId="77777777">
            <w:pPr>
              <w:pStyle w:val="Normal6"/>
              <w:rPr>
                <w:lang w:val="en-GB"/>
              </w:rPr>
            </w:pPr>
          </w:p>
        </w:tc>
        <w:tc>
          <w:tcPr>
            <w:tcW w:w="4876" w:type="dxa"/>
            <w:hideMark/>
          </w:tcPr>
          <w:p w:rsidR="00D356BA" w:rsidRPr="00CE6C3A" w:rsidP="004A515D" w14:paraId="7D97A169" w14:textId="77777777">
            <w:pPr>
              <w:pStyle w:val="Normal6"/>
              <w:rPr>
                <w:szCs w:val="24"/>
                <w:lang w:val="en-GB"/>
              </w:rPr>
            </w:pPr>
            <w:r w:rsidRPr="00CE6C3A">
              <w:rPr>
                <w:b/>
                <w:i/>
                <w:lang w:val="en-GB"/>
              </w:rPr>
              <w:t>(ga) average speed at sea across all voyages within the reporting period;</w:t>
            </w:r>
          </w:p>
        </w:tc>
      </w:tr>
    </w:tbl>
    <w:p w:rsidR="00D356BA" w:rsidRPr="00CE6C3A" w:rsidP="00D356BA" w14:paraId="630CB7B8"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79F0F325"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2BACC276" w14:textId="77777777">
      <w:pPr>
        <w:pStyle w:val="Normal12Italic"/>
        <w:rPr>
          <w:noProof w:val="0"/>
          <w:lang w:val="en-GB"/>
        </w:rPr>
      </w:pPr>
      <w:r w:rsidRPr="00CE6C3A">
        <w:rPr>
          <w:noProof w:val="0"/>
          <w:lang w:val="en-GB"/>
        </w:rPr>
        <w:t xml:space="preserve">Since the Commission's proposal streamlines MRV and </w:t>
      </w:r>
      <w:r w:rsidRPr="00CE6C3A">
        <w:rPr>
          <w:noProof w:val="0"/>
          <w:lang w:val="en-GB"/>
        </w:rPr>
        <w:t>FuelEU</w:t>
      </w:r>
      <w:r w:rsidRPr="00CE6C3A">
        <w:rPr>
          <w:noProof w:val="0"/>
          <w:lang w:val="en-GB"/>
        </w:rPr>
        <w:t xml:space="preserve"> Maritime into a single reporting framework, parameters already monitored - such as fuel-type breakdowns, custom emission factors, speed, and OPS usage - should be made fully public to grant public access to these data without creating additional administrative burden.</w:t>
      </w:r>
    </w:p>
    <w:p w:rsidR="00D356BA" w:rsidRPr="00CE6C3A" w:rsidP="00D356BA" w14:paraId="1DACF1A0" w14:textId="77777777">
      <w:r w:rsidRPr="00CE6C3A">
        <w:rPr>
          <w:rStyle w:val="HideTWBExt"/>
        </w:rPr>
        <w:t>&lt;/Amend&gt;</w:t>
      </w:r>
    </w:p>
    <w:p w:rsidR="00D356BA" w:rsidRPr="00CE6C3A" w:rsidP="00D356BA" w14:paraId="7979A23A"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120</w:t>
      </w:r>
      <w:r w:rsidRPr="00CE6C3A">
        <w:rPr>
          <w:rStyle w:val="HideTWBExt"/>
          <w:b w:val="0"/>
          <w:lang w:val="en-GB"/>
        </w:rPr>
        <w:t>&lt;/NumAm&gt;</w:t>
      </w:r>
    </w:p>
    <w:p w:rsidR="00D356BA" w:rsidRPr="00CE6C3A" w:rsidP="00D356BA" w14:paraId="4A518714" w14:textId="77777777">
      <w:pPr>
        <w:pStyle w:val="NormalBold"/>
      </w:pPr>
      <w:r w:rsidRPr="00CE6C3A">
        <w:rPr>
          <w:rStyle w:val="HideTWBExt"/>
          <w:b w:val="0"/>
        </w:rPr>
        <w:t>&lt;RepeatBlock-By&gt;&lt;Members&gt;</w:t>
      </w:r>
      <w:r w:rsidRPr="00CE6C3A">
        <w:t>Michael Bloss</w:t>
      </w:r>
      <w:r w:rsidRPr="00CE6C3A">
        <w:rPr>
          <w:rStyle w:val="HideTWBExt"/>
          <w:b w:val="0"/>
        </w:rPr>
        <w:t>&lt;/Members&gt;</w:t>
      </w:r>
    </w:p>
    <w:p w:rsidR="00D356BA" w:rsidRPr="00CE6C3A" w:rsidP="00D356BA" w14:paraId="34B7D56B" w14:textId="77777777">
      <w:r w:rsidRPr="00CE6C3A">
        <w:rPr>
          <w:rStyle w:val="HideTWBExt"/>
        </w:rPr>
        <w:t>&lt;/RepeatBlock-By&gt;</w:t>
      </w:r>
    </w:p>
    <w:p w:rsidR="00D356BA" w:rsidRPr="00CE6C3A" w:rsidP="00D356BA" w14:paraId="0B834AD5"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6DA8281" w14:textId="77777777">
      <w:pPr>
        <w:pStyle w:val="NormalBold"/>
      </w:pPr>
      <w:r w:rsidRPr="00CE6C3A">
        <w:rPr>
          <w:rStyle w:val="HideTWBExt"/>
          <w:b w:val="0"/>
        </w:rPr>
        <w:t>&lt;Article&gt;</w:t>
      </w:r>
      <w:r w:rsidRPr="00CE6C3A">
        <w:t>Article 1 – paragraph 1 – point 23 – point b – point 2 a (new)</w:t>
      </w:r>
      <w:r w:rsidRPr="00CE6C3A">
        <w:rPr>
          <w:rStyle w:val="HideTWBExt"/>
          <w:b w:val="0"/>
        </w:rPr>
        <w:t>&lt;/Article&gt;</w:t>
      </w:r>
    </w:p>
    <w:p w:rsidR="00D356BA" w:rsidRPr="00CE6C3A" w:rsidP="00D356BA" w14:paraId="47CD6063"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2CF7816B" w14:textId="77777777">
      <w:r w:rsidRPr="00CE6C3A">
        <w:rPr>
          <w:rStyle w:val="HideTWBExt"/>
        </w:rPr>
        <w:t>&lt;Article2&gt;</w:t>
      </w:r>
      <w:r w:rsidRPr="00CE6C3A">
        <w:t>Article 21 – paragraph 2 – points g b (new)</w:t>
      </w:r>
      <w:r w:rsidRPr="00CE6C3A">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542209D" w14:textId="77777777" w:rsidTr="004A515D">
        <w:tblPrEx>
          <w:tblW w:w="9752"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2E2CBC57" w14:textId="77777777">
            <w:pPr>
              <w:keepNext/>
            </w:pPr>
          </w:p>
        </w:tc>
      </w:tr>
      <w:tr w14:paraId="0B7930AF" w14:textId="77777777" w:rsidTr="004A515D">
        <w:tblPrEx>
          <w:tblW w:w="9752" w:type="dxa"/>
          <w:jc w:val="center"/>
          <w:tblLayout w:type="fixed"/>
          <w:tblCellMar>
            <w:left w:w="340" w:type="dxa"/>
            <w:right w:w="340" w:type="dxa"/>
          </w:tblCellMar>
          <w:tblLook w:val="04A0"/>
        </w:tblPrEx>
        <w:trPr>
          <w:jc w:val="center"/>
        </w:trPr>
        <w:tc>
          <w:tcPr>
            <w:tcW w:w="4876" w:type="dxa"/>
            <w:hideMark/>
          </w:tcPr>
          <w:p w:rsidR="00D356BA" w:rsidRPr="00CE6C3A" w:rsidP="004A515D" w14:paraId="54E9D3B1"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296B1108" w14:textId="77777777">
            <w:pPr>
              <w:pStyle w:val="ColumnHeading"/>
              <w:keepNext/>
              <w:rPr>
                <w:lang w:val="en-GB"/>
              </w:rPr>
            </w:pPr>
            <w:r w:rsidRPr="00CE6C3A">
              <w:rPr>
                <w:lang w:val="en-GB"/>
              </w:rPr>
              <w:t>Amendment</w:t>
            </w:r>
          </w:p>
        </w:tc>
      </w:tr>
      <w:tr w14:paraId="4203ABCC"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CE6C3A" w:rsidP="004A515D" w14:paraId="434D55B5" w14:textId="77777777">
            <w:pPr>
              <w:pStyle w:val="Normal6"/>
              <w:rPr>
                <w:i/>
                <w:iCs/>
                <w:lang w:val="en-GB"/>
              </w:rPr>
            </w:pPr>
          </w:p>
        </w:tc>
        <w:tc>
          <w:tcPr>
            <w:tcW w:w="4876" w:type="dxa"/>
            <w:hideMark/>
          </w:tcPr>
          <w:p w:rsidR="00D356BA" w:rsidRPr="00CE6C3A" w:rsidP="004A515D" w14:paraId="08DDDA12" w14:textId="77777777">
            <w:pPr>
              <w:pStyle w:val="Normal6"/>
              <w:rPr>
                <w:szCs w:val="24"/>
                <w:lang w:val="en-GB"/>
              </w:rPr>
            </w:pPr>
            <w:r w:rsidRPr="00CE6C3A">
              <w:rPr>
                <w:b/>
                <w:i/>
                <w:lang w:val="en-GB"/>
              </w:rPr>
              <w:t>(2a)</w:t>
            </w:r>
            <w:r w:rsidRPr="00CE6C3A">
              <w:rPr>
                <w:b/>
                <w:i/>
                <w:lang w:val="en-GB"/>
              </w:rPr>
              <w:tab/>
              <w:t>the following point is inserted:</w:t>
            </w:r>
          </w:p>
        </w:tc>
      </w:tr>
      <w:tr w14:paraId="51010935"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CE6C3A" w:rsidP="004A515D" w14:paraId="21E280FC" w14:textId="77777777">
            <w:pPr>
              <w:pStyle w:val="Normal6"/>
              <w:rPr>
                <w:lang w:val="en-GB"/>
              </w:rPr>
            </w:pPr>
          </w:p>
        </w:tc>
        <w:tc>
          <w:tcPr>
            <w:tcW w:w="4876" w:type="dxa"/>
            <w:hideMark/>
          </w:tcPr>
          <w:p w:rsidR="00D356BA" w:rsidRPr="00CE6C3A" w:rsidP="004A515D" w14:paraId="097B0F27" w14:textId="77777777">
            <w:pPr>
              <w:pStyle w:val="Normal6"/>
              <w:rPr>
                <w:szCs w:val="24"/>
                <w:lang w:val="en-GB"/>
              </w:rPr>
            </w:pPr>
            <w:r w:rsidRPr="00CE6C3A">
              <w:rPr>
                <w:b/>
                <w:i/>
                <w:lang w:val="en-GB"/>
              </w:rPr>
              <w:t>(</w:t>
            </w:r>
            <w:r w:rsidRPr="00CE6C3A">
              <w:rPr>
                <w:b/>
                <w:i/>
                <w:lang w:val="en-GB"/>
              </w:rPr>
              <w:t>gb</w:t>
            </w:r>
            <w:r w:rsidRPr="00CE6C3A">
              <w:rPr>
                <w:b/>
                <w:i/>
                <w:lang w:val="en-GB"/>
              </w:rPr>
              <w:t>) total time spent connected to Onshore Power Supply (OPS) and total electricity consumed from OPS while at berth;</w:t>
            </w:r>
          </w:p>
        </w:tc>
      </w:tr>
    </w:tbl>
    <w:p w:rsidR="00D356BA" w:rsidRPr="00CE6C3A" w:rsidP="00D356BA" w14:paraId="2FCB1F61"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1E7FA003"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212A496A" w14:textId="77777777">
      <w:pPr>
        <w:pStyle w:val="Normal12Italic"/>
        <w:rPr>
          <w:noProof w:val="0"/>
          <w:lang w:val="en-GB"/>
        </w:rPr>
      </w:pPr>
      <w:r w:rsidRPr="00CE6C3A">
        <w:rPr>
          <w:noProof w:val="0"/>
          <w:lang w:val="en-GB"/>
        </w:rPr>
        <w:t xml:space="preserve">Since the Commission's proposal streamlines MRV and </w:t>
      </w:r>
      <w:r w:rsidRPr="00CE6C3A">
        <w:rPr>
          <w:noProof w:val="0"/>
          <w:lang w:val="en-GB"/>
        </w:rPr>
        <w:t>FuelEU</w:t>
      </w:r>
      <w:r w:rsidRPr="00CE6C3A">
        <w:rPr>
          <w:noProof w:val="0"/>
          <w:lang w:val="en-GB"/>
        </w:rPr>
        <w:t xml:space="preserve"> Maritime into a single reporting framework, parameters already monitored - such as fuel-type breakdowns, custom emission </w:t>
      </w:r>
      <w:r w:rsidRPr="00CE6C3A">
        <w:rPr>
          <w:noProof w:val="0"/>
          <w:lang w:val="en-GB"/>
        </w:rPr>
        <w:t>factors, speed, and OPS usage - should be made fully public to grant public access to these data without creating additional administrative burden.</w:t>
      </w:r>
    </w:p>
    <w:p w:rsidR="00D356BA" w:rsidRPr="00CE6C3A" w:rsidP="00D356BA" w14:paraId="6E4F356E" w14:textId="77777777">
      <w:r w:rsidRPr="00CE6C3A">
        <w:rPr>
          <w:rStyle w:val="HideTWBExt"/>
        </w:rPr>
        <w:t>&lt;/Amend&gt;</w:t>
      </w:r>
    </w:p>
    <w:p w:rsidR="00D356BA" w:rsidRPr="00CE6C3A" w:rsidP="00D356BA" w14:paraId="215FE0CD"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121</w:t>
      </w:r>
      <w:r w:rsidRPr="00CE6C3A">
        <w:rPr>
          <w:rStyle w:val="HideTWBExt"/>
          <w:b w:val="0"/>
          <w:lang w:val="en-GB"/>
        </w:rPr>
        <w:t>&lt;/NumAm&gt;</w:t>
      </w:r>
    </w:p>
    <w:p w:rsidR="00D356BA" w:rsidRPr="00CE6C3A" w:rsidP="00D356BA" w14:paraId="763FE126" w14:textId="77777777">
      <w:pPr>
        <w:pStyle w:val="NormalBold"/>
      </w:pPr>
      <w:r w:rsidRPr="00CE6C3A">
        <w:rPr>
          <w:rStyle w:val="HideTWBExt"/>
          <w:b w:val="0"/>
        </w:rPr>
        <w:t>&lt;RepeatBlock-By&gt;&lt;Members&gt;</w:t>
      </w:r>
      <w:r w:rsidRPr="00CE6C3A">
        <w:t>Michael Bloss</w:t>
      </w:r>
      <w:r w:rsidRPr="00CE6C3A">
        <w:rPr>
          <w:rStyle w:val="HideTWBExt"/>
          <w:b w:val="0"/>
        </w:rPr>
        <w:t>&lt;/Members&gt;</w:t>
      </w:r>
    </w:p>
    <w:p w:rsidR="00D356BA" w:rsidRPr="00CE6C3A" w:rsidP="00D356BA" w14:paraId="0BAD765A" w14:textId="77777777">
      <w:r w:rsidRPr="00CE6C3A">
        <w:rPr>
          <w:rStyle w:val="HideTWBExt"/>
        </w:rPr>
        <w:t>&lt;/RepeatBlock-By&gt;</w:t>
      </w:r>
    </w:p>
    <w:p w:rsidR="00D356BA" w:rsidRPr="00CE6C3A" w:rsidP="00D356BA" w14:paraId="18A224CD"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F6A989A" w14:textId="77777777">
      <w:pPr>
        <w:pStyle w:val="NormalBold"/>
      </w:pPr>
      <w:r w:rsidRPr="00CE6C3A">
        <w:rPr>
          <w:rStyle w:val="HideTWBExt"/>
          <w:b w:val="0"/>
        </w:rPr>
        <w:t>&lt;Article&gt;</w:t>
      </w:r>
      <w:r w:rsidRPr="00CE6C3A">
        <w:t>Article 1 – paragraph 1 – point 23 – point b – point 2 a (new)</w:t>
      </w:r>
      <w:r w:rsidRPr="00CE6C3A">
        <w:rPr>
          <w:rStyle w:val="HideTWBExt"/>
          <w:b w:val="0"/>
        </w:rPr>
        <w:t>&lt;/Article&gt;</w:t>
      </w:r>
    </w:p>
    <w:p w:rsidR="00D356BA" w:rsidRPr="00CE6C3A" w:rsidP="00D356BA" w14:paraId="576D1466"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0EB47FB3" w14:textId="77777777">
      <w:r w:rsidRPr="00CE6C3A">
        <w:rPr>
          <w:rStyle w:val="HideTWBExt"/>
        </w:rPr>
        <w:t>&lt;Article2&gt;</w:t>
      </w:r>
      <w:r w:rsidRPr="00CE6C3A">
        <w:t>Article 21 – paragraph 2 – points g c (new)</w:t>
      </w:r>
      <w:r w:rsidRPr="00CE6C3A">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456517B" w14:textId="77777777" w:rsidTr="004A515D">
        <w:tblPrEx>
          <w:tblW w:w="9752"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3D93A60F" w14:textId="77777777">
            <w:pPr>
              <w:keepNext/>
            </w:pPr>
          </w:p>
        </w:tc>
      </w:tr>
      <w:tr w14:paraId="26CDE50B" w14:textId="77777777" w:rsidTr="004A515D">
        <w:tblPrEx>
          <w:tblW w:w="9752" w:type="dxa"/>
          <w:jc w:val="center"/>
          <w:tblLayout w:type="fixed"/>
          <w:tblCellMar>
            <w:left w:w="340" w:type="dxa"/>
            <w:right w:w="340" w:type="dxa"/>
          </w:tblCellMar>
          <w:tblLook w:val="04A0"/>
        </w:tblPrEx>
        <w:trPr>
          <w:jc w:val="center"/>
        </w:trPr>
        <w:tc>
          <w:tcPr>
            <w:tcW w:w="4876" w:type="dxa"/>
            <w:hideMark/>
          </w:tcPr>
          <w:p w:rsidR="00D356BA" w:rsidRPr="00CE6C3A" w:rsidP="004A515D" w14:paraId="5E80D930"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1018E9CC" w14:textId="77777777">
            <w:pPr>
              <w:pStyle w:val="ColumnHeading"/>
              <w:keepNext/>
              <w:rPr>
                <w:lang w:val="en-GB"/>
              </w:rPr>
            </w:pPr>
            <w:r w:rsidRPr="00CE6C3A">
              <w:rPr>
                <w:lang w:val="en-GB"/>
              </w:rPr>
              <w:t>Amendment</w:t>
            </w:r>
          </w:p>
        </w:tc>
      </w:tr>
      <w:tr w14:paraId="650AD186"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CE6C3A" w:rsidP="004A515D" w14:paraId="43D897BC" w14:textId="77777777">
            <w:pPr>
              <w:pStyle w:val="Normal6"/>
              <w:rPr>
                <w:i/>
                <w:iCs/>
                <w:lang w:val="en-GB"/>
              </w:rPr>
            </w:pPr>
          </w:p>
        </w:tc>
        <w:tc>
          <w:tcPr>
            <w:tcW w:w="4876" w:type="dxa"/>
            <w:hideMark/>
          </w:tcPr>
          <w:p w:rsidR="00D356BA" w:rsidRPr="00CE6C3A" w:rsidP="004A515D" w14:paraId="6741DEBC" w14:textId="77777777">
            <w:pPr>
              <w:pStyle w:val="Normal6"/>
              <w:rPr>
                <w:szCs w:val="24"/>
                <w:lang w:val="en-GB"/>
              </w:rPr>
            </w:pPr>
            <w:r w:rsidRPr="00CE6C3A">
              <w:rPr>
                <w:b/>
                <w:i/>
                <w:lang w:val="en-GB"/>
              </w:rPr>
              <w:t>(2a)</w:t>
            </w:r>
            <w:r w:rsidRPr="00CE6C3A">
              <w:rPr>
                <w:b/>
                <w:i/>
                <w:lang w:val="en-GB"/>
              </w:rPr>
              <w:tab/>
              <w:t>the following point is inserted:</w:t>
            </w:r>
          </w:p>
        </w:tc>
      </w:tr>
      <w:tr w14:paraId="18774578"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CE6C3A" w:rsidP="004A515D" w14:paraId="6B14EBDA" w14:textId="77777777">
            <w:pPr>
              <w:pStyle w:val="Normal6"/>
              <w:rPr>
                <w:lang w:val="en-GB"/>
              </w:rPr>
            </w:pPr>
          </w:p>
        </w:tc>
        <w:tc>
          <w:tcPr>
            <w:tcW w:w="4876" w:type="dxa"/>
            <w:hideMark/>
          </w:tcPr>
          <w:p w:rsidR="00D356BA" w:rsidRPr="00CE6C3A" w:rsidP="004A515D" w14:paraId="1CA8F2CC" w14:textId="77777777">
            <w:pPr>
              <w:pStyle w:val="Normal6"/>
              <w:rPr>
                <w:szCs w:val="24"/>
                <w:lang w:val="en-GB"/>
              </w:rPr>
            </w:pPr>
            <w:r w:rsidRPr="00CE6C3A">
              <w:rPr>
                <w:b/>
                <w:i/>
                <w:lang w:val="en-GB"/>
              </w:rPr>
              <w:t>(</w:t>
            </w:r>
            <w:r w:rsidRPr="00CE6C3A">
              <w:rPr>
                <w:b/>
                <w:i/>
                <w:lang w:val="en-GB"/>
              </w:rPr>
              <w:t>gc</w:t>
            </w:r>
            <w:r w:rsidRPr="00CE6C3A">
              <w:rPr>
                <w:b/>
                <w:i/>
                <w:lang w:val="en-GB"/>
              </w:rPr>
              <w:t>) total time spent within ports under the jurisdiction of a Member State;</w:t>
            </w:r>
          </w:p>
        </w:tc>
      </w:tr>
    </w:tbl>
    <w:p w:rsidR="00D356BA" w:rsidRPr="00CE6C3A" w:rsidP="00D356BA" w14:paraId="32B0B967"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40C56FB9"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715BD4BC" w14:textId="77777777">
      <w:pPr>
        <w:pStyle w:val="Normal12Italic"/>
        <w:rPr>
          <w:noProof w:val="0"/>
          <w:lang w:val="en-GB"/>
        </w:rPr>
      </w:pPr>
      <w:r w:rsidRPr="00CE6C3A">
        <w:rPr>
          <w:noProof w:val="0"/>
          <w:lang w:val="en-GB"/>
        </w:rPr>
        <w:t xml:space="preserve">Since the Commission's proposal streamlines MRV and </w:t>
      </w:r>
      <w:r w:rsidRPr="00CE6C3A">
        <w:rPr>
          <w:noProof w:val="0"/>
          <w:lang w:val="en-GB"/>
        </w:rPr>
        <w:t>FuelEU</w:t>
      </w:r>
      <w:r w:rsidRPr="00CE6C3A">
        <w:rPr>
          <w:noProof w:val="0"/>
          <w:lang w:val="en-GB"/>
        </w:rPr>
        <w:t xml:space="preserve"> Maritime into a single reporting framework, parameters already monitored - such as fuel-type breakdowns, custom emission factors, speed, and OPS usage - should be made fully public to grant public access to these data without creating additional administrative burden.</w:t>
      </w:r>
    </w:p>
    <w:p w:rsidR="00D356BA" w:rsidRPr="00CE6C3A" w:rsidP="00D356BA" w14:paraId="6AFD29E7" w14:textId="77777777">
      <w:r w:rsidRPr="00CE6C3A">
        <w:rPr>
          <w:rStyle w:val="HideTWBExt"/>
        </w:rPr>
        <w:t>&lt;/Amend&gt;</w:t>
      </w:r>
    </w:p>
    <w:p w:rsidR="00D356BA" w:rsidRPr="00CE6C3A" w:rsidP="00D356BA" w14:paraId="04B6051A"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122</w:t>
      </w:r>
      <w:r w:rsidRPr="00CE6C3A">
        <w:rPr>
          <w:rStyle w:val="HideTWBExt"/>
          <w:b w:val="0"/>
          <w:lang w:val="en-GB"/>
        </w:rPr>
        <w:t>&lt;/NumAm&gt;</w:t>
      </w:r>
    </w:p>
    <w:p w:rsidR="00D356BA" w:rsidRPr="00CE6C3A" w:rsidP="00D356BA" w14:paraId="55EE57CA" w14:textId="77777777">
      <w:pPr>
        <w:pStyle w:val="NormalBold"/>
      </w:pPr>
      <w:r w:rsidRPr="00CE6C3A">
        <w:rPr>
          <w:rStyle w:val="HideTWBExt"/>
          <w:b w:val="0"/>
        </w:rPr>
        <w:t>&lt;RepeatBlock-By&gt;&lt;Members&gt;</w:t>
      </w:r>
      <w:r w:rsidRPr="00CE6C3A">
        <w:t>Annalisa Corrado</w:t>
      </w:r>
      <w:r w:rsidRPr="00CE6C3A">
        <w:rPr>
          <w:rStyle w:val="HideTWBExt"/>
          <w:b w:val="0"/>
        </w:rPr>
        <w:t>&lt;/Members&gt;</w:t>
      </w:r>
    </w:p>
    <w:p w:rsidR="00D356BA" w:rsidRPr="00CE6C3A" w:rsidP="00D356BA" w14:paraId="33AAB3B4" w14:textId="77777777">
      <w:r w:rsidRPr="00CE6C3A">
        <w:rPr>
          <w:rStyle w:val="HideTWBExt"/>
        </w:rPr>
        <w:t>&lt;/RepeatBlock-By&gt;</w:t>
      </w:r>
    </w:p>
    <w:p w:rsidR="00D356BA" w:rsidRPr="00CE6C3A" w:rsidP="00D356BA" w14:paraId="36BCD9A2"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5F5DC25" w14:textId="77777777">
      <w:pPr>
        <w:pStyle w:val="NormalBold"/>
      </w:pPr>
      <w:r w:rsidRPr="00CE6C3A">
        <w:rPr>
          <w:rStyle w:val="HideTWBExt"/>
          <w:b w:val="0"/>
        </w:rPr>
        <w:t>&lt;Article&gt;</w:t>
      </w:r>
      <w:r w:rsidRPr="00CE6C3A">
        <w:t>Article 1 – paragraph 1 – point 23 – point c</w:t>
      </w:r>
      <w:r w:rsidRPr="00CE6C3A">
        <w:rPr>
          <w:rStyle w:val="HideTWBExt"/>
          <w:b w:val="0"/>
        </w:rPr>
        <w:t>&lt;/Article&gt;</w:t>
      </w:r>
    </w:p>
    <w:p w:rsidR="00D356BA" w:rsidRPr="00CE6C3A" w:rsidP="00D356BA" w14:paraId="440B2513"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7A9A1521" w14:textId="77777777">
      <w:r w:rsidRPr="00CE6C3A">
        <w:rPr>
          <w:rStyle w:val="HideTWBExt"/>
        </w:rPr>
        <w:t>&lt;Article2&gt;</w:t>
      </w:r>
      <w:r w:rsidRPr="00CE6C3A">
        <w:t>Article 21 – paragraph 4</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5D3A73"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04297AEB" w14:textId="77777777">
            <w:pPr>
              <w:keepNext/>
            </w:pPr>
          </w:p>
        </w:tc>
      </w:tr>
      <w:tr w14:paraId="76D9ED59"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019826A5"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450F4BC0" w14:textId="77777777">
            <w:pPr>
              <w:pStyle w:val="ColumnHeading"/>
              <w:keepNext/>
              <w:rPr>
                <w:lang w:val="en-GB"/>
              </w:rPr>
            </w:pPr>
            <w:r w:rsidRPr="00CE6C3A">
              <w:rPr>
                <w:lang w:val="en-GB"/>
              </w:rPr>
              <w:t>Amendment</w:t>
            </w:r>
          </w:p>
        </w:tc>
      </w:tr>
      <w:tr w14:paraId="5A988DC4"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21736A84" w14:textId="77777777">
            <w:pPr>
              <w:pStyle w:val="Normal6"/>
              <w:rPr>
                <w:lang w:val="en-GB"/>
              </w:rPr>
            </w:pPr>
            <w:r w:rsidRPr="00CE6C3A">
              <w:rPr>
                <w:lang w:val="en-GB"/>
              </w:rPr>
              <w:t>4.</w:t>
            </w:r>
            <w:r w:rsidRPr="00CE6C3A">
              <w:rPr>
                <w:lang w:val="en-GB"/>
              </w:rPr>
              <w:tab/>
              <w:t xml:space="preserve">Every </w:t>
            </w:r>
            <w:r w:rsidRPr="00CE6C3A">
              <w:rPr>
                <w:b/>
                <w:i/>
                <w:lang w:val="en-GB"/>
              </w:rPr>
              <w:t>three</w:t>
            </w:r>
            <w:r w:rsidRPr="00CE6C3A">
              <w:rPr>
                <w:lang w:val="en-GB"/>
              </w:rPr>
              <w:t xml:space="preserve"> years, the Commission shall publish an annual a report on greenhouse gas emissions, energy used and other relevant information from maritime transport, including aggregated and explained results, with the aim of </w:t>
            </w:r>
            <w:r w:rsidRPr="00CE6C3A">
              <w:rPr>
                <w:lang w:val="en-GB"/>
              </w:rPr>
              <w:t>informing the public and allowing for an assessment of the greenhouse gas emissions, the energy used, and the energy efficiency of maritime transport per size, type of ships, activity, or any other category deemed relevant. The report shall include an assessment of the overall impact of maritime transport activities on the global climate, including through emissions or effects of greenhouse gases other than CO</w:t>
            </w:r>
            <w:r w:rsidRPr="00CE6C3A">
              <w:rPr>
                <w:vertAlign w:val="subscript"/>
                <w:lang w:val="en-GB"/>
              </w:rPr>
              <w:t>2</w:t>
            </w:r>
            <w:r w:rsidRPr="00CE6C3A">
              <w:rPr>
                <w:lang w:val="en-GB"/>
              </w:rPr>
              <w:t xml:space="preserve"> and of particles with a global warming potential not covered by this Regulation.</w:t>
            </w:r>
            <w:r w:rsidRPr="00CE6C3A">
              <w:rPr>
                <w:b/>
                <w:i/>
                <w:lang w:val="en-GB"/>
              </w:rPr>
              <w:t>;</w:t>
            </w:r>
          </w:p>
        </w:tc>
        <w:tc>
          <w:tcPr>
            <w:tcW w:w="4876" w:type="dxa"/>
            <w:hideMark/>
          </w:tcPr>
          <w:p w:rsidR="00D356BA" w:rsidRPr="00CE6C3A" w:rsidP="004A515D" w14:paraId="63CA151B" w14:textId="77777777">
            <w:pPr>
              <w:pStyle w:val="Normal6"/>
              <w:rPr>
                <w:szCs w:val="24"/>
                <w:lang w:val="en-GB"/>
              </w:rPr>
            </w:pPr>
            <w:r w:rsidRPr="00CE6C3A">
              <w:rPr>
                <w:lang w:val="en-GB"/>
              </w:rPr>
              <w:t>4.</w:t>
            </w:r>
            <w:r w:rsidRPr="00CE6C3A">
              <w:rPr>
                <w:lang w:val="en-GB"/>
              </w:rPr>
              <w:tab/>
              <w:t xml:space="preserve">Every </w:t>
            </w:r>
            <w:r w:rsidRPr="00CE6C3A">
              <w:rPr>
                <w:b/>
                <w:i/>
                <w:lang w:val="en-GB"/>
              </w:rPr>
              <w:t>two</w:t>
            </w:r>
            <w:r w:rsidRPr="00CE6C3A">
              <w:rPr>
                <w:lang w:val="en-GB"/>
              </w:rPr>
              <w:t xml:space="preserve"> years, the Commission shall publish an annual a report on greenhouse gas emissions, energy used and other relevant information from maritime transport, including aggregated and explained results, with the aim of </w:t>
            </w:r>
            <w:r w:rsidRPr="00CE6C3A">
              <w:rPr>
                <w:lang w:val="en-GB"/>
              </w:rPr>
              <w:t>informing the public and allowing for an assessment of the greenhouse gas emissions, the energy used, and the energy efficiency of maritime transport per size, type of ships, activity, or any other category deemed relevant</w:t>
            </w:r>
            <w:r w:rsidRPr="00CE6C3A">
              <w:rPr>
                <w:b/>
                <w:i/>
                <w:lang w:val="en-GB"/>
              </w:rPr>
              <w:t>, as well as the uptake and deployment of sustainable maritime fuels, substitute sources of energy, zero-emission technologies and innovative energy-efficiency technologies</w:t>
            </w:r>
            <w:r w:rsidRPr="00CE6C3A">
              <w:rPr>
                <w:lang w:val="en-GB"/>
              </w:rPr>
              <w:t>. The report shall include an assessment of the overall impact of maritime transport activities on the global climate, including through emissions or effects of greenhouse gases other than CO</w:t>
            </w:r>
            <w:r w:rsidRPr="00CE6C3A">
              <w:rPr>
                <w:vertAlign w:val="subscript"/>
                <w:lang w:val="en-GB"/>
              </w:rPr>
              <w:t>2</w:t>
            </w:r>
            <w:r w:rsidRPr="00CE6C3A">
              <w:rPr>
                <w:lang w:val="en-GB"/>
              </w:rPr>
              <w:t xml:space="preserve"> and of particles with a global warming potential not covered by this Regulation</w:t>
            </w:r>
            <w:r w:rsidRPr="00CE6C3A">
              <w:rPr>
                <w:b/>
                <w:i/>
                <w:lang w:val="en-GB"/>
              </w:rPr>
              <w:t>, and shall, where sufficient verified data are available, separately identify the contribution of methane and nitrous oxide emissions, including emissions resulting from fuel slip</w:t>
            </w:r>
            <w:r w:rsidRPr="00CE6C3A">
              <w:rPr>
                <w:lang w:val="en-GB"/>
              </w:rPr>
              <w:t>.</w:t>
            </w:r>
          </w:p>
        </w:tc>
      </w:tr>
      <w:tr w14:paraId="407D501B"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298373B1" w14:textId="77777777">
            <w:pPr>
              <w:pStyle w:val="Normal6"/>
              <w:rPr>
                <w:lang w:val="en-GB"/>
              </w:rPr>
            </w:pPr>
          </w:p>
        </w:tc>
        <w:tc>
          <w:tcPr>
            <w:tcW w:w="4876" w:type="dxa"/>
            <w:hideMark/>
          </w:tcPr>
          <w:p w:rsidR="00D356BA" w:rsidRPr="00CE6C3A" w:rsidP="004A515D" w14:paraId="32FA1ED3" w14:textId="77777777">
            <w:pPr>
              <w:pStyle w:val="Normal6"/>
              <w:rPr>
                <w:szCs w:val="24"/>
                <w:lang w:val="en-GB"/>
              </w:rPr>
            </w:pPr>
            <w:r w:rsidRPr="00CE6C3A">
              <w:rPr>
                <w:b/>
                <w:i/>
                <w:lang w:val="en-GB"/>
              </w:rPr>
              <w:t>The report shall also assess, where sufficient verified data are available, the emissions profile of categories and sizes of ships not yet covered by the surrender obligations under Directive 2003/87/EC, with a view to providing an evidence base for the reviews and possible future extensions of the scope of that Directive.</w:t>
            </w:r>
          </w:p>
        </w:tc>
      </w:tr>
    </w:tbl>
    <w:p w:rsidR="00D356BA" w:rsidRPr="00CE6C3A" w:rsidP="00D356BA" w14:paraId="2276F247"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483958CC"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5B105D21" w14:textId="77777777">
      <w:pPr>
        <w:pStyle w:val="Normal12Italic"/>
        <w:rPr>
          <w:noProof w:val="0"/>
          <w:lang w:val="en-GB"/>
        </w:rPr>
      </w:pPr>
      <w:r w:rsidRPr="00CE6C3A">
        <w:rPr>
          <w:noProof w:val="0"/>
          <w:lang w:val="en-GB"/>
        </w:rPr>
        <w:t>The expanded MRV framework should provide a clear picture of technological progress and the full climate impact of maritime transport. Separately identifying methane and nitrous oxide emissions, including fuel slip, improves transparency without creating new monitoring obligations. Verified MRV data should also inform future reviews of the maritime scope of the EU ETS.</w:t>
      </w:r>
    </w:p>
    <w:p w:rsidR="00D356BA" w:rsidRPr="00CE6C3A" w:rsidP="00D356BA" w14:paraId="1DD19EB8" w14:textId="77777777">
      <w:r w:rsidRPr="00CE6C3A">
        <w:rPr>
          <w:rStyle w:val="HideTWBExt"/>
        </w:rPr>
        <w:t>&lt;/Amend&gt;</w:t>
      </w:r>
    </w:p>
    <w:p w:rsidR="00D356BA" w:rsidRPr="00CE6C3A" w:rsidP="00D356BA" w14:paraId="56B38D8C"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123</w:t>
      </w:r>
      <w:r w:rsidRPr="00CE6C3A">
        <w:rPr>
          <w:rStyle w:val="HideTWBExt"/>
          <w:b w:val="0"/>
          <w:lang w:val="en-GB"/>
        </w:rPr>
        <w:t>&lt;/NumAm&gt;</w:t>
      </w:r>
    </w:p>
    <w:p w:rsidR="00D356BA" w:rsidRPr="00CE6C3A" w:rsidP="00D356BA" w14:paraId="414A1F4F" w14:textId="77777777">
      <w:pPr>
        <w:pStyle w:val="NormalBold"/>
      </w:pPr>
      <w:r w:rsidRPr="00CE6C3A">
        <w:rPr>
          <w:rStyle w:val="HideTWBExt"/>
          <w:b w:val="0"/>
        </w:rPr>
        <w:t>&lt;RepeatBlock-By&gt;&lt;Members&gt;</w:t>
      </w:r>
      <w:r w:rsidRPr="00CE6C3A">
        <w:t>Robert Gabel</w:t>
      </w:r>
      <w:r w:rsidRPr="00CE6C3A">
        <w:rPr>
          <w:rStyle w:val="HideTWBExt"/>
          <w:b w:val="0"/>
        </w:rPr>
        <w:t>&lt;/Members&gt;</w:t>
      </w:r>
    </w:p>
    <w:p w:rsidR="00D356BA" w:rsidRPr="00CE6C3A" w:rsidP="00D356BA" w14:paraId="539FDF4F" w14:textId="77777777">
      <w:r w:rsidRPr="00CE6C3A">
        <w:rPr>
          <w:rStyle w:val="HideTWBExt"/>
        </w:rPr>
        <w:t>&lt;/RepeatBlock-By&gt;</w:t>
      </w:r>
    </w:p>
    <w:p w:rsidR="00D356BA" w:rsidRPr="00CE6C3A" w:rsidP="00D356BA" w14:paraId="3746A9B9"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CE9F7BF" w14:textId="77777777">
      <w:pPr>
        <w:pStyle w:val="NormalBold"/>
      </w:pPr>
      <w:r w:rsidRPr="00CE6C3A">
        <w:rPr>
          <w:rStyle w:val="HideTWBExt"/>
          <w:b w:val="0"/>
        </w:rPr>
        <w:t>&lt;Article&gt;</w:t>
      </w:r>
      <w:r w:rsidRPr="00CE6C3A">
        <w:t>Article 1 – paragraph 1 – point 23 – point c</w:t>
      </w:r>
      <w:r w:rsidRPr="00CE6C3A">
        <w:rPr>
          <w:rStyle w:val="HideTWBExt"/>
          <w:b w:val="0"/>
        </w:rPr>
        <w:t>&lt;/Article&gt;</w:t>
      </w:r>
    </w:p>
    <w:p w:rsidR="00D356BA" w:rsidRPr="00CE6C3A" w:rsidP="00D356BA" w14:paraId="26D2368D"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698382BB" w14:textId="77777777">
      <w:r w:rsidRPr="00CE6C3A">
        <w:rPr>
          <w:rStyle w:val="HideTWBExt"/>
        </w:rPr>
        <w:t>&lt;Article2&gt;</w:t>
      </w:r>
      <w:r w:rsidRPr="00CE6C3A">
        <w:t>Article 21 – paragraph 4</w:t>
      </w:r>
      <w:r w:rsidRPr="00CE6C3A">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B214704" w14:textId="77777777" w:rsidTr="004A515D">
        <w:tblPrEx>
          <w:tblW w:w="9752"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753B3305" w14:textId="77777777">
            <w:pPr>
              <w:keepNext/>
            </w:pPr>
          </w:p>
        </w:tc>
      </w:tr>
      <w:tr w14:paraId="70B7D075" w14:textId="77777777" w:rsidTr="004A515D">
        <w:tblPrEx>
          <w:tblW w:w="9752" w:type="dxa"/>
          <w:jc w:val="center"/>
          <w:tblLayout w:type="fixed"/>
          <w:tblCellMar>
            <w:left w:w="340" w:type="dxa"/>
            <w:right w:w="340" w:type="dxa"/>
          </w:tblCellMar>
          <w:tblLook w:val="04A0"/>
        </w:tblPrEx>
        <w:trPr>
          <w:jc w:val="center"/>
        </w:trPr>
        <w:tc>
          <w:tcPr>
            <w:tcW w:w="4876" w:type="dxa"/>
            <w:hideMark/>
          </w:tcPr>
          <w:p w:rsidR="00D356BA" w:rsidRPr="00CE6C3A" w:rsidP="004A515D" w14:paraId="46AE5C90"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2A21E0BF" w14:textId="77777777">
            <w:pPr>
              <w:pStyle w:val="ColumnHeading"/>
              <w:keepNext/>
              <w:rPr>
                <w:lang w:val="en-GB"/>
              </w:rPr>
            </w:pPr>
            <w:r w:rsidRPr="00CE6C3A">
              <w:rPr>
                <w:lang w:val="en-GB"/>
              </w:rPr>
              <w:t>Amendment</w:t>
            </w:r>
          </w:p>
        </w:tc>
      </w:tr>
      <w:tr w14:paraId="39D6F8C5" w14:textId="77777777" w:rsidTr="004A515D">
        <w:tblPrEx>
          <w:tblW w:w="9752" w:type="dxa"/>
          <w:jc w:val="center"/>
          <w:tblLayout w:type="fixed"/>
          <w:tblCellMar>
            <w:left w:w="340" w:type="dxa"/>
            <w:right w:w="340" w:type="dxa"/>
          </w:tblCellMar>
          <w:tblLook w:val="04A0"/>
        </w:tblPrEx>
        <w:trPr>
          <w:jc w:val="center"/>
        </w:trPr>
        <w:tc>
          <w:tcPr>
            <w:tcW w:w="4876" w:type="dxa"/>
            <w:hideMark/>
          </w:tcPr>
          <w:p w:rsidR="00D356BA" w:rsidRPr="00CE6C3A" w:rsidP="004A515D" w14:paraId="56C506DF" w14:textId="77777777">
            <w:pPr>
              <w:pStyle w:val="Normal6"/>
              <w:rPr>
                <w:lang w:val="en-GB"/>
              </w:rPr>
            </w:pPr>
            <w:r w:rsidRPr="00CE6C3A">
              <w:rPr>
                <w:lang w:val="en-GB"/>
              </w:rPr>
              <w:t>4.</w:t>
            </w:r>
            <w:r w:rsidRPr="00CE6C3A">
              <w:rPr>
                <w:lang w:val="en-GB"/>
              </w:rPr>
              <w:tab/>
            </w:r>
            <w:r w:rsidRPr="00CE6C3A">
              <w:rPr>
                <w:b/>
                <w:bCs/>
                <w:i/>
                <w:iCs/>
                <w:lang w:val="en-GB"/>
              </w:rPr>
              <w:t>Every three years,</w:t>
            </w:r>
            <w:r w:rsidRPr="00CE6C3A">
              <w:rPr>
                <w:lang w:val="en-GB"/>
              </w:rPr>
              <w:t xml:space="preserve"> the Commission shall publish </w:t>
            </w:r>
            <w:r w:rsidRPr="00CE6C3A">
              <w:rPr>
                <w:b/>
                <w:bCs/>
                <w:i/>
                <w:iCs/>
                <w:lang w:val="en-GB"/>
              </w:rPr>
              <w:t>an annual</w:t>
            </w:r>
            <w:r w:rsidRPr="00CE6C3A">
              <w:rPr>
                <w:lang w:val="en-GB"/>
              </w:rPr>
              <w:t xml:space="preserve"> a report on greenhouse gas emissions, energy used and other relevant information from </w:t>
            </w:r>
            <w:r w:rsidRPr="00CE6C3A">
              <w:rPr>
                <w:b/>
                <w:bCs/>
                <w:i/>
                <w:iCs/>
                <w:lang w:val="en-GB"/>
              </w:rPr>
              <w:t>maritime transport,</w:t>
            </w:r>
            <w:r w:rsidRPr="00CE6C3A">
              <w:rPr>
                <w:lang w:val="en-GB"/>
              </w:rPr>
              <w:t xml:space="preserve"> including aggregated and explained results, </w:t>
            </w:r>
            <w:r w:rsidRPr="00CE6C3A">
              <w:rPr>
                <w:b/>
                <w:bCs/>
                <w:i/>
                <w:iCs/>
                <w:lang w:val="en-GB"/>
              </w:rPr>
              <w:t>with the aim of informing the public and allowing for an assessment of the greenhouse gas emissions, the energy used, and the energy efficiency of maritime transport per</w:t>
            </w:r>
            <w:r w:rsidRPr="00CE6C3A">
              <w:rPr>
                <w:lang w:val="en-GB"/>
              </w:rPr>
              <w:t xml:space="preserve"> size, type of </w:t>
            </w:r>
            <w:r w:rsidRPr="00CE6C3A">
              <w:rPr>
                <w:b/>
                <w:bCs/>
                <w:i/>
                <w:iCs/>
                <w:lang w:val="en-GB"/>
              </w:rPr>
              <w:t>ships</w:t>
            </w:r>
            <w:r w:rsidRPr="00CE6C3A">
              <w:rPr>
                <w:lang w:val="en-GB"/>
              </w:rPr>
              <w:t xml:space="preserve">, activity, </w:t>
            </w:r>
            <w:r w:rsidRPr="00CE6C3A">
              <w:rPr>
                <w:b/>
                <w:bCs/>
                <w:i/>
                <w:iCs/>
                <w:lang w:val="en-GB"/>
              </w:rPr>
              <w:t>or any other category deemed relevant.</w:t>
            </w:r>
            <w:r w:rsidRPr="00CE6C3A">
              <w:rPr>
                <w:lang w:val="en-GB"/>
              </w:rPr>
              <w:t xml:space="preserve"> The report shall include an assessment of the overall impact of </w:t>
            </w:r>
            <w:r w:rsidRPr="00CE6C3A">
              <w:rPr>
                <w:b/>
                <w:bCs/>
                <w:i/>
                <w:iCs/>
                <w:lang w:val="en-GB"/>
              </w:rPr>
              <w:t>maritime transport</w:t>
            </w:r>
            <w:r w:rsidRPr="00CE6C3A">
              <w:rPr>
                <w:lang w:val="en-GB"/>
              </w:rPr>
              <w:t xml:space="preserve"> activities </w:t>
            </w:r>
            <w:r w:rsidRPr="00CE6C3A">
              <w:rPr>
                <w:b/>
                <w:bCs/>
                <w:i/>
                <w:iCs/>
                <w:lang w:val="en-GB"/>
              </w:rPr>
              <w:t>on the global climate,</w:t>
            </w:r>
            <w:r w:rsidRPr="00CE6C3A">
              <w:rPr>
                <w:lang w:val="en-GB"/>
              </w:rPr>
              <w:t xml:space="preserve"> including </w:t>
            </w:r>
            <w:r w:rsidRPr="00CE6C3A">
              <w:rPr>
                <w:b/>
                <w:bCs/>
                <w:i/>
                <w:iCs/>
                <w:lang w:val="en-GB"/>
              </w:rPr>
              <w:t>through emissions or effects of greenhouse gases other than C02 and of</w:t>
            </w:r>
            <w:r w:rsidRPr="00CE6C3A">
              <w:rPr>
                <w:lang w:val="en-GB"/>
              </w:rPr>
              <w:t xml:space="preserve"> particles with a global warming potential </w:t>
            </w:r>
            <w:r w:rsidRPr="00CE6C3A">
              <w:rPr>
                <w:color w:val="181618"/>
                <w:lang w:val="en-GB"/>
              </w:rPr>
              <w:t>not</w:t>
            </w:r>
            <w:r w:rsidRPr="00CE6C3A">
              <w:rPr>
                <w:color w:val="181618"/>
                <w:spacing w:val="-5"/>
                <w:lang w:val="en-GB"/>
              </w:rPr>
              <w:t xml:space="preserve"> </w:t>
            </w:r>
            <w:r w:rsidRPr="00CE6C3A">
              <w:rPr>
                <w:color w:val="181618"/>
                <w:lang w:val="en-GB"/>
              </w:rPr>
              <w:t>covered</w:t>
            </w:r>
            <w:r w:rsidRPr="00CE6C3A">
              <w:rPr>
                <w:color w:val="181618"/>
                <w:spacing w:val="5"/>
                <w:lang w:val="en-GB"/>
              </w:rPr>
              <w:t xml:space="preserve"> </w:t>
            </w:r>
            <w:r w:rsidRPr="00CE6C3A">
              <w:rPr>
                <w:color w:val="181618"/>
                <w:lang w:val="en-GB"/>
              </w:rPr>
              <w:t>by</w:t>
            </w:r>
            <w:r w:rsidRPr="00CE6C3A">
              <w:rPr>
                <w:color w:val="181618"/>
                <w:spacing w:val="-6"/>
                <w:lang w:val="en-GB"/>
              </w:rPr>
              <w:t xml:space="preserve"> </w:t>
            </w:r>
            <w:r w:rsidRPr="00CE6C3A">
              <w:rPr>
                <w:color w:val="181618"/>
                <w:lang w:val="en-GB"/>
              </w:rPr>
              <w:t>this</w:t>
            </w:r>
            <w:r w:rsidRPr="00CE6C3A">
              <w:rPr>
                <w:color w:val="181618"/>
                <w:spacing w:val="-9"/>
                <w:lang w:val="en-GB"/>
              </w:rPr>
              <w:t xml:space="preserve"> </w:t>
            </w:r>
            <w:r w:rsidRPr="00CE6C3A">
              <w:rPr>
                <w:color w:val="181618"/>
                <w:spacing w:val="-2"/>
                <w:lang w:val="en-GB"/>
              </w:rPr>
              <w:t>Regulation.;</w:t>
            </w:r>
          </w:p>
          <w:p w:rsidR="00D356BA" w:rsidRPr="00CE6C3A" w:rsidP="004A515D" w14:paraId="5FA58847" w14:textId="77777777">
            <w:pPr>
              <w:pStyle w:val="Normal6"/>
              <w:rPr>
                <w:lang w:val="en-GB"/>
              </w:rPr>
            </w:pPr>
          </w:p>
        </w:tc>
        <w:tc>
          <w:tcPr>
            <w:tcW w:w="4876" w:type="dxa"/>
            <w:hideMark/>
          </w:tcPr>
          <w:p w:rsidR="00D356BA" w:rsidRPr="00CE6C3A" w:rsidP="004A515D" w14:paraId="6C6A01E1" w14:textId="77777777">
            <w:pPr>
              <w:pStyle w:val="Normal6"/>
              <w:rPr>
                <w:color w:val="FF0000"/>
                <w:szCs w:val="24"/>
                <w:lang w:val="en-GB"/>
              </w:rPr>
            </w:pPr>
            <w:r w:rsidRPr="00CE6C3A">
              <w:rPr>
                <w:color w:val="1A1A1C"/>
                <w:spacing w:val="-6"/>
                <w:w w:val="105"/>
                <w:sz w:val="23"/>
                <w:lang w:val="en-GB"/>
              </w:rPr>
              <w:t>4.</w:t>
            </w:r>
            <w:r w:rsidRPr="00CE6C3A">
              <w:rPr>
                <w:color w:val="1A1A1C"/>
                <w:sz w:val="23"/>
                <w:lang w:val="en-GB"/>
              </w:rPr>
              <w:tab/>
            </w:r>
            <w:r w:rsidRPr="00CE6C3A">
              <w:rPr>
                <w:b/>
                <w:i/>
                <w:color w:val="1A1A1C"/>
                <w:w w:val="105"/>
                <w:sz w:val="23"/>
                <w:lang w:val="en-GB"/>
              </w:rPr>
              <w:t xml:space="preserve">Each year, </w:t>
            </w:r>
            <w:r w:rsidRPr="00CE6C3A">
              <w:rPr>
                <w:color w:val="1A1A1C"/>
                <w:w w:val="105"/>
                <w:sz w:val="23"/>
                <w:lang w:val="en-GB"/>
              </w:rPr>
              <w:t xml:space="preserve">the Commission shall publish a report on greenhouse gas emissions, energy used and other relevant information from </w:t>
            </w:r>
            <w:r w:rsidRPr="00CE6C3A">
              <w:rPr>
                <w:b/>
                <w:i/>
                <w:color w:val="1A1A1C"/>
                <w:w w:val="105"/>
                <w:sz w:val="23"/>
                <w:lang w:val="en-GB"/>
              </w:rPr>
              <w:t xml:space="preserve">the activities covered by this Regulation, </w:t>
            </w:r>
            <w:r w:rsidRPr="00CE6C3A">
              <w:rPr>
                <w:color w:val="1A1A1C"/>
                <w:w w:val="105"/>
                <w:sz w:val="23"/>
                <w:lang w:val="en-GB"/>
              </w:rPr>
              <w:t xml:space="preserve">including aggregated and </w:t>
            </w:r>
            <w:r w:rsidRPr="00CE6C3A">
              <w:rPr>
                <w:color w:val="313131"/>
                <w:w w:val="105"/>
                <w:sz w:val="23"/>
                <w:lang w:val="en-GB"/>
              </w:rPr>
              <w:t>explained</w:t>
            </w:r>
            <w:r w:rsidRPr="00CE6C3A">
              <w:rPr>
                <w:color w:val="313131"/>
                <w:spacing w:val="37"/>
                <w:w w:val="105"/>
                <w:sz w:val="23"/>
                <w:lang w:val="en-GB"/>
              </w:rPr>
              <w:t xml:space="preserve"> </w:t>
            </w:r>
            <w:r w:rsidRPr="00CE6C3A">
              <w:rPr>
                <w:color w:val="1A1A1C"/>
                <w:w w:val="105"/>
                <w:sz w:val="23"/>
                <w:lang w:val="en-GB"/>
              </w:rPr>
              <w:t xml:space="preserve">results </w:t>
            </w:r>
            <w:r w:rsidRPr="00CE6C3A">
              <w:rPr>
                <w:b/>
                <w:i/>
                <w:color w:val="1A1A1C"/>
                <w:w w:val="105"/>
                <w:sz w:val="23"/>
                <w:lang w:val="en-GB"/>
              </w:rPr>
              <w:t xml:space="preserve">by </w:t>
            </w:r>
            <w:r w:rsidRPr="00CE6C3A">
              <w:rPr>
                <w:color w:val="1A1A1C"/>
                <w:w w:val="105"/>
                <w:sz w:val="23"/>
                <w:lang w:val="en-GB"/>
              </w:rPr>
              <w:t xml:space="preserve">size, type of </w:t>
            </w:r>
            <w:r w:rsidRPr="00CE6C3A">
              <w:rPr>
                <w:b/>
                <w:i/>
                <w:color w:val="1A1A1C"/>
                <w:w w:val="105"/>
                <w:sz w:val="23"/>
                <w:lang w:val="en-GB"/>
              </w:rPr>
              <w:t xml:space="preserve">ship, fuel pathway and </w:t>
            </w:r>
            <w:r w:rsidRPr="00CE6C3A">
              <w:rPr>
                <w:color w:val="1A1A1C"/>
                <w:w w:val="105"/>
                <w:sz w:val="23"/>
                <w:lang w:val="en-GB"/>
              </w:rPr>
              <w:t xml:space="preserve">activity. The </w:t>
            </w:r>
            <w:r w:rsidRPr="00CE6C3A">
              <w:rPr>
                <w:b/>
                <w:i/>
                <w:color w:val="1A1A1C"/>
                <w:w w:val="105"/>
                <w:sz w:val="23"/>
                <w:lang w:val="en-GB"/>
              </w:rPr>
              <w:t xml:space="preserve">report </w:t>
            </w:r>
            <w:r w:rsidRPr="00CE6C3A">
              <w:rPr>
                <w:b/>
                <w:i/>
                <w:color w:val="313131"/>
                <w:w w:val="105"/>
                <w:sz w:val="23"/>
                <w:lang w:val="en-GB"/>
              </w:rPr>
              <w:t>shall separately</w:t>
            </w:r>
            <w:r w:rsidRPr="00CE6C3A">
              <w:rPr>
                <w:b/>
                <w:i/>
                <w:color w:val="313131"/>
                <w:spacing w:val="-10"/>
                <w:w w:val="105"/>
                <w:sz w:val="23"/>
                <w:lang w:val="en-GB"/>
              </w:rPr>
              <w:t xml:space="preserve"> </w:t>
            </w:r>
            <w:r w:rsidRPr="00CE6C3A">
              <w:rPr>
                <w:b/>
                <w:i/>
                <w:color w:val="1A1A1C"/>
                <w:w w:val="105"/>
                <w:sz w:val="23"/>
                <w:lang w:val="en-GB"/>
              </w:rPr>
              <w:t>assess</w:t>
            </w:r>
            <w:r w:rsidRPr="00CE6C3A">
              <w:rPr>
                <w:b/>
                <w:i/>
                <w:color w:val="1A1A1C"/>
                <w:spacing w:val="-12"/>
                <w:w w:val="105"/>
                <w:sz w:val="23"/>
                <w:lang w:val="en-GB"/>
              </w:rPr>
              <w:t xml:space="preserve"> </w:t>
            </w:r>
            <w:r w:rsidRPr="00CE6C3A">
              <w:rPr>
                <w:b/>
                <w:i/>
                <w:color w:val="1A1A1C"/>
                <w:w w:val="105"/>
                <w:sz w:val="23"/>
                <w:lang w:val="en-GB"/>
              </w:rPr>
              <w:t>well-to-tank</w:t>
            </w:r>
            <w:r w:rsidRPr="00CE6C3A">
              <w:rPr>
                <w:b/>
                <w:i/>
                <w:color w:val="1A1A1C"/>
                <w:spacing w:val="-8"/>
                <w:w w:val="105"/>
                <w:sz w:val="23"/>
                <w:lang w:val="en-GB"/>
              </w:rPr>
              <w:t xml:space="preserve"> </w:t>
            </w:r>
            <w:r w:rsidRPr="00CE6C3A">
              <w:rPr>
                <w:b/>
                <w:i/>
                <w:color w:val="1A1A1C"/>
                <w:w w:val="105"/>
                <w:sz w:val="23"/>
                <w:lang w:val="en-GB"/>
              </w:rPr>
              <w:t>and</w:t>
            </w:r>
            <w:r w:rsidRPr="00CE6C3A">
              <w:rPr>
                <w:b/>
                <w:i/>
                <w:color w:val="1A1A1C"/>
                <w:spacing w:val="-15"/>
                <w:w w:val="105"/>
                <w:sz w:val="23"/>
                <w:lang w:val="en-GB"/>
              </w:rPr>
              <w:t xml:space="preserve"> </w:t>
            </w:r>
            <w:r w:rsidRPr="00CE6C3A">
              <w:rPr>
                <w:b/>
                <w:i/>
                <w:color w:val="1A1A1C"/>
                <w:w w:val="105"/>
                <w:sz w:val="23"/>
                <w:lang w:val="en-GB"/>
              </w:rPr>
              <w:t xml:space="preserve">tank-to-wake emissions, methane and nitrous oxide emissions, and the quality and completeness of the underlying data. The </w:t>
            </w:r>
            <w:r w:rsidRPr="00CE6C3A">
              <w:rPr>
                <w:color w:val="1A1A1C"/>
                <w:w w:val="105"/>
                <w:sz w:val="23"/>
                <w:lang w:val="en-GB"/>
              </w:rPr>
              <w:t xml:space="preserve">report shall include an assessment of the overall </w:t>
            </w:r>
            <w:r w:rsidRPr="00CE6C3A">
              <w:rPr>
                <w:b/>
                <w:i/>
                <w:color w:val="1A1A1C"/>
                <w:w w:val="105"/>
                <w:sz w:val="23"/>
                <w:lang w:val="en-GB"/>
              </w:rPr>
              <w:t xml:space="preserve">climate </w:t>
            </w:r>
            <w:r w:rsidRPr="00CE6C3A">
              <w:rPr>
                <w:color w:val="1A1A1C"/>
                <w:w w:val="105"/>
                <w:sz w:val="23"/>
                <w:lang w:val="en-GB"/>
              </w:rPr>
              <w:t xml:space="preserve">impact of </w:t>
            </w:r>
            <w:r w:rsidRPr="00CE6C3A">
              <w:rPr>
                <w:b/>
                <w:i/>
                <w:color w:val="1A1A1C"/>
                <w:w w:val="105"/>
                <w:sz w:val="23"/>
                <w:lang w:val="en-GB"/>
              </w:rPr>
              <w:t xml:space="preserve">those </w:t>
            </w:r>
            <w:r w:rsidRPr="00CE6C3A">
              <w:rPr>
                <w:color w:val="1A1A1C"/>
                <w:w w:val="105"/>
                <w:sz w:val="23"/>
                <w:lang w:val="en-GB"/>
              </w:rPr>
              <w:t xml:space="preserve">activities, </w:t>
            </w:r>
            <w:r w:rsidRPr="00CE6C3A">
              <w:rPr>
                <w:color w:val="313131"/>
                <w:w w:val="105"/>
                <w:sz w:val="23"/>
                <w:lang w:val="en-GB"/>
              </w:rPr>
              <w:t xml:space="preserve">including </w:t>
            </w:r>
            <w:r w:rsidRPr="00CE6C3A">
              <w:rPr>
                <w:color w:val="1A1A1C"/>
                <w:w w:val="105"/>
                <w:sz w:val="23"/>
                <w:lang w:val="en-GB"/>
              </w:rPr>
              <w:t>particles with a global warming potential not</w:t>
            </w:r>
            <w:r w:rsidRPr="00CE6C3A">
              <w:rPr>
                <w:color w:val="1A1A1C"/>
                <w:spacing w:val="-8"/>
                <w:w w:val="105"/>
                <w:sz w:val="23"/>
                <w:lang w:val="en-GB"/>
              </w:rPr>
              <w:t xml:space="preserve"> </w:t>
            </w:r>
            <w:r w:rsidRPr="00CE6C3A">
              <w:rPr>
                <w:color w:val="1A1A1C"/>
                <w:w w:val="105"/>
                <w:sz w:val="23"/>
                <w:lang w:val="en-GB"/>
              </w:rPr>
              <w:t>covered by</w:t>
            </w:r>
            <w:r w:rsidRPr="00CE6C3A">
              <w:rPr>
                <w:color w:val="1A1A1C"/>
                <w:spacing w:val="-12"/>
                <w:w w:val="105"/>
                <w:sz w:val="23"/>
                <w:lang w:val="en-GB"/>
              </w:rPr>
              <w:t xml:space="preserve"> </w:t>
            </w:r>
            <w:r w:rsidRPr="00CE6C3A">
              <w:rPr>
                <w:color w:val="1A1A1C"/>
                <w:w w:val="105"/>
                <w:sz w:val="23"/>
                <w:lang w:val="en-GB"/>
              </w:rPr>
              <w:t>this</w:t>
            </w:r>
            <w:r w:rsidRPr="00CE6C3A">
              <w:rPr>
                <w:color w:val="1A1A1C"/>
                <w:spacing w:val="-13"/>
                <w:w w:val="105"/>
                <w:sz w:val="23"/>
                <w:lang w:val="en-GB"/>
              </w:rPr>
              <w:t xml:space="preserve"> </w:t>
            </w:r>
            <w:r w:rsidRPr="00CE6C3A">
              <w:rPr>
                <w:color w:val="1A1A1C"/>
                <w:w w:val="105"/>
                <w:sz w:val="23"/>
                <w:lang w:val="en-GB"/>
              </w:rPr>
              <w:t>Regulation,</w:t>
            </w:r>
            <w:r w:rsidRPr="00CE6C3A">
              <w:rPr>
                <w:color w:val="1A1A1C"/>
                <w:spacing w:val="-1"/>
                <w:w w:val="105"/>
                <w:sz w:val="23"/>
                <w:lang w:val="en-GB"/>
              </w:rPr>
              <w:t xml:space="preserve"> </w:t>
            </w:r>
            <w:r w:rsidRPr="00CE6C3A">
              <w:rPr>
                <w:b/>
                <w:i/>
                <w:color w:val="1A1A1C"/>
                <w:w w:val="105"/>
                <w:sz w:val="23"/>
                <w:lang w:val="en-GB"/>
              </w:rPr>
              <w:t>in particular black carbon, using the best available scientific evidence. Where the data collected permit, it shall also assess the</w:t>
            </w:r>
            <w:r w:rsidRPr="00CE6C3A">
              <w:rPr>
                <w:b/>
                <w:i/>
                <w:color w:val="1A1A1C"/>
                <w:spacing w:val="-10"/>
                <w:w w:val="105"/>
                <w:sz w:val="23"/>
                <w:lang w:val="en-GB"/>
              </w:rPr>
              <w:t xml:space="preserve"> </w:t>
            </w:r>
            <w:r w:rsidRPr="00CE6C3A">
              <w:rPr>
                <w:b/>
                <w:i/>
                <w:color w:val="1A1A1C"/>
                <w:w w:val="105"/>
                <w:sz w:val="23"/>
                <w:lang w:val="en-GB"/>
              </w:rPr>
              <w:t>contribution of</w:t>
            </w:r>
            <w:r w:rsidRPr="00CE6C3A">
              <w:rPr>
                <w:b/>
                <w:i/>
                <w:color w:val="1A1A1C"/>
                <w:spacing w:val="-13"/>
                <w:w w:val="105"/>
                <w:sz w:val="23"/>
                <w:lang w:val="en-GB"/>
              </w:rPr>
              <w:t xml:space="preserve"> </w:t>
            </w:r>
            <w:r w:rsidRPr="00CE6C3A">
              <w:rPr>
                <w:b/>
                <w:i/>
                <w:color w:val="1A1A1C"/>
                <w:w w:val="105"/>
                <w:sz w:val="23"/>
                <w:lang w:val="en-GB"/>
              </w:rPr>
              <w:t>operational changes</w:t>
            </w:r>
            <w:r w:rsidRPr="00CE6C3A">
              <w:rPr>
                <w:b/>
                <w:i/>
                <w:color w:val="1A1A1C"/>
                <w:spacing w:val="-10"/>
                <w:w w:val="105"/>
                <w:sz w:val="23"/>
                <w:lang w:val="en-GB"/>
              </w:rPr>
              <w:t xml:space="preserve"> </w:t>
            </w:r>
            <w:r w:rsidRPr="00CE6C3A">
              <w:rPr>
                <w:b/>
                <w:i/>
                <w:w w:val="105"/>
                <w:sz w:val="23"/>
                <w:lang w:val="en-GB"/>
              </w:rPr>
              <w:t>to</w:t>
            </w:r>
            <w:r w:rsidRPr="00CE6C3A">
              <w:rPr>
                <w:b/>
                <w:i/>
                <w:lang w:val="en-GB"/>
              </w:rPr>
              <w:t xml:space="preserve"> </w:t>
            </w:r>
            <w:r w:rsidRPr="00CE6C3A">
              <w:rPr>
                <w:b/>
                <w:bCs/>
                <w:i/>
                <w:iCs/>
                <w:color w:val="181618"/>
                <w:w w:val="105"/>
                <w:lang w:val="en-GB"/>
              </w:rPr>
              <w:t>reductions in emissions, underwater radiated noise and collision risks for marine mammals. The information made public pursuant to paragraphs 1 and 2 and the datasets underlying the aggregated results shall be provided free of charge in searchable, machine-readable formats, with documentation of methods, uncertainties and subsequent corrections. Restrictions on disclosure shall comply with applicable Union law and be specifically justified. Where necessary to protect personal data or legitimate interests recognised by Union law,</w:t>
            </w:r>
            <w:r w:rsidRPr="00CE6C3A">
              <w:rPr>
                <w:b/>
                <w:bCs/>
                <w:i/>
                <w:iCs/>
                <w:color w:val="181618"/>
                <w:spacing w:val="-16"/>
                <w:w w:val="105"/>
                <w:lang w:val="en-GB"/>
              </w:rPr>
              <w:t xml:space="preserve"> </w:t>
            </w:r>
            <w:r w:rsidRPr="00CE6C3A">
              <w:rPr>
                <w:b/>
                <w:bCs/>
                <w:i/>
                <w:iCs/>
                <w:color w:val="181618"/>
                <w:w w:val="105"/>
                <w:lang w:val="en-GB"/>
              </w:rPr>
              <w:t>the</w:t>
            </w:r>
            <w:r w:rsidRPr="00CE6C3A">
              <w:rPr>
                <w:b/>
                <w:bCs/>
                <w:i/>
                <w:iCs/>
                <w:color w:val="181618"/>
                <w:spacing w:val="-15"/>
                <w:w w:val="105"/>
                <w:lang w:val="en-GB"/>
              </w:rPr>
              <w:t xml:space="preserve"> </w:t>
            </w:r>
            <w:r w:rsidRPr="00CE6C3A">
              <w:rPr>
                <w:b/>
                <w:bCs/>
                <w:i/>
                <w:iCs/>
                <w:color w:val="181618"/>
                <w:w w:val="105"/>
                <w:lang w:val="en-GB"/>
              </w:rPr>
              <w:t>underlying</w:t>
            </w:r>
            <w:r w:rsidRPr="00CE6C3A">
              <w:rPr>
                <w:b/>
                <w:bCs/>
                <w:i/>
                <w:iCs/>
                <w:color w:val="181618"/>
                <w:spacing w:val="-13"/>
                <w:w w:val="105"/>
                <w:lang w:val="en-GB"/>
              </w:rPr>
              <w:t xml:space="preserve"> </w:t>
            </w:r>
            <w:r w:rsidRPr="00CE6C3A">
              <w:rPr>
                <w:b/>
                <w:bCs/>
                <w:i/>
                <w:iCs/>
                <w:color w:val="181618"/>
                <w:w w:val="105"/>
                <w:lang w:val="en-GB"/>
              </w:rPr>
              <w:t>datasets</w:t>
            </w:r>
            <w:r w:rsidRPr="00CE6C3A">
              <w:rPr>
                <w:b/>
                <w:bCs/>
                <w:i/>
                <w:iCs/>
                <w:color w:val="181618"/>
                <w:spacing w:val="-11"/>
                <w:w w:val="105"/>
                <w:lang w:val="en-GB"/>
              </w:rPr>
              <w:t xml:space="preserve"> </w:t>
            </w:r>
            <w:r w:rsidRPr="00CE6C3A">
              <w:rPr>
                <w:b/>
                <w:bCs/>
                <w:i/>
                <w:iCs/>
                <w:color w:val="181618"/>
                <w:w w:val="105"/>
                <w:lang w:val="en-GB"/>
              </w:rPr>
              <w:t>shall</w:t>
            </w:r>
            <w:r w:rsidRPr="00CE6C3A">
              <w:rPr>
                <w:b/>
                <w:bCs/>
                <w:i/>
                <w:iCs/>
                <w:color w:val="181618"/>
                <w:spacing w:val="-14"/>
                <w:w w:val="105"/>
                <w:lang w:val="en-GB"/>
              </w:rPr>
              <w:t xml:space="preserve"> </w:t>
            </w:r>
            <w:r w:rsidRPr="00CE6C3A">
              <w:rPr>
                <w:b/>
                <w:bCs/>
                <w:i/>
                <w:iCs/>
                <w:color w:val="181618"/>
                <w:w w:val="105"/>
                <w:lang w:val="en-GB"/>
              </w:rPr>
              <w:t>be</w:t>
            </w:r>
            <w:r w:rsidRPr="00CE6C3A">
              <w:rPr>
                <w:b/>
                <w:bCs/>
                <w:i/>
                <w:iCs/>
                <w:color w:val="181618"/>
                <w:spacing w:val="-15"/>
                <w:w w:val="105"/>
                <w:lang w:val="en-GB"/>
              </w:rPr>
              <w:t xml:space="preserve"> </w:t>
            </w:r>
            <w:r w:rsidRPr="00CE6C3A">
              <w:rPr>
                <w:b/>
                <w:bCs/>
                <w:i/>
                <w:iCs/>
                <w:color w:val="181618"/>
                <w:w w:val="105"/>
                <w:lang w:val="en-GB"/>
              </w:rPr>
              <w:t xml:space="preserve">made available in aggregated </w:t>
            </w:r>
            <w:r w:rsidRPr="00CE6C3A">
              <w:rPr>
                <w:b/>
                <w:bCs/>
                <w:i/>
                <w:iCs/>
                <w:color w:val="181618"/>
                <w:w w:val="105"/>
                <w:lang w:val="en-GB"/>
              </w:rPr>
              <w:t>form ;</w:t>
            </w:r>
          </w:p>
        </w:tc>
      </w:tr>
    </w:tbl>
    <w:p w:rsidR="00D356BA" w:rsidRPr="00CE6C3A" w:rsidP="00D356BA" w14:paraId="071263EE"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67904413"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249089F6" w14:textId="77777777">
      <w:pPr>
        <w:pStyle w:val="Normal12Italic"/>
        <w:rPr>
          <w:noProof w:val="0"/>
          <w:lang w:val="en-GB"/>
        </w:rPr>
      </w:pPr>
      <w:r w:rsidRPr="00CE6C3A">
        <w:rPr>
          <w:noProof w:val="0"/>
          <w:lang w:val="en-GB"/>
        </w:rPr>
        <w:t>Annual analysis is needed to assess the operation of the unified MRV framework and identify emerging data gaps. Searchable, machine-readable data improve public scrutiny and research while preserving applicable disclosure safeguards. The report should explain climate impacts, including black carbon, and make use of operational information relevant to marine animal protection where available.</w:t>
      </w:r>
    </w:p>
    <w:p w:rsidR="00D356BA" w:rsidRPr="00CE6C3A" w:rsidP="00D356BA" w14:paraId="58095BE9" w14:textId="77777777">
      <w:r w:rsidRPr="00CE6C3A">
        <w:rPr>
          <w:rStyle w:val="HideTWBExt"/>
        </w:rPr>
        <w:t>&lt;/Amend&gt;</w:t>
      </w:r>
    </w:p>
    <w:p w:rsidR="00D356BA" w:rsidRPr="00CE6C3A" w:rsidP="00D356BA" w14:paraId="6710FC3D"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124</w:t>
      </w:r>
      <w:r w:rsidRPr="00CE6C3A">
        <w:rPr>
          <w:rStyle w:val="HideTWBExt"/>
          <w:b w:val="0"/>
          <w:lang w:val="en-GB"/>
        </w:rPr>
        <w:t>&lt;/NumAm&gt;</w:t>
      </w:r>
    </w:p>
    <w:p w:rsidR="00D356BA" w:rsidRPr="00CE6C3A" w:rsidP="00D356BA" w14:paraId="11A998B0" w14:textId="77777777">
      <w:pPr>
        <w:pStyle w:val="NormalBold"/>
      </w:pPr>
      <w:r w:rsidRPr="00CE6C3A">
        <w:rPr>
          <w:rStyle w:val="HideTWBExt"/>
          <w:b w:val="0"/>
        </w:rPr>
        <w:t>&lt;RepeatBlock-By&gt;&lt;Members&gt;</w:t>
      </w:r>
      <w:r w:rsidRPr="00CE6C3A">
        <w:t>Ondřej Knotek, Jana Nagyová, Antonín Staněk, Barbara Bonte, Anne-Sophie Frigout, Silvia Sardone, Valérie Deloge</w:t>
      </w:r>
      <w:r w:rsidRPr="00CE6C3A">
        <w:rPr>
          <w:rStyle w:val="HideTWBExt"/>
          <w:b w:val="0"/>
        </w:rPr>
        <w:t>&lt;/Members&gt;</w:t>
      </w:r>
    </w:p>
    <w:p w:rsidR="00D356BA" w:rsidRPr="00CE6C3A" w:rsidP="00D356BA" w14:paraId="32535A53" w14:textId="77777777">
      <w:r w:rsidRPr="00CE6C3A">
        <w:rPr>
          <w:rStyle w:val="HideTWBExt"/>
        </w:rPr>
        <w:t>&lt;/RepeatBlock-By&gt;</w:t>
      </w:r>
    </w:p>
    <w:p w:rsidR="00D356BA" w:rsidRPr="00CE6C3A" w:rsidP="00D356BA" w14:paraId="42BCF972"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66BA5557" w14:textId="77777777">
      <w:pPr>
        <w:pStyle w:val="NormalBold"/>
      </w:pPr>
      <w:r w:rsidRPr="00CE6C3A">
        <w:rPr>
          <w:rStyle w:val="HideTWBExt"/>
          <w:b w:val="0"/>
        </w:rPr>
        <w:t>&lt;Article&gt;</w:t>
      </w:r>
      <w:r w:rsidRPr="00CE6C3A">
        <w:t>Article 1 – paragraph 1 – point 24</w:t>
      </w:r>
      <w:r w:rsidRPr="00CE6C3A">
        <w:rPr>
          <w:rStyle w:val="HideTWBExt"/>
          <w:b w:val="0"/>
        </w:rPr>
        <w:t>&lt;/Article&gt;</w:t>
      </w:r>
    </w:p>
    <w:p w:rsidR="00D356BA" w:rsidRPr="00CE6C3A" w:rsidP="00D356BA" w14:paraId="1568DD06"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72F3F0AA" w14:textId="77777777">
      <w:r w:rsidRPr="00CE6C3A">
        <w:rPr>
          <w:rStyle w:val="HideTWBExt"/>
        </w:rPr>
        <w:t>&lt;Article2&gt;</w:t>
      </w:r>
      <w:r w:rsidRPr="00CE6C3A">
        <w:t>Article 22 – paragraph 4</w:t>
      </w:r>
      <w:r w:rsidRPr="00CE6C3A">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66EE469" w14:textId="77777777" w:rsidTr="004A515D">
        <w:tblPrEx>
          <w:tblW w:w="9752"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1364A086" w14:textId="77777777">
            <w:pPr>
              <w:keepNext/>
            </w:pPr>
          </w:p>
        </w:tc>
      </w:tr>
      <w:tr w14:paraId="7FC75A3D" w14:textId="77777777" w:rsidTr="004A515D">
        <w:tblPrEx>
          <w:tblW w:w="9752" w:type="dxa"/>
          <w:jc w:val="center"/>
          <w:tblLayout w:type="fixed"/>
          <w:tblCellMar>
            <w:left w:w="340" w:type="dxa"/>
            <w:right w:w="340" w:type="dxa"/>
          </w:tblCellMar>
          <w:tblLook w:val="04A0"/>
        </w:tblPrEx>
        <w:trPr>
          <w:jc w:val="center"/>
        </w:trPr>
        <w:tc>
          <w:tcPr>
            <w:tcW w:w="4876" w:type="dxa"/>
            <w:hideMark/>
          </w:tcPr>
          <w:p w:rsidR="00D356BA" w:rsidRPr="00CE6C3A" w:rsidP="004A515D" w14:paraId="373D5EAC"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4865ADBF" w14:textId="77777777">
            <w:pPr>
              <w:pStyle w:val="ColumnHeading"/>
              <w:keepNext/>
              <w:rPr>
                <w:lang w:val="en-GB"/>
              </w:rPr>
            </w:pPr>
            <w:r w:rsidRPr="00CE6C3A">
              <w:rPr>
                <w:lang w:val="en-GB"/>
              </w:rPr>
              <w:t>Amendment</w:t>
            </w:r>
          </w:p>
        </w:tc>
      </w:tr>
      <w:tr w14:paraId="6C058C4C"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CE6C3A" w:rsidP="004A515D" w14:paraId="1DDDDEE8" w14:textId="77777777">
            <w:pPr>
              <w:pStyle w:val="Normal6"/>
              <w:rPr>
                <w:lang w:val="en-GB"/>
              </w:rPr>
            </w:pPr>
            <w:r w:rsidRPr="00CE6C3A">
              <w:rPr>
                <w:b/>
                <w:i/>
                <w:lang w:val="en-GB"/>
              </w:rPr>
              <w:t>4.</w:t>
            </w:r>
            <w:r w:rsidRPr="00CE6C3A">
              <w:rPr>
                <w:b/>
                <w:i/>
                <w:lang w:val="en-GB"/>
              </w:rPr>
              <w:tab/>
              <w:t>The Commission, assisted by EMSA, shall endeavour to make available to third countries that request support and coordination pursuant to Article 25b of Directive 2003/87/EC the tools and guidance necessary to facilitate a greenhouse gas emissions pricing, including an MRV system that covers voyages outside of the scope of this Regulation, if such MRV system is in line with the MRV principles and methods set out in this Regulation.;</w:t>
            </w:r>
          </w:p>
        </w:tc>
        <w:tc>
          <w:tcPr>
            <w:tcW w:w="4876" w:type="dxa"/>
            <w:hideMark/>
          </w:tcPr>
          <w:p w:rsidR="00D356BA" w:rsidRPr="00CE6C3A" w:rsidP="004A515D" w14:paraId="63BD30C9" w14:textId="77777777">
            <w:pPr>
              <w:pStyle w:val="Normal6"/>
              <w:rPr>
                <w:szCs w:val="24"/>
                <w:lang w:val="en-GB"/>
              </w:rPr>
            </w:pPr>
            <w:r w:rsidRPr="00CE6C3A">
              <w:rPr>
                <w:b/>
                <w:i/>
                <w:lang w:val="en-GB"/>
              </w:rPr>
              <w:t>deleted</w:t>
            </w:r>
          </w:p>
        </w:tc>
      </w:tr>
    </w:tbl>
    <w:p w:rsidR="00D356BA" w:rsidRPr="00CE6C3A" w:rsidP="00D356BA" w14:paraId="2BE4346D"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6CBBF3F7"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018B37AE" w14:textId="77777777">
      <w:pPr>
        <w:pStyle w:val="Normal12Italic"/>
        <w:rPr>
          <w:noProof w:val="0"/>
          <w:lang w:val="en-GB"/>
        </w:rPr>
      </w:pPr>
      <w:r w:rsidRPr="00CE6C3A">
        <w:rPr>
          <w:noProof w:val="0"/>
          <w:lang w:val="en-GB"/>
        </w:rPr>
        <w:t>Since the underlying ETS-as-a-service should be abandoned in favour of a global solution developed through the IMO's 2023 GHG Strategy, the provision giving it effect within the MRV Regulation is left without object and should be deleted accordingly.</w:t>
      </w:r>
    </w:p>
    <w:p w:rsidR="00D356BA" w:rsidRPr="00CE6C3A" w:rsidP="00D356BA" w14:paraId="54E3C5E2" w14:textId="77777777">
      <w:r w:rsidRPr="00CE6C3A">
        <w:rPr>
          <w:rStyle w:val="HideTWBExt"/>
        </w:rPr>
        <w:t>&lt;/Amend&gt;</w:t>
      </w:r>
    </w:p>
    <w:p w:rsidR="00D356BA" w:rsidRPr="00CE6C3A" w:rsidP="00D356BA" w14:paraId="6F65FDA6"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125</w:t>
      </w:r>
      <w:r w:rsidRPr="00CE6C3A">
        <w:rPr>
          <w:rStyle w:val="HideTWBExt"/>
          <w:b w:val="0"/>
          <w:lang w:val="en-GB"/>
        </w:rPr>
        <w:t>&lt;/NumAm&gt;</w:t>
      </w:r>
    </w:p>
    <w:p w:rsidR="00D356BA" w:rsidRPr="00CE6C3A" w:rsidP="00D356BA" w14:paraId="36C0AD2F" w14:textId="77777777">
      <w:pPr>
        <w:pStyle w:val="NormalBold"/>
      </w:pPr>
      <w:r w:rsidRPr="00CE6C3A">
        <w:rPr>
          <w:rStyle w:val="HideTWBExt"/>
          <w:b w:val="0"/>
        </w:rPr>
        <w:t>&lt;RepeatBlock-By&gt;&lt;Members&gt;</w:t>
      </w:r>
      <w:r w:rsidRPr="00CE6C3A">
        <w:t>Michalis Hadjipantela</w:t>
      </w:r>
      <w:r w:rsidRPr="00CE6C3A">
        <w:rPr>
          <w:rStyle w:val="HideTWBExt"/>
          <w:b w:val="0"/>
        </w:rPr>
        <w:t>&lt;/Members&gt;</w:t>
      </w:r>
    </w:p>
    <w:p w:rsidR="00D356BA" w:rsidRPr="00CE6C3A" w:rsidP="00D356BA" w14:paraId="18C0C2DC" w14:textId="77777777">
      <w:r w:rsidRPr="00CE6C3A">
        <w:rPr>
          <w:rStyle w:val="HideTWBExt"/>
        </w:rPr>
        <w:t>&lt;/RepeatBlock-By&gt;</w:t>
      </w:r>
    </w:p>
    <w:p w:rsidR="00D356BA" w:rsidRPr="00CE6C3A" w:rsidP="00D356BA" w14:paraId="36004325"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31CB862" w14:textId="77777777">
      <w:pPr>
        <w:pStyle w:val="NormalBold"/>
      </w:pPr>
      <w:r w:rsidRPr="00CE6C3A">
        <w:rPr>
          <w:rStyle w:val="HideTWBExt"/>
          <w:b w:val="0"/>
        </w:rPr>
        <w:t>&lt;Article&gt;</w:t>
      </w:r>
      <w:r w:rsidRPr="00CE6C3A">
        <w:t>Article 1 – paragraph 1 – point 24</w:t>
      </w:r>
      <w:r w:rsidRPr="00CE6C3A">
        <w:rPr>
          <w:rStyle w:val="HideTWBExt"/>
          <w:b w:val="0"/>
        </w:rPr>
        <w:t>&lt;/Article&gt;</w:t>
      </w:r>
    </w:p>
    <w:p w:rsidR="00D356BA" w:rsidRPr="00CE6C3A" w:rsidP="00D356BA" w14:paraId="3FDA6E8E"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39D00717" w14:textId="77777777">
      <w:r w:rsidRPr="00CE6C3A">
        <w:rPr>
          <w:rStyle w:val="HideTWBExt"/>
        </w:rPr>
        <w:t>&lt;Article2&gt;</w:t>
      </w:r>
      <w:r w:rsidRPr="00CE6C3A">
        <w:t>Article 22 – paragraph 4</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DF3E4B"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7CACDE76" w14:textId="77777777">
            <w:pPr>
              <w:keepNext/>
            </w:pPr>
          </w:p>
        </w:tc>
      </w:tr>
      <w:tr w14:paraId="147D2134"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25658C9A"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43CFC31E" w14:textId="77777777">
            <w:pPr>
              <w:pStyle w:val="ColumnHeading"/>
              <w:keepNext/>
              <w:rPr>
                <w:lang w:val="en-GB"/>
              </w:rPr>
            </w:pPr>
            <w:r w:rsidRPr="00CE6C3A">
              <w:rPr>
                <w:lang w:val="en-GB"/>
              </w:rPr>
              <w:t>Amendment</w:t>
            </w:r>
          </w:p>
        </w:tc>
      </w:tr>
      <w:tr w14:paraId="3EDD0AF5"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1F6F906C" w14:textId="77777777">
            <w:pPr>
              <w:pStyle w:val="Normal6"/>
              <w:rPr>
                <w:lang w:val="en-GB"/>
              </w:rPr>
            </w:pPr>
            <w:r w:rsidRPr="00CE6C3A">
              <w:rPr>
                <w:b/>
                <w:i/>
                <w:lang w:val="en-GB"/>
              </w:rPr>
              <w:t>4.</w:t>
            </w:r>
            <w:r w:rsidRPr="00CE6C3A">
              <w:rPr>
                <w:b/>
                <w:i/>
                <w:lang w:val="en-GB"/>
              </w:rPr>
              <w:tab/>
              <w:t>The Commission, assisted by EMSA, shall endeavour to make available to third countries that request support and coordination pursuant to Article 25b of Directive 2003/87/EC the tools and guidance necessary to facilitate a greenhouse gas emissions pricing, including an MRV system that covers voyages outside of the scope of this Regulation, if such MRV system is in line with the MRV principles and methods set out in this Regulation.;</w:t>
            </w:r>
          </w:p>
        </w:tc>
        <w:tc>
          <w:tcPr>
            <w:tcW w:w="4876" w:type="dxa"/>
            <w:hideMark/>
          </w:tcPr>
          <w:p w:rsidR="00D356BA" w:rsidRPr="00CE6C3A" w:rsidP="004A515D" w14:paraId="1604527C" w14:textId="77777777">
            <w:pPr>
              <w:pStyle w:val="Normal6"/>
              <w:rPr>
                <w:szCs w:val="24"/>
                <w:lang w:val="en-GB"/>
              </w:rPr>
            </w:pPr>
            <w:r w:rsidRPr="00CE6C3A">
              <w:rPr>
                <w:b/>
                <w:i/>
                <w:lang w:val="en-GB"/>
              </w:rPr>
              <w:t>deleted</w:t>
            </w:r>
          </w:p>
        </w:tc>
      </w:tr>
    </w:tbl>
    <w:p w:rsidR="00D356BA" w:rsidRPr="00CE6C3A" w:rsidP="00D356BA" w14:paraId="40FA1D6A"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56473F20" w14:textId="77777777">
      <w:pPr>
        <w:rPr>
          <w:szCs w:val="24"/>
        </w:rPr>
      </w:pPr>
      <w:r w:rsidRPr="00CE6C3A">
        <w:rPr>
          <w:rStyle w:val="HideTWBExt"/>
        </w:rPr>
        <w:t>&lt;/Amend&gt;</w:t>
      </w:r>
    </w:p>
    <w:p w:rsidR="00D356BA" w:rsidRPr="00CE6C3A" w:rsidP="00D356BA" w14:paraId="67298BB9"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126</w:t>
      </w:r>
      <w:r w:rsidRPr="00CE6C3A">
        <w:rPr>
          <w:rStyle w:val="HideTWBExt"/>
          <w:b w:val="0"/>
          <w:lang w:val="en-GB"/>
        </w:rPr>
        <w:t>&lt;/NumAm&gt;</w:t>
      </w:r>
    </w:p>
    <w:p w:rsidR="00D356BA" w:rsidRPr="00CE6C3A" w:rsidP="00D356BA" w14:paraId="3FE2253A" w14:textId="77777777">
      <w:pPr>
        <w:pStyle w:val="NormalBold"/>
      </w:pPr>
      <w:r w:rsidRPr="00CE6C3A">
        <w:rPr>
          <w:rStyle w:val="HideTWBExt"/>
          <w:b w:val="0"/>
        </w:rPr>
        <w:t>&lt;RepeatBlock-By&gt;&lt;Members&gt;</w:t>
      </w:r>
      <w:r w:rsidRPr="00CE6C3A">
        <w:t>Dimitris Tsiodras, Eleonora Meleti, Emmanouil Kefalogiannis, Elissavet Vozemberg-Vrionidi, Fredis Beleris, Georgios Aftias, Vangelis Meimarakis, Loucas Fourlas, Michalis Hadjipantela, Letizia Moratti, Isabelle Le Callennec</w:t>
      </w:r>
      <w:r w:rsidRPr="00CE6C3A">
        <w:rPr>
          <w:rStyle w:val="HideTWBExt"/>
          <w:b w:val="0"/>
        </w:rPr>
        <w:t>&lt;/Members&gt;</w:t>
      </w:r>
    </w:p>
    <w:p w:rsidR="00D356BA" w:rsidRPr="00CE6C3A" w:rsidP="00D356BA" w14:paraId="61BB06EC" w14:textId="77777777">
      <w:r w:rsidRPr="00CE6C3A">
        <w:rPr>
          <w:rStyle w:val="HideTWBExt"/>
        </w:rPr>
        <w:t>&lt;/RepeatBlock-By&gt;</w:t>
      </w:r>
    </w:p>
    <w:p w:rsidR="00D356BA" w:rsidRPr="00CE6C3A" w:rsidP="00D356BA" w14:paraId="5F05784E"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6FE529BD" w14:textId="77777777">
      <w:pPr>
        <w:pStyle w:val="NormalBold"/>
      </w:pPr>
      <w:r w:rsidRPr="00CE6C3A">
        <w:rPr>
          <w:rStyle w:val="HideTWBExt"/>
          <w:b w:val="0"/>
        </w:rPr>
        <w:t>&lt;Article&gt;</w:t>
      </w:r>
      <w:r w:rsidRPr="00CE6C3A">
        <w:t>Article 1 – paragraph 1 – point 24</w:t>
      </w:r>
      <w:r w:rsidRPr="00CE6C3A">
        <w:rPr>
          <w:rStyle w:val="HideTWBExt"/>
          <w:b w:val="0"/>
        </w:rPr>
        <w:t>&lt;/Article&gt;</w:t>
      </w:r>
    </w:p>
    <w:p w:rsidR="00D356BA" w:rsidRPr="00CE6C3A" w:rsidP="00D356BA" w14:paraId="457F3CF5"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3D52623D" w14:textId="77777777">
      <w:r w:rsidRPr="00CE6C3A">
        <w:rPr>
          <w:rStyle w:val="HideTWBExt"/>
        </w:rPr>
        <w:t>&lt;Article2&gt;</w:t>
      </w:r>
      <w:r w:rsidRPr="00CE6C3A">
        <w:t>Article 22 – paragraph 4</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00B298"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1C8F92D5" w14:textId="77777777">
            <w:pPr>
              <w:keepNext/>
            </w:pPr>
          </w:p>
        </w:tc>
      </w:tr>
      <w:tr w14:paraId="6E5D5A4F"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74D05A6A"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7829959B" w14:textId="77777777">
            <w:pPr>
              <w:pStyle w:val="ColumnHeading"/>
              <w:keepNext/>
              <w:rPr>
                <w:lang w:val="en-GB"/>
              </w:rPr>
            </w:pPr>
            <w:r w:rsidRPr="00CE6C3A">
              <w:rPr>
                <w:lang w:val="en-GB"/>
              </w:rPr>
              <w:t>Amendment</w:t>
            </w:r>
          </w:p>
        </w:tc>
      </w:tr>
      <w:tr w14:paraId="37FBA3AD"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0E5E8469" w14:textId="77777777">
            <w:pPr>
              <w:pStyle w:val="Normal6"/>
              <w:rPr>
                <w:lang w:val="en-GB"/>
              </w:rPr>
            </w:pPr>
            <w:r w:rsidRPr="00CE6C3A">
              <w:rPr>
                <w:b/>
                <w:i/>
                <w:lang w:val="en-GB"/>
              </w:rPr>
              <w:t>4.</w:t>
            </w:r>
            <w:r w:rsidRPr="00CE6C3A">
              <w:rPr>
                <w:b/>
                <w:i/>
                <w:lang w:val="en-GB"/>
              </w:rPr>
              <w:tab/>
              <w:t xml:space="preserve">The Commission, assisted by EMSA, shall endeavour to make available to third countries that request support and coordination pursuant to Article 25b of Directive 2003/87/EC the tools and guidance necessary to facilitate a greenhouse gas emissions pricing, including an MRV system that covers voyages outside of the scope of this </w:t>
            </w:r>
            <w:r w:rsidRPr="00CE6C3A">
              <w:rPr>
                <w:b/>
                <w:i/>
                <w:lang w:val="en-GB"/>
              </w:rPr>
              <w:t>Regulation, if such MRV system is in line with the MRV principles and methods set out in this Regulation.;</w:t>
            </w:r>
          </w:p>
        </w:tc>
        <w:tc>
          <w:tcPr>
            <w:tcW w:w="4876" w:type="dxa"/>
            <w:hideMark/>
          </w:tcPr>
          <w:p w:rsidR="00D356BA" w:rsidRPr="00CE6C3A" w:rsidP="004A515D" w14:paraId="5B0A5F6C" w14:textId="77777777">
            <w:pPr>
              <w:pStyle w:val="Normal6"/>
              <w:rPr>
                <w:szCs w:val="24"/>
                <w:lang w:val="en-GB"/>
              </w:rPr>
            </w:pPr>
            <w:r w:rsidRPr="00CE6C3A">
              <w:rPr>
                <w:b/>
                <w:i/>
                <w:lang w:val="en-GB"/>
              </w:rPr>
              <w:t>deleted</w:t>
            </w:r>
          </w:p>
        </w:tc>
      </w:tr>
    </w:tbl>
    <w:p w:rsidR="00D356BA" w:rsidRPr="00CE6C3A" w:rsidP="00D356BA" w14:paraId="4BC2FDD6"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1290DA5B"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5A157FD7" w14:textId="77777777">
      <w:pPr>
        <w:pStyle w:val="Normal12Italic"/>
        <w:rPr>
          <w:noProof w:val="0"/>
          <w:lang w:val="en-GB"/>
        </w:rPr>
      </w:pPr>
      <w:r w:rsidRPr="00CE6C3A">
        <w:rPr>
          <w:noProof w:val="0"/>
          <w:lang w:val="en-GB"/>
        </w:rPr>
        <w:t>This provision directly supports the proposed 'ETS as a Service' mechanism, which facilitates the proliferation of separate national or regional carbon-pricing schemes for international shipping.</w:t>
      </w:r>
    </w:p>
    <w:p w:rsidR="00D356BA" w:rsidRPr="00CE6C3A" w:rsidP="00D356BA" w14:paraId="05D65072" w14:textId="77777777">
      <w:pPr>
        <w:pStyle w:val="Normal12Italic"/>
        <w:rPr>
          <w:noProof w:val="0"/>
          <w:lang w:val="en-GB"/>
        </w:rPr>
      </w:pPr>
      <w:r w:rsidRPr="00CE6C3A">
        <w:rPr>
          <w:rStyle w:val="HideTWBExt"/>
          <w:i w:val="0"/>
          <w:lang w:val="en-GB"/>
        </w:rPr>
        <w:t>&lt;/Amend&gt;</w:t>
      </w:r>
    </w:p>
    <w:p w:rsidR="00D356BA" w:rsidRPr="00553FF2" w:rsidP="00D356BA" w14:paraId="5D3FEC6A" w14:textId="77777777">
      <w:pPr>
        <w:pStyle w:val="AMNumberTabs0"/>
        <w:keepNext/>
      </w:pPr>
      <w:bookmarkStart w:id="2" w:name="_Hlk242346287"/>
      <w:r w:rsidRPr="00553FF2">
        <w:rPr>
          <w:rStyle w:val="HideTWBExt"/>
          <w:b w:val="0"/>
        </w:rPr>
        <w:t>&lt;Amend&gt;</w:t>
      </w:r>
      <w:r w:rsidRPr="00553FF2">
        <w:t>Amendment</w:t>
      </w:r>
      <w:r w:rsidRPr="00553FF2">
        <w:tab/>
      </w:r>
      <w:r w:rsidRPr="00553FF2">
        <w:tab/>
      </w:r>
      <w:r w:rsidRPr="00553FF2">
        <w:rPr>
          <w:rStyle w:val="HideTWBExt"/>
          <w:b w:val="0"/>
        </w:rPr>
        <w:t>&lt;NumAm&gt;</w:t>
      </w:r>
      <w:r w:rsidRPr="00553FF2">
        <w:t>127</w:t>
      </w:r>
      <w:r w:rsidRPr="00553FF2">
        <w:rPr>
          <w:rStyle w:val="HideTWBExt"/>
          <w:b w:val="0"/>
        </w:rPr>
        <w:t>&lt;/NumAm&gt;</w:t>
      </w:r>
    </w:p>
    <w:p w:rsidR="00D356BA" w:rsidRPr="00553FF2" w:rsidP="00D356BA" w14:paraId="785D8083" w14:textId="77777777">
      <w:pPr>
        <w:pStyle w:val="NormalBold"/>
      </w:pPr>
      <w:r w:rsidRPr="00553FF2">
        <w:rPr>
          <w:rStyle w:val="HideTWBExt"/>
          <w:b w:val="0"/>
        </w:rPr>
        <w:t>&lt;RepeatBlock-By&gt;&lt;Members&gt;</w:t>
      </w:r>
      <w:r w:rsidRPr="00553FF2">
        <w:t>Anja Arndt, Ivan David, Marc Jongen</w:t>
      </w:r>
      <w:r w:rsidRPr="00553FF2">
        <w:rPr>
          <w:rStyle w:val="HideTWBExt"/>
          <w:b w:val="0"/>
        </w:rPr>
        <w:t>&lt;/Members&gt;</w:t>
      </w:r>
    </w:p>
    <w:p w:rsidR="00D356BA" w:rsidRPr="00553FF2" w:rsidP="00D356BA" w14:paraId="361811E9" w14:textId="77777777">
      <w:r w:rsidRPr="00553FF2">
        <w:rPr>
          <w:rStyle w:val="HideTWBExt"/>
        </w:rPr>
        <w:t>&lt;/RepeatBlock-By&gt;</w:t>
      </w:r>
    </w:p>
    <w:p w:rsidR="00D356BA" w:rsidRPr="00553FF2" w:rsidP="00D356BA" w14:paraId="5473D5E9" w14:textId="77777777">
      <w:pPr>
        <w:pStyle w:val="NormalBold"/>
        <w:keepNext/>
      </w:pPr>
      <w:r w:rsidRPr="00553FF2">
        <w:rPr>
          <w:rStyle w:val="HideTWBExt"/>
          <w:b w:val="0"/>
        </w:rPr>
        <w:t>&lt;DocAmend&gt;</w:t>
      </w:r>
      <w:r w:rsidRPr="00553FF2">
        <w:t>Proposal for a regulation</w:t>
      </w:r>
      <w:r w:rsidRPr="00553FF2">
        <w:rPr>
          <w:rStyle w:val="HideTWBExt"/>
          <w:b w:val="0"/>
        </w:rPr>
        <w:t>&lt;/DocAmend&gt;</w:t>
      </w:r>
    </w:p>
    <w:p w:rsidR="00D356BA" w:rsidRPr="00553FF2" w:rsidP="00D356BA" w14:paraId="7AE2234F" w14:textId="77777777">
      <w:pPr>
        <w:pStyle w:val="NormalBold"/>
      </w:pPr>
      <w:r w:rsidRPr="00553FF2">
        <w:rPr>
          <w:rStyle w:val="HideTWBExt"/>
          <w:b w:val="0"/>
        </w:rPr>
        <w:t>&lt;Article&gt;</w:t>
      </w:r>
      <w:r w:rsidRPr="00553FF2">
        <w:t>Article 1 – paragraph 1 – point 27 a (new)</w:t>
      </w:r>
      <w:r w:rsidRPr="00553FF2">
        <w:rPr>
          <w:rStyle w:val="HideTWBExt"/>
          <w:b w:val="0"/>
        </w:rPr>
        <w:t>&lt;/Article&gt;</w:t>
      </w:r>
    </w:p>
    <w:p w:rsidR="00D356BA" w:rsidRPr="00553FF2" w:rsidP="00D356BA" w14:paraId="50717B78" w14:textId="77777777">
      <w:pPr>
        <w:keepNext/>
      </w:pPr>
      <w:r w:rsidRPr="00553FF2">
        <w:rPr>
          <w:rStyle w:val="HideTWBExt"/>
        </w:rPr>
        <w:t>&lt;DocAmend2&gt;</w:t>
      </w:r>
      <w:r w:rsidRPr="00553FF2">
        <w:t>Regulation (EU) 2015/757</w:t>
      </w:r>
      <w:r w:rsidRPr="00553FF2">
        <w:rPr>
          <w:rStyle w:val="HideTWBExt"/>
        </w:rPr>
        <w:t>&lt;/DocAmend2&gt;</w:t>
      </w:r>
    </w:p>
    <w:tbl>
      <w:tblPr>
        <w:tblW w:w="9752" w:type="dxa"/>
        <w:jc w:val="center"/>
        <w:tblLayout w:type="fixed"/>
        <w:tblCellMar>
          <w:left w:w="340" w:type="dxa"/>
          <w:right w:w="340" w:type="dxa"/>
        </w:tblCellMar>
        <w:tblLook w:val="04A0"/>
      </w:tblPr>
      <w:tblGrid>
        <w:gridCol w:w="4876"/>
        <w:gridCol w:w="4876"/>
      </w:tblGrid>
      <w:tr w14:paraId="3F72A103" w14:textId="77777777" w:rsidTr="004A515D">
        <w:tblPrEx>
          <w:tblW w:w="9752" w:type="dxa"/>
          <w:jc w:val="center"/>
          <w:tblLayout w:type="fixed"/>
          <w:tblCellMar>
            <w:left w:w="340" w:type="dxa"/>
            <w:right w:w="340" w:type="dxa"/>
          </w:tblCellMar>
          <w:tblLook w:val="04A0"/>
        </w:tblPrEx>
        <w:trPr>
          <w:jc w:val="center"/>
        </w:trPr>
        <w:tc>
          <w:tcPr>
            <w:tcW w:w="9752" w:type="dxa"/>
            <w:gridSpan w:val="2"/>
          </w:tcPr>
          <w:p w:rsidR="00D356BA" w:rsidRPr="00553FF2" w:rsidP="004A515D" w14:paraId="2C9A887B" w14:textId="77777777">
            <w:pPr>
              <w:keepNext/>
            </w:pPr>
          </w:p>
        </w:tc>
      </w:tr>
      <w:tr w14:paraId="4910843F" w14:textId="77777777" w:rsidTr="004A515D">
        <w:tblPrEx>
          <w:tblW w:w="9752" w:type="dxa"/>
          <w:jc w:val="center"/>
          <w:tblLayout w:type="fixed"/>
          <w:tblCellMar>
            <w:left w:w="340" w:type="dxa"/>
            <w:right w:w="340" w:type="dxa"/>
          </w:tblCellMar>
          <w:tblLook w:val="04A0"/>
        </w:tblPrEx>
        <w:trPr>
          <w:jc w:val="center"/>
        </w:trPr>
        <w:tc>
          <w:tcPr>
            <w:tcW w:w="4876" w:type="dxa"/>
            <w:hideMark/>
          </w:tcPr>
          <w:p w:rsidR="00D356BA" w:rsidRPr="00553FF2" w:rsidP="004A515D" w14:paraId="2B97D120" w14:textId="77777777">
            <w:pPr>
              <w:pStyle w:val="ColumnHeading"/>
              <w:keepNext/>
            </w:pPr>
            <w:r w:rsidRPr="00553FF2">
              <w:t>Text</w:t>
            </w:r>
            <w:r w:rsidRPr="00553FF2">
              <w:t xml:space="preserve"> </w:t>
            </w:r>
            <w:r w:rsidRPr="00553FF2">
              <w:t>proposed</w:t>
            </w:r>
            <w:r w:rsidRPr="00553FF2">
              <w:t xml:space="preserve"> by the Commission</w:t>
            </w:r>
          </w:p>
        </w:tc>
        <w:tc>
          <w:tcPr>
            <w:tcW w:w="4876" w:type="dxa"/>
            <w:hideMark/>
          </w:tcPr>
          <w:p w:rsidR="00D356BA" w:rsidRPr="00553FF2" w:rsidP="004A515D" w14:paraId="7A3E74B7" w14:textId="77777777">
            <w:pPr>
              <w:pStyle w:val="ColumnHeading"/>
              <w:keepNext/>
            </w:pPr>
            <w:r w:rsidRPr="00553FF2">
              <w:t>Amendment</w:t>
            </w:r>
          </w:p>
        </w:tc>
      </w:tr>
      <w:tr w14:paraId="73902F3F"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553FF2" w:rsidP="004A515D" w14:paraId="19AE30CB" w14:textId="77777777">
            <w:pPr>
              <w:pStyle w:val="Normal6"/>
            </w:pPr>
          </w:p>
        </w:tc>
        <w:tc>
          <w:tcPr>
            <w:tcW w:w="4876" w:type="dxa"/>
            <w:hideMark/>
          </w:tcPr>
          <w:p w:rsidR="00D356BA" w:rsidRPr="00553FF2" w:rsidP="004A515D" w14:paraId="4A928F4C" w14:textId="77777777">
            <w:pPr>
              <w:pStyle w:val="Normal6"/>
              <w:rPr>
                <w:szCs w:val="24"/>
              </w:rPr>
            </w:pPr>
            <w:r w:rsidRPr="00553FF2">
              <w:rPr>
                <w:b/>
                <w:i/>
              </w:rPr>
              <w:t>Throughout</w:t>
            </w:r>
            <w:r w:rsidRPr="00553FF2">
              <w:rPr>
                <w:b/>
                <w:i/>
              </w:rPr>
              <w:t xml:space="preserve"> the </w:t>
            </w:r>
            <w:r w:rsidRPr="00553FF2">
              <w:rPr>
                <w:b/>
                <w:i/>
              </w:rPr>
              <w:t>Regulation</w:t>
            </w:r>
            <w:r w:rsidRPr="00553FF2">
              <w:rPr>
                <w:b/>
                <w:i/>
              </w:rPr>
              <w:t xml:space="preserve">, </w:t>
            </w:r>
            <w:r w:rsidRPr="00553FF2">
              <w:rPr>
                <w:b/>
                <w:i/>
              </w:rPr>
              <w:t>references</w:t>
            </w:r>
            <w:r w:rsidRPr="00553FF2">
              <w:rPr>
                <w:b/>
                <w:i/>
              </w:rPr>
              <w:t xml:space="preserve"> to </w:t>
            </w:r>
            <w:r w:rsidRPr="00553FF2">
              <w:rPr>
                <w:b/>
                <w:i/>
              </w:rPr>
              <w:t>ships</w:t>
            </w:r>
            <w:r w:rsidRPr="00553FF2">
              <w:rPr>
                <w:b/>
                <w:i/>
              </w:rPr>
              <w:t xml:space="preserve"> </w:t>
            </w:r>
            <w:r w:rsidRPr="00553FF2">
              <w:rPr>
                <w:b/>
                <w:i/>
              </w:rPr>
              <w:t>carrying</w:t>
            </w:r>
            <w:r w:rsidRPr="00553FF2">
              <w:rPr>
                <w:b/>
                <w:i/>
              </w:rPr>
              <w:t xml:space="preserve"> out or </w:t>
            </w:r>
            <w:r w:rsidRPr="00553FF2">
              <w:rPr>
                <w:b/>
                <w:i/>
              </w:rPr>
              <w:t>supporting</w:t>
            </w:r>
            <w:r w:rsidRPr="00553FF2">
              <w:rPr>
                <w:b/>
                <w:i/>
              </w:rPr>
              <w:t xml:space="preserve"> offshore </w:t>
            </w:r>
            <w:r w:rsidRPr="00553FF2">
              <w:rPr>
                <w:b/>
                <w:i/>
              </w:rPr>
              <w:t>operations</w:t>
            </w:r>
            <w:r w:rsidRPr="00553FF2">
              <w:rPr>
                <w:b/>
                <w:i/>
              </w:rPr>
              <w:t xml:space="preserve"> </w:t>
            </w:r>
            <w:r w:rsidRPr="00553FF2">
              <w:rPr>
                <w:b/>
                <w:i/>
              </w:rPr>
              <w:t>shall</w:t>
            </w:r>
            <w:r w:rsidRPr="00553FF2">
              <w:rPr>
                <w:b/>
                <w:i/>
              </w:rPr>
              <w:t xml:space="preserve"> </w:t>
            </w:r>
            <w:r w:rsidRPr="00553FF2">
              <w:rPr>
                <w:b/>
                <w:i/>
              </w:rPr>
              <w:t>be</w:t>
            </w:r>
            <w:r w:rsidRPr="00553FF2">
              <w:rPr>
                <w:b/>
                <w:i/>
              </w:rPr>
              <w:t xml:space="preserve"> </w:t>
            </w:r>
            <w:r w:rsidRPr="00553FF2">
              <w:rPr>
                <w:b/>
                <w:i/>
              </w:rPr>
              <w:t>replaced</w:t>
            </w:r>
            <w:r w:rsidRPr="00553FF2">
              <w:rPr>
                <w:b/>
                <w:i/>
              </w:rPr>
              <w:t xml:space="preserve"> by </w:t>
            </w:r>
            <w:r w:rsidRPr="00553FF2">
              <w:rPr>
                <w:b/>
                <w:i/>
              </w:rPr>
              <w:t>references</w:t>
            </w:r>
            <w:r w:rsidRPr="00553FF2">
              <w:rPr>
                <w:b/>
                <w:i/>
              </w:rPr>
              <w:t xml:space="preserve"> to offshore </w:t>
            </w:r>
            <w:r w:rsidRPr="00553FF2">
              <w:rPr>
                <w:b/>
                <w:i/>
              </w:rPr>
              <w:t>ships</w:t>
            </w:r>
            <w:r w:rsidRPr="00553FF2">
              <w:rPr>
                <w:b/>
                <w:i/>
              </w:rPr>
              <w:t xml:space="preserve"> as set out in Part AA of Annex I, </w:t>
            </w:r>
            <w:r w:rsidRPr="00553FF2">
              <w:rPr>
                <w:b/>
                <w:i/>
              </w:rPr>
              <w:t>with</w:t>
            </w:r>
            <w:r w:rsidRPr="00553FF2">
              <w:rPr>
                <w:b/>
                <w:i/>
              </w:rPr>
              <w:t xml:space="preserve"> </w:t>
            </w:r>
            <w:r w:rsidRPr="00553FF2">
              <w:rPr>
                <w:b/>
                <w:i/>
              </w:rPr>
              <w:t>any</w:t>
            </w:r>
            <w:r w:rsidRPr="00553FF2">
              <w:rPr>
                <w:b/>
                <w:i/>
              </w:rPr>
              <w:t xml:space="preserve"> </w:t>
            </w:r>
            <w:r w:rsidRPr="00553FF2">
              <w:rPr>
                <w:b/>
                <w:i/>
              </w:rPr>
              <w:t>necessary</w:t>
            </w:r>
            <w:r w:rsidRPr="00553FF2">
              <w:rPr>
                <w:b/>
                <w:i/>
              </w:rPr>
              <w:t xml:space="preserve"> grammatical adaptations. </w:t>
            </w:r>
          </w:p>
        </w:tc>
      </w:tr>
      <w:tr w14:paraId="5BE1C26B"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553FF2" w:rsidP="004A515D" w14:paraId="7D717F84" w14:textId="77777777">
            <w:pPr>
              <w:pStyle w:val="Normal6"/>
            </w:pPr>
          </w:p>
        </w:tc>
        <w:tc>
          <w:tcPr>
            <w:tcW w:w="4876" w:type="dxa"/>
            <w:hideMark/>
          </w:tcPr>
          <w:p w:rsidR="00D356BA" w:rsidRPr="00553FF2" w:rsidP="004A515D" w14:paraId="0635E012" w14:textId="77777777">
            <w:pPr>
              <w:pStyle w:val="Normal6"/>
              <w:rPr>
                <w:szCs w:val="24"/>
              </w:rPr>
            </w:pPr>
          </w:p>
        </w:tc>
      </w:tr>
    </w:tbl>
    <w:bookmarkEnd w:id="2"/>
    <w:p w:rsidR="00D356BA" w:rsidRPr="00553FF2" w:rsidP="00D356BA" w14:paraId="7EEC5F54" w14:textId="77777777">
      <w:pPr>
        <w:pStyle w:val="Olang"/>
        <w:rPr>
          <w:sz w:val="24"/>
          <w:szCs w:val="24"/>
        </w:rPr>
      </w:pPr>
      <w:r w:rsidRPr="00553FF2">
        <w:rPr>
          <w:sz w:val="24"/>
          <w:szCs w:val="24"/>
        </w:rPr>
        <w:t xml:space="preserve">Or. </w:t>
      </w:r>
      <w:r w:rsidRPr="00553FF2">
        <w:rPr>
          <w:rStyle w:val="HideTWBExt"/>
        </w:rPr>
        <w:t>&lt;Original&gt;</w:t>
      </w:r>
      <w:r w:rsidRPr="00553FF2">
        <w:rPr>
          <w:rStyle w:val="HideTWBInt"/>
        </w:rPr>
        <w:t>{DE}</w:t>
      </w:r>
      <w:r w:rsidRPr="00553FF2">
        <w:rPr>
          <w:sz w:val="24"/>
          <w:szCs w:val="24"/>
        </w:rPr>
        <w:t>de</w:t>
      </w:r>
      <w:r w:rsidRPr="00553FF2">
        <w:rPr>
          <w:rStyle w:val="HideTWBExt"/>
        </w:rPr>
        <w:t>&lt;/Original&gt;</w:t>
      </w:r>
    </w:p>
    <w:p w:rsidR="00D356BA" w:rsidRPr="00553FF2" w:rsidP="00D356BA" w14:paraId="4D121F43" w14:textId="77777777">
      <w:pPr>
        <w:pStyle w:val="JustificationTitle"/>
        <w:rPr>
          <w:noProof w:val="0"/>
        </w:rPr>
      </w:pPr>
      <w:r w:rsidRPr="00553FF2">
        <w:rPr>
          <w:rStyle w:val="HideTWBExt"/>
          <w:i w:val="0"/>
        </w:rPr>
        <w:t>&lt;TitreJust&gt;</w:t>
      </w:r>
      <w:r w:rsidRPr="00553FF2">
        <w:t>Justification</w:t>
      </w:r>
      <w:r w:rsidRPr="00553FF2">
        <w:rPr>
          <w:rStyle w:val="HideTWBExt"/>
          <w:i w:val="0"/>
        </w:rPr>
        <w:t>&lt;/TitreJust&gt;</w:t>
      </w:r>
    </w:p>
    <w:p w:rsidR="00D356BA" w:rsidRPr="00553FF2" w:rsidP="00D356BA" w14:paraId="4B463005" w14:textId="77777777">
      <w:pPr>
        <w:pStyle w:val="Normal12Italic"/>
        <w:rPr>
          <w:noProof w:val="0"/>
        </w:rPr>
      </w:pPr>
      <w:r w:rsidRPr="00553FF2">
        <w:t>The new activity-based reporting of offshore operations is withdrawn. The existing MRV obligations for offshore ships of between 400 and less than 5 000 gross tonnage under Article 2(1a) and for offshore ships of 5 000 gross tonnage or more under Article 2(1b), as well as the ship categories set out in Annex I, Part AA, remain in force. References within this Regulation are to be amended accordingly. The necessary consequential amendments to parallel ETS proposal COM(2026)0616 are also to be made.</w:t>
      </w:r>
    </w:p>
    <w:p w:rsidR="00D356BA" w:rsidRPr="00553FF2" w:rsidP="00D356BA" w14:paraId="5EAD121F" w14:textId="77777777">
      <w:r w:rsidRPr="00553FF2">
        <w:rPr>
          <w:rStyle w:val="HideTWBExt"/>
        </w:rPr>
        <w:t>&lt;/Amend&gt;</w:t>
      </w:r>
    </w:p>
    <w:p w:rsidR="00D356BA" w:rsidRPr="00A37D01" w:rsidP="00D356BA" w14:paraId="5729EAE1" w14:textId="77777777">
      <w:pPr>
        <w:pStyle w:val="AMNumberTabs0"/>
        <w:keepNext/>
      </w:pPr>
      <w:bookmarkStart w:id="3" w:name="_Hlk242356668"/>
      <w:bookmarkStart w:id="4" w:name="_Hlk242355327"/>
      <w:r w:rsidRPr="00A37D01">
        <w:rPr>
          <w:rStyle w:val="HideTWBExt"/>
          <w:b w:val="0"/>
        </w:rPr>
        <w:t>&lt;Amend&gt;</w:t>
      </w:r>
      <w:r w:rsidRPr="00A37D01">
        <w:t>Amendment</w:t>
      </w:r>
      <w:r w:rsidRPr="00A37D01">
        <w:tab/>
      </w:r>
      <w:r w:rsidRPr="00A37D01">
        <w:tab/>
      </w:r>
      <w:r w:rsidRPr="00A37D01">
        <w:rPr>
          <w:rStyle w:val="HideTWBExt"/>
          <w:b w:val="0"/>
        </w:rPr>
        <w:t>&lt;NumAm&gt;</w:t>
      </w:r>
      <w:r w:rsidRPr="00A37D01">
        <w:t>128</w:t>
      </w:r>
      <w:r w:rsidRPr="00A37D01">
        <w:rPr>
          <w:rStyle w:val="HideTWBExt"/>
          <w:b w:val="0"/>
        </w:rPr>
        <w:t>&lt;/NumAm&gt;</w:t>
      </w:r>
    </w:p>
    <w:p w:rsidR="00D356BA" w:rsidRPr="00A37D01" w:rsidP="00D356BA" w14:paraId="7E24AABA" w14:textId="77777777">
      <w:pPr>
        <w:pStyle w:val="NormalBold"/>
      </w:pPr>
      <w:r w:rsidRPr="00A37D01">
        <w:rPr>
          <w:rStyle w:val="HideTWBExt"/>
          <w:b w:val="0"/>
        </w:rPr>
        <w:t>&lt;RepeatBlock-By&gt;&lt;Members&gt;</w:t>
      </w:r>
      <w:r w:rsidRPr="00A37D01">
        <w:t>Paulo do Nascimento Cabral, Sérgio Humberto, Paulo Cunha</w:t>
      </w:r>
      <w:r w:rsidRPr="00A37D01">
        <w:rPr>
          <w:rStyle w:val="HideTWBExt"/>
          <w:b w:val="0"/>
        </w:rPr>
        <w:t>&lt;/Members&gt;</w:t>
      </w:r>
    </w:p>
    <w:p w:rsidR="00D356BA" w:rsidRPr="00A37D01" w:rsidP="00D356BA" w14:paraId="5FB69E79" w14:textId="77777777">
      <w:r w:rsidRPr="00A37D01">
        <w:rPr>
          <w:rStyle w:val="HideTWBExt"/>
        </w:rPr>
        <w:t>&lt;/RepeatBlock-By&gt;</w:t>
      </w:r>
    </w:p>
    <w:p w:rsidR="00D356BA" w:rsidRPr="00A37D01" w:rsidP="00D356BA" w14:paraId="7BEA805D" w14:textId="77777777">
      <w:pPr>
        <w:pStyle w:val="NormalBold"/>
        <w:keepNext/>
      </w:pPr>
      <w:r w:rsidRPr="00A37D01">
        <w:rPr>
          <w:rStyle w:val="HideTWBExt"/>
          <w:b w:val="0"/>
        </w:rPr>
        <w:t>&lt;DocAmend&gt;</w:t>
      </w:r>
      <w:r w:rsidRPr="00A37D01">
        <w:t>Proposal for a regulation</w:t>
      </w:r>
      <w:r w:rsidRPr="00A37D01">
        <w:rPr>
          <w:rStyle w:val="HideTWBExt"/>
          <w:b w:val="0"/>
        </w:rPr>
        <w:t>&lt;/DocAmend&gt;</w:t>
      </w:r>
    </w:p>
    <w:p w:rsidR="00D356BA" w:rsidRPr="00A37D01" w:rsidP="00D356BA" w14:paraId="6E4B6C04" w14:textId="77777777">
      <w:pPr>
        <w:pStyle w:val="NormalBold"/>
      </w:pPr>
      <w:r w:rsidRPr="00A37D01">
        <w:rPr>
          <w:rStyle w:val="HideTWBExt"/>
          <w:b w:val="0"/>
        </w:rPr>
        <w:t>&lt;Article&gt;</w:t>
      </w:r>
      <w:r w:rsidRPr="00A37D01">
        <w:t>Article 2 – paragraph 1 – point 1 a (new)</w:t>
      </w:r>
      <w:r w:rsidRPr="00A37D01">
        <w:rPr>
          <w:rStyle w:val="HideTWBExt"/>
          <w:b w:val="0"/>
        </w:rPr>
        <w:t>&lt;/Article&gt;</w:t>
      </w:r>
    </w:p>
    <w:p w:rsidR="00D356BA" w:rsidRPr="00A37D01" w:rsidP="00D356BA" w14:paraId="5E7BB596" w14:textId="77777777">
      <w:pPr>
        <w:keepNext/>
      </w:pPr>
      <w:r w:rsidRPr="00A37D01">
        <w:rPr>
          <w:rStyle w:val="HideTWBExt"/>
        </w:rPr>
        <w:t>&lt;DocAmend2&gt;</w:t>
      </w:r>
      <w:r w:rsidRPr="00A37D01">
        <w:t>Regulation (EU) 2023/1805</w:t>
      </w:r>
      <w:r w:rsidRPr="00A37D01">
        <w:rPr>
          <w:rStyle w:val="HideTWBExt"/>
        </w:rPr>
        <w:t>&lt;/DocAmend2&gt;</w:t>
      </w:r>
    </w:p>
    <w:p w:rsidR="00D356BA" w:rsidRPr="00A37D01" w:rsidP="00D356BA" w14:paraId="4AF21721" w14:textId="77777777">
      <w:r w:rsidRPr="00A37D01">
        <w:rPr>
          <w:rStyle w:val="HideTWBExt"/>
        </w:rPr>
        <w:t>&lt;Article2&gt;</w:t>
      </w:r>
      <w:r w:rsidRPr="00A37D01">
        <w:t>Article 2 – paragraph 4</w:t>
      </w:r>
      <w:bookmarkStart w:id="5" w:name="_Hlk242355550"/>
      <w:r w:rsidRPr="00A37D01">
        <w:rPr>
          <w:rStyle w:val="HideTWBExt"/>
        </w:rPr>
        <w:t>&lt;/Article2&gt;</w:t>
      </w:r>
    </w:p>
    <w:bookmarkEnd w:id="5"/>
    <w:tbl>
      <w:tblPr>
        <w:tblW w:w="9750" w:type="dxa"/>
        <w:jc w:val="center"/>
        <w:tblLayout w:type="fixed"/>
        <w:tblCellMar>
          <w:left w:w="340" w:type="dxa"/>
          <w:right w:w="340" w:type="dxa"/>
        </w:tblCellMar>
        <w:tblLook w:val="04A0"/>
      </w:tblPr>
      <w:tblGrid>
        <w:gridCol w:w="4875"/>
        <w:gridCol w:w="4875"/>
      </w:tblGrid>
      <w:tr w14:paraId="51ABFAFD" w14:textId="77777777" w:rsidTr="004A515D">
        <w:tblPrEx>
          <w:tblW w:w="9750" w:type="dxa"/>
          <w:jc w:val="center"/>
          <w:tblLayout w:type="fixed"/>
          <w:tblCellMar>
            <w:left w:w="340" w:type="dxa"/>
            <w:right w:w="340" w:type="dxa"/>
          </w:tblCellMar>
          <w:tblLook w:val="04A0"/>
        </w:tblPrEx>
        <w:trPr>
          <w:jc w:val="center"/>
        </w:trPr>
        <w:tc>
          <w:tcPr>
            <w:tcW w:w="9750" w:type="dxa"/>
            <w:gridSpan w:val="2"/>
          </w:tcPr>
          <w:p w:rsidR="00D356BA" w:rsidRPr="00A37D01" w:rsidP="004A515D" w14:paraId="446E2C72" w14:textId="77777777">
            <w:pPr>
              <w:keepNext/>
            </w:pPr>
          </w:p>
        </w:tc>
      </w:tr>
      <w:tr w14:paraId="65806673" w14:textId="77777777" w:rsidTr="004A515D">
        <w:tblPrEx>
          <w:tblW w:w="9750" w:type="dxa"/>
          <w:jc w:val="center"/>
          <w:tblLayout w:type="fixed"/>
          <w:tblCellMar>
            <w:left w:w="340" w:type="dxa"/>
            <w:right w:w="340" w:type="dxa"/>
          </w:tblCellMar>
          <w:tblLook w:val="04A0"/>
        </w:tblPrEx>
        <w:trPr>
          <w:jc w:val="center"/>
        </w:trPr>
        <w:tc>
          <w:tcPr>
            <w:tcW w:w="4875" w:type="dxa"/>
            <w:hideMark/>
          </w:tcPr>
          <w:p w:rsidR="00D356BA" w:rsidRPr="00A37D01" w:rsidP="004A515D" w14:paraId="4DC89320" w14:textId="77777777">
            <w:pPr>
              <w:pStyle w:val="ColumnHeading"/>
              <w:keepNext/>
            </w:pPr>
            <w:r w:rsidRPr="00A37D01">
              <w:t>Text</w:t>
            </w:r>
            <w:r w:rsidRPr="00A37D01">
              <w:t xml:space="preserve"> </w:t>
            </w:r>
            <w:r w:rsidRPr="00A37D01">
              <w:t>proposed</w:t>
            </w:r>
            <w:r w:rsidRPr="00A37D01">
              <w:t xml:space="preserve"> by the Commission</w:t>
            </w:r>
          </w:p>
        </w:tc>
        <w:tc>
          <w:tcPr>
            <w:tcW w:w="4875" w:type="dxa"/>
            <w:hideMark/>
          </w:tcPr>
          <w:p w:rsidR="00D356BA" w:rsidRPr="00A37D01" w:rsidP="004A515D" w14:paraId="22C11CF3" w14:textId="77777777">
            <w:pPr>
              <w:pStyle w:val="ColumnHeading"/>
              <w:keepNext/>
            </w:pPr>
            <w:r w:rsidRPr="00A37D01">
              <w:t>Amendment</w:t>
            </w:r>
          </w:p>
        </w:tc>
      </w:tr>
      <w:tr w14:paraId="508C7207" w14:textId="77777777" w:rsidTr="004A515D">
        <w:tblPrEx>
          <w:tblW w:w="9750" w:type="dxa"/>
          <w:jc w:val="center"/>
          <w:tblLayout w:type="fixed"/>
          <w:tblCellMar>
            <w:left w:w="340" w:type="dxa"/>
            <w:right w:w="340" w:type="dxa"/>
          </w:tblCellMar>
          <w:tblLook w:val="04A0"/>
        </w:tblPrEx>
        <w:trPr>
          <w:jc w:val="center"/>
        </w:trPr>
        <w:tc>
          <w:tcPr>
            <w:tcW w:w="4875" w:type="dxa"/>
          </w:tcPr>
          <w:p w:rsidR="00D356BA" w:rsidRPr="00A37D01" w:rsidP="004A515D" w14:paraId="09E73142" w14:textId="77777777">
            <w:pPr>
              <w:pStyle w:val="Normal6"/>
              <w:rPr>
                <w:b/>
                <w:bCs/>
                <w:i/>
                <w:iCs/>
              </w:rPr>
            </w:pPr>
          </w:p>
        </w:tc>
        <w:tc>
          <w:tcPr>
            <w:tcW w:w="4875" w:type="dxa"/>
            <w:hideMark/>
          </w:tcPr>
          <w:p w:rsidR="00D356BA" w:rsidRPr="00A37D01" w:rsidP="004A515D" w14:paraId="05595E89" w14:textId="77777777">
            <w:pPr>
              <w:pStyle w:val="Normal6"/>
              <w:rPr>
                <w:szCs w:val="24"/>
              </w:rPr>
            </w:pPr>
            <w:r w:rsidRPr="00A37D01">
              <w:rPr>
                <w:b/>
                <w:i/>
              </w:rPr>
              <w:t>(1a)</w:t>
            </w:r>
            <w:r w:rsidRPr="00A37D01">
              <w:rPr>
                <w:b/>
                <w:i/>
              </w:rPr>
              <w:tab/>
              <w:t xml:space="preserve">in Article 2, </w:t>
            </w:r>
            <w:r w:rsidRPr="00A37D01">
              <w:rPr>
                <w:b/>
                <w:i/>
              </w:rPr>
              <w:t>paragraph</w:t>
            </w:r>
            <w:r w:rsidRPr="00A37D01">
              <w:rPr>
                <w:b/>
                <w:i/>
              </w:rPr>
              <w:t xml:space="preserve"> 4 </w:t>
            </w:r>
            <w:r w:rsidRPr="00A37D01">
              <w:rPr>
                <w:b/>
                <w:i/>
              </w:rPr>
              <w:t>is</w:t>
            </w:r>
            <w:r w:rsidRPr="00A37D01">
              <w:rPr>
                <w:b/>
                <w:i/>
              </w:rPr>
              <w:t xml:space="preserve"> </w:t>
            </w:r>
            <w:r w:rsidRPr="00A37D01">
              <w:rPr>
                <w:b/>
                <w:i/>
              </w:rPr>
              <w:t>replaced</w:t>
            </w:r>
            <w:r w:rsidRPr="00A37D01">
              <w:rPr>
                <w:b/>
                <w:i/>
              </w:rPr>
              <w:t xml:space="preserve"> by the </w:t>
            </w:r>
            <w:r w:rsidRPr="00A37D01">
              <w:rPr>
                <w:b/>
                <w:i/>
              </w:rPr>
              <w:t>following</w:t>
            </w:r>
            <w:r w:rsidRPr="00A37D01">
              <w:rPr>
                <w:b/>
                <w:i/>
              </w:rPr>
              <w:t>:</w:t>
            </w:r>
          </w:p>
        </w:tc>
      </w:tr>
      <w:tr w14:paraId="12978741" w14:textId="77777777" w:rsidTr="004A515D">
        <w:tblPrEx>
          <w:tblW w:w="9750" w:type="dxa"/>
          <w:jc w:val="center"/>
          <w:tblLayout w:type="fixed"/>
          <w:tblCellMar>
            <w:left w:w="340" w:type="dxa"/>
            <w:right w:w="340" w:type="dxa"/>
          </w:tblCellMar>
          <w:tblLook w:val="04A0"/>
        </w:tblPrEx>
        <w:trPr>
          <w:jc w:val="center"/>
        </w:trPr>
        <w:tc>
          <w:tcPr>
            <w:tcW w:w="4875" w:type="dxa"/>
            <w:hideMark/>
          </w:tcPr>
          <w:p w:rsidR="00D356BA" w:rsidRPr="00A37D01" w:rsidP="004A515D" w14:paraId="36FF6297" w14:textId="77777777">
            <w:pPr>
              <w:pStyle w:val="Normal6"/>
              <w:rPr>
                <w:b/>
                <w:bCs/>
                <w:i/>
                <w:iCs/>
              </w:rPr>
            </w:pPr>
            <w:r w:rsidRPr="00A37D01">
              <w:rPr>
                <w:b/>
                <w:i/>
              </w:rPr>
              <w:t>4.   </w:t>
            </w:r>
            <w:r w:rsidRPr="00A37D01">
              <w:rPr>
                <w:b/>
                <w:bCs/>
                <w:i/>
                <w:iCs/>
              </w:rPr>
              <w:t>Member</w:t>
            </w:r>
            <w:r w:rsidRPr="00A37D01">
              <w:rPr>
                <w:b/>
                <w:bCs/>
                <w:i/>
                <w:iCs/>
              </w:rPr>
              <w:t xml:space="preserve"> States </w:t>
            </w:r>
            <w:r w:rsidRPr="00A37D01">
              <w:rPr>
                <w:b/>
                <w:bCs/>
                <w:i/>
                <w:iCs/>
              </w:rPr>
              <w:t>may</w:t>
            </w:r>
            <w:r w:rsidRPr="00A37D01">
              <w:rPr>
                <w:b/>
                <w:bCs/>
                <w:i/>
                <w:iCs/>
              </w:rPr>
              <w:t xml:space="preserve"> exempt</w:t>
            </w:r>
            <w:r w:rsidRPr="00A37D01">
              <w:t xml:space="preserve"> </w:t>
            </w:r>
            <w:r w:rsidRPr="00A37D01">
              <w:t>from</w:t>
            </w:r>
            <w:r w:rsidRPr="00A37D01">
              <w:t xml:space="preserve"> the application of </w:t>
            </w:r>
            <w:r w:rsidRPr="00A37D01">
              <w:t>paragraph</w:t>
            </w:r>
            <w:r w:rsidRPr="00A37D01">
              <w:t xml:space="preserve"> 1, points (a) and (c) </w:t>
            </w:r>
            <w:r w:rsidRPr="00A37D01">
              <w:t>specific</w:t>
            </w:r>
            <w:r w:rsidRPr="00A37D01">
              <w:t xml:space="preserve"> routes and ports in respect of the </w:t>
            </w:r>
            <w:r w:rsidRPr="00A37D01">
              <w:t>energy</w:t>
            </w:r>
            <w:r w:rsidRPr="00A37D01">
              <w:t xml:space="preserve"> </w:t>
            </w:r>
            <w:r w:rsidRPr="00A37D01">
              <w:t>used</w:t>
            </w:r>
            <w:r w:rsidRPr="00A37D01">
              <w:t xml:space="preserve"> by </w:t>
            </w:r>
            <w:r w:rsidRPr="00A37D01">
              <w:t>ships</w:t>
            </w:r>
            <w:r w:rsidRPr="00A37D01">
              <w:t xml:space="preserve"> on voyages </w:t>
            </w:r>
            <w:r w:rsidRPr="00A37D01">
              <w:t>between</w:t>
            </w:r>
            <w:r w:rsidRPr="00A37D01">
              <w:t xml:space="preserve"> a port of call </w:t>
            </w:r>
            <w:r w:rsidRPr="00A37D01">
              <w:t>located</w:t>
            </w:r>
            <w:r w:rsidRPr="00A37D01">
              <w:t xml:space="preserve"> in an </w:t>
            </w:r>
            <w:r w:rsidRPr="00A37D01">
              <w:t>outermost</w:t>
            </w:r>
            <w:r w:rsidRPr="00A37D01">
              <w:t xml:space="preserve"> </w:t>
            </w:r>
            <w:r w:rsidRPr="00A37D01">
              <w:t>region</w:t>
            </w:r>
            <w:r w:rsidRPr="00A37D01">
              <w:t xml:space="preserve"> and </w:t>
            </w:r>
            <w:r w:rsidRPr="00A37D01">
              <w:t>another</w:t>
            </w:r>
            <w:r w:rsidRPr="00A37D01">
              <w:t xml:space="preserve"> port of call </w:t>
            </w:r>
            <w:r w:rsidRPr="00A37D01">
              <w:t>located</w:t>
            </w:r>
            <w:r w:rsidRPr="00A37D01">
              <w:t xml:space="preserve"> in an </w:t>
            </w:r>
            <w:r w:rsidRPr="00A37D01">
              <w:t>outermost</w:t>
            </w:r>
            <w:r w:rsidRPr="00A37D01">
              <w:t xml:space="preserve"> </w:t>
            </w:r>
            <w:r w:rsidRPr="00A37D01">
              <w:t>region</w:t>
            </w:r>
            <w:r w:rsidRPr="00A37D01">
              <w:t xml:space="preserve">, and in respect of the </w:t>
            </w:r>
            <w:r w:rsidRPr="00A37D01">
              <w:t>energy</w:t>
            </w:r>
            <w:r w:rsidRPr="00A37D01">
              <w:t xml:space="preserve"> </w:t>
            </w:r>
            <w:r w:rsidRPr="00A37D01">
              <w:t>used</w:t>
            </w:r>
            <w:r w:rsidRPr="00A37D01">
              <w:t xml:space="preserve"> </w:t>
            </w:r>
            <w:r w:rsidRPr="00A37D01">
              <w:t>during</w:t>
            </w:r>
            <w:r w:rsidRPr="00A37D01">
              <w:t xml:space="preserve"> </w:t>
            </w:r>
            <w:r w:rsidRPr="00A37D01">
              <w:t>their</w:t>
            </w:r>
            <w:r w:rsidRPr="00A37D01">
              <w:t xml:space="preserve"> </w:t>
            </w:r>
            <w:r w:rsidRPr="00A37D01">
              <w:t>stay</w:t>
            </w:r>
            <w:r w:rsidRPr="00A37D01">
              <w:t xml:space="preserve"> </w:t>
            </w:r>
            <w:r w:rsidRPr="00A37D01">
              <w:t>within</w:t>
            </w:r>
            <w:r w:rsidRPr="00A37D01">
              <w:t xml:space="preserve"> the ports of call </w:t>
            </w:r>
            <w:r w:rsidRPr="00A37D01">
              <w:rPr>
                <w:b/>
                <w:bCs/>
                <w:i/>
                <w:iCs/>
              </w:rPr>
              <w:t xml:space="preserve">of </w:t>
            </w:r>
            <w:r w:rsidRPr="00A37D01">
              <w:rPr>
                <w:b/>
                <w:bCs/>
                <w:i/>
                <w:iCs/>
              </w:rPr>
              <w:t>those</w:t>
            </w:r>
            <w:r w:rsidRPr="00A37D01">
              <w:rPr>
                <w:b/>
                <w:bCs/>
                <w:i/>
                <w:iCs/>
              </w:rPr>
              <w:t xml:space="preserve"> </w:t>
            </w:r>
            <w:r w:rsidRPr="00A37D01">
              <w:rPr>
                <w:b/>
                <w:bCs/>
                <w:i/>
                <w:iCs/>
              </w:rPr>
              <w:t>outermost</w:t>
            </w:r>
            <w:r w:rsidRPr="00A37D01">
              <w:rPr>
                <w:b/>
                <w:bCs/>
                <w:i/>
                <w:iCs/>
              </w:rPr>
              <w:t xml:space="preserve"> </w:t>
            </w:r>
            <w:r w:rsidRPr="00A37D01">
              <w:rPr>
                <w:b/>
                <w:bCs/>
                <w:i/>
                <w:iCs/>
              </w:rPr>
              <w:t>regions</w:t>
            </w:r>
            <w:r w:rsidRPr="00A37D01">
              <w:t>.</w:t>
            </w:r>
            <w:r w:rsidRPr="00A37D01">
              <w:rPr>
                <w:b/>
                <w:i/>
              </w:rPr>
              <w:t xml:space="preserve"> No </w:t>
            </w:r>
            <w:r w:rsidRPr="00A37D01">
              <w:rPr>
                <w:b/>
                <w:i/>
              </w:rPr>
              <w:t>such</w:t>
            </w:r>
            <w:r w:rsidRPr="00A37D01">
              <w:rPr>
                <w:b/>
                <w:i/>
              </w:rPr>
              <w:t xml:space="preserve"> exemptions </w:t>
            </w:r>
            <w:r w:rsidRPr="00A37D01">
              <w:rPr>
                <w:b/>
                <w:i/>
              </w:rPr>
              <w:t>shall</w:t>
            </w:r>
            <w:r w:rsidRPr="00A37D01">
              <w:rPr>
                <w:b/>
                <w:i/>
              </w:rPr>
              <w:t xml:space="preserve"> </w:t>
            </w:r>
            <w:r w:rsidRPr="00A37D01">
              <w:rPr>
                <w:b/>
                <w:i/>
              </w:rPr>
              <w:t>apply</w:t>
            </w:r>
            <w:r w:rsidRPr="00A37D01">
              <w:rPr>
                <w:b/>
                <w:i/>
              </w:rPr>
              <w:t xml:space="preserve"> </w:t>
            </w:r>
            <w:r w:rsidRPr="00A37D01">
              <w:rPr>
                <w:b/>
                <w:i/>
              </w:rPr>
              <w:t>beyond</w:t>
            </w:r>
            <w:r w:rsidRPr="00A37D01">
              <w:rPr>
                <w:b/>
                <w:i/>
              </w:rPr>
              <w:t xml:space="preserve"> 31 December 2029. Prior to the entry </w:t>
            </w:r>
            <w:r w:rsidRPr="00A37D01">
              <w:rPr>
                <w:b/>
                <w:i/>
              </w:rPr>
              <w:t>into</w:t>
            </w:r>
            <w:r w:rsidRPr="00A37D01">
              <w:rPr>
                <w:b/>
                <w:i/>
              </w:rPr>
              <w:t xml:space="preserve"> force of </w:t>
            </w:r>
            <w:r w:rsidRPr="00A37D01">
              <w:rPr>
                <w:b/>
                <w:i/>
              </w:rPr>
              <w:t>those</w:t>
            </w:r>
            <w:r w:rsidRPr="00A37D01">
              <w:rPr>
                <w:b/>
                <w:i/>
              </w:rPr>
              <w:t xml:space="preserve"> exemptions, </w:t>
            </w:r>
            <w:r w:rsidRPr="00A37D01">
              <w:rPr>
                <w:b/>
                <w:i/>
              </w:rPr>
              <w:t>Member</w:t>
            </w:r>
            <w:r w:rsidRPr="00A37D01">
              <w:rPr>
                <w:b/>
                <w:i/>
              </w:rPr>
              <w:t xml:space="preserve"> States </w:t>
            </w:r>
            <w:r w:rsidRPr="00A37D01">
              <w:rPr>
                <w:b/>
                <w:i/>
              </w:rPr>
              <w:t>shall</w:t>
            </w:r>
            <w:r w:rsidRPr="00A37D01">
              <w:rPr>
                <w:b/>
                <w:i/>
              </w:rPr>
              <w:t xml:space="preserve"> </w:t>
            </w:r>
            <w:r w:rsidRPr="00A37D01">
              <w:rPr>
                <w:b/>
                <w:i/>
              </w:rPr>
              <w:t>notify</w:t>
            </w:r>
            <w:r w:rsidRPr="00A37D01">
              <w:rPr>
                <w:b/>
                <w:i/>
              </w:rPr>
              <w:t xml:space="preserve"> </w:t>
            </w:r>
            <w:r w:rsidRPr="00A37D01">
              <w:rPr>
                <w:b/>
                <w:i/>
              </w:rPr>
              <w:t>them</w:t>
            </w:r>
            <w:r w:rsidRPr="00A37D01">
              <w:rPr>
                <w:b/>
                <w:i/>
              </w:rPr>
              <w:t xml:space="preserve"> to the Commission. </w:t>
            </w:r>
            <w:r w:rsidRPr="00A37D01">
              <w:rPr>
                <w:b/>
                <w:bCs/>
                <w:i/>
                <w:iCs/>
              </w:rPr>
              <w:t xml:space="preserve">The Commission </w:t>
            </w:r>
            <w:r w:rsidRPr="00A37D01">
              <w:rPr>
                <w:b/>
                <w:bCs/>
                <w:i/>
                <w:iCs/>
              </w:rPr>
              <w:t>shall</w:t>
            </w:r>
            <w:r w:rsidRPr="00A37D01">
              <w:rPr>
                <w:b/>
                <w:bCs/>
                <w:i/>
                <w:iCs/>
              </w:rPr>
              <w:t xml:space="preserve"> </w:t>
            </w:r>
            <w:r w:rsidRPr="00A37D01">
              <w:rPr>
                <w:b/>
                <w:bCs/>
                <w:i/>
                <w:iCs/>
              </w:rPr>
              <w:t>publish</w:t>
            </w:r>
            <w:r w:rsidRPr="00A37D01">
              <w:rPr>
                <w:b/>
                <w:bCs/>
                <w:i/>
                <w:iCs/>
              </w:rPr>
              <w:t xml:space="preserve"> </w:t>
            </w:r>
            <w:r w:rsidRPr="00A37D01">
              <w:rPr>
                <w:b/>
                <w:bCs/>
                <w:i/>
                <w:iCs/>
              </w:rPr>
              <w:t>those</w:t>
            </w:r>
            <w:r w:rsidRPr="00A37D01">
              <w:rPr>
                <w:b/>
                <w:bCs/>
                <w:i/>
                <w:iCs/>
              </w:rPr>
              <w:t xml:space="preserve"> exemptions in the Official Journal of the </w:t>
            </w:r>
            <w:r w:rsidRPr="00A37D01">
              <w:rPr>
                <w:b/>
                <w:bCs/>
                <w:i/>
                <w:iCs/>
              </w:rPr>
              <w:t>European</w:t>
            </w:r>
            <w:r w:rsidRPr="00A37D01">
              <w:rPr>
                <w:b/>
                <w:bCs/>
                <w:i/>
                <w:iCs/>
              </w:rPr>
              <w:t xml:space="preserve"> Union</w:t>
            </w:r>
            <w:r w:rsidRPr="00A37D01">
              <w:t>.</w:t>
            </w:r>
          </w:p>
        </w:tc>
        <w:tc>
          <w:tcPr>
            <w:tcW w:w="4875" w:type="dxa"/>
            <w:hideMark/>
          </w:tcPr>
          <w:p w:rsidR="00D356BA" w:rsidRPr="00A37D01" w:rsidP="004A515D" w14:paraId="7E7611D8" w14:textId="77777777">
            <w:pPr>
              <w:pStyle w:val="Normal6"/>
              <w:rPr>
                <w:b/>
                <w:i/>
              </w:rPr>
            </w:pPr>
            <w:r w:rsidRPr="00A37D01">
              <w:t>Specific</w:t>
            </w:r>
            <w:r w:rsidRPr="00A37D01">
              <w:t xml:space="preserve"> routes and ports </w:t>
            </w:r>
            <w:r w:rsidRPr="00A37D01">
              <w:rPr>
                <w:b/>
                <w:bCs/>
                <w:i/>
                <w:iCs/>
              </w:rPr>
              <w:t>shall</w:t>
            </w:r>
            <w:r w:rsidRPr="00A37D01">
              <w:rPr>
                <w:b/>
                <w:bCs/>
                <w:i/>
                <w:iCs/>
              </w:rPr>
              <w:t xml:space="preserve"> </w:t>
            </w:r>
            <w:r w:rsidRPr="00A37D01">
              <w:rPr>
                <w:b/>
                <w:bCs/>
                <w:i/>
                <w:iCs/>
              </w:rPr>
              <w:t>be</w:t>
            </w:r>
            <w:r w:rsidRPr="00A37D01">
              <w:rPr>
                <w:b/>
                <w:bCs/>
                <w:i/>
                <w:iCs/>
              </w:rPr>
              <w:t xml:space="preserve"> exempt</w:t>
            </w:r>
            <w:r w:rsidRPr="00A37D01">
              <w:t xml:space="preserve"> </w:t>
            </w:r>
            <w:r w:rsidRPr="00A37D01">
              <w:t>from</w:t>
            </w:r>
            <w:r w:rsidRPr="00A37D01">
              <w:t xml:space="preserve"> the application of </w:t>
            </w:r>
            <w:r w:rsidRPr="00A37D01">
              <w:t>paragraph</w:t>
            </w:r>
            <w:r w:rsidRPr="00A37D01">
              <w:t xml:space="preserve"> 1, points (a) and (c) in respect of the </w:t>
            </w:r>
            <w:r w:rsidRPr="00A37D01">
              <w:t>energy</w:t>
            </w:r>
            <w:r w:rsidRPr="00A37D01">
              <w:t xml:space="preserve"> </w:t>
            </w:r>
            <w:r w:rsidRPr="00A37D01">
              <w:t>used</w:t>
            </w:r>
            <w:r w:rsidRPr="00A37D01">
              <w:t xml:space="preserve"> by </w:t>
            </w:r>
            <w:r w:rsidRPr="00A37D01">
              <w:t>ships</w:t>
            </w:r>
            <w:r w:rsidRPr="00A37D01">
              <w:t xml:space="preserve"> on voyages </w:t>
            </w:r>
            <w:r w:rsidRPr="00A37D01">
              <w:t>between</w:t>
            </w:r>
            <w:r w:rsidRPr="00A37D01">
              <w:t xml:space="preserve"> a port of call </w:t>
            </w:r>
            <w:r w:rsidRPr="00A37D01">
              <w:t>located</w:t>
            </w:r>
            <w:r w:rsidRPr="00A37D01">
              <w:t xml:space="preserve"> in an </w:t>
            </w:r>
            <w:r w:rsidRPr="00A37D01">
              <w:t>outermost</w:t>
            </w:r>
            <w:r w:rsidRPr="00A37D01">
              <w:t xml:space="preserve"> </w:t>
            </w:r>
            <w:r w:rsidRPr="00A37D01">
              <w:t>region</w:t>
            </w:r>
            <w:r w:rsidRPr="00A37D01">
              <w:t xml:space="preserve"> and </w:t>
            </w:r>
            <w:r w:rsidRPr="00A37D01">
              <w:t>another</w:t>
            </w:r>
            <w:r w:rsidRPr="00A37D01">
              <w:t xml:space="preserve"> port of call </w:t>
            </w:r>
            <w:r w:rsidRPr="00A37D01">
              <w:t>located</w:t>
            </w:r>
            <w:r w:rsidRPr="00A37D01">
              <w:t xml:space="preserve"> in an </w:t>
            </w:r>
            <w:r w:rsidRPr="00A37D01">
              <w:t>outermost</w:t>
            </w:r>
            <w:r w:rsidRPr="00A37D01">
              <w:t xml:space="preserve"> </w:t>
            </w:r>
            <w:r w:rsidRPr="00A37D01">
              <w:t>region</w:t>
            </w:r>
            <w:r w:rsidRPr="00A37D01">
              <w:t xml:space="preserve">, and in respect of the </w:t>
            </w:r>
            <w:r w:rsidRPr="00A37D01">
              <w:t>energy</w:t>
            </w:r>
            <w:r w:rsidRPr="00A37D01">
              <w:t xml:space="preserve"> </w:t>
            </w:r>
            <w:r w:rsidRPr="00A37D01">
              <w:t>used</w:t>
            </w:r>
            <w:r w:rsidRPr="00A37D01">
              <w:t xml:space="preserve"> </w:t>
            </w:r>
            <w:r w:rsidRPr="00A37D01">
              <w:t>during</w:t>
            </w:r>
            <w:r w:rsidRPr="00A37D01">
              <w:t xml:space="preserve"> </w:t>
            </w:r>
            <w:r w:rsidRPr="00A37D01">
              <w:t>their</w:t>
            </w:r>
            <w:r w:rsidRPr="00A37D01">
              <w:t xml:space="preserve"> </w:t>
            </w:r>
            <w:r w:rsidRPr="00A37D01">
              <w:t>stay</w:t>
            </w:r>
            <w:r w:rsidRPr="00A37D01">
              <w:t xml:space="preserve"> </w:t>
            </w:r>
            <w:r w:rsidRPr="00A37D01">
              <w:t>within</w:t>
            </w:r>
            <w:r w:rsidRPr="00A37D01">
              <w:t xml:space="preserve"> the ports of call </w:t>
            </w:r>
            <w:r w:rsidRPr="00A37D01">
              <w:rPr>
                <w:b/>
                <w:bCs/>
                <w:i/>
                <w:iCs/>
              </w:rPr>
              <w:t xml:space="preserve">in the </w:t>
            </w:r>
            <w:r w:rsidRPr="00A37D01">
              <w:rPr>
                <w:b/>
                <w:bCs/>
                <w:i/>
                <w:iCs/>
              </w:rPr>
              <w:t>Member</w:t>
            </w:r>
            <w:r w:rsidRPr="00A37D01">
              <w:rPr>
                <w:b/>
                <w:bCs/>
                <w:i/>
                <w:iCs/>
              </w:rPr>
              <w:t xml:space="preserve"> State and in the </w:t>
            </w:r>
            <w:r w:rsidRPr="00A37D01">
              <w:t>outermost</w:t>
            </w:r>
            <w:r w:rsidRPr="00A37D01">
              <w:t xml:space="preserve"> </w:t>
            </w:r>
            <w:r w:rsidRPr="00A37D01">
              <w:t>regions</w:t>
            </w:r>
            <w:r w:rsidRPr="00A37D01">
              <w:t>.</w:t>
            </w:r>
            <w:r w:rsidRPr="00A37D01">
              <w:rPr>
                <w:b/>
                <w:i/>
              </w:rPr>
              <w:t xml:space="preserve"> The duration of </w:t>
            </w:r>
            <w:r w:rsidRPr="00A37D01">
              <w:rPr>
                <w:b/>
                <w:i/>
              </w:rPr>
              <w:t>this</w:t>
            </w:r>
            <w:r w:rsidRPr="00A37D01">
              <w:rPr>
                <w:b/>
                <w:i/>
              </w:rPr>
              <w:t xml:space="preserve"> exemption </w:t>
            </w:r>
            <w:r w:rsidRPr="00A37D01">
              <w:rPr>
                <w:b/>
                <w:i/>
              </w:rPr>
              <w:t>shall</w:t>
            </w:r>
            <w:r w:rsidRPr="00A37D01">
              <w:rPr>
                <w:b/>
                <w:i/>
              </w:rPr>
              <w:t xml:space="preserve"> not </w:t>
            </w:r>
            <w:r w:rsidRPr="00A37D01">
              <w:rPr>
                <w:b/>
                <w:i/>
              </w:rPr>
              <w:t>be</w:t>
            </w:r>
            <w:r w:rsidRPr="00A37D01">
              <w:rPr>
                <w:b/>
                <w:i/>
              </w:rPr>
              <w:t xml:space="preserve"> </w:t>
            </w:r>
            <w:r w:rsidRPr="00A37D01">
              <w:rPr>
                <w:b/>
                <w:i/>
              </w:rPr>
              <w:t>subject</w:t>
            </w:r>
            <w:r w:rsidRPr="00A37D01">
              <w:rPr>
                <w:b/>
                <w:i/>
              </w:rPr>
              <w:t xml:space="preserve"> to an </w:t>
            </w:r>
            <w:r w:rsidRPr="00A37D01">
              <w:rPr>
                <w:b/>
                <w:i/>
              </w:rPr>
              <w:t>expiry</w:t>
            </w:r>
            <w:r w:rsidRPr="00A37D01">
              <w:rPr>
                <w:b/>
                <w:i/>
              </w:rPr>
              <w:t xml:space="preserve"> </w:t>
            </w:r>
            <w:r w:rsidRPr="00A37D01">
              <w:rPr>
                <w:b/>
                <w:i/>
              </w:rPr>
              <w:t>period</w:t>
            </w:r>
            <w:r w:rsidRPr="00A37D01">
              <w:rPr>
                <w:b/>
                <w:i/>
              </w:rPr>
              <w:t>.</w:t>
            </w:r>
          </w:p>
        </w:tc>
        <w:bookmarkEnd w:id="3"/>
      </w:tr>
      <w:tr w14:paraId="046EDA00" w14:textId="77777777" w:rsidTr="004A515D">
        <w:tblPrEx>
          <w:tblW w:w="9750" w:type="dxa"/>
          <w:jc w:val="center"/>
          <w:tblLayout w:type="fixed"/>
          <w:tblCellMar>
            <w:left w:w="340" w:type="dxa"/>
            <w:right w:w="340" w:type="dxa"/>
          </w:tblCellMar>
          <w:tblLook w:val="04A0"/>
        </w:tblPrEx>
        <w:trPr>
          <w:jc w:val="center"/>
        </w:trPr>
        <w:tc>
          <w:tcPr>
            <w:tcW w:w="4875" w:type="dxa"/>
          </w:tcPr>
          <w:p w:rsidR="00D356BA" w:rsidRPr="00A37D01" w:rsidP="004A515D" w14:paraId="5A2C7EC9" w14:textId="77777777">
            <w:pPr>
              <w:pStyle w:val="Normal6"/>
            </w:pPr>
          </w:p>
        </w:tc>
        <w:tc>
          <w:tcPr>
            <w:tcW w:w="4875" w:type="dxa"/>
          </w:tcPr>
          <w:p w:rsidR="00D356BA" w:rsidRPr="00A37D01" w:rsidP="004A515D" w14:paraId="7808CB5E" w14:textId="77777777">
            <w:pPr>
              <w:pStyle w:val="Normal6"/>
              <w:rPr>
                <w:szCs w:val="24"/>
              </w:rPr>
            </w:pPr>
          </w:p>
        </w:tc>
      </w:tr>
    </w:tbl>
    <w:bookmarkEnd w:id="4"/>
    <w:p w:rsidR="00D356BA" w:rsidRPr="00A37D01" w:rsidP="00D356BA" w14:paraId="2BADE76D" w14:textId="77777777">
      <w:pPr>
        <w:pStyle w:val="Olang"/>
        <w:rPr>
          <w:sz w:val="24"/>
          <w:szCs w:val="24"/>
        </w:rPr>
      </w:pPr>
      <w:r w:rsidRPr="00A37D01">
        <w:rPr>
          <w:sz w:val="24"/>
          <w:szCs w:val="24"/>
        </w:rPr>
        <w:t xml:space="preserve">Or. </w:t>
      </w:r>
      <w:r w:rsidRPr="00A37D01">
        <w:rPr>
          <w:rStyle w:val="HideTWBExt"/>
        </w:rPr>
        <w:t>&lt;Original&gt;</w:t>
      </w:r>
      <w:r w:rsidRPr="00A37D01">
        <w:rPr>
          <w:rStyle w:val="HideTWBInt"/>
        </w:rPr>
        <w:t>{PT}</w:t>
      </w:r>
      <w:r w:rsidRPr="00A37D01">
        <w:rPr>
          <w:sz w:val="24"/>
          <w:szCs w:val="24"/>
        </w:rPr>
        <w:t>pt</w:t>
      </w:r>
      <w:r w:rsidRPr="00A37D01">
        <w:rPr>
          <w:rStyle w:val="HideTWBExt"/>
        </w:rPr>
        <w:t>&lt;/Original&gt;</w:t>
      </w:r>
    </w:p>
    <w:p w:rsidR="00D356BA" w:rsidRPr="00A37D01" w:rsidP="00D356BA" w14:paraId="499407A1" w14:textId="77777777">
      <w:pPr>
        <w:rPr>
          <w:szCs w:val="24"/>
        </w:rPr>
      </w:pPr>
      <w:r w:rsidRPr="00A37D01">
        <w:rPr>
          <w:rStyle w:val="HideTWBExt"/>
        </w:rPr>
        <w:t>&lt;/Amend&gt;</w:t>
      </w:r>
    </w:p>
    <w:p w:rsidR="00D356BA" w:rsidRPr="00A37D01" w:rsidP="00D356BA" w14:paraId="6EDF8D11" w14:textId="77777777">
      <w:pPr>
        <w:pStyle w:val="AMNumberTabs0"/>
        <w:keepNext/>
      </w:pPr>
      <w:r w:rsidRPr="00A37D01">
        <w:rPr>
          <w:rStyle w:val="HideTWBExt"/>
          <w:b w:val="0"/>
        </w:rPr>
        <w:t>&lt;Amend&gt;</w:t>
      </w:r>
      <w:r w:rsidRPr="00A37D01">
        <w:t>Amendment</w:t>
      </w:r>
      <w:r w:rsidRPr="00A37D01">
        <w:tab/>
      </w:r>
      <w:r w:rsidRPr="00A37D01">
        <w:tab/>
      </w:r>
      <w:r w:rsidRPr="00A37D01">
        <w:rPr>
          <w:rStyle w:val="HideTWBExt"/>
          <w:b w:val="0"/>
        </w:rPr>
        <w:t>&lt;NumAm&gt;</w:t>
      </w:r>
      <w:r w:rsidRPr="00A37D01">
        <w:t>129</w:t>
      </w:r>
      <w:r w:rsidRPr="00A37D01">
        <w:rPr>
          <w:rStyle w:val="HideTWBExt"/>
          <w:b w:val="0"/>
        </w:rPr>
        <w:t>&lt;/NumAm&gt;</w:t>
      </w:r>
    </w:p>
    <w:p w:rsidR="00D356BA" w:rsidRPr="00A37D01" w:rsidP="00D356BA" w14:paraId="1133BA84" w14:textId="77777777">
      <w:pPr>
        <w:pStyle w:val="NormalBold"/>
      </w:pPr>
      <w:r w:rsidRPr="00A37D01">
        <w:rPr>
          <w:rStyle w:val="HideTWBExt"/>
          <w:b w:val="0"/>
        </w:rPr>
        <w:t>&lt;RepeatBlock-By&gt;&lt;Members&gt;</w:t>
      </w:r>
      <w:r w:rsidRPr="00A37D01">
        <w:t>Paulo do Nascimento Cabral, Sérgio Humberto, Paulo Cunha</w:t>
      </w:r>
      <w:r w:rsidRPr="00A37D01">
        <w:rPr>
          <w:rStyle w:val="HideTWBExt"/>
          <w:b w:val="0"/>
        </w:rPr>
        <w:t>&lt;/Members&gt;</w:t>
      </w:r>
    </w:p>
    <w:p w:rsidR="00D356BA" w:rsidRPr="00A37D01" w:rsidP="00D356BA" w14:paraId="08871ED1" w14:textId="77777777">
      <w:r w:rsidRPr="00A37D01">
        <w:rPr>
          <w:rStyle w:val="HideTWBExt"/>
        </w:rPr>
        <w:t>&lt;/RepeatBlock-By&gt;</w:t>
      </w:r>
    </w:p>
    <w:p w:rsidR="00D356BA" w:rsidRPr="00A37D01" w:rsidP="00D356BA" w14:paraId="42B5E8A1" w14:textId="77777777">
      <w:pPr>
        <w:pStyle w:val="NormalBold"/>
        <w:keepNext/>
      </w:pPr>
      <w:r w:rsidRPr="00A37D01">
        <w:rPr>
          <w:rStyle w:val="HideTWBExt"/>
          <w:b w:val="0"/>
        </w:rPr>
        <w:t>&lt;DocAmend&gt;</w:t>
      </w:r>
      <w:r w:rsidRPr="00A37D01">
        <w:t>Proposal for a regulation</w:t>
      </w:r>
      <w:r w:rsidRPr="00A37D01">
        <w:rPr>
          <w:rStyle w:val="HideTWBExt"/>
          <w:b w:val="0"/>
        </w:rPr>
        <w:t>&lt;/DocAmend&gt;</w:t>
      </w:r>
    </w:p>
    <w:p w:rsidR="00D356BA" w:rsidRPr="00A37D01" w:rsidP="00D356BA" w14:paraId="57AA44E0" w14:textId="77777777">
      <w:pPr>
        <w:pStyle w:val="NormalBold"/>
      </w:pPr>
      <w:r w:rsidRPr="00A37D01">
        <w:rPr>
          <w:rStyle w:val="HideTWBExt"/>
          <w:b w:val="0"/>
        </w:rPr>
        <w:t>&lt;Article&gt;</w:t>
      </w:r>
      <w:r w:rsidRPr="00A37D01">
        <w:t>Article 2 – paragraph 1 – point 1 b (new)</w:t>
      </w:r>
      <w:r w:rsidRPr="00A37D01">
        <w:rPr>
          <w:rStyle w:val="HideTWBExt"/>
          <w:b w:val="0"/>
        </w:rPr>
        <w:t>&lt;/Article&gt;</w:t>
      </w:r>
    </w:p>
    <w:p w:rsidR="00D356BA" w:rsidRPr="00A37D01" w:rsidP="00D356BA" w14:paraId="3A211DCB" w14:textId="77777777">
      <w:pPr>
        <w:keepNext/>
      </w:pPr>
      <w:r w:rsidRPr="00A37D01">
        <w:rPr>
          <w:rStyle w:val="HideTWBExt"/>
        </w:rPr>
        <w:t>&lt;DocAmend2&gt;</w:t>
      </w:r>
      <w:r w:rsidRPr="00A37D01">
        <w:t>Regulation (EU) 2023/1805</w:t>
      </w:r>
      <w:r w:rsidRPr="00A37D01">
        <w:rPr>
          <w:rStyle w:val="HideTWBExt"/>
        </w:rPr>
        <w:t>&lt;/DocAmend2&gt;</w:t>
      </w:r>
    </w:p>
    <w:p w:rsidR="00D356BA" w:rsidRPr="00A37D01" w:rsidP="00D356BA" w14:paraId="2380B51D" w14:textId="77777777">
      <w:r w:rsidRPr="00A37D01">
        <w:rPr>
          <w:rStyle w:val="HideTWBExt"/>
        </w:rPr>
        <w:t>&lt;Article2&gt;</w:t>
      </w:r>
      <w:r w:rsidRPr="00A37D01">
        <w:rPr>
          <w:b/>
        </w:rPr>
        <w:t>Article 2 – paragraph 7 a (new)</w:t>
      </w:r>
      <w:r w:rsidRPr="00A37D01">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8E0DBD2" w14:textId="77777777" w:rsidTr="004A515D">
        <w:tblPrEx>
          <w:tblW w:w="9752" w:type="dxa"/>
          <w:jc w:val="center"/>
          <w:tblLayout w:type="fixed"/>
          <w:tblCellMar>
            <w:left w:w="340" w:type="dxa"/>
            <w:right w:w="340" w:type="dxa"/>
          </w:tblCellMar>
          <w:tblLook w:val="04A0"/>
        </w:tblPrEx>
        <w:trPr>
          <w:jc w:val="center"/>
        </w:trPr>
        <w:tc>
          <w:tcPr>
            <w:tcW w:w="9752" w:type="dxa"/>
            <w:gridSpan w:val="2"/>
          </w:tcPr>
          <w:p w:rsidR="00D356BA" w:rsidRPr="00A37D01" w:rsidP="004A515D" w14:paraId="1BB0CE23" w14:textId="77777777">
            <w:pPr>
              <w:keepNext/>
            </w:pPr>
          </w:p>
        </w:tc>
      </w:tr>
      <w:tr w14:paraId="2B7481AF" w14:textId="77777777" w:rsidTr="004A515D">
        <w:tblPrEx>
          <w:tblW w:w="9752" w:type="dxa"/>
          <w:jc w:val="center"/>
          <w:tblLayout w:type="fixed"/>
          <w:tblCellMar>
            <w:left w:w="340" w:type="dxa"/>
            <w:right w:w="340" w:type="dxa"/>
          </w:tblCellMar>
          <w:tblLook w:val="04A0"/>
        </w:tblPrEx>
        <w:trPr>
          <w:jc w:val="center"/>
        </w:trPr>
        <w:tc>
          <w:tcPr>
            <w:tcW w:w="4876" w:type="dxa"/>
            <w:hideMark/>
          </w:tcPr>
          <w:p w:rsidR="00D356BA" w:rsidRPr="00A37D01" w:rsidP="004A515D" w14:paraId="155DEF98" w14:textId="77777777">
            <w:pPr>
              <w:pStyle w:val="ColumnHeading"/>
              <w:keepNext/>
            </w:pPr>
            <w:r w:rsidRPr="00A37D01">
              <w:t>Text</w:t>
            </w:r>
            <w:r w:rsidRPr="00A37D01">
              <w:t xml:space="preserve"> </w:t>
            </w:r>
            <w:r w:rsidRPr="00A37D01">
              <w:t>proposed</w:t>
            </w:r>
            <w:r w:rsidRPr="00A37D01">
              <w:t xml:space="preserve"> by the Commission</w:t>
            </w:r>
          </w:p>
        </w:tc>
        <w:tc>
          <w:tcPr>
            <w:tcW w:w="4876" w:type="dxa"/>
            <w:hideMark/>
          </w:tcPr>
          <w:p w:rsidR="00D356BA" w:rsidRPr="00A37D01" w:rsidP="004A515D" w14:paraId="4FBD47B3" w14:textId="77777777">
            <w:pPr>
              <w:pStyle w:val="ColumnHeading"/>
              <w:keepNext/>
            </w:pPr>
            <w:r w:rsidRPr="00A37D01">
              <w:t>Amendment</w:t>
            </w:r>
          </w:p>
        </w:tc>
      </w:tr>
      <w:tr w14:paraId="11200D80"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A37D01" w:rsidP="004A515D" w14:paraId="2F9FE061" w14:textId="77777777">
            <w:pPr>
              <w:pStyle w:val="Normal6"/>
            </w:pPr>
          </w:p>
        </w:tc>
        <w:tc>
          <w:tcPr>
            <w:tcW w:w="4876" w:type="dxa"/>
            <w:hideMark/>
          </w:tcPr>
          <w:p w:rsidR="00D356BA" w:rsidRPr="00A37D01" w:rsidP="004A515D" w14:paraId="236FBFDC" w14:textId="77777777">
            <w:pPr>
              <w:pStyle w:val="Normal6"/>
              <w:rPr>
                <w:szCs w:val="24"/>
              </w:rPr>
            </w:pPr>
            <w:r w:rsidRPr="00A37D01">
              <w:rPr>
                <w:b/>
                <w:i/>
              </w:rPr>
              <w:t>(1b)</w:t>
            </w:r>
            <w:r w:rsidRPr="00A37D01">
              <w:rPr>
                <w:b/>
                <w:i/>
              </w:rPr>
              <w:tab/>
              <w:t xml:space="preserve">The </w:t>
            </w:r>
            <w:r w:rsidRPr="00A37D01">
              <w:rPr>
                <w:b/>
                <w:i/>
              </w:rPr>
              <w:t>following</w:t>
            </w:r>
            <w:r w:rsidRPr="00A37D01">
              <w:rPr>
                <w:b/>
                <w:i/>
              </w:rPr>
              <w:t xml:space="preserve"> </w:t>
            </w:r>
            <w:r w:rsidRPr="00A37D01">
              <w:rPr>
                <w:b/>
                <w:i/>
              </w:rPr>
              <w:t>paragraphs</w:t>
            </w:r>
            <w:r w:rsidRPr="00A37D01">
              <w:rPr>
                <w:b/>
                <w:i/>
              </w:rPr>
              <w:t xml:space="preserve"> are </w:t>
            </w:r>
            <w:r w:rsidRPr="00A37D01">
              <w:rPr>
                <w:b/>
                <w:i/>
              </w:rPr>
              <w:t>added</w:t>
            </w:r>
            <w:r w:rsidRPr="00A37D01">
              <w:rPr>
                <w:b/>
                <w:i/>
              </w:rPr>
              <w:t xml:space="preserve"> to Article </w:t>
            </w:r>
            <w:r w:rsidRPr="00A37D01">
              <w:rPr>
                <w:b/>
                <w:i/>
              </w:rPr>
              <w:t>2:</w:t>
            </w:r>
          </w:p>
        </w:tc>
      </w:tr>
      <w:tr w14:paraId="358B7129"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A37D01" w:rsidP="004A515D" w14:paraId="15B2B248" w14:textId="77777777">
            <w:pPr>
              <w:pStyle w:val="Normal6"/>
            </w:pPr>
          </w:p>
        </w:tc>
        <w:tc>
          <w:tcPr>
            <w:tcW w:w="4876" w:type="dxa"/>
            <w:hideMark/>
          </w:tcPr>
          <w:p w:rsidR="00D356BA" w:rsidRPr="00A37D01" w:rsidP="004A515D" w14:paraId="036E3247" w14:textId="77777777">
            <w:pPr>
              <w:pStyle w:val="Normal6"/>
              <w:rPr>
                <w:szCs w:val="24"/>
              </w:rPr>
            </w:pPr>
            <w:r w:rsidRPr="00A37D01">
              <w:rPr>
                <w:b/>
                <w:i/>
              </w:rPr>
              <w:t xml:space="preserve">7a. By </w:t>
            </w:r>
            <w:r w:rsidRPr="00A37D01">
              <w:rPr>
                <w:b/>
                <w:i/>
              </w:rPr>
              <w:t>way</w:t>
            </w:r>
            <w:r w:rsidRPr="00A37D01">
              <w:rPr>
                <w:b/>
                <w:i/>
              </w:rPr>
              <w:t xml:space="preserve"> of </w:t>
            </w:r>
            <w:r w:rsidRPr="00A37D01">
              <w:rPr>
                <w:b/>
                <w:i/>
              </w:rPr>
              <w:t>derogation</w:t>
            </w:r>
            <w:r w:rsidRPr="00A37D01">
              <w:rPr>
                <w:b/>
                <w:i/>
              </w:rPr>
              <w:t xml:space="preserve">, no obligations to </w:t>
            </w:r>
            <w:r w:rsidRPr="00A37D01">
              <w:rPr>
                <w:b/>
                <w:i/>
              </w:rPr>
              <w:t>surrender</w:t>
            </w:r>
            <w:r w:rsidRPr="00A37D01">
              <w:rPr>
                <w:b/>
                <w:i/>
              </w:rPr>
              <w:t xml:space="preserve"> </w:t>
            </w:r>
            <w:r w:rsidRPr="00A37D01">
              <w:rPr>
                <w:b/>
                <w:i/>
              </w:rPr>
              <w:t>allowances</w:t>
            </w:r>
            <w:r w:rsidRPr="00A37D01">
              <w:rPr>
                <w:b/>
                <w:i/>
              </w:rPr>
              <w:t xml:space="preserve"> </w:t>
            </w:r>
            <w:r w:rsidRPr="00A37D01">
              <w:rPr>
                <w:b/>
                <w:i/>
              </w:rPr>
              <w:t>shall</w:t>
            </w:r>
            <w:r w:rsidRPr="00A37D01">
              <w:rPr>
                <w:b/>
                <w:i/>
              </w:rPr>
              <w:t xml:space="preserve"> </w:t>
            </w:r>
            <w:r w:rsidRPr="00A37D01">
              <w:rPr>
                <w:b/>
                <w:i/>
              </w:rPr>
              <w:t>be</w:t>
            </w:r>
            <w:r w:rsidRPr="00A37D01">
              <w:rPr>
                <w:b/>
                <w:i/>
              </w:rPr>
              <w:t xml:space="preserve"> </w:t>
            </w:r>
            <w:r w:rsidRPr="00A37D01">
              <w:rPr>
                <w:b/>
                <w:i/>
              </w:rPr>
              <w:t>imposed</w:t>
            </w:r>
            <w:r w:rsidRPr="00A37D01">
              <w:rPr>
                <w:b/>
                <w:i/>
              </w:rPr>
              <w:t xml:space="preserve"> </w:t>
            </w:r>
            <w:r w:rsidRPr="00A37D01">
              <w:rPr>
                <w:b/>
                <w:i/>
              </w:rPr>
              <w:t xml:space="preserve">in respect of </w:t>
            </w:r>
            <w:r w:rsidRPr="00A37D01">
              <w:rPr>
                <w:b/>
                <w:i/>
              </w:rPr>
              <w:t>emissions</w:t>
            </w:r>
            <w:r w:rsidRPr="00A37D01">
              <w:rPr>
                <w:b/>
                <w:i/>
              </w:rPr>
              <w:t xml:space="preserve"> </w:t>
            </w:r>
            <w:r w:rsidRPr="00A37D01">
              <w:rPr>
                <w:b/>
                <w:i/>
              </w:rPr>
              <w:t>released</w:t>
            </w:r>
            <w:r w:rsidRPr="00A37D01">
              <w:rPr>
                <w:b/>
                <w:i/>
              </w:rPr>
              <w:t xml:space="preserve"> by </w:t>
            </w:r>
            <w:r w:rsidRPr="00A37D01">
              <w:rPr>
                <w:b/>
                <w:i/>
              </w:rPr>
              <w:t>ships</w:t>
            </w:r>
            <w:r w:rsidRPr="00A37D01">
              <w:rPr>
                <w:b/>
                <w:i/>
              </w:rPr>
              <w:t xml:space="preserve"> on voyages and </w:t>
            </w:r>
            <w:r w:rsidRPr="00A37D01">
              <w:rPr>
                <w:b/>
                <w:i/>
              </w:rPr>
              <w:t>supply</w:t>
            </w:r>
            <w:r w:rsidRPr="00A37D01">
              <w:rPr>
                <w:b/>
                <w:i/>
              </w:rPr>
              <w:t xml:space="preserve"> routes to or </w:t>
            </w:r>
            <w:r w:rsidRPr="00A37D01">
              <w:rPr>
                <w:b/>
                <w:i/>
              </w:rPr>
              <w:t>from</w:t>
            </w:r>
            <w:r w:rsidRPr="00A37D01">
              <w:rPr>
                <w:b/>
                <w:i/>
              </w:rPr>
              <w:t xml:space="preserve"> </w:t>
            </w:r>
            <w:r w:rsidRPr="00A37D01">
              <w:rPr>
                <w:b/>
                <w:i/>
              </w:rPr>
              <w:t>a</w:t>
            </w:r>
            <w:r w:rsidRPr="00A37D01">
              <w:rPr>
                <w:b/>
                <w:i/>
              </w:rPr>
              <w:t xml:space="preserve"> port </w:t>
            </w:r>
            <w:r w:rsidRPr="00A37D01">
              <w:rPr>
                <w:b/>
                <w:i/>
              </w:rPr>
              <w:t>located</w:t>
            </w:r>
            <w:r w:rsidRPr="00A37D01">
              <w:rPr>
                <w:b/>
                <w:i/>
              </w:rPr>
              <w:t xml:space="preserve"> in an </w:t>
            </w:r>
            <w:r w:rsidRPr="00A37D01">
              <w:rPr>
                <w:b/>
                <w:i/>
              </w:rPr>
              <w:t>outermost</w:t>
            </w:r>
            <w:r w:rsidRPr="00A37D01">
              <w:rPr>
                <w:b/>
                <w:i/>
              </w:rPr>
              <w:t xml:space="preserve"> </w:t>
            </w:r>
            <w:r w:rsidRPr="00A37D01">
              <w:rPr>
                <w:b/>
                <w:i/>
              </w:rPr>
              <w:t>region</w:t>
            </w:r>
            <w:r w:rsidRPr="00A37D01">
              <w:rPr>
                <w:b/>
                <w:i/>
              </w:rPr>
              <w:t xml:space="preserve">, </w:t>
            </w:r>
            <w:r w:rsidRPr="00A37D01">
              <w:rPr>
                <w:b/>
                <w:i/>
              </w:rPr>
              <w:t>including</w:t>
            </w:r>
            <w:r w:rsidRPr="00A37D01">
              <w:rPr>
                <w:b/>
                <w:i/>
              </w:rPr>
              <w:t xml:space="preserve"> connections </w:t>
            </w:r>
            <w:r w:rsidRPr="00A37D01">
              <w:rPr>
                <w:b/>
                <w:i/>
              </w:rPr>
              <w:t>with</w:t>
            </w:r>
            <w:r w:rsidRPr="00A37D01">
              <w:rPr>
                <w:b/>
                <w:i/>
              </w:rPr>
              <w:t xml:space="preserve"> ports </w:t>
            </w:r>
            <w:r w:rsidRPr="00A37D01">
              <w:rPr>
                <w:b/>
                <w:i/>
              </w:rPr>
              <w:t>located</w:t>
            </w:r>
            <w:r w:rsidRPr="00A37D01">
              <w:rPr>
                <w:b/>
                <w:i/>
              </w:rPr>
              <w:t xml:space="preserve"> in the </w:t>
            </w:r>
            <w:r w:rsidRPr="00A37D01">
              <w:rPr>
                <w:b/>
                <w:i/>
              </w:rPr>
              <w:t>territory</w:t>
            </w:r>
            <w:r w:rsidRPr="00A37D01">
              <w:rPr>
                <w:b/>
                <w:i/>
              </w:rPr>
              <w:t xml:space="preserve"> of the </w:t>
            </w:r>
            <w:r w:rsidRPr="00A37D01">
              <w:rPr>
                <w:b/>
                <w:i/>
              </w:rPr>
              <w:t>same</w:t>
            </w:r>
            <w:r w:rsidRPr="00A37D01">
              <w:rPr>
                <w:b/>
                <w:i/>
              </w:rPr>
              <w:t xml:space="preserve"> </w:t>
            </w:r>
            <w:r w:rsidRPr="00A37D01">
              <w:rPr>
                <w:b/>
                <w:i/>
              </w:rPr>
              <w:t>Member</w:t>
            </w:r>
            <w:r w:rsidRPr="00A37D01">
              <w:rPr>
                <w:b/>
                <w:i/>
              </w:rPr>
              <w:t xml:space="preserve"> State and </w:t>
            </w:r>
            <w:r w:rsidRPr="00A37D01">
              <w:rPr>
                <w:b/>
                <w:i/>
              </w:rPr>
              <w:t>between</w:t>
            </w:r>
            <w:r w:rsidRPr="00A37D01">
              <w:rPr>
                <w:b/>
                <w:i/>
              </w:rPr>
              <w:t xml:space="preserve"> ports in the </w:t>
            </w:r>
            <w:r w:rsidRPr="00A37D01">
              <w:rPr>
                <w:b/>
                <w:i/>
              </w:rPr>
              <w:t>same</w:t>
            </w:r>
            <w:r w:rsidRPr="00A37D01">
              <w:rPr>
                <w:b/>
                <w:i/>
              </w:rPr>
              <w:t xml:space="preserve"> </w:t>
            </w:r>
            <w:r w:rsidRPr="00A37D01">
              <w:rPr>
                <w:b/>
                <w:i/>
              </w:rPr>
              <w:t>outermost</w:t>
            </w:r>
            <w:r w:rsidRPr="00A37D01">
              <w:rPr>
                <w:b/>
                <w:i/>
              </w:rPr>
              <w:t xml:space="preserve"> </w:t>
            </w:r>
            <w:r w:rsidRPr="00A37D01">
              <w:rPr>
                <w:b/>
                <w:i/>
              </w:rPr>
              <w:t>region</w:t>
            </w:r>
            <w:r w:rsidRPr="00A37D01">
              <w:rPr>
                <w:b/>
                <w:i/>
              </w:rPr>
              <w:t xml:space="preserve">, and </w:t>
            </w:r>
            <w:r w:rsidRPr="00A37D01">
              <w:rPr>
                <w:b/>
                <w:i/>
              </w:rPr>
              <w:t>their</w:t>
            </w:r>
            <w:r w:rsidRPr="00A37D01">
              <w:rPr>
                <w:b/>
                <w:i/>
              </w:rPr>
              <w:t xml:space="preserve"> port calls, </w:t>
            </w:r>
            <w:r w:rsidRPr="00A37D01">
              <w:rPr>
                <w:b/>
                <w:i/>
              </w:rPr>
              <w:t>taking</w:t>
            </w:r>
            <w:r w:rsidRPr="00A37D01">
              <w:rPr>
                <w:b/>
                <w:i/>
              </w:rPr>
              <w:t xml:space="preserve"> </w:t>
            </w:r>
            <w:r w:rsidRPr="00A37D01">
              <w:rPr>
                <w:b/>
                <w:i/>
              </w:rPr>
              <w:t>into</w:t>
            </w:r>
            <w:r w:rsidRPr="00A37D01">
              <w:rPr>
                <w:b/>
                <w:i/>
              </w:rPr>
              <w:t xml:space="preserve"> </w:t>
            </w:r>
            <w:r w:rsidRPr="00A37D01">
              <w:rPr>
                <w:b/>
                <w:i/>
              </w:rPr>
              <w:t>account</w:t>
            </w:r>
            <w:r w:rsidRPr="00A37D01">
              <w:rPr>
                <w:b/>
                <w:i/>
              </w:rPr>
              <w:t xml:space="preserve"> the permanent nature of the </w:t>
            </w:r>
            <w:r w:rsidRPr="00A37D01">
              <w:rPr>
                <w:b/>
                <w:i/>
              </w:rPr>
              <w:t>constraints</w:t>
            </w:r>
            <w:r w:rsidRPr="00A37D01">
              <w:rPr>
                <w:b/>
                <w:i/>
              </w:rPr>
              <w:t xml:space="preserve"> </w:t>
            </w:r>
            <w:r w:rsidRPr="00A37D01">
              <w:rPr>
                <w:b/>
                <w:i/>
              </w:rPr>
              <w:t>recognised</w:t>
            </w:r>
            <w:r w:rsidRPr="00A37D01">
              <w:rPr>
                <w:b/>
                <w:i/>
              </w:rPr>
              <w:t xml:space="preserve"> by Article 349 TFEU.</w:t>
            </w:r>
          </w:p>
        </w:tc>
      </w:tr>
    </w:tbl>
    <w:p w:rsidR="00D356BA" w:rsidRPr="00A37D01" w:rsidP="00D356BA" w14:paraId="4181018B" w14:textId="77777777">
      <w:pPr>
        <w:pStyle w:val="Olang"/>
        <w:rPr>
          <w:sz w:val="24"/>
          <w:szCs w:val="24"/>
        </w:rPr>
      </w:pPr>
      <w:r w:rsidRPr="00A37D01">
        <w:rPr>
          <w:sz w:val="24"/>
          <w:szCs w:val="24"/>
        </w:rPr>
        <w:t xml:space="preserve">Or. </w:t>
      </w:r>
      <w:r w:rsidRPr="00A37D01">
        <w:rPr>
          <w:rStyle w:val="HideTWBExt"/>
        </w:rPr>
        <w:t>&lt;Original&gt;</w:t>
      </w:r>
      <w:r w:rsidRPr="00A37D01">
        <w:rPr>
          <w:rStyle w:val="HideTWBInt"/>
        </w:rPr>
        <w:t>{PT}</w:t>
      </w:r>
      <w:r w:rsidRPr="00A37D01">
        <w:rPr>
          <w:sz w:val="24"/>
          <w:szCs w:val="24"/>
        </w:rPr>
        <w:t>pt</w:t>
      </w:r>
      <w:r w:rsidRPr="00A37D01">
        <w:rPr>
          <w:rStyle w:val="HideTWBExt"/>
        </w:rPr>
        <w:t>&lt;/Original&gt;</w:t>
      </w:r>
    </w:p>
    <w:p w:rsidR="00D356BA" w:rsidRPr="00A37D01" w:rsidP="00D356BA" w14:paraId="0D250E8F" w14:textId="77777777">
      <w:pPr>
        <w:rPr>
          <w:szCs w:val="24"/>
        </w:rPr>
      </w:pPr>
      <w:r w:rsidRPr="00A37D01">
        <w:rPr>
          <w:rStyle w:val="HideTWBExt"/>
        </w:rPr>
        <w:t>&lt;/Amend&gt;</w:t>
      </w:r>
    </w:p>
    <w:p w:rsidR="00D356BA" w:rsidRPr="00A37D01" w:rsidP="00D356BA" w14:paraId="1FEEB6D0" w14:textId="77777777">
      <w:pPr>
        <w:pStyle w:val="AMNumberTabs0"/>
        <w:keepNext/>
      </w:pPr>
      <w:r w:rsidRPr="00A37D01">
        <w:rPr>
          <w:rStyle w:val="HideTWBExt"/>
          <w:b w:val="0"/>
        </w:rPr>
        <w:t>&lt;Amend&gt;</w:t>
      </w:r>
      <w:r w:rsidRPr="00A37D01">
        <w:t>Amendment</w:t>
      </w:r>
      <w:r w:rsidRPr="00A37D01">
        <w:tab/>
      </w:r>
      <w:r w:rsidRPr="00A37D01">
        <w:tab/>
      </w:r>
      <w:r w:rsidRPr="00A37D01">
        <w:rPr>
          <w:rStyle w:val="HideTWBExt"/>
          <w:b w:val="0"/>
        </w:rPr>
        <w:t>&lt;NumAm&gt;</w:t>
      </w:r>
      <w:r w:rsidRPr="00A37D01">
        <w:t>130</w:t>
      </w:r>
      <w:r w:rsidRPr="00A37D01">
        <w:rPr>
          <w:rStyle w:val="HideTWBExt"/>
          <w:b w:val="0"/>
        </w:rPr>
        <w:t>&lt;/NumAm&gt;</w:t>
      </w:r>
    </w:p>
    <w:p w:rsidR="00D356BA" w:rsidRPr="00A37D01" w:rsidP="00D356BA" w14:paraId="23E809C7" w14:textId="77777777">
      <w:pPr>
        <w:pStyle w:val="NormalBold"/>
      </w:pPr>
      <w:r w:rsidRPr="00A37D01">
        <w:rPr>
          <w:rStyle w:val="HideTWBExt"/>
          <w:b w:val="0"/>
        </w:rPr>
        <w:t>&lt;RepeatBlock-By&gt;&lt;Members&gt;</w:t>
      </w:r>
      <w:r w:rsidRPr="00A37D01">
        <w:t>Paulo do Nascimento Cabral, Sérgio Humberto, Paulo Cunha</w:t>
      </w:r>
      <w:r w:rsidRPr="00A37D01">
        <w:rPr>
          <w:rStyle w:val="HideTWBExt"/>
          <w:b w:val="0"/>
        </w:rPr>
        <w:t>&lt;/Members&gt;</w:t>
      </w:r>
    </w:p>
    <w:p w:rsidR="00D356BA" w:rsidRPr="00A37D01" w:rsidP="00D356BA" w14:paraId="17CBE452" w14:textId="77777777">
      <w:r w:rsidRPr="00A37D01">
        <w:rPr>
          <w:rStyle w:val="HideTWBExt"/>
        </w:rPr>
        <w:t>&lt;/RepeatBlock-By&gt;</w:t>
      </w:r>
    </w:p>
    <w:p w:rsidR="00D356BA" w:rsidRPr="00A37D01" w:rsidP="00D356BA" w14:paraId="0402ED24" w14:textId="77777777">
      <w:pPr>
        <w:pStyle w:val="NormalBold"/>
        <w:keepNext/>
      </w:pPr>
      <w:r w:rsidRPr="00A37D01">
        <w:rPr>
          <w:rStyle w:val="HideTWBExt"/>
          <w:b w:val="0"/>
        </w:rPr>
        <w:t>&lt;DocAmend&gt;</w:t>
      </w:r>
      <w:r w:rsidRPr="00A37D01">
        <w:t>Proposal for a regulation</w:t>
      </w:r>
      <w:r w:rsidRPr="00A37D01">
        <w:rPr>
          <w:rStyle w:val="HideTWBExt"/>
          <w:b w:val="0"/>
        </w:rPr>
        <w:t>&lt;/DocAmend&gt;</w:t>
      </w:r>
    </w:p>
    <w:p w:rsidR="00D356BA" w:rsidRPr="00A37D01" w:rsidP="00D356BA" w14:paraId="7F503F43" w14:textId="77777777">
      <w:pPr>
        <w:pStyle w:val="NormalBold"/>
      </w:pPr>
      <w:r w:rsidRPr="00A37D01">
        <w:rPr>
          <w:rStyle w:val="HideTWBExt"/>
          <w:b w:val="0"/>
        </w:rPr>
        <w:t>&lt;Article&gt;</w:t>
      </w:r>
      <w:r w:rsidRPr="00A37D01">
        <w:t>Article 2 – paragraph 1 – point 1 b (new)</w:t>
      </w:r>
      <w:r w:rsidRPr="00A37D01">
        <w:rPr>
          <w:rStyle w:val="HideTWBExt"/>
          <w:b w:val="0"/>
        </w:rPr>
        <w:t>&lt;/Article&gt;</w:t>
      </w:r>
    </w:p>
    <w:p w:rsidR="00D356BA" w:rsidRPr="00A37D01" w:rsidP="00D356BA" w14:paraId="4497EE97" w14:textId="77777777">
      <w:pPr>
        <w:keepNext/>
      </w:pPr>
      <w:r w:rsidRPr="00A37D01">
        <w:rPr>
          <w:rStyle w:val="HideTWBExt"/>
        </w:rPr>
        <w:t>&lt;DocAmend2&gt;</w:t>
      </w:r>
      <w:r w:rsidRPr="00A37D01">
        <w:t>Regulation (EU) 2023/1805</w:t>
      </w:r>
      <w:r w:rsidRPr="00A37D01">
        <w:rPr>
          <w:rStyle w:val="HideTWBExt"/>
        </w:rPr>
        <w:t>&lt;/DocAmend2&gt;</w:t>
      </w:r>
    </w:p>
    <w:p w:rsidR="00D356BA" w:rsidRPr="00A37D01" w:rsidP="00D356BA" w14:paraId="13A8FD6F" w14:textId="77777777">
      <w:r w:rsidRPr="00A37D01">
        <w:rPr>
          <w:rStyle w:val="HideTWBExt"/>
        </w:rPr>
        <w:t>&lt;Article2&gt;</w:t>
      </w:r>
      <w:r w:rsidRPr="00A37D01">
        <w:rPr>
          <w:b/>
        </w:rPr>
        <w:t>Article 2 – paragraph 7 b (new)</w:t>
      </w:r>
      <w:r w:rsidRPr="00A37D01">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8BD440B" w14:textId="77777777" w:rsidTr="004A515D">
        <w:tblPrEx>
          <w:tblW w:w="9752" w:type="dxa"/>
          <w:jc w:val="center"/>
          <w:tblLayout w:type="fixed"/>
          <w:tblCellMar>
            <w:left w:w="340" w:type="dxa"/>
            <w:right w:w="340" w:type="dxa"/>
          </w:tblCellMar>
          <w:tblLook w:val="04A0"/>
        </w:tblPrEx>
        <w:trPr>
          <w:jc w:val="center"/>
        </w:trPr>
        <w:tc>
          <w:tcPr>
            <w:tcW w:w="9752" w:type="dxa"/>
            <w:gridSpan w:val="2"/>
          </w:tcPr>
          <w:p w:rsidR="00D356BA" w:rsidRPr="00A37D01" w:rsidP="004A515D" w14:paraId="550F5859" w14:textId="77777777">
            <w:pPr>
              <w:keepNext/>
            </w:pPr>
          </w:p>
        </w:tc>
      </w:tr>
      <w:tr w14:paraId="0069EFE5" w14:textId="77777777" w:rsidTr="004A515D">
        <w:tblPrEx>
          <w:tblW w:w="9752" w:type="dxa"/>
          <w:jc w:val="center"/>
          <w:tblLayout w:type="fixed"/>
          <w:tblCellMar>
            <w:left w:w="340" w:type="dxa"/>
            <w:right w:w="340" w:type="dxa"/>
          </w:tblCellMar>
          <w:tblLook w:val="04A0"/>
        </w:tblPrEx>
        <w:trPr>
          <w:jc w:val="center"/>
        </w:trPr>
        <w:tc>
          <w:tcPr>
            <w:tcW w:w="4876" w:type="dxa"/>
            <w:hideMark/>
          </w:tcPr>
          <w:p w:rsidR="00D356BA" w:rsidRPr="00A37D01" w:rsidP="004A515D" w14:paraId="1FE8418D" w14:textId="77777777">
            <w:pPr>
              <w:pStyle w:val="ColumnHeading"/>
              <w:keepNext/>
            </w:pPr>
            <w:r w:rsidRPr="00A37D01">
              <w:t>Text</w:t>
            </w:r>
            <w:r w:rsidRPr="00A37D01">
              <w:t xml:space="preserve"> </w:t>
            </w:r>
            <w:r w:rsidRPr="00A37D01">
              <w:t>proposed</w:t>
            </w:r>
            <w:r w:rsidRPr="00A37D01">
              <w:t xml:space="preserve"> by the Commission</w:t>
            </w:r>
          </w:p>
        </w:tc>
        <w:tc>
          <w:tcPr>
            <w:tcW w:w="4876" w:type="dxa"/>
            <w:hideMark/>
          </w:tcPr>
          <w:p w:rsidR="00D356BA" w:rsidRPr="00A37D01" w:rsidP="004A515D" w14:paraId="2C2772C0" w14:textId="77777777">
            <w:pPr>
              <w:pStyle w:val="ColumnHeading"/>
              <w:keepNext/>
            </w:pPr>
            <w:r w:rsidRPr="00A37D01">
              <w:t>Amendment</w:t>
            </w:r>
          </w:p>
        </w:tc>
      </w:tr>
      <w:tr w14:paraId="3FF2FC63"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A37D01" w:rsidP="004A515D" w14:paraId="7B24C3E2" w14:textId="77777777">
            <w:pPr>
              <w:pStyle w:val="Normal6"/>
            </w:pPr>
          </w:p>
        </w:tc>
        <w:tc>
          <w:tcPr>
            <w:tcW w:w="4876" w:type="dxa"/>
            <w:hideMark/>
          </w:tcPr>
          <w:p w:rsidR="00D356BA" w:rsidRPr="00A37D01" w:rsidP="004A515D" w14:paraId="4C7BAEF0" w14:textId="77777777">
            <w:pPr>
              <w:pStyle w:val="Normal6"/>
              <w:rPr>
                <w:szCs w:val="24"/>
              </w:rPr>
            </w:pPr>
            <w:r w:rsidRPr="00A37D01">
              <w:rPr>
                <w:b/>
                <w:i/>
              </w:rPr>
              <w:t>(1b)</w:t>
            </w:r>
            <w:r w:rsidRPr="00A37D01">
              <w:rPr>
                <w:b/>
                <w:i/>
              </w:rPr>
              <w:tab/>
              <w:t xml:space="preserve">The </w:t>
            </w:r>
            <w:r w:rsidRPr="00A37D01">
              <w:rPr>
                <w:b/>
                <w:i/>
              </w:rPr>
              <w:t>following</w:t>
            </w:r>
            <w:r w:rsidRPr="00A37D01">
              <w:rPr>
                <w:b/>
                <w:i/>
              </w:rPr>
              <w:t xml:space="preserve"> </w:t>
            </w:r>
            <w:r w:rsidRPr="00A37D01">
              <w:rPr>
                <w:b/>
                <w:i/>
              </w:rPr>
              <w:t>paragraphs</w:t>
            </w:r>
            <w:r w:rsidRPr="00A37D01">
              <w:rPr>
                <w:b/>
                <w:i/>
              </w:rPr>
              <w:t xml:space="preserve"> are </w:t>
            </w:r>
            <w:r w:rsidRPr="00A37D01">
              <w:rPr>
                <w:b/>
                <w:i/>
              </w:rPr>
              <w:t>added</w:t>
            </w:r>
            <w:r w:rsidRPr="00A37D01">
              <w:rPr>
                <w:b/>
                <w:i/>
              </w:rPr>
              <w:t xml:space="preserve"> to Article </w:t>
            </w:r>
            <w:r w:rsidRPr="00A37D01">
              <w:rPr>
                <w:b/>
                <w:i/>
              </w:rPr>
              <w:t>2:</w:t>
            </w:r>
          </w:p>
        </w:tc>
      </w:tr>
      <w:tr w14:paraId="3DDA59F2"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A37D01" w:rsidP="004A515D" w14:paraId="67C93B94" w14:textId="77777777">
            <w:pPr>
              <w:pStyle w:val="Normal6"/>
            </w:pPr>
          </w:p>
        </w:tc>
        <w:tc>
          <w:tcPr>
            <w:tcW w:w="4876" w:type="dxa"/>
            <w:hideMark/>
          </w:tcPr>
          <w:p w:rsidR="00D356BA" w:rsidRPr="00A37D01" w:rsidP="004A515D" w14:paraId="2DFF7FE6" w14:textId="77777777">
            <w:pPr>
              <w:pStyle w:val="Normal6"/>
              <w:rPr>
                <w:szCs w:val="24"/>
              </w:rPr>
            </w:pPr>
            <w:r w:rsidRPr="00A37D01">
              <w:rPr>
                <w:b/>
                <w:i/>
              </w:rPr>
              <w:t xml:space="preserve">7b. In the case of maritime services </w:t>
            </w:r>
            <w:r w:rsidRPr="00A37D01">
              <w:rPr>
                <w:b/>
                <w:i/>
              </w:rPr>
              <w:t>supplying</w:t>
            </w:r>
            <w:r w:rsidRPr="00A37D01">
              <w:rPr>
                <w:b/>
                <w:i/>
              </w:rPr>
              <w:t xml:space="preserve"> the </w:t>
            </w:r>
            <w:r w:rsidRPr="00A37D01">
              <w:rPr>
                <w:b/>
                <w:i/>
              </w:rPr>
              <w:t>outermost</w:t>
            </w:r>
            <w:r w:rsidRPr="00A37D01">
              <w:rPr>
                <w:b/>
                <w:i/>
              </w:rPr>
              <w:t xml:space="preserve"> </w:t>
            </w:r>
            <w:r w:rsidRPr="00A37D01">
              <w:rPr>
                <w:b/>
                <w:i/>
              </w:rPr>
              <w:t>regions</w:t>
            </w:r>
            <w:r w:rsidRPr="00A37D01">
              <w:rPr>
                <w:b/>
                <w:i/>
              </w:rPr>
              <w:t xml:space="preserve">, the relevant commercial route must cover the </w:t>
            </w:r>
            <w:r w:rsidRPr="00A37D01">
              <w:rPr>
                <w:b/>
                <w:i/>
              </w:rPr>
              <w:t>entire</w:t>
            </w:r>
            <w:r w:rsidRPr="00A37D01">
              <w:rPr>
                <w:b/>
                <w:i/>
              </w:rPr>
              <w:t xml:space="preserve"> </w:t>
            </w:r>
            <w:r w:rsidRPr="00A37D01">
              <w:rPr>
                <w:b/>
                <w:i/>
              </w:rPr>
              <w:t>supply</w:t>
            </w:r>
            <w:r w:rsidRPr="00A37D01">
              <w:rPr>
                <w:b/>
                <w:i/>
              </w:rPr>
              <w:t xml:space="preserve"> </w:t>
            </w:r>
            <w:r w:rsidRPr="00A37D01">
              <w:rPr>
                <w:b/>
                <w:i/>
              </w:rPr>
              <w:t>chain</w:t>
            </w:r>
            <w:r w:rsidRPr="00A37D01">
              <w:rPr>
                <w:b/>
                <w:i/>
              </w:rPr>
              <w:t xml:space="preserve"> </w:t>
            </w:r>
            <w:r w:rsidRPr="00A37D01">
              <w:rPr>
                <w:b/>
                <w:i/>
              </w:rPr>
              <w:t>serving</w:t>
            </w:r>
            <w:r w:rsidRPr="00A37D01">
              <w:rPr>
                <w:b/>
                <w:i/>
              </w:rPr>
              <w:t xml:space="preserve"> the </w:t>
            </w:r>
            <w:r w:rsidRPr="00A37D01">
              <w:rPr>
                <w:b/>
                <w:i/>
              </w:rPr>
              <w:t>outermost</w:t>
            </w:r>
            <w:r w:rsidRPr="00A37D01">
              <w:rPr>
                <w:b/>
                <w:i/>
              </w:rPr>
              <w:t xml:space="preserve"> </w:t>
            </w:r>
            <w:r w:rsidRPr="00A37D01">
              <w:rPr>
                <w:b/>
                <w:i/>
              </w:rPr>
              <w:t>region</w:t>
            </w:r>
            <w:r w:rsidRPr="00A37D01">
              <w:rPr>
                <w:b/>
                <w:i/>
              </w:rPr>
              <w:t xml:space="preserve">, </w:t>
            </w:r>
            <w:r w:rsidRPr="00A37D01">
              <w:rPr>
                <w:b/>
                <w:i/>
              </w:rPr>
              <w:t>including</w:t>
            </w:r>
            <w:r w:rsidRPr="00A37D01">
              <w:rPr>
                <w:b/>
                <w:i/>
              </w:rPr>
              <w:t xml:space="preserve"> </w:t>
            </w:r>
            <w:r w:rsidRPr="00A37D01">
              <w:rPr>
                <w:b/>
                <w:i/>
              </w:rPr>
              <w:t>intermediate</w:t>
            </w:r>
            <w:r w:rsidRPr="00A37D01">
              <w:rPr>
                <w:b/>
                <w:i/>
              </w:rPr>
              <w:t xml:space="preserve"> calls at ports on the </w:t>
            </w:r>
            <w:r w:rsidRPr="00A37D01">
              <w:rPr>
                <w:b/>
                <w:i/>
              </w:rPr>
              <w:t>mainland</w:t>
            </w:r>
            <w:r w:rsidRPr="00A37D01">
              <w:rPr>
                <w:b/>
                <w:i/>
              </w:rPr>
              <w:t xml:space="preserve"> </w:t>
            </w:r>
            <w:r w:rsidRPr="00A37D01">
              <w:rPr>
                <w:b/>
                <w:i/>
              </w:rPr>
              <w:t>where</w:t>
            </w:r>
            <w:r w:rsidRPr="00A37D01">
              <w:rPr>
                <w:b/>
                <w:i/>
              </w:rPr>
              <w:t xml:space="preserve"> </w:t>
            </w:r>
            <w:r w:rsidRPr="00A37D01">
              <w:rPr>
                <w:b/>
                <w:i/>
              </w:rPr>
              <w:t>these</w:t>
            </w:r>
            <w:r w:rsidRPr="00A37D01">
              <w:rPr>
                <w:b/>
                <w:i/>
              </w:rPr>
              <w:t xml:space="preserve"> are </w:t>
            </w:r>
            <w:r w:rsidRPr="00A37D01">
              <w:rPr>
                <w:b/>
                <w:i/>
              </w:rPr>
              <w:t>directly</w:t>
            </w:r>
            <w:r w:rsidRPr="00A37D01">
              <w:rPr>
                <w:b/>
                <w:i/>
              </w:rPr>
              <w:t xml:space="preserve"> </w:t>
            </w:r>
            <w:r w:rsidRPr="00A37D01">
              <w:rPr>
                <w:b/>
                <w:i/>
              </w:rPr>
              <w:t>related</w:t>
            </w:r>
            <w:r w:rsidRPr="00A37D01">
              <w:rPr>
                <w:b/>
                <w:i/>
              </w:rPr>
              <w:t xml:space="preserve"> to the </w:t>
            </w:r>
            <w:r w:rsidRPr="00A37D01">
              <w:rPr>
                <w:b/>
                <w:i/>
              </w:rPr>
              <w:t>loading</w:t>
            </w:r>
            <w:r w:rsidRPr="00A37D01">
              <w:rPr>
                <w:b/>
                <w:i/>
              </w:rPr>
              <w:t xml:space="preserve">, </w:t>
            </w:r>
            <w:r w:rsidRPr="00A37D01">
              <w:rPr>
                <w:b/>
                <w:i/>
              </w:rPr>
              <w:t>unloading</w:t>
            </w:r>
            <w:r w:rsidRPr="00A37D01">
              <w:rPr>
                <w:b/>
                <w:i/>
              </w:rPr>
              <w:t xml:space="preserve">, consolidation, redistribution or </w:t>
            </w:r>
            <w:r w:rsidRPr="00A37D01">
              <w:rPr>
                <w:b/>
                <w:i/>
              </w:rPr>
              <w:t>transhipment</w:t>
            </w:r>
            <w:r w:rsidRPr="00A37D01">
              <w:rPr>
                <w:b/>
                <w:i/>
              </w:rPr>
              <w:t xml:space="preserve"> of </w:t>
            </w:r>
            <w:r w:rsidRPr="00A37D01">
              <w:rPr>
                <w:b/>
                <w:i/>
              </w:rPr>
              <w:t>goods</w:t>
            </w:r>
            <w:r w:rsidRPr="00A37D01">
              <w:rPr>
                <w:b/>
                <w:i/>
              </w:rPr>
              <w:t xml:space="preserve"> </w:t>
            </w:r>
            <w:r w:rsidRPr="00A37D01">
              <w:rPr>
                <w:b/>
                <w:i/>
              </w:rPr>
              <w:t>originating</w:t>
            </w:r>
            <w:r w:rsidRPr="00A37D01">
              <w:rPr>
                <w:b/>
                <w:i/>
              </w:rPr>
              <w:t xml:space="preserve"> </w:t>
            </w:r>
            <w:r w:rsidRPr="00A37D01">
              <w:rPr>
                <w:b/>
                <w:i/>
              </w:rPr>
              <w:t>from</w:t>
            </w:r>
            <w:r w:rsidRPr="00A37D01">
              <w:rPr>
                <w:b/>
                <w:i/>
              </w:rPr>
              <w:t xml:space="preserve"> or </w:t>
            </w:r>
            <w:r w:rsidRPr="00A37D01">
              <w:rPr>
                <w:b/>
                <w:i/>
              </w:rPr>
              <w:t>destined</w:t>
            </w:r>
            <w:r w:rsidRPr="00A37D01">
              <w:rPr>
                <w:b/>
                <w:i/>
              </w:rPr>
              <w:t xml:space="preserve"> for the </w:t>
            </w:r>
            <w:r w:rsidRPr="00A37D01">
              <w:rPr>
                <w:b/>
                <w:i/>
              </w:rPr>
              <w:t>outermost</w:t>
            </w:r>
            <w:r w:rsidRPr="00A37D01">
              <w:rPr>
                <w:b/>
                <w:i/>
              </w:rPr>
              <w:t xml:space="preserve"> </w:t>
            </w:r>
            <w:r w:rsidRPr="00A37D01">
              <w:rPr>
                <w:b/>
                <w:i/>
              </w:rPr>
              <w:t>region</w:t>
            </w:r>
            <w:r w:rsidRPr="00A37D01">
              <w:rPr>
                <w:b/>
                <w:i/>
              </w:rPr>
              <w:t xml:space="preserve">. The applicable </w:t>
            </w:r>
            <w:r w:rsidRPr="00A37D01">
              <w:rPr>
                <w:b/>
                <w:i/>
              </w:rPr>
              <w:t>scheme</w:t>
            </w:r>
            <w:r w:rsidRPr="00A37D01">
              <w:rPr>
                <w:b/>
                <w:i/>
              </w:rPr>
              <w:t xml:space="preserve"> must not </w:t>
            </w:r>
            <w:r w:rsidRPr="00A37D01">
              <w:rPr>
                <w:b/>
                <w:i/>
              </w:rPr>
              <w:t>create</w:t>
            </w:r>
            <w:r w:rsidRPr="00A37D01">
              <w:rPr>
                <w:b/>
                <w:i/>
              </w:rPr>
              <w:t xml:space="preserve"> </w:t>
            </w:r>
            <w:r w:rsidRPr="00A37D01">
              <w:rPr>
                <w:b/>
                <w:i/>
              </w:rPr>
              <w:t>incentives</w:t>
            </w:r>
            <w:r w:rsidRPr="00A37D01">
              <w:rPr>
                <w:b/>
                <w:i/>
              </w:rPr>
              <w:t xml:space="preserve"> to </w:t>
            </w:r>
            <w:r w:rsidRPr="00A37D01">
              <w:rPr>
                <w:b/>
                <w:i/>
              </w:rPr>
              <w:t>artificially</w:t>
            </w:r>
            <w:r w:rsidRPr="00A37D01">
              <w:rPr>
                <w:b/>
                <w:i/>
              </w:rPr>
              <w:t xml:space="preserve"> fragment a single commercial </w:t>
            </w:r>
            <w:r w:rsidRPr="00A37D01">
              <w:rPr>
                <w:b/>
                <w:i/>
              </w:rPr>
              <w:t>supply</w:t>
            </w:r>
            <w:r w:rsidRPr="00A37D01">
              <w:rPr>
                <w:b/>
                <w:i/>
              </w:rPr>
              <w:t xml:space="preserve"> route </w:t>
            </w:r>
            <w:r w:rsidRPr="00A37D01">
              <w:rPr>
                <w:b/>
                <w:i/>
              </w:rPr>
              <w:t>into</w:t>
            </w:r>
            <w:r w:rsidRPr="00A37D01">
              <w:rPr>
                <w:b/>
                <w:i/>
              </w:rPr>
              <w:t xml:space="preserve"> </w:t>
            </w:r>
            <w:r w:rsidRPr="00A37D01">
              <w:rPr>
                <w:b/>
                <w:i/>
              </w:rPr>
              <w:t>several</w:t>
            </w:r>
            <w:r w:rsidRPr="00A37D01">
              <w:rPr>
                <w:b/>
                <w:i/>
              </w:rPr>
              <w:t xml:space="preserve"> distinct voyages.</w:t>
            </w:r>
          </w:p>
        </w:tc>
      </w:tr>
    </w:tbl>
    <w:p w:rsidR="00D356BA" w:rsidRPr="00A37D01" w:rsidP="00D356BA" w14:paraId="7CB96603" w14:textId="77777777">
      <w:pPr>
        <w:pStyle w:val="Olang"/>
        <w:rPr>
          <w:sz w:val="24"/>
          <w:szCs w:val="24"/>
        </w:rPr>
      </w:pPr>
      <w:r w:rsidRPr="00A37D01">
        <w:rPr>
          <w:sz w:val="24"/>
          <w:szCs w:val="24"/>
        </w:rPr>
        <w:t xml:space="preserve">Or. </w:t>
      </w:r>
      <w:r w:rsidRPr="00A37D01">
        <w:rPr>
          <w:rStyle w:val="HideTWBExt"/>
        </w:rPr>
        <w:t>&lt;Original&gt;</w:t>
      </w:r>
      <w:r w:rsidRPr="00A37D01">
        <w:rPr>
          <w:rStyle w:val="HideTWBInt"/>
        </w:rPr>
        <w:t>{PT}</w:t>
      </w:r>
      <w:r w:rsidRPr="00A37D01">
        <w:rPr>
          <w:sz w:val="24"/>
          <w:szCs w:val="24"/>
        </w:rPr>
        <w:t>pt</w:t>
      </w:r>
      <w:r w:rsidRPr="00A37D01">
        <w:rPr>
          <w:rStyle w:val="HideTWBExt"/>
        </w:rPr>
        <w:t>&lt;/Original&gt;</w:t>
      </w:r>
    </w:p>
    <w:p w:rsidR="00D356BA" w:rsidRPr="00A37D01" w:rsidP="00D356BA" w14:paraId="6F8B7DC5" w14:textId="77777777">
      <w:pPr>
        <w:rPr>
          <w:szCs w:val="24"/>
        </w:rPr>
      </w:pPr>
      <w:r w:rsidRPr="00A37D01">
        <w:rPr>
          <w:rStyle w:val="HideTWBExt"/>
        </w:rPr>
        <w:t>&lt;/Amend&gt;</w:t>
      </w:r>
    </w:p>
    <w:p w:rsidR="00D356BA" w:rsidRPr="00CE6C3A" w:rsidP="00D356BA" w14:paraId="3107980C"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131</w:t>
      </w:r>
      <w:r w:rsidRPr="00CE6C3A">
        <w:rPr>
          <w:rStyle w:val="HideTWBExt"/>
          <w:b w:val="0"/>
          <w:lang w:val="en-GB"/>
        </w:rPr>
        <w:t>&lt;/NumAm&gt;</w:t>
      </w:r>
    </w:p>
    <w:p w:rsidR="00D356BA" w:rsidRPr="00CE6C3A" w:rsidP="00D356BA" w14:paraId="0B60C7F3" w14:textId="77777777">
      <w:pPr>
        <w:pStyle w:val="NormalBold"/>
      </w:pPr>
      <w:r w:rsidRPr="00CE6C3A">
        <w:rPr>
          <w:rStyle w:val="HideTWBExt"/>
          <w:b w:val="0"/>
        </w:rPr>
        <w:t>&lt;RepeatBlock-By&gt;&lt;Members&gt;</w:t>
      </w:r>
      <w:r w:rsidRPr="00CE6C3A">
        <w:t xml:space="preserve">Ondřej Knotek, Jana Nagyová, Antonín Staněk, Barbara Bonte, Anne-Sophie Frigout, </w:t>
      </w:r>
      <w:r w:rsidRPr="00CE6C3A">
        <w:t>Silvia Sardone</w:t>
      </w:r>
      <w:r w:rsidRPr="00CE6C3A">
        <w:rPr>
          <w:rStyle w:val="HideTWBExt"/>
          <w:b w:val="0"/>
        </w:rPr>
        <w:t>&lt;/Members&gt;</w:t>
      </w:r>
    </w:p>
    <w:p w:rsidR="00D356BA" w:rsidRPr="00CE6C3A" w:rsidP="00D356BA" w14:paraId="1AE3629D" w14:textId="77777777">
      <w:r w:rsidRPr="00CE6C3A">
        <w:rPr>
          <w:rStyle w:val="HideTWBExt"/>
        </w:rPr>
        <w:t>&lt;/RepeatBlock-By&gt;</w:t>
      </w:r>
    </w:p>
    <w:p w:rsidR="00D356BA" w:rsidRPr="00CE6C3A" w:rsidP="00D356BA" w14:paraId="204AD064"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71295E5F" w14:textId="77777777">
      <w:pPr>
        <w:pStyle w:val="NormalBold"/>
      </w:pPr>
      <w:r w:rsidRPr="00CE6C3A">
        <w:rPr>
          <w:rStyle w:val="HideTWBExt"/>
          <w:b w:val="0"/>
        </w:rPr>
        <w:t>&lt;Article&gt;</w:t>
      </w:r>
      <w:r w:rsidRPr="00CE6C3A">
        <w:t>Article 2 – paragraph 1 – point 7 – point -a (new)</w:t>
      </w:r>
      <w:r w:rsidRPr="00CE6C3A">
        <w:rPr>
          <w:rStyle w:val="HideTWBExt"/>
          <w:b w:val="0"/>
        </w:rPr>
        <w:t>&lt;/Article&gt;</w:t>
      </w:r>
    </w:p>
    <w:p w:rsidR="00D356BA" w:rsidRPr="00CE6C3A" w:rsidP="00D356BA" w14:paraId="5B165EBE" w14:textId="77777777">
      <w:pPr>
        <w:keepNext/>
      </w:pPr>
      <w:r w:rsidRPr="00CE6C3A">
        <w:rPr>
          <w:rStyle w:val="HideTWBExt"/>
        </w:rPr>
        <w:t>&lt;DocAmend2&gt;</w:t>
      </w:r>
      <w:r w:rsidRPr="00CE6C3A">
        <w:t>Regulation (EU) 2023/1805</w:t>
      </w:r>
      <w:r w:rsidRPr="00CE6C3A">
        <w:rPr>
          <w:rStyle w:val="HideTWBExt"/>
        </w:rPr>
        <w:t>&lt;/DocAmend2&gt;</w:t>
      </w:r>
    </w:p>
    <w:p w:rsidR="00D356BA" w:rsidRPr="00CE6C3A" w:rsidP="00D356BA" w14:paraId="043D7F29" w14:textId="77777777">
      <w:r w:rsidRPr="00CE6C3A">
        <w:rPr>
          <w:rStyle w:val="HideTWBExt"/>
        </w:rPr>
        <w:t>&lt;Article2&gt;</w:t>
      </w:r>
      <w:r w:rsidRPr="00CE6C3A">
        <w:t>Article 10 – paragraph 1</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515A36"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4643FD18" w14:textId="77777777">
            <w:pPr>
              <w:keepNext/>
            </w:pPr>
          </w:p>
        </w:tc>
      </w:tr>
      <w:tr w14:paraId="73CB19BE"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00FE90F4" w14:textId="77777777">
            <w:pPr>
              <w:pStyle w:val="ColumnHeading"/>
              <w:keepNext/>
              <w:rPr>
                <w:lang w:val="en-GB"/>
              </w:rPr>
            </w:pPr>
            <w:r w:rsidRPr="00CE6C3A">
              <w:rPr>
                <w:lang w:val="en-GB"/>
              </w:rPr>
              <w:t>Present text</w:t>
            </w:r>
          </w:p>
        </w:tc>
        <w:tc>
          <w:tcPr>
            <w:tcW w:w="4876" w:type="dxa"/>
            <w:hideMark/>
          </w:tcPr>
          <w:p w:rsidR="00D356BA" w:rsidRPr="00CE6C3A" w:rsidP="004A515D" w14:paraId="410B911F" w14:textId="77777777">
            <w:pPr>
              <w:pStyle w:val="ColumnHeading"/>
              <w:keepNext/>
              <w:rPr>
                <w:lang w:val="en-GB"/>
              </w:rPr>
            </w:pPr>
            <w:r w:rsidRPr="00CE6C3A">
              <w:rPr>
                <w:lang w:val="en-GB"/>
              </w:rPr>
              <w:t>Amendment</w:t>
            </w:r>
          </w:p>
        </w:tc>
      </w:tr>
      <w:tr w14:paraId="2519AF72"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51A77E44" w14:textId="77777777">
            <w:pPr>
              <w:pStyle w:val="Normal6"/>
              <w:rPr>
                <w:lang w:val="en-GB"/>
              </w:rPr>
            </w:pPr>
          </w:p>
        </w:tc>
        <w:tc>
          <w:tcPr>
            <w:tcW w:w="4876" w:type="dxa"/>
            <w:hideMark/>
          </w:tcPr>
          <w:p w:rsidR="00D356BA" w:rsidRPr="00CE6C3A" w:rsidP="004A515D" w14:paraId="21A3D471" w14:textId="77777777">
            <w:pPr>
              <w:pStyle w:val="Normal6"/>
              <w:rPr>
                <w:szCs w:val="24"/>
                <w:lang w:val="en-GB"/>
              </w:rPr>
            </w:pPr>
            <w:r w:rsidRPr="00CE6C3A">
              <w:rPr>
                <w:b/>
                <w:i/>
                <w:lang w:val="en-GB"/>
              </w:rPr>
              <w:t>(-a)</w:t>
            </w:r>
            <w:r w:rsidRPr="00CE6C3A">
              <w:rPr>
                <w:b/>
                <w:i/>
                <w:lang w:val="en-GB"/>
              </w:rPr>
              <w:tab/>
              <w:t>paragraph 1 is replaced by the following:</w:t>
            </w:r>
          </w:p>
        </w:tc>
      </w:tr>
      <w:tr w14:paraId="37853C5E"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656C6B53" w14:textId="77777777">
            <w:pPr>
              <w:pStyle w:val="Normal6"/>
              <w:rPr>
                <w:lang w:val="en-GB"/>
              </w:rPr>
            </w:pPr>
            <w:r w:rsidRPr="00CE6C3A">
              <w:rPr>
                <w:lang w:val="en-GB"/>
              </w:rPr>
              <w:t xml:space="preserve">1. Where biofuels, biogas, RFNBO and recycled carbon fuels, as defined in Directive (EU) 2018/2001, are to be </w:t>
            </w:r>
            <w:r w:rsidRPr="00CE6C3A">
              <w:rPr>
                <w:lang w:val="en-GB"/>
              </w:rPr>
              <w:t>taken into account</w:t>
            </w:r>
            <w:r w:rsidRPr="00CE6C3A">
              <w:rPr>
                <w:lang w:val="en-GB"/>
              </w:rPr>
              <w:t xml:space="preserve"> for the purposes referred to in Article 4(1) of this Regulation, the following rules apply:</w:t>
            </w:r>
          </w:p>
        </w:tc>
        <w:tc>
          <w:tcPr>
            <w:tcW w:w="4876" w:type="dxa"/>
            <w:hideMark/>
          </w:tcPr>
          <w:p w:rsidR="00D356BA" w:rsidRPr="00CE6C3A" w:rsidP="004A515D" w14:paraId="0B5E30DD" w14:textId="77777777">
            <w:pPr>
              <w:pStyle w:val="Normal6"/>
              <w:rPr>
                <w:szCs w:val="24"/>
                <w:lang w:val="en-GB"/>
              </w:rPr>
            </w:pPr>
            <w:r w:rsidRPr="00CE6C3A">
              <w:rPr>
                <w:lang w:val="en-GB"/>
              </w:rPr>
              <w:t xml:space="preserve">"1. Where biofuels, biogas, RFNBO and recycled carbon fuels, as defined in Directive (EU) 2018/2001, are to be </w:t>
            </w:r>
            <w:r w:rsidRPr="00CE6C3A">
              <w:rPr>
                <w:lang w:val="en-GB"/>
              </w:rPr>
              <w:t>taken into account</w:t>
            </w:r>
            <w:r w:rsidRPr="00CE6C3A">
              <w:rPr>
                <w:lang w:val="en-GB"/>
              </w:rPr>
              <w:t xml:space="preserve"> for the purposes referred to in Article 4(1) of this Regulation, the following rules apply:</w:t>
            </w:r>
          </w:p>
        </w:tc>
      </w:tr>
      <w:tr w14:paraId="716A4DCF"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0D69B0D4" w14:textId="77777777">
            <w:pPr>
              <w:pStyle w:val="Normal6"/>
              <w:rPr>
                <w:lang w:val="en-GB"/>
              </w:rPr>
            </w:pPr>
            <w:r w:rsidRPr="00CE6C3A">
              <w:rPr>
                <w:lang w:val="en-GB"/>
              </w:rPr>
              <w:t xml:space="preserve">(a) biofuels and biogas that do not comply with the sustainability and GHG emissions saving criteria set out in Article 29 of Directive (EU) 2018/2001 </w:t>
            </w:r>
            <w:r w:rsidRPr="00CE6C3A">
              <w:rPr>
                <w:b/>
                <w:i/>
                <w:lang w:val="en-GB"/>
              </w:rPr>
              <w:t>or that are produced from food and feed crops</w:t>
            </w:r>
            <w:r w:rsidRPr="00CE6C3A">
              <w:rPr>
                <w:lang w:val="en-GB"/>
              </w:rPr>
              <w:t xml:space="preserve"> shall be considered to have the same emission factors as the least favourable fossil fuel pathway for that type of fuel;</w:t>
            </w:r>
          </w:p>
        </w:tc>
        <w:tc>
          <w:tcPr>
            <w:tcW w:w="4876" w:type="dxa"/>
            <w:hideMark/>
          </w:tcPr>
          <w:p w:rsidR="00D356BA" w:rsidRPr="00CE6C3A" w:rsidP="004A515D" w14:paraId="2AB15DDA" w14:textId="77777777">
            <w:pPr>
              <w:pStyle w:val="Normal6"/>
              <w:rPr>
                <w:szCs w:val="24"/>
                <w:lang w:val="en-GB"/>
              </w:rPr>
            </w:pPr>
            <w:r w:rsidRPr="00CE6C3A">
              <w:rPr>
                <w:lang w:val="en-GB"/>
              </w:rPr>
              <w:t>(a) biofuels and biogas that do not comply with the sustainability and GHG emissions saving criteria set out in Article 29 of Directive (EU) 2018/2001 shall be considered to have the same emission factors as the least favourable fossil fuel pathway for that type of fuel;</w:t>
            </w:r>
          </w:p>
        </w:tc>
      </w:tr>
      <w:tr w14:paraId="4DC0B90A"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1637E155" w14:textId="77777777">
            <w:pPr>
              <w:pStyle w:val="Normal6"/>
              <w:rPr>
                <w:lang w:val="en-GB"/>
              </w:rPr>
            </w:pPr>
            <w:r w:rsidRPr="00CE6C3A">
              <w:rPr>
                <w:lang w:val="en-GB"/>
              </w:rPr>
              <w:t>(b) RFNBO and recycled carbon fuels that do not comply with the GHG emissions savings threshold set out in Article 25(2) of Directive (EU) 2018/2001 shall be considered to have the same emission factors as the least favourable fossil fuel pathway for that type of fuel.</w:t>
            </w:r>
          </w:p>
        </w:tc>
        <w:tc>
          <w:tcPr>
            <w:tcW w:w="4876" w:type="dxa"/>
            <w:hideMark/>
          </w:tcPr>
          <w:p w:rsidR="00D356BA" w:rsidRPr="00CE6C3A" w:rsidP="004A515D" w14:paraId="78CC3957" w14:textId="77777777">
            <w:pPr>
              <w:pStyle w:val="Normal6"/>
              <w:rPr>
                <w:szCs w:val="24"/>
                <w:lang w:val="en-GB"/>
              </w:rPr>
            </w:pPr>
            <w:r w:rsidRPr="00CE6C3A">
              <w:rPr>
                <w:lang w:val="en-GB"/>
              </w:rPr>
              <w:t>(b) RFNBO and recycled carbon fuels that do not comply with the GHG emissions savings threshold set out in Article 25(2) of Directive (EU) 2018/2001 shall be considered to have the same emission factors as the least favourable fossil fuel pathway for that type of fuel.</w:t>
            </w:r>
          </w:p>
        </w:tc>
      </w:tr>
      <w:tr w14:paraId="473861F6"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758786FA" w14:textId="77777777">
            <w:pPr>
              <w:pStyle w:val="Normal6"/>
              <w:rPr>
                <w:lang w:val="en-GB"/>
              </w:rPr>
            </w:pPr>
          </w:p>
        </w:tc>
        <w:tc>
          <w:tcPr>
            <w:tcW w:w="4876" w:type="dxa"/>
            <w:hideMark/>
          </w:tcPr>
          <w:p w:rsidR="00D356BA" w:rsidRPr="00CE6C3A" w:rsidP="004A515D" w14:paraId="6B52168F" w14:textId="77777777">
            <w:pPr>
              <w:pStyle w:val="Normal6"/>
              <w:rPr>
                <w:szCs w:val="24"/>
                <w:lang w:val="en-GB"/>
              </w:rPr>
            </w:pPr>
            <w:r w:rsidRPr="00CE6C3A">
              <w:rPr>
                <w:b/>
                <w:i/>
                <w:lang w:val="en-GB"/>
              </w:rPr>
              <w:t>"</w:t>
            </w:r>
          </w:p>
        </w:tc>
      </w:tr>
    </w:tbl>
    <w:p w:rsidR="00D356BA" w:rsidRPr="00CE6C3A" w:rsidP="00D356BA" w14:paraId="5912F780"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47ADE13C" w14:textId="77777777">
      <w:pPr>
        <w:pStyle w:val="CrossRef"/>
        <w:rPr>
          <w:lang w:val="en-GB"/>
        </w:rPr>
      </w:pPr>
      <w:r w:rsidRPr="00CE6C3A">
        <w:rPr>
          <w:lang w:val="en-GB"/>
        </w:rPr>
        <w:t>(Regulation (EU) 2023/1805)</w:t>
      </w:r>
    </w:p>
    <w:p w:rsidR="00D356BA" w:rsidRPr="00CE6C3A" w:rsidP="00D356BA" w14:paraId="74A69EAC"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3722318F" w14:textId="77777777">
      <w:pPr>
        <w:pStyle w:val="Normal12Italic"/>
        <w:rPr>
          <w:noProof w:val="0"/>
          <w:lang w:val="en-GB"/>
        </w:rPr>
      </w:pPr>
      <w:r w:rsidRPr="00CE6C3A">
        <w:rPr>
          <w:noProof w:val="0"/>
          <w:lang w:val="en-GB"/>
        </w:rPr>
        <w:t xml:space="preserve">Crop-based biofuels that fully satisfy the sustainability and GHG-saving criteria of Article 29 of Directive (EU) 2018/2001 should not be penalised as least-favourable fossil fuels. The proposed amendment ensures the eligibility of all RED-compliant fuels without exception, aligns </w:t>
      </w:r>
      <w:r w:rsidRPr="00CE6C3A">
        <w:rPr>
          <w:noProof w:val="0"/>
          <w:lang w:val="en-GB"/>
        </w:rPr>
        <w:t>FuelEUMaritime</w:t>
      </w:r>
      <w:r w:rsidRPr="00CE6C3A">
        <w:rPr>
          <w:noProof w:val="0"/>
          <w:lang w:val="en-GB"/>
        </w:rPr>
        <w:t xml:space="preserve"> with the ETS, and maintains environmental integrity.</w:t>
      </w:r>
    </w:p>
    <w:p w:rsidR="00D356BA" w:rsidRPr="00CE6C3A" w:rsidP="00D356BA" w14:paraId="35D40534" w14:textId="77777777">
      <w:r w:rsidRPr="00CE6C3A">
        <w:rPr>
          <w:rStyle w:val="HideTWBExt"/>
        </w:rPr>
        <w:t>&lt;/Amend&gt;</w:t>
      </w:r>
    </w:p>
    <w:p w:rsidR="00D356BA" w:rsidRPr="00A37D01" w:rsidP="00D356BA" w14:paraId="142F6891" w14:textId="77777777">
      <w:pPr>
        <w:pStyle w:val="AMNumberTabs0"/>
        <w:keepNext/>
      </w:pPr>
      <w:r w:rsidRPr="00A37D01">
        <w:rPr>
          <w:rStyle w:val="HideTWBExt"/>
          <w:b w:val="0"/>
        </w:rPr>
        <w:t>&lt;Amend&gt;</w:t>
      </w:r>
      <w:r w:rsidRPr="00A37D01">
        <w:t>Amendment</w:t>
      </w:r>
      <w:r w:rsidRPr="00A37D01">
        <w:tab/>
      </w:r>
      <w:r w:rsidRPr="00A37D01">
        <w:tab/>
      </w:r>
      <w:r w:rsidRPr="00A37D01">
        <w:rPr>
          <w:rStyle w:val="HideTWBExt"/>
          <w:b w:val="0"/>
        </w:rPr>
        <w:t>&lt;NumAm&gt;</w:t>
      </w:r>
      <w:r w:rsidRPr="00A37D01">
        <w:t>132</w:t>
      </w:r>
      <w:r w:rsidRPr="00A37D01">
        <w:rPr>
          <w:rStyle w:val="HideTWBExt"/>
          <w:b w:val="0"/>
        </w:rPr>
        <w:t>&lt;/NumAm&gt;</w:t>
      </w:r>
    </w:p>
    <w:p w:rsidR="00D356BA" w:rsidRPr="00A37D01" w:rsidP="00D356BA" w14:paraId="79CB3014" w14:textId="77777777">
      <w:pPr>
        <w:pStyle w:val="NormalBold"/>
      </w:pPr>
      <w:r w:rsidRPr="00A37D01">
        <w:rPr>
          <w:rStyle w:val="HideTWBExt"/>
          <w:b w:val="0"/>
        </w:rPr>
        <w:t>&lt;RepeatBlock-By&gt;&lt;Members&gt;</w:t>
      </w:r>
      <w:r w:rsidRPr="00A37D01">
        <w:t>Paulo do Nascimento Cabral, Sérgio Humberto, Paulo Cunha</w:t>
      </w:r>
      <w:r w:rsidRPr="00A37D01">
        <w:rPr>
          <w:rStyle w:val="HideTWBExt"/>
          <w:b w:val="0"/>
        </w:rPr>
        <w:t>&lt;/Members&gt;</w:t>
      </w:r>
    </w:p>
    <w:p w:rsidR="00D356BA" w:rsidRPr="00A37D01" w:rsidP="00D356BA" w14:paraId="03007252" w14:textId="77777777">
      <w:r w:rsidRPr="00A37D01">
        <w:rPr>
          <w:rStyle w:val="HideTWBExt"/>
        </w:rPr>
        <w:t>&lt;/RepeatBlock-By&gt;</w:t>
      </w:r>
    </w:p>
    <w:p w:rsidR="00D356BA" w:rsidRPr="00A37D01" w:rsidP="00D356BA" w14:paraId="432E5B6D" w14:textId="77777777">
      <w:pPr>
        <w:pStyle w:val="NormalBold"/>
        <w:keepNext/>
      </w:pPr>
      <w:r w:rsidRPr="00A37D01">
        <w:rPr>
          <w:rStyle w:val="HideTWBExt"/>
          <w:b w:val="0"/>
        </w:rPr>
        <w:t>&lt;DocAmend&gt;</w:t>
      </w:r>
      <w:r w:rsidRPr="00A37D01">
        <w:t>Proposal for a regulation</w:t>
      </w:r>
      <w:r w:rsidRPr="00A37D01">
        <w:rPr>
          <w:rStyle w:val="HideTWBExt"/>
          <w:b w:val="0"/>
        </w:rPr>
        <w:t>&lt;/DocAmend&gt;</w:t>
      </w:r>
    </w:p>
    <w:p w:rsidR="00D356BA" w:rsidRPr="00A37D01" w:rsidP="00D356BA" w14:paraId="647641CF" w14:textId="77777777">
      <w:pPr>
        <w:pStyle w:val="NormalBold"/>
      </w:pPr>
      <w:r w:rsidRPr="00A37D01">
        <w:rPr>
          <w:rStyle w:val="HideTWBExt"/>
          <w:b w:val="0"/>
        </w:rPr>
        <w:t>&lt;Article&gt;</w:t>
      </w:r>
      <w:r w:rsidRPr="00A37D01">
        <w:t>Article 2.º – paragraph 1 – point 9 – point b a (new)</w:t>
      </w:r>
      <w:r w:rsidRPr="00A37D01">
        <w:rPr>
          <w:rStyle w:val="HideTWBExt"/>
          <w:b w:val="0"/>
        </w:rPr>
        <w:t>&lt;/Article&gt;</w:t>
      </w:r>
    </w:p>
    <w:p w:rsidR="00D356BA" w:rsidRPr="00A37D01" w:rsidP="00D356BA" w14:paraId="27C7918B" w14:textId="77777777">
      <w:pPr>
        <w:keepNext/>
      </w:pPr>
      <w:r w:rsidRPr="00A37D01">
        <w:rPr>
          <w:rStyle w:val="HideTWBExt"/>
        </w:rPr>
        <w:t>&lt;DocAmend2&gt;</w:t>
      </w:r>
      <w:r w:rsidRPr="00A37D01">
        <w:t>Regulation (EU) 2023/1805</w:t>
      </w:r>
      <w:r w:rsidRPr="00A37D01">
        <w:rPr>
          <w:rStyle w:val="HideTWBExt"/>
        </w:rPr>
        <w:t>&lt;/DocAmend2&gt;</w:t>
      </w:r>
    </w:p>
    <w:p w:rsidR="00D356BA" w:rsidRPr="00A37D01" w:rsidP="00D356BA" w14:paraId="2E275831" w14:textId="77777777">
      <w:r w:rsidRPr="00A37D01">
        <w:rPr>
          <w:rStyle w:val="HideTWBExt"/>
        </w:rPr>
        <w:t>&lt;Article2&gt;</w:t>
      </w:r>
      <w:r w:rsidRPr="00A37D01">
        <w:t>Article 12 – paragraph 3 a (new)</w:t>
      </w:r>
      <w:r w:rsidRPr="00A37D01">
        <w:rPr>
          <w:rStyle w:val="HideTWBExt"/>
        </w:rPr>
        <w:t>&lt;/Article2&gt;</w:t>
      </w:r>
    </w:p>
    <w:p w:rsidR="00D356BA" w:rsidRPr="00A37D01" w:rsidP="00D356BA" w14:paraId="366F0959" w14:textId="77777777">
      <w:pPr>
        <w:pStyle w:val="NormalBold"/>
      </w:pPr>
    </w:p>
    <w:tbl>
      <w:tblPr>
        <w:tblW w:w="0" w:type="auto"/>
        <w:jc w:val="center"/>
        <w:tblLayout w:type="fixed"/>
        <w:tblCellMar>
          <w:left w:w="340" w:type="dxa"/>
          <w:right w:w="340" w:type="dxa"/>
        </w:tblCellMar>
        <w:tblLook w:val="04A0"/>
      </w:tblPr>
      <w:tblGrid>
        <w:gridCol w:w="4876"/>
        <w:gridCol w:w="4876"/>
      </w:tblGrid>
      <w:tr w14:paraId="41AA0BC4"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A37D01" w:rsidP="004A515D" w14:paraId="5CC661FD" w14:textId="77777777">
            <w:pPr>
              <w:keepNext/>
            </w:pPr>
          </w:p>
        </w:tc>
      </w:tr>
      <w:tr w14:paraId="72274D27"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A37D01" w:rsidP="004A515D" w14:paraId="33922469" w14:textId="77777777">
            <w:pPr>
              <w:pStyle w:val="ColumnHeading"/>
              <w:keepNext/>
            </w:pPr>
            <w:r w:rsidRPr="00A37D01">
              <w:t>Text</w:t>
            </w:r>
            <w:r w:rsidRPr="00A37D01">
              <w:t xml:space="preserve"> </w:t>
            </w:r>
            <w:r w:rsidRPr="00A37D01">
              <w:t>proposed</w:t>
            </w:r>
            <w:r w:rsidRPr="00A37D01">
              <w:t xml:space="preserve"> by the Commission</w:t>
            </w:r>
          </w:p>
        </w:tc>
        <w:tc>
          <w:tcPr>
            <w:tcW w:w="4876" w:type="dxa"/>
            <w:hideMark/>
          </w:tcPr>
          <w:p w:rsidR="00D356BA" w:rsidRPr="00A37D01" w:rsidP="004A515D" w14:paraId="088BB18E" w14:textId="77777777">
            <w:pPr>
              <w:pStyle w:val="ColumnHeading"/>
              <w:keepNext/>
            </w:pPr>
            <w:r w:rsidRPr="00A37D01">
              <w:t>Amendment</w:t>
            </w:r>
          </w:p>
        </w:tc>
      </w:tr>
      <w:tr w14:paraId="46B93171"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A37D01" w:rsidP="004A515D" w14:paraId="68C7D6B0" w14:textId="77777777">
            <w:pPr>
              <w:pStyle w:val="Normal6"/>
            </w:pPr>
          </w:p>
        </w:tc>
        <w:tc>
          <w:tcPr>
            <w:tcW w:w="4876" w:type="dxa"/>
            <w:hideMark/>
          </w:tcPr>
          <w:p w:rsidR="00D356BA" w:rsidRPr="00A37D01" w:rsidP="004A515D" w14:paraId="55841226" w14:textId="77777777">
            <w:pPr>
              <w:pStyle w:val="Normal6"/>
              <w:rPr>
                <w:szCs w:val="24"/>
              </w:rPr>
            </w:pPr>
            <w:r w:rsidRPr="00A37D01">
              <w:rPr>
                <w:b/>
                <w:i/>
              </w:rPr>
              <w:t>(</w:t>
            </w:r>
            <w:r w:rsidRPr="00A37D01">
              <w:rPr>
                <w:b/>
                <w:i/>
              </w:rPr>
              <w:t>ba</w:t>
            </w:r>
            <w:r w:rsidRPr="00A37D01">
              <w:rPr>
                <w:b/>
                <w:i/>
              </w:rPr>
              <w:t>)</w:t>
            </w:r>
            <w:r w:rsidRPr="00A37D01">
              <w:rPr>
                <w:b/>
                <w:i/>
              </w:rPr>
              <w:tab/>
              <w:t xml:space="preserve">In Article 12, the </w:t>
            </w:r>
            <w:r w:rsidRPr="00A37D01">
              <w:rPr>
                <w:b/>
                <w:i/>
              </w:rPr>
              <w:t>following</w:t>
            </w:r>
            <w:r w:rsidRPr="00A37D01">
              <w:rPr>
                <w:b/>
                <w:i/>
              </w:rPr>
              <w:t xml:space="preserve"> </w:t>
            </w:r>
            <w:r w:rsidRPr="00A37D01">
              <w:rPr>
                <w:b/>
                <w:i/>
              </w:rPr>
              <w:t>paragraph</w:t>
            </w:r>
            <w:r w:rsidRPr="00A37D01">
              <w:rPr>
                <w:b/>
                <w:i/>
              </w:rPr>
              <w:t xml:space="preserve"> </w:t>
            </w:r>
            <w:r w:rsidRPr="00A37D01">
              <w:rPr>
                <w:b/>
                <w:i/>
              </w:rPr>
              <w:t>is</w:t>
            </w:r>
            <w:r w:rsidRPr="00A37D01">
              <w:rPr>
                <w:b/>
                <w:i/>
              </w:rPr>
              <w:t xml:space="preserve"> </w:t>
            </w:r>
            <w:r w:rsidRPr="00A37D01">
              <w:rPr>
                <w:b/>
                <w:i/>
              </w:rPr>
              <w:t>added</w:t>
            </w:r>
            <w:r w:rsidRPr="00A37D01">
              <w:rPr>
                <w:b/>
                <w:i/>
              </w:rPr>
              <w:t>:</w:t>
            </w:r>
          </w:p>
        </w:tc>
      </w:tr>
      <w:tr w14:paraId="2B4ACB0D"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A37D01" w:rsidP="004A515D" w14:paraId="49AA9CA2" w14:textId="77777777">
            <w:pPr>
              <w:pStyle w:val="Normal6"/>
            </w:pPr>
          </w:p>
        </w:tc>
        <w:tc>
          <w:tcPr>
            <w:tcW w:w="4876" w:type="dxa"/>
            <w:hideMark/>
          </w:tcPr>
          <w:p w:rsidR="00D356BA" w:rsidRPr="00A37D01" w:rsidP="004A515D" w14:paraId="3147D1DD" w14:textId="77777777">
            <w:pPr>
              <w:pStyle w:val="Normal6"/>
              <w:rPr>
                <w:szCs w:val="24"/>
              </w:rPr>
            </w:pPr>
            <w:r w:rsidRPr="00A37D01">
              <w:rPr>
                <w:b/>
                <w:i/>
              </w:rPr>
              <w:t>‘3a.</w:t>
            </w:r>
            <w:r w:rsidRPr="00A37D01">
              <w:rPr>
                <w:b/>
                <w:i/>
              </w:rPr>
              <w:tab/>
              <w:t xml:space="preserve">By </w:t>
            </w:r>
            <w:r w:rsidRPr="00A37D01">
              <w:rPr>
                <w:b/>
                <w:i/>
              </w:rPr>
              <w:t>way</w:t>
            </w:r>
            <w:r w:rsidRPr="00A37D01">
              <w:rPr>
                <w:b/>
                <w:i/>
              </w:rPr>
              <w:t xml:space="preserve"> of </w:t>
            </w:r>
            <w:r w:rsidRPr="00A37D01">
              <w:rPr>
                <w:b/>
                <w:i/>
              </w:rPr>
              <w:t>derogation</w:t>
            </w:r>
            <w:r w:rsidRPr="00A37D01">
              <w:rPr>
                <w:b/>
                <w:i/>
              </w:rPr>
              <w:t xml:space="preserve">, no obligations to </w:t>
            </w:r>
            <w:r w:rsidRPr="00A37D01">
              <w:rPr>
                <w:b/>
                <w:i/>
              </w:rPr>
              <w:t>surrender</w:t>
            </w:r>
            <w:r w:rsidRPr="00A37D01">
              <w:rPr>
                <w:b/>
                <w:i/>
              </w:rPr>
              <w:t xml:space="preserve"> </w:t>
            </w:r>
            <w:r w:rsidRPr="00A37D01">
              <w:rPr>
                <w:b/>
                <w:i/>
              </w:rPr>
              <w:t>allowances</w:t>
            </w:r>
            <w:r w:rsidRPr="00A37D01">
              <w:rPr>
                <w:b/>
                <w:i/>
              </w:rPr>
              <w:t xml:space="preserve"> </w:t>
            </w:r>
            <w:r w:rsidRPr="00A37D01">
              <w:rPr>
                <w:b/>
                <w:i/>
              </w:rPr>
              <w:t>shall</w:t>
            </w:r>
            <w:r w:rsidRPr="00A37D01">
              <w:rPr>
                <w:b/>
                <w:i/>
              </w:rPr>
              <w:t xml:space="preserve"> </w:t>
            </w:r>
            <w:r w:rsidRPr="00A37D01">
              <w:rPr>
                <w:b/>
                <w:i/>
              </w:rPr>
              <w:t>be</w:t>
            </w:r>
            <w:r w:rsidRPr="00A37D01">
              <w:rPr>
                <w:b/>
                <w:i/>
              </w:rPr>
              <w:t xml:space="preserve"> </w:t>
            </w:r>
            <w:r w:rsidRPr="00A37D01">
              <w:rPr>
                <w:b/>
                <w:i/>
              </w:rPr>
              <w:t>imposed</w:t>
            </w:r>
            <w:r w:rsidRPr="00A37D01">
              <w:rPr>
                <w:b/>
                <w:i/>
              </w:rPr>
              <w:t xml:space="preserve"> in respect of </w:t>
            </w:r>
            <w:r w:rsidRPr="00A37D01">
              <w:rPr>
                <w:b/>
                <w:i/>
              </w:rPr>
              <w:t>emissions</w:t>
            </w:r>
            <w:r w:rsidRPr="00A37D01">
              <w:rPr>
                <w:b/>
                <w:i/>
              </w:rPr>
              <w:t xml:space="preserve"> </w:t>
            </w:r>
            <w:r w:rsidRPr="00A37D01">
              <w:rPr>
                <w:b/>
                <w:i/>
              </w:rPr>
              <w:t>released</w:t>
            </w:r>
            <w:r w:rsidRPr="00A37D01">
              <w:rPr>
                <w:b/>
                <w:i/>
              </w:rPr>
              <w:t xml:space="preserve"> </w:t>
            </w:r>
            <w:r w:rsidRPr="00A37D01">
              <w:rPr>
                <w:b/>
                <w:i/>
              </w:rPr>
              <w:t>from</w:t>
            </w:r>
            <w:r w:rsidRPr="00A37D01">
              <w:rPr>
                <w:b/>
                <w:i/>
              </w:rPr>
              <w:t xml:space="preserve"> </w:t>
            </w:r>
            <w:r w:rsidRPr="00A37D01">
              <w:rPr>
                <w:b/>
                <w:i/>
              </w:rPr>
              <w:t>ships</w:t>
            </w:r>
            <w:r w:rsidRPr="00A37D01">
              <w:rPr>
                <w:b/>
                <w:i/>
              </w:rPr>
              <w:t xml:space="preserve"> on voyages </w:t>
            </w:r>
            <w:r w:rsidRPr="00A37D01">
              <w:rPr>
                <w:b/>
                <w:i/>
              </w:rPr>
              <w:t>between</w:t>
            </w:r>
            <w:r w:rsidRPr="00A37D01">
              <w:rPr>
                <w:b/>
                <w:i/>
              </w:rPr>
              <w:t xml:space="preserve"> </w:t>
            </w:r>
            <w:r w:rsidRPr="00A37D01">
              <w:rPr>
                <w:b/>
                <w:i/>
              </w:rPr>
              <w:t>a</w:t>
            </w:r>
            <w:r w:rsidRPr="00A37D01">
              <w:rPr>
                <w:b/>
                <w:i/>
              </w:rPr>
              <w:t xml:space="preserve"> port </w:t>
            </w:r>
            <w:r w:rsidRPr="00A37D01">
              <w:rPr>
                <w:b/>
                <w:i/>
              </w:rPr>
              <w:t>located</w:t>
            </w:r>
            <w:r w:rsidRPr="00A37D01">
              <w:rPr>
                <w:b/>
                <w:i/>
              </w:rPr>
              <w:t xml:space="preserve"> in an </w:t>
            </w:r>
            <w:r w:rsidRPr="00A37D01">
              <w:rPr>
                <w:b/>
                <w:i/>
              </w:rPr>
              <w:t>outermost</w:t>
            </w:r>
            <w:r w:rsidRPr="00A37D01">
              <w:rPr>
                <w:b/>
                <w:i/>
              </w:rPr>
              <w:t xml:space="preserve"> </w:t>
            </w:r>
            <w:r w:rsidRPr="00A37D01">
              <w:rPr>
                <w:b/>
                <w:i/>
              </w:rPr>
              <w:t>region</w:t>
            </w:r>
            <w:r w:rsidRPr="00A37D01">
              <w:rPr>
                <w:b/>
                <w:i/>
              </w:rPr>
              <w:t xml:space="preserve"> of a </w:t>
            </w:r>
            <w:r w:rsidRPr="00A37D01">
              <w:rPr>
                <w:b/>
                <w:i/>
              </w:rPr>
              <w:t>Member</w:t>
            </w:r>
            <w:r w:rsidRPr="00A37D01">
              <w:rPr>
                <w:b/>
                <w:i/>
              </w:rPr>
              <w:t xml:space="preserve"> State and a port </w:t>
            </w:r>
            <w:r w:rsidRPr="00A37D01">
              <w:rPr>
                <w:b/>
                <w:i/>
              </w:rPr>
              <w:t>located</w:t>
            </w:r>
            <w:r w:rsidRPr="00A37D01">
              <w:rPr>
                <w:b/>
                <w:i/>
              </w:rPr>
              <w:t xml:space="preserve"> in the </w:t>
            </w:r>
            <w:r w:rsidRPr="00A37D01">
              <w:rPr>
                <w:b/>
                <w:i/>
              </w:rPr>
              <w:t>same</w:t>
            </w:r>
            <w:r w:rsidRPr="00A37D01">
              <w:rPr>
                <w:b/>
                <w:i/>
              </w:rPr>
              <w:t xml:space="preserve"> </w:t>
            </w:r>
            <w:r w:rsidRPr="00A37D01">
              <w:rPr>
                <w:b/>
                <w:i/>
              </w:rPr>
              <w:t>Member</w:t>
            </w:r>
            <w:r w:rsidRPr="00A37D01">
              <w:rPr>
                <w:b/>
                <w:i/>
              </w:rPr>
              <w:t xml:space="preserve"> State, </w:t>
            </w:r>
            <w:r w:rsidRPr="00A37D01">
              <w:rPr>
                <w:b/>
                <w:i/>
              </w:rPr>
              <w:t>including</w:t>
            </w:r>
            <w:r w:rsidRPr="00A37D01">
              <w:rPr>
                <w:b/>
                <w:i/>
              </w:rPr>
              <w:t xml:space="preserve"> </w:t>
            </w:r>
            <w:r w:rsidRPr="00A37D01">
              <w:rPr>
                <w:b/>
                <w:i/>
              </w:rPr>
              <w:t>between</w:t>
            </w:r>
            <w:r w:rsidRPr="00A37D01">
              <w:rPr>
                <w:b/>
                <w:i/>
              </w:rPr>
              <w:t xml:space="preserve"> ports in the </w:t>
            </w:r>
            <w:r w:rsidRPr="00A37D01">
              <w:rPr>
                <w:b/>
                <w:i/>
              </w:rPr>
              <w:t>same</w:t>
            </w:r>
            <w:r w:rsidRPr="00A37D01">
              <w:rPr>
                <w:b/>
                <w:i/>
              </w:rPr>
              <w:t xml:space="preserve"> </w:t>
            </w:r>
            <w:r w:rsidRPr="00A37D01">
              <w:rPr>
                <w:b/>
                <w:i/>
              </w:rPr>
              <w:t>outermost</w:t>
            </w:r>
            <w:r w:rsidRPr="00A37D01">
              <w:rPr>
                <w:b/>
                <w:i/>
              </w:rPr>
              <w:t xml:space="preserve"> </w:t>
            </w:r>
            <w:r w:rsidRPr="00A37D01">
              <w:rPr>
                <w:b/>
                <w:i/>
              </w:rPr>
              <w:t>region</w:t>
            </w:r>
            <w:r w:rsidRPr="00A37D01">
              <w:rPr>
                <w:b/>
                <w:i/>
              </w:rPr>
              <w:t xml:space="preserve">, </w:t>
            </w:r>
            <w:r w:rsidRPr="00A37D01">
              <w:rPr>
                <w:b/>
                <w:i/>
              </w:rPr>
              <w:t>taking</w:t>
            </w:r>
            <w:r w:rsidRPr="00A37D01">
              <w:rPr>
                <w:b/>
                <w:i/>
              </w:rPr>
              <w:t xml:space="preserve"> </w:t>
            </w:r>
            <w:r w:rsidRPr="00A37D01">
              <w:rPr>
                <w:b/>
                <w:i/>
              </w:rPr>
              <w:t>into</w:t>
            </w:r>
            <w:r w:rsidRPr="00A37D01">
              <w:rPr>
                <w:b/>
                <w:i/>
              </w:rPr>
              <w:t xml:space="preserve"> </w:t>
            </w:r>
            <w:r w:rsidRPr="00A37D01">
              <w:rPr>
                <w:b/>
                <w:i/>
              </w:rPr>
              <w:t>account</w:t>
            </w:r>
            <w:r w:rsidRPr="00A37D01">
              <w:rPr>
                <w:b/>
                <w:i/>
              </w:rPr>
              <w:t xml:space="preserve"> the permanent nature of the </w:t>
            </w:r>
            <w:r w:rsidRPr="00A37D01">
              <w:rPr>
                <w:b/>
                <w:i/>
              </w:rPr>
              <w:t>constraints</w:t>
            </w:r>
            <w:r w:rsidRPr="00A37D01">
              <w:rPr>
                <w:b/>
                <w:i/>
              </w:rPr>
              <w:t xml:space="preserve"> </w:t>
            </w:r>
            <w:r w:rsidRPr="00A37D01">
              <w:rPr>
                <w:b/>
                <w:i/>
              </w:rPr>
              <w:t>recognised</w:t>
            </w:r>
            <w:r w:rsidRPr="00A37D01">
              <w:rPr>
                <w:b/>
                <w:i/>
              </w:rPr>
              <w:t xml:space="preserve"> in Article 349 TFEU.</w:t>
            </w:r>
            <w:r w:rsidRPr="00A37D01">
              <w:rPr>
                <w:b/>
                <w:i/>
              </w:rPr>
              <w:t>’;</w:t>
            </w:r>
          </w:p>
        </w:tc>
      </w:tr>
    </w:tbl>
    <w:p w:rsidR="00D356BA" w:rsidRPr="00A37D01" w:rsidP="00D356BA" w14:paraId="6F5C7B4D" w14:textId="77777777">
      <w:pPr>
        <w:pStyle w:val="Olang"/>
        <w:rPr>
          <w:sz w:val="24"/>
          <w:szCs w:val="24"/>
        </w:rPr>
      </w:pPr>
      <w:r w:rsidRPr="00A37D01">
        <w:rPr>
          <w:sz w:val="24"/>
          <w:szCs w:val="24"/>
        </w:rPr>
        <w:t xml:space="preserve">Or. </w:t>
      </w:r>
      <w:r w:rsidRPr="00A37D01">
        <w:rPr>
          <w:rStyle w:val="HideTWBExt"/>
        </w:rPr>
        <w:t>&lt;Original&gt;</w:t>
      </w:r>
      <w:r w:rsidRPr="00A37D01">
        <w:rPr>
          <w:rStyle w:val="HideTWBInt"/>
        </w:rPr>
        <w:t>{PT}</w:t>
      </w:r>
      <w:r w:rsidRPr="00A37D01">
        <w:rPr>
          <w:sz w:val="24"/>
          <w:szCs w:val="24"/>
        </w:rPr>
        <w:t>pt</w:t>
      </w:r>
      <w:r w:rsidRPr="00A37D01">
        <w:rPr>
          <w:rStyle w:val="HideTWBExt"/>
        </w:rPr>
        <w:t>&lt;/Original&gt;</w:t>
      </w:r>
    </w:p>
    <w:p w:rsidR="00D356BA" w:rsidRPr="00A37D01" w:rsidP="00D356BA" w14:paraId="49F3210C" w14:textId="77777777">
      <w:pPr>
        <w:pStyle w:val="JustificationTitle"/>
        <w:rPr>
          <w:noProof w:val="0"/>
        </w:rPr>
      </w:pPr>
      <w:r w:rsidRPr="00A37D01">
        <w:rPr>
          <w:rStyle w:val="HideTWBExt"/>
          <w:i w:val="0"/>
        </w:rPr>
        <w:t>&lt;TitreJust&gt;</w:t>
      </w:r>
      <w:r w:rsidRPr="00A37D01">
        <w:t>Justification</w:t>
      </w:r>
      <w:r w:rsidRPr="00A37D01">
        <w:rPr>
          <w:rStyle w:val="HideTWBExt"/>
          <w:i w:val="0"/>
        </w:rPr>
        <w:t>&lt;/TitreJust&gt;</w:t>
      </w:r>
    </w:p>
    <w:p w:rsidR="00D356BA" w:rsidRPr="00A37D01" w:rsidP="00D356BA" w14:paraId="0F47AEBE" w14:textId="77777777">
      <w:pPr>
        <w:pStyle w:val="Normal12Italic"/>
        <w:rPr>
          <w:noProof w:val="0"/>
        </w:rPr>
      </w:pPr>
      <w:r w:rsidRPr="00A37D01">
        <w:t>The outermost regions’ structural constraints are permanent and cannot be addressed by having a fixed date for the removal of derogations. Their removal must therefore be conditional on the actual availability of viable decarbonisation alternatives and the necessary infrastructure.</w:t>
      </w:r>
    </w:p>
    <w:p w:rsidR="00D356BA" w:rsidRPr="00A37D01" w:rsidP="00D356BA" w14:paraId="4C075948" w14:textId="77777777">
      <w:r w:rsidRPr="00A37D01">
        <w:rPr>
          <w:rStyle w:val="HideTWBExt"/>
        </w:rPr>
        <w:t>&lt;/Amend&gt;</w:t>
      </w:r>
    </w:p>
    <w:p w:rsidR="00D356BA" w:rsidRPr="00CE6C3A" w:rsidP="00D356BA" w14:paraId="24CBABCC"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133</w:t>
      </w:r>
      <w:r w:rsidRPr="00CE6C3A">
        <w:rPr>
          <w:rStyle w:val="HideTWBExt"/>
          <w:b w:val="0"/>
          <w:lang w:val="en-GB"/>
        </w:rPr>
        <w:t>&lt;/NumAm&gt;</w:t>
      </w:r>
    </w:p>
    <w:p w:rsidR="00D356BA" w:rsidRPr="00CE6C3A" w:rsidP="00D356BA" w14:paraId="348A6483" w14:textId="77777777">
      <w:pPr>
        <w:pStyle w:val="NormalBold"/>
      </w:pPr>
      <w:r w:rsidRPr="00CE6C3A">
        <w:rPr>
          <w:rStyle w:val="HideTWBExt"/>
          <w:b w:val="0"/>
        </w:rPr>
        <w:t>&lt;RepeatBlock-By&gt;&lt;Members&gt;</w:t>
      </w:r>
      <w:r w:rsidRPr="00CE6C3A">
        <w:t>Niels Flemming Hansen</w:t>
      </w:r>
      <w:r w:rsidRPr="00CE6C3A">
        <w:rPr>
          <w:rStyle w:val="HideTWBExt"/>
          <w:b w:val="0"/>
        </w:rPr>
        <w:t>&lt;/Members&gt;</w:t>
      </w:r>
    </w:p>
    <w:p w:rsidR="00D356BA" w:rsidRPr="00CE6C3A" w:rsidP="00D356BA" w14:paraId="3C3EC04B" w14:textId="77777777">
      <w:r w:rsidRPr="00CE6C3A">
        <w:rPr>
          <w:rStyle w:val="HideTWBExt"/>
        </w:rPr>
        <w:t>&lt;/RepeatBlock-By&gt;</w:t>
      </w:r>
    </w:p>
    <w:p w:rsidR="00D356BA" w:rsidRPr="00CE6C3A" w:rsidP="00D356BA" w14:paraId="4E63DAC2"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67CC1253" w14:textId="77777777">
      <w:pPr>
        <w:pStyle w:val="NormalBold"/>
      </w:pPr>
      <w:r w:rsidRPr="00CE6C3A">
        <w:rPr>
          <w:rStyle w:val="HideTWBExt"/>
          <w:b w:val="0"/>
        </w:rPr>
        <w:t>&lt;Article&gt;</w:t>
      </w:r>
      <w:r w:rsidRPr="00CE6C3A">
        <w:t>Article 2 – paragraph 1 – point 13 – point d</w:t>
      </w:r>
      <w:r w:rsidRPr="00CE6C3A">
        <w:rPr>
          <w:rStyle w:val="HideTWBExt"/>
          <w:b w:val="0"/>
        </w:rPr>
        <w:t>&lt;/Article&gt;</w:t>
      </w:r>
    </w:p>
    <w:p w:rsidR="00D356BA" w:rsidRPr="00CE6C3A" w:rsidP="00D356BA" w14:paraId="1AE7EFCB"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4EE6F8F7" w14:textId="77777777">
      <w:r w:rsidRPr="00CE6C3A">
        <w:rPr>
          <w:rStyle w:val="HideTWBExt"/>
        </w:rPr>
        <w:t>&lt;Article2&gt;</w:t>
      </w:r>
      <w:r w:rsidRPr="00CE6C3A">
        <w:t>Article 15 – paragraph 3</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450AC9"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0DE9FABE" w14:textId="77777777">
            <w:pPr>
              <w:keepNext/>
            </w:pPr>
          </w:p>
        </w:tc>
      </w:tr>
      <w:tr w14:paraId="12BD955B"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47BBB0F6"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0680B572" w14:textId="77777777">
            <w:pPr>
              <w:pStyle w:val="ColumnHeading"/>
              <w:keepNext/>
              <w:rPr>
                <w:lang w:val="en-GB"/>
              </w:rPr>
            </w:pPr>
            <w:r w:rsidRPr="00CE6C3A">
              <w:rPr>
                <w:lang w:val="en-GB"/>
              </w:rPr>
              <w:t>Amendment</w:t>
            </w:r>
          </w:p>
        </w:tc>
      </w:tr>
      <w:tr w14:paraId="1722FC14"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0E178DB7" w14:textId="77777777">
            <w:pPr>
              <w:pStyle w:val="Normal6"/>
              <w:rPr>
                <w:lang w:val="en-GB"/>
              </w:rPr>
            </w:pPr>
            <w:r w:rsidRPr="00CE6C3A">
              <w:rPr>
                <w:b/>
                <w:i/>
                <w:lang w:val="en-GB"/>
              </w:rPr>
              <w:t>3.</w:t>
            </w:r>
            <w:r w:rsidRPr="00CE6C3A">
              <w:rPr>
                <w:b/>
                <w:i/>
                <w:lang w:val="en-GB"/>
              </w:rPr>
              <w:tab/>
              <w:t>By the 28 of February of the verification period, on the basis of the MRV report in accordance with Article 11 of Regulation (EU) 2015/757, companies shall provide to the verifier a ship-specific report (the ‘Compliance Balance report’) containing the following information regarding the energy use in the scope of this regulation:</w:t>
            </w:r>
          </w:p>
        </w:tc>
        <w:tc>
          <w:tcPr>
            <w:tcW w:w="4876" w:type="dxa"/>
            <w:hideMark/>
          </w:tcPr>
          <w:p w:rsidR="00D356BA" w:rsidRPr="00CE6C3A" w:rsidP="004A515D" w14:paraId="38A46E29" w14:textId="77777777">
            <w:pPr>
              <w:pStyle w:val="Normal6"/>
              <w:rPr>
                <w:szCs w:val="24"/>
                <w:lang w:val="en-GB"/>
              </w:rPr>
            </w:pPr>
            <w:r w:rsidRPr="00CE6C3A">
              <w:rPr>
                <w:b/>
                <w:i/>
                <w:lang w:val="en-GB"/>
              </w:rPr>
              <w:t>deleted</w:t>
            </w:r>
          </w:p>
        </w:tc>
      </w:tr>
      <w:tr w14:paraId="63399724"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342D554C" w14:textId="77777777">
            <w:pPr>
              <w:pStyle w:val="Normal6"/>
              <w:rPr>
                <w:lang w:val="en-GB"/>
              </w:rPr>
            </w:pPr>
            <w:r w:rsidRPr="00CE6C3A">
              <w:rPr>
                <w:b/>
                <w:i/>
                <w:lang w:val="en-GB"/>
              </w:rPr>
              <w:t>(a)</w:t>
            </w:r>
            <w:r w:rsidRPr="00CE6C3A">
              <w:rPr>
                <w:b/>
                <w:i/>
                <w:lang w:val="en-GB"/>
              </w:rPr>
              <w:tab/>
              <w:t>using the method specified in Annex I to this Regulation, the yearly average GHG intensity of the energy used on board by the ship concerned;</w:t>
            </w:r>
          </w:p>
        </w:tc>
        <w:tc>
          <w:tcPr>
            <w:tcW w:w="4876" w:type="dxa"/>
          </w:tcPr>
          <w:p w:rsidR="00D356BA" w:rsidRPr="00CE6C3A" w:rsidP="004A515D" w14:paraId="4A2E09C5" w14:textId="77777777">
            <w:pPr>
              <w:pStyle w:val="Normal6"/>
              <w:rPr>
                <w:szCs w:val="24"/>
                <w:lang w:val="en-GB"/>
              </w:rPr>
            </w:pPr>
          </w:p>
        </w:tc>
      </w:tr>
      <w:tr w14:paraId="68B33DBD"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33683258" w14:textId="77777777">
            <w:pPr>
              <w:pStyle w:val="Normal6"/>
              <w:rPr>
                <w:lang w:val="en-GB"/>
              </w:rPr>
            </w:pPr>
            <w:r w:rsidRPr="00CE6C3A">
              <w:rPr>
                <w:b/>
                <w:i/>
                <w:lang w:val="en-GB"/>
              </w:rPr>
              <w:t>(b)</w:t>
            </w:r>
            <w:r w:rsidRPr="00CE6C3A">
              <w:rPr>
                <w:b/>
                <w:i/>
                <w:lang w:val="en-GB"/>
              </w:rPr>
              <w:tab/>
              <w:t>using the formula specified in Part A of Annex IV to this Regulation, the ship’s compliance balance;</w:t>
            </w:r>
          </w:p>
        </w:tc>
        <w:tc>
          <w:tcPr>
            <w:tcW w:w="4876" w:type="dxa"/>
          </w:tcPr>
          <w:p w:rsidR="00D356BA" w:rsidRPr="00CE6C3A" w:rsidP="004A515D" w14:paraId="3F6033E2" w14:textId="77777777">
            <w:pPr>
              <w:pStyle w:val="Normal6"/>
              <w:rPr>
                <w:szCs w:val="24"/>
                <w:lang w:val="en-GB"/>
              </w:rPr>
            </w:pPr>
          </w:p>
        </w:tc>
      </w:tr>
      <w:tr w14:paraId="62B7BB10"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3F54774B" w14:textId="77777777">
            <w:pPr>
              <w:pStyle w:val="Normal6"/>
              <w:rPr>
                <w:lang w:val="en-GB"/>
              </w:rPr>
            </w:pPr>
            <w:r w:rsidRPr="00CE6C3A">
              <w:rPr>
                <w:b/>
                <w:i/>
                <w:lang w:val="en-GB"/>
              </w:rPr>
              <w:t>(c)</w:t>
            </w:r>
            <w:r w:rsidRPr="00CE6C3A">
              <w:rPr>
                <w:b/>
                <w:i/>
                <w:lang w:val="en-GB"/>
              </w:rPr>
              <w:tab/>
              <w:t>the number of non-compliant port calls in the previous reporting period including the time spent moored at the quayside and, where applicable in accordance with Article 6(9) of this Regulation, at anchorage, for each port call by the ship in non-compliance with the requirements set in out Article 6 of this Regulation;</w:t>
            </w:r>
          </w:p>
        </w:tc>
        <w:tc>
          <w:tcPr>
            <w:tcW w:w="4876" w:type="dxa"/>
          </w:tcPr>
          <w:p w:rsidR="00D356BA" w:rsidRPr="00CE6C3A" w:rsidP="004A515D" w14:paraId="267146D9" w14:textId="77777777">
            <w:pPr>
              <w:pStyle w:val="Normal6"/>
              <w:rPr>
                <w:szCs w:val="24"/>
                <w:lang w:val="en-GB"/>
              </w:rPr>
            </w:pPr>
          </w:p>
        </w:tc>
      </w:tr>
      <w:tr w14:paraId="1660FB50"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3D90328C" w14:textId="77777777">
            <w:pPr>
              <w:pStyle w:val="Normal6"/>
              <w:rPr>
                <w:lang w:val="en-GB"/>
              </w:rPr>
            </w:pPr>
            <w:r w:rsidRPr="00CE6C3A">
              <w:rPr>
                <w:b/>
                <w:i/>
                <w:lang w:val="en-GB"/>
              </w:rPr>
              <w:t>(d)</w:t>
            </w:r>
            <w:r w:rsidRPr="00CE6C3A">
              <w:rPr>
                <w:b/>
                <w:i/>
                <w:lang w:val="en-GB"/>
              </w:rPr>
              <w:tab/>
              <w:t>the amount of the yearly energy used on board by a ship, excluding energy from OPS;</w:t>
            </w:r>
          </w:p>
        </w:tc>
        <w:tc>
          <w:tcPr>
            <w:tcW w:w="4876" w:type="dxa"/>
          </w:tcPr>
          <w:p w:rsidR="00D356BA" w:rsidRPr="00CE6C3A" w:rsidP="004A515D" w14:paraId="5FF0079D" w14:textId="77777777">
            <w:pPr>
              <w:pStyle w:val="Normal6"/>
              <w:rPr>
                <w:szCs w:val="24"/>
                <w:lang w:val="en-GB"/>
              </w:rPr>
            </w:pPr>
          </w:p>
        </w:tc>
      </w:tr>
      <w:tr w14:paraId="0F6160C0"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2195E768" w14:textId="77777777">
            <w:pPr>
              <w:pStyle w:val="Normal6"/>
              <w:rPr>
                <w:lang w:val="en-GB"/>
              </w:rPr>
            </w:pPr>
            <w:r w:rsidRPr="00CE6C3A">
              <w:rPr>
                <w:b/>
                <w:i/>
                <w:lang w:val="en-GB"/>
              </w:rPr>
              <w:t>(e)</w:t>
            </w:r>
            <w:r w:rsidRPr="00CE6C3A">
              <w:rPr>
                <w:b/>
                <w:i/>
                <w:lang w:val="en-GB"/>
              </w:rPr>
              <w:tab/>
              <w:t>the amount of the yearly energy used on board by a ship from the RFNBO.;</w:t>
            </w:r>
          </w:p>
        </w:tc>
        <w:tc>
          <w:tcPr>
            <w:tcW w:w="4876" w:type="dxa"/>
          </w:tcPr>
          <w:p w:rsidR="00D356BA" w:rsidRPr="00CE6C3A" w:rsidP="004A515D" w14:paraId="0EDB553B" w14:textId="77777777">
            <w:pPr>
              <w:pStyle w:val="Normal6"/>
              <w:rPr>
                <w:szCs w:val="24"/>
                <w:lang w:val="en-GB"/>
              </w:rPr>
            </w:pPr>
          </w:p>
        </w:tc>
      </w:tr>
    </w:tbl>
    <w:p w:rsidR="00D356BA" w:rsidRPr="00CE6C3A" w:rsidP="00D356BA" w14:paraId="25C94E96"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36D8AA1B" w14:textId="77777777">
      <w:pPr>
        <w:rPr>
          <w:szCs w:val="24"/>
        </w:rPr>
      </w:pPr>
      <w:r w:rsidRPr="00CE6C3A">
        <w:rPr>
          <w:rStyle w:val="HideTWBExt"/>
        </w:rPr>
        <w:t>&lt;/Amend&gt;</w:t>
      </w:r>
    </w:p>
    <w:p w:rsidR="00D356BA" w:rsidRPr="00CE6C3A" w:rsidP="00D356BA" w14:paraId="79D468AE"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134</w:t>
      </w:r>
      <w:r w:rsidRPr="00CE6C3A">
        <w:rPr>
          <w:rStyle w:val="HideTWBExt"/>
          <w:b w:val="0"/>
          <w:lang w:val="en-GB"/>
        </w:rPr>
        <w:t>&lt;/NumAm&gt;</w:t>
      </w:r>
    </w:p>
    <w:p w:rsidR="00D356BA" w:rsidRPr="00CE6C3A" w:rsidP="00D356BA" w14:paraId="64C0C322" w14:textId="77777777">
      <w:pPr>
        <w:pStyle w:val="NormalBold"/>
      </w:pPr>
      <w:r w:rsidRPr="00CE6C3A">
        <w:rPr>
          <w:rStyle w:val="HideTWBExt"/>
          <w:b w:val="0"/>
        </w:rPr>
        <w:t>&lt;RepeatBlock-By&gt;&lt;Members&gt;</w:t>
      </w:r>
      <w:r w:rsidRPr="00CE6C3A">
        <w:t>Niels Flemming Hansen</w:t>
      </w:r>
      <w:r w:rsidRPr="00CE6C3A">
        <w:rPr>
          <w:rStyle w:val="HideTWBExt"/>
          <w:b w:val="0"/>
        </w:rPr>
        <w:t>&lt;/Members&gt;</w:t>
      </w:r>
    </w:p>
    <w:p w:rsidR="00D356BA" w:rsidRPr="00CE6C3A" w:rsidP="00D356BA" w14:paraId="520AED28" w14:textId="77777777">
      <w:r w:rsidRPr="00CE6C3A">
        <w:rPr>
          <w:rStyle w:val="HideTWBExt"/>
        </w:rPr>
        <w:t>&lt;/RepeatBlock-By&gt;</w:t>
      </w:r>
    </w:p>
    <w:p w:rsidR="00D356BA" w:rsidRPr="00CE6C3A" w:rsidP="00D356BA" w14:paraId="0838F066"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B6B3CDE" w14:textId="77777777">
      <w:pPr>
        <w:pStyle w:val="NormalBold"/>
      </w:pPr>
      <w:r w:rsidRPr="00CE6C3A">
        <w:rPr>
          <w:rStyle w:val="HideTWBExt"/>
          <w:b w:val="0"/>
        </w:rPr>
        <w:t>&lt;Article&gt;</w:t>
      </w:r>
      <w:r w:rsidRPr="00CE6C3A">
        <w:t>Article 2 – paragraph 1 – point 13 – point d a (new)</w:t>
      </w:r>
      <w:r w:rsidRPr="00CE6C3A">
        <w:rPr>
          <w:rStyle w:val="HideTWBExt"/>
          <w:b w:val="0"/>
        </w:rPr>
        <w:t>&lt;/Article&gt;</w:t>
      </w:r>
    </w:p>
    <w:p w:rsidR="00D356BA" w:rsidRPr="00CE6C3A" w:rsidP="00D356BA" w14:paraId="2C0AD2E3"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364917D2" w14:textId="77777777">
      <w:r w:rsidRPr="00CE6C3A">
        <w:rPr>
          <w:rStyle w:val="HideTWBExt"/>
        </w:rPr>
        <w:t>&lt;Article2&gt;</w:t>
      </w:r>
      <w:r w:rsidRPr="00CE6C3A">
        <w:t>Article 15 – paragraph 3 a (new)</w:t>
      </w:r>
      <w:r w:rsidRPr="00CE6C3A">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BB5C82B" w14:textId="77777777" w:rsidTr="004A515D">
        <w:tblPrEx>
          <w:tblW w:w="9750"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2D23A676" w14:textId="77777777">
            <w:pPr>
              <w:keepNext/>
            </w:pPr>
          </w:p>
        </w:tc>
      </w:tr>
      <w:tr w14:paraId="53D20DCC" w14:textId="77777777" w:rsidTr="004A515D">
        <w:tblPrEx>
          <w:tblW w:w="9750" w:type="dxa"/>
          <w:jc w:val="center"/>
          <w:tblLayout w:type="fixed"/>
          <w:tblCellMar>
            <w:left w:w="340" w:type="dxa"/>
            <w:right w:w="340" w:type="dxa"/>
          </w:tblCellMar>
          <w:tblLook w:val="04A0"/>
        </w:tblPrEx>
        <w:trPr>
          <w:jc w:val="center"/>
        </w:trPr>
        <w:tc>
          <w:tcPr>
            <w:tcW w:w="4876" w:type="dxa"/>
            <w:hideMark/>
          </w:tcPr>
          <w:p w:rsidR="00D356BA" w:rsidRPr="00CE6C3A" w:rsidP="004A515D" w14:paraId="17CD0885"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2FCC8333" w14:textId="77777777">
            <w:pPr>
              <w:pStyle w:val="ColumnHeading"/>
              <w:keepNext/>
              <w:rPr>
                <w:lang w:val="en-GB"/>
              </w:rPr>
            </w:pPr>
            <w:r w:rsidRPr="00CE6C3A">
              <w:rPr>
                <w:lang w:val="en-GB"/>
              </w:rPr>
              <w:t>Amendment</w:t>
            </w:r>
          </w:p>
        </w:tc>
      </w:tr>
      <w:tr w14:paraId="515771F5" w14:textId="77777777" w:rsidTr="004A515D">
        <w:tblPrEx>
          <w:tblW w:w="9750" w:type="dxa"/>
          <w:jc w:val="center"/>
          <w:tblLayout w:type="fixed"/>
          <w:tblCellMar>
            <w:left w:w="340" w:type="dxa"/>
            <w:right w:w="340" w:type="dxa"/>
          </w:tblCellMar>
          <w:tblLook w:val="04A0"/>
        </w:tblPrEx>
        <w:trPr>
          <w:jc w:val="center"/>
        </w:trPr>
        <w:tc>
          <w:tcPr>
            <w:tcW w:w="4876" w:type="dxa"/>
          </w:tcPr>
          <w:p w:rsidR="00D356BA" w:rsidRPr="00CE6C3A" w:rsidP="004A515D" w14:paraId="3C6835E2" w14:textId="77777777">
            <w:pPr>
              <w:pStyle w:val="ColumnHeading"/>
              <w:keepNext/>
              <w:rPr>
                <w:lang w:val="en-GB"/>
              </w:rPr>
            </w:pPr>
          </w:p>
        </w:tc>
        <w:tc>
          <w:tcPr>
            <w:tcW w:w="4876" w:type="dxa"/>
            <w:hideMark/>
          </w:tcPr>
          <w:p w:rsidR="00D356BA" w:rsidRPr="00CE6C3A" w:rsidP="004A515D" w14:paraId="04E7F2BA" w14:textId="77777777">
            <w:pPr>
              <w:pStyle w:val="ColumnHeading"/>
              <w:keepNext/>
              <w:jc w:val="left"/>
              <w:rPr>
                <w:b/>
                <w:bCs/>
                <w:lang w:val="en-GB"/>
              </w:rPr>
            </w:pPr>
            <w:r w:rsidRPr="00CE6C3A">
              <w:rPr>
                <w:b/>
                <w:bCs/>
                <w:lang w:val="en-GB"/>
              </w:rPr>
              <w:t>(da) the following paragraph is inserted:</w:t>
            </w:r>
          </w:p>
        </w:tc>
      </w:tr>
      <w:tr w14:paraId="7F59AED2" w14:textId="77777777" w:rsidTr="004A515D">
        <w:tblPrEx>
          <w:tblW w:w="9750" w:type="dxa"/>
          <w:jc w:val="center"/>
          <w:tblLayout w:type="fixed"/>
          <w:tblCellMar>
            <w:left w:w="340" w:type="dxa"/>
            <w:right w:w="340" w:type="dxa"/>
          </w:tblCellMar>
          <w:tblLook w:val="04A0"/>
        </w:tblPrEx>
        <w:trPr>
          <w:jc w:val="center"/>
        </w:trPr>
        <w:tc>
          <w:tcPr>
            <w:tcW w:w="4876" w:type="dxa"/>
          </w:tcPr>
          <w:p w:rsidR="00D356BA" w:rsidRPr="00CE6C3A" w:rsidP="004A515D" w14:paraId="22BB9A2C" w14:textId="77777777">
            <w:pPr>
              <w:pStyle w:val="Normal6"/>
              <w:rPr>
                <w:lang w:val="en-GB"/>
              </w:rPr>
            </w:pPr>
          </w:p>
        </w:tc>
        <w:tc>
          <w:tcPr>
            <w:tcW w:w="4876" w:type="dxa"/>
            <w:hideMark/>
          </w:tcPr>
          <w:p w:rsidR="00D356BA" w:rsidRPr="00CE6C3A" w:rsidP="004A515D" w14:paraId="12165F7B" w14:textId="77777777">
            <w:pPr>
              <w:pStyle w:val="Normal6"/>
              <w:rPr>
                <w:szCs w:val="24"/>
                <w:lang w:val="en-GB"/>
              </w:rPr>
            </w:pPr>
            <w:r w:rsidRPr="00CE6C3A">
              <w:rPr>
                <w:b/>
                <w:i/>
                <w:lang w:val="en-GB"/>
              </w:rPr>
              <w:t>‘3a.</w:t>
            </w:r>
            <w:r w:rsidRPr="00CE6C3A">
              <w:rPr>
                <w:b/>
                <w:i/>
                <w:lang w:val="en-GB"/>
              </w:rPr>
              <w:tab/>
              <w:t>For each ship falling within the scope of this Regulation, the MRV report referred to in Article 11 of Regulation (EU) 2015/757 shall also contain, for the reporting period concerned, the information necessary to determine the yearly average greenhouse gas intensity of the energy used on board, the ship's compliance balance, the number and duration of port calls in non-compliance with Article 6, the yearly energy used on board excluding energy from on-shore power supply, and the yearly energy used on board from renewable fuels of non-biological origin. The information shall be determined in accordance with Annexes I and IV to this Regulation, as applicable. Submission of that MRV report in accordance with Article 11 of Regulation (EU) 2015/757 shall fulfil the company's annual reporting obligation under this Regulation.’;</w:t>
            </w:r>
          </w:p>
        </w:tc>
      </w:tr>
    </w:tbl>
    <w:p w:rsidR="00D356BA" w:rsidRPr="00CE6C3A" w:rsidP="00D356BA" w14:paraId="2E94B6E2"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1A38DB0A"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1237C76E" w14:textId="77777777">
      <w:pPr>
        <w:pStyle w:val="Normal12Italic"/>
        <w:rPr>
          <w:noProof w:val="0"/>
          <w:lang w:val="en-GB"/>
        </w:rPr>
      </w:pPr>
      <w:r w:rsidRPr="00CE6C3A">
        <w:rPr>
          <w:noProof w:val="0"/>
          <w:lang w:val="en-GB"/>
        </w:rPr>
        <w:t xml:space="preserve">Report once should also mean verify once. Data already assured under the common MRV process should not undergo a second substantive verification for </w:t>
      </w:r>
      <w:r w:rsidRPr="00CE6C3A">
        <w:rPr>
          <w:noProof w:val="0"/>
          <w:lang w:val="en-GB"/>
        </w:rPr>
        <w:t>FuelEUMaritime</w:t>
      </w:r>
      <w:r w:rsidRPr="00CE6C3A">
        <w:rPr>
          <w:noProof w:val="0"/>
          <w:lang w:val="en-GB"/>
        </w:rPr>
        <w:t xml:space="preserve">. The Compliance Balance information should build on the verified MRV dataset and be limited to </w:t>
      </w:r>
      <w:r w:rsidRPr="00CE6C3A">
        <w:rPr>
          <w:noProof w:val="0"/>
          <w:lang w:val="en-GB"/>
        </w:rPr>
        <w:t>FuelEUMaritime</w:t>
      </w:r>
      <w:r w:rsidRPr="00CE6C3A">
        <w:rPr>
          <w:noProof w:val="0"/>
          <w:lang w:val="en-GB"/>
        </w:rPr>
        <w:t>-specific calculations and flexibility mechanisms.</w:t>
      </w:r>
    </w:p>
    <w:p w:rsidR="00D356BA" w:rsidRPr="00CE6C3A" w:rsidP="00D356BA" w14:paraId="00EA94AA" w14:textId="77777777">
      <w:r w:rsidRPr="00CE6C3A">
        <w:rPr>
          <w:rStyle w:val="HideTWBExt"/>
        </w:rPr>
        <w:t>&lt;/Amend&gt;</w:t>
      </w:r>
    </w:p>
    <w:p w:rsidR="00D356BA" w:rsidRPr="00CE6C3A" w:rsidP="00D356BA" w14:paraId="3895D1D8"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135</w:t>
      </w:r>
      <w:r w:rsidRPr="00CE6C3A">
        <w:rPr>
          <w:rStyle w:val="HideTWBExt"/>
          <w:b w:val="0"/>
          <w:lang w:val="en-GB"/>
        </w:rPr>
        <w:t>&lt;/NumAm&gt;</w:t>
      </w:r>
    </w:p>
    <w:p w:rsidR="00D356BA" w:rsidRPr="00CE6C3A" w:rsidP="00D356BA" w14:paraId="66A0277B" w14:textId="77777777">
      <w:pPr>
        <w:pStyle w:val="NormalBold"/>
      </w:pPr>
      <w:r w:rsidRPr="00CE6C3A">
        <w:rPr>
          <w:rStyle w:val="HideTWBExt"/>
          <w:b w:val="0"/>
        </w:rPr>
        <w:t>&lt;RepeatBlock-By&gt;&lt;Members&gt;</w:t>
      </w:r>
      <w:r w:rsidRPr="00CE6C3A">
        <w:t>Ondřej Knotek, Jana Nagyová, Antonín Staněk, Barbara Bonte, Anne-Sophie Frigout, Silvia Sardone, Valérie Deloge</w:t>
      </w:r>
      <w:r w:rsidRPr="00CE6C3A">
        <w:rPr>
          <w:rStyle w:val="HideTWBExt"/>
          <w:b w:val="0"/>
        </w:rPr>
        <w:t>&lt;/Members&gt;</w:t>
      </w:r>
    </w:p>
    <w:p w:rsidR="00D356BA" w:rsidRPr="00CE6C3A" w:rsidP="00D356BA" w14:paraId="2917759F" w14:textId="77777777">
      <w:r w:rsidRPr="00CE6C3A">
        <w:rPr>
          <w:rStyle w:val="HideTWBExt"/>
        </w:rPr>
        <w:t>&lt;/RepeatBlock-By&gt;</w:t>
      </w:r>
    </w:p>
    <w:p w:rsidR="00D356BA" w:rsidRPr="00CE6C3A" w:rsidP="00D356BA" w14:paraId="040829BC"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835C406" w14:textId="77777777">
      <w:pPr>
        <w:pStyle w:val="NormalBold"/>
      </w:pPr>
      <w:r w:rsidRPr="00CE6C3A">
        <w:rPr>
          <w:rStyle w:val="HideTWBExt"/>
          <w:b w:val="0"/>
        </w:rPr>
        <w:t>&lt;Article&gt;</w:t>
      </w:r>
      <w:r w:rsidRPr="00CE6C3A">
        <w:t>Article 2 – paragraph 1 – point 13 – point e</w:t>
      </w:r>
      <w:r w:rsidRPr="00CE6C3A">
        <w:rPr>
          <w:rStyle w:val="HideTWBExt"/>
          <w:b w:val="0"/>
        </w:rPr>
        <w:t>&lt;/Article&gt;</w:t>
      </w:r>
    </w:p>
    <w:p w:rsidR="00D356BA" w:rsidRPr="00CE6C3A" w:rsidP="00D356BA" w14:paraId="51ADF2E5" w14:textId="77777777">
      <w:pPr>
        <w:keepNext/>
      </w:pPr>
      <w:r w:rsidRPr="00CE6C3A">
        <w:rPr>
          <w:rStyle w:val="HideTWBExt"/>
        </w:rPr>
        <w:t>&lt;DocAmend2&gt;</w:t>
      </w:r>
      <w:r w:rsidRPr="00CE6C3A">
        <w:t>Regulation (EU) 2023/1805</w:t>
      </w:r>
      <w:r w:rsidRPr="00CE6C3A">
        <w:rPr>
          <w:rStyle w:val="HideTWBExt"/>
        </w:rPr>
        <w:t>&lt;/DocAmend2&gt;</w:t>
      </w:r>
    </w:p>
    <w:p w:rsidR="00D356BA" w:rsidRPr="00CE6C3A" w:rsidP="00D356BA" w14:paraId="194C176E" w14:textId="77777777">
      <w:r w:rsidRPr="00CE6C3A">
        <w:rPr>
          <w:rStyle w:val="HideTWBExt"/>
        </w:rPr>
        <w:t>&lt;Article2&gt;</w:t>
      </w:r>
      <w:r w:rsidRPr="00CE6C3A">
        <w:t>Article 5 – paragraph 4 – point b</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DD34A7"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172BA171" w14:textId="77777777">
            <w:pPr>
              <w:keepNext/>
            </w:pPr>
          </w:p>
        </w:tc>
      </w:tr>
      <w:tr w14:paraId="0875AA6C"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6439EB3E"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1D029E0A" w14:textId="77777777">
            <w:pPr>
              <w:pStyle w:val="ColumnHeading"/>
              <w:keepNext/>
              <w:rPr>
                <w:lang w:val="en-GB"/>
              </w:rPr>
            </w:pPr>
            <w:r w:rsidRPr="00CE6C3A">
              <w:rPr>
                <w:lang w:val="en-GB"/>
              </w:rPr>
              <w:t>Amendment</w:t>
            </w:r>
          </w:p>
        </w:tc>
      </w:tr>
      <w:tr w14:paraId="5C0777FC"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25179AF9" w14:textId="77777777">
            <w:pPr>
              <w:pStyle w:val="Normal6"/>
              <w:rPr>
                <w:lang w:val="en-GB"/>
              </w:rPr>
            </w:pPr>
            <w:r w:rsidRPr="00CE6C3A">
              <w:rPr>
                <w:lang w:val="en-GB"/>
              </w:rPr>
              <w:t>(b)</w:t>
            </w:r>
            <w:r w:rsidRPr="00CE6C3A">
              <w:rPr>
                <w:lang w:val="en-GB"/>
              </w:rPr>
              <w:tab/>
              <w:t xml:space="preserve">as close as practical to the day of completion of the transfer and no later than </w:t>
            </w:r>
            <w:r w:rsidRPr="00CE6C3A">
              <w:rPr>
                <w:b/>
                <w:i/>
                <w:lang w:val="en-GB"/>
              </w:rPr>
              <w:t>one month</w:t>
            </w:r>
            <w:r w:rsidRPr="00CE6C3A">
              <w:rPr>
                <w:lang w:val="en-GB"/>
              </w:rPr>
              <w:t xml:space="preserve"> thereafter, the information referred to in point (a) of this paragraph shall be verified and recorded in the </w:t>
            </w:r>
            <w:r w:rsidRPr="00CE6C3A">
              <w:rPr>
                <w:lang w:val="en-GB"/>
              </w:rPr>
              <w:t>FuelEU</w:t>
            </w:r>
            <w:r w:rsidRPr="00CE6C3A">
              <w:rPr>
                <w:lang w:val="en-GB"/>
              </w:rPr>
              <w:t xml:space="preserve"> database in accordance with Article 16 by the verifier that performed verification activities for the ship under the transferring company; and</w:t>
            </w:r>
          </w:p>
        </w:tc>
        <w:tc>
          <w:tcPr>
            <w:tcW w:w="4876" w:type="dxa"/>
            <w:hideMark/>
          </w:tcPr>
          <w:p w:rsidR="00D356BA" w:rsidRPr="00CE6C3A" w:rsidP="004A515D" w14:paraId="15A0FC9B" w14:textId="77777777">
            <w:pPr>
              <w:pStyle w:val="Normal6"/>
              <w:rPr>
                <w:szCs w:val="24"/>
                <w:lang w:val="en-GB"/>
              </w:rPr>
            </w:pPr>
            <w:r w:rsidRPr="00CE6C3A">
              <w:rPr>
                <w:lang w:val="en-GB"/>
              </w:rPr>
              <w:t>(b)</w:t>
            </w:r>
            <w:r w:rsidRPr="00CE6C3A">
              <w:rPr>
                <w:lang w:val="en-GB"/>
              </w:rPr>
              <w:tab/>
              <w:t xml:space="preserve">as close as practical to the day of completion of the transfer and no later than </w:t>
            </w:r>
            <w:r w:rsidRPr="00CE6C3A">
              <w:rPr>
                <w:b/>
                <w:i/>
                <w:lang w:val="en-GB"/>
              </w:rPr>
              <w:t>three months</w:t>
            </w:r>
            <w:r w:rsidRPr="00CE6C3A">
              <w:rPr>
                <w:lang w:val="en-GB"/>
              </w:rPr>
              <w:t xml:space="preserve"> thereafter, the information referred to in point (a) of this paragraph shall be verified and recorded in the </w:t>
            </w:r>
            <w:r w:rsidRPr="00CE6C3A">
              <w:rPr>
                <w:lang w:val="en-GB"/>
              </w:rPr>
              <w:t>FuelEU</w:t>
            </w:r>
            <w:r w:rsidRPr="00CE6C3A">
              <w:rPr>
                <w:lang w:val="en-GB"/>
              </w:rPr>
              <w:t xml:space="preserve"> database in accordance with Article 16 by the verifier that performed verification activities for the ship under the transferring company; and</w:t>
            </w:r>
          </w:p>
        </w:tc>
      </w:tr>
    </w:tbl>
    <w:p w:rsidR="00D356BA" w:rsidRPr="00CE6C3A" w:rsidP="00D356BA" w14:paraId="2592E8CC"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0FF9A351"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76FB1FA8" w14:textId="77777777">
      <w:pPr>
        <w:pStyle w:val="Normal12Italic"/>
        <w:rPr>
          <w:noProof w:val="0"/>
          <w:lang w:val="en-GB"/>
        </w:rPr>
      </w:pPr>
      <w:r w:rsidRPr="00CE6C3A">
        <w:rPr>
          <w:noProof w:val="0"/>
          <w:lang w:val="en-GB"/>
        </w:rPr>
        <w:t xml:space="preserve">Aligning the </w:t>
      </w:r>
      <w:r w:rsidRPr="00CE6C3A">
        <w:rPr>
          <w:noProof w:val="0"/>
          <w:lang w:val="en-GB"/>
        </w:rPr>
        <w:t>FuelEU</w:t>
      </w:r>
      <w:r w:rsidRPr="00CE6C3A">
        <w:rPr>
          <w:noProof w:val="0"/>
          <w:lang w:val="en-GB"/>
        </w:rPr>
        <w:t xml:space="preserve"> transfer procedure with the three-month MRV reporting deadline reduces the administrative burden in the event of a change of operator. This proposed amendment mirrors the corresponding change to Article 11 in Regulation (EU) 2015/757</w:t>
      </w:r>
    </w:p>
    <w:p w:rsidR="00D356BA" w:rsidRPr="00CE6C3A" w:rsidP="00D356BA" w14:paraId="1AFA69F1" w14:textId="77777777">
      <w:r w:rsidRPr="00CE6C3A">
        <w:rPr>
          <w:rStyle w:val="HideTWBExt"/>
        </w:rPr>
        <w:t>&lt;/Amend&gt;</w:t>
      </w:r>
    </w:p>
    <w:p w:rsidR="00D356BA" w:rsidRPr="00CE6C3A" w:rsidP="00D356BA" w14:paraId="427736C1"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136</w:t>
      </w:r>
      <w:r w:rsidRPr="00CE6C3A">
        <w:rPr>
          <w:rStyle w:val="HideTWBExt"/>
          <w:b w:val="0"/>
          <w:lang w:val="en-GB"/>
        </w:rPr>
        <w:t>&lt;/NumAm&gt;</w:t>
      </w:r>
    </w:p>
    <w:p w:rsidR="00D356BA" w:rsidRPr="00CE6C3A" w:rsidP="00D356BA" w14:paraId="727C6B25" w14:textId="77777777">
      <w:pPr>
        <w:pStyle w:val="NormalBold"/>
      </w:pPr>
      <w:r w:rsidRPr="00CE6C3A">
        <w:rPr>
          <w:rStyle w:val="HideTWBExt"/>
          <w:b w:val="0"/>
        </w:rPr>
        <w:t>&lt;RepeatBlock-By&gt;&lt;Members&gt;</w:t>
      </w:r>
      <w:r w:rsidRPr="00CE6C3A">
        <w:t>Dimitris Tsiodras, Eleonora Meleti, Emmanouil Kefalogiannis, Elissavet Vozemberg-Vrionidi, Fredis Beleris, Georgios Aftias, Vangelis Meimarakis, Loucas Fourlas, Michalis Hadjipantela, Letizia Moratti</w:t>
      </w:r>
      <w:r w:rsidRPr="00CE6C3A">
        <w:rPr>
          <w:rStyle w:val="HideTWBExt"/>
          <w:b w:val="0"/>
        </w:rPr>
        <w:t>&lt;/Members&gt;</w:t>
      </w:r>
    </w:p>
    <w:p w:rsidR="00D356BA" w:rsidRPr="00CE6C3A" w:rsidP="00D356BA" w14:paraId="2A274CE6" w14:textId="77777777">
      <w:r w:rsidRPr="00CE6C3A">
        <w:rPr>
          <w:rStyle w:val="HideTWBExt"/>
        </w:rPr>
        <w:t>&lt;/RepeatBlock-By&gt;</w:t>
      </w:r>
    </w:p>
    <w:p w:rsidR="00D356BA" w:rsidRPr="00CE6C3A" w:rsidP="00D356BA" w14:paraId="40BDE11B"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F71A292" w14:textId="77777777">
      <w:pPr>
        <w:pStyle w:val="NormalBold"/>
      </w:pPr>
      <w:r w:rsidRPr="00CE6C3A">
        <w:rPr>
          <w:rStyle w:val="HideTWBExt"/>
          <w:b w:val="0"/>
        </w:rPr>
        <w:t>&lt;Article&gt;</w:t>
      </w:r>
      <w:r w:rsidRPr="00CE6C3A">
        <w:t>Article 2 – paragraph 1 – point 13 – point e</w:t>
      </w:r>
      <w:r w:rsidRPr="00CE6C3A">
        <w:rPr>
          <w:rStyle w:val="HideTWBExt"/>
          <w:b w:val="0"/>
        </w:rPr>
        <w:t>&lt;/Article&gt;</w:t>
      </w:r>
    </w:p>
    <w:p w:rsidR="00D356BA" w:rsidRPr="00CE6C3A" w:rsidP="00D356BA" w14:paraId="5576AC1B" w14:textId="77777777">
      <w:pPr>
        <w:keepNext/>
      </w:pPr>
      <w:r w:rsidRPr="00CE6C3A">
        <w:rPr>
          <w:rStyle w:val="HideTWBExt"/>
        </w:rPr>
        <w:t>&lt;DocAmend2&gt;</w:t>
      </w:r>
      <w:r w:rsidRPr="00CE6C3A">
        <w:t>Regulation (EU) 2023/1805</w:t>
      </w:r>
      <w:r w:rsidRPr="00CE6C3A">
        <w:rPr>
          <w:rStyle w:val="HideTWBExt"/>
        </w:rPr>
        <w:t>&lt;/DocAmend2&gt;</w:t>
      </w:r>
    </w:p>
    <w:p w:rsidR="00D356BA" w:rsidRPr="00CE6C3A" w:rsidP="00D356BA" w14:paraId="44B56552" w14:textId="77777777">
      <w:r w:rsidRPr="00CE6C3A">
        <w:rPr>
          <w:rStyle w:val="HideTWBExt"/>
        </w:rPr>
        <w:t>&lt;Article2&gt;</w:t>
      </w:r>
      <w:r w:rsidRPr="00CE6C3A">
        <w:t>Article 15 – paragraph 4 – point c</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AA0ADA"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7DFCC8A3" w14:textId="77777777">
            <w:pPr>
              <w:keepNext/>
            </w:pPr>
          </w:p>
        </w:tc>
      </w:tr>
      <w:tr w14:paraId="69F0E5E1"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476F2DED"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0F41CA0C" w14:textId="77777777">
            <w:pPr>
              <w:pStyle w:val="ColumnHeading"/>
              <w:keepNext/>
              <w:rPr>
                <w:lang w:val="en-GB"/>
              </w:rPr>
            </w:pPr>
            <w:r w:rsidRPr="00CE6C3A">
              <w:rPr>
                <w:lang w:val="en-GB"/>
              </w:rPr>
              <w:t>Amendment</w:t>
            </w:r>
          </w:p>
        </w:tc>
      </w:tr>
      <w:tr w14:paraId="75CBBFBA"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59AFD96E" w14:textId="77777777">
            <w:pPr>
              <w:pStyle w:val="Normal6"/>
              <w:rPr>
                <w:lang w:val="en-GB"/>
              </w:rPr>
            </w:pPr>
            <w:r w:rsidRPr="00CE6C3A">
              <w:rPr>
                <w:lang w:val="en-GB"/>
              </w:rPr>
              <w:t>(c)</w:t>
            </w:r>
            <w:r w:rsidRPr="00CE6C3A">
              <w:rPr>
                <w:lang w:val="en-GB"/>
              </w:rPr>
              <w:tab/>
              <w:t xml:space="preserve">without prejudice to points (a) and (b), the company that has responsibility for the operation of the ship on 31 December of the reporting period shall be responsible for the compliance of the ship with the requirements set out in Articles 4 and 6 for the entire reporting period during which </w:t>
            </w:r>
            <w:r w:rsidRPr="00CE6C3A">
              <w:rPr>
                <w:lang w:val="en-GB"/>
              </w:rPr>
              <w:t>the transfer or multiple transfers took place.;</w:t>
            </w:r>
          </w:p>
        </w:tc>
        <w:tc>
          <w:tcPr>
            <w:tcW w:w="4876" w:type="dxa"/>
            <w:hideMark/>
          </w:tcPr>
          <w:p w:rsidR="00D356BA" w:rsidRPr="00CE6C3A" w:rsidP="004A515D" w14:paraId="4A3531FE" w14:textId="77777777">
            <w:pPr>
              <w:pStyle w:val="Normal6"/>
              <w:rPr>
                <w:szCs w:val="24"/>
                <w:lang w:val="en-GB"/>
              </w:rPr>
            </w:pPr>
            <w:r w:rsidRPr="00CE6C3A">
              <w:rPr>
                <w:lang w:val="en-GB"/>
              </w:rPr>
              <w:t>(c)</w:t>
            </w:r>
            <w:r w:rsidRPr="00CE6C3A">
              <w:rPr>
                <w:lang w:val="en-GB"/>
              </w:rPr>
              <w:tab/>
              <w:t xml:space="preserve">without prejudice to points (a) and (b), the company that has responsibility for the operation of the ship on 31 December of the reporting period shall be responsible for the compliance of the ship with the requirements set out in Articles 4 and 6 for the entire reporting period during which </w:t>
            </w:r>
            <w:r w:rsidRPr="00CE6C3A">
              <w:rPr>
                <w:lang w:val="en-GB"/>
              </w:rPr>
              <w:t xml:space="preserve">the transfer or multiple transfers took place. </w:t>
            </w:r>
            <w:r w:rsidRPr="00CE6C3A">
              <w:rPr>
                <w:b/>
                <w:i/>
                <w:lang w:val="en-GB"/>
              </w:rPr>
              <w:t>The transferring company shall remain responsible for completing all monitoring and reporting obligations relating to the period during which it had responsibility for the ship and for providing all information necessary for the verification of the report covering that period. Any failure or omission by the transferring company to fulfil those obligations shall not result in additional reporting obligations or adverse compliance consequences for the new company in respect of that period</w:t>
            </w:r>
            <w:r w:rsidRPr="00CE6C3A">
              <w:rPr>
                <w:bCs/>
                <w:iCs/>
                <w:lang w:val="en-GB"/>
              </w:rPr>
              <w:t>.</w:t>
            </w:r>
            <w:r w:rsidRPr="00CE6C3A">
              <w:rPr>
                <w:lang w:val="en-GB"/>
              </w:rPr>
              <w:t>;</w:t>
            </w:r>
          </w:p>
        </w:tc>
      </w:tr>
    </w:tbl>
    <w:p w:rsidR="00D356BA" w:rsidRPr="00CE6C3A" w:rsidP="00D356BA" w14:paraId="24873656"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723C4D24"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0E685E5C" w14:textId="77777777">
      <w:pPr>
        <w:pStyle w:val="Normal12Italic"/>
        <w:rPr>
          <w:noProof w:val="0"/>
          <w:lang w:val="en-GB"/>
        </w:rPr>
      </w:pPr>
      <w:r w:rsidRPr="00CE6C3A">
        <w:rPr>
          <w:noProof w:val="0"/>
          <w:lang w:val="en-GB"/>
        </w:rPr>
        <w:t xml:space="preserve">A corresponding safeguard is needed in </w:t>
      </w:r>
      <w:r w:rsidRPr="00CE6C3A">
        <w:rPr>
          <w:noProof w:val="0"/>
          <w:lang w:val="en-GB"/>
        </w:rPr>
        <w:t>FuelEU</w:t>
      </w:r>
      <w:r w:rsidRPr="00CE6C3A">
        <w:rPr>
          <w:noProof w:val="0"/>
          <w:lang w:val="en-GB"/>
        </w:rPr>
        <w:t xml:space="preserve"> Maritime so that the integrated MRV/</w:t>
      </w:r>
      <w:r w:rsidRPr="00CE6C3A">
        <w:rPr>
          <w:noProof w:val="0"/>
          <w:lang w:val="en-GB"/>
        </w:rPr>
        <w:t>FuelEU</w:t>
      </w:r>
      <w:r w:rsidRPr="00CE6C3A">
        <w:rPr>
          <w:noProof w:val="0"/>
          <w:lang w:val="en-GB"/>
        </w:rPr>
        <w:t xml:space="preserve"> workflow does not leave the incoming company exposed to missing or incomplete actions attributable to the outgoing company.</w:t>
      </w:r>
    </w:p>
    <w:p w:rsidR="00D356BA" w:rsidRPr="00CE6C3A" w:rsidP="00D356BA" w14:paraId="54F8A1B3" w14:textId="77777777">
      <w:r w:rsidRPr="00CE6C3A">
        <w:rPr>
          <w:rStyle w:val="HideTWBExt"/>
        </w:rPr>
        <w:t>&lt;/Amend&gt;</w:t>
      </w:r>
    </w:p>
    <w:p w:rsidR="00D356BA" w:rsidRPr="00CE6C3A" w:rsidP="00D356BA" w14:paraId="004BF0BE"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137</w:t>
      </w:r>
      <w:r w:rsidRPr="00CE6C3A">
        <w:rPr>
          <w:rStyle w:val="HideTWBExt"/>
          <w:b w:val="0"/>
          <w:lang w:val="en-GB"/>
        </w:rPr>
        <w:t>&lt;/NumAm&gt;</w:t>
      </w:r>
    </w:p>
    <w:p w:rsidR="00D356BA" w:rsidRPr="00CE6C3A" w:rsidP="00D356BA" w14:paraId="7C5F492A" w14:textId="77777777">
      <w:pPr>
        <w:pStyle w:val="NormalBold"/>
      </w:pPr>
      <w:r w:rsidRPr="00CE6C3A">
        <w:rPr>
          <w:rStyle w:val="HideTWBExt"/>
          <w:b w:val="0"/>
        </w:rPr>
        <w:t>&lt;RepeatBlock-By&gt;&lt;Members&gt;</w:t>
      </w:r>
      <w:r w:rsidRPr="00CE6C3A">
        <w:t>Sakis Arnaoutoglou, Yannis Maniatis, Nikos Papandreou, Nikolas Farantouris</w:t>
      </w:r>
      <w:r w:rsidRPr="00CE6C3A">
        <w:rPr>
          <w:rStyle w:val="HideTWBExt"/>
          <w:b w:val="0"/>
        </w:rPr>
        <w:t>&lt;/Members&gt;</w:t>
      </w:r>
    </w:p>
    <w:p w:rsidR="00D356BA" w:rsidRPr="00CE6C3A" w:rsidP="00D356BA" w14:paraId="6E86CD89" w14:textId="77777777">
      <w:r w:rsidRPr="00CE6C3A">
        <w:rPr>
          <w:rStyle w:val="HideTWBExt"/>
        </w:rPr>
        <w:t>&lt;/RepeatBlock-By&gt;</w:t>
      </w:r>
    </w:p>
    <w:p w:rsidR="00D356BA" w:rsidRPr="00CE6C3A" w:rsidP="00D356BA" w14:paraId="448803F8"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310D1D08" w14:textId="77777777">
      <w:pPr>
        <w:pStyle w:val="NormalBold"/>
      </w:pPr>
      <w:r w:rsidRPr="00CE6C3A">
        <w:rPr>
          <w:rStyle w:val="HideTWBExt"/>
          <w:b w:val="0"/>
        </w:rPr>
        <w:t>&lt;Article&gt;</w:t>
      </w:r>
      <w:r w:rsidRPr="00CE6C3A">
        <w:t>Article 2 – paragraph 1 – point 13 – point e</w:t>
      </w:r>
      <w:r w:rsidRPr="00CE6C3A">
        <w:rPr>
          <w:rStyle w:val="HideTWBExt"/>
          <w:b w:val="0"/>
        </w:rPr>
        <w:t>&lt;/Article&gt;</w:t>
      </w:r>
    </w:p>
    <w:p w:rsidR="00D356BA" w:rsidRPr="00CE6C3A" w:rsidP="00D356BA" w14:paraId="5F1F90E0" w14:textId="77777777">
      <w:pPr>
        <w:keepNext/>
      </w:pPr>
      <w:r w:rsidRPr="00CE6C3A">
        <w:rPr>
          <w:rStyle w:val="HideTWBExt"/>
        </w:rPr>
        <w:t>&lt;DocAmend2&gt;</w:t>
      </w:r>
      <w:r w:rsidRPr="00CE6C3A">
        <w:t>Regulation (EU) 2023/1805</w:t>
      </w:r>
      <w:r w:rsidRPr="00CE6C3A">
        <w:rPr>
          <w:rStyle w:val="HideTWBExt"/>
        </w:rPr>
        <w:t>&lt;/DocAmend2&gt;</w:t>
      </w:r>
    </w:p>
    <w:p w:rsidR="00D356BA" w:rsidRPr="00CE6C3A" w:rsidP="00D356BA" w14:paraId="5905BA77" w14:textId="77777777">
      <w:r w:rsidRPr="00CE6C3A">
        <w:rPr>
          <w:rStyle w:val="HideTWBExt"/>
        </w:rPr>
        <w:t>&lt;Article2&gt;</w:t>
      </w:r>
      <w:r w:rsidRPr="00CE6C3A">
        <w:t>Article 15 – paragraph 4 – point c</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D50326"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4BCF3FF2" w14:textId="77777777">
            <w:pPr>
              <w:keepNext/>
            </w:pPr>
          </w:p>
        </w:tc>
      </w:tr>
      <w:tr w14:paraId="5F8A0DDB"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4EE6B9A5"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046CDDEA" w14:textId="77777777">
            <w:pPr>
              <w:pStyle w:val="ColumnHeading"/>
              <w:keepNext/>
              <w:rPr>
                <w:lang w:val="en-GB"/>
              </w:rPr>
            </w:pPr>
            <w:r w:rsidRPr="00CE6C3A">
              <w:rPr>
                <w:lang w:val="en-GB"/>
              </w:rPr>
              <w:t>Amendment</w:t>
            </w:r>
          </w:p>
        </w:tc>
      </w:tr>
      <w:tr w14:paraId="0C19F00A"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4E427F12" w14:textId="77777777">
            <w:pPr>
              <w:pStyle w:val="Normal6"/>
              <w:rPr>
                <w:lang w:val="en-GB"/>
              </w:rPr>
            </w:pPr>
            <w:r w:rsidRPr="00CE6C3A">
              <w:rPr>
                <w:lang w:val="en-GB"/>
              </w:rPr>
              <w:t>(c)</w:t>
            </w:r>
            <w:r w:rsidRPr="00CE6C3A">
              <w:rPr>
                <w:lang w:val="en-GB"/>
              </w:rPr>
              <w:tab/>
              <w:t>without prejudice to points (a) and (b), the company that has responsibility for the operation of the ship on 31 December of the reporting period shall be responsible for the compliance of the ship with the requirements set out in Articles 4 and 6 for the entire reporting period during which the transfer or multiple transfers took place.;</w:t>
            </w:r>
          </w:p>
        </w:tc>
        <w:tc>
          <w:tcPr>
            <w:tcW w:w="4876" w:type="dxa"/>
            <w:hideMark/>
          </w:tcPr>
          <w:p w:rsidR="00D356BA" w:rsidRPr="00CE6C3A" w:rsidP="004A515D" w14:paraId="6811C0AF" w14:textId="77777777">
            <w:pPr>
              <w:pStyle w:val="Normal6"/>
              <w:rPr>
                <w:szCs w:val="24"/>
                <w:lang w:val="en-GB"/>
              </w:rPr>
            </w:pPr>
            <w:r w:rsidRPr="00CE6C3A">
              <w:rPr>
                <w:lang w:val="en-GB"/>
              </w:rPr>
              <w:t>(c)</w:t>
            </w:r>
            <w:r w:rsidRPr="00CE6C3A">
              <w:rPr>
                <w:lang w:val="en-GB"/>
              </w:rPr>
              <w:tab/>
              <w:t xml:space="preserve">without prejudice to points (a) and (b), the company that has responsibility for the operation of the ship on 31 December of the reporting period shall be responsible for the compliance of the ship with the requirements set out in Articles 4 and 6 for the entire reporting period during which the transfer or multiple transfers took place. </w:t>
            </w:r>
            <w:r w:rsidRPr="00CE6C3A">
              <w:rPr>
                <w:b/>
                <w:i/>
                <w:lang w:val="en-GB"/>
              </w:rPr>
              <w:t xml:space="preserve">Any failure by a transferring company to comply with points (a) or (b) shall not be attributed to the company </w:t>
            </w:r>
            <w:r w:rsidRPr="00CE6C3A">
              <w:rPr>
                <w:b/>
                <w:i/>
                <w:lang w:val="en-GB"/>
              </w:rPr>
              <w:t>referred to in this point as a breach of reporting or verification obligations arising before the transfer. The latter company shall take all reasonable steps to obtain the necessary information and shall make available to the verifier and the administering State all relevant information in its possession.</w:t>
            </w:r>
            <w:r w:rsidRPr="00CE6C3A">
              <w:rPr>
                <w:lang w:val="en-GB"/>
              </w:rPr>
              <w:t>;</w:t>
            </w:r>
          </w:p>
        </w:tc>
      </w:tr>
    </w:tbl>
    <w:p w:rsidR="00D356BA" w:rsidRPr="00CE6C3A" w:rsidP="00D356BA" w14:paraId="5A1A69C7"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4258CF55"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6416DA20" w14:textId="77777777">
      <w:pPr>
        <w:pStyle w:val="Normal12Italic"/>
        <w:rPr>
          <w:noProof w:val="0"/>
          <w:lang w:val="en-GB"/>
        </w:rPr>
      </w:pPr>
      <w:r w:rsidRPr="00CE6C3A">
        <w:rPr>
          <w:noProof w:val="0"/>
          <w:lang w:val="en-GB"/>
        </w:rPr>
        <w:t xml:space="preserve">A company assuming responsibility for a ship should remain responsible for </w:t>
      </w:r>
      <w:r w:rsidRPr="00CE6C3A">
        <w:rPr>
          <w:noProof w:val="0"/>
          <w:lang w:val="en-GB"/>
        </w:rPr>
        <w:t>FuelEU</w:t>
      </w:r>
      <w:r w:rsidRPr="00CE6C3A">
        <w:rPr>
          <w:noProof w:val="0"/>
          <w:lang w:val="en-GB"/>
        </w:rPr>
        <w:t xml:space="preserve"> compliance but should not be considered responsible for reporting or verification failures attributable to a previous company before the transfer. The incoming company should nevertheless cooperate fully and take all reasonable steps to obtain the information necessary to establish compliance.</w:t>
      </w:r>
    </w:p>
    <w:p w:rsidR="00D356BA" w:rsidRPr="00CE6C3A" w:rsidP="00D356BA" w14:paraId="5BBAED31" w14:textId="77777777">
      <w:r w:rsidRPr="00CE6C3A">
        <w:rPr>
          <w:rStyle w:val="HideTWBExt"/>
        </w:rPr>
        <w:t>&lt;/Amend&gt;</w:t>
      </w:r>
    </w:p>
    <w:p w:rsidR="00D356BA" w:rsidRPr="009E3F00" w:rsidP="00D356BA" w14:paraId="5816E13D" w14:textId="77777777">
      <w:pPr>
        <w:pStyle w:val="AMNumberTabs0"/>
        <w:keepNext/>
      </w:pPr>
      <w:r w:rsidRPr="009E3F00">
        <w:rPr>
          <w:rStyle w:val="HideTWBExt"/>
          <w:b w:val="0"/>
        </w:rPr>
        <w:t>&lt;Amend&gt;</w:t>
      </w:r>
      <w:r w:rsidRPr="009E3F00">
        <w:t>Amendment</w:t>
      </w:r>
      <w:r w:rsidRPr="009E3F00">
        <w:tab/>
      </w:r>
      <w:r w:rsidRPr="009E3F00">
        <w:tab/>
      </w:r>
      <w:r w:rsidRPr="009E3F00">
        <w:rPr>
          <w:rStyle w:val="HideTWBExt"/>
          <w:b w:val="0"/>
        </w:rPr>
        <w:t>&lt;NumAm&gt;</w:t>
      </w:r>
      <w:r w:rsidRPr="009E3F00">
        <w:t>138</w:t>
      </w:r>
      <w:r w:rsidRPr="009E3F00">
        <w:rPr>
          <w:rStyle w:val="HideTWBExt"/>
          <w:b w:val="0"/>
        </w:rPr>
        <w:t>&lt;/NumAm&gt;</w:t>
      </w:r>
    </w:p>
    <w:p w:rsidR="00D356BA" w:rsidRPr="009E3F00" w:rsidP="00D356BA" w14:paraId="00CBD621" w14:textId="77777777">
      <w:pPr>
        <w:pStyle w:val="NormalBold"/>
      </w:pPr>
      <w:r w:rsidRPr="009E3F00">
        <w:rPr>
          <w:rStyle w:val="HideTWBExt"/>
          <w:b w:val="0"/>
        </w:rPr>
        <w:t>&lt;RepeatBlock-By&gt;&lt;Members&gt;</w:t>
      </w:r>
      <w:r w:rsidRPr="009E3F00">
        <w:t>Sunčana Glavak</w:t>
      </w:r>
      <w:r w:rsidRPr="009E3F00">
        <w:rPr>
          <w:rStyle w:val="HideTWBExt"/>
          <w:b w:val="0"/>
        </w:rPr>
        <w:t>&lt;/Members&gt;</w:t>
      </w:r>
    </w:p>
    <w:p w:rsidR="00D356BA" w:rsidRPr="009E3F00" w:rsidP="00D356BA" w14:paraId="26E251DC" w14:textId="77777777">
      <w:r w:rsidRPr="009E3F00">
        <w:rPr>
          <w:rStyle w:val="HideTWBExt"/>
        </w:rPr>
        <w:t>&lt;/RepeatBlock-By&gt;</w:t>
      </w:r>
    </w:p>
    <w:p w:rsidR="00D356BA" w:rsidRPr="009E3F00" w:rsidP="00D356BA" w14:paraId="536B1C4B" w14:textId="77777777">
      <w:pPr>
        <w:pStyle w:val="NormalBold"/>
        <w:keepNext/>
      </w:pPr>
      <w:r w:rsidRPr="009E3F00">
        <w:rPr>
          <w:rStyle w:val="HideTWBExt"/>
          <w:b w:val="0"/>
        </w:rPr>
        <w:t>&lt;DocAmend&gt;</w:t>
      </w:r>
      <w:r w:rsidRPr="009E3F00">
        <w:t>Proposal for a regulation</w:t>
      </w:r>
      <w:r w:rsidRPr="009E3F00">
        <w:rPr>
          <w:rStyle w:val="HideTWBExt"/>
          <w:b w:val="0"/>
        </w:rPr>
        <w:t>&lt;/DocAmend&gt;</w:t>
      </w:r>
    </w:p>
    <w:p w:rsidR="00D356BA" w:rsidRPr="009E3F00" w:rsidP="00D356BA" w14:paraId="4F295781" w14:textId="77777777">
      <w:pPr>
        <w:pStyle w:val="NormalBold"/>
      </w:pPr>
      <w:r w:rsidRPr="009E3F00">
        <w:rPr>
          <w:rStyle w:val="HideTWBExt"/>
          <w:b w:val="0"/>
        </w:rPr>
        <w:t>&lt;Article&gt;</w:t>
      </w:r>
      <w:r w:rsidRPr="009E3F00">
        <w:t>Article 2 – paragraph 1 – point 13 – point f</w:t>
      </w:r>
      <w:r w:rsidRPr="009E3F00">
        <w:rPr>
          <w:rStyle w:val="HideTWBExt"/>
          <w:b w:val="0"/>
        </w:rPr>
        <w:t>&lt;/Article&gt;</w:t>
      </w:r>
    </w:p>
    <w:p w:rsidR="00D356BA" w:rsidRPr="009E3F00" w:rsidP="00D356BA" w14:paraId="000EC164" w14:textId="77777777">
      <w:pPr>
        <w:keepNext/>
      </w:pPr>
      <w:r w:rsidRPr="009E3F00">
        <w:rPr>
          <w:rStyle w:val="HideTWBExt"/>
        </w:rPr>
        <w:t>&lt;DocAmend2&gt;</w:t>
      </w:r>
      <w:r w:rsidRPr="009E3F00">
        <w:t>Regulation (EU) 2023/1805</w:t>
      </w:r>
      <w:r w:rsidRPr="009E3F00">
        <w:rPr>
          <w:rStyle w:val="HideTWBExt"/>
        </w:rPr>
        <w:t>&lt;/DocAmend2&gt;</w:t>
      </w:r>
    </w:p>
    <w:p w:rsidR="00D356BA" w:rsidRPr="009E3F00" w:rsidP="00D356BA" w14:paraId="511DBE6B" w14:textId="77777777">
      <w:r w:rsidRPr="009E3F00">
        <w:rPr>
          <w:rStyle w:val="HideTWBExt"/>
        </w:rPr>
        <w:t>&lt;Article2&gt;</w:t>
      </w:r>
      <w:r w:rsidRPr="009E3F00">
        <w:t>Article 15 – paragraph 5</w:t>
      </w:r>
      <w:r w:rsidRPr="009E3F0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51133F"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9E3F00" w:rsidP="004A515D" w14:paraId="7D1EE556" w14:textId="77777777">
            <w:pPr>
              <w:keepNext/>
            </w:pPr>
          </w:p>
        </w:tc>
      </w:tr>
      <w:tr w14:paraId="54331879"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9E3F00" w:rsidP="004A515D" w14:paraId="325C2D3B" w14:textId="77777777">
            <w:pPr>
              <w:pStyle w:val="ColumnHeading"/>
              <w:keepNext/>
            </w:pPr>
            <w:r w:rsidRPr="009E3F00">
              <w:t>Text</w:t>
            </w:r>
            <w:r w:rsidRPr="009E3F00">
              <w:t xml:space="preserve"> </w:t>
            </w:r>
            <w:r w:rsidRPr="009E3F00">
              <w:t>proposed</w:t>
            </w:r>
            <w:r w:rsidRPr="009E3F00">
              <w:t xml:space="preserve"> by the Commission</w:t>
            </w:r>
          </w:p>
        </w:tc>
        <w:tc>
          <w:tcPr>
            <w:tcW w:w="4876" w:type="dxa"/>
            <w:hideMark/>
          </w:tcPr>
          <w:p w:rsidR="00D356BA" w:rsidRPr="009E3F00" w:rsidP="004A515D" w14:paraId="15400601" w14:textId="77777777">
            <w:pPr>
              <w:pStyle w:val="ColumnHeading"/>
              <w:keepNext/>
            </w:pPr>
            <w:r w:rsidRPr="009E3F00">
              <w:t>Amendment</w:t>
            </w:r>
          </w:p>
        </w:tc>
      </w:tr>
      <w:tr w14:paraId="3FAEE7D0"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9E3F00" w:rsidP="004A515D" w14:paraId="473EB811" w14:textId="77777777">
            <w:pPr>
              <w:pStyle w:val="Normal6"/>
            </w:pPr>
            <w:r w:rsidRPr="009E3F00">
              <w:t>5.</w:t>
            </w:r>
            <w:r w:rsidRPr="009E3F00">
              <w:tab/>
            </w:r>
            <w:r w:rsidRPr="009E3F00">
              <w:t>Companies</w:t>
            </w:r>
            <w:r w:rsidRPr="009E3F00">
              <w:t xml:space="preserve"> </w:t>
            </w:r>
            <w:r w:rsidRPr="009E3F00">
              <w:t>shall</w:t>
            </w:r>
            <w:r w:rsidRPr="009E3F00">
              <w:t xml:space="preserve"> use </w:t>
            </w:r>
            <w:r w:rsidRPr="009E3F00">
              <w:t>standardised</w:t>
            </w:r>
            <w:r w:rsidRPr="009E3F00">
              <w:t xml:space="preserve"> Compliance Balance reports </w:t>
            </w:r>
            <w:r w:rsidRPr="009E3F00">
              <w:t>based</w:t>
            </w:r>
            <w:r w:rsidRPr="009E3F00">
              <w:t xml:space="preserve"> on </w:t>
            </w:r>
            <w:r w:rsidRPr="009E3F00">
              <w:t>templates</w:t>
            </w:r>
            <w:r w:rsidRPr="009E3F00">
              <w:t xml:space="preserve">, and </w:t>
            </w:r>
            <w:r w:rsidRPr="009E3F00">
              <w:t>they</w:t>
            </w:r>
            <w:r w:rsidRPr="009E3F00">
              <w:t xml:space="preserve"> </w:t>
            </w:r>
            <w:r w:rsidRPr="009E3F00">
              <w:t>shall</w:t>
            </w:r>
            <w:r w:rsidRPr="009E3F00">
              <w:t xml:space="preserve"> </w:t>
            </w:r>
            <w:r w:rsidRPr="009E3F00">
              <w:t>submit</w:t>
            </w:r>
            <w:r w:rsidRPr="009E3F00">
              <w:t xml:space="preserve"> </w:t>
            </w:r>
            <w:r w:rsidRPr="009E3F00">
              <w:t>those</w:t>
            </w:r>
            <w:r w:rsidRPr="009E3F00">
              <w:t xml:space="preserve"> reports </w:t>
            </w:r>
            <w:r w:rsidRPr="009E3F00">
              <w:t>using</w:t>
            </w:r>
            <w:r w:rsidRPr="009E3F00">
              <w:t xml:space="preserve"> </w:t>
            </w:r>
            <w:r w:rsidRPr="009E3F00">
              <w:t>automated</w:t>
            </w:r>
            <w:r w:rsidRPr="009E3F00">
              <w:t xml:space="preserve"> </w:t>
            </w:r>
            <w:r w:rsidRPr="009E3F00">
              <w:t>systems</w:t>
            </w:r>
            <w:r w:rsidRPr="009E3F00">
              <w:t xml:space="preserve"> and data exchange formats. The Commission </w:t>
            </w:r>
            <w:r w:rsidRPr="009E3F00">
              <w:t>is</w:t>
            </w:r>
            <w:r w:rsidRPr="009E3F00">
              <w:t xml:space="preserve"> </w:t>
            </w:r>
            <w:r w:rsidRPr="009E3F00">
              <w:t>empowered</w:t>
            </w:r>
            <w:r w:rsidRPr="009E3F00">
              <w:t xml:space="preserve"> to </w:t>
            </w:r>
            <w:r w:rsidRPr="009E3F00">
              <w:t>adopt</w:t>
            </w:r>
            <w:r w:rsidRPr="009E3F00">
              <w:t xml:space="preserve"> </w:t>
            </w:r>
            <w:r w:rsidRPr="009E3F00">
              <w:t>implementing</w:t>
            </w:r>
            <w:r w:rsidRPr="009E3F00">
              <w:t xml:space="preserve"> </w:t>
            </w:r>
            <w:r w:rsidRPr="009E3F00">
              <w:t>acts</w:t>
            </w:r>
            <w:r w:rsidRPr="009E3F00">
              <w:t xml:space="preserve"> </w:t>
            </w:r>
            <w:r w:rsidRPr="009E3F00">
              <w:t>determining</w:t>
            </w:r>
            <w:r w:rsidRPr="009E3F00">
              <w:t xml:space="preserve"> </w:t>
            </w:r>
            <w:r w:rsidRPr="009E3F00">
              <w:t>those</w:t>
            </w:r>
            <w:r w:rsidRPr="009E3F00">
              <w:t xml:space="preserve"> </w:t>
            </w:r>
            <w:r w:rsidRPr="009E3F00">
              <w:t>templates</w:t>
            </w:r>
            <w:r w:rsidRPr="009E3F00">
              <w:t xml:space="preserve">, </w:t>
            </w:r>
            <w:r w:rsidRPr="009E3F00">
              <w:t>including</w:t>
            </w:r>
            <w:r w:rsidRPr="009E3F00">
              <w:t xml:space="preserve"> the </w:t>
            </w:r>
            <w:r w:rsidRPr="009E3F00">
              <w:t>technical</w:t>
            </w:r>
            <w:r w:rsidRPr="009E3F00">
              <w:t xml:space="preserve"> </w:t>
            </w:r>
            <w:r w:rsidRPr="009E3F00">
              <w:t>rules</w:t>
            </w:r>
            <w:r w:rsidRPr="009E3F00">
              <w:t xml:space="preserve"> for </w:t>
            </w:r>
            <w:r w:rsidRPr="009E3F00">
              <w:t>their</w:t>
            </w:r>
            <w:r w:rsidRPr="009E3F00">
              <w:t xml:space="preserve"> </w:t>
            </w:r>
            <w:r w:rsidRPr="009E3F00">
              <w:t>uniform</w:t>
            </w:r>
            <w:r w:rsidRPr="009E3F00">
              <w:t xml:space="preserve"> application. Those </w:t>
            </w:r>
            <w:r w:rsidRPr="009E3F00">
              <w:t>implementing</w:t>
            </w:r>
            <w:r w:rsidRPr="009E3F00">
              <w:t xml:space="preserve"> </w:t>
            </w:r>
            <w:r w:rsidRPr="009E3F00">
              <w:t>acts</w:t>
            </w:r>
            <w:r w:rsidRPr="009E3F00">
              <w:t xml:space="preserve"> </w:t>
            </w:r>
            <w:r w:rsidRPr="009E3F00">
              <w:t>shall</w:t>
            </w:r>
            <w:r w:rsidRPr="009E3F00">
              <w:t xml:space="preserve"> </w:t>
            </w:r>
            <w:r w:rsidRPr="009E3F00">
              <w:t>be</w:t>
            </w:r>
            <w:r w:rsidRPr="009E3F00">
              <w:t xml:space="preserve"> </w:t>
            </w:r>
            <w:r w:rsidRPr="009E3F00">
              <w:t>adopted</w:t>
            </w:r>
            <w:r w:rsidRPr="009E3F00">
              <w:t xml:space="preserve"> in accordance </w:t>
            </w:r>
            <w:r w:rsidRPr="009E3F00">
              <w:t>with</w:t>
            </w:r>
            <w:r w:rsidRPr="009E3F00">
              <w:t xml:space="preserve"> the </w:t>
            </w:r>
            <w:r w:rsidRPr="009E3F00">
              <w:t>examination</w:t>
            </w:r>
            <w:r w:rsidRPr="009E3F00">
              <w:t xml:space="preserve"> </w:t>
            </w:r>
            <w:r w:rsidRPr="009E3F00">
              <w:t>procedure</w:t>
            </w:r>
            <w:r w:rsidRPr="009E3F00">
              <w:t xml:space="preserve"> </w:t>
            </w:r>
            <w:r w:rsidRPr="009E3F00">
              <w:t>referred</w:t>
            </w:r>
            <w:r w:rsidRPr="009E3F00">
              <w:t xml:space="preserve"> to in Article 29(3).</w:t>
            </w:r>
          </w:p>
        </w:tc>
        <w:tc>
          <w:tcPr>
            <w:tcW w:w="4876" w:type="dxa"/>
            <w:hideMark/>
          </w:tcPr>
          <w:p w:rsidR="00D356BA" w:rsidRPr="009E3F00" w:rsidP="004A515D" w14:paraId="4C284369" w14:textId="77777777">
            <w:pPr>
              <w:pStyle w:val="Normal6"/>
              <w:rPr>
                <w:szCs w:val="24"/>
              </w:rPr>
            </w:pPr>
            <w:r w:rsidRPr="009E3F00">
              <w:t>5.</w:t>
            </w:r>
            <w:r w:rsidRPr="009E3F00">
              <w:tab/>
            </w:r>
            <w:r w:rsidRPr="009E3F00">
              <w:t>Companies</w:t>
            </w:r>
            <w:r w:rsidRPr="009E3F00">
              <w:t xml:space="preserve"> </w:t>
            </w:r>
            <w:r w:rsidRPr="009E3F00">
              <w:t>shall</w:t>
            </w:r>
            <w:r w:rsidRPr="009E3F00">
              <w:t xml:space="preserve"> use </w:t>
            </w:r>
            <w:r w:rsidRPr="009E3F00">
              <w:t>standardised</w:t>
            </w:r>
            <w:r w:rsidRPr="009E3F00">
              <w:t xml:space="preserve"> Compliance Balance reports </w:t>
            </w:r>
            <w:r w:rsidRPr="009E3F00">
              <w:t>based</w:t>
            </w:r>
            <w:r w:rsidRPr="009E3F00">
              <w:t xml:space="preserve"> on </w:t>
            </w:r>
            <w:r w:rsidRPr="009E3F00">
              <w:t>templates</w:t>
            </w:r>
            <w:r w:rsidRPr="009E3F00">
              <w:t xml:space="preserve">, and </w:t>
            </w:r>
            <w:r w:rsidRPr="009E3F00">
              <w:t>they</w:t>
            </w:r>
            <w:r w:rsidRPr="009E3F00">
              <w:t xml:space="preserve"> </w:t>
            </w:r>
            <w:r w:rsidRPr="009E3F00">
              <w:t>shall</w:t>
            </w:r>
            <w:r w:rsidRPr="009E3F00">
              <w:t xml:space="preserve"> </w:t>
            </w:r>
            <w:r w:rsidRPr="009E3F00">
              <w:t>submit</w:t>
            </w:r>
            <w:r w:rsidRPr="009E3F00">
              <w:t xml:space="preserve"> </w:t>
            </w:r>
            <w:r w:rsidRPr="009E3F00">
              <w:t>those</w:t>
            </w:r>
            <w:r w:rsidRPr="009E3F00">
              <w:t xml:space="preserve"> reports </w:t>
            </w:r>
            <w:r w:rsidRPr="009E3F00">
              <w:t>using</w:t>
            </w:r>
            <w:r w:rsidRPr="009E3F00">
              <w:t xml:space="preserve"> </w:t>
            </w:r>
            <w:r w:rsidRPr="009E3F00">
              <w:t>automated</w:t>
            </w:r>
            <w:r w:rsidRPr="009E3F00">
              <w:t xml:space="preserve"> </w:t>
            </w:r>
            <w:r w:rsidRPr="009E3F00">
              <w:t>systems</w:t>
            </w:r>
            <w:r w:rsidRPr="009E3F00">
              <w:t xml:space="preserve"> and data exchange formats. The Commission </w:t>
            </w:r>
            <w:r w:rsidRPr="009E3F00">
              <w:t>is</w:t>
            </w:r>
            <w:r w:rsidRPr="009E3F00">
              <w:t xml:space="preserve"> </w:t>
            </w:r>
            <w:r w:rsidRPr="009E3F00">
              <w:t>empowered</w:t>
            </w:r>
            <w:r w:rsidRPr="009E3F00">
              <w:t xml:space="preserve"> to </w:t>
            </w:r>
            <w:r w:rsidRPr="009E3F00">
              <w:t>adopt</w:t>
            </w:r>
            <w:r w:rsidRPr="009E3F00">
              <w:t xml:space="preserve"> </w:t>
            </w:r>
            <w:r w:rsidRPr="009E3F00">
              <w:t>implementing</w:t>
            </w:r>
            <w:r w:rsidRPr="009E3F00">
              <w:t xml:space="preserve"> </w:t>
            </w:r>
            <w:r w:rsidRPr="009E3F00">
              <w:t>acts</w:t>
            </w:r>
            <w:r w:rsidRPr="009E3F00">
              <w:t xml:space="preserve"> </w:t>
            </w:r>
            <w:r w:rsidRPr="009E3F00">
              <w:t>determining</w:t>
            </w:r>
            <w:r w:rsidRPr="009E3F00">
              <w:t xml:space="preserve"> </w:t>
            </w:r>
            <w:r w:rsidRPr="009E3F00">
              <w:t>those</w:t>
            </w:r>
            <w:r w:rsidRPr="009E3F00">
              <w:t xml:space="preserve"> </w:t>
            </w:r>
            <w:r w:rsidRPr="009E3F00">
              <w:t>templates</w:t>
            </w:r>
            <w:r w:rsidRPr="009E3F00">
              <w:t xml:space="preserve">, </w:t>
            </w:r>
            <w:r w:rsidRPr="009E3F00">
              <w:t>including</w:t>
            </w:r>
            <w:r w:rsidRPr="009E3F00">
              <w:t xml:space="preserve"> the </w:t>
            </w:r>
            <w:r w:rsidRPr="009E3F00">
              <w:t>technical</w:t>
            </w:r>
            <w:r w:rsidRPr="009E3F00">
              <w:t xml:space="preserve"> </w:t>
            </w:r>
            <w:r w:rsidRPr="009E3F00">
              <w:t>rules</w:t>
            </w:r>
            <w:r w:rsidRPr="009E3F00">
              <w:t xml:space="preserve"> for </w:t>
            </w:r>
            <w:r w:rsidRPr="009E3F00">
              <w:t>their</w:t>
            </w:r>
            <w:r w:rsidRPr="009E3F00">
              <w:t xml:space="preserve"> </w:t>
            </w:r>
            <w:r w:rsidRPr="009E3F00">
              <w:t>uniform</w:t>
            </w:r>
            <w:r w:rsidRPr="009E3F00">
              <w:t xml:space="preserve"> application. Those </w:t>
            </w:r>
            <w:r w:rsidRPr="009E3F00">
              <w:t>implementing</w:t>
            </w:r>
            <w:r w:rsidRPr="009E3F00">
              <w:t xml:space="preserve"> </w:t>
            </w:r>
            <w:r w:rsidRPr="009E3F00">
              <w:t>acts</w:t>
            </w:r>
            <w:r w:rsidRPr="009E3F00">
              <w:t xml:space="preserve"> </w:t>
            </w:r>
            <w:r w:rsidRPr="009E3F00">
              <w:t>shall</w:t>
            </w:r>
            <w:r w:rsidRPr="009E3F00">
              <w:t xml:space="preserve"> </w:t>
            </w:r>
            <w:r w:rsidRPr="009E3F00">
              <w:t>be</w:t>
            </w:r>
            <w:r w:rsidRPr="009E3F00">
              <w:t xml:space="preserve"> </w:t>
            </w:r>
            <w:r w:rsidRPr="009E3F00">
              <w:t>adopted</w:t>
            </w:r>
            <w:r w:rsidRPr="009E3F00">
              <w:t xml:space="preserve"> in accordance </w:t>
            </w:r>
            <w:r w:rsidRPr="009E3F00">
              <w:t>with</w:t>
            </w:r>
            <w:r w:rsidRPr="009E3F00">
              <w:t xml:space="preserve"> the </w:t>
            </w:r>
            <w:r w:rsidRPr="009E3F00">
              <w:t>examination</w:t>
            </w:r>
            <w:r w:rsidRPr="009E3F00">
              <w:t xml:space="preserve"> </w:t>
            </w:r>
            <w:r w:rsidRPr="009E3F00">
              <w:t>procedure</w:t>
            </w:r>
            <w:r w:rsidRPr="009E3F00">
              <w:t xml:space="preserve"> </w:t>
            </w:r>
            <w:r w:rsidRPr="009E3F00">
              <w:t>referred</w:t>
            </w:r>
            <w:r w:rsidRPr="009E3F00">
              <w:t xml:space="preserve"> to in Article 29(3). </w:t>
            </w:r>
            <w:r w:rsidRPr="009E3F00">
              <w:rPr>
                <w:b/>
                <w:i/>
              </w:rPr>
              <w:t xml:space="preserve">The </w:t>
            </w:r>
            <w:r w:rsidRPr="009E3F00">
              <w:rPr>
                <w:b/>
                <w:i/>
              </w:rPr>
              <w:t>templates</w:t>
            </w:r>
            <w:r w:rsidRPr="009E3F00">
              <w:rPr>
                <w:b/>
                <w:i/>
              </w:rPr>
              <w:t xml:space="preserve"> </w:t>
            </w:r>
            <w:r w:rsidRPr="009E3F00">
              <w:rPr>
                <w:b/>
                <w:i/>
              </w:rPr>
              <w:t>shall</w:t>
            </w:r>
            <w:r w:rsidRPr="009E3F00">
              <w:rPr>
                <w:b/>
                <w:i/>
              </w:rPr>
              <w:t xml:space="preserve">, as far as possible, </w:t>
            </w:r>
            <w:r w:rsidRPr="009E3F00">
              <w:rPr>
                <w:b/>
                <w:i/>
              </w:rPr>
              <w:t>be</w:t>
            </w:r>
            <w:r w:rsidRPr="009E3F00">
              <w:rPr>
                <w:b/>
                <w:i/>
              </w:rPr>
              <w:t xml:space="preserve"> </w:t>
            </w:r>
            <w:r w:rsidRPr="009E3F00">
              <w:rPr>
                <w:b/>
                <w:i/>
              </w:rPr>
              <w:t>automatically</w:t>
            </w:r>
            <w:r w:rsidRPr="009E3F00">
              <w:rPr>
                <w:b/>
                <w:i/>
              </w:rPr>
              <w:t xml:space="preserve"> </w:t>
            </w:r>
            <w:r w:rsidRPr="009E3F00">
              <w:rPr>
                <w:b/>
                <w:i/>
              </w:rPr>
              <w:t>filled</w:t>
            </w:r>
            <w:r w:rsidRPr="009E3F00">
              <w:rPr>
                <w:b/>
                <w:i/>
              </w:rPr>
              <w:t xml:space="preserve"> in </w:t>
            </w:r>
            <w:r w:rsidRPr="009E3F00">
              <w:rPr>
                <w:b/>
                <w:i/>
              </w:rPr>
              <w:t>with</w:t>
            </w:r>
            <w:r w:rsidRPr="009E3F00">
              <w:rPr>
                <w:b/>
                <w:i/>
              </w:rPr>
              <w:t xml:space="preserve"> data </w:t>
            </w:r>
            <w:r w:rsidRPr="009E3F00">
              <w:rPr>
                <w:b/>
                <w:i/>
              </w:rPr>
              <w:t>available</w:t>
            </w:r>
            <w:r w:rsidRPr="009E3F00">
              <w:rPr>
                <w:b/>
                <w:i/>
              </w:rPr>
              <w:t xml:space="preserve"> in the </w:t>
            </w:r>
            <w:r w:rsidRPr="009E3F00">
              <w:rPr>
                <w:b/>
                <w:i/>
              </w:rPr>
              <w:t>verified</w:t>
            </w:r>
            <w:r w:rsidRPr="009E3F00">
              <w:rPr>
                <w:b/>
                <w:i/>
              </w:rPr>
              <w:t xml:space="preserve"> MRV report </w:t>
            </w:r>
            <w:r w:rsidRPr="009E3F00">
              <w:rPr>
                <w:b/>
                <w:i/>
              </w:rPr>
              <w:t>referred</w:t>
            </w:r>
            <w:r w:rsidRPr="009E3F00">
              <w:rPr>
                <w:b/>
                <w:i/>
              </w:rPr>
              <w:t xml:space="preserve"> to in Article 11 of </w:t>
            </w:r>
            <w:r w:rsidRPr="009E3F00">
              <w:rPr>
                <w:b/>
                <w:i/>
              </w:rPr>
              <w:t>Regulation</w:t>
            </w:r>
            <w:r w:rsidRPr="009E3F00">
              <w:rPr>
                <w:b/>
                <w:i/>
              </w:rPr>
              <w:t xml:space="preserve"> (EU) 2015/757 and in the </w:t>
            </w:r>
            <w:r w:rsidRPr="009E3F00">
              <w:rPr>
                <w:b/>
                <w:i/>
              </w:rPr>
              <w:t>FuelEU</w:t>
            </w:r>
            <w:r w:rsidRPr="009E3F00">
              <w:rPr>
                <w:b/>
                <w:i/>
              </w:rPr>
              <w:t xml:space="preserve"> </w:t>
            </w:r>
            <w:r w:rsidRPr="009E3F00">
              <w:rPr>
                <w:b/>
                <w:i/>
              </w:rPr>
              <w:t>database</w:t>
            </w:r>
            <w:r w:rsidRPr="009E3F00">
              <w:rPr>
                <w:b/>
                <w:i/>
              </w:rPr>
              <w:t xml:space="preserve">. </w:t>
            </w:r>
            <w:r w:rsidRPr="009E3F00">
              <w:rPr>
                <w:b/>
                <w:bCs/>
                <w:i/>
                <w:iCs/>
              </w:rPr>
              <w:t>Companies</w:t>
            </w:r>
            <w:r w:rsidRPr="009E3F00">
              <w:rPr>
                <w:b/>
                <w:bCs/>
                <w:i/>
                <w:iCs/>
              </w:rPr>
              <w:t xml:space="preserve"> </w:t>
            </w:r>
            <w:r w:rsidRPr="009E3F00">
              <w:rPr>
                <w:b/>
                <w:bCs/>
                <w:i/>
                <w:iCs/>
              </w:rPr>
              <w:t>shall</w:t>
            </w:r>
            <w:r w:rsidRPr="009E3F00">
              <w:rPr>
                <w:b/>
                <w:bCs/>
                <w:i/>
                <w:iCs/>
              </w:rPr>
              <w:t xml:space="preserve"> not </w:t>
            </w:r>
            <w:r w:rsidRPr="009E3F00">
              <w:rPr>
                <w:b/>
                <w:bCs/>
                <w:i/>
                <w:iCs/>
              </w:rPr>
              <w:t>be</w:t>
            </w:r>
            <w:r w:rsidRPr="009E3F00">
              <w:rPr>
                <w:b/>
                <w:bCs/>
                <w:i/>
                <w:iCs/>
              </w:rPr>
              <w:t xml:space="preserve"> </w:t>
            </w:r>
            <w:r w:rsidRPr="009E3F00">
              <w:rPr>
                <w:b/>
                <w:bCs/>
                <w:i/>
                <w:iCs/>
              </w:rPr>
              <w:t>required</w:t>
            </w:r>
            <w:r w:rsidRPr="009E3F00">
              <w:rPr>
                <w:b/>
                <w:bCs/>
                <w:i/>
                <w:iCs/>
              </w:rPr>
              <w:t xml:space="preserve"> to re-</w:t>
            </w:r>
            <w:r w:rsidRPr="009E3F00">
              <w:rPr>
                <w:b/>
                <w:bCs/>
                <w:i/>
                <w:iCs/>
              </w:rPr>
              <w:t>submit</w:t>
            </w:r>
            <w:r w:rsidRPr="009E3F00">
              <w:rPr>
                <w:b/>
                <w:bCs/>
                <w:i/>
                <w:iCs/>
              </w:rPr>
              <w:t xml:space="preserve"> data </w:t>
            </w:r>
            <w:r w:rsidRPr="009E3F00">
              <w:rPr>
                <w:b/>
                <w:bCs/>
                <w:i/>
                <w:iCs/>
              </w:rPr>
              <w:t>already</w:t>
            </w:r>
            <w:r w:rsidRPr="009E3F00">
              <w:rPr>
                <w:b/>
                <w:bCs/>
                <w:i/>
                <w:iCs/>
              </w:rPr>
              <w:t xml:space="preserve"> </w:t>
            </w:r>
            <w:r w:rsidRPr="009E3F00">
              <w:rPr>
                <w:b/>
                <w:bCs/>
                <w:i/>
                <w:iCs/>
              </w:rPr>
              <w:t>available</w:t>
            </w:r>
            <w:r w:rsidRPr="009E3F00">
              <w:rPr>
                <w:b/>
                <w:bCs/>
                <w:i/>
                <w:iCs/>
              </w:rPr>
              <w:t xml:space="preserve"> in </w:t>
            </w:r>
            <w:r w:rsidRPr="009E3F00">
              <w:rPr>
                <w:b/>
                <w:bCs/>
                <w:i/>
                <w:iCs/>
              </w:rPr>
              <w:t>those</w:t>
            </w:r>
            <w:r w:rsidRPr="009E3F00">
              <w:rPr>
                <w:b/>
                <w:bCs/>
                <w:i/>
                <w:iCs/>
              </w:rPr>
              <w:t xml:space="preserve"> </w:t>
            </w:r>
            <w:r w:rsidRPr="009E3F00">
              <w:rPr>
                <w:b/>
                <w:bCs/>
                <w:i/>
                <w:iCs/>
              </w:rPr>
              <w:t>systems</w:t>
            </w:r>
            <w:r w:rsidRPr="009E3F00">
              <w:rPr>
                <w:b/>
                <w:bCs/>
                <w:i/>
                <w:iCs/>
              </w:rPr>
              <w:t>.</w:t>
            </w:r>
            <w:r w:rsidRPr="009E3F00">
              <w:rPr>
                <w:b/>
                <w:bCs/>
                <w:i/>
                <w:iCs/>
              </w:rPr>
              <w:t>’;</w:t>
            </w:r>
          </w:p>
        </w:tc>
      </w:tr>
    </w:tbl>
    <w:p w:rsidR="00D356BA" w:rsidRPr="009E3F00" w:rsidP="00D356BA" w14:paraId="33FFFA25" w14:textId="77777777">
      <w:pPr>
        <w:pStyle w:val="Olang"/>
        <w:rPr>
          <w:sz w:val="24"/>
          <w:szCs w:val="24"/>
        </w:rPr>
      </w:pPr>
      <w:r w:rsidRPr="009E3F00">
        <w:rPr>
          <w:sz w:val="24"/>
          <w:szCs w:val="24"/>
        </w:rPr>
        <w:t xml:space="preserve">Or. </w:t>
      </w:r>
      <w:r w:rsidRPr="009E3F00">
        <w:rPr>
          <w:rStyle w:val="HideTWBExt"/>
        </w:rPr>
        <w:t>&lt;Original&gt;</w:t>
      </w:r>
      <w:r w:rsidRPr="009E3F00">
        <w:rPr>
          <w:rStyle w:val="HideTWBInt"/>
        </w:rPr>
        <w:t>{HR}</w:t>
      </w:r>
      <w:r w:rsidRPr="009E3F00">
        <w:rPr>
          <w:sz w:val="24"/>
          <w:szCs w:val="24"/>
        </w:rPr>
        <w:t>hr</w:t>
      </w:r>
      <w:r w:rsidRPr="009E3F00">
        <w:rPr>
          <w:rStyle w:val="HideTWBExt"/>
        </w:rPr>
        <w:t>&lt;/Original&gt;</w:t>
      </w:r>
    </w:p>
    <w:p w:rsidR="00D356BA" w:rsidRPr="009E3F00" w:rsidP="00D356BA" w14:paraId="7E2C2046" w14:textId="77777777">
      <w:pPr>
        <w:rPr>
          <w:szCs w:val="24"/>
        </w:rPr>
      </w:pPr>
      <w:r w:rsidRPr="009E3F00">
        <w:rPr>
          <w:rStyle w:val="HideTWBExt"/>
        </w:rPr>
        <w:t>&lt;/Amend&gt;</w:t>
      </w:r>
    </w:p>
    <w:p w:rsidR="00D356BA" w:rsidRPr="009E3F00" w:rsidP="00D356BA" w14:paraId="14BA5317" w14:textId="77777777">
      <w:pPr>
        <w:pStyle w:val="AMNumberTabs0"/>
        <w:keepNext/>
      </w:pPr>
      <w:r w:rsidRPr="009E3F00">
        <w:rPr>
          <w:rStyle w:val="HideTWBExt"/>
          <w:b w:val="0"/>
        </w:rPr>
        <w:t>&lt;Amend&gt;</w:t>
      </w:r>
      <w:r w:rsidRPr="009E3F00">
        <w:t>Amendment</w:t>
      </w:r>
      <w:r w:rsidRPr="009E3F00">
        <w:tab/>
      </w:r>
      <w:r w:rsidRPr="009E3F00">
        <w:tab/>
      </w:r>
      <w:r w:rsidRPr="009E3F00">
        <w:rPr>
          <w:rStyle w:val="HideTWBExt"/>
          <w:b w:val="0"/>
        </w:rPr>
        <w:t>&lt;NumAm&gt;</w:t>
      </w:r>
      <w:r w:rsidRPr="009E3F00">
        <w:t>139</w:t>
      </w:r>
      <w:r w:rsidRPr="009E3F00">
        <w:rPr>
          <w:rStyle w:val="HideTWBExt"/>
          <w:b w:val="0"/>
        </w:rPr>
        <w:t>&lt;/NumAm&gt;</w:t>
      </w:r>
    </w:p>
    <w:p w:rsidR="00D356BA" w:rsidRPr="009E3F00" w:rsidP="00D356BA" w14:paraId="4B125167" w14:textId="77777777">
      <w:pPr>
        <w:pStyle w:val="NormalBold"/>
      </w:pPr>
      <w:r w:rsidRPr="009E3F00">
        <w:rPr>
          <w:rStyle w:val="HideTWBExt"/>
          <w:b w:val="0"/>
        </w:rPr>
        <w:t>&lt;RepeatBlock-By&gt;&lt;Members&gt;</w:t>
      </w:r>
      <w:r w:rsidRPr="009E3F00">
        <w:t>Sunčana Glavak</w:t>
      </w:r>
      <w:r w:rsidRPr="009E3F00">
        <w:rPr>
          <w:rStyle w:val="HideTWBExt"/>
          <w:b w:val="0"/>
        </w:rPr>
        <w:t>&lt;/Members&gt;</w:t>
      </w:r>
    </w:p>
    <w:p w:rsidR="00D356BA" w:rsidRPr="009E3F00" w:rsidP="00D356BA" w14:paraId="18C9B12A" w14:textId="77777777">
      <w:r w:rsidRPr="009E3F00">
        <w:rPr>
          <w:rStyle w:val="HideTWBExt"/>
        </w:rPr>
        <w:t>&lt;/RepeatBlock-By&gt;</w:t>
      </w:r>
    </w:p>
    <w:p w:rsidR="00D356BA" w:rsidRPr="009E3F00" w:rsidP="00D356BA" w14:paraId="0C9E5C72" w14:textId="77777777">
      <w:pPr>
        <w:pStyle w:val="NormalBold"/>
        <w:keepNext/>
      </w:pPr>
      <w:r w:rsidRPr="009E3F00">
        <w:rPr>
          <w:rStyle w:val="HideTWBExt"/>
          <w:b w:val="0"/>
        </w:rPr>
        <w:t>&lt;DocAmend&gt;</w:t>
      </w:r>
      <w:r w:rsidRPr="009E3F00">
        <w:t>Proposal for a regulation</w:t>
      </w:r>
      <w:r w:rsidRPr="009E3F00">
        <w:rPr>
          <w:rStyle w:val="HideTWBExt"/>
          <w:b w:val="0"/>
        </w:rPr>
        <w:t>&lt;/DocAmend&gt;</w:t>
      </w:r>
    </w:p>
    <w:p w:rsidR="00D356BA" w:rsidRPr="009E3F00" w:rsidP="00D356BA" w14:paraId="324D4021" w14:textId="77777777">
      <w:pPr>
        <w:pStyle w:val="NormalBold"/>
      </w:pPr>
      <w:r w:rsidRPr="009E3F00">
        <w:rPr>
          <w:rStyle w:val="HideTWBExt"/>
          <w:b w:val="0"/>
        </w:rPr>
        <w:t>&lt;Article&gt;</w:t>
      </w:r>
      <w:r w:rsidRPr="009E3F00">
        <w:t>Article 2 – paragraph 1 – point 14 – point g</w:t>
      </w:r>
      <w:r w:rsidRPr="009E3F00">
        <w:rPr>
          <w:rStyle w:val="HideTWBExt"/>
          <w:b w:val="0"/>
        </w:rPr>
        <w:t>&lt;/Article&gt;</w:t>
      </w:r>
    </w:p>
    <w:p w:rsidR="00D356BA" w:rsidRPr="009E3F00" w:rsidP="00D356BA" w14:paraId="58A20D1A" w14:textId="77777777">
      <w:pPr>
        <w:keepNext/>
      </w:pPr>
      <w:r w:rsidRPr="009E3F00">
        <w:rPr>
          <w:rStyle w:val="HideTWBExt"/>
        </w:rPr>
        <w:t>&lt;DocAmend2&gt;</w:t>
      </w:r>
      <w:r w:rsidRPr="009E3F00">
        <w:t>Regulation (EU) 2023/1805</w:t>
      </w:r>
      <w:r w:rsidRPr="009E3F00">
        <w:rPr>
          <w:rStyle w:val="HideTWBExt"/>
        </w:rPr>
        <w:t>&lt;/DocAmend2&gt;</w:t>
      </w:r>
    </w:p>
    <w:p w:rsidR="00D356BA" w:rsidRPr="009E3F00" w:rsidP="00D356BA" w14:paraId="5BDD737D" w14:textId="77777777">
      <w:r w:rsidRPr="009E3F00">
        <w:rPr>
          <w:rStyle w:val="HideTWBExt"/>
        </w:rPr>
        <w:t>&lt;Article2&gt;</w:t>
      </w:r>
      <w:r w:rsidRPr="009E3F00">
        <w:t>Article 6– paragraph 6</w:t>
      </w:r>
      <w:r w:rsidRPr="009E3F0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626A31"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9E3F00" w:rsidP="004A515D" w14:paraId="59A46278" w14:textId="77777777">
            <w:pPr>
              <w:keepNext/>
            </w:pPr>
          </w:p>
        </w:tc>
      </w:tr>
      <w:tr w14:paraId="3EC73293"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9E3F00" w:rsidP="004A515D" w14:paraId="6490900C" w14:textId="77777777">
            <w:pPr>
              <w:pStyle w:val="ColumnHeading"/>
              <w:keepNext/>
            </w:pPr>
            <w:r w:rsidRPr="009E3F00">
              <w:t>Text</w:t>
            </w:r>
            <w:r w:rsidRPr="009E3F00">
              <w:t xml:space="preserve"> </w:t>
            </w:r>
            <w:r w:rsidRPr="009E3F00">
              <w:t>proposed</w:t>
            </w:r>
            <w:r w:rsidRPr="009E3F00">
              <w:t xml:space="preserve"> by the Commission</w:t>
            </w:r>
          </w:p>
        </w:tc>
        <w:tc>
          <w:tcPr>
            <w:tcW w:w="4876" w:type="dxa"/>
            <w:hideMark/>
          </w:tcPr>
          <w:p w:rsidR="00D356BA" w:rsidRPr="009E3F00" w:rsidP="004A515D" w14:paraId="18F309AF" w14:textId="77777777">
            <w:pPr>
              <w:pStyle w:val="ColumnHeading"/>
              <w:keepNext/>
            </w:pPr>
            <w:r w:rsidRPr="009E3F00">
              <w:t>Amendment</w:t>
            </w:r>
          </w:p>
        </w:tc>
      </w:tr>
      <w:tr w14:paraId="22F88F47"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9E3F00" w:rsidP="004A515D" w14:paraId="7AEC0D7C" w14:textId="77777777">
            <w:pPr>
              <w:pStyle w:val="Normal6"/>
            </w:pPr>
            <w:r w:rsidRPr="009E3F00">
              <w:t>6.</w:t>
            </w:r>
            <w:r w:rsidRPr="009E3F00">
              <w:tab/>
            </w:r>
            <w:r w:rsidRPr="009E3F00">
              <w:t>Companies</w:t>
            </w:r>
            <w:r w:rsidRPr="009E3F00">
              <w:t xml:space="preserve"> </w:t>
            </w:r>
            <w:r w:rsidRPr="009E3F00">
              <w:t>shall</w:t>
            </w:r>
            <w:r w:rsidRPr="009E3F00">
              <w:t xml:space="preserve"> use </w:t>
            </w:r>
            <w:r w:rsidRPr="009E3F00">
              <w:t>standardised</w:t>
            </w:r>
            <w:r w:rsidRPr="009E3F00">
              <w:t xml:space="preserve"> </w:t>
            </w:r>
            <w:r w:rsidRPr="009E3F00">
              <w:t>verification</w:t>
            </w:r>
            <w:r w:rsidRPr="009E3F00">
              <w:t xml:space="preserve"> reports </w:t>
            </w:r>
            <w:r w:rsidRPr="009E3F00">
              <w:t>based</w:t>
            </w:r>
            <w:r w:rsidRPr="009E3F00">
              <w:t xml:space="preserve"> on </w:t>
            </w:r>
            <w:r w:rsidRPr="009E3F00">
              <w:t>templates</w:t>
            </w:r>
            <w:r w:rsidRPr="009E3F00">
              <w:t xml:space="preserve">, and </w:t>
            </w:r>
            <w:r w:rsidRPr="009E3F00">
              <w:t>they</w:t>
            </w:r>
            <w:r w:rsidRPr="009E3F00">
              <w:t xml:space="preserve"> </w:t>
            </w:r>
            <w:r w:rsidRPr="009E3F00">
              <w:t>shall</w:t>
            </w:r>
            <w:r w:rsidRPr="009E3F00">
              <w:t xml:space="preserve"> </w:t>
            </w:r>
            <w:r w:rsidRPr="009E3F00">
              <w:t>submit</w:t>
            </w:r>
            <w:r w:rsidRPr="009E3F00">
              <w:t xml:space="preserve"> </w:t>
            </w:r>
            <w:r w:rsidRPr="009E3F00">
              <w:t>those</w:t>
            </w:r>
            <w:r w:rsidRPr="009E3F00">
              <w:t xml:space="preserve"> reports </w:t>
            </w:r>
            <w:r w:rsidRPr="009E3F00">
              <w:t>using</w:t>
            </w:r>
            <w:r w:rsidRPr="009E3F00">
              <w:t xml:space="preserve"> </w:t>
            </w:r>
            <w:r w:rsidRPr="009E3F00">
              <w:t>automated</w:t>
            </w:r>
            <w:r w:rsidRPr="009E3F00">
              <w:t xml:space="preserve"> </w:t>
            </w:r>
            <w:r w:rsidRPr="009E3F00">
              <w:t>systems</w:t>
            </w:r>
            <w:r w:rsidRPr="009E3F00">
              <w:t xml:space="preserve"> and data exchange formats. The Commission </w:t>
            </w:r>
            <w:r w:rsidRPr="009E3F00">
              <w:t>shall</w:t>
            </w:r>
            <w:r w:rsidRPr="009E3F00">
              <w:t xml:space="preserve"> </w:t>
            </w:r>
            <w:r w:rsidRPr="009E3F00">
              <w:t>adopt</w:t>
            </w:r>
            <w:r w:rsidRPr="009E3F00">
              <w:t xml:space="preserve"> </w:t>
            </w:r>
            <w:r w:rsidRPr="009E3F00">
              <w:t>implementing</w:t>
            </w:r>
            <w:r w:rsidRPr="009E3F00">
              <w:t xml:space="preserve"> </w:t>
            </w:r>
            <w:r w:rsidRPr="009E3F00">
              <w:t>acts</w:t>
            </w:r>
            <w:r w:rsidRPr="009E3F00">
              <w:t xml:space="preserve"> </w:t>
            </w:r>
            <w:r w:rsidRPr="009E3F00">
              <w:t>determining</w:t>
            </w:r>
            <w:r w:rsidRPr="009E3F00">
              <w:t xml:space="preserve"> </w:t>
            </w:r>
            <w:r w:rsidRPr="009E3F00">
              <w:t>those</w:t>
            </w:r>
            <w:r w:rsidRPr="009E3F00">
              <w:t xml:space="preserve"> </w:t>
            </w:r>
            <w:r w:rsidRPr="009E3F00">
              <w:t>templates</w:t>
            </w:r>
            <w:r w:rsidRPr="009E3F00">
              <w:t xml:space="preserve">, </w:t>
            </w:r>
            <w:r w:rsidRPr="009E3F00">
              <w:t>including</w:t>
            </w:r>
            <w:r w:rsidRPr="009E3F00">
              <w:t xml:space="preserve"> the </w:t>
            </w:r>
            <w:r w:rsidRPr="009E3F00">
              <w:t>technical</w:t>
            </w:r>
            <w:r w:rsidRPr="009E3F00">
              <w:t xml:space="preserve"> </w:t>
            </w:r>
            <w:r w:rsidRPr="009E3F00">
              <w:t>rules</w:t>
            </w:r>
            <w:r w:rsidRPr="009E3F00">
              <w:t xml:space="preserve"> for </w:t>
            </w:r>
            <w:r w:rsidRPr="009E3F00">
              <w:t>their</w:t>
            </w:r>
            <w:r w:rsidRPr="009E3F00">
              <w:t xml:space="preserve"> </w:t>
            </w:r>
            <w:r w:rsidRPr="009E3F00">
              <w:t>uniform</w:t>
            </w:r>
            <w:r w:rsidRPr="009E3F00">
              <w:t xml:space="preserve"> application. Those </w:t>
            </w:r>
            <w:r w:rsidRPr="009E3F00">
              <w:t>implementing</w:t>
            </w:r>
            <w:r w:rsidRPr="009E3F00">
              <w:t xml:space="preserve"> </w:t>
            </w:r>
            <w:r w:rsidRPr="009E3F00">
              <w:t>acts</w:t>
            </w:r>
            <w:r w:rsidRPr="009E3F00">
              <w:t xml:space="preserve"> </w:t>
            </w:r>
            <w:r w:rsidRPr="009E3F00">
              <w:t>shall</w:t>
            </w:r>
            <w:r w:rsidRPr="009E3F00">
              <w:t xml:space="preserve"> </w:t>
            </w:r>
            <w:r w:rsidRPr="009E3F00">
              <w:t>be</w:t>
            </w:r>
            <w:r w:rsidRPr="009E3F00">
              <w:t xml:space="preserve"> </w:t>
            </w:r>
            <w:r w:rsidRPr="009E3F00">
              <w:t>adopted</w:t>
            </w:r>
            <w:r w:rsidRPr="009E3F00">
              <w:t xml:space="preserve"> in accordance </w:t>
            </w:r>
            <w:r w:rsidRPr="009E3F00">
              <w:t>with</w:t>
            </w:r>
            <w:r w:rsidRPr="009E3F00">
              <w:t xml:space="preserve"> the </w:t>
            </w:r>
            <w:r w:rsidRPr="009E3F00">
              <w:t>examination</w:t>
            </w:r>
            <w:r w:rsidRPr="009E3F00">
              <w:t xml:space="preserve"> </w:t>
            </w:r>
            <w:r w:rsidRPr="009E3F00">
              <w:t>procedure</w:t>
            </w:r>
            <w:r w:rsidRPr="009E3F00">
              <w:t xml:space="preserve"> </w:t>
            </w:r>
            <w:r w:rsidRPr="009E3F00">
              <w:t>referred</w:t>
            </w:r>
            <w:r w:rsidRPr="009E3F00">
              <w:t xml:space="preserve"> to in Article 29(3).</w:t>
            </w:r>
          </w:p>
        </w:tc>
        <w:tc>
          <w:tcPr>
            <w:tcW w:w="4876" w:type="dxa"/>
            <w:hideMark/>
          </w:tcPr>
          <w:p w:rsidR="00D356BA" w:rsidRPr="009E3F00" w:rsidP="004A515D" w14:paraId="4CCE5751" w14:textId="77777777">
            <w:pPr>
              <w:pStyle w:val="Normal6"/>
              <w:rPr>
                <w:szCs w:val="24"/>
              </w:rPr>
            </w:pPr>
            <w:r w:rsidRPr="009E3F00">
              <w:t>6.</w:t>
            </w:r>
            <w:r w:rsidRPr="009E3F00">
              <w:tab/>
            </w:r>
            <w:r w:rsidRPr="009E3F00">
              <w:t>Companies</w:t>
            </w:r>
            <w:r w:rsidRPr="009E3F00">
              <w:t xml:space="preserve"> </w:t>
            </w:r>
            <w:r w:rsidRPr="009E3F00">
              <w:t>shall</w:t>
            </w:r>
            <w:r w:rsidRPr="009E3F00">
              <w:t xml:space="preserve"> use </w:t>
            </w:r>
            <w:r w:rsidRPr="009E3F00">
              <w:t>standardised</w:t>
            </w:r>
            <w:r w:rsidRPr="009E3F00">
              <w:t xml:space="preserve"> </w:t>
            </w:r>
            <w:r w:rsidRPr="009E3F00">
              <w:t>verification</w:t>
            </w:r>
            <w:r w:rsidRPr="009E3F00">
              <w:t xml:space="preserve"> reports </w:t>
            </w:r>
            <w:r w:rsidRPr="009E3F00">
              <w:t>based</w:t>
            </w:r>
            <w:r w:rsidRPr="009E3F00">
              <w:t xml:space="preserve"> on </w:t>
            </w:r>
            <w:r w:rsidRPr="009E3F00">
              <w:t>templates</w:t>
            </w:r>
            <w:r w:rsidRPr="009E3F00">
              <w:t xml:space="preserve">, and </w:t>
            </w:r>
            <w:r w:rsidRPr="009E3F00">
              <w:t>they</w:t>
            </w:r>
            <w:r w:rsidRPr="009E3F00">
              <w:t xml:space="preserve"> </w:t>
            </w:r>
            <w:r w:rsidRPr="009E3F00">
              <w:t>shall</w:t>
            </w:r>
            <w:r w:rsidRPr="009E3F00">
              <w:t xml:space="preserve"> </w:t>
            </w:r>
            <w:r w:rsidRPr="009E3F00">
              <w:t>submit</w:t>
            </w:r>
            <w:r w:rsidRPr="009E3F00">
              <w:t xml:space="preserve"> </w:t>
            </w:r>
            <w:r w:rsidRPr="009E3F00">
              <w:t>those</w:t>
            </w:r>
            <w:r w:rsidRPr="009E3F00">
              <w:t xml:space="preserve"> reports </w:t>
            </w:r>
            <w:r w:rsidRPr="009E3F00">
              <w:t>using</w:t>
            </w:r>
            <w:r w:rsidRPr="009E3F00">
              <w:t xml:space="preserve"> </w:t>
            </w:r>
            <w:r w:rsidRPr="009E3F00">
              <w:t>automated</w:t>
            </w:r>
            <w:r w:rsidRPr="009E3F00">
              <w:t xml:space="preserve"> </w:t>
            </w:r>
            <w:r w:rsidRPr="009E3F00">
              <w:t>systems</w:t>
            </w:r>
            <w:r w:rsidRPr="009E3F00">
              <w:t xml:space="preserve"> and data exchange formats. The Commission </w:t>
            </w:r>
            <w:r w:rsidRPr="009E3F00">
              <w:t>shall</w:t>
            </w:r>
            <w:r w:rsidRPr="009E3F00">
              <w:t xml:space="preserve"> </w:t>
            </w:r>
            <w:r w:rsidRPr="009E3F00">
              <w:t>adopt</w:t>
            </w:r>
            <w:r w:rsidRPr="009E3F00">
              <w:t xml:space="preserve"> </w:t>
            </w:r>
            <w:r w:rsidRPr="009E3F00">
              <w:t>implementing</w:t>
            </w:r>
            <w:r w:rsidRPr="009E3F00">
              <w:t xml:space="preserve"> </w:t>
            </w:r>
            <w:r w:rsidRPr="009E3F00">
              <w:t>acts</w:t>
            </w:r>
            <w:r w:rsidRPr="009E3F00">
              <w:t xml:space="preserve"> </w:t>
            </w:r>
            <w:r w:rsidRPr="009E3F00">
              <w:t>determining</w:t>
            </w:r>
            <w:r w:rsidRPr="009E3F00">
              <w:t xml:space="preserve"> </w:t>
            </w:r>
            <w:r w:rsidRPr="009E3F00">
              <w:t>those</w:t>
            </w:r>
            <w:r w:rsidRPr="009E3F00">
              <w:t xml:space="preserve"> </w:t>
            </w:r>
            <w:r w:rsidRPr="009E3F00">
              <w:t>templates</w:t>
            </w:r>
            <w:r w:rsidRPr="009E3F00">
              <w:t xml:space="preserve">, </w:t>
            </w:r>
            <w:r w:rsidRPr="009E3F00">
              <w:t>including</w:t>
            </w:r>
            <w:r w:rsidRPr="009E3F00">
              <w:t xml:space="preserve"> the </w:t>
            </w:r>
            <w:r w:rsidRPr="009E3F00">
              <w:t>technical</w:t>
            </w:r>
            <w:r w:rsidRPr="009E3F00">
              <w:t xml:space="preserve"> </w:t>
            </w:r>
            <w:r w:rsidRPr="009E3F00">
              <w:t>rules</w:t>
            </w:r>
            <w:r w:rsidRPr="009E3F00">
              <w:t xml:space="preserve"> for </w:t>
            </w:r>
            <w:r w:rsidRPr="009E3F00">
              <w:t>their</w:t>
            </w:r>
            <w:r w:rsidRPr="009E3F00">
              <w:t xml:space="preserve"> </w:t>
            </w:r>
            <w:r w:rsidRPr="009E3F00">
              <w:t>uniform</w:t>
            </w:r>
            <w:r w:rsidRPr="009E3F00">
              <w:t xml:space="preserve"> application. Those </w:t>
            </w:r>
            <w:r w:rsidRPr="009E3F00">
              <w:t>implementing</w:t>
            </w:r>
            <w:r w:rsidRPr="009E3F00">
              <w:t xml:space="preserve"> </w:t>
            </w:r>
            <w:r w:rsidRPr="009E3F00">
              <w:t>acts</w:t>
            </w:r>
            <w:r w:rsidRPr="009E3F00">
              <w:t xml:space="preserve"> </w:t>
            </w:r>
            <w:r w:rsidRPr="009E3F00">
              <w:t>shall</w:t>
            </w:r>
            <w:r w:rsidRPr="009E3F00">
              <w:t xml:space="preserve"> </w:t>
            </w:r>
            <w:r w:rsidRPr="009E3F00">
              <w:t>be</w:t>
            </w:r>
            <w:r w:rsidRPr="009E3F00">
              <w:t xml:space="preserve"> </w:t>
            </w:r>
            <w:r w:rsidRPr="009E3F00">
              <w:t>adopted</w:t>
            </w:r>
            <w:r w:rsidRPr="009E3F00">
              <w:t xml:space="preserve"> in accordance </w:t>
            </w:r>
            <w:r w:rsidRPr="009E3F00">
              <w:t>with</w:t>
            </w:r>
            <w:r w:rsidRPr="009E3F00">
              <w:t xml:space="preserve"> the </w:t>
            </w:r>
            <w:r w:rsidRPr="009E3F00">
              <w:t>examination</w:t>
            </w:r>
            <w:r w:rsidRPr="009E3F00">
              <w:t xml:space="preserve"> </w:t>
            </w:r>
            <w:r w:rsidRPr="009E3F00">
              <w:t>procedure</w:t>
            </w:r>
            <w:r w:rsidRPr="009E3F00">
              <w:t xml:space="preserve"> </w:t>
            </w:r>
            <w:r w:rsidRPr="009E3F00">
              <w:t>referred</w:t>
            </w:r>
            <w:r w:rsidRPr="009E3F00">
              <w:t xml:space="preserve"> to in Article 29(3). </w:t>
            </w:r>
            <w:r w:rsidRPr="009E3F00">
              <w:rPr>
                <w:b/>
                <w:bCs/>
                <w:i/>
                <w:iCs/>
              </w:rPr>
              <w:t xml:space="preserve">Data </w:t>
            </w:r>
            <w:r w:rsidRPr="009E3F00">
              <w:rPr>
                <w:b/>
                <w:bCs/>
                <w:i/>
                <w:iCs/>
              </w:rPr>
              <w:t>that</w:t>
            </w:r>
            <w:r w:rsidRPr="009E3F00">
              <w:rPr>
                <w:b/>
                <w:bCs/>
                <w:i/>
                <w:iCs/>
              </w:rPr>
              <w:t xml:space="preserve"> have </w:t>
            </w:r>
            <w:r w:rsidRPr="009E3F00">
              <w:rPr>
                <w:b/>
                <w:bCs/>
                <w:i/>
                <w:iCs/>
              </w:rPr>
              <w:t>already</w:t>
            </w:r>
            <w:r w:rsidRPr="009E3F00">
              <w:rPr>
                <w:b/>
                <w:bCs/>
                <w:i/>
                <w:iCs/>
              </w:rPr>
              <w:t xml:space="preserve"> been </w:t>
            </w:r>
            <w:r w:rsidRPr="009E3F00">
              <w:rPr>
                <w:b/>
                <w:bCs/>
                <w:i/>
                <w:iCs/>
              </w:rPr>
              <w:t>verified</w:t>
            </w:r>
            <w:r w:rsidRPr="009E3F00">
              <w:rPr>
                <w:b/>
                <w:bCs/>
                <w:i/>
                <w:iCs/>
              </w:rPr>
              <w:t xml:space="preserve"> in accordance </w:t>
            </w:r>
            <w:r w:rsidRPr="009E3F00">
              <w:rPr>
                <w:b/>
                <w:bCs/>
                <w:i/>
                <w:iCs/>
              </w:rPr>
              <w:t>with</w:t>
            </w:r>
            <w:r w:rsidRPr="009E3F00">
              <w:rPr>
                <w:b/>
                <w:bCs/>
                <w:i/>
                <w:iCs/>
              </w:rPr>
              <w:t xml:space="preserve"> </w:t>
            </w:r>
            <w:r w:rsidRPr="009E3F00">
              <w:rPr>
                <w:b/>
                <w:bCs/>
                <w:i/>
                <w:iCs/>
              </w:rPr>
              <w:t>Regulation</w:t>
            </w:r>
            <w:r w:rsidRPr="009E3F00">
              <w:rPr>
                <w:b/>
                <w:bCs/>
                <w:i/>
                <w:iCs/>
              </w:rPr>
              <w:t xml:space="preserve"> (EU) 2015/757 </w:t>
            </w:r>
            <w:r w:rsidRPr="009E3F00">
              <w:rPr>
                <w:b/>
                <w:bCs/>
                <w:i/>
                <w:iCs/>
              </w:rPr>
              <w:t>shall</w:t>
            </w:r>
            <w:r w:rsidRPr="009E3F00">
              <w:rPr>
                <w:b/>
                <w:bCs/>
                <w:i/>
                <w:iCs/>
              </w:rPr>
              <w:t xml:space="preserve"> </w:t>
            </w:r>
            <w:r w:rsidRPr="009E3F00">
              <w:rPr>
                <w:b/>
                <w:bCs/>
                <w:i/>
                <w:iCs/>
              </w:rPr>
              <w:t>be</w:t>
            </w:r>
            <w:r w:rsidRPr="009E3F00">
              <w:rPr>
                <w:b/>
                <w:bCs/>
                <w:i/>
                <w:iCs/>
              </w:rPr>
              <w:t xml:space="preserve"> </w:t>
            </w:r>
            <w:r w:rsidRPr="009E3F00">
              <w:rPr>
                <w:b/>
                <w:bCs/>
                <w:i/>
                <w:iCs/>
              </w:rPr>
              <w:t>considered</w:t>
            </w:r>
            <w:r w:rsidRPr="009E3F00">
              <w:rPr>
                <w:b/>
                <w:bCs/>
                <w:i/>
                <w:iCs/>
              </w:rPr>
              <w:t xml:space="preserve"> as </w:t>
            </w:r>
            <w:r w:rsidRPr="009E3F00">
              <w:rPr>
                <w:b/>
                <w:bCs/>
                <w:i/>
                <w:iCs/>
              </w:rPr>
              <w:t>verified</w:t>
            </w:r>
            <w:r w:rsidRPr="009E3F00">
              <w:rPr>
                <w:b/>
                <w:bCs/>
                <w:i/>
                <w:iCs/>
              </w:rPr>
              <w:t xml:space="preserve"> for the </w:t>
            </w:r>
            <w:r w:rsidRPr="009E3F00">
              <w:rPr>
                <w:b/>
                <w:bCs/>
                <w:i/>
                <w:iCs/>
              </w:rPr>
              <w:t>purposes</w:t>
            </w:r>
            <w:r w:rsidRPr="009E3F00">
              <w:rPr>
                <w:b/>
                <w:bCs/>
                <w:i/>
                <w:iCs/>
              </w:rPr>
              <w:t xml:space="preserve"> of </w:t>
            </w:r>
            <w:r w:rsidRPr="009E3F00">
              <w:rPr>
                <w:b/>
                <w:bCs/>
                <w:i/>
                <w:iCs/>
              </w:rPr>
              <w:t>this</w:t>
            </w:r>
            <w:r w:rsidRPr="009E3F00">
              <w:rPr>
                <w:b/>
                <w:bCs/>
                <w:i/>
                <w:iCs/>
              </w:rPr>
              <w:t xml:space="preserve"> Article and </w:t>
            </w:r>
            <w:r w:rsidRPr="009E3F00">
              <w:rPr>
                <w:b/>
                <w:bCs/>
                <w:i/>
                <w:iCs/>
              </w:rPr>
              <w:t>shall</w:t>
            </w:r>
            <w:r w:rsidRPr="009E3F00">
              <w:rPr>
                <w:b/>
                <w:bCs/>
                <w:i/>
                <w:iCs/>
              </w:rPr>
              <w:t xml:space="preserve"> not </w:t>
            </w:r>
            <w:r w:rsidRPr="009E3F00">
              <w:rPr>
                <w:b/>
                <w:bCs/>
                <w:i/>
                <w:iCs/>
              </w:rPr>
              <w:t>be</w:t>
            </w:r>
            <w:r w:rsidRPr="009E3F00">
              <w:rPr>
                <w:b/>
                <w:bCs/>
                <w:i/>
                <w:iCs/>
              </w:rPr>
              <w:t xml:space="preserve"> </w:t>
            </w:r>
            <w:r w:rsidRPr="009E3F00">
              <w:rPr>
                <w:b/>
                <w:bCs/>
                <w:i/>
                <w:iCs/>
              </w:rPr>
              <w:t>subject</w:t>
            </w:r>
            <w:r w:rsidRPr="009E3F00">
              <w:rPr>
                <w:b/>
                <w:bCs/>
                <w:i/>
                <w:iCs/>
              </w:rPr>
              <w:t xml:space="preserve"> to re-</w:t>
            </w:r>
            <w:r w:rsidRPr="009E3F00">
              <w:rPr>
                <w:b/>
                <w:bCs/>
                <w:i/>
                <w:iCs/>
              </w:rPr>
              <w:t>verification</w:t>
            </w:r>
            <w:r w:rsidRPr="009E3F00">
              <w:rPr>
                <w:b/>
                <w:bCs/>
                <w:i/>
                <w:iCs/>
              </w:rPr>
              <w:t xml:space="preserve"> </w:t>
            </w:r>
            <w:r w:rsidRPr="009E3F00">
              <w:rPr>
                <w:b/>
                <w:bCs/>
                <w:i/>
                <w:iCs/>
              </w:rPr>
              <w:t>unless</w:t>
            </w:r>
            <w:r w:rsidRPr="009E3F00">
              <w:rPr>
                <w:b/>
                <w:bCs/>
                <w:i/>
                <w:iCs/>
              </w:rPr>
              <w:t xml:space="preserve"> </w:t>
            </w:r>
            <w:r w:rsidRPr="009E3F00">
              <w:rPr>
                <w:b/>
                <w:bCs/>
                <w:i/>
                <w:iCs/>
              </w:rPr>
              <w:t>there</w:t>
            </w:r>
            <w:r w:rsidRPr="009E3F00">
              <w:rPr>
                <w:b/>
                <w:bCs/>
                <w:i/>
                <w:iCs/>
              </w:rPr>
              <w:t xml:space="preserve"> has been a </w:t>
            </w:r>
            <w:r w:rsidRPr="009E3F00">
              <w:rPr>
                <w:b/>
                <w:bCs/>
                <w:i/>
                <w:iCs/>
              </w:rPr>
              <w:t>material</w:t>
            </w:r>
            <w:r w:rsidRPr="009E3F00">
              <w:rPr>
                <w:b/>
                <w:bCs/>
                <w:i/>
                <w:iCs/>
              </w:rPr>
              <w:t xml:space="preserve"> change in the relevant data or </w:t>
            </w:r>
            <w:r w:rsidRPr="009E3F00">
              <w:rPr>
                <w:b/>
                <w:bCs/>
                <w:i/>
                <w:iCs/>
              </w:rPr>
              <w:t>there</w:t>
            </w:r>
            <w:r w:rsidRPr="009E3F00">
              <w:rPr>
                <w:b/>
                <w:bCs/>
                <w:i/>
                <w:iCs/>
              </w:rPr>
              <w:t xml:space="preserve"> are </w:t>
            </w:r>
            <w:r w:rsidRPr="009E3F00">
              <w:rPr>
                <w:b/>
                <w:bCs/>
                <w:i/>
                <w:iCs/>
              </w:rPr>
              <w:t>justified</w:t>
            </w:r>
            <w:r w:rsidRPr="009E3F00">
              <w:rPr>
                <w:b/>
                <w:bCs/>
                <w:i/>
                <w:iCs/>
              </w:rPr>
              <w:t xml:space="preserve"> and </w:t>
            </w:r>
            <w:r w:rsidRPr="009E3F00">
              <w:rPr>
                <w:b/>
                <w:bCs/>
                <w:i/>
                <w:iCs/>
              </w:rPr>
              <w:t>documented</w:t>
            </w:r>
            <w:r w:rsidRPr="009E3F00">
              <w:rPr>
                <w:b/>
                <w:bCs/>
                <w:i/>
                <w:iCs/>
              </w:rPr>
              <w:t xml:space="preserve"> </w:t>
            </w:r>
            <w:r w:rsidRPr="009E3F00">
              <w:rPr>
                <w:b/>
                <w:bCs/>
                <w:i/>
                <w:iCs/>
              </w:rPr>
              <w:t>doubts</w:t>
            </w:r>
            <w:r w:rsidRPr="009E3F00">
              <w:rPr>
                <w:b/>
                <w:bCs/>
                <w:i/>
                <w:iCs/>
              </w:rPr>
              <w:t xml:space="preserve"> as to </w:t>
            </w:r>
            <w:r w:rsidRPr="009E3F00">
              <w:rPr>
                <w:b/>
                <w:bCs/>
                <w:i/>
                <w:iCs/>
              </w:rPr>
              <w:t>their</w:t>
            </w:r>
            <w:r w:rsidRPr="009E3F00">
              <w:rPr>
                <w:b/>
                <w:bCs/>
                <w:i/>
                <w:iCs/>
              </w:rPr>
              <w:t xml:space="preserve"> </w:t>
            </w:r>
            <w:r w:rsidRPr="009E3F00">
              <w:rPr>
                <w:b/>
                <w:bCs/>
                <w:i/>
                <w:iCs/>
              </w:rPr>
              <w:t>accuracy</w:t>
            </w:r>
            <w:r w:rsidRPr="009E3F00">
              <w:rPr>
                <w:b/>
                <w:bCs/>
                <w:i/>
                <w:iCs/>
              </w:rPr>
              <w:t xml:space="preserve"> or </w:t>
            </w:r>
            <w:r w:rsidRPr="009E3F00">
              <w:rPr>
                <w:b/>
                <w:bCs/>
                <w:i/>
                <w:iCs/>
              </w:rPr>
              <w:t>completeness</w:t>
            </w:r>
            <w:r w:rsidRPr="009E3F00">
              <w:rPr>
                <w:b/>
                <w:bCs/>
                <w:i/>
                <w:iCs/>
              </w:rPr>
              <w:t>.</w:t>
            </w:r>
            <w:r w:rsidRPr="009E3F00">
              <w:rPr>
                <w:b/>
                <w:bCs/>
                <w:i/>
                <w:iCs/>
              </w:rPr>
              <w:t>’</w:t>
            </w:r>
            <w:r w:rsidRPr="009E3F00">
              <w:t>;</w:t>
            </w:r>
          </w:p>
        </w:tc>
      </w:tr>
    </w:tbl>
    <w:p w:rsidR="00D356BA" w:rsidRPr="009E3F00" w:rsidP="00D356BA" w14:paraId="349D49E5" w14:textId="77777777">
      <w:pPr>
        <w:pStyle w:val="Olang"/>
        <w:rPr>
          <w:sz w:val="24"/>
          <w:szCs w:val="24"/>
        </w:rPr>
      </w:pPr>
      <w:r w:rsidRPr="009E3F00">
        <w:rPr>
          <w:sz w:val="24"/>
          <w:szCs w:val="24"/>
        </w:rPr>
        <w:t xml:space="preserve">Or. </w:t>
      </w:r>
      <w:r w:rsidRPr="009E3F00">
        <w:rPr>
          <w:rStyle w:val="HideTWBExt"/>
        </w:rPr>
        <w:t>&lt;Original&gt;</w:t>
      </w:r>
      <w:r w:rsidRPr="009E3F00">
        <w:rPr>
          <w:rStyle w:val="HideTWBInt"/>
        </w:rPr>
        <w:t>{HR}</w:t>
      </w:r>
      <w:r w:rsidRPr="009E3F00">
        <w:rPr>
          <w:sz w:val="24"/>
          <w:szCs w:val="24"/>
        </w:rPr>
        <w:t>hr</w:t>
      </w:r>
      <w:r w:rsidRPr="009E3F00">
        <w:rPr>
          <w:rStyle w:val="HideTWBExt"/>
        </w:rPr>
        <w:t>&lt;/Original&gt;</w:t>
      </w:r>
    </w:p>
    <w:p w:rsidR="00D356BA" w:rsidRPr="009E3F00" w:rsidP="00D356BA" w14:paraId="1128AB63" w14:textId="77777777">
      <w:pPr>
        <w:rPr>
          <w:szCs w:val="24"/>
        </w:rPr>
      </w:pPr>
      <w:r w:rsidRPr="009E3F00">
        <w:rPr>
          <w:rStyle w:val="HideTWBExt"/>
        </w:rPr>
        <w:t>&lt;/Amend&gt;</w:t>
      </w:r>
    </w:p>
    <w:p w:rsidR="00D356BA" w:rsidRPr="00CE6C3A" w:rsidP="00D356BA" w14:paraId="42B69EF5"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140</w:t>
      </w:r>
      <w:r w:rsidRPr="00CE6C3A">
        <w:rPr>
          <w:rStyle w:val="HideTWBExt"/>
          <w:b w:val="0"/>
          <w:lang w:val="en-GB"/>
        </w:rPr>
        <w:t>&lt;/NumAm&gt;</w:t>
      </w:r>
    </w:p>
    <w:p w:rsidR="00D356BA" w:rsidRPr="00CE6C3A" w:rsidP="00D356BA" w14:paraId="72FD0826" w14:textId="77777777">
      <w:pPr>
        <w:pStyle w:val="NormalBold"/>
      </w:pPr>
      <w:r w:rsidRPr="00CE6C3A">
        <w:rPr>
          <w:rStyle w:val="HideTWBExt"/>
          <w:b w:val="0"/>
        </w:rPr>
        <w:t>&lt;RepeatBlock-By&gt;&lt;Members&gt;</w:t>
      </w:r>
      <w:r w:rsidRPr="00CE6C3A">
        <w:t>Ondřej Knotek, Jana Nagyová, Antonín Staněk, Barbara Bonte, Anne-Sophie Frigout, Valérie Deloge</w:t>
      </w:r>
      <w:r w:rsidRPr="00CE6C3A">
        <w:rPr>
          <w:rStyle w:val="HideTWBExt"/>
          <w:b w:val="0"/>
        </w:rPr>
        <w:t>&lt;/Members&gt;</w:t>
      </w:r>
    </w:p>
    <w:p w:rsidR="00D356BA" w:rsidRPr="00CE6C3A" w:rsidP="00D356BA" w14:paraId="702E9044" w14:textId="77777777">
      <w:r w:rsidRPr="00CE6C3A">
        <w:rPr>
          <w:rStyle w:val="HideTWBExt"/>
        </w:rPr>
        <w:t>&lt;/RepeatBlock-By&gt;</w:t>
      </w:r>
    </w:p>
    <w:p w:rsidR="00D356BA" w:rsidRPr="00CE6C3A" w:rsidP="00D356BA" w14:paraId="45616149"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3DE0C9B" w14:textId="77777777">
      <w:pPr>
        <w:pStyle w:val="NormalBold"/>
      </w:pPr>
      <w:r w:rsidRPr="00CE6C3A">
        <w:rPr>
          <w:rStyle w:val="HideTWBExt"/>
          <w:b w:val="0"/>
        </w:rPr>
        <w:t>&lt;Article&gt;</w:t>
      </w:r>
      <w:r w:rsidRPr="00CE6C3A">
        <w:t>Article 2 – paragraph 1 – point 17 – point -a (new)</w:t>
      </w:r>
      <w:r w:rsidRPr="00CE6C3A">
        <w:rPr>
          <w:rStyle w:val="HideTWBExt"/>
          <w:b w:val="0"/>
        </w:rPr>
        <w:t>&lt;/Article&gt;</w:t>
      </w:r>
    </w:p>
    <w:p w:rsidR="00D356BA" w:rsidRPr="00CE6C3A" w:rsidP="00D356BA" w14:paraId="38965D0B" w14:textId="77777777">
      <w:pPr>
        <w:keepNext/>
      </w:pPr>
      <w:r w:rsidRPr="00CE6C3A">
        <w:rPr>
          <w:rStyle w:val="HideTWBExt"/>
        </w:rPr>
        <w:t>&lt;DocAmend2&gt;</w:t>
      </w:r>
      <w:r w:rsidRPr="00CE6C3A">
        <w:t>Regulation (EU) 2023/1805</w:t>
      </w:r>
      <w:r w:rsidRPr="00CE6C3A">
        <w:rPr>
          <w:rStyle w:val="HideTWBExt"/>
        </w:rPr>
        <w:t>&lt;/DocAmend2&gt;</w:t>
      </w:r>
    </w:p>
    <w:p w:rsidR="00D356BA" w:rsidRPr="00CE6C3A" w:rsidP="00D356BA" w14:paraId="7B7C3474" w14:textId="77777777">
      <w:r w:rsidRPr="00CE6C3A">
        <w:rPr>
          <w:rStyle w:val="HideTWBExt"/>
        </w:rPr>
        <w:t>&lt;Article2&gt;</w:t>
      </w:r>
      <w:r w:rsidRPr="00CE6C3A">
        <w:t>Article 21 - Title</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0938C9"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66F52E97" w14:textId="77777777">
            <w:pPr>
              <w:keepNext/>
            </w:pPr>
          </w:p>
        </w:tc>
      </w:tr>
      <w:tr w14:paraId="664E14F9"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67D4605E" w14:textId="77777777">
            <w:pPr>
              <w:pStyle w:val="ColumnHeading"/>
              <w:keepNext/>
              <w:rPr>
                <w:lang w:val="en-GB"/>
              </w:rPr>
            </w:pPr>
            <w:r w:rsidRPr="00CE6C3A">
              <w:rPr>
                <w:lang w:val="en-GB"/>
              </w:rPr>
              <w:t>Present text</w:t>
            </w:r>
          </w:p>
        </w:tc>
        <w:tc>
          <w:tcPr>
            <w:tcW w:w="4876" w:type="dxa"/>
            <w:hideMark/>
          </w:tcPr>
          <w:p w:rsidR="00D356BA" w:rsidRPr="00CE6C3A" w:rsidP="004A515D" w14:paraId="5981DED2" w14:textId="77777777">
            <w:pPr>
              <w:pStyle w:val="ColumnHeading"/>
              <w:keepNext/>
              <w:rPr>
                <w:lang w:val="en-GB"/>
              </w:rPr>
            </w:pPr>
            <w:r w:rsidRPr="00CE6C3A">
              <w:rPr>
                <w:lang w:val="en-GB"/>
              </w:rPr>
              <w:t>Amendment</w:t>
            </w:r>
          </w:p>
        </w:tc>
      </w:tr>
      <w:tr w14:paraId="44847A4F"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5C8789DE" w14:textId="77777777">
            <w:pPr>
              <w:pStyle w:val="Normal6"/>
              <w:rPr>
                <w:lang w:val="en-GB"/>
              </w:rPr>
            </w:pPr>
          </w:p>
        </w:tc>
        <w:tc>
          <w:tcPr>
            <w:tcW w:w="4876" w:type="dxa"/>
            <w:hideMark/>
          </w:tcPr>
          <w:p w:rsidR="00D356BA" w:rsidRPr="00CE6C3A" w:rsidP="004A515D" w14:paraId="56C0FBB0" w14:textId="77777777">
            <w:pPr>
              <w:pStyle w:val="Normal6"/>
              <w:rPr>
                <w:szCs w:val="24"/>
                <w:lang w:val="en-GB"/>
              </w:rPr>
            </w:pPr>
            <w:r w:rsidRPr="00CE6C3A">
              <w:rPr>
                <w:b/>
                <w:i/>
                <w:lang w:val="en-GB"/>
              </w:rPr>
              <w:t>(17-a)</w:t>
            </w:r>
            <w:r w:rsidRPr="00CE6C3A">
              <w:rPr>
                <w:b/>
                <w:i/>
                <w:lang w:val="en-GB"/>
              </w:rPr>
              <w:tab/>
              <w:t>Article 21, Title is replaced by the following</w:t>
            </w:r>
          </w:p>
        </w:tc>
      </w:tr>
      <w:tr w14:paraId="52650EEF"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29550DB4" w14:textId="77777777">
            <w:pPr>
              <w:pStyle w:val="Normal6"/>
              <w:rPr>
                <w:lang w:val="en-GB"/>
              </w:rPr>
            </w:pPr>
            <w:r w:rsidRPr="00CE6C3A">
              <w:rPr>
                <w:lang w:val="en-GB"/>
              </w:rPr>
              <w:t>Article 21</w:t>
            </w:r>
          </w:p>
        </w:tc>
        <w:tc>
          <w:tcPr>
            <w:tcW w:w="4876" w:type="dxa"/>
            <w:hideMark/>
          </w:tcPr>
          <w:p w:rsidR="00D356BA" w:rsidRPr="00CE6C3A" w:rsidP="004A515D" w14:paraId="3EFB8689" w14:textId="77777777">
            <w:pPr>
              <w:pStyle w:val="Normal6"/>
              <w:rPr>
                <w:szCs w:val="24"/>
                <w:lang w:val="en-GB"/>
              </w:rPr>
            </w:pPr>
            <w:r w:rsidRPr="00CE6C3A">
              <w:rPr>
                <w:lang w:val="en-GB"/>
              </w:rPr>
              <w:t>"</w:t>
            </w:r>
            <w:r w:rsidRPr="00CE6C3A">
              <w:rPr>
                <w:bCs/>
                <w:iCs/>
                <w:lang w:val="en-GB"/>
              </w:rPr>
              <w:t>Article 21</w:t>
            </w:r>
          </w:p>
        </w:tc>
      </w:tr>
      <w:tr w14:paraId="763D97D2"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09FAC683" w14:textId="77777777">
            <w:pPr>
              <w:pStyle w:val="Normal6"/>
              <w:rPr>
                <w:lang w:val="en-GB"/>
              </w:rPr>
            </w:pPr>
            <w:r w:rsidRPr="00CE6C3A">
              <w:rPr>
                <w:b/>
                <w:i/>
                <w:lang w:val="en-GB"/>
              </w:rPr>
              <w:t>Pooling</w:t>
            </w:r>
            <w:r w:rsidRPr="00CE6C3A">
              <w:rPr>
                <w:lang w:val="en-GB"/>
              </w:rPr>
              <w:t xml:space="preserve"> of compliance</w:t>
            </w:r>
          </w:p>
        </w:tc>
        <w:tc>
          <w:tcPr>
            <w:tcW w:w="4876" w:type="dxa"/>
            <w:hideMark/>
          </w:tcPr>
          <w:p w:rsidR="00D356BA" w:rsidRPr="00CE6C3A" w:rsidP="004A515D" w14:paraId="749E4157" w14:textId="77777777">
            <w:pPr>
              <w:pStyle w:val="Normal6"/>
              <w:rPr>
                <w:szCs w:val="24"/>
                <w:lang w:val="en-GB"/>
              </w:rPr>
            </w:pPr>
            <w:r w:rsidRPr="00CE6C3A">
              <w:rPr>
                <w:b/>
                <w:i/>
                <w:lang w:val="en-GB"/>
              </w:rPr>
              <w:t>Transfer</w:t>
            </w:r>
            <w:r w:rsidRPr="00CE6C3A">
              <w:rPr>
                <w:lang w:val="en-GB"/>
              </w:rPr>
              <w:t xml:space="preserve"> of compliance </w:t>
            </w:r>
            <w:r w:rsidRPr="00CE6C3A">
              <w:rPr>
                <w:b/>
                <w:i/>
                <w:lang w:val="en-GB"/>
              </w:rPr>
              <w:t>surplus</w:t>
            </w:r>
          </w:p>
        </w:tc>
      </w:tr>
      <w:tr w14:paraId="5AFAD6DA"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33F63ED0" w14:textId="77777777">
            <w:pPr>
              <w:pStyle w:val="Normal6"/>
              <w:rPr>
                <w:lang w:val="en-GB"/>
              </w:rPr>
            </w:pPr>
          </w:p>
        </w:tc>
        <w:tc>
          <w:tcPr>
            <w:tcW w:w="4876" w:type="dxa"/>
            <w:hideMark/>
          </w:tcPr>
          <w:p w:rsidR="00D356BA" w:rsidRPr="00CE6C3A" w:rsidP="004A515D" w14:paraId="08D47E38" w14:textId="77777777">
            <w:pPr>
              <w:pStyle w:val="Normal6"/>
              <w:rPr>
                <w:szCs w:val="24"/>
                <w:lang w:val="en-GB"/>
              </w:rPr>
            </w:pPr>
            <w:r w:rsidRPr="00CE6C3A">
              <w:rPr>
                <w:b/>
                <w:i/>
                <w:lang w:val="en-GB"/>
              </w:rPr>
              <w:t>"</w:t>
            </w:r>
          </w:p>
        </w:tc>
      </w:tr>
    </w:tbl>
    <w:p w:rsidR="00D356BA" w:rsidRPr="00CE6C3A" w:rsidP="00D356BA" w14:paraId="64113EFD"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04AA48EE" w14:textId="77777777">
      <w:pPr>
        <w:pStyle w:val="CrossRef"/>
        <w:rPr>
          <w:lang w:val="en-GB"/>
        </w:rPr>
      </w:pPr>
      <w:r w:rsidRPr="00CE6C3A">
        <w:rPr>
          <w:lang w:val="en-GB"/>
        </w:rPr>
        <w:t>(Regulation (EU) 2023/1805)</w:t>
      </w:r>
    </w:p>
    <w:p w:rsidR="00D356BA" w:rsidRPr="00CE6C3A" w:rsidP="00D356BA" w14:paraId="13BC7DD9"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4134A7D4" w14:textId="77777777">
      <w:pPr>
        <w:pStyle w:val="Normal12Italic"/>
        <w:rPr>
          <w:noProof w:val="0"/>
          <w:lang w:val="en-GB"/>
        </w:rPr>
      </w:pPr>
      <w:r w:rsidRPr="00CE6C3A">
        <w:rPr>
          <w:noProof w:val="0"/>
          <w:lang w:val="en-GB"/>
        </w:rPr>
        <w:t>Replacing ‘pooling’ with ‘transfer of compliance surplus’ aligns the mechanism with ongoing IMO discussions and with the ETS market model, simplifying the arrangement and reducing administrative burdens. Further safeguards (such as single transfer per reporting period, positive-or-zero balance, and verifier validation) ensure the environmental and accounting integrity of the scheme.</w:t>
      </w:r>
    </w:p>
    <w:p w:rsidR="00D356BA" w:rsidRPr="00CE6C3A" w:rsidP="00D356BA" w14:paraId="1C173A1F" w14:textId="77777777">
      <w:r w:rsidRPr="00CE6C3A">
        <w:rPr>
          <w:rStyle w:val="HideTWBExt"/>
        </w:rPr>
        <w:t>&lt;/Amend&gt;</w:t>
      </w:r>
    </w:p>
    <w:p w:rsidR="00D356BA" w:rsidRPr="00CE6C3A" w:rsidP="00D356BA" w14:paraId="2F18CEFB"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141</w:t>
      </w:r>
      <w:r w:rsidRPr="00CE6C3A">
        <w:rPr>
          <w:rStyle w:val="HideTWBExt"/>
          <w:b w:val="0"/>
          <w:lang w:val="en-GB"/>
        </w:rPr>
        <w:t>&lt;/NumAm&gt;</w:t>
      </w:r>
    </w:p>
    <w:p w:rsidR="00D356BA" w:rsidRPr="00CE6C3A" w:rsidP="00D356BA" w14:paraId="65C92C6D" w14:textId="77777777">
      <w:pPr>
        <w:pStyle w:val="NormalBold"/>
      </w:pPr>
      <w:r w:rsidRPr="00CE6C3A">
        <w:rPr>
          <w:rStyle w:val="HideTWBExt"/>
          <w:b w:val="0"/>
        </w:rPr>
        <w:t>&lt;RepeatBlock-By&gt;&lt;Members&gt;</w:t>
      </w:r>
      <w:r w:rsidRPr="00CE6C3A">
        <w:t>Ondřej Knotek, Jana Nagyová, Antonín Staněk, Barbara Bonte, Anne-Sophie Frigout, Valérie Deloge</w:t>
      </w:r>
      <w:r w:rsidRPr="00CE6C3A">
        <w:rPr>
          <w:rStyle w:val="HideTWBExt"/>
          <w:b w:val="0"/>
        </w:rPr>
        <w:t>&lt;/Members&gt;</w:t>
      </w:r>
    </w:p>
    <w:p w:rsidR="00D356BA" w:rsidRPr="00CE6C3A" w:rsidP="00D356BA" w14:paraId="71BA491B" w14:textId="77777777">
      <w:r w:rsidRPr="00CE6C3A">
        <w:rPr>
          <w:rStyle w:val="HideTWBExt"/>
        </w:rPr>
        <w:t>&lt;/RepeatBlock-By&gt;</w:t>
      </w:r>
    </w:p>
    <w:p w:rsidR="00D356BA" w:rsidRPr="00CE6C3A" w:rsidP="00D356BA" w14:paraId="12938626"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08E24AA" w14:textId="77777777">
      <w:pPr>
        <w:pStyle w:val="NormalBold"/>
      </w:pPr>
      <w:r w:rsidRPr="00CE6C3A">
        <w:rPr>
          <w:rStyle w:val="HideTWBExt"/>
          <w:b w:val="0"/>
        </w:rPr>
        <w:t>&lt;Article&gt;</w:t>
      </w:r>
      <w:r w:rsidRPr="00CE6C3A">
        <w:t>Article 2 – paragraph 1 – point 17 – point a</w:t>
      </w:r>
      <w:r w:rsidRPr="00CE6C3A">
        <w:rPr>
          <w:rStyle w:val="HideTWBExt"/>
          <w:b w:val="0"/>
        </w:rPr>
        <w:t>&lt;/Article&gt;</w:t>
      </w:r>
    </w:p>
    <w:p w:rsidR="00D356BA" w:rsidRPr="00CE6C3A" w:rsidP="00D356BA" w14:paraId="282164D4" w14:textId="77777777">
      <w:pPr>
        <w:keepNext/>
      </w:pPr>
      <w:r w:rsidRPr="00CE6C3A">
        <w:rPr>
          <w:rStyle w:val="HideTWBExt"/>
        </w:rPr>
        <w:t>&lt;DocAmend2&gt;</w:t>
      </w:r>
      <w:r w:rsidRPr="00CE6C3A">
        <w:t>Regulation (EU) 2023/1805</w:t>
      </w:r>
      <w:r w:rsidRPr="00CE6C3A">
        <w:rPr>
          <w:rStyle w:val="HideTWBExt"/>
        </w:rPr>
        <w:t>&lt;/DocAmend2&gt;</w:t>
      </w:r>
    </w:p>
    <w:p w:rsidR="00D356BA" w:rsidRPr="00CE6C3A" w:rsidP="00D356BA" w14:paraId="2425CF0A" w14:textId="77777777">
      <w:r w:rsidRPr="00CE6C3A">
        <w:rPr>
          <w:rStyle w:val="HideTWBExt"/>
        </w:rPr>
        <w:t>&lt;Article2&gt;</w:t>
      </w:r>
      <w:r w:rsidRPr="00CE6C3A">
        <w:t>Article 21 – paragraph 1</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D73216"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59848B0C" w14:textId="77777777">
            <w:pPr>
              <w:keepNext/>
            </w:pPr>
          </w:p>
        </w:tc>
      </w:tr>
      <w:tr w14:paraId="2FBFB08C"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76A950F4"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58938E1C" w14:textId="77777777">
            <w:pPr>
              <w:pStyle w:val="ColumnHeading"/>
              <w:keepNext/>
              <w:rPr>
                <w:lang w:val="en-GB"/>
              </w:rPr>
            </w:pPr>
            <w:r w:rsidRPr="00CE6C3A">
              <w:rPr>
                <w:lang w:val="en-GB"/>
              </w:rPr>
              <w:t>Amendment</w:t>
            </w:r>
          </w:p>
        </w:tc>
      </w:tr>
      <w:tr w14:paraId="27CB84FF"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67E4C5AC" w14:textId="77777777">
            <w:pPr>
              <w:pStyle w:val="Normal6"/>
              <w:rPr>
                <w:lang w:val="en-GB"/>
              </w:rPr>
            </w:pPr>
            <w:r w:rsidRPr="00CE6C3A">
              <w:rPr>
                <w:lang w:val="en-GB"/>
              </w:rPr>
              <w:t>1.</w:t>
            </w:r>
            <w:r w:rsidRPr="00CE6C3A">
              <w:rPr>
                <w:lang w:val="en-GB"/>
              </w:rPr>
              <w:tab/>
              <w:t xml:space="preserve">The compliance balances for GHG intensity referred to in Article 4(2) and, if applicable, the RFNBO </w:t>
            </w:r>
            <w:r w:rsidRPr="00CE6C3A">
              <w:rPr>
                <w:lang w:val="en-GB"/>
              </w:rPr>
              <w:t>subtarget</w:t>
            </w:r>
            <w:r w:rsidRPr="00CE6C3A">
              <w:rPr>
                <w:lang w:val="en-GB"/>
              </w:rPr>
              <w:t xml:space="preserve"> as referred to in Article 5(3) of two or more ships, as </w:t>
            </w:r>
            <w:r w:rsidRPr="00CE6C3A">
              <w:rPr>
                <w:b/>
                <w:i/>
                <w:lang w:val="en-GB"/>
              </w:rPr>
              <w:t>verified</w:t>
            </w:r>
            <w:r w:rsidRPr="00CE6C3A">
              <w:rPr>
                <w:lang w:val="en-GB"/>
              </w:rPr>
              <w:t xml:space="preserve"> in accordance with Article </w:t>
            </w:r>
            <w:r w:rsidRPr="00CE6C3A">
              <w:rPr>
                <w:b/>
                <w:i/>
                <w:lang w:val="en-GB"/>
              </w:rPr>
              <w:t>16, may be pooled</w:t>
            </w:r>
            <w:r w:rsidRPr="00CE6C3A">
              <w:rPr>
                <w:lang w:val="en-GB"/>
              </w:rPr>
              <w:t xml:space="preserve"> for the purposes of complying with the requirements set out in Article 4 and, if applicable, Article 5(3). A ship’s compliance </w:t>
            </w:r>
            <w:r w:rsidRPr="00CE6C3A">
              <w:rPr>
                <w:b/>
                <w:i/>
                <w:lang w:val="en-GB"/>
              </w:rPr>
              <w:t xml:space="preserve">balance may not be </w:t>
            </w:r>
            <w:r w:rsidRPr="00CE6C3A">
              <w:rPr>
                <w:b/>
                <w:i/>
                <w:lang w:val="en-GB"/>
              </w:rPr>
              <w:t>included in more than one pool</w:t>
            </w:r>
            <w:r w:rsidRPr="00CE6C3A">
              <w:rPr>
                <w:lang w:val="en-GB"/>
              </w:rPr>
              <w:t xml:space="preserve"> in the same reporting period.;</w:t>
            </w:r>
          </w:p>
        </w:tc>
        <w:tc>
          <w:tcPr>
            <w:tcW w:w="4876" w:type="dxa"/>
            <w:hideMark/>
          </w:tcPr>
          <w:p w:rsidR="00D356BA" w:rsidRPr="00CE6C3A" w:rsidP="004A515D" w14:paraId="4E803704" w14:textId="77777777">
            <w:pPr>
              <w:pStyle w:val="Normal6"/>
              <w:rPr>
                <w:szCs w:val="24"/>
                <w:lang w:val="en-GB"/>
              </w:rPr>
            </w:pPr>
            <w:r w:rsidRPr="00CE6C3A">
              <w:rPr>
                <w:lang w:val="en-GB"/>
              </w:rPr>
              <w:t>1.</w:t>
            </w:r>
            <w:r w:rsidRPr="00CE6C3A">
              <w:rPr>
                <w:lang w:val="en-GB"/>
              </w:rPr>
              <w:tab/>
              <w:t xml:space="preserve">The compliance balances for GHG intensity referred to in Article 4(2) and, if applicable, the RFNBO </w:t>
            </w:r>
            <w:r w:rsidRPr="00CE6C3A">
              <w:rPr>
                <w:lang w:val="en-GB"/>
              </w:rPr>
              <w:t>subtarget</w:t>
            </w:r>
            <w:r w:rsidRPr="00CE6C3A">
              <w:rPr>
                <w:lang w:val="en-GB"/>
              </w:rPr>
              <w:t xml:space="preserve"> as referred to in Article 5(3) of two or more ships, as </w:t>
            </w:r>
            <w:r w:rsidRPr="00CE6C3A">
              <w:rPr>
                <w:b/>
                <w:i/>
                <w:lang w:val="en-GB"/>
              </w:rPr>
              <w:t>calculated</w:t>
            </w:r>
            <w:r w:rsidRPr="00CE6C3A">
              <w:rPr>
                <w:lang w:val="en-GB"/>
              </w:rPr>
              <w:t xml:space="preserve"> in accordance with Article </w:t>
            </w:r>
            <w:r w:rsidRPr="00CE6C3A">
              <w:rPr>
                <w:b/>
                <w:i/>
                <w:lang w:val="en-GB"/>
              </w:rPr>
              <w:t>16(4), may benefit from a transfer of compliance surplus from other ships</w:t>
            </w:r>
            <w:r w:rsidRPr="00CE6C3A">
              <w:rPr>
                <w:lang w:val="en-GB"/>
              </w:rPr>
              <w:t xml:space="preserve"> for the purposes of complying with the requirements set out in Article 4 and, if </w:t>
            </w:r>
            <w:r w:rsidRPr="00CE6C3A">
              <w:rPr>
                <w:lang w:val="en-GB"/>
              </w:rPr>
              <w:t xml:space="preserve">applicable, Article 5(3). A ship’s compliance </w:t>
            </w:r>
            <w:r w:rsidRPr="00CE6C3A">
              <w:rPr>
                <w:b/>
                <w:i/>
                <w:lang w:val="en-GB"/>
              </w:rPr>
              <w:t>surplus shall only be transferred or cancelled once</w:t>
            </w:r>
            <w:r w:rsidRPr="00CE6C3A">
              <w:rPr>
                <w:lang w:val="en-GB"/>
              </w:rPr>
              <w:t xml:space="preserve"> in the same reporting period.;</w:t>
            </w:r>
          </w:p>
        </w:tc>
      </w:tr>
    </w:tbl>
    <w:p w:rsidR="00D356BA" w:rsidRPr="00CE6C3A" w:rsidP="00D356BA" w14:paraId="45B9FDBB"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0B47D9A3"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5E74E880" w14:textId="77777777">
      <w:pPr>
        <w:pStyle w:val="Normal12Italic"/>
        <w:rPr>
          <w:noProof w:val="0"/>
          <w:lang w:val="en-GB"/>
        </w:rPr>
      </w:pPr>
      <w:r w:rsidRPr="00CE6C3A">
        <w:rPr>
          <w:noProof w:val="0"/>
          <w:lang w:val="en-GB"/>
        </w:rPr>
        <w:t>Replacing the term ‘pooling’ with ‘transfer of compliance surplus’ aligns the mechanism with ongoing IMO discussions and with the ETS market model, simplifying the arrangement and reducing administrative burdens. The safeguards — single transfer per reporting period, positive-or-zero balance, and verifier validation — preserve the environmental and accounting integrity of the scheme.</w:t>
      </w:r>
    </w:p>
    <w:p w:rsidR="00D356BA" w:rsidRPr="00CE6C3A" w:rsidP="00D356BA" w14:paraId="46086FBC" w14:textId="77777777">
      <w:r w:rsidRPr="00CE6C3A">
        <w:rPr>
          <w:rStyle w:val="HideTWBExt"/>
        </w:rPr>
        <w:t>&lt;/Amend&gt;</w:t>
      </w:r>
    </w:p>
    <w:p w:rsidR="00D356BA" w:rsidRPr="00CE6C3A" w:rsidP="00D356BA" w14:paraId="5BBA5993"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142</w:t>
      </w:r>
      <w:r w:rsidRPr="00CE6C3A">
        <w:rPr>
          <w:rStyle w:val="HideTWBExt"/>
          <w:b w:val="0"/>
          <w:lang w:val="en-GB"/>
        </w:rPr>
        <w:t>&lt;/NumAm&gt;</w:t>
      </w:r>
    </w:p>
    <w:p w:rsidR="00D356BA" w:rsidRPr="00CE6C3A" w:rsidP="00D356BA" w14:paraId="170B5604" w14:textId="77777777">
      <w:pPr>
        <w:pStyle w:val="NormalBold"/>
      </w:pPr>
      <w:r w:rsidRPr="00CE6C3A">
        <w:rPr>
          <w:rStyle w:val="HideTWBExt"/>
          <w:b w:val="0"/>
        </w:rPr>
        <w:t>&lt;RepeatBlock-By&gt;&lt;Members&gt;</w:t>
      </w:r>
      <w:r w:rsidRPr="00CE6C3A">
        <w:t>Ondřej Knotek, Jana Nagyová, Antonín Staněk, Barbara Bonte, Anne-Sophie Frigout, Valérie Deloge</w:t>
      </w:r>
      <w:r w:rsidRPr="00CE6C3A">
        <w:rPr>
          <w:rStyle w:val="HideTWBExt"/>
          <w:b w:val="0"/>
        </w:rPr>
        <w:t>&lt;/Members&gt;</w:t>
      </w:r>
    </w:p>
    <w:p w:rsidR="00D356BA" w:rsidRPr="00CE6C3A" w:rsidP="00D356BA" w14:paraId="28EF835D" w14:textId="77777777">
      <w:r w:rsidRPr="00CE6C3A">
        <w:rPr>
          <w:rStyle w:val="HideTWBExt"/>
        </w:rPr>
        <w:t>&lt;/RepeatBlock-By&gt;</w:t>
      </w:r>
    </w:p>
    <w:p w:rsidR="00D356BA" w:rsidRPr="00CE6C3A" w:rsidP="00D356BA" w14:paraId="078F4B33"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F4490C9" w14:textId="77777777">
      <w:pPr>
        <w:pStyle w:val="NormalBold"/>
      </w:pPr>
      <w:r w:rsidRPr="00CE6C3A">
        <w:rPr>
          <w:rStyle w:val="HideTWBExt"/>
          <w:b w:val="0"/>
        </w:rPr>
        <w:t>&lt;Article&gt;</w:t>
      </w:r>
      <w:r w:rsidRPr="00CE6C3A">
        <w:t xml:space="preserve">Article 2 – paragraph 1 – point 17 – point a </w:t>
      </w:r>
      <w:r w:rsidRPr="00CE6C3A">
        <w:t>a</w:t>
      </w:r>
      <w:r w:rsidRPr="00CE6C3A">
        <w:t xml:space="preserve"> (new)</w:t>
      </w:r>
      <w:r w:rsidRPr="00CE6C3A">
        <w:rPr>
          <w:rStyle w:val="HideTWBExt"/>
          <w:b w:val="0"/>
        </w:rPr>
        <w:t>&lt;/Article&gt;</w:t>
      </w:r>
    </w:p>
    <w:p w:rsidR="00D356BA" w:rsidRPr="00CE6C3A" w:rsidP="00D356BA" w14:paraId="24733DC5" w14:textId="77777777">
      <w:pPr>
        <w:keepNext/>
      </w:pPr>
      <w:r w:rsidRPr="00CE6C3A">
        <w:rPr>
          <w:rStyle w:val="HideTWBExt"/>
        </w:rPr>
        <w:t>&lt;DocAmend2&gt;</w:t>
      </w:r>
      <w:r w:rsidRPr="00CE6C3A">
        <w:t>Regulation (EU) 2023/1805</w:t>
      </w:r>
      <w:r w:rsidRPr="00CE6C3A">
        <w:rPr>
          <w:rStyle w:val="HideTWBExt"/>
        </w:rPr>
        <w:t>&lt;/DocAmend2&gt;</w:t>
      </w:r>
    </w:p>
    <w:p w:rsidR="00D356BA" w:rsidRPr="00CE6C3A" w:rsidP="00D356BA" w14:paraId="741584BB" w14:textId="77777777">
      <w:r w:rsidRPr="00CE6C3A">
        <w:rPr>
          <w:rStyle w:val="HideTWBExt"/>
        </w:rPr>
        <w:t>&lt;Article2&gt;</w:t>
      </w:r>
      <w:r w:rsidRPr="00CE6C3A">
        <w:t>Article 21 – paragraph 2</w:t>
      </w:r>
      <w:r w:rsidRPr="00CE6C3A">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28F29F7" w14:textId="77777777" w:rsidTr="004A515D">
        <w:tblPrEx>
          <w:tblW w:w="9750"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7891F5C9" w14:textId="77777777">
            <w:pPr>
              <w:keepNext/>
            </w:pPr>
          </w:p>
        </w:tc>
      </w:tr>
      <w:tr w14:paraId="5A2788F6" w14:textId="77777777" w:rsidTr="004A515D">
        <w:tblPrEx>
          <w:tblW w:w="9750" w:type="dxa"/>
          <w:jc w:val="center"/>
          <w:tblLayout w:type="fixed"/>
          <w:tblCellMar>
            <w:left w:w="340" w:type="dxa"/>
            <w:right w:w="340" w:type="dxa"/>
          </w:tblCellMar>
          <w:tblLook w:val="04A0"/>
        </w:tblPrEx>
        <w:trPr>
          <w:jc w:val="center"/>
        </w:trPr>
        <w:tc>
          <w:tcPr>
            <w:tcW w:w="4876" w:type="dxa"/>
            <w:hideMark/>
          </w:tcPr>
          <w:p w:rsidR="00D356BA" w:rsidRPr="00CE6C3A" w:rsidP="004A515D" w14:paraId="1949ABA5" w14:textId="77777777">
            <w:pPr>
              <w:pStyle w:val="ColumnHeading"/>
              <w:keepNext/>
              <w:rPr>
                <w:lang w:val="en-GB"/>
              </w:rPr>
            </w:pPr>
            <w:r w:rsidRPr="00CE6C3A">
              <w:rPr>
                <w:lang w:val="en-GB"/>
              </w:rPr>
              <w:t>Present text</w:t>
            </w:r>
          </w:p>
        </w:tc>
        <w:tc>
          <w:tcPr>
            <w:tcW w:w="4876" w:type="dxa"/>
            <w:hideMark/>
          </w:tcPr>
          <w:p w:rsidR="00D356BA" w:rsidRPr="00CE6C3A" w:rsidP="004A515D" w14:paraId="3A4A9449" w14:textId="77777777">
            <w:pPr>
              <w:pStyle w:val="ColumnHeading"/>
              <w:keepNext/>
              <w:rPr>
                <w:lang w:val="en-GB"/>
              </w:rPr>
            </w:pPr>
            <w:r w:rsidRPr="00CE6C3A">
              <w:rPr>
                <w:lang w:val="en-GB"/>
              </w:rPr>
              <w:t>Amendment</w:t>
            </w:r>
          </w:p>
        </w:tc>
      </w:tr>
      <w:tr w14:paraId="388854CC" w14:textId="77777777" w:rsidTr="004A515D">
        <w:tblPrEx>
          <w:tblW w:w="9750" w:type="dxa"/>
          <w:jc w:val="center"/>
          <w:tblLayout w:type="fixed"/>
          <w:tblCellMar>
            <w:left w:w="340" w:type="dxa"/>
            <w:right w:w="340" w:type="dxa"/>
          </w:tblCellMar>
          <w:tblLook w:val="04A0"/>
        </w:tblPrEx>
        <w:trPr>
          <w:jc w:val="center"/>
        </w:trPr>
        <w:tc>
          <w:tcPr>
            <w:tcW w:w="4876" w:type="dxa"/>
          </w:tcPr>
          <w:p w:rsidR="00D356BA" w:rsidRPr="00CE6C3A" w:rsidP="004A515D" w14:paraId="39BE3A68" w14:textId="77777777">
            <w:pPr>
              <w:pStyle w:val="Normal6"/>
              <w:rPr>
                <w:lang w:val="en-GB"/>
              </w:rPr>
            </w:pPr>
          </w:p>
        </w:tc>
        <w:tc>
          <w:tcPr>
            <w:tcW w:w="4876" w:type="dxa"/>
            <w:hideMark/>
          </w:tcPr>
          <w:p w:rsidR="00D356BA" w:rsidRPr="00CE6C3A" w:rsidP="004A515D" w14:paraId="51D376FB" w14:textId="77777777">
            <w:pPr>
              <w:pStyle w:val="Normal6"/>
              <w:rPr>
                <w:szCs w:val="24"/>
                <w:lang w:val="en-GB"/>
              </w:rPr>
            </w:pPr>
            <w:r w:rsidRPr="00CE6C3A">
              <w:rPr>
                <w:b/>
                <w:i/>
                <w:lang w:val="en-GB"/>
              </w:rPr>
              <w:t>(aa)</w:t>
            </w:r>
            <w:r w:rsidRPr="00CE6C3A">
              <w:rPr>
                <w:b/>
                <w:i/>
                <w:lang w:val="en-GB"/>
              </w:rPr>
              <w:tab/>
              <w:t>paragraph 2 is replaced by the following:</w:t>
            </w:r>
          </w:p>
        </w:tc>
      </w:tr>
      <w:tr w14:paraId="4550A41C" w14:textId="77777777" w:rsidTr="004A515D">
        <w:tblPrEx>
          <w:tblW w:w="9750" w:type="dxa"/>
          <w:jc w:val="center"/>
          <w:tblLayout w:type="fixed"/>
          <w:tblCellMar>
            <w:left w:w="340" w:type="dxa"/>
            <w:right w:w="340" w:type="dxa"/>
          </w:tblCellMar>
          <w:tblLook w:val="04A0"/>
        </w:tblPrEx>
        <w:trPr>
          <w:jc w:val="center"/>
        </w:trPr>
        <w:tc>
          <w:tcPr>
            <w:tcW w:w="4876" w:type="dxa"/>
            <w:hideMark/>
          </w:tcPr>
          <w:p w:rsidR="00D356BA" w:rsidRPr="00CE6C3A" w:rsidP="004A515D" w14:paraId="6129F93D" w14:textId="77777777">
            <w:pPr>
              <w:pStyle w:val="Normal6"/>
              <w:rPr>
                <w:lang w:val="en-GB"/>
              </w:rPr>
            </w:pPr>
            <w:r w:rsidRPr="00CE6C3A">
              <w:rPr>
                <w:lang w:val="en-GB"/>
              </w:rPr>
              <w:t xml:space="preserve">2. The company shall register in the </w:t>
            </w:r>
            <w:r w:rsidRPr="00CE6C3A">
              <w:rPr>
                <w:lang w:val="en-GB"/>
              </w:rPr>
              <w:t>FuelEU</w:t>
            </w:r>
            <w:r w:rsidRPr="00CE6C3A">
              <w:rPr>
                <w:lang w:val="en-GB"/>
              </w:rPr>
              <w:t xml:space="preserve"> database its intention to </w:t>
            </w:r>
            <w:r w:rsidRPr="00CE6C3A">
              <w:rPr>
                <w:b/>
                <w:i/>
                <w:lang w:val="en-GB"/>
              </w:rPr>
              <w:t>include the ship’s</w:t>
            </w:r>
            <w:r w:rsidRPr="00CE6C3A">
              <w:rPr>
                <w:lang w:val="en-GB"/>
              </w:rPr>
              <w:t xml:space="preserve"> compliance </w:t>
            </w:r>
            <w:r w:rsidRPr="00CE6C3A">
              <w:rPr>
                <w:b/>
                <w:i/>
                <w:lang w:val="en-GB"/>
              </w:rPr>
              <w:t>balance in a pool, the allocation of the total pool</w:t>
            </w:r>
            <w:r w:rsidRPr="00CE6C3A">
              <w:rPr>
                <w:lang w:val="en-GB"/>
              </w:rPr>
              <w:t xml:space="preserve"> compliance </w:t>
            </w:r>
            <w:r w:rsidRPr="00CE6C3A">
              <w:rPr>
                <w:b/>
                <w:i/>
                <w:lang w:val="en-GB"/>
              </w:rPr>
              <w:t>balance to each individual ship, and the choice of the verifier selected for verifying that allocation.</w:t>
            </w:r>
          </w:p>
        </w:tc>
        <w:tc>
          <w:tcPr>
            <w:tcW w:w="4876" w:type="dxa"/>
            <w:hideMark/>
          </w:tcPr>
          <w:p w:rsidR="00D356BA" w:rsidRPr="00CE6C3A" w:rsidP="004A515D" w14:paraId="224B7EEA" w14:textId="77777777">
            <w:pPr>
              <w:pStyle w:val="Normal6"/>
              <w:rPr>
                <w:szCs w:val="24"/>
                <w:lang w:val="en-GB"/>
              </w:rPr>
            </w:pPr>
            <w:r w:rsidRPr="00CE6C3A">
              <w:rPr>
                <w:lang w:val="en-GB"/>
              </w:rPr>
              <w:t xml:space="preserve">‘2. The company shall register in the </w:t>
            </w:r>
            <w:r w:rsidRPr="00CE6C3A">
              <w:rPr>
                <w:lang w:val="en-GB"/>
              </w:rPr>
              <w:t>FuelEU</w:t>
            </w:r>
            <w:r w:rsidRPr="00CE6C3A">
              <w:rPr>
                <w:lang w:val="en-GB"/>
              </w:rPr>
              <w:t xml:space="preserve"> database its intention to </w:t>
            </w:r>
            <w:r w:rsidRPr="00CE6C3A">
              <w:rPr>
                <w:b/>
                <w:i/>
                <w:lang w:val="en-GB"/>
              </w:rPr>
              <w:t>benefit from a transfer of</w:t>
            </w:r>
            <w:r w:rsidRPr="00CE6C3A">
              <w:rPr>
                <w:lang w:val="en-GB"/>
              </w:rPr>
              <w:t xml:space="preserve"> compliance </w:t>
            </w:r>
            <w:r w:rsidRPr="00CE6C3A">
              <w:rPr>
                <w:b/>
                <w:i/>
                <w:lang w:val="en-GB"/>
              </w:rPr>
              <w:t>surplus from other ships. The transfer of</w:t>
            </w:r>
            <w:r w:rsidRPr="00CE6C3A">
              <w:rPr>
                <w:lang w:val="en-GB"/>
              </w:rPr>
              <w:t xml:space="preserve"> compliance </w:t>
            </w:r>
            <w:r w:rsidRPr="00CE6C3A">
              <w:rPr>
                <w:b/>
                <w:i/>
                <w:lang w:val="en-GB"/>
              </w:rPr>
              <w:t xml:space="preserve">surplus shall be validated in the </w:t>
            </w:r>
            <w:r w:rsidRPr="00CE6C3A">
              <w:rPr>
                <w:b/>
                <w:i/>
                <w:lang w:val="en-GB"/>
              </w:rPr>
              <w:t>FuelEU</w:t>
            </w:r>
            <w:r w:rsidRPr="00CE6C3A">
              <w:rPr>
                <w:b/>
                <w:i/>
                <w:lang w:val="en-GB"/>
              </w:rPr>
              <w:t xml:space="preserve"> database by all the companies concerned in the transfer.’;</w:t>
            </w:r>
          </w:p>
        </w:tc>
      </w:tr>
    </w:tbl>
    <w:p w:rsidR="00D356BA" w:rsidRPr="00CE6C3A" w:rsidP="00D356BA" w14:paraId="41B49C7D"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48E44AD7" w14:textId="77777777">
      <w:pPr>
        <w:pStyle w:val="CrossRef"/>
        <w:rPr>
          <w:lang w:val="en-GB"/>
        </w:rPr>
      </w:pPr>
      <w:r w:rsidRPr="00CE6C3A">
        <w:rPr>
          <w:lang w:val="en-GB"/>
        </w:rPr>
        <w:t>(Regulation (EU) 2023/1805)</w:t>
      </w:r>
    </w:p>
    <w:p w:rsidR="00D356BA" w:rsidRPr="00CE6C3A" w:rsidP="00D356BA" w14:paraId="7917F55D"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272CFA21" w14:textId="77777777">
      <w:pPr>
        <w:pStyle w:val="Normal12Italic"/>
        <w:rPr>
          <w:noProof w:val="0"/>
          <w:lang w:val="en-GB"/>
        </w:rPr>
      </w:pPr>
      <w:r w:rsidRPr="00CE6C3A">
        <w:rPr>
          <w:noProof w:val="0"/>
          <w:lang w:val="en-GB"/>
        </w:rPr>
        <w:t xml:space="preserve">Replacing ‘pooling’ with ‘transfer of compliance surplus’ aligns the mechanism with ongoing IMO discussions and with the ETS market model, simplifying the arrangement and reducing </w:t>
      </w:r>
      <w:r w:rsidRPr="00CE6C3A">
        <w:rPr>
          <w:noProof w:val="0"/>
          <w:lang w:val="en-GB"/>
        </w:rPr>
        <w:t>administrative burdens. Further safeguards (such as single transfer per reporting period, positive-or-zero balance, and verifier validation) ensure the environmental and accounting integrity of the scheme.</w:t>
      </w:r>
    </w:p>
    <w:p w:rsidR="00D356BA" w:rsidRPr="00CE6C3A" w:rsidP="00D356BA" w14:paraId="03849BE2" w14:textId="77777777">
      <w:r w:rsidRPr="00CE6C3A">
        <w:rPr>
          <w:rStyle w:val="HideTWBExt"/>
        </w:rPr>
        <w:t>&lt;/Amend&gt;</w:t>
      </w:r>
    </w:p>
    <w:p w:rsidR="00D356BA" w:rsidRPr="00CE6C3A" w:rsidP="00D356BA" w14:paraId="22C03692"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143</w:t>
      </w:r>
      <w:r w:rsidRPr="00CE6C3A">
        <w:rPr>
          <w:rStyle w:val="HideTWBExt"/>
          <w:b w:val="0"/>
          <w:lang w:val="en-GB"/>
        </w:rPr>
        <w:t>&lt;/NumAm&gt;</w:t>
      </w:r>
    </w:p>
    <w:p w:rsidR="00D356BA" w:rsidRPr="00CE6C3A" w:rsidP="00D356BA" w14:paraId="42FA34EA" w14:textId="77777777">
      <w:pPr>
        <w:pStyle w:val="NormalBold"/>
      </w:pPr>
      <w:r w:rsidRPr="00CE6C3A">
        <w:rPr>
          <w:rStyle w:val="HideTWBExt"/>
          <w:b w:val="0"/>
        </w:rPr>
        <w:t>&lt;RepeatBlock-By&gt;&lt;Members&gt;</w:t>
      </w:r>
      <w:r w:rsidRPr="00CE6C3A">
        <w:t>Ondřej Knotek, Jana Nagyová, Antonín Staněk, Barbara Bonte, Anne-Sophie Frigout, Valérie Deloge</w:t>
      </w:r>
      <w:r w:rsidRPr="00CE6C3A">
        <w:rPr>
          <w:rStyle w:val="HideTWBExt"/>
          <w:b w:val="0"/>
        </w:rPr>
        <w:t>&lt;/Members&gt;</w:t>
      </w:r>
    </w:p>
    <w:p w:rsidR="00D356BA" w:rsidRPr="00CE6C3A" w:rsidP="00D356BA" w14:paraId="13CCBF7D" w14:textId="77777777">
      <w:r w:rsidRPr="00CE6C3A">
        <w:rPr>
          <w:rStyle w:val="HideTWBExt"/>
        </w:rPr>
        <w:t>&lt;/RepeatBlock-By&gt;</w:t>
      </w:r>
    </w:p>
    <w:p w:rsidR="00D356BA" w:rsidRPr="00CE6C3A" w:rsidP="00D356BA" w14:paraId="30DAE704"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58DD5EAA" w14:textId="77777777">
      <w:pPr>
        <w:pStyle w:val="NormalBold"/>
      </w:pPr>
      <w:r w:rsidRPr="00CE6C3A">
        <w:rPr>
          <w:rStyle w:val="HideTWBExt"/>
          <w:b w:val="0"/>
        </w:rPr>
        <w:t>&lt;Article&gt;</w:t>
      </w:r>
      <w:r w:rsidRPr="00CE6C3A">
        <w:t>Article 2 – paragraph 1 – point 17 – point a b (new)</w:t>
      </w:r>
      <w:r w:rsidRPr="00CE6C3A">
        <w:rPr>
          <w:rStyle w:val="HideTWBExt"/>
          <w:b w:val="0"/>
        </w:rPr>
        <w:t>&lt;/Article&gt;</w:t>
      </w:r>
    </w:p>
    <w:p w:rsidR="00D356BA" w:rsidRPr="00CE6C3A" w:rsidP="00D356BA" w14:paraId="3F859446" w14:textId="77777777">
      <w:pPr>
        <w:keepNext/>
      </w:pPr>
      <w:r w:rsidRPr="00CE6C3A">
        <w:rPr>
          <w:rStyle w:val="HideTWBExt"/>
        </w:rPr>
        <w:t>&lt;DocAmend2&gt;</w:t>
      </w:r>
      <w:r w:rsidRPr="00CE6C3A">
        <w:t>Regulation (EU) 2023/1805</w:t>
      </w:r>
      <w:r w:rsidRPr="00CE6C3A">
        <w:rPr>
          <w:rStyle w:val="HideTWBExt"/>
        </w:rPr>
        <w:t>&lt;/DocAmend2&gt;</w:t>
      </w:r>
    </w:p>
    <w:p w:rsidR="00D356BA" w:rsidRPr="00CE6C3A" w:rsidP="00D356BA" w14:paraId="02960638" w14:textId="77777777">
      <w:r w:rsidRPr="00CE6C3A">
        <w:rPr>
          <w:rStyle w:val="HideTWBExt"/>
        </w:rPr>
        <w:t>&lt;Article2&gt;</w:t>
      </w:r>
      <w:r w:rsidRPr="00CE6C3A">
        <w:t>Article 21 – paragraph 3</w:t>
      </w:r>
      <w:r w:rsidRPr="00CE6C3A">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602ABC6" w14:textId="77777777" w:rsidTr="004A515D">
        <w:tblPrEx>
          <w:tblW w:w="9752"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50793C14" w14:textId="77777777">
            <w:pPr>
              <w:keepNext/>
            </w:pPr>
          </w:p>
        </w:tc>
      </w:tr>
      <w:tr w14:paraId="52716B9B" w14:textId="77777777" w:rsidTr="004A515D">
        <w:tblPrEx>
          <w:tblW w:w="9752" w:type="dxa"/>
          <w:jc w:val="center"/>
          <w:tblLayout w:type="fixed"/>
          <w:tblCellMar>
            <w:left w:w="340" w:type="dxa"/>
            <w:right w:w="340" w:type="dxa"/>
          </w:tblCellMar>
          <w:tblLook w:val="04A0"/>
        </w:tblPrEx>
        <w:trPr>
          <w:jc w:val="center"/>
        </w:trPr>
        <w:tc>
          <w:tcPr>
            <w:tcW w:w="4876" w:type="dxa"/>
            <w:hideMark/>
          </w:tcPr>
          <w:p w:rsidR="00D356BA" w:rsidRPr="00CE6C3A" w:rsidP="004A515D" w14:paraId="3F84B9F9" w14:textId="77777777">
            <w:pPr>
              <w:pStyle w:val="ColumnHeading"/>
              <w:keepNext/>
              <w:rPr>
                <w:lang w:val="en-GB"/>
              </w:rPr>
            </w:pPr>
            <w:r w:rsidRPr="00CE6C3A">
              <w:rPr>
                <w:lang w:val="en-GB"/>
              </w:rPr>
              <w:t>Present text</w:t>
            </w:r>
          </w:p>
        </w:tc>
        <w:tc>
          <w:tcPr>
            <w:tcW w:w="4876" w:type="dxa"/>
            <w:hideMark/>
          </w:tcPr>
          <w:p w:rsidR="00D356BA" w:rsidRPr="00CE6C3A" w:rsidP="004A515D" w14:paraId="61DF66A3" w14:textId="77777777">
            <w:pPr>
              <w:pStyle w:val="ColumnHeading"/>
              <w:keepNext/>
              <w:rPr>
                <w:lang w:val="en-GB"/>
              </w:rPr>
            </w:pPr>
            <w:r w:rsidRPr="00CE6C3A">
              <w:rPr>
                <w:lang w:val="en-GB"/>
              </w:rPr>
              <w:t>Amendment</w:t>
            </w:r>
          </w:p>
        </w:tc>
      </w:tr>
      <w:tr w14:paraId="201B21E9"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CE6C3A" w:rsidP="004A515D" w14:paraId="643A04D4" w14:textId="77777777">
            <w:pPr>
              <w:pStyle w:val="Normal6"/>
              <w:rPr>
                <w:lang w:val="en-GB"/>
              </w:rPr>
            </w:pPr>
            <w:r w:rsidRPr="00CE6C3A">
              <w:rPr>
                <w:lang w:val="en-GB"/>
              </w:rPr>
              <w:t>3</w:t>
            </w:r>
            <w:r w:rsidRPr="00CE6C3A">
              <w:rPr>
                <w:b/>
                <w:i/>
                <w:lang w:val="en-GB"/>
              </w:rPr>
              <w:t xml:space="preserve">. Where the ships participating in the pool are controlled by two or more companies, the pool details registered in the </w:t>
            </w:r>
            <w:r w:rsidRPr="00CE6C3A">
              <w:rPr>
                <w:b/>
                <w:i/>
                <w:lang w:val="en-GB"/>
              </w:rPr>
              <w:t>FuelEU</w:t>
            </w:r>
            <w:r w:rsidRPr="00CE6C3A">
              <w:rPr>
                <w:b/>
                <w:i/>
                <w:lang w:val="en-GB"/>
              </w:rPr>
              <w:t xml:space="preserve"> database, including the allocation of the total pool compliance balance to the pool’s ships and the choice of the verifier selected for verifying the allocation of the total compliance balance of the pool to each individual ship, shall be validated in the </w:t>
            </w:r>
            <w:r w:rsidRPr="00CE6C3A">
              <w:rPr>
                <w:b/>
                <w:i/>
                <w:lang w:val="en-GB"/>
              </w:rPr>
              <w:t>FuelEU</w:t>
            </w:r>
            <w:r w:rsidRPr="00CE6C3A">
              <w:rPr>
                <w:b/>
                <w:i/>
                <w:lang w:val="en-GB"/>
              </w:rPr>
              <w:t xml:space="preserve"> database by all the companies concerned in the pool</w:t>
            </w:r>
          </w:p>
        </w:tc>
        <w:tc>
          <w:tcPr>
            <w:tcW w:w="4876" w:type="dxa"/>
            <w:hideMark/>
          </w:tcPr>
          <w:p w:rsidR="00D356BA" w:rsidRPr="00CE6C3A" w:rsidP="004A515D" w14:paraId="20D82BF5" w14:textId="77777777">
            <w:pPr>
              <w:pStyle w:val="Normal6"/>
              <w:rPr>
                <w:szCs w:val="24"/>
                <w:lang w:val="en-GB"/>
              </w:rPr>
            </w:pPr>
            <w:r w:rsidRPr="00CE6C3A">
              <w:rPr>
                <w:b/>
                <w:i/>
                <w:lang w:val="en-GB"/>
              </w:rPr>
              <w:t>(ab)</w:t>
            </w:r>
            <w:r w:rsidRPr="00CE6C3A">
              <w:rPr>
                <w:b/>
                <w:i/>
                <w:lang w:val="en-GB"/>
              </w:rPr>
              <w:tab/>
              <w:t>paragraph</w:t>
            </w:r>
            <w:r w:rsidRPr="00CE6C3A">
              <w:rPr>
                <w:lang w:val="en-GB"/>
              </w:rPr>
              <w:t xml:space="preserve"> 3 </w:t>
            </w:r>
            <w:r w:rsidRPr="00CE6C3A">
              <w:rPr>
                <w:b/>
                <w:i/>
                <w:lang w:val="en-GB"/>
              </w:rPr>
              <w:t>is deleted</w:t>
            </w:r>
          </w:p>
        </w:tc>
      </w:tr>
    </w:tbl>
    <w:p w:rsidR="00D356BA" w:rsidRPr="00CE6C3A" w:rsidP="00D356BA" w14:paraId="4BF09B32"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687EA5CD" w14:textId="77777777">
      <w:pPr>
        <w:pStyle w:val="CrossRef"/>
        <w:jc w:val="left"/>
        <w:rPr>
          <w:lang w:val="en-GB"/>
        </w:rPr>
      </w:pPr>
    </w:p>
    <w:p w:rsidR="00D356BA" w:rsidRPr="00CE6C3A" w:rsidP="00D356BA" w14:paraId="5DABA51A" w14:textId="77777777">
      <w:r w:rsidRPr="00CE6C3A">
        <w:rPr>
          <w:rStyle w:val="HideTWBExt"/>
        </w:rPr>
        <w:t>&lt;/Amend&gt;</w:t>
      </w:r>
    </w:p>
    <w:p w:rsidR="00D356BA" w:rsidRPr="00CE6C3A" w:rsidP="00D356BA" w14:paraId="0229EEB7"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144</w:t>
      </w:r>
      <w:r w:rsidRPr="00CE6C3A">
        <w:rPr>
          <w:rStyle w:val="HideTWBExt"/>
          <w:b w:val="0"/>
          <w:lang w:val="en-GB"/>
        </w:rPr>
        <w:t>&lt;/NumAm&gt;</w:t>
      </w:r>
    </w:p>
    <w:p w:rsidR="00D356BA" w:rsidRPr="00CE6C3A" w:rsidP="00D356BA" w14:paraId="1DB78BFE" w14:textId="77777777">
      <w:pPr>
        <w:pStyle w:val="NormalBold"/>
      </w:pPr>
      <w:r w:rsidRPr="00CE6C3A">
        <w:rPr>
          <w:rStyle w:val="HideTWBExt"/>
          <w:b w:val="0"/>
        </w:rPr>
        <w:t>&lt;RepeatBlock-By&gt;&lt;Members&gt;</w:t>
      </w:r>
      <w:r w:rsidRPr="00CE6C3A">
        <w:t>Ondřej Knotek, Jana Nagyová, Antonín Staněk, Barbara Bonte, Anne-Sophie Frigout, Valérie Deloge</w:t>
      </w:r>
      <w:r w:rsidRPr="00CE6C3A">
        <w:rPr>
          <w:rStyle w:val="HideTWBExt"/>
          <w:b w:val="0"/>
        </w:rPr>
        <w:t>&lt;/Members&gt;</w:t>
      </w:r>
    </w:p>
    <w:p w:rsidR="00D356BA" w:rsidRPr="00CE6C3A" w:rsidP="00D356BA" w14:paraId="25825AE1" w14:textId="77777777">
      <w:r w:rsidRPr="00CE6C3A">
        <w:rPr>
          <w:rStyle w:val="HideTWBExt"/>
        </w:rPr>
        <w:t>&lt;/RepeatBlock-By&gt;</w:t>
      </w:r>
    </w:p>
    <w:p w:rsidR="00D356BA" w:rsidRPr="00CE6C3A" w:rsidP="00D356BA" w14:paraId="14E53EC9"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39A65EB7" w14:textId="77777777">
      <w:pPr>
        <w:pStyle w:val="NormalBold"/>
      </w:pPr>
      <w:r w:rsidRPr="00CE6C3A">
        <w:rPr>
          <w:rStyle w:val="HideTWBExt"/>
          <w:b w:val="0"/>
        </w:rPr>
        <w:t>&lt;Article&gt;</w:t>
      </w:r>
      <w:r w:rsidRPr="00CE6C3A">
        <w:t>Article 2 – paragraph 1 – point 17 – b</w:t>
      </w:r>
      <w:r w:rsidRPr="00CE6C3A">
        <w:rPr>
          <w:rStyle w:val="HideTWBExt"/>
          <w:b w:val="0"/>
        </w:rPr>
        <w:t>&lt;/Article&gt;</w:t>
      </w:r>
    </w:p>
    <w:p w:rsidR="00D356BA" w:rsidRPr="00CE6C3A" w:rsidP="00D356BA" w14:paraId="3E8C6713" w14:textId="77777777">
      <w:pPr>
        <w:keepNext/>
      </w:pPr>
      <w:r w:rsidRPr="00CE6C3A">
        <w:rPr>
          <w:rStyle w:val="HideTWBExt"/>
        </w:rPr>
        <w:t>&lt;DocAmend2&gt;</w:t>
      </w:r>
      <w:r w:rsidRPr="00CE6C3A">
        <w:t>Regulation (EU) 2023/1805</w:t>
      </w:r>
      <w:r w:rsidRPr="00CE6C3A">
        <w:rPr>
          <w:rStyle w:val="HideTWBExt"/>
        </w:rPr>
        <w:t>&lt;/DocAmend2&gt;</w:t>
      </w:r>
    </w:p>
    <w:p w:rsidR="00D356BA" w:rsidRPr="00CE6C3A" w:rsidP="00D356BA" w14:paraId="2B5B2084" w14:textId="77777777">
      <w:r w:rsidRPr="00CE6C3A">
        <w:rPr>
          <w:rStyle w:val="HideTWBExt"/>
        </w:rPr>
        <w:t>&lt;Article2&gt;</w:t>
      </w:r>
      <w:r w:rsidRPr="00CE6C3A">
        <w:t>Article 21 – paragraph 4</w:t>
      </w:r>
      <w:r w:rsidRPr="00CE6C3A">
        <w:rPr>
          <w:rStyle w:val="HideTWBExt"/>
        </w:rPr>
        <w:t>&lt;/Article2&gt;</w:t>
      </w:r>
    </w:p>
    <w:p w:rsidR="00D356BA" w:rsidRPr="00CE6C3A" w:rsidP="00D356BA" w14:paraId="61FB2EE9" w14:textId="77777777"/>
    <w:tbl>
      <w:tblPr>
        <w:tblW w:w="9752" w:type="dxa"/>
        <w:jc w:val="center"/>
        <w:tblLayout w:type="fixed"/>
        <w:tblCellMar>
          <w:left w:w="340" w:type="dxa"/>
          <w:right w:w="340" w:type="dxa"/>
        </w:tblCellMar>
        <w:tblLook w:val="04A0"/>
      </w:tblPr>
      <w:tblGrid>
        <w:gridCol w:w="4876"/>
        <w:gridCol w:w="4876"/>
      </w:tblGrid>
      <w:tr w14:paraId="43D2D7D0" w14:textId="77777777" w:rsidTr="004A515D">
        <w:tblPrEx>
          <w:tblW w:w="9752"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7C437B01" w14:textId="77777777">
            <w:pPr>
              <w:keepNext/>
            </w:pPr>
          </w:p>
        </w:tc>
      </w:tr>
      <w:tr w14:paraId="03DF7F69" w14:textId="77777777" w:rsidTr="004A515D">
        <w:tblPrEx>
          <w:tblW w:w="9752" w:type="dxa"/>
          <w:jc w:val="center"/>
          <w:tblLayout w:type="fixed"/>
          <w:tblCellMar>
            <w:left w:w="340" w:type="dxa"/>
            <w:right w:w="340" w:type="dxa"/>
          </w:tblCellMar>
          <w:tblLook w:val="04A0"/>
        </w:tblPrEx>
        <w:trPr>
          <w:jc w:val="center"/>
        </w:trPr>
        <w:tc>
          <w:tcPr>
            <w:tcW w:w="4876" w:type="dxa"/>
            <w:hideMark/>
          </w:tcPr>
          <w:p w:rsidR="00D356BA" w:rsidRPr="00CE6C3A" w:rsidP="004A515D" w14:paraId="0AAE298C" w14:textId="77777777">
            <w:pPr>
              <w:pStyle w:val="ColumnHeading"/>
              <w:keepNext/>
              <w:rPr>
                <w:lang w:val="en-GB"/>
              </w:rPr>
            </w:pPr>
            <w:r w:rsidRPr="00CE6C3A">
              <w:rPr>
                <w:lang w:val="en-GB"/>
              </w:rPr>
              <w:t>Present text</w:t>
            </w:r>
          </w:p>
        </w:tc>
        <w:tc>
          <w:tcPr>
            <w:tcW w:w="4876" w:type="dxa"/>
            <w:hideMark/>
          </w:tcPr>
          <w:p w:rsidR="00D356BA" w:rsidRPr="00CE6C3A" w:rsidP="004A515D" w14:paraId="567C9150" w14:textId="77777777">
            <w:pPr>
              <w:pStyle w:val="ColumnHeading"/>
              <w:keepNext/>
              <w:rPr>
                <w:lang w:val="en-GB"/>
              </w:rPr>
            </w:pPr>
            <w:r w:rsidRPr="00CE6C3A">
              <w:rPr>
                <w:lang w:val="en-GB"/>
              </w:rPr>
              <w:t>Amendment</w:t>
            </w:r>
          </w:p>
        </w:tc>
      </w:tr>
      <w:tr w14:paraId="4E197AF2"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CE6C3A" w:rsidP="004A515D" w14:paraId="30278E5A" w14:textId="77777777">
            <w:pPr>
              <w:pStyle w:val="Normal6"/>
              <w:rPr>
                <w:lang w:val="en-GB"/>
              </w:rPr>
            </w:pPr>
          </w:p>
        </w:tc>
        <w:tc>
          <w:tcPr>
            <w:tcW w:w="4876" w:type="dxa"/>
          </w:tcPr>
          <w:p w:rsidR="00D356BA" w:rsidRPr="00CE6C3A" w:rsidP="004A515D" w14:paraId="788CD6CD" w14:textId="77777777">
            <w:pPr>
              <w:pStyle w:val="Normal6"/>
              <w:rPr>
                <w:szCs w:val="24"/>
                <w:lang w:val="en-GB"/>
              </w:rPr>
            </w:pPr>
          </w:p>
        </w:tc>
      </w:tr>
      <w:tr w14:paraId="69F89089" w14:textId="77777777" w:rsidTr="004A515D">
        <w:tblPrEx>
          <w:tblW w:w="9752" w:type="dxa"/>
          <w:jc w:val="center"/>
          <w:tblLayout w:type="fixed"/>
          <w:tblCellMar>
            <w:left w:w="340" w:type="dxa"/>
            <w:right w:w="340" w:type="dxa"/>
          </w:tblCellMar>
          <w:tblLook w:val="04A0"/>
        </w:tblPrEx>
        <w:trPr>
          <w:jc w:val="center"/>
        </w:trPr>
        <w:tc>
          <w:tcPr>
            <w:tcW w:w="4876" w:type="dxa"/>
            <w:hideMark/>
          </w:tcPr>
          <w:p w:rsidR="00D356BA" w:rsidRPr="00CE6C3A" w:rsidP="004A515D" w14:paraId="428E7526" w14:textId="77777777">
            <w:pPr>
              <w:pStyle w:val="Normal6"/>
              <w:rPr>
                <w:lang w:val="en-GB"/>
              </w:rPr>
            </w:pPr>
            <w:r w:rsidRPr="00CE6C3A">
              <w:rPr>
                <w:b/>
                <w:i/>
                <w:lang w:val="en-GB"/>
              </w:rPr>
              <w:t>4. A pool is valid only if the total pooled compliance is positive, if ships which had a compliance deficit as calculated in accordance with</w:t>
            </w:r>
            <w:r w:rsidRPr="00CE6C3A">
              <w:rPr>
                <w:lang w:val="en-GB"/>
              </w:rPr>
              <w:t xml:space="preserve"> Article </w:t>
            </w:r>
            <w:r w:rsidRPr="00CE6C3A">
              <w:rPr>
                <w:b/>
                <w:i/>
                <w:lang w:val="en-GB"/>
              </w:rPr>
              <w:t>16(4) do not have a higher compliance deficit after the allocation of the pooled compliance, and if ships which had a</w:t>
            </w:r>
            <w:r w:rsidRPr="00CE6C3A">
              <w:rPr>
                <w:lang w:val="en-GB"/>
              </w:rPr>
              <w:t xml:space="preserve"> compliance surplus </w:t>
            </w:r>
            <w:r w:rsidRPr="00CE6C3A">
              <w:rPr>
                <w:b/>
                <w:i/>
                <w:lang w:val="en-GB"/>
              </w:rPr>
              <w:t>as calculated in accordance with Article 16(4) do not have a</w:t>
            </w:r>
            <w:r w:rsidRPr="00CE6C3A">
              <w:rPr>
                <w:lang w:val="en-GB"/>
              </w:rPr>
              <w:t xml:space="preserve"> compliance </w:t>
            </w:r>
            <w:r w:rsidRPr="00CE6C3A">
              <w:rPr>
                <w:b/>
                <w:i/>
                <w:lang w:val="en-GB"/>
              </w:rPr>
              <w:t>deficit after the allocation</w:t>
            </w:r>
            <w:r w:rsidRPr="00CE6C3A">
              <w:rPr>
                <w:lang w:val="en-GB"/>
              </w:rPr>
              <w:t xml:space="preserve"> of the </w:t>
            </w:r>
            <w:r w:rsidRPr="00CE6C3A">
              <w:rPr>
                <w:b/>
                <w:i/>
                <w:lang w:val="en-GB"/>
              </w:rPr>
              <w:t>pooled compliance</w:t>
            </w:r>
            <w:r w:rsidRPr="00CE6C3A">
              <w:rPr>
                <w:lang w:val="en-GB"/>
              </w:rPr>
              <w:t>.</w:t>
            </w:r>
          </w:p>
        </w:tc>
        <w:tc>
          <w:tcPr>
            <w:tcW w:w="4876" w:type="dxa"/>
            <w:hideMark/>
          </w:tcPr>
          <w:p w:rsidR="00D356BA" w:rsidRPr="00CE6C3A" w:rsidP="004A515D" w14:paraId="6E310779" w14:textId="77777777">
            <w:pPr>
              <w:pStyle w:val="Normal6"/>
              <w:rPr>
                <w:szCs w:val="24"/>
                <w:lang w:val="en-GB"/>
              </w:rPr>
            </w:pPr>
            <w:r w:rsidRPr="00CE6C3A">
              <w:rPr>
                <w:b/>
                <w:i/>
                <w:lang w:val="en-GB"/>
              </w:rPr>
              <w:t>4. A transfer of</w:t>
            </w:r>
            <w:r w:rsidRPr="00CE6C3A">
              <w:rPr>
                <w:lang w:val="en-GB"/>
              </w:rPr>
              <w:t xml:space="preserve"> compliance surplus </w:t>
            </w:r>
            <w:r w:rsidRPr="00CE6C3A">
              <w:rPr>
                <w:b/>
                <w:i/>
                <w:lang w:val="en-GB"/>
              </w:rPr>
              <w:t>is only valid if the</w:t>
            </w:r>
            <w:r w:rsidRPr="00CE6C3A">
              <w:rPr>
                <w:lang w:val="en-GB"/>
              </w:rPr>
              <w:t xml:space="preserve"> compliance </w:t>
            </w:r>
            <w:r w:rsidRPr="00CE6C3A">
              <w:rPr>
                <w:b/>
                <w:i/>
                <w:lang w:val="en-GB"/>
              </w:rPr>
              <w:t>balance</w:t>
            </w:r>
            <w:r w:rsidRPr="00CE6C3A">
              <w:rPr>
                <w:lang w:val="en-GB"/>
              </w:rPr>
              <w:t xml:space="preserve"> of the </w:t>
            </w:r>
            <w:r w:rsidRPr="00CE6C3A">
              <w:rPr>
                <w:b/>
                <w:i/>
                <w:lang w:val="en-GB"/>
              </w:rPr>
              <w:t>other ship is positive or equal to zero</w:t>
            </w:r>
            <w:r w:rsidRPr="00CE6C3A">
              <w:rPr>
                <w:lang w:val="en-GB"/>
              </w:rPr>
              <w:t>.</w:t>
            </w:r>
          </w:p>
        </w:tc>
      </w:tr>
    </w:tbl>
    <w:p w:rsidR="00D356BA" w:rsidRPr="00CE6C3A" w:rsidP="00D356BA" w14:paraId="7FCDC10A"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1373A4B5"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568261D5" w14:textId="77777777">
      <w:pPr>
        <w:pStyle w:val="Normal12Italic"/>
        <w:rPr>
          <w:noProof w:val="0"/>
          <w:lang w:val="en-GB"/>
        </w:rPr>
      </w:pPr>
      <w:r w:rsidRPr="00CE6C3A">
        <w:rPr>
          <w:noProof w:val="0"/>
          <w:lang w:val="en-GB"/>
        </w:rPr>
        <w:t>Replacing ‘pooling’ with ‘transfer of compliance surplus’ aligns the mechanism with ongoing IMO discussions and with the ETS market model, simplifying the arrangement and reducing administrative burdens. Further safeguards (such as single transfer per reporting period, positive-or-zero balance, and verifier validation) ensure the environmental and accounting integrity of the scheme.</w:t>
      </w:r>
    </w:p>
    <w:p w:rsidR="00D356BA" w:rsidRPr="00CE6C3A" w:rsidP="00D356BA" w14:paraId="62F01D6A" w14:textId="77777777">
      <w:r w:rsidRPr="00CE6C3A">
        <w:rPr>
          <w:rStyle w:val="HideTWBExt"/>
        </w:rPr>
        <w:t>&lt;/Amend&gt;</w:t>
      </w:r>
    </w:p>
    <w:p w:rsidR="00D356BA" w:rsidRPr="00CE6C3A" w:rsidP="00D356BA" w14:paraId="7E798647"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145</w:t>
      </w:r>
      <w:r w:rsidRPr="00CE6C3A">
        <w:rPr>
          <w:rStyle w:val="HideTWBExt"/>
          <w:b w:val="0"/>
          <w:lang w:val="en-GB"/>
        </w:rPr>
        <w:t>&lt;/NumAm&gt;</w:t>
      </w:r>
    </w:p>
    <w:p w:rsidR="00D356BA" w:rsidRPr="00CE6C3A" w:rsidP="00D356BA" w14:paraId="17214808" w14:textId="77777777">
      <w:pPr>
        <w:pStyle w:val="NormalBold"/>
      </w:pPr>
      <w:r w:rsidRPr="00CE6C3A">
        <w:rPr>
          <w:rStyle w:val="HideTWBExt"/>
          <w:b w:val="0"/>
        </w:rPr>
        <w:t>&lt;RepeatBlock-By&gt;&lt;Members&gt;</w:t>
      </w:r>
      <w:r w:rsidRPr="00CE6C3A">
        <w:t>Dimitris Tsiodras, Eleonora Meleti, Emmanouil Kefalogiannis, Elissavet Vozemberg-Vrionidi, Fredis Beleris, Georgios Aftias, Vangelis Meimarakis, Loucas Fourlas, Michalis Hadjipantela, Letizia Moratti</w:t>
      </w:r>
      <w:r w:rsidRPr="00CE6C3A">
        <w:rPr>
          <w:rStyle w:val="HideTWBExt"/>
          <w:b w:val="0"/>
        </w:rPr>
        <w:t>&lt;/Members&gt;</w:t>
      </w:r>
    </w:p>
    <w:p w:rsidR="00D356BA" w:rsidRPr="00CE6C3A" w:rsidP="00D356BA" w14:paraId="72D526A8" w14:textId="77777777">
      <w:r w:rsidRPr="00CE6C3A">
        <w:rPr>
          <w:rStyle w:val="HideTWBExt"/>
        </w:rPr>
        <w:t>&lt;/RepeatBlock-By&gt;</w:t>
      </w:r>
    </w:p>
    <w:p w:rsidR="00D356BA" w:rsidRPr="00CE6C3A" w:rsidP="00D356BA" w14:paraId="7638ED5E"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0F7368C" w14:textId="77777777">
      <w:pPr>
        <w:pStyle w:val="NormalBold"/>
      </w:pPr>
      <w:r w:rsidRPr="00CE6C3A">
        <w:rPr>
          <w:rStyle w:val="HideTWBExt"/>
          <w:b w:val="0"/>
        </w:rPr>
        <w:t>&lt;Article&gt;</w:t>
      </w:r>
      <w:r w:rsidRPr="00CE6C3A">
        <w:t>Article 2 – paragraph 1 – point 17 – point b a (new)</w:t>
      </w:r>
      <w:r w:rsidRPr="00CE6C3A">
        <w:rPr>
          <w:rStyle w:val="HideTWBExt"/>
          <w:b w:val="0"/>
        </w:rPr>
        <w:t>&lt;/Article&gt;</w:t>
      </w:r>
    </w:p>
    <w:p w:rsidR="00D356BA" w:rsidRPr="00CE6C3A" w:rsidP="00D356BA" w14:paraId="26F45507" w14:textId="77777777">
      <w:pPr>
        <w:keepNext/>
      </w:pPr>
      <w:r w:rsidRPr="00CE6C3A">
        <w:rPr>
          <w:rStyle w:val="HideTWBExt"/>
        </w:rPr>
        <w:t>&lt;DocAmend2&gt;</w:t>
      </w:r>
      <w:r w:rsidRPr="00CE6C3A">
        <w:t>Regulation (EU) 2023/1805</w:t>
      </w:r>
      <w:r w:rsidRPr="00CE6C3A">
        <w:rPr>
          <w:rStyle w:val="HideTWBExt"/>
        </w:rPr>
        <w:t>&lt;/DocAmend2&gt;</w:t>
      </w:r>
    </w:p>
    <w:p w:rsidR="00D356BA" w:rsidRPr="00CE6C3A" w:rsidP="00D356BA" w14:paraId="066EC1EB" w14:textId="77777777">
      <w:r w:rsidRPr="00CE6C3A">
        <w:rPr>
          <w:rStyle w:val="HideTWBExt"/>
        </w:rPr>
        <w:t>&lt;Article2&gt;</w:t>
      </w:r>
      <w:r w:rsidRPr="00CE6C3A">
        <w:t>Article 21 – paragraph 6</w:t>
      </w:r>
      <w:r w:rsidRPr="00CE6C3A">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7C57CF2" w14:textId="77777777" w:rsidTr="004A515D">
        <w:tblPrEx>
          <w:tblW w:w="9750"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62120137" w14:textId="77777777">
            <w:pPr>
              <w:keepNext/>
            </w:pPr>
          </w:p>
        </w:tc>
      </w:tr>
      <w:tr w14:paraId="30175CC2" w14:textId="77777777" w:rsidTr="004A515D">
        <w:tblPrEx>
          <w:tblW w:w="9750" w:type="dxa"/>
          <w:jc w:val="center"/>
          <w:tblLayout w:type="fixed"/>
          <w:tblCellMar>
            <w:left w:w="340" w:type="dxa"/>
            <w:right w:w="340" w:type="dxa"/>
          </w:tblCellMar>
          <w:tblLook w:val="04A0"/>
        </w:tblPrEx>
        <w:trPr>
          <w:jc w:val="center"/>
        </w:trPr>
        <w:tc>
          <w:tcPr>
            <w:tcW w:w="4876" w:type="dxa"/>
            <w:hideMark/>
          </w:tcPr>
          <w:p w:rsidR="00D356BA" w:rsidRPr="00CE6C3A" w:rsidP="004A515D" w14:paraId="1E574FE5" w14:textId="77777777">
            <w:pPr>
              <w:pStyle w:val="ColumnHeading"/>
              <w:keepNext/>
              <w:rPr>
                <w:lang w:val="en-GB"/>
              </w:rPr>
            </w:pPr>
            <w:r w:rsidRPr="00CE6C3A">
              <w:rPr>
                <w:lang w:val="en-GB"/>
              </w:rPr>
              <w:t>Present text</w:t>
            </w:r>
          </w:p>
        </w:tc>
        <w:tc>
          <w:tcPr>
            <w:tcW w:w="4876" w:type="dxa"/>
            <w:hideMark/>
          </w:tcPr>
          <w:p w:rsidR="00D356BA" w:rsidRPr="00CE6C3A" w:rsidP="004A515D" w14:paraId="16A0C0F6" w14:textId="77777777">
            <w:pPr>
              <w:pStyle w:val="ColumnHeading"/>
              <w:keepNext/>
              <w:rPr>
                <w:lang w:val="en-GB"/>
              </w:rPr>
            </w:pPr>
            <w:r w:rsidRPr="00CE6C3A">
              <w:rPr>
                <w:lang w:val="en-GB"/>
              </w:rPr>
              <w:t>Amendment</w:t>
            </w:r>
          </w:p>
        </w:tc>
      </w:tr>
      <w:tr w14:paraId="4C38600F" w14:textId="77777777" w:rsidTr="004A515D">
        <w:tblPrEx>
          <w:tblW w:w="9750" w:type="dxa"/>
          <w:jc w:val="center"/>
          <w:tblLayout w:type="fixed"/>
          <w:tblCellMar>
            <w:left w:w="340" w:type="dxa"/>
            <w:right w:w="340" w:type="dxa"/>
          </w:tblCellMar>
          <w:tblLook w:val="04A0"/>
        </w:tblPrEx>
        <w:trPr>
          <w:jc w:val="center"/>
        </w:trPr>
        <w:tc>
          <w:tcPr>
            <w:tcW w:w="4876" w:type="dxa"/>
          </w:tcPr>
          <w:p w:rsidR="00D356BA" w:rsidRPr="00CE6C3A" w:rsidP="004A515D" w14:paraId="0B4E4B95" w14:textId="77777777">
            <w:pPr>
              <w:pStyle w:val="ColumnHeading"/>
              <w:keepNext/>
              <w:rPr>
                <w:lang w:val="en-GB"/>
              </w:rPr>
            </w:pPr>
          </w:p>
        </w:tc>
        <w:tc>
          <w:tcPr>
            <w:tcW w:w="4876" w:type="dxa"/>
            <w:hideMark/>
          </w:tcPr>
          <w:p w:rsidR="00D356BA" w:rsidRPr="00CE6C3A" w:rsidP="004A515D" w14:paraId="55B64315" w14:textId="77777777">
            <w:pPr>
              <w:pStyle w:val="ColumnHeading"/>
              <w:keepNext/>
              <w:jc w:val="left"/>
              <w:rPr>
                <w:b/>
                <w:bCs/>
                <w:lang w:val="en-GB"/>
              </w:rPr>
            </w:pPr>
            <w:r w:rsidRPr="00CE6C3A">
              <w:rPr>
                <w:b/>
                <w:bCs/>
                <w:lang w:val="en-GB"/>
              </w:rPr>
              <w:t>(</w:t>
            </w:r>
            <w:r w:rsidRPr="00CE6C3A">
              <w:rPr>
                <w:b/>
                <w:bCs/>
                <w:lang w:val="en-GB"/>
              </w:rPr>
              <w:t>ba</w:t>
            </w:r>
            <w:r w:rsidRPr="00CE6C3A">
              <w:rPr>
                <w:b/>
                <w:bCs/>
                <w:lang w:val="en-GB"/>
              </w:rPr>
              <w:t>)</w:t>
            </w:r>
            <w:r w:rsidRPr="00CE6C3A">
              <w:rPr>
                <w:b/>
                <w:bCs/>
                <w:lang w:val="en-GB"/>
              </w:rPr>
              <w:tab/>
              <w:t>paragraph 6 is replaced by the following:</w:t>
            </w:r>
          </w:p>
        </w:tc>
      </w:tr>
      <w:tr w14:paraId="61E4C5E5" w14:textId="77777777" w:rsidTr="004A515D">
        <w:tblPrEx>
          <w:tblW w:w="9750" w:type="dxa"/>
          <w:jc w:val="center"/>
          <w:tblLayout w:type="fixed"/>
          <w:tblCellMar>
            <w:left w:w="340" w:type="dxa"/>
            <w:right w:w="340" w:type="dxa"/>
          </w:tblCellMar>
          <w:tblLook w:val="04A0"/>
        </w:tblPrEx>
        <w:trPr>
          <w:jc w:val="center"/>
        </w:trPr>
        <w:tc>
          <w:tcPr>
            <w:tcW w:w="4876" w:type="dxa"/>
            <w:hideMark/>
          </w:tcPr>
          <w:p w:rsidR="00D356BA" w:rsidRPr="00CE6C3A" w:rsidP="004A515D" w14:paraId="29C9FAB7" w14:textId="77777777">
            <w:pPr>
              <w:pStyle w:val="Normal6"/>
              <w:rPr>
                <w:lang w:val="en-GB"/>
              </w:rPr>
            </w:pPr>
            <w:r w:rsidRPr="00CE6C3A">
              <w:rPr>
                <w:lang w:val="en-GB"/>
              </w:rPr>
              <w:t xml:space="preserve">6. If the total pool compliance balance results in a compliance surplus for an </w:t>
            </w:r>
            <w:r w:rsidRPr="00CE6C3A">
              <w:rPr>
                <w:lang w:val="en-GB"/>
              </w:rPr>
              <w:t xml:space="preserve">individual ship, </w:t>
            </w:r>
            <w:r w:rsidRPr="00CE6C3A">
              <w:rPr>
                <w:b/>
                <w:i/>
                <w:lang w:val="en-GB"/>
              </w:rPr>
              <w:t>Article 20(1)</w:t>
            </w:r>
            <w:r w:rsidRPr="00CE6C3A">
              <w:rPr>
                <w:lang w:val="en-GB"/>
              </w:rPr>
              <w:t xml:space="preserve"> shall </w:t>
            </w:r>
            <w:r w:rsidRPr="00CE6C3A">
              <w:rPr>
                <w:b/>
                <w:i/>
                <w:lang w:val="en-GB"/>
              </w:rPr>
              <w:t>apply</w:t>
            </w:r>
            <w:r w:rsidRPr="00CE6C3A">
              <w:rPr>
                <w:lang w:val="en-GB"/>
              </w:rPr>
              <w:t>.</w:t>
            </w:r>
          </w:p>
        </w:tc>
        <w:tc>
          <w:tcPr>
            <w:tcW w:w="4876" w:type="dxa"/>
            <w:hideMark/>
          </w:tcPr>
          <w:p w:rsidR="00D356BA" w:rsidRPr="00CE6C3A" w:rsidP="004A515D" w14:paraId="44A3FB19" w14:textId="77777777">
            <w:pPr>
              <w:pStyle w:val="Normal6"/>
              <w:rPr>
                <w:szCs w:val="24"/>
                <w:lang w:val="en-GB"/>
              </w:rPr>
            </w:pPr>
            <w:r w:rsidRPr="00CE6C3A">
              <w:rPr>
                <w:lang w:val="en-GB"/>
              </w:rPr>
              <w:t xml:space="preserve">6. If the total pool compliance balance results in a compliance surplus for an </w:t>
            </w:r>
            <w:r w:rsidRPr="00CE6C3A">
              <w:rPr>
                <w:lang w:val="en-GB"/>
              </w:rPr>
              <w:t xml:space="preserve">individual ship, </w:t>
            </w:r>
            <w:r w:rsidRPr="00CE6C3A">
              <w:rPr>
                <w:b/>
                <w:i/>
                <w:lang w:val="en-GB"/>
              </w:rPr>
              <w:t>that compliance surplus</w:t>
            </w:r>
            <w:r w:rsidRPr="00CE6C3A">
              <w:rPr>
                <w:lang w:val="en-GB"/>
              </w:rPr>
              <w:t xml:space="preserve"> shall </w:t>
            </w:r>
            <w:r w:rsidRPr="00CE6C3A">
              <w:rPr>
                <w:b/>
                <w:i/>
                <w:lang w:val="en-GB"/>
              </w:rPr>
              <w:t xml:space="preserve">be automatically banked to the same ship’s compliance balance for the following reporting period and recorded accordingly in the </w:t>
            </w:r>
            <w:r w:rsidRPr="00CE6C3A">
              <w:rPr>
                <w:b/>
                <w:i/>
                <w:lang w:val="en-GB"/>
              </w:rPr>
              <w:t>FuelEU</w:t>
            </w:r>
            <w:r w:rsidRPr="00CE6C3A">
              <w:rPr>
                <w:b/>
                <w:i/>
                <w:lang w:val="en-GB"/>
              </w:rPr>
              <w:t xml:space="preserve"> database</w:t>
            </w:r>
            <w:r w:rsidRPr="00CE6C3A">
              <w:rPr>
                <w:lang w:val="en-GB"/>
              </w:rPr>
              <w:t xml:space="preserve">. </w:t>
            </w:r>
          </w:p>
        </w:tc>
      </w:tr>
      <w:tr w14:paraId="7A4D0DBB" w14:textId="77777777" w:rsidTr="004A515D">
        <w:tblPrEx>
          <w:tblW w:w="9750" w:type="dxa"/>
          <w:jc w:val="center"/>
          <w:tblLayout w:type="fixed"/>
          <w:tblCellMar>
            <w:left w:w="340" w:type="dxa"/>
            <w:right w:w="340" w:type="dxa"/>
          </w:tblCellMar>
          <w:tblLook w:val="04A0"/>
        </w:tblPrEx>
        <w:trPr>
          <w:jc w:val="center"/>
        </w:trPr>
        <w:tc>
          <w:tcPr>
            <w:tcW w:w="4876" w:type="dxa"/>
          </w:tcPr>
          <w:p w:rsidR="00D356BA" w:rsidRPr="00CE6C3A" w:rsidP="004A515D" w14:paraId="2088DDE6" w14:textId="77777777">
            <w:pPr>
              <w:pStyle w:val="Normal6"/>
              <w:rPr>
                <w:lang w:val="en-GB"/>
              </w:rPr>
            </w:pPr>
          </w:p>
        </w:tc>
        <w:tc>
          <w:tcPr>
            <w:tcW w:w="4876" w:type="dxa"/>
          </w:tcPr>
          <w:p w:rsidR="00D356BA" w:rsidRPr="00CE6C3A" w:rsidP="004A515D" w14:paraId="3DB59620" w14:textId="77777777">
            <w:pPr>
              <w:pStyle w:val="Normal6"/>
              <w:rPr>
                <w:szCs w:val="24"/>
                <w:lang w:val="en-GB"/>
              </w:rPr>
            </w:pPr>
          </w:p>
        </w:tc>
      </w:tr>
    </w:tbl>
    <w:p w:rsidR="00D356BA" w:rsidRPr="00CE6C3A" w:rsidP="00D356BA" w14:paraId="7914C367"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2C994C04"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10060A33" w14:textId="77777777">
      <w:pPr>
        <w:pStyle w:val="Normal12Italic"/>
        <w:rPr>
          <w:noProof w:val="0"/>
          <w:lang w:val="en-GB"/>
        </w:rPr>
      </w:pPr>
      <w:r w:rsidRPr="00CE6C3A">
        <w:rPr>
          <w:noProof w:val="0"/>
          <w:lang w:val="en-GB"/>
        </w:rPr>
        <w:t>Any compliance surplus remaining for an individual ship following pooling should be automatically banked and carried forward to the following reporting period. This would ensure that verified surplus resulting from the pooling process is preserved without requiring a separate banking action by the company, thereby simplifying the compliance process and avoiding unnecessary administrative burden.</w:t>
      </w:r>
    </w:p>
    <w:p w:rsidR="00D356BA" w:rsidRPr="00CE6C3A" w:rsidP="00D356BA" w14:paraId="52C20AB6" w14:textId="77777777">
      <w:r w:rsidRPr="00CE6C3A">
        <w:rPr>
          <w:rStyle w:val="HideTWBExt"/>
        </w:rPr>
        <w:t>&lt;/Amend&gt;</w:t>
      </w:r>
    </w:p>
    <w:p w:rsidR="00D356BA" w:rsidRPr="00CE6C3A" w:rsidP="00D356BA" w14:paraId="3AA8E0B3"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146</w:t>
      </w:r>
      <w:r w:rsidRPr="00CE6C3A">
        <w:rPr>
          <w:rStyle w:val="HideTWBExt"/>
          <w:b w:val="0"/>
          <w:lang w:val="en-GB"/>
        </w:rPr>
        <w:t>&lt;/NumAm&gt;</w:t>
      </w:r>
    </w:p>
    <w:p w:rsidR="00D356BA" w:rsidRPr="00CE6C3A" w:rsidP="00D356BA" w14:paraId="7BC0FE07" w14:textId="77777777">
      <w:pPr>
        <w:pStyle w:val="NormalBold"/>
      </w:pPr>
      <w:r w:rsidRPr="00CE6C3A">
        <w:rPr>
          <w:rStyle w:val="HideTWBExt"/>
          <w:b w:val="0"/>
        </w:rPr>
        <w:t>&lt;RepeatBlock-By&gt;&lt;Members&gt;</w:t>
      </w:r>
      <w:r w:rsidRPr="00CE6C3A">
        <w:t>Ondřej Knotek, Jana Nagyová, Antonín Staněk, Barbara Bonte, Anne-Sophie Frigout, Valérie Deloge</w:t>
      </w:r>
      <w:r w:rsidRPr="00CE6C3A">
        <w:rPr>
          <w:rStyle w:val="HideTWBExt"/>
          <w:b w:val="0"/>
        </w:rPr>
        <w:t>&lt;/Members&gt;</w:t>
      </w:r>
    </w:p>
    <w:p w:rsidR="00D356BA" w:rsidRPr="00CE6C3A" w:rsidP="00D356BA" w14:paraId="35DE4BEE" w14:textId="77777777">
      <w:r w:rsidRPr="00CE6C3A">
        <w:rPr>
          <w:rStyle w:val="HideTWBExt"/>
        </w:rPr>
        <w:t>&lt;/RepeatBlock-By&gt;</w:t>
      </w:r>
    </w:p>
    <w:p w:rsidR="00D356BA" w:rsidRPr="00CE6C3A" w:rsidP="00D356BA" w14:paraId="2C13A6D4"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8F3E3CB" w14:textId="77777777">
      <w:pPr>
        <w:pStyle w:val="NormalBold"/>
      </w:pPr>
      <w:r w:rsidRPr="00CE6C3A">
        <w:rPr>
          <w:rStyle w:val="HideTWBExt"/>
          <w:b w:val="0"/>
        </w:rPr>
        <w:t>&lt;Article&gt;</w:t>
      </w:r>
      <w:r w:rsidRPr="00CE6C3A">
        <w:t>Article 2 – paragraph 1 – point 17– point b a (new)</w:t>
      </w:r>
      <w:r w:rsidRPr="00CE6C3A">
        <w:rPr>
          <w:rStyle w:val="HideTWBExt"/>
          <w:b w:val="0"/>
        </w:rPr>
        <w:t>&lt;/Article&gt;</w:t>
      </w:r>
    </w:p>
    <w:p w:rsidR="00D356BA" w:rsidRPr="00CE6C3A" w:rsidP="00D356BA" w14:paraId="0F768EE2" w14:textId="77777777">
      <w:pPr>
        <w:keepNext/>
      </w:pPr>
      <w:r w:rsidRPr="00CE6C3A">
        <w:rPr>
          <w:rStyle w:val="HideTWBExt"/>
        </w:rPr>
        <w:t>&lt;DocAmend2&gt;</w:t>
      </w:r>
      <w:r w:rsidRPr="00CE6C3A">
        <w:t>Regulation (EU) 2023/1805</w:t>
      </w:r>
      <w:r w:rsidRPr="00CE6C3A">
        <w:rPr>
          <w:rStyle w:val="HideTWBExt"/>
        </w:rPr>
        <w:t>&lt;/DocAmend2&gt;</w:t>
      </w:r>
    </w:p>
    <w:p w:rsidR="00D356BA" w:rsidRPr="00CE6C3A" w:rsidP="00D356BA" w14:paraId="5254270D" w14:textId="77777777">
      <w:r w:rsidRPr="00CE6C3A">
        <w:rPr>
          <w:rStyle w:val="HideTWBExt"/>
        </w:rPr>
        <w:t>&lt;Article2&gt;</w:t>
      </w:r>
      <w:r w:rsidRPr="00CE6C3A">
        <w:t>Article 21 - paragraph 5</w:t>
      </w:r>
      <w:r w:rsidRPr="00CE6C3A">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29EFED9" w14:textId="77777777" w:rsidTr="004A515D">
        <w:tblPrEx>
          <w:tblW w:w="9752"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016B0B59" w14:textId="77777777">
            <w:pPr>
              <w:keepNext/>
            </w:pPr>
          </w:p>
        </w:tc>
      </w:tr>
      <w:tr w14:paraId="63DA99D2" w14:textId="77777777" w:rsidTr="004A515D">
        <w:tblPrEx>
          <w:tblW w:w="9752" w:type="dxa"/>
          <w:jc w:val="center"/>
          <w:tblLayout w:type="fixed"/>
          <w:tblCellMar>
            <w:left w:w="340" w:type="dxa"/>
            <w:right w:w="340" w:type="dxa"/>
          </w:tblCellMar>
          <w:tblLook w:val="04A0"/>
        </w:tblPrEx>
        <w:trPr>
          <w:trHeight w:val="637"/>
          <w:jc w:val="center"/>
        </w:trPr>
        <w:tc>
          <w:tcPr>
            <w:tcW w:w="4876" w:type="dxa"/>
            <w:hideMark/>
          </w:tcPr>
          <w:p w:rsidR="00D356BA" w:rsidRPr="00CE6C3A" w:rsidP="004A515D" w14:paraId="28A37013" w14:textId="77777777">
            <w:pPr>
              <w:pStyle w:val="ColumnHeading"/>
              <w:keepNext/>
              <w:rPr>
                <w:lang w:val="en-GB"/>
              </w:rPr>
            </w:pPr>
            <w:r w:rsidRPr="00CE6C3A">
              <w:rPr>
                <w:lang w:val="en-GB"/>
              </w:rPr>
              <w:t>Present text</w:t>
            </w:r>
          </w:p>
        </w:tc>
        <w:tc>
          <w:tcPr>
            <w:tcW w:w="4876" w:type="dxa"/>
            <w:hideMark/>
          </w:tcPr>
          <w:p w:rsidR="00D356BA" w:rsidRPr="00CE6C3A" w:rsidP="004A515D" w14:paraId="210F5272" w14:textId="77777777">
            <w:pPr>
              <w:pStyle w:val="ColumnHeading"/>
              <w:keepNext/>
              <w:rPr>
                <w:lang w:val="en-GB"/>
              </w:rPr>
            </w:pPr>
            <w:r w:rsidRPr="00CE6C3A">
              <w:rPr>
                <w:lang w:val="en-GB"/>
              </w:rPr>
              <w:t>Amendment</w:t>
            </w:r>
          </w:p>
        </w:tc>
      </w:tr>
      <w:tr w14:paraId="3F34A4BF"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CE6C3A" w:rsidP="004A515D" w14:paraId="544BEA89" w14:textId="77777777">
            <w:pPr>
              <w:pStyle w:val="Normal6"/>
              <w:rPr>
                <w:lang w:val="en-GB"/>
              </w:rPr>
            </w:pPr>
            <w:r w:rsidRPr="00CE6C3A">
              <w:rPr>
                <w:b/>
                <w:i/>
                <w:lang w:val="en-GB"/>
              </w:rPr>
              <w:t>5. A ship shall not be included in a pool if it does not comply with the obligation set out in</w:t>
            </w:r>
            <w:r w:rsidRPr="00CE6C3A">
              <w:rPr>
                <w:lang w:val="en-GB"/>
              </w:rPr>
              <w:t xml:space="preserve"> Article </w:t>
            </w:r>
            <w:r w:rsidRPr="00CE6C3A">
              <w:rPr>
                <w:b/>
                <w:i/>
                <w:lang w:val="en-GB"/>
              </w:rPr>
              <w:t>24.</w:t>
            </w:r>
          </w:p>
        </w:tc>
        <w:tc>
          <w:tcPr>
            <w:tcW w:w="4876" w:type="dxa"/>
            <w:hideMark/>
          </w:tcPr>
          <w:p w:rsidR="00D356BA" w:rsidRPr="00CE6C3A" w:rsidP="004A515D" w14:paraId="7F7178CF" w14:textId="77777777">
            <w:pPr>
              <w:pStyle w:val="Normal6"/>
              <w:rPr>
                <w:szCs w:val="24"/>
                <w:lang w:val="en-GB"/>
              </w:rPr>
            </w:pPr>
            <w:r w:rsidRPr="00CE6C3A">
              <w:rPr>
                <w:b/>
                <w:i/>
                <w:lang w:val="en-GB"/>
              </w:rPr>
              <w:t>(</w:t>
            </w:r>
            <w:r w:rsidRPr="00CE6C3A">
              <w:rPr>
                <w:b/>
                <w:i/>
                <w:lang w:val="en-GB"/>
              </w:rPr>
              <w:t>ba</w:t>
            </w:r>
            <w:r w:rsidRPr="00CE6C3A">
              <w:rPr>
                <w:b/>
                <w:i/>
                <w:lang w:val="en-GB"/>
              </w:rPr>
              <w:t>)</w:t>
            </w:r>
            <w:r w:rsidRPr="00CE6C3A">
              <w:rPr>
                <w:b/>
                <w:i/>
                <w:lang w:val="en-GB"/>
              </w:rPr>
              <w:tab/>
              <w:t>paragraphs 5 is deleted</w:t>
            </w:r>
            <w:r w:rsidRPr="00CE6C3A">
              <w:rPr>
                <w:lang w:val="en-GB"/>
              </w:rPr>
              <w:t>.</w:t>
            </w:r>
          </w:p>
        </w:tc>
      </w:tr>
    </w:tbl>
    <w:p w:rsidR="00D356BA" w:rsidRPr="00CE6C3A" w:rsidP="00D356BA" w14:paraId="61A0FD7D"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782996E6" w14:textId="77777777">
      <w:pPr>
        <w:pStyle w:val="CrossRef"/>
        <w:rPr>
          <w:lang w:val="en-GB"/>
        </w:rPr>
      </w:pPr>
      <w:r w:rsidRPr="00CE6C3A">
        <w:rPr>
          <w:lang w:val="en-GB"/>
        </w:rPr>
        <w:t>(Regulation (EU) 2023/1805)</w:t>
      </w:r>
    </w:p>
    <w:p w:rsidR="00D356BA" w:rsidRPr="00CE6C3A" w:rsidP="00D356BA" w14:paraId="6E8EE45F" w14:textId="77777777">
      <w:r w:rsidRPr="00CE6C3A">
        <w:rPr>
          <w:rStyle w:val="HideTWBExt"/>
        </w:rPr>
        <w:t>&lt;/Amend&gt;</w:t>
      </w:r>
    </w:p>
    <w:p w:rsidR="00D356BA" w:rsidRPr="00CE6C3A" w:rsidP="00D356BA" w14:paraId="2F3BDBA0"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147</w:t>
      </w:r>
      <w:r w:rsidRPr="00CE6C3A">
        <w:rPr>
          <w:rStyle w:val="HideTWBExt"/>
          <w:b w:val="0"/>
          <w:lang w:val="en-GB"/>
        </w:rPr>
        <w:t>&lt;/NumAm&gt;</w:t>
      </w:r>
    </w:p>
    <w:p w:rsidR="00D356BA" w:rsidRPr="00CE6C3A" w:rsidP="00D356BA" w14:paraId="2665642A" w14:textId="77777777">
      <w:pPr>
        <w:pStyle w:val="NormalBold"/>
      </w:pPr>
      <w:r w:rsidRPr="00CE6C3A">
        <w:rPr>
          <w:rStyle w:val="HideTWBExt"/>
          <w:b w:val="0"/>
        </w:rPr>
        <w:t>&lt;RepeatBlock-By&gt;&lt;Members&gt;</w:t>
      </w:r>
      <w:r w:rsidRPr="00CE6C3A">
        <w:t>Ondřej Knotek, Jana Nagyová, Antonín Staněk, Barbara Bonte, Anne-Sophie Frigout, Valérie Deloge</w:t>
      </w:r>
      <w:r w:rsidRPr="00CE6C3A">
        <w:rPr>
          <w:rStyle w:val="HideTWBExt"/>
          <w:b w:val="0"/>
        </w:rPr>
        <w:t>&lt;/Members&gt;</w:t>
      </w:r>
    </w:p>
    <w:p w:rsidR="00D356BA" w:rsidRPr="00CE6C3A" w:rsidP="00D356BA" w14:paraId="1AC06D56" w14:textId="77777777">
      <w:r w:rsidRPr="00CE6C3A">
        <w:rPr>
          <w:rStyle w:val="HideTWBExt"/>
        </w:rPr>
        <w:t>&lt;/RepeatBlock-By&gt;</w:t>
      </w:r>
    </w:p>
    <w:p w:rsidR="00D356BA" w:rsidRPr="00CE6C3A" w:rsidP="00D356BA" w14:paraId="632F3A0E"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5D325AC" w14:textId="77777777">
      <w:pPr>
        <w:pStyle w:val="NormalBold"/>
      </w:pPr>
      <w:r w:rsidRPr="00CE6C3A">
        <w:rPr>
          <w:rStyle w:val="HideTWBExt"/>
          <w:b w:val="0"/>
        </w:rPr>
        <w:t>&lt;Article&gt;</w:t>
      </w:r>
      <w:r w:rsidRPr="00CE6C3A">
        <w:t xml:space="preserve">Article 2 – paragraph 1 – point 17– point b </w:t>
      </w:r>
      <w:r w:rsidRPr="00CE6C3A">
        <w:t>b</w:t>
      </w:r>
      <w:r w:rsidRPr="00CE6C3A">
        <w:t xml:space="preserve"> (new)</w:t>
      </w:r>
      <w:r w:rsidRPr="00CE6C3A">
        <w:rPr>
          <w:rStyle w:val="HideTWBExt"/>
          <w:b w:val="0"/>
        </w:rPr>
        <w:t>&lt;/Article&gt;</w:t>
      </w:r>
    </w:p>
    <w:p w:rsidR="00D356BA" w:rsidRPr="00CE6C3A" w:rsidP="00D356BA" w14:paraId="3058F141" w14:textId="77777777">
      <w:pPr>
        <w:keepNext/>
      </w:pPr>
      <w:r w:rsidRPr="00CE6C3A">
        <w:rPr>
          <w:rStyle w:val="HideTWBExt"/>
        </w:rPr>
        <w:t>&lt;DocAmend2&gt;</w:t>
      </w:r>
      <w:r w:rsidRPr="00CE6C3A">
        <w:t>Regulation (EU) 2023/1805</w:t>
      </w:r>
      <w:r w:rsidRPr="00CE6C3A">
        <w:rPr>
          <w:rStyle w:val="HideTWBExt"/>
        </w:rPr>
        <w:t>&lt;/DocAmend2&gt;</w:t>
      </w:r>
    </w:p>
    <w:p w:rsidR="00D356BA" w:rsidRPr="00CE6C3A" w:rsidP="00D356BA" w14:paraId="5F2C262D" w14:textId="77777777">
      <w:r w:rsidRPr="00CE6C3A">
        <w:rPr>
          <w:rStyle w:val="HideTWBExt"/>
        </w:rPr>
        <w:t>&lt;Article2&gt;</w:t>
      </w:r>
      <w:r w:rsidRPr="00CE6C3A">
        <w:t>Article 21 - paragraph 6</w:t>
      </w:r>
      <w:r w:rsidRPr="00CE6C3A">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5465371" w14:textId="77777777" w:rsidTr="004A515D">
        <w:tblPrEx>
          <w:tblW w:w="9752"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3BC164D7" w14:textId="77777777">
            <w:pPr>
              <w:keepNext/>
            </w:pPr>
          </w:p>
        </w:tc>
      </w:tr>
      <w:tr w14:paraId="2006E765" w14:textId="77777777" w:rsidTr="004A515D">
        <w:tblPrEx>
          <w:tblW w:w="9752" w:type="dxa"/>
          <w:jc w:val="center"/>
          <w:tblLayout w:type="fixed"/>
          <w:tblCellMar>
            <w:left w:w="340" w:type="dxa"/>
            <w:right w:w="340" w:type="dxa"/>
          </w:tblCellMar>
          <w:tblLook w:val="04A0"/>
        </w:tblPrEx>
        <w:trPr>
          <w:trHeight w:val="637"/>
          <w:jc w:val="center"/>
        </w:trPr>
        <w:tc>
          <w:tcPr>
            <w:tcW w:w="4876" w:type="dxa"/>
            <w:hideMark/>
          </w:tcPr>
          <w:p w:rsidR="00D356BA" w:rsidRPr="00CE6C3A" w:rsidP="004A515D" w14:paraId="75FBC687" w14:textId="77777777">
            <w:pPr>
              <w:pStyle w:val="ColumnHeading"/>
              <w:keepNext/>
              <w:rPr>
                <w:lang w:val="en-GB"/>
              </w:rPr>
            </w:pPr>
            <w:r w:rsidRPr="00CE6C3A">
              <w:rPr>
                <w:lang w:val="en-GB"/>
              </w:rPr>
              <w:t>Present text</w:t>
            </w:r>
          </w:p>
        </w:tc>
        <w:tc>
          <w:tcPr>
            <w:tcW w:w="4876" w:type="dxa"/>
            <w:hideMark/>
          </w:tcPr>
          <w:p w:rsidR="00D356BA" w:rsidRPr="00CE6C3A" w:rsidP="004A515D" w14:paraId="56FC16E3" w14:textId="77777777">
            <w:pPr>
              <w:pStyle w:val="ColumnHeading"/>
              <w:keepNext/>
              <w:rPr>
                <w:lang w:val="en-GB"/>
              </w:rPr>
            </w:pPr>
            <w:r w:rsidRPr="00CE6C3A">
              <w:rPr>
                <w:lang w:val="en-GB"/>
              </w:rPr>
              <w:t>Amendment</w:t>
            </w:r>
          </w:p>
        </w:tc>
      </w:tr>
      <w:tr w14:paraId="76D4D721"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CE6C3A" w:rsidP="004A515D" w14:paraId="43E7DADE" w14:textId="77777777">
            <w:pPr>
              <w:pStyle w:val="Normal6"/>
              <w:rPr>
                <w:lang w:val="en-GB"/>
              </w:rPr>
            </w:pPr>
            <w:r w:rsidRPr="00CE6C3A">
              <w:rPr>
                <w:b/>
                <w:i/>
                <w:lang w:val="en-GB"/>
              </w:rPr>
              <w:t>6. If the total pool compliance balance results in a compliance surplus for an individual ship, Article 20(1) shall apply. 22.9.2023 EN Official Journal of the European Union L 234/79</w:t>
            </w:r>
          </w:p>
        </w:tc>
        <w:tc>
          <w:tcPr>
            <w:tcW w:w="4876" w:type="dxa"/>
            <w:hideMark/>
          </w:tcPr>
          <w:p w:rsidR="00D356BA" w:rsidRPr="00CE6C3A" w:rsidP="004A515D" w14:paraId="30C453EF" w14:textId="77777777">
            <w:pPr>
              <w:pStyle w:val="Normal6"/>
              <w:rPr>
                <w:szCs w:val="24"/>
                <w:lang w:val="en-GB"/>
              </w:rPr>
            </w:pPr>
            <w:r w:rsidRPr="00CE6C3A">
              <w:rPr>
                <w:b/>
                <w:i/>
                <w:lang w:val="en-GB"/>
              </w:rPr>
              <w:t>(</w:t>
            </w:r>
            <w:r w:rsidRPr="00CE6C3A">
              <w:rPr>
                <w:b/>
                <w:i/>
                <w:lang w:val="en-GB"/>
              </w:rPr>
              <w:t>ba</w:t>
            </w:r>
            <w:r w:rsidRPr="00CE6C3A">
              <w:rPr>
                <w:b/>
                <w:i/>
                <w:lang w:val="en-GB"/>
              </w:rPr>
              <w:t>)</w:t>
            </w:r>
            <w:r w:rsidRPr="00CE6C3A">
              <w:rPr>
                <w:b/>
                <w:i/>
                <w:lang w:val="en-GB"/>
              </w:rPr>
              <w:tab/>
              <w:t>paragraphs 6 is deleted</w:t>
            </w:r>
            <w:r w:rsidRPr="00CE6C3A">
              <w:rPr>
                <w:lang w:val="en-GB"/>
              </w:rPr>
              <w:t>.</w:t>
            </w:r>
          </w:p>
        </w:tc>
      </w:tr>
    </w:tbl>
    <w:p w:rsidR="00D356BA" w:rsidRPr="00CE6C3A" w:rsidP="00D356BA" w14:paraId="5E4E0EFD"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73A1DF71" w14:textId="77777777">
      <w:pPr>
        <w:pStyle w:val="CrossRef"/>
        <w:rPr>
          <w:lang w:val="en-GB"/>
        </w:rPr>
      </w:pPr>
      <w:r w:rsidRPr="00CE6C3A">
        <w:rPr>
          <w:lang w:val="en-GB"/>
        </w:rPr>
        <w:t>(Regulation (EU) 2023/1805)</w:t>
      </w:r>
    </w:p>
    <w:p w:rsidR="00D356BA" w:rsidRPr="00CE6C3A" w:rsidP="00D356BA" w14:paraId="2405E298" w14:textId="77777777">
      <w:r w:rsidRPr="00CE6C3A">
        <w:rPr>
          <w:rStyle w:val="HideTWBExt"/>
        </w:rPr>
        <w:t>&lt;/Amend&gt;</w:t>
      </w:r>
    </w:p>
    <w:p w:rsidR="00D356BA" w:rsidRPr="00CE6C3A" w:rsidP="00D356BA" w14:paraId="0FE1D943"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148</w:t>
      </w:r>
      <w:r w:rsidRPr="00CE6C3A">
        <w:rPr>
          <w:rStyle w:val="HideTWBExt"/>
          <w:b w:val="0"/>
          <w:lang w:val="en-GB"/>
        </w:rPr>
        <w:t>&lt;/NumAm&gt;</w:t>
      </w:r>
    </w:p>
    <w:p w:rsidR="00D356BA" w:rsidRPr="00CE6C3A" w:rsidP="00D356BA" w14:paraId="6658A5FF" w14:textId="77777777">
      <w:pPr>
        <w:pStyle w:val="NormalBold"/>
      </w:pPr>
      <w:r w:rsidRPr="00CE6C3A">
        <w:rPr>
          <w:rStyle w:val="HideTWBExt"/>
          <w:b w:val="0"/>
        </w:rPr>
        <w:t>&lt;RepeatBlock-By&gt;&lt;Members&gt;</w:t>
      </w:r>
      <w:r w:rsidRPr="00CE6C3A">
        <w:t>Ondřej Knotek, Jana Nagyová, Antonín Staněk, Barbara Bonte, Anne-Sophie Frigout, Valérie Deloge</w:t>
      </w:r>
      <w:r w:rsidRPr="00CE6C3A">
        <w:rPr>
          <w:rStyle w:val="HideTWBExt"/>
          <w:b w:val="0"/>
        </w:rPr>
        <w:t>&lt;/Members&gt;</w:t>
      </w:r>
    </w:p>
    <w:p w:rsidR="00D356BA" w:rsidRPr="00CE6C3A" w:rsidP="00D356BA" w14:paraId="71E517FD" w14:textId="77777777">
      <w:r w:rsidRPr="00CE6C3A">
        <w:rPr>
          <w:rStyle w:val="HideTWBExt"/>
        </w:rPr>
        <w:t>&lt;/RepeatBlock-By&gt;</w:t>
      </w:r>
    </w:p>
    <w:p w:rsidR="00D356BA" w:rsidRPr="00CE6C3A" w:rsidP="00D356BA" w14:paraId="7CD64017"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265A3DF" w14:textId="77777777">
      <w:pPr>
        <w:pStyle w:val="NormalBold"/>
      </w:pPr>
      <w:r w:rsidRPr="00CE6C3A">
        <w:rPr>
          <w:rStyle w:val="HideTWBExt"/>
          <w:b w:val="0"/>
        </w:rPr>
        <w:t>&lt;Article&gt;</w:t>
      </w:r>
      <w:r w:rsidRPr="00CE6C3A">
        <w:t>Article 2 – paragraph 1 – point 17– point b c (new)</w:t>
      </w:r>
      <w:r w:rsidRPr="00CE6C3A">
        <w:rPr>
          <w:rStyle w:val="HideTWBExt"/>
          <w:b w:val="0"/>
        </w:rPr>
        <w:t>&lt;/Article&gt;</w:t>
      </w:r>
    </w:p>
    <w:p w:rsidR="00D356BA" w:rsidRPr="00CE6C3A" w:rsidP="00D356BA" w14:paraId="504C830B" w14:textId="77777777">
      <w:pPr>
        <w:keepNext/>
      </w:pPr>
      <w:r w:rsidRPr="00CE6C3A">
        <w:rPr>
          <w:rStyle w:val="HideTWBExt"/>
        </w:rPr>
        <w:t>&lt;DocAmend2&gt;</w:t>
      </w:r>
      <w:r w:rsidRPr="00CE6C3A">
        <w:t>Regulation (EU) 2023/1805</w:t>
      </w:r>
      <w:r w:rsidRPr="00CE6C3A">
        <w:rPr>
          <w:rStyle w:val="HideTWBExt"/>
        </w:rPr>
        <w:t>&lt;/DocAmend2&gt;</w:t>
      </w:r>
    </w:p>
    <w:p w:rsidR="00D356BA" w:rsidRPr="00CE6C3A" w:rsidP="00D356BA" w14:paraId="224C1F74" w14:textId="77777777">
      <w:r w:rsidRPr="00CE6C3A">
        <w:rPr>
          <w:rStyle w:val="HideTWBExt"/>
        </w:rPr>
        <w:t>&lt;Article2&gt;</w:t>
      </w:r>
      <w:r w:rsidRPr="00CE6C3A">
        <w:t>Article 21 - paragraph 7</w:t>
      </w:r>
      <w:r w:rsidRPr="00CE6C3A">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31BA0A53" w14:textId="77777777" w:rsidTr="004A515D">
        <w:tblPrEx>
          <w:tblW w:w="9752" w:type="dxa"/>
          <w:jc w:val="center"/>
          <w:tblLayout w:type="fixed"/>
          <w:tblCellMar>
            <w:left w:w="340" w:type="dxa"/>
            <w:right w:w="340" w:type="dxa"/>
          </w:tblCellMar>
          <w:tblLook w:val="04A0"/>
        </w:tblPrEx>
        <w:trPr>
          <w:jc w:val="center"/>
        </w:trPr>
        <w:tc>
          <w:tcPr>
            <w:tcW w:w="9752" w:type="dxa"/>
            <w:gridSpan w:val="2"/>
          </w:tcPr>
          <w:p w:rsidR="00D356BA" w:rsidRPr="00CE6C3A" w:rsidP="004A515D" w14:paraId="5D5F728A" w14:textId="77777777">
            <w:pPr>
              <w:keepNext/>
            </w:pPr>
          </w:p>
        </w:tc>
      </w:tr>
      <w:tr w14:paraId="5FF64F5C" w14:textId="77777777" w:rsidTr="004A515D">
        <w:tblPrEx>
          <w:tblW w:w="9752" w:type="dxa"/>
          <w:jc w:val="center"/>
          <w:tblLayout w:type="fixed"/>
          <w:tblCellMar>
            <w:left w:w="340" w:type="dxa"/>
            <w:right w:w="340" w:type="dxa"/>
          </w:tblCellMar>
          <w:tblLook w:val="04A0"/>
        </w:tblPrEx>
        <w:trPr>
          <w:trHeight w:val="637"/>
          <w:jc w:val="center"/>
        </w:trPr>
        <w:tc>
          <w:tcPr>
            <w:tcW w:w="4876" w:type="dxa"/>
            <w:hideMark/>
          </w:tcPr>
          <w:p w:rsidR="00D356BA" w:rsidRPr="00CE6C3A" w:rsidP="004A515D" w14:paraId="492AE519" w14:textId="77777777">
            <w:pPr>
              <w:pStyle w:val="ColumnHeading"/>
              <w:keepNext/>
              <w:rPr>
                <w:lang w:val="en-GB"/>
              </w:rPr>
            </w:pPr>
            <w:r w:rsidRPr="00CE6C3A">
              <w:rPr>
                <w:lang w:val="en-GB"/>
              </w:rPr>
              <w:t>Present text</w:t>
            </w:r>
          </w:p>
        </w:tc>
        <w:tc>
          <w:tcPr>
            <w:tcW w:w="4876" w:type="dxa"/>
            <w:hideMark/>
          </w:tcPr>
          <w:p w:rsidR="00D356BA" w:rsidRPr="00CE6C3A" w:rsidP="004A515D" w14:paraId="0DA3CCD9" w14:textId="77777777">
            <w:pPr>
              <w:pStyle w:val="ColumnHeading"/>
              <w:keepNext/>
              <w:rPr>
                <w:lang w:val="en-GB"/>
              </w:rPr>
            </w:pPr>
            <w:r w:rsidRPr="00CE6C3A">
              <w:rPr>
                <w:lang w:val="en-GB"/>
              </w:rPr>
              <w:t>Amendment</w:t>
            </w:r>
          </w:p>
        </w:tc>
      </w:tr>
      <w:tr w14:paraId="7F4AEBC2" w14:textId="77777777" w:rsidTr="004A515D">
        <w:tblPrEx>
          <w:tblW w:w="9752" w:type="dxa"/>
          <w:jc w:val="center"/>
          <w:tblLayout w:type="fixed"/>
          <w:tblCellMar>
            <w:left w:w="340" w:type="dxa"/>
            <w:right w:w="340" w:type="dxa"/>
          </w:tblCellMar>
          <w:tblLook w:val="04A0"/>
        </w:tblPrEx>
        <w:trPr>
          <w:jc w:val="center"/>
        </w:trPr>
        <w:tc>
          <w:tcPr>
            <w:tcW w:w="4876" w:type="dxa"/>
          </w:tcPr>
          <w:p w:rsidR="00D356BA" w:rsidRPr="00CE6C3A" w:rsidP="004A515D" w14:paraId="074F74E9" w14:textId="77777777">
            <w:pPr>
              <w:pStyle w:val="Normal6"/>
              <w:rPr>
                <w:lang w:val="en-GB"/>
              </w:rPr>
            </w:pPr>
            <w:r w:rsidRPr="00CE6C3A">
              <w:rPr>
                <w:b/>
                <w:i/>
                <w:lang w:val="en-GB"/>
              </w:rPr>
              <w:t>7. Article 20(2) shall not apply to a ship participating in the pool</w:t>
            </w:r>
          </w:p>
        </w:tc>
        <w:tc>
          <w:tcPr>
            <w:tcW w:w="4876" w:type="dxa"/>
            <w:hideMark/>
          </w:tcPr>
          <w:p w:rsidR="00D356BA" w:rsidRPr="00CE6C3A" w:rsidP="004A515D" w14:paraId="0E44C51F" w14:textId="77777777">
            <w:pPr>
              <w:pStyle w:val="Normal6"/>
              <w:rPr>
                <w:szCs w:val="24"/>
                <w:lang w:val="en-GB"/>
              </w:rPr>
            </w:pPr>
            <w:r w:rsidRPr="00CE6C3A">
              <w:rPr>
                <w:b/>
                <w:i/>
                <w:lang w:val="en-GB"/>
              </w:rPr>
              <w:t>(</w:t>
            </w:r>
            <w:r w:rsidRPr="00CE6C3A">
              <w:rPr>
                <w:b/>
                <w:i/>
                <w:lang w:val="en-GB"/>
              </w:rPr>
              <w:t>ba</w:t>
            </w:r>
            <w:r w:rsidRPr="00CE6C3A">
              <w:rPr>
                <w:b/>
                <w:i/>
                <w:lang w:val="en-GB"/>
              </w:rPr>
              <w:t>)</w:t>
            </w:r>
            <w:r w:rsidRPr="00CE6C3A">
              <w:rPr>
                <w:b/>
                <w:i/>
                <w:lang w:val="en-GB"/>
              </w:rPr>
              <w:tab/>
              <w:t>paragraphs 7 is deleted</w:t>
            </w:r>
            <w:r w:rsidRPr="00CE6C3A">
              <w:rPr>
                <w:lang w:val="en-GB"/>
              </w:rPr>
              <w:t>.</w:t>
            </w:r>
          </w:p>
        </w:tc>
      </w:tr>
    </w:tbl>
    <w:p w:rsidR="00D356BA" w:rsidRPr="00CE6C3A" w:rsidP="00D356BA" w14:paraId="784365D6"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4CA6C664" w14:textId="77777777">
      <w:pPr>
        <w:pStyle w:val="CrossRef"/>
        <w:rPr>
          <w:lang w:val="en-GB"/>
        </w:rPr>
      </w:pPr>
      <w:r w:rsidRPr="00CE6C3A">
        <w:rPr>
          <w:lang w:val="en-GB"/>
        </w:rPr>
        <w:t>(Regulation (EU) 2023/1805)</w:t>
      </w:r>
    </w:p>
    <w:p w:rsidR="00D356BA" w:rsidRPr="00CE6C3A" w:rsidP="00D356BA" w14:paraId="3515C9B6" w14:textId="77777777">
      <w:r w:rsidRPr="00CE6C3A">
        <w:rPr>
          <w:rStyle w:val="HideTWBExt"/>
        </w:rPr>
        <w:t>&lt;/Amend&gt;</w:t>
      </w:r>
    </w:p>
    <w:p w:rsidR="00D356BA" w:rsidRPr="00CE6C3A" w:rsidP="00D356BA" w14:paraId="529DB6CC" w14:textId="77777777">
      <w:pPr>
        <w:pStyle w:val="AmNumberTabs"/>
      </w:pPr>
      <w:r w:rsidRPr="00CE6C3A">
        <w:rPr>
          <w:rStyle w:val="HideTWBExt"/>
          <w:b w:val="0"/>
        </w:rPr>
        <w:t>&lt;Amend&gt;</w:t>
      </w:r>
      <w:r w:rsidRPr="00CE6C3A">
        <w:t>Amendment</w:t>
      </w:r>
      <w:r w:rsidRPr="00CE6C3A">
        <w:tab/>
      </w:r>
      <w:r w:rsidRPr="00CE6C3A">
        <w:tab/>
      </w:r>
      <w:r w:rsidRPr="00CE6C3A">
        <w:rPr>
          <w:rStyle w:val="HideTWBExt"/>
          <w:b w:val="0"/>
        </w:rPr>
        <w:t>&lt;NumAm&gt;</w:t>
      </w:r>
      <w:r w:rsidRPr="00CE6C3A">
        <w:t>149</w:t>
      </w:r>
      <w:r w:rsidRPr="00CE6C3A">
        <w:rPr>
          <w:rStyle w:val="HideTWBExt"/>
          <w:b w:val="0"/>
        </w:rPr>
        <w:t>&lt;/NumAm&gt;</w:t>
      </w:r>
    </w:p>
    <w:p w:rsidR="00D356BA" w:rsidRPr="00CE6C3A" w:rsidP="00D356BA" w14:paraId="077A7FFD" w14:textId="77777777">
      <w:pPr>
        <w:pStyle w:val="NormalBold"/>
      </w:pPr>
      <w:r w:rsidRPr="00CE6C3A">
        <w:rPr>
          <w:rStyle w:val="HideTWBExt"/>
          <w:b w:val="0"/>
        </w:rPr>
        <w:t>&lt;RepeatBlock-By&gt;&lt;Members&gt;</w:t>
      </w:r>
      <w:r w:rsidRPr="00CE6C3A">
        <w:t>Ondřej Knotek, Jana Nagyová, Antonín Staněk, Barbara Bonte, Anne-Sophie Frigout, Valérie Deloge</w:t>
      </w:r>
      <w:r w:rsidRPr="00CE6C3A">
        <w:rPr>
          <w:rStyle w:val="HideTWBExt"/>
          <w:b w:val="0"/>
        </w:rPr>
        <w:t>&lt;/Members&gt;</w:t>
      </w:r>
    </w:p>
    <w:p w:rsidR="00D356BA" w:rsidRPr="00CE6C3A" w:rsidP="00D356BA" w14:paraId="018CB227" w14:textId="77777777">
      <w:pPr>
        <w:pStyle w:val="NormalBold"/>
      </w:pPr>
      <w:r w:rsidRPr="00CE6C3A">
        <w:rPr>
          <w:rStyle w:val="HideTWBExt"/>
          <w:b w:val="0"/>
        </w:rPr>
        <w:t>&lt;/RepeatBlock-By&gt;</w:t>
      </w:r>
    </w:p>
    <w:p w:rsidR="00D356BA" w:rsidRPr="00CE6C3A" w:rsidP="00D356BA" w14:paraId="0D9B4036"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7FB1A62" w14:textId="77777777">
      <w:pPr>
        <w:pStyle w:val="NormalBold"/>
      </w:pPr>
      <w:r w:rsidRPr="00CE6C3A">
        <w:rPr>
          <w:rStyle w:val="HideTWBExt"/>
          <w:b w:val="0"/>
        </w:rPr>
        <w:t>&lt;Article&gt;</w:t>
      </w:r>
      <w:r w:rsidRPr="00CE6C3A">
        <w:t>Article 2 – paragraph 1 – point 17 c (new)</w:t>
      </w:r>
      <w:r w:rsidRPr="00CE6C3A">
        <w:rPr>
          <w:rStyle w:val="HideTWBExt"/>
          <w:b w:val="0"/>
        </w:rPr>
        <w:t>&lt;/Article&gt;</w:t>
      </w:r>
    </w:p>
    <w:p w:rsidR="00D356BA" w:rsidRPr="00CE6C3A" w:rsidP="00D356BA" w14:paraId="172FDA83" w14:textId="77777777">
      <w:r w:rsidRPr="00CE6C3A">
        <w:rPr>
          <w:rStyle w:val="HideTWBExt"/>
        </w:rPr>
        <w:t>&lt;DocAmend2&gt;</w:t>
      </w:r>
      <w:r w:rsidRPr="00CE6C3A">
        <w:t>Regulation (EU) 2023/1805</w:t>
      </w:r>
      <w:r w:rsidRPr="00CE6C3A">
        <w:rPr>
          <w:rStyle w:val="HideTWBExt"/>
        </w:rPr>
        <w:t>&lt;/DocAmend2&gt;</w:t>
      </w:r>
    </w:p>
    <w:p w:rsidR="00D356BA" w:rsidRPr="00CE6C3A" w:rsidP="00D356BA" w14:paraId="21DE9890" w14:textId="77777777">
      <w:r w:rsidRPr="00CE6C3A">
        <w:rPr>
          <w:rStyle w:val="HideTWBExt"/>
        </w:rPr>
        <w:t>&lt;Article2&gt;</w:t>
      </w:r>
      <w:r w:rsidRPr="00CE6C3A">
        <w:t>Article 21, paragraph 4</w:t>
      </w:r>
      <w:r w:rsidRPr="00CE6C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2CBBB0" w14:textId="77777777" w:rsidTr="004A515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D356BA" w:rsidRPr="00CE6C3A" w:rsidP="004A515D" w14:paraId="738F9AA6" w14:textId="77777777"/>
        </w:tc>
      </w:tr>
      <w:tr w14:paraId="70CD213B" w14:textId="77777777" w:rsidTr="004A515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D356BA" w:rsidRPr="00CE6C3A" w:rsidP="004A515D" w14:paraId="3A294E64" w14:textId="77777777">
            <w:pPr>
              <w:pStyle w:val="AmColumnHeading"/>
            </w:pPr>
            <w:r w:rsidRPr="00CE6C3A">
              <w:t>Present text</w:t>
            </w:r>
          </w:p>
        </w:tc>
        <w:tc>
          <w:tcPr>
            <w:tcW w:w="4876" w:type="dxa"/>
            <w:tcBorders>
              <w:top w:val="nil"/>
              <w:left w:val="nil"/>
              <w:bottom w:val="nil"/>
              <w:right w:val="nil"/>
            </w:tcBorders>
            <w:hideMark/>
          </w:tcPr>
          <w:p w:rsidR="00D356BA" w:rsidRPr="00CE6C3A" w:rsidP="004A515D" w14:paraId="5DB12B0B" w14:textId="77777777">
            <w:pPr>
              <w:pStyle w:val="AmColumnHeading"/>
            </w:pPr>
            <w:r w:rsidRPr="00CE6C3A">
              <w:t>Amendment</w:t>
            </w:r>
          </w:p>
        </w:tc>
      </w:tr>
      <w:tr w14:paraId="2637CC03"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56BA" w:rsidRPr="00CE6C3A" w:rsidP="004A515D" w14:paraId="0880C548" w14:textId="77777777">
            <w:pPr>
              <w:pStyle w:val="Normal6a"/>
            </w:pPr>
          </w:p>
        </w:tc>
        <w:tc>
          <w:tcPr>
            <w:tcW w:w="4876" w:type="dxa"/>
            <w:tcBorders>
              <w:top w:val="nil"/>
              <w:left w:val="nil"/>
              <w:bottom w:val="nil"/>
              <w:right w:val="nil"/>
            </w:tcBorders>
            <w:hideMark/>
          </w:tcPr>
          <w:p w:rsidR="00D356BA" w:rsidRPr="00CE6C3A" w:rsidP="004A515D" w14:paraId="4F1CFD8C" w14:textId="77777777">
            <w:pPr>
              <w:pStyle w:val="Normal6a"/>
            </w:pPr>
            <w:r w:rsidRPr="00CE6C3A">
              <w:rPr>
                <w:b/>
                <w:i/>
              </w:rPr>
              <w:t>(17c)</w:t>
            </w:r>
            <w:r w:rsidRPr="00CE6C3A">
              <w:tab/>
            </w:r>
            <w:r w:rsidRPr="00CE6C3A">
              <w:rPr>
                <w:b/>
                <w:i/>
              </w:rPr>
              <w:t>Article 21, paragraph 4 is replaced by the following:</w:t>
            </w:r>
          </w:p>
        </w:tc>
      </w:tr>
      <w:tr w14:paraId="55F09ED3" w14:textId="77777777" w:rsidTr="004A515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D356BA" w:rsidRPr="00CE6C3A" w:rsidP="004A515D" w14:paraId="459A54FF" w14:textId="77777777">
            <w:pPr>
              <w:pStyle w:val="Normal6a"/>
            </w:pPr>
            <w:r w:rsidRPr="00CE6C3A">
              <w:rPr>
                <w:b/>
                <w:i/>
              </w:rPr>
              <w:t>4. A pool is valid only if the total pooled compliance is positive, if ships which had a compliance deficit as calculated in accordance with</w:t>
            </w:r>
            <w:r w:rsidRPr="00CE6C3A">
              <w:t xml:space="preserve"> Article </w:t>
            </w:r>
            <w:r w:rsidRPr="00CE6C3A">
              <w:rPr>
                <w:b/>
                <w:i/>
              </w:rPr>
              <w:t>16(4) do not have a higher compliance deficit after the allocation of the pooled compliance, and if ships which had a</w:t>
            </w:r>
            <w:r w:rsidRPr="00CE6C3A">
              <w:t xml:space="preserve"> compliance surplus </w:t>
            </w:r>
            <w:r w:rsidRPr="00CE6C3A">
              <w:rPr>
                <w:b/>
                <w:i/>
              </w:rPr>
              <w:t>as calculated in accordance with Article 16(4) do not have a</w:t>
            </w:r>
            <w:r w:rsidRPr="00CE6C3A">
              <w:t xml:space="preserve"> compliance </w:t>
            </w:r>
            <w:r w:rsidRPr="00CE6C3A">
              <w:rPr>
                <w:b/>
                <w:i/>
              </w:rPr>
              <w:t>deficit after the allocation</w:t>
            </w:r>
            <w:r w:rsidRPr="00CE6C3A">
              <w:t xml:space="preserve"> of the </w:t>
            </w:r>
            <w:r w:rsidRPr="00CE6C3A">
              <w:rPr>
                <w:b/>
                <w:i/>
              </w:rPr>
              <w:t>pooled compliance</w:t>
            </w:r>
            <w:r w:rsidRPr="00CE6C3A">
              <w:t>.</w:t>
            </w:r>
          </w:p>
        </w:tc>
        <w:tc>
          <w:tcPr>
            <w:tcW w:w="4876" w:type="dxa"/>
            <w:tcBorders>
              <w:top w:val="nil"/>
              <w:left w:val="nil"/>
              <w:bottom w:val="nil"/>
              <w:right w:val="nil"/>
            </w:tcBorders>
            <w:hideMark/>
          </w:tcPr>
          <w:p w:rsidR="00D356BA" w:rsidRPr="00CE6C3A" w:rsidP="004A515D" w14:paraId="4CBBA688" w14:textId="77777777">
            <w:pPr>
              <w:pStyle w:val="Normal6a"/>
            </w:pPr>
            <w:r w:rsidRPr="00CE6C3A">
              <w:t>"</w:t>
            </w:r>
            <w:r w:rsidRPr="00CE6C3A">
              <w:rPr>
                <w:b/>
                <w:i/>
              </w:rPr>
              <w:t>4. A transfer of</w:t>
            </w:r>
            <w:r w:rsidRPr="00CE6C3A">
              <w:t xml:space="preserve"> compliance surplus </w:t>
            </w:r>
            <w:r w:rsidRPr="00CE6C3A">
              <w:rPr>
                <w:b/>
                <w:i/>
              </w:rPr>
              <w:t>is only valid if the</w:t>
            </w:r>
            <w:r w:rsidRPr="00CE6C3A">
              <w:t xml:space="preserve"> compliance </w:t>
            </w:r>
            <w:r w:rsidRPr="00CE6C3A">
              <w:rPr>
                <w:b/>
                <w:i/>
              </w:rPr>
              <w:t>balance</w:t>
            </w:r>
            <w:r w:rsidRPr="00CE6C3A">
              <w:t xml:space="preserve"> of the </w:t>
            </w:r>
            <w:r w:rsidRPr="00CE6C3A">
              <w:rPr>
                <w:b/>
                <w:i/>
              </w:rPr>
              <w:t>other ship is positive or equal to zero</w:t>
            </w:r>
            <w:r w:rsidRPr="00CE6C3A">
              <w:t>. "</w:t>
            </w:r>
          </w:p>
        </w:tc>
      </w:tr>
    </w:tbl>
    <w:p w:rsidR="00D356BA" w:rsidRPr="00CE6C3A" w:rsidP="00D356BA" w14:paraId="0B09E251" w14:textId="77777777">
      <w:pPr>
        <w:pStyle w:val="AmOrLang"/>
        <w:rPr>
          <w:lang w:eastAsia="en-US"/>
        </w:rPr>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153BF2DA" w14:textId="77777777">
      <w:pPr>
        <w:pStyle w:val="AmCrossRef"/>
      </w:pPr>
      <w:r w:rsidRPr="00CE6C3A">
        <w:t>(Regulation (EU) 2023/1805)</w:t>
      </w:r>
    </w:p>
    <w:p w:rsidR="00D356BA" w:rsidRPr="00CE6C3A" w:rsidP="00D356BA" w14:paraId="37E05C3A" w14:textId="77777777">
      <w:pPr>
        <w:pStyle w:val="AmJustTitle"/>
      </w:pPr>
      <w:r w:rsidRPr="00CE6C3A">
        <w:rPr>
          <w:rStyle w:val="HideTWBExt"/>
          <w:i w:val="0"/>
        </w:rPr>
        <w:t>&lt;TitreJust&gt;</w:t>
      </w:r>
      <w:r w:rsidRPr="00CE6C3A">
        <w:t>Justification</w:t>
      </w:r>
      <w:r w:rsidRPr="00CE6C3A">
        <w:rPr>
          <w:rStyle w:val="HideTWBExt"/>
          <w:i w:val="0"/>
        </w:rPr>
        <w:t>&lt;/TitreJust&gt;</w:t>
      </w:r>
    </w:p>
    <w:p w:rsidR="00D356BA" w:rsidRPr="00CE6C3A" w:rsidP="00D356BA" w14:paraId="353EFE67" w14:textId="77777777">
      <w:pPr>
        <w:pStyle w:val="AmJustText"/>
      </w:pPr>
      <w:r w:rsidRPr="00CE6C3A">
        <w:t>Replacing ‘pooling’ with ‘transfer of compliance surplus’ aligns the mechanism with ongoing IMO discussions and with the ETS market model, simplifying the arrangement and reducing administrative burdens. Further safeguards (such as single transfer per reporting period, positive-or-zero balance, and verifier validation) ensure the environmental and accounting integrity of the scheme.</w:t>
      </w:r>
    </w:p>
    <w:p w:rsidR="00D356BA" w:rsidRPr="00CE6C3A" w:rsidP="00D356BA" w14:paraId="4CB28D62" w14:textId="77777777">
      <w:r w:rsidRPr="00CE6C3A">
        <w:rPr>
          <w:rStyle w:val="HideTWBExt"/>
        </w:rPr>
        <w:t>&lt;/Amend&gt;</w:t>
      </w:r>
    </w:p>
    <w:p w:rsidR="00D356BA" w:rsidRPr="00CE6C3A" w:rsidP="00D356BA" w14:paraId="00972BE2"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150</w:t>
      </w:r>
      <w:r w:rsidRPr="00CE6C3A">
        <w:rPr>
          <w:rStyle w:val="HideTWBExt"/>
          <w:b w:val="0"/>
          <w:lang w:val="en-GB"/>
        </w:rPr>
        <w:t>&lt;/NumAm&gt;</w:t>
      </w:r>
    </w:p>
    <w:p w:rsidR="00D356BA" w:rsidRPr="00CE6C3A" w:rsidP="00D356BA" w14:paraId="427B2959" w14:textId="77777777">
      <w:pPr>
        <w:pStyle w:val="NormalBold"/>
      </w:pPr>
      <w:r w:rsidRPr="00CE6C3A">
        <w:rPr>
          <w:rStyle w:val="HideTWBExt"/>
          <w:b w:val="0"/>
        </w:rPr>
        <w:t>&lt;RepeatBlock-By&gt;&lt;Members&gt;</w:t>
      </w:r>
      <w:r w:rsidRPr="00CE6C3A">
        <w:t>Ondřej Knotek, Jana Nagyová, Antonín Staněk, Barbara Bonte, Anne-Sophie Frigout, Valérie Deloge</w:t>
      </w:r>
      <w:r w:rsidRPr="00CE6C3A">
        <w:rPr>
          <w:rStyle w:val="HideTWBExt"/>
          <w:b w:val="0"/>
        </w:rPr>
        <w:t>&lt;/Members&gt;</w:t>
      </w:r>
    </w:p>
    <w:p w:rsidR="00D356BA" w:rsidRPr="00CE6C3A" w:rsidP="00D356BA" w14:paraId="09EE0BEC" w14:textId="77777777">
      <w:r w:rsidRPr="00CE6C3A">
        <w:rPr>
          <w:rStyle w:val="HideTWBExt"/>
        </w:rPr>
        <w:t>&lt;/RepeatBlock-By&gt;</w:t>
      </w:r>
    </w:p>
    <w:p w:rsidR="00D356BA" w:rsidRPr="00CE6C3A" w:rsidP="00D356BA" w14:paraId="0C4C1622"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5DF9CF12" w14:textId="77777777">
      <w:pPr>
        <w:pStyle w:val="NormalBold"/>
      </w:pPr>
      <w:r w:rsidRPr="00CE6C3A">
        <w:rPr>
          <w:rStyle w:val="HideTWBExt"/>
          <w:b w:val="0"/>
        </w:rPr>
        <w:t>&lt;Article&gt;</w:t>
      </w:r>
      <w:r w:rsidRPr="00CE6C3A">
        <w:t>Article 2 – paragraph 1 – point 17 – point b c (new)</w:t>
      </w:r>
      <w:r w:rsidRPr="00CE6C3A">
        <w:rPr>
          <w:rStyle w:val="HideTWBExt"/>
          <w:b w:val="0"/>
        </w:rPr>
        <w:t>&lt;/Article&gt;</w:t>
      </w:r>
    </w:p>
    <w:p w:rsidR="00D356BA" w:rsidRPr="00CE6C3A" w:rsidP="00D356BA" w14:paraId="5389D2A2" w14:textId="77777777">
      <w:pPr>
        <w:keepNext/>
      </w:pPr>
      <w:r w:rsidRPr="00CE6C3A">
        <w:rPr>
          <w:rStyle w:val="HideTWBExt"/>
        </w:rPr>
        <w:t>&lt;DocAmend2&gt;</w:t>
      </w:r>
      <w:r w:rsidRPr="00CE6C3A">
        <w:t>Regulation (EU) 2023/1805</w:t>
      </w:r>
      <w:r w:rsidRPr="00CE6C3A">
        <w:rPr>
          <w:rStyle w:val="HideTWBExt"/>
        </w:rPr>
        <w:t>&lt;/DocAmend2&gt;</w:t>
      </w:r>
    </w:p>
    <w:p w:rsidR="00D356BA" w:rsidRPr="00CE6C3A" w:rsidP="00D356BA" w14:paraId="69627CAC" w14:textId="77777777">
      <w:r w:rsidRPr="00CE6C3A">
        <w:rPr>
          <w:rStyle w:val="HideTWBExt"/>
        </w:rPr>
        <w:t>&lt;Article2&gt;</w:t>
      </w:r>
      <w:r w:rsidRPr="00CE6C3A">
        <w:t>Article 21 – paragraph 8</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F1449B"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0255BAF0" w14:textId="77777777">
            <w:pPr>
              <w:keepNext/>
            </w:pPr>
          </w:p>
        </w:tc>
      </w:tr>
      <w:tr w14:paraId="0C71E8B7"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1BE1C9BA" w14:textId="77777777">
            <w:pPr>
              <w:pStyle w:val="ColumnHeading"/>
              <w:keepNext/>
              <w:rPr>
                <w:lang w:val="en-GB"/>
              </w:rPr>
            </w:pPr>
            <w:r w:rsidRPr="00CE6C3A">
              <w:rPr>
                <w:lang w:val="en-GB"/>
              </w:rPr>
              <w:t>Present text</w:t>
            </w:r>
          </w:p>
        </w:tc>
        <w:tc>
          <w:tcPr>
            <w:tcW w:w="4876" w:type="dxa"/>
            <w:hideMark/>
          </w:tcPr>
          <w:p w:rsidR="00D356BA" w:rsidRPr="00CE6C3A" w:rsidP="004A515D" w14:paraId="40049FC4" w14:textId="77777777">
            <w:pPr>
              <w:pStyle w:val="ColumnHeading"/>
              <w:keepNext/>
              <w:rPr>
                <w:lang w:val="en-GB"/>
              </w:rPr>
            </w:pPr>
            <w:r w:rsidRPr="00CE6C3A">
              <w:rPr>
                <w:lang w:val="en-GB"/>
              </w:rPr>
              <w:t>Amendment</w:t>
            </w:r>
          </w:p>
        </w:tc>
      </w:tr>
      <w:tr w14:paraId="0F77EB81"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08F9650A" w14:textId="77777777">
            <w:pPr>
              <w:pStyle w:val="Normal6"/>
              <w:rPr>
                <w:lang w:val="en-GB"/>
              </w:rPr>
            </w:pPr>
          </w:p>
        </w:tc>
        <w:tc>
          <w:tcPr>
            <w:tcW w:w="4876" w:type="dxa"/>
            <w:hideMark/>
          </w:tcPr>
          <w:p w:rsidR="00D356BA" w:rsidRPr="00CE6C3A" w:rsidP="004A515D" w14:paraId="62A5D8B8" w14:textId="77777777">
            <w:pPr>
              <w:pStyle w:val="Normal6"/>
              <w:rPr>
                <w:szCs w:val="24"/>
                <w:lang w:val="en-GB"/>
              </w:rPr>
            </w:pPr>
            <w:r w:rsidRPr="00CE6C3A">
              <w:rPr>
                <w:b/>
                <w:i/>
                <w:lang w:val="en-GB"/>
              </w:rPr>
              <w:t>(</w:t>
            </w:r>
            <w:r w:rsidRPr="00CE6C3A">
              <w:rPr>
                <w:b/>
                <w:i/>
                <w:lang w:val="en-GB"/>
              </w:rPr>
              <w:t>bc</w:t>
            </w:r>
            <w:r w:rsidRPr="00CE6C3A">
              <w:rPr>
                <w:b/>
                <w:i/>
                <w:lang w:val="en-GB"/>
              </w:rPr>
              <w:t>)</w:t>
            </w:r>
            <w:r w:rsidRPr="00CE6C3A">
              <w:rPr>
                <w:b/>
                <w:i/>
                <w:lang w:val="en-GB"/>
              </w:rPr>
              <w:tab/>
              <w:t>paragraph 8 is replaced by the following:</w:t>
            </w:r>
          </w:p>
        </w:tc>
      </w:tr>
      <w:tr w14:paraId="2A8AED79"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0692737B" w14:textId="77777777">
            <w:pPr>
              <w:pStyle w:val="Normal6"/>
              <w:rPr>
                <w:lang w:val="en-GB"/>
              </w:rPr>
            </w:pPr>
            <w:r w:rsidRPr="00CE6C3A">
              <w:rPr>
                <w:lang w:val="en-GB"/>
              </w:rPr>
              <w:t xml:space="preserve">8. By 30 April of the verification period, the </w:t>
            </w:r>
            <w:r w:rsidRPr="00CE6C3A">
              <w:rPr>
                <w:b/>
                <w:i/>
                <w:lang w:val="en-GB"/>
              </w:rPr>
              <w:t>selected</w:t>
            </w:r>
            <w:r w:rsidRPr="00CE6C3A">
              <w:rPr>
                <w:lang w:val="en-GB"/>
              </w:rPr>
              <w:t xml:space="preserve"> verifier shall </w:t>
            </w:r>
            <w:r w:rsidRPr="00CE6C3A">
              <w:rPr>
                <w:b/>
                <w:i/>
                <w:lang w:val="en-GB"/>
              </w:rPr>
              <w:t>record</w:t>
            </w:r>
            <w:r w:rsidRPr="00CE6C3A">
              <w:rPr>
                <w:lang w:val="en-GB"/>
              </w:rPr>
              <w:t xml:space="preserve"> in the </w:t>
            </w:r>
            <w:r w:rsidRPr="00CE6C3A">
              <w:rPr>
                <w:lang w:val="en-GB"/>
              </w:rPr>
              <w:t>FuelEU</w:t>
            </w:r>
            <w:r w:rsidRPr="00CE6C3A">
              <w:rPr>
                <w:lang w:val="en-GB"/>
              </w:rPr>
              <w:t xml:space="preserve"> database the </w:t>
            </w:r>
            <w:r w:rsidRPr="00CE6C3A">
              <w:rPr>
                <w:b/>
                <w:i/>
                <w:lang w:val="en-GB"/>
              </w:rPr>
              <w:t xml:space="preserve">definitive </w:t>
            </w:r>
            <w:r w:rsidRPr="00CE6C3A">
              <w:rPr>
                <w:b/>
                <w:i/>
                <w:lang w:val="en-GB"/>
              </w:rPr>
              <w:t>composition of the pool and allocation of</w:t>
            </w:r>
            <w:r w:rsidRPr="00CE6C3A">
              <w:rPr>
                <w:lang w:val="en-GB"/>
              </w:rPr>
              <w:t xml:space="preserve"> the total </w:t>
            </w:r>
            <w:r w:rsidRPr="00CE6C3A">
              <w:rPr>
                <w:b/>
                <w:i/>
                <w:lang w:val="en-GB"/>
              </w:rPr>
              <w:t>pool</w:t>
            </w:r>
            <w:r w:rsidRPr="00CE6C3A">
              <w:rPr>
                <w:lang w:val="en-GB"/>
              </w:rPr>
              <w:t xml:space="preserve"> compliance balance to each individual ship.</w:t>
            </w:r>
          </w:p>
        </w:tc>
        <w:tc>
          <w:tcPr>
            <w:tcW w:w="4876" w:type="dxa"/>
            <w:hideMark/>
          </w:tcPr>
          <w:p w:rsidR="00D356BA" w:rsidRPr="00CE6C3A" w:rsidP="004A515D" w14:paraId="3B64F154" w14:textId="77777777">
            <w:pPr>
              <w:pStyle w:val="Normal6"/>
              <w:rPr>
                <w:szCs w:val="24"/>
                <w:lang w:val="en-GB"/>
              </w:rPr>
            </w:pPr>
            <w:r w:rsidRPr="00CE6C3A">
              <w:rPr>
                <w:lang w:val="en-GB"/>
              </w:rPr>
              <w:t xml:space="preserve">"8. By 30 April of the verification period, the verifier shall </w:t>
            </w:r>
            <w:r w:rsidRPr="00CE6C3A">
              <w:rPr>
                <w:b/>
                <w:i/>
                <w:lang w:val="en-GB"/>
              </w:rPr>
              <w:t>validate</w:t>
            </w:r>
            <w:r w:rsidRPr="00CE6C3A">
              <w:rPr>
                <w:lang w:val="en-GB"/>
              </w:rPr>
              <w:t xml:space="preserve"> in the </w:t>
            </w:r>
            <w:r w:rsidRPr="00CE6C3A">
              <w:rPr>
                <w:lang w:val="en-GB"/>
              </w:rPr>
              <w:t>FuelEU</w:t>
            </w:r>
            <w:r w:rsidRPr="00CE6C3A">
              <w:rPr>
                <w:lang w:val="en-GB"/>
              </w:rPr>
              <w:t xml:space="preserve"> database the </w:t>
            </w:r>
            <w:r w:rsidRPr="00CE6C3A">
              <w:rPr>
                <w:b/>
                <w:i/>
                <w:lang w:val="en-GB"/>
              </w:rPr>
              <w:t xml:space="preserve">transfer of compliance </w:t>
            </w:r>
            <w:r w:rsidRPr="00CE6C3A">
              <w:rPr>
                <w:b/>
                <w:i/>
                <w:lang w:val="en-GB"/>
              </w:rPr>
              <w:t>surplus and</w:t>
            </w:r>
            <w:r w:rsidRPr="00CE6C3A">
              <w:rPr>
                <w:lang w:val="en-GB"/>
              </w:rPr>
              <w:t xml:space="preserve"> the total compliance balance to each individual ship </w:t>
            </w:r>
            <w:r w:rsidRPr="00CE6C3A">
              <w:rPr>
                <w:b/>
                <w:i/>
                <w:lang w:val="en-GB"/>
              </w:rPr>
              <w:t>participating in the transfer</w:t>
            </w:r>
            <w:r w:rsidRPr="00CE6C3A">
              <w:rPr>
                <w:lang w:val="en-GB"/>
              </w:rPr>
              <w:t>.</w:t>
            </w:r>
          </w:p>
        </w:tc>
      </w:tr>
      <w:tr w14:paraId="1BA1DB65"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2EC4F926" w14:textId="77777777">
            <w:pPr>
              <w:pStyle w:val="Normal6"/>
              <w:rPr>
                <w:lang w:val="en-GB"/>
              </w:rPr>
            </w:pPr>
          </w:p>
        </w:tc>
        <w:tc>
          <w:tcPr>
            <w:tcW w:w="4876" w:type="dxa"/>
            <w:hideMark/>
          </w:tcPr>
          <w:p w:rsidR="00D356BA" w:rsidRPr="00CE6C3A" w:rsidP="004A515D" w14:paraId="5596F780" w14:textId="77777777">
            <w:pPr>
              <w:pStyle w:val="Normal6"/>
              <w:rPr>
                <w:szCs w:val="24"/>
                <w:lang w:val="en-GB"/>
              </w:rPr>
            </w:pPr>
            <w:r w:rsidRPr="00CE6C3A">
              <w:rPr>
                <w:b/>
                <w:i/>
                <w:lang w:val="en-GB"/>
              </w:rPr>
              <w:t>"</w:t>
            </w:r>
          </w:p>
        </w:tc>
      </w:tr>
    </w:tbl>
    <w:p w:rsidR="00D356BA" w:rsidRPr="00CE6C3A" w:rsidP="00D356BA" w14:paraId="2B6A68C4"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2C41EE16" w14:textId="77777777">
      <w:pPr>
        <w:pStyle w:val="CrossRef"/>
        <w:rPr>
          <w:lang w:val="en-GB"/>
        </w:rPr>
      </w:pPr>
      <w:r w:rsidRPr="00CE6C3A">
        <w:rPr>
          <w:lang w:val="en-GB"/>
        </w:rPr>
        <w:t>(Regulation (EU) 2023/1805)</w:t>
      </w:r>
    </w:p>
    <w:p w:rsidR="00D356BA" w:rsidRPr="00CE6C3A" w:rsidP="00D356BA" w14:paraId="78579562"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530AD72C" w14:textId="77777777">
      <w:pPr>
        <w:pStyle w:val="Normal12Italic"/>
        <w:rPr>
          <w:noProof w:val="0"/>
          <w:lang w:val="en-GB"/>
        </w:rPr>
      </w:pPr>
      <w:r w:rsidRPr="00CE6C3A">
        <w:rPr>
          <w:noProof w:val="0"/>
          <w:lang w:val="en-GB"/>
        </w:rPr>
        <w:t>Replacing ‘pooling’ with ‘transfer of compliance surplus’ aligns the mechanism with ongoing IMO discussions and with the ETS market model, simplifying the arrangement and reducing administrative burdens. Further safeguards (such as single transfer per reporting period, positive-or-zero balance, and verifier validation) ensure the environmental and accounting integrity of the scheme.</w:t>
      </w:r>
    </w:p>
    <w:p w:rsidR="00D356BA" w:rsidRPr="00CE6C3A" w:rsidP="00D356BA" w14:paraId="61ED9583" w14:textId="77777777">
      <w:r w:rsidRPr="00CE6C3A">
        <w:rPr>
          <w:rStyle w:val="HideTWBExt"/>
        </w:rPr>
        <w:t>&lt;/Amend&gt;</w:t>
      </w:r>
    </w:p>
    <w:p w:rsidR="00D356BA" w:rsidRPr="00CE6C3A" w:rsidP="00D356BA" w14:paraId="6A43E8EF"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151</w:t>
      </w:r>
      <w:r w:rsidRPr="00CE6C3A">
        <w:rPr>
          <w:rStyle w:val="HideTWBExt"/>
          <w:b w:val="0"/>
          <w:lang w:val="en-GB"/>
        </w:rPr>
        <w:t>&lt;/NumAm&gt;</w:t>
      </w:r>
    </w:p>
    <w:p w:rsidR="00D356BA" w:rsidRPr="00CE6C3A" w:rsidP="00D356BA" w14:paraId="4A4C0DC9" w14:textId="77777777">
      <w:pPr>
        <w:pStyle w:val="NormalBold"/>
      </w:pPr>
      <w:r w:rsidRPr="00CE6C3A">
        <w:rPr>
          <w:rStyle w:val="HideTWBExt"/>
          <w:b w:val="0"/>
        </w:rPr>
        <w:t>&lt;RepeatBlock-By&gt;&lt;Members&gt;</w:t>
      </w:r>
      <w:r w:rsidRPr="00CE6C3A">
        <w:t>Dimitris Tsiodras, Eleonora Meleti, Emmanouil Kefalogiannis, Elissavet Vozemberg-Vrionidi, Fredis Beleris, Georgios Aftias, Vangelis Meimarakis, Loucas Fourlas, Michalis Hadjipantela, Letizia Moratti, Isabelle Le Callennec</w:t>
      </w:r>
      <w:r w:rsidRPr="00CE6C3A">
        <w:rPr>
          <w:rStyle w:val="HideTWBExt"/>
          <w:b w:val="0"/>
        </w:rPr>
        <w:t>&lt;/Members&gt;</w:t>
      </w:r>
    </w:p>
    <w:p w:rsidR="00D356BA" w:rsidRPr="00CE6C3A" w:rsidP="00D356BA" w14:paraId="62B9C69D" w14:textId="77777777">
      <w:r w:rsidRPr="00CE6C3A">
        <w:rPr>
          <w:rStyle w:val="HideTWBExt"/>
        </w:rPr>
        <w:t>&lt;/RepeatBlock-By&gt;</w:t>
      </w:r>
    </w:p>
    <w:p w:rsidR="00D356BA" w:rsidRPr="00CE6C3A" w:rsidP="00D356BA" w14:paraId="0C0552C6"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3453252" w14:textId="77777777">
      <w:pPr>
        <w:pStyle w:val="NormalBold"/>
      </w:pPr>
      <w:r w:rsidRPr="00CE6C3A">
        <w:rPr>
          <w:rStyle w:val="HideTWBExt"/>
          <w:b w:val="0"/>
        </w:rPr>
        <w:t>&lt;Article&gt;</w:t>
      </w:r>
      <w:r w:rsidRPr="00CE6C3A">
        <w:t>Article 2 – paragraph 1 – point 18 – point a</w:t>
      </w:r>
      <w:r w:rsidRPr="00CE6C3A">
        <w:rPr>
          <w:rStyle w:val="HideTWBExt"/>
          <w:b w:val="0"/>
        </w:rPr>
        <w:t>&lt;/Article&gt;</w:t>
      </w:r>
    </w:p>
    <w:p w:rsidR="00D356BA" w:rsidRPr="00CE6C3A" w:rsidP="00D356BA" w14:paraId="50A85D10" w14:textId="77777777">
      <w:pPr>
        <w:keepNext/>
      </w:pPr>
      <w:r w:rsidRPr="00CE6C3A">
        <w:rPr>
          <w:rStyle w:val="HideTWBExt"/>
        </w:rPr>
        <w:t>&lt;DocAmend2&gt;</w:t>
      </w:r>
      <w:r w:rsidRPr="00CE6C3A">
        <w:t>Regulation (EU) 2023/1805</w:t>
      </w:r>
      <w:r w:rsidRPr="00CE6C3A">
        <w:rPr>
          <w:rStyle w:val="HideTWBExt"/>
        </w:rPr>
        <w:t>&lt;/DocAmend2&gt;</w:t>
      </w:r>
    </w:p>
    <w:p w:rsidR="00D356BA" w:rsidRPr="00CE6C3A" w:rsidP="00D356BA" w14:paraId="66071084" w14:textId="77777777">
      <w:r w:rsidRPr="00CE6C3A">
        <w:rPr>
          <w:rStyle w:val="HideTWBExt"/>
        </w:rPr>
        <w:t>&lt;Article2&gt;</w:t>
      </w:r>
      <w:r w:rsidRPr="00CE6C3A">
        <w:t>Article 23 – paragraph 1 – subparagraph 1</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381184"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381192C3" w14:textId="77777777">
            <w:pPr>
              <w:keepNext/>
            </w:pPr>
          </w:p>
        </w:tc>
      </w:tr>
      <w:tr w14:paraId="76AD0CC9"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2304C428"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08E5E5C9" w14:textId="77777777">
            <w:pPr>
              <w:pStyle w:val="ColumnHeading"/>
              <w:keepNext/>
              <w:rPr>
                <w:lang w:val="en-GB"/>
              </w:rPr>
            </w:pPr>
            <w:r w:rsidRPr="00CE6C3A">
              <w:rPr>
                <w:lang w:val="en-GB"/>
              </w:rPr>
              <w:t>Amendment</w:t>
            </w:r>
          </w:p>
        </w:tc>
      </w:tr>
      <w:tr w14:paraId="40F31DF7"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67D060C5" w14:textId="77777777">
            <w:pPr>
              <w:pStyle w:val="Normal6"/>
              <w:rPr>
                <w:lang w:val="en-GB"/>
              </w:rPr>
            </w:pPr>
            <w:r w:rsidRPr="00CE6C3A">
              <w:rPr>
                <w:lang w:val="en-GB"/>
              </w:rPr>
              <w:t xml:space="preserve">Before 1 </w:t>
            </w:r>
            <w:r w:rsidRPr="00CE6C3A">
              <w:rPr>
                <w:b/>
                <w:i/>
                <w:lang w:val="en-GB"/>
              </w:rPr>
              <w:t>May</w:t>
            </w:r>
            <w:r w:rsidRPr="00CE6C3A">
              <w:rPr>
                <w:lang w:val="en-GB"/>
              </w:rPr>
              <w:t xml:space="preserve"> of the verification period, on the basis of the verification undertaken pursuant to Article 16 and after possible application of Articles 20 and 21, the verifier shall record in the </w:t>
            </w:r>
            <w:r w:rsidRPr="00CE6C3A">
              <w:rPr>
                <w:lang w:val="en-GB"/>
              </w:rPr>
              <w:t>FuelEU</w:t>
            </w:r>
            <w:r w:rsidRPr="00CE6C3A">
              <w:rPr>
                <w:lang w:val="en-GB"/>
              </w:rPr>
              <w:t xml:space="preserve"> database the verified compliance balances of the ship for GHG intensity as referred to in Article 4(2) and, if applicable, for the </w:t>
            </w:r>
            <w:r w:rsidRPr="00CE6C3A">
              <w:rPr>
                <w:lang w:val="en-GB"/>
              </w:rPr>
              <w:t>subtarget</w:t>
            </w:r>
            <w:r w:rsidRPr="00CE6C3A">
              <w:rPr>
                <w:lang w:val="en-GB"/>
              </w:rPr>
              <w:t xml:space="preserve"> for RFNBO as referred to in Article 5(3).</w:t>
            </w:r>
          </w:p>
        </w:tc>
        <w:tc>
          <w:tcPr>
            <w:tcW w:w="4876" w:type="dxa"/>
            <w:hideMark/>
          </w:tcPr>
          <w:p w:rsidR="00D356BA" w:rsidRPr="00CE6C3A" w:rsidP="004A515D" w14:paraId="401D592E" w14:textId="77777777">
            <w:pPr>
              <w:pStyle w:val="Normal6"/>
              <w:rPr>
                <w:szCs w:val="24"/>
                <w:lang w:val="en-GB"/>
              </w:rPr>
            </w:pPr>
            <w:r w:rsidRPr="00CE6C3A">
              <w:rPr>
                <w:lang w:val="en-GB"/>
              </w:rPr>
              <w:t xml:space="preserve">Before 1 </w:t>
            </w:r>
            <w:r w:rsidRPr="00CE6C3A">
              <w:rPr>
                <w:b/>
                <w:i/>
                <w:lang w:val="en-GB"/>
              </w:rPr>
              <w:t>June</w:t>
            </w:r>
            <w:r w:rsidRPr="00CE6C3A">
              <w:rPr>
                <w:lang w:val="en-GB"/>
              </w:rPr>
              <w:t xml:space="preserve"> of the verification period, on the basis of the verification undertaken pursuant to Article 16 and after possible application of Articles 20 and 21, the verifier shall record in the </w:t>
            </w:r>
            <w:r w:rsidRPr="00CE6C3A">
              <w:rPr>
                <w:lang w:val="en-GB"/>
              </w:rPr>
              <w:t>FuelEU</w:t>
            </w:r>
            <w:r w:rsidRPr="00CE6C3A">
              <w:rPr>
                <w:lang w:val="en-GB"/>
              </w:rPr>
              <w:t xml:space="preserve"> database the verified compliance balances of the ship for GHG intensity as referred to in Article 4(2) and, if applicable, for the </w:t>
            </w:r>
            <w:r w:rsidRPr="00CE6C3A">
              <w:rPr>
                <w:lang w:val="en-GB"/>
              </w:rPr>
              <w:t>subtarget</w:t>
            </w:r>
            <w:r w:rsidRPr="00CE6C3A">
              <w:rPr>
                <w:lang w:val="en-GB"/>
              </w:rPr>
              <w:t xml:space="preserve"> for RFNBO as referred to in Article 5(3).</w:t>
            </w:r>
          </w:p>
        </w:tc>
      </w:tr>
    </w:tbl>
    <w:p w:rsidR="00D356BA" w:rsidRPr="00CE6C3A" w:rsidP="00D356BA" w14:paraId="49D167EB"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018C7E63"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05D9518B" w14:textId="77777777">
      <w:pPr>
        <w:pStyle w:val="Normal12Italic"/>
        <w:rPr>
          <w:noProof w:val="0"/>
          <w:lang w:val="en-GB"/>
        </w:rPr>
      </w:pPr>
      <w:r w:rsidRPr="00CE6C3A">
        <w:rPr>
          <w:noProof w:val="0"/>
          <w:lang w:val="en-GB"/>
        </w:rPr>
        <w:t xml:space="preserve">The Compliance Balance report is recorded by 31 March, leaving only about one month for companies and verifiers to complete pooling arrangements. Pooling involves multiple sequential actions by different stakeholders; extending the deadline by one month would facilitate the effective implementation of pooling as a key compliance mechanism under </w:t>
      </w:r>
      <w:r w:rsidRPr="00CE6C3A">
        <w:rPr>
          <w:noProof w:val="0"/>
          <w:lang w:val="en-GB"/>
        </w:rPr>
        <w:t>FuelEU</w:t>
      </w:r>
      <w:r w:rsidRPr="00CE6C3A">
        <w:rPr>
          <w:noProof w:val="0"/>
          <w:lang w:val="en-GB"/>
        </w:rPr>
        <w:t xml:space="preserve"> Maritime.</w:t>
      </w:r>
    </w:p>
    <w:p w:rsidR="00D356BA" w:rsidRPr="00CE6C3A" w:rsidP="00D356BA" w14:paraId="7D19F019" w14:textId="77777777">
      <w:pPr>
        <w:rPr>
          <w:szCs w:val="24"/>
        </w:rPr>
      </w:pPr>
      <w:r w:rsidRPr="00CE6C3A">
        <w:rPr>
          <w:rStyle w:val="HideTWBExt"/>
        </w:rPr>
        <w:t>&lt;/Amend&gt;</w:t>
      </w:r>
    </w:p>
    <w:p w:rsidR="00D356BA" w:rsidRPr="00CE6C3A" w:rsidP="00D356BA" w14:paraId="337C1218"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152</w:t>
      </w:r>
      <w:r w:rsidRPr="00CE6C3A">
        <w:rPr>
          <w:rStyle w:val="HideTWBExt"/>
          <w:b w:val="0"/>
          <w:lang w:val="en-GB"/>
        </w:rPr>
        <w:t>&lt;/NumAm&gt;</w:t>
      </w:r>
    </w:p>
    <w:p w:rsidR="00D356BA" w:rsidRPr="00CE6C3A" w:rsidP="00D356BA" w14:paraId="39CEF5F7" w14:textId="77777777">
      <w:pPr>
        <w:pStyle w:val="NormalBold"/>
      </w:pPr>
      <w:r w:rsidRPr="00CE6C3A">
        <w:rPr>
          <w:rStyle w:val="HideTWBExt"/>
          <w:b w:val="0"/>
        </w:rPr>
        <w:t>&lt;RepeatBlock-By&gt;&lt;Members&gt;</w:t>
      </w:r>
      <w:r w:rsidRPr="00CE6C3A">
        <w:t>Jeannette Baljeu</w:t>
      </w:r>
      <w:r w:rsidRPr="00CE6C3A">
        <w:rPr>
          <w:rStyle w:val="HideTWBExt"/>
          <w:b w:val="0"/>
        </w:rPr>
        <w:t>&lt;/Members&gt;</w:t>
      </w:r>
    </w:p>
    <w:p w:rsidR="00D356BA" w:rsidRPr="00CE6C3A" w:rsidP="00D356BA" w14:paraId="53BED700" w14:textId="77777777">
      <w:r w:rsidRPr="00CE6C3A">
        <w:rPr>
          <w:rStyle w:val="HideTWBExt"/>
        </w:rPr>
        <w:t>&lt;/RepeatBlock-By&gt;</w:t>
      </w:r>
    </w:p>
    <w:p w:rsidR="00D356BA" w:rsidRPr="00CE6C3A" w:rsidP="00D356BA" w14:paraId="5B4B05C5"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6829508C" w14:textId="77777777">
      <w:pPr>
        <w:pStyle w:val="NormalBold"/>
      </w:pPr>
      <w:r w:rsidRPr="00CE6C3A">
        <w:rPr>
          <w:rStyle w:val="HideTWBExt"/>
          <w:b w:val="0"/>
        </w:rPr>
        <w:t>&lt;Article&gt;</w:t>
      </w:r>
      <w:r w:rsidRPr="00CE6C3A">
        <w:t>Article 3 – paragraph 2</w:t>
      </w:r>
      <w:r w:rsidRPr="00CE6C3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87FC99F"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1403FFFA" w14:textId="77777777">
            <w:pPr>
              <w:keepNext/>
            </w:pPr>
          </w:p>
        </w:tc>
      </w:tr>
      <w:tr w14:paraId="2D1B2405"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5966D49E"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58F794FA" w14:textId="77777777">
            <w:pPr>
              <w:pStyle w:val="ColumnHeading"/>
              <w:keepNext/>
              <w:rPr>
                <w:lang w:val="en-GB"/>
              </w:rPr>
            </w:pPr>
            <w:r w:rsidRPr="00CE6C3A">
              <w:rPr>
                <w:lang w:val="en-GB"/>
              </w:rPr>
              <w:t>Amendment</w:t>
            </w:r>
          </w:p>
        </w:tc>
      </w:tr>
      <w:tr w14:paraId="773FE477"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0541AE8F" w14:textId="77777777">
            <w:pPr>
              <w:pStyle w:val="Normal6"/>
              <w:rPr>
                <w:lang w:val="en-GB"/>
              </w:rPr>
            </w:pPr>
            <w:r w:rsidRPr="00CE6C3A">
              <w:rPr>
                <w:lang w:val="en-GB"/>
              </w:rPr>
              <w:t>This Regulation shall apply from 1 January [2029/second year after entry into force]. However, Article 1, point (7), as regards Article 5, paragraphs 2 to 4 of Regulation (EU) 2015/757, Article 1, point (8)(f), as regards Article 6(9) of Regulation (EU) 2015/757, Article 3, point (14)(d), as regards Article 11(4) of Regulation (EU) 2015/757, Article 1, point (16), as regards Article 13(7) of Regulation (EU) 2015/757, Article 1, point (23), as regards Article 23 of Regulation (EU) 2015/757, Article 2, point (13)(f), as regards Article 15(5) of Regulation (EU) 2023/1805, Article 2, point (10)(b), as regards Article 13(5) of Regulation (EU) 2023/1805, Article 2, point (14)(g), and as regards Article 16(6) of Regulation (EU) 2023/1805, shall apply from [date of entry into force].</w:t>
            </w:r>
          </w:p>
        </w:tc>
        <w:tc>
          <w:tcPr>
            <w:tcW w:w="4876" w:type="dxa"/>
            <w:hideMark/>
          </w:tcPr>
          <w:p w:rsidR="00D356BA" w:rsidRPr="00CE6C3A" w:rsidP="004A515D" w14:paraId="43D25627" w14:textId="77777777">
            <w:pPr>
              <w:pStyle w:val="Normal6"/>
              <w:rPr>
                <w:szCs w:val="24"/>
                <w:lang w:val="en-GB"/>
              </w:rPr>
            </w:pPr>
            <w:r w:rsidRPr="00CE6C3A">
              <w:rPr>
                <w:lang w:val="en-GB"/>
              </w:rPr>
              <w:t xml:space="preserve">This Regulation shall apply from 1 January [2029/second year after entry into force]. However, Article 1, point (7), as regards Article 5, paragraphs 2 to 4 of Regulation (EU) 2015/757, Article 1, point (8)(f), as regards Article 6(9) of Regulation (EU) 2015/757, Article 3, point (14)(d), as regards Article 11(4) of Regulation (EU) 2015/757, Article 1, point (16), as regards Article 13(7) of Regulation (EU) 2015/757, Article 1, point (23), as regards Article 23 of Regulation (EU) 2015/757, Article 2, point (13)(f), as regards Article 15(5) of Regulation (EU) 2023/1805, Article 2, point (10)(b), as regards Article 13(5) of Regulation (EU) 2023/1805, Article 2, point (14)(g), and as regards Article 16(6) of Regulation (EU) 2023/1805, </w:t>
            </w:r>
            <w:r w:rsidRPr="00CE6C3A">
              <w:rPr>
                <w:b/>
                <w:i/>
                <w:lang w:val="en-GB"/>
              </w:rPr>
              <w:t>as well as Article 1, point (27)(ca), as regards point 1.5a of Part C of Annex II to Regulation (EU) 2015/757,</w:t>
            </w:r>
            <w:r w:rsidRPr="00CE6C3A">
              <w:rPr>
                <w:lang w:val="en-GB"/>
              </w:rPr>
              <w:t xml:space="preserve"> shall apply from [date of entry into force]. </w:t>
            </w:r>
            <w:r w:rsidRPr="00CE6C3A">
              <w:rPr>
                <w:b/>
                <w:i/>
                <w:lang w:val="en-GB"/>
              </w:rPr>
              <w:t>Article 1, point (3)(e), as regards Article 2(1d) of Regulation (EU) 2015/757, shall apply from 1 January 2028.</w:t>
            </w:r>
          </w:p>
        </w:tc>
      </w:tr>
    </w:tbl>
    <w:p w:rsidR="00D356BA" w:rsidRPr="00CE6C3A" w:rsidP="00D356BA" w14:paraId="692CA250"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705BC548"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0BAC3C6B" w14:textId="77777777">
      <w:pPr>
        <w:pStyle w:val="Normal12Italic"/>
        <w:rPr>
          <w:noProof w:val="0"/>
          <w:lang w:val="en-GB"/>
        </w:rPr>
      </w:pPr>
      <w:r w:rsidRPr="00CE6C3A">
        <w:rPr>
          <w:noProof w:val="0"/>
          <w:lang w:val="en-GB"/>
        </w:rPr>
        <w:t xml:space="preserve">Setting the ETS-relevant emissions of these ships for 2027 to 2030 at zero, in the same way as the existing derogations in point 1.5, prevents compliance costs based on unrepresentative data until the new activity-based framework applies in 2031. Because this Regulation is directly applicable, the relief takes effect in time for the 2027 reporting year, while monitoring, reporting and verification continue unchanged. The second sentence aligns the date of application with the monitoring of all ship categories between 400 and 5 000 gross </w:t>
      </w:r>
      <w:r w:rsidRPr="00CE6C3A">
        <w:rPr>
          <w:noProof w:val="0"/>
          <w:lang w:val="en-GB"/>
        </w:rPr>
        <w:t>tonnage</w:t>
      </w:r>
      <w:r w:rsidRPr="00CE6C3A">
        <w:rPr>
          <w:noProof w:val="0"/>
          <w:lang w:val="en-GB"/>
        </w:rPr>
        <w:t xml:space="preserve"> from 2028.</w:t>
      </w:r>
    </w:p>
    <w:p w:rsidR="00D356BA" w:rsidRPr="00CE6C3A" w:rsidP="00D356BA" w14:paraId="69967FA7" w14:textId="77777777">
      <w:r w:rsidRPr="00CE6C3A">
        <w:rPr>
          <w:rStyle w:val="HideTWBExt"/>
        </w:rPr>
        <w:t>&lt;/Amend&gt;</w:t>
      </w:r>
    </w:p>
    <w:p w:rsidR="00D356BA" w:rsidRPr="00CE6C3A" w:rsidP="00D356BA" w14:paraId="5AF399CF"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153</w:t>
      </w:r>
      <w:r w:rsidRPr="00CE6C3A">
        <w:rPr>
          <w:rStyle w:val="HideTWBExt"/>
          <w:b w:val="0"/>
          <w:lang w:val="en-GB"/>
        </w:rPr>
        <w:t>&lt;/NumAm&gt;</w:t>
      </w:r>
    </w:p>
    <w:p w:rsidR="00D356BA" w:rsidRPr="00CE6C3A" w:rsidP="00D356BA" w14:paraId="4E608738" w14:textId="77777777">
      <w:pPr>
        <w:pStyle w:val="NormalBold"/>
      </w:pPr>
      <w:r w:rsidRPr="00CE6C3A">
        <w:rPr>
          <w:rStyle w:val="HideTWBExt"/>
          <w:b w:val="0"/>
        </w:rPr>
        <w:t>&lt;RepeatBlock-By&gt;&lt;Members&gt;</w:t>
      </w:r>
      <w:r w:rsidRPr="00CE6C3A">
        <w:t>Ondřej Knotek, Jana Nagyová, Antonín Staněk, Barbara Bonte, Anne-Sophie Frigout, Valérie Deloge</w:t>
      </w:r>
      <w:r w:rsidRPr="00CE6C3A">
        <w:rPr>
          <w:rStyle w:val="HideTWBExt"/>
          <w:b w:val="0"/>
        </w:rPr>
        <w:t>&lt;/Members&gt;</w:t>
      </w:r>
    </w:p>
    <w:p w:rsidR="00D356BA" w:rsidRPr="00CE6C3A" w:rsidP="00D356BA" w14:paraId="68305432" w14:textId="77777777">
      <w:r w:rsidRPr="00CE6C3A">
        <w:rPr>
          <w:rStyle w:val="HideTWBExt"/>
        </w:rPr>
        <w:t>&lt;/RepeatBlock-By&gt;</w:t>
      </w:r>
    </w:p>
    <w:p w:rsidR="00D356BA" w:rsidRPr="00CE6C3A" w:rsidP="00D356BA" w14:paraId="211AEEBD"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14583B5" w14:textId="77777777">
      <w:pPr>
        <w:pStyle w:val="NormalBold"/>
      </w:pPr>
      <w:r w:rsidRPr="00CE6C3A">
        <w:rPr>
          <w:rStyle w:val="HideTWBExt"/>
          <w:b w:val="0"/>
        </w:rPr>
        <w:t>&lt;Article&gt;</w:t>
      </w:r>
      <w:r w:rsidRPr="00CE6C3A">
        <w:t>Annex – paragraph 1 – point 2 – point b</w:t>
      </w:r>
      <w:r w:rsidRPr="00CE6C3A">
        <w:rPr>
          <w:rStyle w:val="HideTWBExt"/>
          <w:b w:val="0"/>
        </w:rPr>
        <w:t>&lt;/Article&gt;</w:t>
      </w:r>
    </w:p>
    <w:p w:rsidR="00D356BA" w:rsidRPr="00CE6C3A" w:rsidP="00D356BA" w14:paraId="02DA6F54"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10EDA251" w14:textId="77777777">
      <w:r w:rsidRPr="00CE6C3A">
        <w:rPr>
          <w:rStyle w:val="HideTWBExt"/>
        </w:rPr>
        <w:t>&lt;Article2&gt;</w:t>
      </w:r>
      <w:r w:rsidRPr="00CE6C3A">
        <w:t>Annex I – Part A – point 1</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55CB8B"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0778A4C5" w14:textId="77777777">
            <w:pPr>
              <w:keepNext/>
            </w:pPr>
          </w:p>
        </w:tc>
      </w:tr>
      <w:tr w14:paraId="442590C2"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086E7342"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104863B3" w14:textId="77777777">
            <w:pPr>
              <w:pStyle w:val="ColumnHeading"/>
              <w:keepNext/>
              <w:rPr>
                <w:lang w:val="en-GB"/>
              </w:rPr>
            </w:pPr>
            <w:r w:rsidRPr="00CE6C3A">
              <w:rPr>
                <w:lang w:val="en-GB"/>
              </w:rPr>
              <w:t>Amendment</w:t>
            </w:r>
          </w:p>
        </w:tc>
      </w:tr>
      <w:tr w14:paraId="41E4FB61"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702F4E4C" w14:textId="77777777">
            <w:pPr>
              <w:pStyle w:val="Normal6"/>
              <w:rPr>
                <w:lang w:val="en-GB"/>
              </w:rPr>
            </w:pPr>
            <w:r w:rsidRPr="00CE6C3A">
              <w:rPr>
                <w:lang w:val="en-GB"/>
              </w:rPr>
              <w:t>Fuel consumption shall be calculated separately for emissions from voyages between ports under a Member State’s jurisdiction, from voyages which departed from ports under a Member State’s jurisdiction, from voyages to ports under a Member State’s jurisdiction, and for emissions within ports under the jurisdiction of a Member State. Fuel consumption within ports under the jurisdiction of a Member State at berth shall be calculated separately.</w:t>
            </w:r>
          </w:p>
        </w:tc>
        <w:tc>
          <w:tcPr>
            <w:tcW w:w="4876" w:type="dxa"/>
            <w:hideMark/>
          </w:tcPr>
          <w:p w:rsidR="00D356BA" w:rsidRPr="00CE6C3A" w:rsidP="004A515D" w14:paraId="61DBA20F" w14:textId="77777777">
            <w:pPr>
              <w:pStyle w:val="Normal6"/>
              <w:rPr>
                <w:szCs w:val="24"/>
                <w:lang w:val="en-GB"/>
              </w:rPr>
            </w:pPr>
            <w:r w:rsidRPr="00CE6C3A">
              <w:rPr>
                <w:lang w:val="en-GB"/>
              </w:rPr>
              <w:t xml:space="preserve">Fuel consumption shall be calculated separately for emissions from voyages between ports under a Member State’s jurisdiction, from voyages which departed from ports under a Member State’s jurisdiction, from voyages to ports under a Member State’s jurisdiction, and for emissions within ports under the jurisdiction of a Member State. Fuel consumption within ports under the jurisdiction of a Member State at berth shall be calculated separately. </w:t>
            </w:r>
            <w:r w:rsidRPr="00CE6C3A">
              <w:rPr>
                <w:b/>
                <w:i/>
                <w:lang w:val="en-GB"/>
              </w:rPr>
              <w:t>Fuels can be freely allocated to comply with the obligations of Directive 2003/87/EC and Regulation (EU) 2023/1805.</w:t>
            </w:r>
          </w:p>
        </w:tc>
      </w:tr>
    </w:tbl>
    <w:p w:rsidR="00D356BA" w:rsidRPr="00CE6C3A" w:rsidP="00D356BA" w14:paraId="088CA197"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161FE02B"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5FE7A1F1" w14:textId="77777777">
      <w:pPr>
        <w:pStyle w:val="Normal12Italic"/>
        <w:rPr>
          <w:noProof w:val="0"/>
          <w:lang w:val="en-GB"/>
        </w:rPr>
      </w:pPr>
      <w:r w:rsidRPr="00CE6C3A">
        <w:rPr>
          <w:noProof w:val="0"/>
          <w:lang w:val="en-GB"/>
        </w:rPr>
        <w:t xml:space="preserve">Allowing fuels to be freely allocated to comply with both the ETS (Directive 2003/87/EC) and </w:t>
      </w:r>
      <w:r w:rsidRPr="00CE6C3A">
        <w:rPr>
          <w:noProof w:val="0"/>
          <w:lang w:val="en-GB"/>
        </w:rPr>
        <w:t>FuelEUMaritime</w:t>
      </w:r>
      <w:r w:rsidRPr="00CE6C3A">
        <w:rPr>
          <w:noProof w:val="0"/>
          <w:lang w:val="en-GB"/>
        </w:rPr>
        <w:t xml:space="preserve"> (Regulation (EU) 2023/1805) enables the prioritised allocation of lower-GHG-intensity fuels across the two frameworks. Maintaining two divergent methodologies for the same matter is unjustified; this addition delivers on simplification and methodological consistency.</w:t>
      </w:r>
    </w:p>
    <w:p w:rsidR="00D356BA" w:rsidRPr="00CE6C3A" w:rsidP="00D356BA" w14:paraId="543C8FF6" w14:textId="77777777">
      <w:r w:rsidRPr="00CE6C3A">
        <w:rPr>
          <w:rStyle w:val="HideTWBExt"/>
        </w:rPr>
        <w:t>&lt;/Amend&gt;</w:t>
      </w:r>
    </w:p>
    <w:p w:rsidR="00D356BA" w:rsidRPr="00CE6C3A" w:rsidP="00D356BA" w14:paraId="1DB1F8AD"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154</w:t>
      </w:r>
      <w:r w:rsidRPr="00CE6C3A">
        <w:rPr>
          <w:rStyle w:val="HideTWBExt"/>
          <w:b w:val="0"/>
          <w:lang w:val="en-GB"/>
        </w:rPr>
        <w:t>&lt;/NumAm&gt;</w:t>
      </w:r>
    </w:p>
    <w:p w:rsidR="00D356BA" w:rsidRPr="00CE6C3A" w:rsidP="00D356BA" w14:paraId="4F9DCF1A" w14:textId="77777777">
      <w:pPr>
        <w:pStyle w:val="NormalBold"/>
      </w:pPr>
      <w:r w:rsidRPr="00CE6C3A">
        <w:rPr>
          <w:rStyle w:val="HideTWBExt"/>
          <w:b w:val="0"/>
        </w:rPr>
        <w:t>&lt;RepeatBlock-By&gt;&lt;Members&gt;</w:t>
      </w:r>
      <w:r w:rsidRPr="00CE6C3A">
        <w:t>Robert Gabel</w:t>
      </w:r>
      <w:r w:rsidRPr="00CE6C3A">
        <w:rPr>
          <w:rStyle w:val="HideTWBExt"/>
          <w:b w:val="0"/>
        </w:rPr>
        <w:t>&lt;/Members&gt;</w:t>
      </w:r>
    </w:p>
    <w:p w:rsidR="00D356BA" w:rsidRPr="00CE6C3A" w:rsidP="00D356BA" w14:paraId="741EF282" w14:textId="77777777">
      <w:r w:rsidRPr="00CE6C3A">
        <w:rPr>
          <w:rStyle w:val="HideTWBExt"/>
        </w:rPr>
        <w:t>&lt;/RepeatBlock-By&gt;</w:t>
      </w:r>
    </w:p>
    <w:p w:rsidR="00D356BA" w:rsidRPr="00CE6C3A" w:rsidP="00D356BA" w14:paraId="624A4BCD"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574AEAF0" w14:textId="77777777">
      <w:pPr>
        <w:pStyle w:val="NormalBold"/>
      </w:pPr>
      <w:r w:rsidRPr="00CE6C3A">
        <w:rPr>
          <w:rStyle w:val="HideTWBExt"/>
          <w:b w:val="0"/>
        </w:rPr>
        <w:t>&lt;Article&gt;</w:t>
      </w:r>
      <w:r w:rsidRPr="00CE6C3A">
        <w:t>Annex – paragraph 1 – point 2 – point c</w:t>
      </w:r>
      <w:r w:rsidRPr="00CE6C3A">
        <w:rPr>
          <w:rStyle w:val="HideTWBExt"/>
          <w:b w:val="0"/>
        </w:rPr>
        <w:t>&lt;/Article&gt;</w:t>
      </w:r>
    </w:p>
    <w:p w:rsidR="00D356BA" w:rsidRPr="00CE6C3A" w:rsidP="00D356BA" w14:paraId="7023CF81"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28DC6B4B" w14:textId="77777777">
      <w:r w:rsidRPr="00CE6C3A">
        <w:rPr>
          <w:rStyle w:val="HideTWBExt"/>
        </w:rPr>
        <w:t>&lt;Article2&gt;</w:t>
      </w:r>
      <w:r w:rsidRPr="00CE6C3A">
        <w:t>Annex I – Part A – point 1</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82F914"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2B0CF796" w14:textId="77777777">
            <w:pPr>
              <w:keepNext/>
            </w:pPr>
          </w:p>
        </w:tc>
      </w:tr>
      <w:tr w14:paraId="5F3CE409"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5A9A47F6"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6BC77E15" w14:textId="77777777">
            <w:pPr>
              <w:pStyle w:val="ColumnHeading"/>
              <w:keepNext/>
              <w:rPr>
                <w:lang w:val="en-GB"/>
              </w:rPr>
            </w:pPr>
            <w:r w:rsidRPr="00CE6C3A">
              <w:rPr>
                <w:lang w:val="en-GB"/>
              </w:rPr>
              <w:t>Amendment</w:t>
            </w:r>
          </w:p>
        </w:tc>
      </w:tr>
      <w:tr w14:paraId="42CE5E4C"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3E052993" w14:textId="77777777">
            <w:pPr>
              <w:pStyle w:val="Normal6"/>
              <w:rPr>
                <w:lang w:val="en-GB"/>
              </w:rPr>
            </w:pPr>
            <w:r w:rsidRPr="00CE6C3A">
              <w:rPr>
                <w:lang w:val="en-GB"/>
              </w:rPr>
              <w:t>For the purpose of</w:t>
            </w:r>
            <w:r w:rsidRPr="00CE6C3A">
              <w:rPr>
                <w:lang w:val="en-GB"/>
              </w:rPr>
              <w:t xml:space="preserve"> determining the amount of energy used from wind power (W), companies shall apply the international standards and certification references specified in the implementing acts referred to in Article 5(4) of this Regulation.</w:t>
            </w:r>
          </w:p>
          <w:p w:rsidR="00D356BA" w:rsidRPr="00CE6C3A" w:rsidP="004A515D" w14:paraId="6718D35A" w14:textId="77777777">
            <w:pPr>
              <w:pStyle w:val="Normal6"/>
              <w:rPr>
                <w:lang w:val="en-GB"/>
              </w:rPr>
            </w:pPr>
            <w:r w:rsidRPr="00CE6C3A">
              <w:rPr>
                <w:lang w:val="en-GB"/>
              </w:rPr>
              <w:t xml:space="preserve">Pending the entry into force of </w:t>
            </w:r>
            <w:r w:rsidRPr="00CE6C3A">
              <w:rPr>
                <w:b/>
                <w:bCs/>
                <w:i/>
                <w:iCs/>
                <w:lang w:val="en-GB"/>
              </w:rPr>
              <w:t>the relevant</w:t>
            </w:r>
            <w:r w:rsidRPr="00CE6C3A">
              <w:rPr>
                <w:lang w:val="en-GB"/>
              </w:rPr>
              <w:t xml:space="preserve"> implementing acts, </w:t>
            </w:r>
            <w:r w:rsidRPr="00CE6C3A">
              <w:rPr>
                <w:b/>
                <w:bCs/>
                <w:i/>
                <w:iCs/>
                <w:lang w:val="en-GB"/>
              </w:rPr>
              <w:t>the term</w:t>
            </w:r>
            <w:r w:rsidRPr="00CE6C3A">
              <w:rPr>
                <w:lang w:val="en-GB"/>
              </w:rPr>
              <w:t xml:space="preserve"> W shall be set to zero</w:t>
            </w:r>
          </w:p>
        </w:tc>
        <w:tc>
          <w:tcPr>
            <w:tcW w:w="4876" w:type="dxa"/>
            <w:hideMark/>
          </w:tcPr>
          <w:p w:rsidR="00D356BA" w:rsidRPr="00CE6C3A" w:rsidP="004A515D" w14:paraId="3E711390" w14:textId="77777777">
            <w:pPr>
              <w:pStyle w:val="Normal6"/>
              <w:rPr>
                <w:lang w:val="en-GB"/>
              </w:rPr>
            </w:pPr>
            <w:r w:rsidRPr="00CE6C3A">
              <w:rPr>
                <w:lang w:val="en-GB"/>
              </w:rPr>
              <w:t>For the purpose of</w:t>
            </w:r>
            <w:r w:rsidRPr="00CE6C3A">
              <w:rPr>
                <w:lang w:val="en-GB"/>
              </w:rPr>
              <w:t xml:space="preserve"> determining the amount of energy used from wind power (W), companies shall apply the international standards and certification references specified in the implementing acts referred to in Article 5(4) of this Regulation.</w:t>
            </w:r>
          </w:p>
          <w:p w:rsidR="00D356BA" w:rsidRPr="00CE6C3A" w:rsidP="004A515D" w14:paraId="13085C6C" w14:textId="77777777">
            <w:pPr>
              <w:pStyle w:val="Normal6"/>
              <w:rPr>
                <w:b/>
                <w:bCs/>
                <w:i/>
                <w:iCs/>
                <w:lang w:val="en-GB"/>
              </w:rPr>
            </w:pPr>
            <w:r w:rsidRPr="00CE6C3A">
              <w:rPr>
                <w:lang w:val="en-GB"/>
              </w:rPr>
              <w:t xml:space="preserve">Pending the entry into force of </w:t>
            </w:r>
            <w:r w:rsidRPr="00CE6C3A">
              <w:rPr>
                <w:b/>
                <w:bCs/>
                <w:i/>
                <w:iCs/>
                <w:lang w:val="en-GB"/>
              </w:rPr>
              <w:t>those</w:t>
            </w:r>
            <w:r w:rsidRPr="00CE6C3A">
              <w:rPr>
                <w:lang w:val="en-GB"/>
              </w:rPr>
              <w:t xml:space="preserve"> implementing acts, </w:t>
            </w:r>
            <w:r w:rsidRPr="00CE6C3A">
              <w:rPr>
                <w:b/>
                <w:bCs/>
                <w:i/>
                <w:iCs/>
                <w:lang w:val="en-GB"/>
              </w:rPr>
              <w:t xml:space="preserve">W may be determined using a transparent methodology based on measured operating data and a validated performance model, provided that the methodology has been assessed by the verifier and approved by the administering authority responsible. The methodology shall use conservative assumptions, quantify uncertainty and prevent double counting of the contribution of wind propulsion. Energy used to operate the wind-assisted </w:t>
            </w:r>
            <w:r w:rsidRPr="00CE6C3A">
              <w:rPr>
                <w:b/>
                <w:bCs/>
                <w:i/>
                <w:iCs/>
                <w:color w:val="161616"/>
                <w:w w:val="105"/>
                <w:lang w:val="en-GB"/>
              </w:rPr>
              <w:t xml:space="preserve">propulsion system shall be recorded </w:t>
            </w:r>
            <w:r w:rsidRPr="00CE6C3A">
              <w:rPr>
                <w:b/>
                <w:bCs/>
                <w:i/>
                <w:iCs/>
                <w:color w:val="262628"/>
                <w:w w:val="105"/>
                <w:lang w:val="en-GB"/>
              </w:rPr>
              <w:t xml:space="preserve">separately </w:t>
            </w:r>
            <w:r w:rsidRPr="00CE6C3A">
              <w:rPr>
                <w:b/>
                <w:bCs/>
                <w:i/>
                <w:iCs/>
                <w:color w:val="161616"/>
                <w:w w:val="105"/>
                <w:lang w:val="en-GB"/>
              </w:rPr>
              <w:t>and shall not be counted as wind</w:t>
            </w:r>
            <w:r w:rsidRPr="00CE6C3A">
              <w:rPr>
                <w:b/>
                <w:bCs/>
                <w:i/>
                <w:iCs/>
                <w:color w:val="161616"/>
                <w:spacing w:val="-5"/>
                <w:w w:val="105"/>
                <w:lang w:val="en-GB"/>
              </w:rPr>
              <w:t xml:space="preserve"> </w:t>
            </w:r>
            <w:r w:rsidRPr="00CE6C3A">
              <w:rPr>
                <w:b/>
                <w:bCs/>
                <w:i/>
                <w:iCs/>
                <w:color w:val="161616"/>
                <w:w w:val="105"/>
                <w:lang w:val="en-GB"/>
              </w:rPr>
              <w:t>energy.</w:t>
            </w:r>
            <w:r w:rsidRPr="00CE6C3A">
              <w:rPr>
                <w:b/>
                <w:bCs/>
                <w:i/>
                <w:iCs/>
                <w:color w:val="161616"/>
                <w:spacing w:val="-2"/>
                <w:w w:val="105"/>
                <w:lang w:val="en-GB"/>
              </w:rPr>
              <w:t xml:space="preserve"> </w:t>
            </w:r>
            <w:r w:rsidRPr="00CE6C3A">
              <w:rPr>
                <w:b/>
                <w:bCs/>
                <w:i/>
                <w:iCs/>
                <w:color w:val="161616"/>
                <w:w w:val="105"/>
                <w:lang w:val="en-GB"/>
              </w:rPr>
              <w:t>Where</w:t>
            </w:r>
            <w:r w:rsidRPr="00CE6C3A">
              <w:rPr>
                <w:b/>
                <w:bCs/>
                <w:i/>
                <w:iCs/>
                <w:color w:val="161616"/>
                <w:spacing w:val="-6"/>
                <w:w w:val="105"/>
                <w:lang w:val="en-GB"/>
              </w:rPr>
              <w:t xml:space="preserve"> </w:t>
            </w:r>
            <w:r w:rsidRPr="00CE6C3A">
              <w:rPr>
                <w:b/>
                <w:bCs/>
                <w:i/>
                <w:iCs/>
                <w:color w:val="161616"/>
                <w:w w:val="105"/>
                <w:lang w:val="en-GB"/>
              </w:rPr>
              <w:t>no</w:t>
            </w:r>
            <w:r w:rsidRPr="00CE6C3A">
              <w:rPr>
                <w:b/>
                <w:bCs/>
                <w:i/>
                <w:iCs/>
                <w:color w:val="161616"/>
                <w:spacing w:val="-13"/>
                <w:w w:val="105"/>
                <w:lang w:val="en-GB"/>
              </w:rPr>
              <w:t xml:space="preserve"> </w:t>
            </w:r>
            <w:r w:rsidRPr="00CE6C3A">
              <w:rPr>
                <w:b/>
                <w:bCs/>
                <w:i/>
                <w:iCs/>
                <w:color w:val="161616"/>
                <w:w w:val="105"/>
                <w:lang w:val="en-GB"/>
              </w:rPr>
              <w:t>such</w:t>
            </w:r>
            <w:r w:rsidRPr="00CE6C3A">
              <w:rPr>
                <w:b/>
                <w:bCs/>
                <w:i/>
                <w:iCs/>
                <w:color w:val="161616"/>
                <w:spacing w:val="-9"/>
                <w:w w:val="105"/>
                <w:lang w:val="en-GB"/>
              </w:rPr>
              <w:t xml:space="preserve"> </w:t>
            </w:r>
            <w:r w:rsidRPr="00CE6C3A">
              <w:rPr>
                <w:b/>
                <w:bCs/>
                <w:i/>
                <w:iCs/>
                <w:color w:val="161616"/>
                <w:w w:val="105"/>
                <w:lang w:val="en-GB"/>
              </w:rPr>
              <w:t>methodology has</w:t>
            </w:r>
            <w:r w:rsidRPr="00CE6C3A">
              <w:rPr>
                <w:b/>
                <w:bCs/>
                <w:i/>
                <w:iCs/>
                <w:color w:val="161616"/>
                <w:spacing w:val="-8"/>
                <w:w w:val="105"/>
                <w:lang w:val="en-GB"/>
              </w:rPr>
              <w:t xml:space="preserve"> </w:t>
            </w:r>
            <w:r w:rsidRPr="00CE6C3A">
              <w:rPr>
                <w:b/>
                <w:bCs/>
                <w:i/>
                <w:iCs/>
                <w:color w:val="161616"/>
                <w:w w:val="105"/>
                <w:lang w:val="en-GB"/>
              </w:rPr>
              <w:t xml:space="preserve">been approved, </w:t>
            </w:r>
            <w:r w:rsidRPr="00CE6C3A">
              <w:rPr>
                <w:b/>
                <w:bCs/>
                <w:i/>
                <w:iCs/>
                <w:color w:val="161616"/>
                <w:w w:val="105"/>
                <w:lang w:val="en-GB"/>
              </w:rPr>
              <w:t>W</w:t>
            </w:r>
            <w:r w:rsidRPr="00CE6C3A">
              <w:rPr>
                <w:color w:val="161616"/>
                <w:spacing w:val="-11"/>
                <w:w w:val="105"/>
                <w:lang w:val="en-GB"/>
              </w:rPr>
              <w:t xml:space="preserve"> </w:t>
            </w:r>
            <w:r w:rsidRPr="00CE6C3A">
              <w:rPr>
                <w:color w:val="161616"/>
                <w:w w:val="105"/>
                <w:lang w:val="en-GB"/>
              </w:rPr>
              <w:t>shall be</w:t>
            </w:r>
            <w:r w:rsidRPr="00CE6C3A">
              <w:rPr>
                <w:color w:val="161616"/>
                <w:spacing w:val="-9"/>
                <w:w w:val="105"/>
                <w:lang w:val="en-GB"/>
              </w:rPr>
              <w:t xml:space="preserve"> </w:t>
            </w:r>
            <w:r w:rsidRPr="00CE6C3A">
              <w:rPr>
                <w:color w:val="161616"/>
                <w:w w:val="105"/>
                <w:lang w:val="en-GB"/>
              </w:rPr>
              <w:t>set to</w:t>
            </w:r>
            <w:r w:rsidRPr="00CE6C3A">
              <w:rPr>
                <w:color w:val="161616"/>
                <w:spacing w:val="-4"/>
                <w:w w:val="105"/>
                <w:lang w:val="en-GB"/>
              </w:rPr>
              <w:t xml:space="preserve"> </w:t>
            </w:r>
            <w:r w:rsidRPr="00CE6C3A">
              <w:rPr>
                <w:color w:val="161616"/>
                <w:w w:val="105"/>
                <w:lang w:val="en-GB"/>
              </w:rPr>
              <w:t xml:space="preserve">zero. </w:t>
            </w:r>
            <w:r w:rsidRPr="00CE6C3A">
              <w:rPr>
                <w:b/>
                <w:bCs/>
                <w:i/>
                <w:iCs/>
                <w:color w:val="161616"/>
                <w:w w:val="105"/>
                <w:lang w:val="en-GB"/>
              </w:rPr>
              <w:t>Missing</w:t>
            </w:r>
            <w:r w:rsidRPr="00CE6C3A">
              <w:rPr>
                <w:b/>
                <w:bCs/>
                <w:i/>
                <w:iCs/>
                <w:color w:val="161616"/>
                <w:spacing w:val="-16"/>
                <w:w w:val="105"/>
                <w:lang w:val="en-GB"/>
              </w:rPr>
              <w:t xml:space="preserve"> </w:t>
            </w:r>
            <w:r w:rsidRPr="00CE6C3A">
              <w:rPr>
                <w:b/>
                <w:bCs/>
                <w:i/>
                <w:iCs/>
                <w:color w:val="161616"/>
                <w:w w:val="105"/>
                <w:lang w:val="en-GB"/>
              </w:rPr>
              <w:t>implementing</w:t>
            </w:r>
            <w:r w:rsidRPr="00CE6C3A">
              <w:rPr>
                <w:b/>
                <w:bCs/>
                <w:i/>
                <w:iCs/>
                <w:color w:val="161616"/>
                <w:spacing w:val="-13"/>
                <w:w w:val="105"/>
                <w:lang w:val="en-GB"/>
              </w:rPr>
              <w:t xml:space="preserve"> </w:t>
            </w:r>
            <w:r w:rsidRPr="00CE6C3A">
              <w:rPr>
                <w:b/>
                <w:bCs/>
                <w:i/>
                <w:iCs/>
                <w:color w:val="161616"/>
                <w:w w:val="105"/>
                <w:lang w:val="en-GB"/>
              </w:rPr>
              <w:t>acts</w:t>
            </w:r>
            <w:r w:rsidRPr="00CE6C3A">
              <w:rPr>
                <w:b/>
                <w:bCs/>
                <w:i/>
                <w:iCs/>
                <w:color w:val="161616"/>
                <w:spacing w:val="-15"/>
                <w:w w:val="105"/>
                <w:lang w:val="en-GB"/>
              </w:rPr>
              <w:t xml:space="preserve"> </w:t>
            </w:r>
            <w:r w:rsidRPr="00CE6C3A">
              <w:rPr>
                <w:b/>
                <w:bCs/>
                <w:i/>
                <w:iCs/>
                <w:color w:val="161616"/>
                <w:w w:val="105"/>
                <w:lang w:val="en-GB"/>
              </w:rPr>
              <w:t>alone</w:t>
            </w:r>
            <w:r w:rsidRPr="00CE6C3A">
              <w:rPr>
                <w:b/>
                <w:bCs/>
                <w:i/>
                <w:iCs/>
                <w:color w:val="161616"/>
                <w:spacing w:val="-14"/>
                <w:w w:val="105"/>
                <w:lang w:val="en-GB"/>
              </w:rPr>
              <w:t xml:space="preserve"> </w:t>
            </w:r>
            <w:r w:rsidRPr="00CE6C3A">
              <w:rPr>
                <w:b/>
                <w:bCs/>
                <w:i/>
                <w:iCs/>
                <w:color w:val="161616"/>
                <w:w w:val="105"/>
                <w:lang w:val="en-GB"/>
              </w:rPr>
              <w:t>shall</w:t>
            </w:r>
            <w:r w:rsidRPr="00CE6C3A">
              <w:rPr>
                <w:b/>
                <w:bCs/>
                <w:i/>
                <w:iCs/>
                <w:color w:val="161616"/>
                <w:spacing w:val="-11"/>
                <w:w w:val="105"/>
                <w:lang w:val="en-GB"/>
              </w:rPr>
              <w:t xml:space="preserve"> </w:t>
            </w:r>
            <w:r w:rsidRPr="00CE6C3A">
              <w:rPr>
                <w:b/>
                <w:bCs/>
                <w:i/>
                <w:iCs/>
                <w:color w:val="161616"/>
                <w:w w:val="105"/>
                <w:lang w:val="en-GB"/>
              </w:rPr>
              <w:t>not require independently verified wind energy to be disregarded.</w:t>
            </w:r>
          </w:p>
        </w:tc>
      </w:tr>
    </w:tbl>
    <w:p w:rsidR="00D356BA" w:rsidRPr="00CE6C3A" w:rsidP="00D356BA" w14:paraId="020452E5"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7AECC107"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67B61F55" w14:textId="77777777">
      <w:pPr>
        <w:pStyle w:val="Normal12Italic"/>
        <w:rPr>
          <w:noProof w:val="0"/>
          <w:lang w:val="en-GB"/>
        </w:rPr>
      </w:pPr>
      <w:r w:rsidRPr="00CE6C3A">
        <w:rPr>
          <w:noProof w:val="0"/>
          <w:lang w:val="en-GB"/>
        </w:rPr>
        <w:t xml:space="preserve">Verified wind propulsion should not be assigned a </w:t>
      </w:r>
      <w:r w:rsidRPr="00CE6C3A">
        <w:rPr>
          <w:noProof w:val="0"/>
          <w:lang w:val="en-GB"/>
        </w:rPr>
        <w:t>zero energy</w:t>
      </w:r>
      <w:r w:rsidRPr="00CE6C3A">
        <w:rPr>
          <w:noProof w:val="0"/>
          <w:lang w:val="en-GB"/>
        </w:rPr>
        <w:t xml:space="preserve"> contribution solely because </w:t>
      </w:r>
      <w:r w:rsidRPr="00CE6C3A">
        <w:rPr>
          <w:noProof w:val="0"/>
          <w:lang w:val="en-GB"/>
        </w:rPr>
        <w:t>implementing acts have not yet entered into force. A controlled interim methodology permits conservative recognition of actual wind energy while retaining verification, authority approval and a zero fallback where evidence is inadequate.</w:t>
      </w:r>
    </w:p>
    <w:p w:rsidR="00D356BA" w:rsidRPr="00CE6C3A" w:rsidP="00D356BA" w14:paraId="50DCDF1D" w14:textId="77777777">
      <w:r w:rsidRPr="00CE6C3A">
        <w:rPr>
          <w:rStyle w:val="HideTWBExt"/>
        </w:rPr>
        <w:t>&lt;/Amend&gt;</w:t>
      </w:r>
    </w:p>
    <w:p w:rsidR="00D356BA" w:rsidRPr="00CE6C3A" w:rsidP="00D356BA" w14:paraId="2DACDD94"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155</w:t>
      </w:r>
      <w:r w:rsidRPr="00CE6C3A">
        <w:rPr>
          <w:rStyle w:val="HideTWBExt"/>
          <w:b w:val="0"/>
          <w:lang w:val="en-GB"/>
        </w:rPr>
        <w:t>&lt;/NumAm&gt;</w:t>
      </w:r>
    </w:p>
    <w:p w:rsidR="00D356BA" w:rsidRPr="00CE6C3A" w:rsidP="00D356BA" w14:paraId="5BBD50D4" w14:textId="77777777">
      <w:pPr>
        <w:pStyle w:val="NormalBold"/>
      </w:pPr>
      <w:r w:rsidRPr="00CE6C3A">
        <w:rPr>
          <w:rStyle w:val="HideTWBExt"/>
          <w:b w:val="0"/>
        </w:rPr>
        <w:t>&lt;RepeatBlock-By&gt;&lt;Members&gt;</w:t>
      </w:r>
      <w:r w:rsidRPr="00CE6C3A">
        <w:t>Robert Gabel</w:t>
      </w:r>
      <w:r w:rsidRPr="00CE6C3A">
        <w:rPr>
          <w:rStyle w:val="HideTWBExt"/>
          <w:b w:val="0"/>
        </w:rPr>
        <w:t>&lt;/Members&gt;</w:t>
      </w:r>
    </w:p>
    <w:p w:rsidR="00D356BA" w:rsidRPr="00CE6C3A" w:rsidP="00D356BA" w14:paraId="08D2BB99" w14:textId="77777777">
      <w:r w:rsidRPr="00CE6C3A">
        <w:rPr>
          <w:rStyle w:val="HideTWBExt"/>
        </w:rPr>
        <w:t>&lt;/RepeatBlock-By&gt;</w:t>
      </w:r>
    </w:p>
    <w:p w:rsidR="00D356BA" w:rsidRPr="00CE6C3A" w:rsidP="00D356BA" w14:paraId="1773833F"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57ED73C" w14:textId="77777777">
      <w:pPr>
        <w:pStyle w:val="NormalBold"/>
      </w:pPr>
      <w:r w:rsidRPr="00CE6C3A">
        <w:rPr>
          <w:rStyle w:val="HideTWBExt"/>
          <w:b w:val="0"/>
        </w:rPr>
        <w:t>&lt;Article&gt;</w:t>
      </w:r>
      <w:r w:rsidRPr="00CE6C3A">
        <w:t>Annex – paragraph 1 – point 2 – point d</w:t>
      </w:r>
      <w:r w:rsidRPr="00CE6C3A">
        <w:rPr>
          <w:rStyle w:val="HideTWBExt"/>
          <w:b w:val="0"/>
        </w:rPr>
        <w:t>&lt;/Article&gt;</w:t>
      </w:r>
    </w:p>
    <w:p w:rsidR="00D356BA" w:rsidRPr="00CE6C3A" w:rsidP="00D356BA" w14:paraId="2E140059"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505E3138" w14:textId="77777777">
      <w:r w:rsidRPr="00CE6C3A">
        <w:rPr>
          <w:rStyle w:val="HideTWBExt"/>
        </w:rPr>
        <w:t>&lt;Article2&gt;</w:t>
      </w:r>
      <w:r w:rsidRPr="00CE6C3A">
        <w:t>Annex I – Part A – point 2</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06A5E4"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489317D8" w14:textId="77777777">
            <w:pPr>
              <w:keepNext/>
            </w:pPr>
          </w:p>
        </w:tc>
      </w:tr>
      <w:tr w14:paraId="4F6E8681"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7016EF4C"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3AE71DC9" w14:textId="77777777">
            <w:pPr>
              <w:pStyle w:val="ColumnHeading"/>
              <w:keepNext/>
              <w:rPr>
                <w:lang w:val="en-GB"/>
              </w:rPr>
            </w:pPr>
            <w:r w:rsidRPr="00CE6C3A">
              <w:rPr>
                <w:lang w:val="en-GB"/>
              </w:rPr>
              <w:t>Amendment</w:t>
            </w:r>
          </w:p>
        </w:tc>
      </w:tr>
      <w:tr w14:paraId="5440002F"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5E2ADE93" w14:textId="77777777">
            <w:pPr>
              <w:pStyle w:val="Normal6"/>
              <w:rPr>
                <w:lang w:val="en-GB"/>
              </w:rPr>
            </w:pPr>
            <w:r w:rsidRPr="00CE6C3A">
              <w:rPr>
                <w:lang w:val="en-GB"/>
              </w:rPr>
              <w:t>Column 9 identifies the part of fuel lost as fugitive and slipped emissions (</w:t>
            </w:r>
            <w:r w:rsidRPr="00CE6C3A">
              <w:rPr>
                <w:i/>
                <w:lang w:val="en-GB"/>
              </w:rPr>
              <w:t>Cstip</w:t>
            </w:r>
            <w:r w:rsidRPr="00CE6C3A">
              <w:rPr>
                <w:i/>
                <w:lang w:val="en-GB"/>
              </w:rPr>
              <w:t xml:space="preserve">) </w:t>
            </w:r>
            <w:r w:rsidRPr="00CE6C3A">
              <w:rPr>
                <w:b/>
                <w:i/>
                <w:lang w:val="en-GB"/>
              </w:rPr>
              <w:t xml:space="preserve">measured as </w:t>
            </w:r>
            <w:r w:rsidRPr="00CE6C3A">
              <w:rPr>
                <w:lang w:val="en-GB"/>
              </w:rPr>
              <w:t xml:space="preserve">% of the mass of fuel used by the specific fuel consumer unit. </w:t>
            </w:r>
            <w:r w:rsidRPr="00CE6C3A">
              <w:rPr>
                <w:b/>
                <w:i/>
                <w:lang w:val="en-GB"/>
              </w:rPr>
              <w:t xml:space="preserve">For fuels such as LNG for which the fugitive and slipped emissions exist, the amount of fugitive and slipped emissions as presented in the table is expressed in </w:t>
            </w:r>
            <w:r w:rsidRPr="00CE6C3A">
              <w:rPr>
                <w:lang w:val="en-GB"/>
              </w:rPr>
              <w:t xml:space="preserve">% </w:t>
            </w:r>
            <w:r w:rsidRPr="00CE6C3A">
              <w:rPr>
                <w:b/>
                <w:i/>
                <w:lang w:val="en-GB"/>
              </w:rPr>
              <w:t xml:space="preserve">of the mass of fuel used (Column 9). The values of </w:t>
            </w:r>
            <w:r w:rsidRPr="00CE6C3A">
              <w:rPr>
                <w:i/>
                <w:lang w:val="en-GB"/>
              </w:rPr>
              <w:t>Csup</w:t>
            </w:r>
            <w:r w:rsidRPr="00CE6C3A">
              <w:rPr>
                <w:i/>
                <w:lang w:val="en-GB"/>
              </w:rPr>
              <w:t xml:space="preserve"> </w:t>
            </w:r>
            <w:r w:rsidRPr="00CE6C3A">
              <w:rPr>
                <w:b/>
                <w:i/>
                <w:lang w:val="en-GB"/>
              </w:rPr>
              <w:t xml:space="preserve">in the table are calculated </w:t>
            </w:r>
            <w:r w:rsidRPr="00CE6C3A">
              <w:rPr>
                <w:lang w:val="en-GB"/>
              </w:rPr>
              <w:t xml:space="preserve">at 50 % of </w:t>
            </w:r>
            <w:r w:rsidRPr="00CE6C3A">
              <w:rPr>
                <w:b/>
                <w:i/>
                <w:lang w:val="en-GB"/>
              </w:rPr>
              <w:t xml:space="preserve">the </w:t>
            </w:r>
            <w:r w:rsidRPr="00CE6C3A">
              <w:rPr>
                <w:lang w:val="en-GB"/>
              </w:rPr>
              <w:t>füll</w:t>
            </w:r>
            <w:r w:rsidRPr="00CE6C3A">
              <w:rPr>
                <w:lang w:val="en-GB"/>
              </w:rPr>
              <w:t xml:space="preserve"> engine load.;</w:t>
            </w:r>
          </w:p>
          <w:p w:rsidR="00D356BA" w:rsidRPr="00CE6C3A" w:rsidP="004A515D" w14:paraId="2DA993D5" w14:textId="77777777">
            <w:pPr>
              <w:pStyle w:val="Normal6"/>
              <w:rPr>
                <w:lang w:val="en-GB"/>
              </w:rPr>
            </w:pPr>
          </w:p>
        </w:tc>
        <w:tc>
          <w:tcPr>
            <w:tcW w:w="4876" w:type="dxa"/>
            <w:hideMark/>
          </w:tcPr>
          <w:p w:rsidR="00D356BA" w:rsidRPr="00CE6C3A" w:rsidP="004A515D" w14:paraId="5D991178" w14:textId="77777777">
            <w:pPr>
              <w:pStyle w:val="Normal6"/>
              <w:rPr>
                <w:lang w:val="en-GB"/>
              </w:rPr>
            </w:pPr>
            <w:r w:rsidRPr="00CE6C3A">
              <w:rPr>
                <w:lang w:val="en-GB"/>
              </w:rPr>
              <w:t xml:space="preserve">Column 9 identifies the part of fuel lost as fugitive and slipped emissions </w:t>
            </w:r>
            <w:r w:rsidRPr="00CE6C3A">
              <w:rPr>
                <w:b/>
                <w:i/>
                <w:lang w:val="en-GB"/>
              </w:rPr>
              <w:t>(</w:t>
            </w:r>
            <w:r w:rsidRPr="00CE6C3A">
              <w:rPr>
                <w:b/>
                <w:i/>
                <w:lang w:val="en-GB"/>
              </w:rPr>
              <w:t>Cslip</w:t>
            </w:r>
            <w:r w:rsidRPr="00CE6C3A">
              <w:rPr>
                <w:b/>
                <w:i/>
                <w:lang w:val="en-GB"/>
              </w:rPr>
              <w:t xml:space="preserve">), expressed as a percentage </w:t>
            </w:r>
            <w:r w:rsidRPr="00CE6C3A">
              <w:rPr>
                <w:lang w:val="en-GB"/>
              </w:rPr>
              <w:t xml:space="preserve">of the mass of fuel used by the specific fuel consumer unit. </w:t>
            </w:r>
            <w:r w:rsidRPr="00CE6C3A">
              <w:rPr>
                <w:b/>
                <w:i/>
                <w:lang w:val="en-GB"/>
              </w:rPr>
              <w:t xml:space="preserve">The value used for reporting shall represent the fuel-consumption-weighted operating load profile of that unit during the reporting period, including low-load operation. A value determined solely </w:t>
            </w:r>
            <w:r w:rsidRPr="00CE6C3A">
              <w:rPr>
                <w:lang w:val="en-GB"/>
              </w:rPr>
              <w:t xml:space="preserve">at 50 </w:t>
            </w:r>
            <w:r w:rsidRPr="00CE6C3A">
              <w:rPr>
                <w:bCs/>
                <w:iCs/>
                <w:lang w:val="en-GB"/>
              </w:rPr>
              <w:t xml:space="preserve">% of full engine load </w:t>
            </w:r>
            <w:r w:rsidRPr="00CE6C3A">
              <w:rPr>
                <w:b/>
                <w:bCs/>
                <w:i/>
                <w:iCs/>
                <w:lang w:val="en-GB"/>
              </w:rPr>
              <w:t xml:space="preserve">shall not be deemed representative without supporting evidence. Where actual values are used, those values shall be supported by certified emissions measurements and engine-load monitoring, or by certified continuous emissions monitoring, and independently verified. Changes to engine settings and the operating performance of methane-abatement equipment shall be </w:t>
            </w:r>
            <w:r w:rsidRPr="00CE6C3A">
              <w:rPr>
                <w:b/>
                <w:bCs/>
                <w:i/>
                <w:iCs/>
                <w:lang w:val="en-GB"/>
              </w:rPr>
              <w:t>taken into account</w:t>
            </w:r>
            <w:r w:rsidRPr="00CE6C3A">
              <w:rPr>
                <w:b/>
                <w:bCs/>
                <w:i/>
                <w:iCs/>
                <w:lang w:val="en-GB"/>
              </w:rPr>
              <w:t xml:space="preserve">. Where representative actual values are unavailable, conservative, independently verified estimates based on the best available scientific and technical evidence shall be used and the basis and uncertainty of the estimate shall be disclosed. Missing measurements shall not justify a </w:t>
            </w:r>
            <w:r w:rsidRPr="00CE6C3A">
              <w:rPr>
                <w:b/>
                <w:bCs/>
                <w:i/>
                <w:iCs/>
                <w:lang w:val="en-GB"/>
              </w:rPr>
              <w:t>zero methane</w:t>
            </w:r>
            <w:r w:rsidRPr="00CE6C3A">
              <w:rPr>
                <w:b/>
                <w:bCs/>
                <w:i/>
                <w:iCs/>
                <w:lang w:val="en-GB"/>
              </w:rPr>
              <w:t xml:space="preserve"> emission value. Onboard methane releases not captured by the fuel-</w:t>
            </w:r>
            <w:r w:rsidRPr="00CE6C3A">
              <w:rPr>
                <w:b/>
                <w:bCs/>
                <w:i/>
                <w:iCs/>
                <w:lang w:val="en-GB"/>
              </w:rPr>
              <w:t>consumer slip factor, including venting and releases from fuel storage and supply systems, shall be monitored and reported separately without double counting.</w:t>
            </w:r>
          </w:p>
        </w:tc>
      </w:tr>
    </w:tbl>
    <w:p w:rsidR="00D356BA" w:rsidRPr="00CE6C3A" w:rsidP="00D356BA" w14:paraId="3653F1E0"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4D73004E"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4FDF99AF" w14:textId="77777777">
      <w:pPr>
        <w:pStyle w:val="Normal12Italic"/>
        <w:rPr>
          <w:noProof w:val="0"/>
          <w:lang w:val="en-GB"/>
        </w:rPr>
      </w:pPr>
      <w:r w:rsidRPr="00CE6C3A">
        <w:rPr>
          <w:noProof w:val="0"/>
          <w:lang w:val="en-GB"/>
        </w:rPr>
        <w:t>A methane-slip factor based only on 50 % engine load may fail to represent actual operation. Fuel-consumption-weighted load profiles and independent verification provide a more credible basis for reporting. Conservative estimates and separate reporting of other onboard methane releases prevent missing data from concealing material emissions</w:t>
      </w:r>
    </w:p>
    <w:p w:rsidR="00D356BA" w:rsidRPr="00CE6C3A" w:rsidP="00D356BA" w14:paraId="5017B740" w14:textId="77777777">
      <w:r w:rsidRPr="00CE6C3A">
        <w:rPr>
          <w:rStyle w:val="HideTWBExt"/>
        </w:rPr>
        <w:t>&lt;/Amend&gt;</w:t>
      </w:r>
    </w:p>
    <w:p w:rsidR="00D356BA" w:rsidRPr="00CE6C3A" w:rsidP="00D356BA" w14:paraId="78CE6417"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156</w:t>
      </w:r>
      <w:r w:rsidRPr="00CE6C3A">
        <w:rPr>
          <w:rStyle w:val="HideTWBExt"/>
          <w:b w:val="0"/>
          <w:lang w:val="en-GB"/>
        </w:rPr>
        <w:t>&lt;/NumAm&gt;</w:t>
      </w:r>
    </w:p>
    <w:p w:rsidR="00D356BA" w:rsidRPr="00CE6C3A" w:rsidP="00D356BA" w14:paraId="20E2CF67" w14:textId="77777777">
      <w:pPr>
        <w:pStyle w:val="NormalBold"/>
      </w:pPr>
      <w:r w:rsidRPr="00CE6C3A">
        <w:rPr>
          <w:rStyle w:val="HideTWBExt"/>
          <w:b w:val="0"/>
        </w:rPr>
        <w:t>&lt;RepeatBlock-By&gt;&lt;Members&gt;</w:t>
      </w:r>
      <w:r w:rsidRPr="00CE6C3A">
        <w:t>Dimitris Tsiodras, Eleonora Meleti, Emmanouil Kefalogiannis, Elissavet Vozemberg-Vrionidi, Fredis Beleris, Georgios Aftias, Vangelis Meimarakis, Loucas Fourlas, Michalis Hadjipantela, Letizia Moratti</w:t>
      </w:r>
      <w:r w:rsidRPr="00CE6C3A">
        <w:rPr>
          <w:rStyle w:val="HideTWBExt"/>
          <w:b w:val="0"/>
        </w:rPr>
        <w:t>&lt;/Members&gt;</w:t>
      </w:r>
    </w:p>
    <w:p w:rsidR="00D356BA" w:rsidRPr="00CE6C3A" w:rsidP="00D356BA" w14:paraId="383B5E70" w14:textId="77777777">
      <w:r w:rsidRPr="00CE6C3A">
        <w:rPr>
          <w:rStyle w:val="HideTWBExt"/>
        </w:rPr>
        <w:t>&lt;/RepeatBlock-By&gt;</w:t>
      </w:r>
    </w:p>
    <w:p w:rsidR="00D356BA" w:rsidRPr="00CE6C3A" w:rsidP="00D356BA" w14:paraId="58A2B51E"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750B3635" w14:textId="77777777">
      <w:pPr>
        <w:pStyle w:val="NormalBold"/>
      </w:pPr>
      <w:r w:rsidRPr="00CE6C3A">
        <w:rPr>
          <w:rStyle w:val="HideTWBExt"/>
          <w:b w:val="0"/>
        </w:rPr>
        <w:t>&lt;Article&gt;</w:t>
      </w:r>
      <w:r w:rsidRPr="00CE6C3A">
        <w:t>Article 1 – paragraph 1 – point 26</w:t>
      </w:r>
      <w:r w:rsidRPr="00CE6C3A">
        <w:rPr>
          <w:rStyle w:val="HideTWBExt"/>
          <w:b w:val="0"/>
        </w:rPr>
        <w:t>&lt;/Article&gt;</w:t>
      </w:r>
    </w:p>
    <w:p w:rsidR="00D356BA" w:rsidRPr="00CE6C3A" w:rsidP="00D356BA" w14:paraId="4A2B8830"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031479E0" w14:textId="77777777">
      <w:r w:rsidRPr="00CE6C3A">
        <w:rPr>
          <w:rStyle w:val="HideTWBExt"/>
        </w:rPr>
        <w:t>&lt;Article2&gt;</w:t>
      </w:r>
      <w:r w:rsidRPr="00CE6C3A">
        <w:t>Annex I - Part A - point 2 a (new)</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2BE101"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43943116" w14:textId="77777777">
            <w:pPr>
              <w:keepNext/>
            </w:pPr>
          </w:p>
        </w:tc>
      </w:tr>
      <w:tr w14:paraId="52053605"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59639CD5"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5D847D6E" w14:textId="77777777">
            <w:pPr>
              <w:pStyle w:val="ColumnHeading"/>
              <w:keepNext/>
              <w:rPr>
                <w:lang w:val="en-GB"/>
              </w:rPr>
            </w:pPr>
            <w:r w:rsidRPr="00CE6C3A">
              <w:rPr>
                <w:lang w:val="en-GB"/>
              </w:rPr>
              <w:t>Amendment</w:t>
            </w:r>
          </w:p>
          <w:p w:rsidR="00D356BA" w:rsidRPr="00CE6C3A" w:rsidP="004A515D" w14:paraId="3ECCCDF0" w14:textId="77777777">
            <w:pPr>
              <w:pStyle w:val="ColumnHeading"/>
              <w:keepNext/>
              <w:jc w:val="left"/>
              <w:rPr>
                <w:lang w:val="en-GB"/>
              </w:rPr>
            </w:pPr>
            <w:r w:rsidRPr="00CE6C3A">
              <w:rPr>
                <w:lang w:val="en-GB"/>
              </w:rPr>
              <w:t>In Annex I, Part A, the following point is added:</w:t>
            </w:r>
          </w:p>
        </w:tc>
      </w:tr>
      <w:tr w14:paraId="794A7F98"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2CF642BF" w14:textId="77777777">
            <w:pPr>
              <w:pStyle w:val="Normal6"/>
              <w:rPr>
                <w:lang w:val="en-GB"/>
              </w:rPr>
            </w:pPr>
          </w:p>
        </w:tc>
        <w:tc>
          <w:tcPr>
            <w:tcW w:w="4876" w:type="dxa"/>
            <w:hideMark/>
          </w:tcPr>
          <w:p w:rsidR="00D356BA" w:rsidRPr="00CE6C3A" w:rsidP="004A515D" w14:paraId="7E6B668F" w14:textId="77777777">
            <w:pPr>
              <w:pStyle w:val="Normal6"/>
              <w:rPr>
                <w:szCs w:val="24"/>
                <w:lang w:val="en-GB"/>
              </w:rPr>
            </w:pPr>
            <w:r w:rsidRPr="00CE6C3A">
              <w:rPr>
                <w:b/>
                <w:i/>
                <w:lang w:val="en-GB"/>
              </w:rPr>
              <w:t>2a. Where correction factors or adjustments applicable to specific ship types, activities or energy consumption are established under the relevant IMO framework, such correction factors or adjustments shall, where appropriate, be recognised for the purposes of the calculations under this Regulation, provided that the underlying data are monitored and reported in accordance with this Regulation.</w:t>
            </w:r>
          </w:p>
        </w:tc>
      </w:tr>
    </w:tbl>
    <w:p w:rsidR="00D356BA" w:rsidRPr="00CE6C3A" w:rsidP="00D356BA" w14:paraId="3A0DEFF7"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43BBB969"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13C4D374" w14:textId="77777777">
      <w:pPr>
        <w:pStyle w:val="Normal12Italic"/>
        <w:rPr>
          <w:noProof w:val="0"/>
          <w:lang w:val="en-GB"/>
        </w:rPr>
      </w:pPr>
      <w:r w:rsidRPr="00CE6C3A">
        <w:rPr>
          <w:noProof w:val="0"/>
          <w:lang w:val="en-GB"/>
        </w:rPr>
        <w:t>Relevant correction factors already established under the IMO framework should, where appropriate, be recognised under the EU MRV framework. This would promote consistency between the global and EU regulatory frameworks and allow shipping companies to use data already collected for IMO purposes.</w:t>
      </w:r>
    </w:p>
    <w:p w:rsidR="00D356BA" w:rsidRPr="00CE6C3A" w:rsidP="00D356BA" w14:paraId="00F0C89C" w14:textId="77777777">
      <w:r w:rsidRPr="00CE6C3A">
        <w:rPr>
          <w:rStyle w:val="HideTWBExt"/>
        </w:rPr>
        <w:t>&lt;/Amend&gt;</w:t>
      </w:r>
    </w:p>
    <w:p w:rsidR="00D356BA" w:rsidRPr="00553FF2" w:rsidP="00D356BA" w14:paraId="6F6B9366" w14:textId="77777777">
      <w:pPr>
        <w:pStyle w:val="AmNumberTabs"/>
        <w:keepNext/>
      </w:pPr>
      <w:r w:rsidRPr="00553FF2">
        <w:rPr>
          <w:rStyle w:val="HideTWBExt"/>
          <w:b w:val="0"/>
        </w:rPr>
        <w:t>&lt;Amend&gt;</w:t>
      </w:r>
      <w:r w:rsidRPr="00553FF2">
        <w:t>Amendment</w:t>
      </w:r>
      <w:r w:rsidRPr="00553FF2">
        <w:tab/>
      </w:r>
      <w:r w:rsidRPr="00553FF2">
        <w:tab/>
      </w:r>
      <w:r w:rsidRPr="00553FF2">
        <w:rPr>
          <w:rStyle w:val="HideTWBExt"/>
          <w:b w:val="0"/>
        </w:rPr>
        <w:t>&lt;NumAm&gt;</w:t>
      </w:r>
      <w:r w:rsidRPr="00553FF2">
        <w:t>157</w:t>
      </w:r>
      <w:r w:rsidRPr="00553FF2">
        <w:rPr>
          <w:rStyle w:val="HideTWBExt"/>
          <w:b w:val="0"/>
        </w:rPr>
        <w:t>&lt;/NumAm&gt;</w:t>
      </w:r>
    </w:p>
    <w:p w:rsidR="00D356BA" w:rsidRPr="00553FF2" w:rsidP="00D356BA" w14:paraId="0D02B1C2" w14:textId="77777777">
      <w:pPr>
        <w:pStyle w:val="NormalBold"/>
      </w:pPr>
      <w:r w:rsidRPr="00553FF2">
        <w:rPr>
          <w:rStyle w:val="HideTWBExt"/>
          <w:b w:val="0"/>
        </w:rPr>
        <w:t>&lt;RepeatBlock-By&gt;&lt;Members&gt;</w:t>
      </w:r>
      <w:r w:rsidRPr="00553FF2">
        <w:t>Anja Arndt</w:t>
      </w:r>
      <w:r w:rsidRPr="00553FF2">
        <w:rPr>
          <w:rStyle w:val="HideTWBExt"/>
          <w:b w:val="0"/>
        </w:rPr>
        <w:t>&lt;/Members&gt;</w:t>
      </w:r>
    </w:p>
    <w:p w:rsidR="00D356BA" w:rsidRPr="00553FF2" w:rsidP="00D356BA" w14:paraId="3B6A2323" w14:textId="77777777">
      <w:r w:rsidRPr="00553FF2">
        <w:rPr>
          <w:rStyle w:val="HideTWBExt"/>
        </w:rPr>
        <w:t>&lt;/RepeatBlock-By&gt;</w:t>
      </w:r>
    </w:p>
    <w:p w:rsidR="00D356BA" w:rsidRPr="00553FF2" w:rsidP="00D356BA" w14:paraId="71D2D060" w14:textId="77777777">
      <w:pPr>
        <w:pStyle w:val="NormalBold"/>
      </w:pPr>
      <w:r w:rsidRPr="00553FF2">
        <w:rPr>
          <w:rStyle w:val="HideTWBExt"/>
          <w:b w:val="0"/>
        </w:rPr>
        <w:t>&lt;DocAmend&gt;</w:t>
      </w:r>
      <w:r w:rsidRPr="00553FF2">
        <w:t>Proposal for a regulation</w:t>
      </w:r>
      <w:r w:rsidRPr="00553FF2">
        <w:rPr>
          <w:rStyle w:val="HideTWBExt"/>
          <w:b w:val="0"/>
        </w:rPr>
        <w:t>&lt;/DocAmend&gt;</w:t>
      </w:r>
    </w:p>
    <w:p w:rsidR="00D356BA" w:rsidRPr="00553FF2" w:rsidP="00D356BA" w14:paraId="3F90EAD6" w14:textId="77777777">
      <w:pPr>
        <w:pStyle w:val="NormalBold"/>
        <w:keepNext/>
      </w:pPr>
      <w:r w:rsidRPr="00553FF2">
        <w:rPr>
          <w:rStyle w:val="HideTWBExt"/>
          <w:b w:val="0"/>
        </w:rPr>
        <w:t>&lt;Article&gt;</w:t>
      </w:r>
      <w:r w:rsidRPr="00553FF2">
        <w:t>Annex I – paragraph 1 – point 3</w:t>
      </w:r>
      <w:r w:rsidRPr="00553FF2">
        <w:rPr>
          <w:rStyle w:val="HideTWBExt"/>
          <w:b w:val="0"/>
        </w:rPr>
        <w:t>&lt;/Article&gt;</w:t>
      </w:r>
    </w:p>
    <w:p w:rsidR="00D356BA" w:rsidRPr="00553FF2" w:rsidP="00D356BA" w14:paraId="358DE63D" w14:textId="77777777">
      <w:pPr>
        <w:keepNext/>
      </w:pPr>
      <w:r w:rsidRPr="00553FF2">
        <w:rPr>
          <w:rStyle w:val="HideTWBExt"/>
        </w:rPr>
        <w:t>&lt;DocAmend2&gt;</w:t>
      </w:r>
      <w:r w:rsidRPr="00553FF2">
        <w:t>Regulation (EU) 2015/757</w:t>
      </w:r>
      <w:r w:rsidRPr="00553FF2">
        <w:rPr>
          <w:rStyle w:val="HideTWBExt"/>
        </w:rPr>
        <w:t>&lt;/DocAmend2&gt;</w:t>
      </w:r>
    </w:p>
    <w:p w:rsidR="00D356BA" w:rsidRPr="00553FF2" w:rsidP="00D356BA" w14:paraId="1FC68B7A" w14:textId="77777777">
      <w:pPr>
        <w:pStyle w:val="BodyText"/>
      </w:pPr>
      <w:r w:rsidRPr="00553FF2">
        <w:rPr>
          <w:rStyle w:val="HideTWBExt"/>
        </w:rPr>
        <w:t>&lt;Article2&gt;</w:t>
      </w:r>
      <w:r w:rsidRPr="00553FF2">
        <w:t xml:space="preserve">Annex I – part A </w:t>
      </w:r>
      <w:r w:rsidRPr="00553FF2">
        <w:t>A</w:t>
      </w:r>
      <w:r w:rsidRPr="00553FF2">
        <w:rPr>
          <w:rStyle w:val="HideTWBExt"/>
        </w:rPr>
        <w:t>&lt;/Article2&gt;</w:t>
      </w:r>
    </w:p>
    <w:tbl>
      <w:tblPr>
        <w:tblW w:w="9765" w:type="dxa"/>
        <w:jc w:val="center"/>
        <w:tblLayout w:type="fixed"/>
        <w:tblCellMar>
          <w:left w:w="340" w:type="dxa"/>
          <w:right w:w="340" w:type="dxa"/>
        </w:tblCellMar>
        <w:tblLook w:val="04A0"/>
      </w:tblPr>
      <w:tblGrid>
        <w:gridCol w:w="9"/>
        <w:gridCol w:w="4869"/>
        <w:gridCol w:w="4878"/>
        <w:gridCol w:w="9"/>
      </w:tblGrid>
      <w:tr w14:paraId="4E2793A3" w14:textId="77777777" w:rsidTr="004A515D">
        <w:tblPrEx>
          <w:tblW w:w="9765" w:type="dxa"/>
          <w:jc w:val="center"/>
          <w:tblLayout w:type="fixed"/>
          <w:tblCellMar>
            <w:left w:w="340" w:type="dxa"/>
            <w:right w:w="340" w:type="dxa"/>
          </w:tblCellMar>
          <w:tblLook w:val="04A0"/>
        </w:tblPrEx>
        <w:trPr>
          <w:gridAfter w:val="1"/>
          <w:wAfter w:w="8" w:type="dxa"/>
          <w:jc w:val="center"/>
        </w:trPr>
        <w:tc>
          <w:tcPr>
            <w:tcW w:w="9752" w:type="dxa"/>
            <w:gridSpan w:val="3"/>
          </w:tcPr>
          <w:p w:rsidR="00D356BA" w:rsidRPr="00553FF2" w:rsidP="004A515D" w14:paraId="1EE18E94" w14:textId="77777777">
            <w:pPr>
              <w:keepNext/>
            </w:pPr>
          </w:p>
        </w:tc>
      </w:tr>
      <w:tr w14:paraId="442FBCA9" w14:textId="77777777" w:rsidTr="004A515D">
        <w:tblPrEx>
          <w:tblW w:w="9765" w:type="dxa"/>
          <w:jc w:val="center"/>
          <w:tblLayout w:type="fixed"/>
          <w:tblCellMar>
            <w:left w:w="340" w:type="dxa"/>
            <w:right w:w="340" w:type="dxa"/>
          </w:tblCellMar>
          <w:tblLook w:val="04A0"/>
        </w:tblPrEx>
        <w:trPr>
          <w:gridAfter w:val="1"/>
          <w:wAfter w:w="8" w:type="dxa"/>
          <w:jc w:val="center"/>
        </w:trPr>
        <w:tc>
          <w:tcPr>
            <w:tcW w:w="4876" w:type="dxa"/>
            <w:gridSpan w:val="2"/>
            <w:hideMark/>
          </w:tcPr>
          <w:p w:rsidR="00D356BA" w:rsidRPr="00553FF2" w:rsidP="004A515D" w14:paraId="5F57C62E" w14:textId="77777777">
            <w:pPr>
              <w:pStyle w:val="AmColumnHeading"/>
              <w:keepNext/>
            </w:pPr>
            <w:r w:rsidRPr="00553FF2">
              <w:t>Text proposed by the Commission</w:t>
            </w:r>
          </w:p>
        </w:tc>
        <w:tc>
          <w:tcPr>
            <w:tcW w:w="4876" w:type="dxa"/>
            <w:hideMark/>
          </w:tcPr>
          <w:p w:rsidR="00D356BA" w:rsidRPr="00553FF2" w:rsidP="004A515D" w14:paraId="455AB71D" w14:textId="77777777">
            <w:pPr>
              <w:pStyle w:val="AmColumnHeading"/>
              <w:keepNext/>
            </w:pPr>
            <w:r w:rsidRPr="00553FF2">
              <w:t>Amendment</w:t>
            </w:r>
          </w:p>
        </w:tc>
      </w:tr>
      <w:tr w14:paraId="717E87E9" w14:textId="77777777" w:rsidTr="004A515D">
        <w:tblPrEx>
          <w:tblW w:w="9765" w:type="dxa"/>
          <w:jc w:val="center"/>
          <w:tblLayout w:type="fixed"/>
          <w:tblCellMar>
            <w:left w:w="340" w:type="dxa"/>
            <w:right w:w="340" w:type="dxa"/>
          </w:tblCellMar>
          <w:tblLook w:val="04A0"/>
        </w:tblPrEx>
        <w:trPr>
          <w:gridAfter w:val="1"/>
          <w:wAfter w:w="8" w:type="dxa"/>
          <w:jc w:val="center"/>
        </w:trPr>
        <w:tc>
          <w:tcPr>
            <w:tcW w:w="4876" w:type="dxa"/>
            <w:gridSpan w:val="2"/>
            <w:hideMark/>
          </w:tcPr>
          <w:p w:rsidR="00D356BA" w:rsidRPr="00553FF2" w:rsidP="004A515D" w14:paraId="76657329" w14:textId="77777777">
            <w:pPr>
              <w:pStyle w:val="Normal6a"/>
              <w:rPr>
                <w:b/>
                <w:bCs/>
              </w:rPr>
            </w:pPr>
            <w:r w:rsidRPr="00553FF2">
              <w:rPr>
                <w:b/>
                <w:i/>
              </w:rPr>
              <w:t xml:space="preserve">3. Part A </w:t>
            </w:r>
            <w:r w:rsidRPr="00553FF2">
              <w:rPr>
                <w:b/>
                <w:i/>
              </w:rPr>
              <w:t>A</w:t>
            </w:r>
            <w:r w:rsidRPr="00553FF2">
              <w:rPr>
                <w:b/>
                <w:i/>
              </w:rPr>
              <w:t xml:space="preserve"> is deleted;</w:t>
            </w:r>
          </w:p>
        </w:tc>
        <w:tc>
          <w:tcPr>
            <w:tcW w:w="4876" w:type="dxa"/>
            <w:hideMark/>
          </w:tcPr>
          <w:p w:rsidR="00D356BA" w:rsidRPr="00553FF2" w:rsidP="004A515D" w14:paraId="2CFFEEF2" w14:textId="77777777">
            <w:pPr>
              <w:pStyle w:val="Normal6a"/>
              <w:rPr>
                <w:b/>
                <w:bCs/>
                <w:szCs w:val="24"/>
              </w:rPr>
            </w:pPr>
            <w:r w:rsidRPr="00553FF2">
              <w:rPr>
                <w:b/>
                <w:i/>
              </w:rPr>
              <w:t>deleted</w:t>
            </w:r>
          </w:p>
        </w:tc>
      </w:tr>
      <w:tr w14:paraId="57D5B1AF" w14:textId="77777777" w:rsidTr="004A515D">
        <w:tblPrEx>
          <w:tblW w:w="9765" w:type="dxa"/>
          <w:jc w:val="center"/>
          <w:tblLayout w:type="fixed"/>
          <w:tblCellMar>
            <w:left w:w="340" w:type="dxa"/>
            <w:right w:w="340" w:type="dxa"/>
          </w:tblCellMar>
          <w:tblLook w:val="04A0"/>
        </w:tblPrEx>
        <w:trPr>
          <w:gridAfter w:val="1"/>
          <w:wAfter w:w="8" w:type="dxa"/>
          <w:jc w:val="center"/>
        </w:trPr>
        <w:tc>
          <w:tcPr>
            <w:tcW w:w="9752" w:type="dxa"/>
            <w:gridSpan w:val="3"/>
          </w:tcPr>
          <w:p w:rsidR="00D356BA" w:rsidRPr="00553FF2" w:rsidP="004A515D" w14:paraId="1E30F939" w14:textId="77777777">
            <w:pPr>
              <w:keepNext/>
            </w:pPr>
          </w:p>
        </w:tc>
      </w:tr>
      <w:tr w14:paraId="0F78A9F7" w14:textId="77777777" w:rsidTr="004A515D">
        <w:tblPrEx>
          <w:tblW w:w="9765" w:type="dxa"/>
          <w:jc w:val="center"/>
          <w:tblLayout w:type="fixed"/>
          <w:tblCellMar>
            <w:left w:w="340" w:type="dxa"/>
            <w:right w:w="340" w:type="dxa"/>
          </w:tblCellMar>
          <w:tblLook w:val="04A0"/>
        </w:tblPrEx>
        <w:trPr>
          <w:gridBefore w:val="1"/>
          <w:wBefore w:w="9" w:type="dxa"/>
          <w:jc w:val="center"/>
        </w:trPr>
        <w:tc>
          <w:tcPr>
            <w:tcW w:w="9752" w:type="dxa"/>
            <w:gridSpan w:val="3"/>
            <w:hideMark/>
          </w:tcPr>
          <w:p w:rsidR="00D356BA" w:rsidRPr="00553FF2" w:rsidP="004A515D" w14:paraId="3C0E6655" w14:textId="77777777">
            <w:pPr>
              <w:pStyle w:val="Normal6a"/>
              <w:jc w:val="center"/>
            </w:pPr>
            <w:r w:rsidRPr="00553FF2">
              <w:rPr>
                <w:i/>
              </w:rPr>
              <w:t>Justification</w:t>
            </w:r>
          </w:p>
        </w:tc>
      </w:tr>
      <w:tr w14:paraId="2EBE2164" w14:textId="77777777" w:rsidTr="004A515D">
        <w:tblPrEx>
          <w:tblW w:w="9765" w:type="dxa"/>
          <w:jc w:val="center"/>
          <w:tblLayout w:type="fixed"/>
          <w:tblCellMar>
            <w:left w:w="340" w:type="dxa"/>
            <w:right w:w="340" w:type="dxa"/>
          </w:tblCellMar>
          <w:tblLook w:val="04A0"/>
        </w:tblPrEx>
        <w:trPr>
          <w:gridBefore w:val="1"/>
          <w:wBefore w:w="9" w:type="dxa"/>
          <w:jc w:val="center"/>
        </w:trPr>
        <w:tc>
          <w:tcPr>
            <w:tcW w:w="9752" w:type="dxa"/>
            <w:gridSpan w:val="3"/>
          </w:tcPr>
          <w:p w:rsidR="00D356BA" w:rsidRPr="00553FF2" w:rsidP="004A515D" w14:paraId="231D2F77" w14:textId="77777777">
            <w:pPr>
              <w:pStyle w:val="Normal12Italic"/>
              <w:rPr>
                <w:noProof w:val="0"/>
              </w:rPr>
            </w:pPr>
            <w:r w:rsidRPr="00553FF2">
              <w:t xml:space="preserve">The existing list of offshore ships is maintained. We reject the deletion of the list as a result of the planned switch to offshore operations. </w:t>
            </w:r>
          </w:p>
          <w:p w:rsidR="00D356BA" w:rsidRPr="00553FF2" w:rsidP="004A515D" w14:paraId="31B2ADB1" w14:textId="77777777">
            <w:pPr>
              <w:pStyle w:val="Normal6a"/>
            </w:pPr>
          </w:p>
        </w:tc>
      </w:tr>
    </w:tbl>
    <w:p w:rsidR="00D356BA" w:rsidRPr="00553FF2" w:rsidP="00D356BA" w14:paraId="4F13B4BF" w14:textId="77777777">
      <w:pPr>
        <w:pStyle w:val="AmOrLang"/>
      </w:pPr>
      <w:r w:rsidRPr="00553FF2">
        <w:t xml:space="preserve">Or. </w:t>
      </w:r>
      <w:r w:rsidRPr="00553FF2">
        <w:rPr>
          <w:rStyle w:val="HideTWBExt"/>
        </w:rPr>
        <w:t>&lt;Original&gt;</w:t>
      </w:r>
      <w:r w:rsidRPr="00553FF2">
        <w:rPr>
          <w:rStyle w:val="HideTWBInt"/>
        </w:rPr>
        <w:t>{DE}</w:t>
      </w:r>
      <w:r w:rsidRPr="00553FF2">
        <w:t>de</w:t>
      </w:r>
      <w:r w:rsidRPr="00553FF2">
        <w:rPr>
          <w:rStyle w:val="HideTWBExt"/>
        </w:rPr>
        <w:t>&lt;/Original&gt;</w:t>
      </w:r>
    </w:p>
    <w:p w:rsidR="00D356BA" w:rsidRPr="00553FF2" w:rsidP="00D356BA" w14:paraId="4209DECD" w14:textId="77777777">
      <w:r w:rsidRPr="00553FF2">
        <w:rPr>
          <w:rStyle w:val="HideTWBExt"/>
        </w:rPr>
        <w:t>&lt;/Amend&gt;</w:t>
      </w:r>
    </w:p>
    <w:p w:rsidR="00D356BA" w:rsidRPr="00CE6C3A" w:rsidP="00D356BA" w14:paraId="0B571C21" w14:textId="77777777">
      <w:pPr>
        <w:pStyle w:val="AmNumberTabs"/>
        <w:keepNext/>
      </w:pPr>
      <w:r w:rsidRPr="00CE6C3A">
        <w:rPr>
          <w:rStyle w:val="HideTWBExt"/>
          <w:b w:val="0"/>
        </w:rPr>
        <w:t>&lt;Amend&gt;</w:t>
      </w:r>
      <w:r w:rsidRPr="00CE6C3A">
        <w:t>Amendment</w:t>
      </w:r>
      <w:r w:rsidRPr="00CE6C3A">
        <w:tab/>
      </w:r>
      <w:r w:rsidRPr="00CE6C3A">
        <w:tab/>
      </w:r>
      <w:r w:rsidRPr="00CE6C3A">
        <w:rPr>
          <w:rStyle w:val="HideTWBExt"/>
          <w:b w:val="0"/>
        </w:rPr>
        <w:t>&lt;NumAm&gt;</w:t>
      </w:r>
      <w:r w:rsidRPr="00CE6C3A">
        <w:t>158</w:t>
      </w:r>
      <w:r w:rsidRPr="00CE6C3A">
        <w:rPr>
          <w:rStyle w:val="HideTWBExt"/>
          <w:b w:val="0"/>
        </w:rPr>
        <w:t>&lt;/NumAm&gt;</w:t>
      </w:r>
    </w:p>
    <w:p w:rsidR="00D356BA" w:rsidRPr="00CE6C3A" w:rsidP="00D356BA" w14:paraId="27DEC39B" w14:textId="77777777">
      <w:pPr>
        <w:pStyle w:val="NormalBold"/>
      </w:pPr>
      <w:r w:rsidRPr="00CE6C3A">
        <w:rPr>
          <w:rStyle w:val="HideTWBExt"/>
          <w:b w:val="0"/>
        </w:rPr>
        <w:t>&lt;RepeatBlock-By&gt;&lt;Members&gt;</w:t>
      </w:r>
      <w:r w:rsidRPr="00CE6C3A">
        <w:t>Niels Flemming Hansen</w:t>
      </w:r>
      <w:r w:rsidRPr="00CE6C3A">
        <w:rPr>
          <w:rStyle w:val="HideTWBExt"/>
          <w:b w:val="0"/>
        </w:rPr>
        <w:t>&lt;/Members&gt;</w:t>
      </w:r>
    </w:p>
    <w:p w:rsidR="00D356BA" w:rsidRPr="00CE6C3A" w:rsidP="00D356BA" w14:paraId="2802CBD4" w14:textId="77777777">
      <w:r w:rsidRPr="00CE6C3A">
        <w:rPr>
          <w:rStyle w:val="HideTWBExt"/>
        </w:rPr>
        <w:t>&lt;/RepeatBlock-By&gt;</w:t>
      </w:r>
    </w:p>
    <w:p w:rsidR="00D356BA" w:rsidRPr="00CE6C3A" w:rsidP="00D356BA" w14:paraId="0E52588A"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81B556B" w14:textId="77777777">
      <w:pPr>
        <w:pStyle w:val="NormalBold"/>
        <w:keepNext/>
      </w:pPr>
      <w:r w:rsidRPr="00CE6C3A">
        <w:rPr>
          <w:rStyle w:val="HideTWBExt"/>
          <w:b w:val="0"/>
        </w:rPr>
        <w:t>&lt;Article&gt;</w:t>
      </w:r>
      <w:r w:rsidRPr="00CE6C3A">
        <w:t>Article 1 – paragraph 1 – point 27 – point c</w:t>
      </w:r>
      <w:r w:rsidRPr="00CE6C3A">
        <w:rPr>
          <w:rStyle w:val="HideTWBExt"/>
          <w:b w:val="0"/>
        </w:rPr>
        <w:t>&lt;/Article&gt;</w:t>
      </w:r>
    </w:p>
    <w:p w:rsidR="00D356BA" w:rsidRPr="00CE6C3A" w:rsidP="00D356BA" w14:paraId="1BA88E97"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2C72EA7C" w14:textId="77777777">
      <w:pPr>
        <w:pStyle w:val="BodyText"/>
        <w:rPr>
          <w:i/>
        </w:rPr>
      </w:pPr>
      <w:r w:rsidRPr="00CE6C3A">
        <w:rPr>
          <w:rStyle w:val="HideTWBExt"/>
        </w:rPr>
        <w:t>&lt;Article2&gt;</w:t>
      </w:r>
      <w:r w:rsidRPr="00CE6C3A">
        <w:rPr>
          <w:iCs/>
        </w:rPr>
        <w:t>Annex I – part A – point 5</w:t>
      </w:r>
      <w:r w:rsidRPr="00CE6C3A">
        <w:rPr>
          <w:rStyle w:val="HideTWBExt"/>
        </w:rPr>
        <w:t>&lt;/Article2&gt;</w:t>
      </w:r>
    </w:p>
    <w:tbl>
      <w:tblPr>
        <w:tblW w:w="9765" w:type="dxa"/>
        <w:jc w:val="center"/>
        <w:tblLayout w:type="fixed"/>
        <w:tblCellMar>
          <w:left w:w="340" w:type="dxa"/>
          <w:right w:w="340" w:type="dxa"/>
        </w:tblCellMar>
        <w:tblLook w:val="04A0"/>
      </w:tblPr>
      <w:tblGrid>
        <w:gridCol w:w="9"/>
        <w:gridCol w:w="4870"/>
        <w:gridCol w:w="4878"/>
        <w:gridCol w:w="8"/>
      </w:tblGrid>
      <w:tr w14:paraId="6E071E64" w14:textId="77777777" w:rsidTr="004A515D">
        <w:tblPrEx>
          <w:tblW w:w="9765" w:type="dxa"/>
          <w:jc w:val="center"/>
          <w:tblLayout w:type="fixed"/>
          <w:tblCellMar>
            <w:left w:w="340" w:type="dxa"/>
            <w:right w:w="340" w:type="dxa"/>
          </w:tblCellMar>
          <w:tblLook w:val="04A0"/>
        </w:tblPrEx>
        <w:trPr>
          <w:gridAfter w:val="1"/>
          <w:wAfter w:w="8" w:type="dxa"/>
          <w:jc w:val="center"/>
        </w:trPr>
        <w:tc>
          <w:tcPr>
            <w:tcW w:w="9752" w:type="dxa"/>
            <w:gridSpan w:val="3"/>
          </w:tcPr>
          <w:p w:rsidR="00D356BA" w:rsidRPr="00CE6C3A" w:rsidP="004A515D" w14:paraId="4F9A504B" w14:textId="77777777">
            <w:pPr>
              <w:keepNext/>
            </w:pPr>
          </w:p>
        </w:tc>
      </w:tr>
      <w:tr w14:paraId="536D9740" w14:textId="77777777" w:rsidTr="004A515D">
        <w:tblPrEx>
          <w:tblW w:w="9765" w:type="dxa"/>
          <w:jc w:val="center"/>
          <w:tblLayout w:type="fixed"/>
          <w:tblCellMar>
            <w:left w:w="340" w:type="dxa"/>
            <w:right w:w="340" w:type="dxa"/>
          </w:tblCellMar>
          <w:tblLook w:val="04A0"/>
        </w:tblPrEx>
        <w:trPr>
          <w:gridAfter w:val="1"/>
          <w:wAfter w:w="8" w:type="dxa"/>
          <w:jc w:val="center"/>
        </w:trPr>
        <w:tc>
          <w:tcPr>
            <w:tcW w:w="4876" w:type="dxa"/>
            <w:gridSpan w:val="2"/>
            <w:hideMark/>
          </w:tcPr>
          <w:p w:rsidR="00D356BA" w:rsidRPr="00CE6C3A" w:rsidP="004A515D" w14:paraId="2225D7AB" w14:textId="77777777">
            <w:pPr>
              <w:pStyle w:val="AmColumnHeading"/>
              <w:keepNext/>
            </w:pPr>
            <w:r w:rsidRPr="00CE6C3A">
              <w:t>Text proposed by the Commission</w:t>
            </w:r>
          </w:p>
        </w:tc>
        <w:tc>
          <w:tcPr>
            <w:tcW w:w="4876" w:type="dxa"/>
            <w:hideMark/>
          </w:tcPr>
          <w:p w:rsidR="00D356BA" w:rsidRPr="00CE6C3A" w:rsidP="004A515D" w14:paraId="20CF7FFC" w14:textId="77777777">
            <w:pPr>
              <w:pStyle w:val="AmColumnHeading"/>
              <w:keepNext/>
            </w:pPr>
            <w:r w:rsidRPr="00CE6C3A">
              <w:t>Amendment</w:t>
            </w:r>
          </w:p>
        </w:tc>
      </w:tr>
      <w:tr w14:paraId="344856F2" w14:textId="77777777" w:rsidTr="004A515D">
        <w:tblPrEx>
          <w:tblW w:w="9765" w:type="dxa"/>
          <w:jc w:val="center"/>
          <w:tblLayout w:type="fixed"/>
          <w:tblCellMar>
            <w:left w:w="340" w:type="dxa"/>
            <w:right w:w="340" w:type="dxa"/>
          </w:tblCellMar>
          <w:tblLook w:val="04A0"/>
        </w:tblPrEx>
        <w:trPr>
          <w:gridAfter w:val="1"/>
          <w:wAfter w:w="8" w:type="dxa"/>
          <w:jc w:val="center"/>
        </w:trPr>
        <w:tc>
          <w:tcPr>
            <w:tcW w:w="4876" w:type="dxa"/>
            <w:gridSpan w:val="2"/>
            <w:hideMark/>
          </w:tcPr>
          <w:p w:rsidR="00D356BA" w:rsidRPr="00CE6C3A" w:rsidP="004A515D" w14:paraId="2E504EA3" w14:textId="77777777">
            <w:pPr>
              <w:pStyle w:val="Normal6a"/>
              <w:rPr>
                <w:b/>
                <w:bCs/>
              </w:rPr>
            </w:pPr>
          </w:p>
        </w:tc>
        <w:tc>
          <w:tcPr>
            <w:tcW w:w="4876" w:type="dxa"/>
            <w:hideMark/>
          </w:tcPr>
          <w:p w:rsidR="00D356BA" w:rsidRPr="00CE6C3A" w:rsidP="004A515D" w14:paraId="59E59BA1" w14:textId="77777777">
            <w:pPr>
              <w:pStyle w:val="Normal6a"/>
              <w:rPr>
                <w:b/>
                <w:i/>
                <w:iCs/>
                <w:spacing w:val="-2"/>
              </w:rPr>
            </w:pPr>
            <w:r w:rsidRPr="00CE6C3A">
              <w:rPr>
                <w:b/>
                <w:i/>
                <w:iCs/>
                <w:spacing w:val="-2"/>
              </w:rPr>
              <w:t xml:space="preserve">References in this Annex to ISO 8217 shall be understood as references to the most </w:t>
            </w:r>
            <w:r w:rsidRPr="00CE6C3A">
              <w:rPr>
                <w:b/>
                <w:i/>
                <w:iCs/>
                <w:spacing w:val="-2"/>
              </w:rPr>
              <w:t>recent version of that standard in force. Where a new version of ISO 8217 enters into force during a reporting period, it shall apply for the purposes of this Regulation only from 1 January of the following calendar year.</w:t>
            </w:r>
          </w:p>
          <w:p w:rsidR="00D356BA" w:rsidRPr="00CE6C3A" w:rsidP="004A515D" w14:paraId="58905637" w14:textId="77777777">
            <w:pPr>
              <w:pStyle w:val="Normal6a"/>
              <w:rPr>
                <w:b/>
                <w:bCs/>
                <w:szCs w:val="24"/>
              </w:rPr>
            </w:pPr>
          </w:p>
        </w:tc>
      </w:tr>
      <w:tr w14:paraId="61CA2D1D" w14:textId="77777777" w:rsidTr="004A515D">
        <w:tblPrEx>
          <w:tblW w:w="9765" w:type="dxa"/>
          <w:jc w:val="center"/>
          <w:tblLayout w:type="fixed"/>
          <w:tblCellMar>
            <w:left w:w="340" w:type="dxa"/>
            <w:right w:w="340" w:type="dxa"/>
          </w:tblCellMar>
          <w:tblLook w:val="04A0"/>
        </w:tblPrEx>
        <w:trPr>
          <w:gridAfter w:val="1"/>
          <w:wAfter w:w="8" w:type="dxa"/>
          <w:jc w:val="center"/>
        </w:trPr>
        <w:tc>
          <w:tcPr>
            <w:tcW w:w="9752" w:type="dxa"/>
            <w:gridSpan w:val="3"/>
          </w:tcPr>
          <w:p w:rsidR="00D356BA" w:rsidRPr="00CE6C3A" w:rsidP="004A515D" w14:paraId="563C4905" w14:textId="77777777">
            <w:pPr>
              <w:keepNext/>
            </w:pPr>
          </w:p>
        </w:tc>
      </w:tr>
      <w:tr w14:paraId="20967BAE" w14:textId="77777777" w:rsidTr="004A515D">
        <w:tblPrEx>
          <w:tblW w:w="9765" w:type="dxa"/>
          <w:jc w:val="center"/>
          <w:tblLayout w:type="fixed"/>
          <w:tblCellMar>
            <w:left w:w="340" w:type="dxa"/>
            <w:right w:w="340" w:type="dxa"/>
          </w:tblCellMar>
          <w:tblLook w:val="04A0"/>
        </w:tblPrEx>
        <w:trPr>
          <w:gridBefore w:val="1"/>
          <w:wBefore w:w="9" w:type="dxa"/>
          <w:jc w:val="center"/>
        </w:trPr>
        <w:tc>
          <w:tcPr>
            <w:tcW w:w="9752" w:type="dxa"/>
            <w:gridSpan w:val="3"/>
            <w:hideMark/>
          </w:tcPr>
          <w:p w:rsidR="00D356BA" w:rsidRPr="00CE6C3A" w:rsidP="004A515D" w14:paraId="2431ABBF" w14:textId="77777777">
            <w:pPr>
              <w:pStyle w:val="Normal6a"/>
              <w:jc w:val="center"/>
            </w:pPr>
            <w:r w:rsidRPr="00CE6C3A">
              <w:rPr>
                <w:i/>
                <w:iCs/>
              </w:rPr>
              <w:t>Justification</w:t>
            </w:r>
          </w:p>
        </w:tc>
      </w:tr>
      <w:tr w14:paraId="09656477" w14:textId="77777777" w:rsidTr="004A515D">
        <w:tblPrEx>
          <w:tblW w:w="9765" w:type="dxa"/>
          <w:jc w:val="center"/>
          <w:tblLayout w:type="fixed"/>
          <w:tblCellMar>
            <w:left w:w="340" w:type="dxa"/>
            <w:right w:w="340" w:type="dxa"/>
          </w:tblCellMar>
          <w:tblLook w:val="04A0"/>
        </w:tblPrEx>
        <w:trPr>
          <w:gridBefore w:val="1"/>
          <w:wBefore w:w="9" w:type="dxa"/>
          <w:jc w:val="center"/>
        </w:trPr>
        <w:tc>
          <w:tcPr>
            <w:tcW w:w="9752" w:type="dxa"/>
            <w:gridSpan w:val="3"/>
          </w:tcPr>
          <w:p w:rsidR="00D356BA" w:rsidRPr="00CE6C3A" w:rsidP="004A515D" w14:paraId="48138C04" w14:textId="77777777">
            <w:pPr>
              <w:pStyle w:val="Normal12Italic"/>
              <w:rPr>
                <w:noProof w:val="0"/>
                <w:lang w:val="en-GB"/>
              </w:rPr>
            </w:pPr>
          </w:p>
          <w:p w:rsidR="00D356BA" w:rsidRPr="00CE6C3A" w:rsidP="004A515D" w14:paraId="30EF4C12" w14:textId="77777777">
            <w:pPr>
              <w:pStyle w:val="Normal12Italic"/>
              <w:rPr>
                <w:noProof w:val="0"/>
                <w:lang w:val="en-GB"/>
              </w:rPr>
            </w:pPr>
            <w:r w:rsidRPr="00CE6C3A">
              <w:rPr>
                <w:noProof w:val="0"/>
                <w:lang w:val="en-GB"/>
              </w:rPr>
              <w:t>Justification: ISO 8217 is revised periodically, and the current wording does not make clear whether the outdated or the current edition applies. Pinning the reference to the most recent version removes that ambiguity, while deferring any new edition to 1 January of the following year prevents a mid-year revision from splitting a reporting period.</w:t>
            </w:r>
          </w:p>
          <w:p w:rsidR="00D356BA" w:rsidRPr="00CE6C3A" w:rsidP="004A515D" w14:paraId="6746277A" w14:textId="77777777">
            <w:pPr>
              <w:pStyle w:val="Normal6a"/>
            </w:pPr>
          </w:p>
        </w:tc>
      </w:tr>
    </w:tbl>
    <w:p w:rsidR="00D356BA" w:rsidRPr="00CE6C3A" w:rsidP="00D356BA" w14:paraId="11CBE759" w14:textId="77777777">
      <w:pPr>
        <w:pStyle w:val="AmOrLang"/>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56770B0F" w14:textId="77777777">
      <w:r w:rsidRPr="00CE6C3A">
        <w:rPr>
          <w:rStyle w:val="HideTWBExt"/>
        </w:rPr>
        <w:t>&lt;/Amend&gt;</w:t>
      </w:r>
    </w:p>
    <w:p w:rsidR="00D356BA" w:rsidRPr="00CE6C3A" w:rsidP="00D356BA" w14:paraId="5237CA1D" w14:textId="77777777">
      <w:pPr>
        <w:pStyle w:val="AmNumberTabs"/>
        <w:keepNext/>
      </w:pPr>
      <w:r w:rsidRPr="00CE6C3A">
        <w:rPr>
          <w:rStyle w:val="HideTWBExt"/>
          <w:b w:val="0"/>
        </w:rPr>
        <w:t>&lt;Amend&gt;</w:t>
      </w:r>
      <w:r w:rsidRPr="00CE6C3A">
        <w:t>Amendment</w:t>
      </w:r>
      <w:r w:rsidRPr="00CE6C3A">
        <w:tab/>
      </w:r>
      <w:r w:rsidRPr="00CE6C3A">
        <w:tab/>
      </w:r>
      <w:r w:rsidRPr="00CE6C3A">
        <w:rPr>
          <w:rStyle w:val="HideTWBExt"/>
          <w:b w:val="0"/>
        </w:rPr>
        <w:t>&lt;NumAm&gt;</w:t>
      </w:r>
      <w:r w:rsidRPr="00CE6C3A">
        <w:t>159</w:t>
      </w:r>
      <w:r w:rsidRPr="00CE6C3A">
        <w:rPr>
          <w:rStyle w:val="HideTWBExt"/>
          <w:b w:val="0"/>
        </w:rPr>
        <w:t>&lt;/NumAm&gt;</w:t>
      </w:r>
    </w:p>
    <w:p w:rsidR="00D356BA" w:rsidRPr="00CE6C3A" w:rsidP="00D356BA" w14:paraId="41518F81" w14:textId="77777777">
      <w:pPr>
        <w:pStyle w:val="NormalBold"/>
      </w:pPr>
      <w:r w:rsidRPr="00CE6C3A">
        <w:rPr>
          <w:rStyle w:val="HideTWBExt"/>
          <w:b w:val="0"/>
        </w:rPr>
        <w:t>&lt;RepeatBlock-By&gt;&lt;Members&gt;</w:t>
      </w:r>
      <w:r w:rsidRPr="00CE6C3A">
        <w:t>Niels Flemming Hansen</w:t>
      </w:r>
      <w:r w:rsidRPr="00CE6C3A">
        <w:rPr>
          <w:rStyle w:val="HideTWBExt"/>
          <w:b w:val="0"/>
        </w:rPr>
        <w:t>&lt;/Members&gt;</w:t>
      </w:r>
    </w:p>
    <w:p w:rsidR="00D356BA" w:rsidRPr="00CE6C3A" w:rsidP="00D356BA" w14:paraId="70FB20F3" w14:textId="77777777">
      <w:r w:rsidRPr="00CE6C3A">
        <w:rPr>
          <w:rStyle w:val="HideTWBExt"/>
        </w:rPr>
        <w:t>&lt;/RepeatBlock-By&gt;</w:t>
      </w:r>
    </w:p>
    <w:p w:rsidR="00D356BA" w:rsidRPr="00CE6C3A" w:rsidP="00D356BA" w14:paraId="6D2C095A"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D6FC44B" w14:textId="77777777">
      <w:pPr>
        <w:pStyle w:val="NormalBold"/>
        <w:keepNext/>
      </w:pPr>
      <w:r w:rsidRPr="00CE6C3A">
        <w:rPr>
          <w:rStyle w:val="HideTWBExt"/>
          <w:b w:val="0"/>
        </w:rPr>
        <w:t>&lt;Article&gt;</w:t>
      </w:r>
      <w:r w:rsidRPr="00CE6C3A">
        <w:t>Article 1 – paragraph 1 – point 27 – point c</w:t>
      </w:r>
      <w:r w:rsidRPr="00CE6C3A">
        <w:rPr>
          <w:rStyle w:val="HideTWBExt"/>
          <w:b w:val="0"/>
        </w:rPr>
        <w:t>&lt;/Article&gt;</w:t>
      </w:r>
    </w:p>
    <w:p w:rsidR="00D356BA" w:rsidRPr="00CE6C3A" w:rsidP="00D356BA" w14:paraId="53CA622A"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1624B4D6" w14:textId="77777777">
      <w:pPr>
        <w:pStyle w:val="BodyText"/>
        <w:rPr>
          <w:i/>
        </w:rPr>
      </w:pPr>
      <w:r w:rsidRPr="00CE6C3A">
        <w:rPr>
          <w:rStyle w:val="HideTWBExt"/>
        </w:rPr>
        <w:t>&lt;Article2&gt;</w:t>
      </w:r>
      <w:r w:rsidRPr="00CE6C3A">
        <w:rPr>
          <w:iCs/>
        </w:rPr>
        <w:t>Annex II, Part C, point 1.1</w:t>
      </w:r>
      <w:r w:rsidRPr="00CE6C3A">
        <w:rPr>
          <w:rStyle w:val="HideTWBExt"/>
        </w:rPr>
        <w:t>&lt;/Article2&gt;</w:t>
      </w:r>
    </w:p>
    <w:tbl>
      <w:tblPr>
        <w:tblW w:w="9765" w:type="dxa"/>
        <w:jc w:val="center"/>
        <w:tblLayout w:type="fixed"/>
        <w:tblCellMar>
          <w:left w:w="340" w:type="dxa"/>
          <w:right w:w="340" w:type="dxa"/>
        </w:tblCellMar>
        <w:tblLook w:val="04A0"/>
      </w:tblPr>
      <w:tblGrid>
        <w:gridCol w:w="9"/>
        <w:gridCol w:w="4870"/>
        <w:gridCol w:w="4878"/>
        <w:gridCol w:w="8"/>
      </w:tblGrid>
      <w:tr w14:paraId="66BC617B" w14:textId="77777777" w:rsidTr="004A515D">
        <w:tblPrEx>
          <w:tblW w:w="9765" w:type="dxa"/>
          <w:jc w:val="center"/>
          <w:tblLayout w:type="fixed"/>
          <w:tblCellMar>
            <w:left w:w="340" w:type="dxa"/>
            <w:right w:w="340" w:type="dxa"/>
          </w:tblCellMar>
          <w:tblLook w:val="04A0"/>
        </w:tblPrEx>
        <w:trPr>
          <w:gridAfter w:val="1"/>
          <w:wAfter w:w="8" w:type="dxa"/>
          <w:jc w:val="center"/>
        </w:trPr>
        <w:tc>
          <w:tcPr>
            <w:tcW w:w="9752" w:type="dxa"/>
            <w:gridSpan w:val="3"/>
          </w:tcPr>
          <w:p w:rsidR="00D356BA" w:rsidRPr="00CE6C3A" w:rsidP="004A515D" w14:paraId="193A2579" w14:textId="77777777">
            <w:pPr>
              <w:keepNext/>
            </w:pPr>
          </w:p>
        </w:tc>
      </w:tr>
      <w:tr w14:paraId="56FB6CF7" w14:textId="77777777" w:rsidTr="004A515D">
        <w:tblPrEx>
          <w:tblW w:w="9765" w:type="dxa"/>
          <w:jc w:val="center"/>
          <w:tblLayout w:type="fixed"/>
          <w:tblCellMar>
            <w:left w:w="340" w:type="dxa"/>
            <w:right w:w="340" w:type="dxa"/>
          </w:tblCellMar>
          <w:tblLook w:val="04A0"/>
        </w:tblPrEx>
        <w:trPr>
          <w:gridAfter w:val="1"/>
          <w:wAfter w:w="8" w:type="dxa"/>
          <w:jc w:val="center"/>
        </w:trPr>
        <w:tc>
          <w:tcPr>
            <w:tcW w:w="4876" w:type="dxa"/>
            <w:gridSpan w:val="2"/>
            <w:hideMark/>
          </w:tcPr>
          <w:p w:rsidR="00D356BA" w:rsidRPr="00CE6C3A" w:rsidP="004A515D" w14:paraId="63F4934F" w14:textId="77777777">
            <w:pPr>
              <w:pStyle w:val="AmColumnHeading"/>
              <w:keepNext/>
            </w:pPr>
            <w:r w:rsidRPr="00CE6C3A">
              <w:t>Text proposed by the Commission</w:t>
            </w:r>
          </w:p>
        </w:tc>
        <w:tc>
          <w:tcPr>
            <w:tcW w:w="4876" w:type="dxa"/>
            <w:hideMark/>
          </w:tcPr>
          <w:p w:rsidR="00D356BA" w:rsidRPr="00CE6C3A" w:rsidP="004A515D" w14:paraId="38C41F8E" w14:textId="77777777">
            <w:pPr>
              <w:pStyle w:val="AmColumnHeading"/>
              <w:keepNext/>
            </w:pPr>
            <w:r w:rsidRPr="00CE6C3A">
              <w:t>Amendment</w:t>
            </w:r>
          </w:p>
        </w:tc>
      </w:tr>
      <w:tr w14:paraId="495E10D8" w14:textId="77777777" w:rsidTr="004A515D">
        <w:tblPrEx>
          <w:tblW w:w="9765" w:type="dxa"/>
          <w:jc w:val="center"/>
          <w:tblLayout w:type="fixed"/>
          <w:tblCellMar>
            <w:left w:w="340" w:type="dxa"/>
            <w:right w:w="340" w:type="dxa"/>
          </w:tblCellMar>
          <w:tblLook w:val="04A0"/>
        </w:tblPrEx>
        <w:trPr>
          <w:gridAfter w:val="1"/>
          <w:wAfter w:w="8" w:type="dxa"/>
          <w:jc w:val="center"/>
        </w:trPr>
        <w:tc>
          <w:tcPr>
            <w:tcW w:w="4876" w:type="dxa"/>
            <w:gridSpan w:val="2"/>
            <w:hideMark/>
          </w:tcPr>
          <w:p w:rsidR="00D356BA" w:rsidRPr="00CE6C3A" w:rsidP="004A515D" w14:paraId="06902C88" w14:textId="77777777">
            <w:pPr>
              <w:pStyle w:val="Normal6a"/>
              <w:rPr>
                <w:iCs/>
              </w:rPr>
            </w:pPr>
            <w:r w:rsidRPr="00CE6C3A">
              <w:rPr>
                <w:iCs/>
              </w:rPr>
              <w:t>For the purpose of monitoring the ship's total aggregated emissions of greenhouse gases to be reported under the Directive 2003/87/EC, companies shall apply the formulae established in Part A of Annex I to this Regulation, considering the tank-to-wake (TTW) emissions for the types of greenhouse gases emissions covered by Directive 2003/87/EC.</w:t>
            </w:r>
          </w:p>
        </w:tc>
        <w:tc>
          <w:tcPr>
            <w:tcW w:w="4876" w:type="dxa"/>
            <w:hideMark/>
          </w:tcPr>
          <w:p w:rsidR="00D356BA" w:rsidRPr="00CE6C3A" w:rsidP="004A515D" w14:paraId="640906FD" w14:textId="77777777">
            <w:pPr>
              <w:pStyle w:val="Normal6a"/>
              <w:rPr>
                <w:b/>
                <w:bCs/>
                <w:i/>
                <w:spacing w:val="-2"/>
              </w:rPr>
            </w:pPr>
            <w:r w:rsidRPr="00CE6C3A">
              <w:rPr>
                <w:iCs/>
                <w:spacing w:val="-2"/>
              </w:rPr>
              <w:t>For the purpose of monitoring the ship's total aggregated emissions of greenhouse gases to be reported under the Directive 2003/87/EC, companies shall apply the formulae established in Part A of Annex I to this Regulation, considering the tank-to-wake (TTW) emissions for the types of greenhouse gases emissions covered by Directive 2003/87/EC.</w:t>
            </w:r>
            <w:r w:rsidRPr="00CE6C3A">
              <w:rPr>
                <w:b/>
                <w:bCs/>
                <w:i/>
                <w:spacing w:val="-2"/>
              </w:rPr>
              <w:t xml:space="preserve"> Where voyages are covered in part by that Directive, the greenhouse gas emission reductions achieved on board through the use of </w:t>
            </w:r>
            <w:r w:rsidRPr="00CE6C3A">
              <w:rPr>
                <w:b/>
                <w:bCs/>
                <w:i/>
                <w:spacing w:val="-2"/>
              </w:rPr>
              <w:t>substitute sources of energy and zero-emission technologies, and of fuels for which the emission factor is zero under Annex IV to Directive 2003/87/EC or under the implementing act adopted pursuant to Article 14 thereof, shall be determined for the reporting period as a whole and allocated, in accordance with Article 3ga(1) of that Directive, across the emissions falling within the scope of that Directive, up to the total of the verified emission reductions achieved during that period.</w:t>
            </w:r>
          </w:p>
        </w:tc>
      </w:tr>
      <w:tr w14:paraId="2E77C540" w14:textId="77777777" w:rsidTr="004A515D">
        <w:tblPrEx>
          <w:tblW w:w="9765" w:type="dxa"/>
          <w:jc w:val="center"/>
          <w:tblLayout w:type="fixed"/>
          <w:tblCellMar>
            <w:left w:w="340" w:type="dxa"/>
            <w:right w:w="340" w:type="dxa"/>
          </w:tblCellMar>
          <w:tblLook w:val="04A0"/>
        </w:tblPrEx>
        <w:trPr>
          <w:gridAfter w:val="1"/>
          <w:wAfter w:w="8" w:type="dxa"/>
          <w:jc w:val="center"/>
        </w:trPr>
        <w:tc>
          <w:tcPr>
            <w:tcW w:w="9752" w:type="dxa"/>
            <w:gridSpan w:val="3"/>
          </w:tcPr>
          <w:p w:rsidR="00D356BA" w:rsidRPr="00CE6C3A" w:rsidP="004A515D" w14:paraId="38B90EC1" w14:textId="77777777">
            <w:pPr>
              <w:keepNext/>
            </w:pPr>
          </w:p>
        </w:tc>
      </w:tr>
      <w:tr w14:paraId="29080E95" w14:textId="77777777" w:rsidTr="004A515D">
        <w:tblPrEx>
          <w:tblW w:w="9765" w:type="dxa"/>
          <w:jc w:val="center"/>
          <w:tblLayout w:type="fixed"/>
          <w:tblCellMar>
            <w:left w:w="340" w:type="dxa"/>
            <w:right w:w="340" w:type="dxa"/>
          </w:tblCellMar>
          <w:tblLook w:val="04A0"/>
        </w:tblPrEx>
        <w:trPr>
          <w:gridBefore w:val="1"/>
          <w:wBefore w:w="9" w:type="dxa"/>
          <w:jc w:val="center"/>
        </w:trPr>
        <w:tc>
          <w:tcPr>
            <w:tcW w:w="9752" w:type="dxa"/>
            <w:gridSpan w:val="3"/>
            <w:hideMark/>
          </w:tcPr>
          <w:p w:rsidR="00D356BA" w:rsidRPr="00CE6C3A" w:rsidP="004A515D" w14:paraId="43D6F880" w14:textId="77777777">
            <w:pPr>
              <w:pStyle w:val="Normal6a"/>
              <w:jc w:val="center"/>
            </w:pPr>
            <w:r w:rsidRPr="00CE6C3A">
              <w:rPr>
                <w:i/>
                <w:iCs/>
              </w:rPr>
              <w:t>Justification</w:t>
            </w:r>
          </w:p>
        </w:tc>
      </w:tr>
      <w:tr w14:paraId="2AA8953F" w14:textId="77777777" w:rsidTr="004A515D">
        <w:tblPrEx>
          <w:tblW w:w="9765" w:type="dxa"/>
          <w:jc w:val="center"/>
          <w:tblLayout w:type="fixed"/>
          <w:tblCellMar>
            <w:left w:w="340" w:type="dxa"/>
            <w:right w:w="340" w:type="dxa"/>
          </w:tblCellMar>
          <w:tblLook w:val="04A0"/>
        </w:tblPrEx>
        <w:trPr>
          <w:gridBefore w:val="1"/>
          <w:wBefore w:w="9" w:type="dxa"/>
          <w:jc w:val="center"/>
        </w:trPr>
        <w:tc>
          <w:tcPr>
            <w:tcW w:w="9752" w:type="dxa"/>
            <w:gridSpan w:val="3"/>
          </w:tcPr>
          <w:p w:rsidR="00D356BA" w:rsidRPr="00CE6C3A" w:rsidP="004A515D" w14:paraId="352439EE" w14:textId="77777777">
            <w:pPr>
              <w:pStyle w:val="Normal12Italic"/>
              <w:rPr>
                <w:noProof w:val="0"/>
                <w:lang w:val="en-GB"/>
              </w:rPr>
            </w:pPr>
            <w:r w:rsidRPr="00CE6C3A">
              <w:rPr>
                <w:noProof w:val="0"/>
                <w:lang w:val="en-GB"/>
              </w:rPr>
              <w:t xml:space="preserve">The formula used to calculate the emissions a company reports under the ETS </w:t>
            </w:r>
            <w:r w:rsidRPr="00CE6C3A">
              <w:rPr>
                <w:noProof w:val="0"/>
                <w:lang w:val="en-GB"/>
              </w:rPr>
              <w:t>have to</w:t>
            </w:r>
            <w:r w:rsidRPr="00CE6C3A">
              <w:rPr>
                <w:noProof w:val="0"/>
                <w:lang w:val="en-GB"/>
              </w:rPr>
              <w:t xml:space="preserve"> produce the figure the amended Article 3</w:t>
            </w:r>
            <w:r w:rsidRPr="00CE6C3A">
              <w:rPr>
                <w:noProof w:val="0"/>
                <w:lang w:val="en-GB"/>
              </w:rPr>
              <w:t>ga(</w:t>
            </w:r>
            <w:r w:rsidRPr="00CE6C3A">
              <w:rPr>
                <w:noProof w:val="0"/>
                <w:lang w:val="en-GB"/>
              </w:rPr>
              <w:t xml:space="preserve">1) calls for. Without a matching rule in the MRV Regulation, the Directive would work on a whole-year, company-level basis while the reporting formulae carried on as before. That gap would be left to be settled in implementation, and different national authorities could settle it differently. This amendment carries the rule across in the same </w:t>
            </w:r>
            <w:r w:rsidRPr="00CE6C3A">
              <w:rPr>
                <w:noProof w:val="0"/>
                <w:lang w:val="en-GB"/>
              </w:rPr>
              <w:t>words, and</w:t>
            </w:r>
            <w:r w:rsidRPr="00CE6C3A">
              <w:rPr>
                <w:noProof w:val="0"/>
                <w:lang w:val="en-GB"/>
              </w:rPr>
              <w:t xml:space="preserve"> creates no new monitoring or reporting obligation.</w:t>
            </w:r>
          </w:p>
          <w:p w:rsidR="00D356BA" w:rsidRPr="00CE6C3A" w:rsidP="004A515D" w14:paraId="49CF2418" w14:textId="77777777">
            <w:pPr>
              <w:pStyle w:val="Normal6a"/>
            </w:pPr>
          </w:p>
        </w:tc>
      </w:tr>
    </w:tbl>
    <w:p w:rsidR="00D356BA" w:rsidRPr="00CE6C3A" w:rsidP="00D356BA" w14:paraId="20725447" w14:textId="77777777">
      <w:pPr>
        <w:pStyle w:val="AmOrLang"/>
      </w:pPr>
      <w:r w:rsidRPr="00CE6C3A">
        <w:t xml:space="preserve">Or. </w:t>
      </w:r>
      <w:r w:rsidRPr="00CE6C3A">
        <w:rPr>
          <w:rStyle w:val="HideTWBExt"/>
        </w:rPr>
        <w:t>&lt;Original&gt;</w:t>
      </w:r>
      <w:r w:rsidRPr="00CE6C3A">
        <w:rPr>
          <w:rStyle w:val="HideTWBInt"/>
        </w:rPr>
        <w:t>{EN}</w:t>
      </w:r>
      <w:r w:rsidRPr="00CE6C3A">
        <w:t>en</w:t>
      </w:r>
      <w:r w:rsidRPr="00CE6C3A">
        <w:rPr>
          <w:rStyle w:val="HideTWBExt"/>
        </w:rPr>
        <w:t>&lt;/Original&gt;</w:t>
      </w:r>
    </w:p>
    <w:p w:rsidR="00D356BA" w:rsidRPr="00CE6C3A" w:rsidP="00D356BA" w14:paraId="5D17D8B8" w14:textId="77777777">
      <w:r w:rsidRPr="00CE6C3A">
        <w:rPr>
          <w:rStyle w:val="HideTWBExt"/>
        </w:rPr>
        <w:t>&lt;/Amend&gt;</w:t>
      </w:r>
    </w:p>
    <w:p w:rsidR="00D356BA" w:rsidRPr="00CE6C3A" w:rsidP="00D356BA" w14:paraId="5B58D54C"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160</w:t>
      </w:r>
      <w:r w:rsidRPr="00CE6C3A">
        <w:rPr>
          <w:rStyle w:val="HideTWBExt"/>
          <w:b w:val="0"/>
          <w:lang w:val="en-GB"/>
        </w:rPr>
        <w:t>&lt;/NumAm&gt;</w:t>
      </w:r>
    </w:p>
    <w:p w:rsidR="00D356BA" w:rsidRPr="00CE6C3A" w:rsidP="00D356BA" w14:paraId="79FBB021" w14:textId="77777777">
      <w:pPr>
        <w:pStyle w:val="NormalBold"/>
      </w:pPr>
      <w:r w:rsidRPr="00CE6C3A">
        <w:rPr>
          <w:rStyle w:val="HideTWBExt"/>
          <w:b w:val="0"/>
        </w:rPr>
        <w:t>&lt;RepeatBlock-By&gt;&lt;Members&gt;</w:t>
      </w:r>
      <w:r w:rsidRPr="00CE6C3A">
        <w:t>Katri Kulmuni, Jeannette Baljeu</w:t>
      </w:r>
      <w:r w:rsidRPr="00CE6C3A">
        <w:rPr>
          <w:rStyle w:val="HideTWBExt"/>
          <w:b w:val="0"/>
        </w:rPr>
        <w:t>&lt;/Members&gt;</w:t>
      </w:r>
    </w:p>
    <w:p w:rsidR="00D356BA" w:rsidRPr="00CE6C3A" w:rsidP="00D356BA" w14:paraId="47A0D4EE" w14:textId="77777777">
      <w:r w:rsidRPr="00CE6C3A">
        <w:rPr>
          <w:rStyle w:val="HideTWBExt"/>
        </w:rPr>
        <w:t>&lt;/RepeatBlock-By&gt;</w:t>
      </w:r>
    </w:p>
    <w:p w:rsidR="00D356BA" w:rsidRPr="00CE6C3A" w:rsidP="00D356BA" w14:paraId="00157A84"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5309DB71" w14:textId="77777777">
      <w:pPr>
        <w:pStyle w:val="NormalBold"/>
      </w:pPr>
      <w:r w:rsidRPr="00CE6C3A">
        <w:rPr>
          <w:rStyle w:val="HideTWBExt"/>
          <w:b w:val="0"/>
        </w:rPr>
        <w:t>&lt;Article&gt;</w:t>
      </w:r>
      <w:r w:rsidRPr="00CE6C3A">
        <w:t>Article 1 – paragraph 1 – point 27 – point c a (new)</w:t>
      </w:r>
      <w:r w:rsidRPr="00CE6C3A">
        <w:rPr>
          <w:rStyle w:val="HideTWBExt"/>
          <w:b w:val="0"/>
        </w:rPr>
        <w:t>&lt;/Article&gt;</w:t>
      </w:r>
    </w:p>
    <w:p w:rsidR="00D356BA" w:rsidRPr="00CE6C3A" w:rsidP="00D356BA" w14:paraId="3C344E73"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3DB2756F" w14:textId="77777777">
      <w:r w:rsidRPr="00CE6C3A">
        <w:rPr>
          <w:rStyle w:val="HideTWBExt"/>
        </w:rPr>
        <w:t>&lt;Article2&gt;</w:t>
      </w:r>
      <w:r w:rsidRPr="00CE6C3A">
        <w:t>Annex II – Part C – point 1.6 a (new)</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48E19B"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024FED22" w14:textId="77777777">
            <w:pPr>
              <w:keepNext/>
            </w:pPr>
          </w:p>
        </w:tc>
      </w:tr>
      <w:tr w14:paraId="34D53B58"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3A03D040"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3F590908" w14:textId="77777777">
            <w:pPr>
              <w:pStyle w:val="ColumnHeading"/>
              <w:keepNext/>
              <w:rPr>
                <w:lang w:val="en-GB"/>
              </w:rPr>
            </w:pPr>
            <w:r w:rsidRPr="00CE6C3A">
              <w:rPr>
                <w:lang w:val="en-GB"/>
              </w:rPr>
              <w:t>Amendment</w:t>
            </w:r>
          </w:p>
          <w:p w:rsidR="00D356BA" w:rsidRPr="00CE6C3A" w:rsidP="004A515D" w14:paraId="55BC5351" w14:textId="77777777">
            <w:pPr>
              <w:pStyle w:val="ColumnHeading"/>
              <w:keepNext/>
              <w:jc w:val="left"/>
              <w:rPr>
                <w:b/>
                <w:bCs/>
                <w:lang w:val="en-GB"/>
              </w:rPr>
            </w:pPr>
            <w:r w:rsidRPr="00CE6C3A">
              <w:rPr>
                <w:b/>
                <w:bCs/>
                <w:lang w:val="en-GB"/>
              </w:rPr>
              <w:t>(ca) in Annex II, part C the following new point is added:</w:t>
            </w:r>
          </w:p>
        </w:tc>
      </w:tr>
      <w:tr w14:paraId="6E888F74"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73526E8A" w14:textId="77777777">
            <w:pPr>
              <w:pStyle w:val="Normal6"/>
              <w:rPr>
                <w:lang w:val="en-GB"/>
              </w:rPr>
            </w:pPr>
          </w:p>
        </w:tc>
        <w:tc>
          <w:tcPr>
            <w:tcW w:w="4876" w:type="dxa"/>
            <w:hideMark/>
          </w:tcPr>
          <w:p w:rsidR="00D356BA" w:rsidRPr="00CE6C3A" w:rsidP="004A515D" w14:paraId="3C67A097" w14:textId="77777777">
            <w:pPr>
              <w:pStyle w:val="Normal6"/>
              <w:rPr>
                <w:szCs w:val="24"/>
                <w:lang w:val="en-GB"/>
              </w:rPr>
            </w:pPr>
            <w:r w:rsidRPr="00CE6C3A">
              <w:rPr>
                <w:b/>
                <w:i/>
                <w:lang w:val="en-GB"/>
              </w:rPr>
              <w:t>‘1.6a).</w:t>
            </w:r>
            <w:r w:rsidRPr="00CE6C3A">
              <w:rPr>
                <w:b/>
                <w:i/>
                <w:lang w:val="en-GB"/>
              </w:rPr>
              <w:tab/>
              <w:t xml:space="preserve">Calculation of the ship’s total aggregated emissions of greenhouse gases </w:t>
            </w:r>
            <w:r w:rsidRPr="00CE6C3A">
              <w:rPr>
                <w:b/>
                <w:i/>
                <w:lang w:val="en-GB"/>
              </w:rPr>
              <w:t>to be reported under Directive 2003/87/EC in the case that the company wants to benefit from the derogation provided for in Article 12(3-ea) of that Directive Companies that want to benefit from the derogation provided for in Article 12(3-ea) of Directive 2003/87/EC shall deduct from the amounts calculated in accordance with points 1.1 to 1.6 of this Part the amount of additional emissions resulting from sailing in ice conditions, as determined in accordance with Annex IV.’;</w:t>
            </w:r>
          </w:p>
        </w:tc>
      </w:tr>
    </w:tbl>
    <w:p w:rsidR="00D356BA" w:rsidRPr="00CE6C3A" w:rsidP="00D356BA" w14:paraId="07F443BD"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40D76108"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21B252AA" w14:textId="77777777">
      <w:pPr>
        <w:pStyle w:val="Normal12Italic"/>
        <w:rPr>
          <w:noProof w:val="0"/>
          <w:lang w:val="en-GB"/>
        </w:rPr>
      </w:pPr>
      <w:r w:rsidRPr="00CE6C3A">
        <w:rPr>
          <w:noProof w:val="0"/>
          <w:lang w:val="en-GB"/>
        </w:rPr>
        <w:t xml:space="preserve">The application of the derogation under Article 12(3-ea) of Directive 2003/87/EC is </w:t>
      </w:r>
      <w:r w:rsidRPr="00CE6C3A">
        <w:rPr>
          <w:noProof w:val="0"/>
          <w:lang w:val="en-GB"/>
        </w:rPr>
        <w:t>ena</w:t>
      </w:r>
      <w:r w:rsidRPr="00CE6C3A">
        <w:rPr>
          <w:noProof w:val="0"/>
          <w:lang w:val="en-GB"/>
        </w:rPr>
        <w:t>-bled within the MRV calculation framework. Where a company chooses to make use of the derogation, the corresponding reduction in the number of allowances to be surrendered is determined consistently in accordance with Annex IV.</w:t>
      </w:r>
    </w:p>
    <w:p w:rsidR="00D356BA" w:rsidRPr="00CE6C3A" w:rsidP="00D356BA" w14:paraId="511A06AB" w14:textId="77777777">
      <w:r w:rsidRPr="00CE6C3A">
        <w:rPr>
          <w:rStyle w:val="HideTWBExt"/>
        </w:rPr>
        <w:t>&lt;/Amend&gt;</w:t>
      </w:r>
    </w:p>
    <w:p w:rsidR="00D356BA" w:rsidRPr="00CE6C3A" w:rsidP="00D356BA" w14:paraId="41F102E9"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161</w:t>
      </w:r>
      <w:r w:rsidRPr="00CE6C3A">
        <w:rPr>
          <w:rStyle w:val="HideTWBExt"/>
          <w:b w:val="0"/>
          <w:lang w:val="en-GB"/>
        </w:rPr>
        <w:t>&lt;/NumAm&gt;</w:t>
      </w:r>
    </w:p>
    <w:p w:rsidR="00D356BA" w:rsidRPr="00CE6C3A" w:rsidP="00D356BA" w14:paraId="56098D78" w14:textId="77777777">
      <w:pPr>
        <w:pStyle w:val="NormalBold"/>
      </w:pPr>
      <w:r w:rsidRPr="00CE6C3A">
        <w:rPr>
          <w:rStyle w:val="HideTWBExt"/>
          <w:b w:val="0"/>
        </w:rPr>
        <w:t>&lt;RepeatBlock-By&gt;&lt;Members&gt;</w:t>
      </w:r>
      <w:r w:rsidRPr="00CE6C3A">
        <w:t>Katri Kulmuni, Jeannette Baljeu</w:t>
      </w:r>
      <w:r w:rsidRPr="00CE6C3A">
        <w:rPr>
          <w:rStyle w:val="HideTWBExt"/>
          <w:b w:val="0"/>
        </w:rPr>
        <w:t>&lt;/Members&gt;</w:t>
      </w:r>
    </w:p>
    <w:p w:rsidR="00D356BA" w:rsidRPr="00CE6C3A" w:rsidP="00D356BA" w14:paraId="478512DA" w14:textId="77777777">
      <w:r w:rsidRPr="00CE6C3A">
        <w:rPr>
          <w:rStyle w:val="HideTWBExt"/>
        </w:rPr>
        <w:t>&lt;/RepeatBlock-By&gt;</w:t>
      </w:r>
    </w:p>
    <w:p w:rsidR="00D356BA" w:rsidRPr="00CE6C3A" w:rsidP="00D356BA" w14:paraId="5731225D"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3003C94" w14:textId="77777777">
      <w:pPr>
        <w:pStyle w:val="NormalBold"/>
      </w:pPr>
      <w:r w:rsidRPr="00CE6C3A">
        <w:rPr>
          <w:rStyle w:val="HideTWBExt"/>
          <w:b w:val="0"/>
        </w:rPr>
        <w:t>&lt;Article&gt;</w:t>
      </w:r>
      <w:r w:rsidRPr="00CE6C3A">
        <w:t>Article 1 – paragraph 1 – point 27 – point ca (new)</w:t>
      </w:r>
      <w:r w:rsidRPr="00CE6C3A">
        <w:rPr>
          <w:rStyle w:val="HideTWBExt"/>
          <w:b w:val="0"/>
        </w:rPr>
        <w:t>&lt;/Article&gt;</w:t>
      </w:r>
    </w:p>
    <w:p w:rsidR="00D356BA" w:rsidRPr="00CE6C3A" w:rsidP="00D356BA" w14:paraId="0B20B7BC"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01356318" w14:textId="77777777">
      <w:r w:rsidRPr="00CE6C3A">
        <w:rPr>
          <w:rStyle w:val="HideTWBExt"/>
        </w:rPr>
        <w:t>&lt;Article2&gt;</w:t>
      </w:r>
      <w:r w:rsidRPr="00CE6C3A">
        <w:t>Annex II – Part C – point 2.3 a (new)</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FEEA34"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7827413E" w14:textId="77777777">
            <w:pPr>
              <w:keepNext/>
            </w:pPr>
          </w:p>
        </w:tc>
      </w:tr>
      <w:tr w14:paraId="6E8F55F3"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126B8384"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41A12264" w14:textId="77777777">
            <w:pPr>
              <w:pStyle w:val="ColumnHeading"/>
              <w:keepNext/>
              <w:jc w:val="left"/>
              <w:rPr>
                <w:lang w:val="en-GB"/>
              </w:rPr>
            </w:pPr>
            <w:r w:rsidRPr="00CE6C3A">
              <w:rPr>
                <w:lang w:val="en-GB"/>
              </w:rPr>
              <w:t>Amendment</w:t>
            </w:r>
          </w:p>
          <w:p w:rsidR="00D356BA" w:rsidRPr="00CE6C3A" w:rsidP="004A515D" w14:paraId="5DB11C16" w14:textId="77777777">
            <w:pPr>
              <w:pStyle w:val="ColumnHeading"/>
              <w:keepNext/>
              <w:jc w:val="left"/>
              <w:rPr>
                <w:b/>
                <w:bCs/>
                <w:lang w:val="en-GB"/>
              </w:rPr>
            </w:pPr>
            <w:r w:rsidRPr="00CE6C3A">
              <w:rPr>
                <w:b/>
                <w:bCs/>
                <w:lang w:val="en-GB"/>
              </w:rPr>
              <w:t>(ca) in Annex II, Part C, the following point is added:</w:t>
            </w:r>
          </w:p>
        </w:tc>
      </w:tr>
      <w:tr w14:paraId="1ADF57C9"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0BE142F1" w14:textId="77777777">
            <w:pPr>
              <w:pStyle w:val="Normal6"/>
              <w:rPr>
                <w:lang w:val="en-GB"/>
              </w:rPr>
            </w:pPr>
          </w:p>
        </w:tc>
        <w:tc>
          <w:tcPr>
            <w:tcW w:w="4876" w:type="dxa"/>
            <w:hideMark/>
          </w:tcPr>
          <w:p w:rsidR="00D356BA" w:rsidRPr="00CE6C3A" w:rsidP="004A515D" w14:paraId="5BD1CE2C" w14:textId="77777777">
            <w:pPr>
              <w:pStyle w:val="Normal6"/>
              <w:rPr>
                <w:szCs w:val="24"/>
                <w:lang w:val="en-GB"/>
              </w:rPr>
            </w:pPr>
            <w:r w:rsidRPr="00CE6C3A">
              <w:rPr>
                <w:b/>
                <w:i/>
                <w:lang w:val="en-GB"/>
              </w:rPr>
              <w:t>‘2.3a.</w:t>
            </w:r>
            <w:r w:rsidRPr="00CE6C3A">
              <w:rPr>
                <w:b/>
                <w:i/>
                <w:lang w:val="en-GB"/>
              </w:rPr>
              <w:tab/>
              <w:t>Where a company applies the derogation provided for in Article 12(3-ea) of Directive 2003/87/EC, it shall provide information relating to the ice class or Polar Class of the ship and the data necessary to apply the methodology set out in Annex IV.’;</w:t>
            </w:r>
          </w:p>
        </w:tc>
      </w:tr>
    </w:tbl>
    <w:p w:rsidR="00D356BA" w:rsidRPr="00CE6C3A" w:rsidP="00D356BA" w14:paraId="05377FC8"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3D2DD341"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220E35EA" w14:textId="77777777">
      <w:pPr>
        <w:pStyle w:val="Normal12Italic"/>
        <w:rPr>
          <w:noProof w:val="0"/>
          <w:lang w:val="en-GB"/>
        </w:rPr>
      </w:pPr>
      <w:r w:rsidRPr="00CE6C3A">
        <w:rPr>
          <w:noProof w:val="0"/>
          <w:lang w:val="en-GB"/>
        </w:rPr>
        <w:t>The verification of the ship’s eligibility for the derogation and of the calculation of the ad-</w:t>
      </w:r>
      <w:r w:rsidRPr="00CE6C3A">
        <w:rPr>
          <w:noProof w:val="0"/>
          <w:lang w:val="en-GB"/>
        </w:rPr>
        <w:t>ditional</w:t>
      </w:r>
      <w:r w:rsidRPr="00CE6C3A">
        <w:rPr>
          <w:noProof w:val="0"/>
          <w:lang w:val="en-GB"/>
        </w:rPr>
        <w:t xml:space="preserve"> emissions in accordance with Annex IV (new) is enabled.</w:t>
      </w:r>
    </w:p>
    <w:p w:rsidR="00D356BA" w:rsidRPr="00CE6C3A" w:rsidP="00D356BA" w14:paraId="1637088F" w14:textId="77777777">
      <w:r w:rsidRPr="00CE6C3A">
        <w:rPr>
          <w:rStyle w:val="HideTWBExt"/>
        </w:rPr>
        <w:t>&lt;/Amend&gt;</w:t>
      </w:r>
    </w:p>
    <w:p w:rsidR="00D356BA" w:rsidRPr="00CE6C3A" w:rsidP="00D356BA" w14:paraId="38A35E61"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162</w:t>
      </w:r>
      <w:r w:rsidRPr="00CE6C3A">
        <w:rPr>
          <w:rStyle w:val="HideTWBExt"/>
          <w:b w:val="0"/>
          <w:lang w:val="en-GB"/>
        </w:rPr>
        <w:t>&lt;/NumAm&gt;</w:t>
      </w:r>
    </w:p>
    <w:p w:rsidR="00D356BA" w:rsidRPr="00CE6C3A" w:rsidP="00D356BA" w14:paraId="6E688960" w14:textId="77777777">
      <w:pPr>
        <w:pStyle w:val="NormalBold"/>
      </w:pPr>
      <w:r w:rsidRPr="00CE6C3A">
        <w:rPr>
          <w:rStyle w:val="HideTWBExt"/>
          <w:b w:val="0"/>
        </w:rPr>
        <w:t>&lt;RepeatBlock-By&gt;&lt;Members&gt;</w:t>
      </w:r>
      <w:r w:rsidRPr="00CE6C3A">
        <w:t>Sakis Arnaoutoglou, Yannis Maniatis, Nikos Papandreou, Nikolas Farantouris</w:t>
      </w:r>
      <w:r w:rsidRPr="00CE6C3A">
        <w:rPr>
          <w:rStyle w:val="HideTWBExt"/>
          <w:b w:val="0"/>
        </w:rPr>
        <w:t>&lt;/Members&gt;</w:t>
      </w:r>
    </w:p>
    <w:p w:rsidR="00D356BA" w:rsidRPr="00CE6C3A" w:rsidP="00D356BA" w14:paraId="3B6B2C6C" w14:textId="77777777">
      <w:r w:rsidRPr="00CE6C3A">
        <w:rPr>
          <w:rStyle w:val="HideTWBExt"/>
        </w:rPr>
        <w:t>&lt;/RepeatBlock-By&gt;</w:t>
      </w:r>
    </w:p>
    <w:p w:rsidR="00D356BA" w:rsidRPr="00CE6C3A" w:rsidP="00D356BA" w14:paraId="19941184"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6070A61B" w14:textId="77777777">
      <w:pPr>
        <w:pStyle w:val="NormalBold"/>
      </w:pPr>
      <w:r w:rsidRPr="00CE6C3A">
        <w:rPr>
          <w:rStyle w:val="HideTWBExt"/>
          <w:b w:val="0"/>
        </w:rPr>
        <w:t>&lt;Article&gt;</w:t>
      </w:r>
      <w:r w:rsidRPr="00CE6C3A">
        <w:t>Article 1 – paragraph 1 – point 27 – point c a (new)</w:t>
      </w:r>
      <w:r w:rsidRPr="00CE6C3A">
        <w:rPr>
          <w:rStyle w:val="HideTWBExt"/>
          <w:b w:val="0"/>
        </w:rPr>
        <w:t>&lt;/Article&gt;</w:t>
      </w:r>
    </w:p>
    <w:p w:rsidR="00D356BA" w:rsidRPr="00CE6C3A" w:rsidP="00D356BA" w14:paraId="5CA139A4"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302D2EA2" w14:textId="77777777">
      <w:r w:rsidRPr="00CE6C3A">
        <w:rPr>
          <w:rStyle w:val="HideTWBExt"/>
        </w:rPr>
        <w:t>&lt;Article2&gt;</w:t>
      </w:r>
      <w:r w:rsidRPr="00CE6C3A">
        <w:t>Annex II – Part C – point 1.3 – paragraph 2 a (new)</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57FE10"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5062BF76" w14:textId="77777777">
            <w:pPr>
              <w:keepNext/>
            </w:pPr>
          </w:p>
        </w:tc>
      </w:tr>
      <w:tr w14:paraId="4544DFAF" w14:textId="77777777" w:rsidTr="004A515D">
        <w:tblPrEx>
          <w:tblW w:w="0" w:type="auto"/>
          <w:jc w:val="center"/>
          <w:tblLayout w:type="fixed"/>
          <w:tblCellMar>
            <w:left w:w="340" w:type="dxa"/>
            <w:right w:w="340" w:type="dxa"/>
          </w:tblCellMar>
          <w:tblLook w:val="04A0"/>
        </w:tblPrEx>
        <w:trPr>
          <w:trHeight w:val="713"/>
          <w:jc w:val="center"/>
        </w:trPr>
        <w:tc>
          <w:tcPr>
            <w:tcW w:w="4876" w:type="dxa"/>
            <w:hideMark/>
          </w:tcPr>
          <w:p w:rsidR="00D356BA" w:rsidRPr="00CE6C3A" w:rsidP="004A515D" w14:paraId="05BA90BF"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614F9646" w14:textId="77777777">
            <w:pPr>
              <w:pStyle w:val="ColumnHeading"/>
              <w:keepNext/>
              <w:rPr>
                <w:lang w:val="en-GB"/>
              </w:rPr>
            </w:pPr>
            <w:r w:rsidRPr="00CE6C3A">
              <w:rPr>
                <w:lang w:val="en-GB"/>
              </w:rPr>
              <w:t>Amendment</w:t>
            </w:r>
          </w:p>
        </w:tc>
      </w:tr>
      <w:tr w14:paraId="3BCA1F52"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7E4617C2" w14:textId="77777777">
            <w:pPr>
              <w:pStyle w:val="Normal6"/>
              <w:rPr>
                <w:lang w:val="en-GB"/>
              </w:rPr>
            </w:pPr>
          </w:p>
        </w:tc>
        <w:tc>
          <w:tcPr>
            <w:tcW w:w="4876" w:type="dxa"/>
            <w:hideMark/>
          </w:tcPr>
          <w:p w:rsidR="00D356BA" w:rsidRPr="00CE6C3A" w:rsidP="004A515D" w14:paraId="620A6FDA" w14:textId="77777777">
            <w:pPr>
              <w:pStyle w:val="Normal6"/>
              <w:rPr>
                <w:b/>
                <w:bCs/>
                <w:i/>
                <w:iCs/>
                <w:lang w:val="en-GB"/>
              </w:rPr>
            </w:pPr>
            <w:r w:rsidRPr="00CE6C3A">
              <w:rPr>
                <w:b/>
                <w:bCs/>
                <w:i/>
                <w:iCs/>
                <w:lang w:val="en-GB"/>
              </w:rPr>
              <w:t>(ca) in Annex II, Part C, the following paragraph is added:</w:t>
            </w:r>
          </w:p>
          <w:p w:rsidR="00D356BA" w:rsidRPr="00CE6C3A" w:rsidP="004A515D" w14:paraId="4571DA22" w14:textId="77777777">
            <w:pPr>
              <w:pStyle w:val="Normal6"/>
              <w:rPr>
                <w:szCs w:val="24"/>
                <w:lang w:val="en-GB"/>
              </w:rPr>
            </w:pPr>
            <w:r w:rsidRPr="00CE6C3A">
              <w:rPr>
                <w:b/>
                <w:i/>
                <w:lang w:val="en-GB"/>
              </w:rPr>
              <w:t>‘For the voyages referred to in this point, fuels resulting in lower greenhouse gas emissions and used on those voyages may be allocated to the share of the voyage falling within the scope of Directive 2003/87/EC, provided that those fuels have been monitored and reported in accordance with this Regulation.’;</w:t>
            </w:r>
          </w:p>
        </w:tc>
      </w:tr>
    </w:tbl>
    <w:p w:rsidR="00D356BA" w:rsidRPr="00CE6C3A" w:rsidP="00D356BA" w14:paraId="542065E1"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79F14173"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3768DB61" w14:textId="77777777">
      <w:pPr>
        <w:pStyle w:val="Normal12Italic"/>
        <w:rPr>
          <w:noProof w:val="0"/>
          <w:lang w:val="en-GB"/>
        </w:rPr>
      </w:pPr>
      <w:r w:rsidRPr="00CE6C3A">
        <w:rPr>
          <w:noProof w:val="0"/>
          <w:lang w:val="en-GB"/>
        </w:rPr>
        <w:t xml:space="preserve">For extra-Union voyages, only 50 % of the relevant emissions fall within the geographical scope of the EU ETS. Allowing lower-emission fuels </w:t>
      </w:r>
      <w:r w:rsidRPr="00CE6C3A">
        <w:rPr>
          <w:noProof w:val="0"/>
          <w:lang w:val="en-GB"/>
        </w:rPr>
        <w:t>actually used</w:t>
      </w:r>
      <w:r w:rsidRPr="00CE6C3A">
        <w:rPr>
          <w:noProof w:val="0"/>
          <w:lang w:val="en-GB"/>
        </w:rPr>
        <w:t xml:space="preserve"> on such voyages to be allocated to that regulated share would align fuel accounting across the MRV, ETS and </w:t>
      </w:r>
      <w:r w:rsidRPr="00CE6C3A">
        <w:rPr>
          <w:noProof w:val="0"/>
          <w:lang w:val="en-GB"/>
        </w:rPr>
        <w:t>FuelEU</w:t>
      </w:r>
      <w:r w:rsidRPr="00CE6C3A">
        <w:rPr>
          <w:noProof w:val="0"/>
          <w:lang w:val="en-GB"/>
        </w:rPr>
        <w:t xml:space="preserve"> frameworks and avoid divergent treatment of the same fuels and voyages.</w:t>
      </w:r>
    </w:p>
    <w:p w:rsidR="00D356BA" w:rsidRPr="00CE6C3A" w:rsidP="00D356BA" w14:paraId="4CB4E2CB" w14:textId="77777777">
      <w:r w:rsidRPr="00CE6C3A">
        <w:rPr>
          <w:rStyle w:val="HideTWBExt"/>
        </w:rPr>
        <w:t>&lt;/Amend&gt;</w:t>
      </w:r>
    </w:p>
    <w:p w:rsidR="00D356BA" w:rsidRPr="00CE6C3A" w:rsidP="00D356BA" w14:paraId="09FECD41"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163</w:t>
      </w:r>
      <w:r w:rsidRPr="00CE6C3A">
        <w:rPr>
          <w:rStyle w:val="HideTWBExt"/>
          <w:b w:val="0"/>
          <w:lang w:val="en-GB"/>
        </w:rPr>
        <w:t>&lt;/NumAm&gt;</w:t>
      </w:r>
    </w:p>
    <w:p w:rsidR="00D356BA" w:rsidRPr="00CE6C3A" w:rsidP="00D356BA" w14:paraId="0F14EE97" w14:textId="77777777">
      <w:pPr>
        <w:pStyle w:val="NormalBold"/>
      </w:pPr>
      <w:r w:rsidRPr="00CE6C3A">
        <w:rPr>
          <w:rStyle w:val="HideTWBExt"/>
          <w:b w:val="0"/>
        </w:rPr>
        <w:t>&lt;RepeatBlock-By&gt;&lt;Members&gt;</w:t>
      </w:r>
      <w:r w:rsidRPr="00CE6C3A">
        <w:t>Dimitris Tsiodras, Eleonora Meleti, Emmanouil Kefalogiannis, Elissavet Vozemberg-Vrionidi, Fredis Beleris, Georgios Aftias, Vangelis Meimarakis, Loucas Fourlas, Michalis Hadjipantela, Letizia Moratti</w:t>
      </w:r>
      <w:r w:rsidRPr="00CE6C3A">
        <w:rPr>
          <w:rStyle w:val="HideTWBExt"/>
          <w:b w:val="0"/>
        </w:rPr>
        <w:t>&lt;/Members&gt;</w:t>
      </w:r>
    </w:p>
    <w:p w:rsidR="00D356BA" w:rsidRPr="00CE6C3A" w:rsidP="00D356BA" w14:paraId="3111BE45" w14:textId="77777777">
      <w:r w:rsidRPr="00CE6C3A">
        <w:rPr>
          <w:rStyle w:val="HideTWBExt"/>
        </w:rPr>
        <w:t>&lt;/RepeatBlock-By&gt;</w:t>
      </w:r>
    </w:p>
    <w:p w:rsidR="00D356BA" w:rsidRPr="00CE6C3A" w:rsidP="00D356BA" w14:paraId="10BD2560"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434F9237" w14:textId="77777777">
      <w:pPr>
        <w:pStyle w:val="NormalBold"/>
      </w:pPr>
      <w:r w:rsidRPr="00CE6C3A">
        <w:rPr>
          <w:rStyle w:val="HideTWBExt"/>
          <w:b w:val="0"/>
        </w:rPr>
        <w:t>&lt;Article&gt;</w:t>
      </w:r>
      <w:r w:rsidRPr="00CE6C3A">
        <w:t>Article 1 – paragraph 1 – point 27 – point c a (new)</w:t>
      </w:r>
      <w:r w:rsidRPr="00CE6C3A">
        <w:rPr>
          <w:rStyle w:val="HideTWBExt"/>
          <w:b w:val="0"/>
        </w:rPr>
        <w:t>&lt;/Article&gt;</w:t>
      </w:r>
    </w:p>
    <w:p w:rsidR="00D356BA" w:rsidRPr="00CE6C3A" w:rsidP="00D356BA" w14:paraId="5EA9269D"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1A3B3EB0" w14:textId="77777777">
      <w:r w:rsidRPr="00CE6C3A">
        <w:rPr>
          <w:rStyle w:val="HideTWBExt"/>
        </w:rPr>
        <w:t>&lt;Article2&gt;</w:t>
      </w:r>
      <w:r w:rsidRPr="00CE6C3A">
        <w:t>Annex II – Part C – point 1.3</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1101AD"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6DE09DC2" w14:textId="77777777">
            <w:pPr>
              <w:keepNext/>
            </w:pPr>
          </w:p>
        </w:tc>
      </w:tr>
      <w:tr w14:paraId="1E30BC74"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707A40C2" w14:textId="77777777">
            <w:pPr>
              <w:pStyle w:val="ColumnHeading"/>
              <w:keepNext/>
              <w:rPr>
                <w:lang w:val="en-GB"/>
              </w:rPr>
            </w:pPr>
            <w:r w:rsidRPr="00CE6C3A">
              <w:rPr>
                <w:lang w:val="en-GB"/>
              </w:rPr>
              <w:t>Present text</w:t>
            </w:r>
          </w:p>
        </w:tc>
        <w:tc>
          <w:tcPr>
            <w:tcW w:w="4876" w:type="dxa"/>
          </w:tcPr>
          <w:p w:rsidR="00D356BA" w:rsidRPr="00CE6C3A" w:rsidP="004A515D" w14:paraId="1D13366F" w14:textId="77777777">
            <w:pPr>
              <w:pStyle w:val="ColumnHeading"/>
              <w:keepNext/>
              <w:rPr>
                <w:lang w:val="en-GB"/>
              </w:rPr>
            </w:pPr>
            <w:r w:rsidRPr="00CE6C3A">
              <w:rPr>
                <w:lang w:val="en-GB"/>
              </w:rPr>
              <w:t>Amendment</w:t>
            </w:r>
          </w:p>
          <w:p w:rsidR="00D356BA" w:rsidRPr="00CE6C3A" w:rsidP="004A515D" w14:paraId="051BFFCB" w14:textId="77777777">
            <w:pPr>
              <w:pStyle w:val="Normal6"/>
              <w:rPr>
                <w:lang w:val="en-GB"/>
              </w:rPr>
            </w:pPr>
          </w:p>
        </w:tc>
      </w:tr>
      <w:tr w14:paraId="47E46F1A"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4EBA8056" w14:textId="77777777">
            <w:pPr>
              <w:pStyle w:val="Normal6"/>
              <w:rPr>
                <w:lang w:val="en-GB"/>
              </w:rPr>
            </w:pPr>
            <w:r w:rsidRPr="00CE6C3A">
              <w:rPr>
                <w:lang w:val="en-GB"/>
              </w:rPr>
              <w:t>In accordance with the geographical scope referred to in Article 3ga of Directive 2003/87/EC, the amounts calculated in accordance with points 1.1 and 1.2 of this Part shall be multiplied by 50 % where the greenhouse gas emissions are released by a ship performing either a voyage departing from a port of call under the jurisdiction of a Member State and arriving at a port of call outside the jurisdiction of a Member State, or a voyage departing from a port of call outside the jurisdiction of a Member State and arriving at a port of call under the jurisdiction of a Member State.</w:t>
            </w:r>
          </w:p>
        </w:tc>
        <w:tc>
          <w:tcPr>
            <w:tcW w:w="4876" w:type="dxa"/>
            <w:hideMark/>
          </w:tcPr>
          <w:p w:rsidR="00D356BA" w:rsidRPr="00CE6C3A" w:rsidP="004A515D" w14:paraId="63DA470B" w14:textId="77777777">
            <w:pPr>
              <w:pStyle w:val="Normal6"/>
              <w:rPr>
                <w:szCs w:val="24"/>
                <w:lang w:val="en-GB"/>
              </w:rPr>
            </w:pPr>
            <w:r w:rsidRPr="00CE6C3A">
              <w:rPr>
                <w:lang w:val="en-GB"/>
              </w:rPr>
              <w:t>In accordance with the geographical scope referred to in Article 3ga of Directive 2003/87/EC, the amounts calculated in accordance with points 1.1 and 1.2 of this Part shall be multiplied by 50 % where the greenhouse gas emissions are released by a ship performing either a voyage departing from a port of call under the jurisdiction of a Member State and arriving at a port of call outside the jurisdiction of a Member State, or a voyage departing from a port of call outside the jurisdiction of a Member State and arriving at a port of call under the jurisdiction of a Member State.</w:t>
            </w:r>
          </w:p>
        </w:tc>
      </w:tr>
      <w:tr w14:paraId="0AC383EC"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218706D3" w14:textId="77777777">
            <w:pPr>
              <w:pStyle w:val="Normal6"/>
              <w:rPr>
                <w:lang w:val="en-GB"/>
              </w:rPr>
            </w:pPr>
          </w:p>
        </w:tc>
        <w:tc>
          <w:tcPr>
            <w:tcW w:w="4876" w:type="dxa"/>
            <w:hideMark/>
          </w:tcPr>
          <w:p w:rsidR="00D356BA" w:rsidRPr="00CE6C3A" w:rsidP="004A515D" w14:paraId="541D7FFA" w14:textId="77777777">
            <w:pPr>
              <w:pStyle w:val="Normal6"/>
              <w:rPr>
                <w:szCs w:val="24"/>
                <w:lang w:val="en-GB"/>
              </w:rPr>
            </w:pPr>
            <w:r w:rsidRPr="00CE6C3A">
              <w:rPr>
                <w:b/>
                <w:i/>
                <w:lang w:val="en-GB"/>
              </w:rPr>
              <w:t>For such voyages, fuels resulting in lower greenhouse gas emissions and used on those voyages may be allocated to the share of the voyage falling within the scope of Directive 2003/87/EC, provided that such fuels have been reported in accordance with this Regulation.</w:t>
            </w:r>
          </w:p>
        </w:tc>
      </w:tr>
      <w:tr w14:paraId="4A5581E7"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09A8B002" w14:textId="77777777">
            <w:pPr>
              <w:pStyle w:val="Normal6"/>
              <w:rPr>
                <w:lang w:val="en-GB"/>
              </w:rPr>
            </w:pPr>
          </w:p>
        </w:tc>
        <w:tc>
          <w:tcPr>
            <w:tcW w:w="4876" w:type="dxa"/>
          </w:tcPr>
          <w:p w:rsidR="00D356BA" w:rsidRPr="00CE6C3A" w:rsidP="004A515D" w14:paraId="2774E3D7" w14:textId="77777777">
            <w:pPr>
              <w:pStyle w:val="Normal6"/>
              <w:rPr>
                <w:szCs w:val="24"/>
                <w:lang w:val="en-GB"/>
              </w:rPr>
            </w:pPr>
          </w:p>
        </w:tc>
      </w:tr>
    </w:tbl>
    <w:p w:rsidR="00D356BA" w:rsidRPr="00CE6C3A" w:rsidP="00D356BA" w14:paraId="4D6549BE"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41CADB29"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1E468545" w14:textId="77777777">
      <w:pPr>
        <w:pStyle w:val="Normal12Italic"/>
        <w:rPr>
          <w:noProof w:val="0"/>
          <w:lang w:val="en-GB"/>
        </w:rPr>
      </w:pPr>
      <w:r w:rsidRPr="00CE6C3A">
        <w:rPr>
          <w:noProof w:val="0"/>
          <w:lang w:val="en-GB"/>
        </w:rPr>
        <w:t xml:space="preserve">The revised MRV framework should preserve the flexibility recognised under </w:t>
      </w:r>
      <w:r w:rsidRPr="00CE6C3A">
        <w:rPr>
          <w:noProof w:val="0"/>
          <w:lang w:val="en-GB"/>
        </w:rPr>
        <w:t>FuelEU</w:t>
      </w:r>
      <w:r w:rsidRPr="00CE6C3A">
        <w:rPr>
          <w:noProof w:val="0"/>
          <w:lang w:val="en-GB"/>
        </w:rPr>
        <w:t xml:space="preserve"> Maritime, whereby fuels with lower GHG intensity may be allocated to the regulated share of extra-EU voyages. A consistent approach to fuel allocation should be applied under </w:t>
      </w:r>
      <w:r w:rsidRPr="00CE6C3A">
        <w:rPr>
          <w:noProof w:val="0"/>
          <w:lang w:val="en-GB"/>
        </w:rPr>
        <w:t>FuelEU</w:t>
      </w:r>
      <w:r w:rsidRPr="00CE6C3A">
        <w:rPr>
          <w:noProof w:val="0"/>
          <w:lang w:val="en-GB"/>
        </w:rPr>
        <w:t xml:space="preserve"> Maritime and the EU ETS.</w:t>
      </w:r>
    </w:p>
    <w:p w:rsidR="00D356BA" w:rsidRPr="00CE6C3A" w:rsidP="00D356BA" w14:paraId="12736596" w14:textId="77777777">
      <w:r w:rsidRPr="00CE6C3A">
        <w:rPr>
          <w:rStyle w:val="HideTWBExt"/>
        </w:rPr>
        <w:t>&lt;/Amend&gt;</w:t>
      </w:r>
    </w:p>
    <w:p w:rsidR="00D356BA" w:rsidRPr="00CE6C3A" w:rsidP="00D356BA" w14:paraId="6E3C18D0"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164</w:t>
      </w:r>
      <w:r w:rsidRPr="00CE6C3A">
        <w:rPr>
          <w:rStyle w:val="HideTWBExt"/>
          <w:b w:val="0"/>
          <w:lang w:val="en-GB"/>
        </w:rPr>
        <w:t>&lt;/NumAm&gt;</w:t>
      </w:r>
    </w:p>
    <w:p w:rsidR="00D356BA" w:rsidRPr="00CE6C3A" w:rsidP="00D356BA" w14:paraId="1290D3F5" w14:textId="77777777">
      <w:pPr>
        <w:pStyle w:val="NormalBold"/>
      </w:pPr>
      <w:r w:rsidRPr="00CE6C3A">
        <w:rPr>
          <w:rStyle w:val="HideTWBExt"/>
          <w:b w:val="0"/>
        </w:rPr>
        <w:t>&lt;RepeatBlock-By&gt;&lt;Members&gt;</w:t>
      </w:r>
      <w:r w:rsidRPr="00CE6C3A">
        <w:t>Jeannette Baljeu</w:t>
      </w:r>
      <w:r w:rsidRPr="00CE6C3A">
        <w:rPr>
          <w:rStyle w:val="HideTWBExt"/>
          <w:b w:val="0"/>
        </w:rPr>
        <w:t>&lt;/Members&gt;</w:t>
      </w:r>
    </w:p>
    <w:p w:rsidR="00D356BA" w:rsidRPr="00CE6C3A" w:rsidP="00D356BA" w14:paraId="59202329" w14:textId="77777777">
      <w:r w:rsidRPr="00CE6C3A">
        <w:rPr>
          <w:rStyle w:val="HideTWBExt"/>
        </w:rPr>
        <w:t>&lt;/RepeatBlock-By&gt;</w:t>
      </w:r>
    </w:p>
    <w:p w:rsidR="00D356BA" w:rsidRPr="00CE6C3A" w:rsidP="00D356BA" w14:paraId="40F1CED6"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798B3A6" w14:textId="77777777">
      <w:pPr>
        <w:pStyle w:val="NormalBold"/>
      </w:pPr>
      <w:r w:rsidRPr="00CE6C3A">
        <w:rPr>
          <w:rStyle w:val="HideTWBExt"/>
          <w:b w:val="0"/>
        </w:rPr>
        <w:t>&lt;Article&gt;</w:t>
      </w:r>
      <w:r w:rsidRPr="00CE6C3A">
        <w:t>Article 1 – paragraph 1 – point 27 – point c a (new)</w:t>
      </w:r>
      <w:r w:rsidRPr="00CE6C3A">
        <w:rPr>
          <w:rStyle w:val="HideTWBExt"/>
          <w:b w:val="0"/>
        </w:rPr>
        <w:t>&lt;/Article&gt;</w:t>
      </w:r>
    </w:p>
    <w:p w:rsidR="00D356BA" w:rsidRPr="00CE6C3A" w:rsidP="00D356BA" w14:paraId="58309ADB"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5BB19C33" w14:textId="77777777">
      <w:r w:rsidRPr="00CE6C3A">
        <w:rPr>
          <w:rStyle w:val="HideTWBExt"/>
        </w:rPr>
        <w:t>&lt;Article2&gt;</w:t>
      </w:r>
      <w:r w:rsidRPr="00CE6C3A">
        <w:t>Annex II – Part C – point 1.5 a (new)</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30D1B5"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47C225CC" w14:textId="77777777">
            <w:pPr>
              <w:keepNext/>
            </w:pPr>
          </w:p>
        </w:tc>
      </w:tr>
      <w:tr w14:paraId="4CC044E2"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31E9FB59"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785C6310" w14:textId="77777777">
            <w:pPr>
              <w:pStyle w:val="ColumnHeading"/>
              <w:keepNext/>
              <w:rPr>
                <w:lang w:val="en-GB"/>
              </w:rPr>
            </w:pPr>
            <w:r w:rsidRPr="00CE6C3A">
              <w:rPr>
                <w:lang w:val="en-GB"/>
              </w:rPr>
              <w:t>Amendment</w:t>
            </w:r>
          </w:p>
          <w:p w:rsidR="00D356BA" w:rsidRPr="00CE6C3A" w:rsidP="004A515D" w14:paraId="0B5165EF" w14:textId="77777777">
            <w:pPr>
              <w:pStyle w:val="Normal6"/>
              <w:rPr>
                <w:lang w:val="en-GB"/>
              </w:rPr>
            </w:pPr>
            <w:r w:rsidRPr="00CE6C3A">
              <w:rPr>
                <w:b/>
                <w:bCs/>
                <w:i/>
                <w:iCs/>
                <w:lang w:val="en-GB"/>
              </w:rPr>
              <w:t>(ca) in Annex II, part C, the following point is added:</w:t>
            </w:r>
          </w:p>
        </w:tc>
      </w:tr>
      <w:tr w14:paraId="380A9848"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071F81C0" w14:textId="77777777">
            <w:pPr>
              <w:pStyle w:val="Normal6"/>
              <w:rPr>
                <w:lang w:val="en-GB"/>
              </w:rPr>
            </w:pPr>
          </w:p>
        </w:tc>
        <w:tc>
          <w:tcPr>
            <w:tcW w:w="4876" w:type="dxa"/>
            <w:hideMark/>
          </w:tcPr>
          <w:p w:rsidR="00D356BA" w:rsidRPr="00CE6C3A" w:rsidP="004A515D" w14:paraId="5EC14896" w14:textId="77777777">
            <w:pPr>
              <w:pStyle w:val="Normal6"/>
              <w:rPr>
                <w:szCs w:val="24"/>
                <w:lang w:val="en-GB"/>
              </w:rPr>
            </w:pPr>
            <w:r w:rsidRPr="00CE6C3A">
              <w:rPr>
                <w:b/>
                <w:i/>
                <w:lang w:val="en-GB"/>
              </w:rPr>
              <w:t>‘1.5a. Transitional derogation for ships referred to in Article 2(1b). By way of derogation from point 1.1, the amounts calculated in accordance with points 1.1 to 1.4 of this Part in respect of greenhouse gas emissions released in 2027 and 2030 by ships referred to in Article 2(1b) shall be multiplied by zero.’;</w:t>
            </w:r>
          </w:p>
        </w:tc>
      </w:tr>
    </w:tbl>
    <w:p w:rsidR="00D356BA" w:rsidRPr="00CE6C3A" w:rsidP="00D356BA" w14:paraId="0980CA51" w14:textId="77777777">
      <w:pPr>
        <w:pStyle w:val="Olang"/>
        <w:rPr>
          <w:sz w:val="24"/>
          <w:szCs w:val="24"/>
        </w:rPr>
      </w:pPr>
      <w:r w:rsidRPr="00CE6C3A">
        <w:rPr>
          <w:sz w:val="24"/>
          <w:szCs w:val="24"/>
        </w:rPr>
        <w:t xml:space="preserve">Or. </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2CDE35D5"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63C3ECE4" w14:textId="77777777">
      <w:pPr>
        <w:pStyle w:val="Normal12Italic"/>
        <w:rPr>
          <w:noProof w:val="0"/>
          <w:lang w:val="en-GB"/>
        </w:rPr>
      </w:pPr>
      <w:r w:rsidRPr="00CE6C3A">
        <w:rPr>
          <w:noProof w:val="0"/>
          <w:lang w:val="en-GB"/>
        </w:rPr>
        <w:t xml:space="preserve">Setting the ETS-relevant emissions of these ships for 2027 to 2030 at zero, in the same way as the existing derogations in point 1.5, prevents compliance costs based on unrepresentative data until the new activity-based framework applies in 2031. It also limits unfair competition that the current MRV system for offshore ships creates between European and non-European offshore companies. Because this Regulation is directly applicable, the relief takes effect in time for the 2027 reporting year, while monitoring, reporting and verification continue unchanged. The second sentence aligns the date of application with the monitoring of all ship categories between 400 and 5 000 gross </w:t>
      </w:r>
      <w:r w:rsidRPr="00CE6C3A">
        <w:rPr>
          <w:noProof w:val="0"/>
          <w:lang w:val="en-GB"/>
        </w:rPr>
        <w:t>tonnage</w:t>
      </w:r>
      <w:r w:rsidRPr="00CE6C3A">
        <w:rPr>
          <w:noProof w:val="0"/>
          <w:lang w:val="en-GB"/>
        </w:rPr>
        <w:t xml:space="preserve"> from 2028.</w:t>
      </w:r>
    </w:p>
    <w:p w:rsidR="00D356BA" w:rsidRPr="00CE6C3A" w:rsidP="00D356BA" w14:paraId="6E63CFBA" w14:textId="77777777">
      <w:r w:rsidRPr="00CE6C3A">
        <w:rPr>
          <w:rStyle w:val="HideTWBExt"/>
        </w:rPr>
        <w:t>&lt;/Amend&gt;</w:t>
      </w:r>
    </w:p>
    <w:p w:rsidR="00D356BA" w:rsidRPr="00CE6C3A" w:rsidP="00D356BA" w14:paraId="6838B420" w14:textId="77777777">
      <w:pPr>
        <w:pStyle w:val="AmNumberTabs"/>
        <w:keepNext/>
      </w:pPr>
      <w:r w:rsidRPr="00CE6C3A">
        <w:rPr>
          <w:rStyle w:val="HideTWBExt"/>
          <w:b w:val="0"/>
        </w:rPr>
        <w:t>&lt;Amend&gt;</w:t>
      </w:r>
      <w:r w:rsidRPr="00CE6C3A">
        <w:t>Amendment</w:t>
      </w:r>
      <w:r w:rsidRPr="00CE6C3A">
        <w:tab/>
      </w:r>
      <w:r w:rsidRPr="00CE6C3A">
        <w:tab/>
      </w:r>
      <w:r w:rsidRPr="00CE6C3A">
        <w:rPr>
          <w:rStyle w:val="HideTWBExt"/>
          <w:b w:val="0"/>
        </w:rPr>
        <w:t>&lt;NumAm&gt;</w:t>
      </w:r>
      <w:r w:rsidRPr="00CE6C3A">
        <w:t>165</w:t>
      </w:r>
      <w:r w:rsidRPr="00CE6C3A">
        <w:rPr>
          <w:rStyle w:val="HideTWBExt"/>
          <w:b w:val="0"/>
        </w:rPr>
        <w:t>&lt;/NumAm&gt;</w:t>
      </w:r>
    </w:p>
    <w:p w:rsidR="00D356BA" w:rsidRPr="00CE6C3A" w:rsidP="00D356BA" w14:paraId="62630D82" w14:textId="77777777">
      <w:pPr>
        <w:pStyle w:val="NormalBold"/>
      </w:pPr>
      <w:r w:rsidRPr="00CE6C3A">
        <w:rPr>
          <w:rStyle w:val="HideTWBExt"/>
          <w:b w:val="0"/>
        </w:rPr>
        <w:t>&lt;RepeatBlock-By&gt;&lt;Members&gt;</w:t>
      </w:r>
      <w:r w:rsidRPr="00CE6C3A">
        <w:t>Katri Kulmuni</w:t>
      </w:r>
      <w:r w:rsidRPr="00CE6C3A">
        <w:rPr>
          <w:rStyle w:val="HideTWBExt"/>
          <w:b w:val="0"/>
        </w:rPr>
        <w:t>&lt;/Members&gt;</w:t>
      </w:r>
    </w:p>
    <w:p w:rsidR="00D356BA" w:rsidRPr="00CE6C3A" w:rsidP="00D356BA" w14:paraId="0D0A24EC" w14:textId="77777777">
      <w:r w:rsidRPr="00CE6C3A">
        <w:rPr>
          <w:rStyle w:val="HideTWBExt"/>
        </w:rPr>
        <w:t>&lt;/RepeatBlock-By&gt;</w:t>
      </w:r>
    </w:p>
    <w:p w:rsidR="00D356BA" w:rsidRPr="00CE6C3A" w:rsidP="00D356BA" w14:paraId="59372C67"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34AF4DE0" w14:textId="77777777">
      <w:pPr>
        <w:pStyle w:val="NormalBold"/>
        <w:keepNext/>
      </w:pPr>
      <w:r w:rsidRPr="00CE6C3A">
        <w:rPr>
          <w:rStyle w:val="HideTWBExt"/>
          <w:b w:val="0"/>
        </w:rPr>
        <w:t>&lt;Article&gt;</w:t>
      </w:r>
      <w:r w:rsidRPr="00CE6C3A">
        <w:t>Article 1 – paragraph 1 – point 27 a (new)</w:t>
      </w:r>
      <w:r w:rsidRPr="00CE6C3A">
        <w:rPr>
          <w:rStyle w:val="HideTWBExt"/>
          <w:b w:val="0"/>
        </w:rPr>
        <w:t>&lt;/Article&gt;</w:t>
      </w:r>
    </w:p>
    <w:p w:rsidR="00D356BA" w:rsidRPr="00CE6C3A" w:rsidP="00D356BA" w14:paraId="444B57C7"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19733920" w14:textId="77777777">
      <w:pPr>
        <w:rPr>
          <w:i/>
        </w:rPr>
      </w:pPr>
      <w:r w:rsidRPr="00CE6C3A">
        <w:rPr>
          <w:rStyle w:val="HideTWBExt"/>
        </w:rPr>
        <w:t>&lt;Article2&gt;</w:t>
      </w:r>
      <w:r w:rsidRPr="00CE6C3A">
        <w:t>Annex III a (new)</w:t>
      </w:r>
      <w:r w:rsidRPr="00CE6C3A">
        <w:rPr>
          <w:rStyle w:val="HideTWBExt"/>
        </w:rPr>
        <w:t>&lt;/Article2&gt;</w:t>
      </w:r>
    </w:p>
    <w:tbl>
      <w:tblPr>
        <w:tblStyle w:val="TableGrid"/>
        <w:tblW w:w="9640" w:type="dxa"/>
        <w:tblInd w:w="-147" w:type="dxa"/>
        <w:tblLook w:val="04A0"/>
      </w:tblPr>
      <w:tblGrid>
        <w:gridCol w:w="9640"/>
      </w:tblGrid>
      <w:tr w14:paraId="1BCA2705" w14:textId="77777777" w:rsidTr="004A515D">
        <w:tblPrEx>
          <w:tblW w:w="9640" w:type="dxa"/>
          <w:tblInd w:w="-147" w:type="dxa"/>
          <w:tblLook w:val="04A0"/>
        </w:tblPrEx>
        <w:tc>
          <w:tcPr>
            <w:tcW w:w="9640" w:type="dxa"/>
          </w:tcPr>
          <w:p w:rsidR="00D356BA" w:rsidRPr="00CE6C3A" w:rsidP="004A515D" w14:paraId="74632D34" w14:textId="77777777">
            <w:pPr>
              <w:jc w:val="center"/>
              <w:rPr>
                <w:i/>
                <w:iCs/>
                <w:color w:val="70AD47" w:themeColor="accent6"/>
              </w:rPr>
            </w:pPr>
            <w:r w:rsidRPr="00CE6C3A">
              <w:rPr>
                <w:i/>
                <w:iCs/>
                <w:color w:val="70AD47" w:themeColor="accent6"/>
              </w:rPr>
              <w:t>Present text</w:t>
            </w:r>
          </w:p>
        </w:tc>
      </w:tr>
      <w:tr w14:paraId="16D87D33" w14:textId="77777777" w:rsidTr="004A515D">
        <w:tblPrEx>
          <w:tblW w:w="9640" w:type="dxa"/>
          <w:tblInd w:w="-147" w:type="dxa"/>
          <w:tblLook w:val="04A0"/>
        </w:tblPrEx>
        <w:tc>
          <w:tcPr>
            <w:tcW w:w="9640" w:type="dxa"/>
          </w:tcPr>
          <w:p w:rsidR="00D356BA" w:rsidRPr="00CE6C3A" w:rsidP="004A515D" w14:paraId="3547997F" w14:textId="77777777">
            <w:pPr>
              <w:rPr>
                <w:i/>
                <w:color w:val="70AD47" w:themeColor="accent6"/>
              </w:rPr>
            </w:pPr>
          </w:p>
        </w:tc>
      </w:tr>
      <w:tr w14:paraId="7CFADE16" w14:textId="77777777" w:rsidTr="004A515D">
        <w:tblPrEx>
          <w:tblW w:w="9640" w:type="dxa"/>
          <w:tblInd w:w="-147" w:type="dxa"/>
          <w:tblLook w:val="04A0"/>
        </w:tblPrEx>
        <w:tc>
          <w:tcPr>
            <w:tcW w:w="9640" w:type="dxa"/>
          </w:tcPr>
          <w:p w:rsidR="00D356BA" w:rsidRPr="00CE6C3A" w:rsidP="004A515D" w14:paraId="0A47BBC3" w14:textId="77777777">
            <w:pPr>
              <w:jc w:val="center"/>
              <w:rPr>
                <w:i/>
                <w:color w:val="70AD47" w:themeColor="accent6"/>
              </w:rPr>
            </w:pPr>
            <w:r w:rsidRPr="00CE6C3A">
              <w:rPr>
                <w:i/>
                <w:iCs/>
                <w:color w:val="70AD47" w:themeColor="accent6"/>
              </w:rPr>
              <w:t>Amendment</w:t>
            </w:r>
          </w:p>
        </w:tc>
      </w:tr>
      <w:tr w14:paraId="4F5EA8AD" w14:textId="77777777" w:rsidTr="004A515D">
        <w:tblPrEx>
          <w:tblW w:w="9640" w:type="dxa"/>
          <w:tblInd w:w="-147" w:type="dxa"/>
          <w:tblLook w:val="04A0"/>
        </w:tblPrEx>
        <w:tc>
          <w:tcPr>
            <w:tcW w:w="9640" w:type="dxa"/>
          </w:tcPr>
          <w:p w:rsidR="00D356BA" w:rsidRPr="00CE6C3A" w:rsidP="004A515D" w14:paraId="3F26DF50" w14:textId="77777777">
            <w:pPr>
              <w:jc w:val="center"/>
              <w:rPr>
                <w:b/>
                <w:bCs/>
                <w:i/>
                <w:iCs/>
              </w:rPr>
            </w:pPr>
            <w:r w:rsidRPr="00CE6C3A">
              <w:rPr>
                <w:b/>
                <w:bCs/>
                <w:i/>
                <w:iCs/>
              </w:rPr>
              <w:t>(27a) the following is added:</w:t>
            </w:r>
          </w:p>
          <w:p w:rsidR="00D356BA" w:rsidRPr="00CE6C3A" w:rsidP="004A515D" w14:paraId="5151DA80" w14:textId="77777777">
            <w:pPr>
              <w:jc w:val="center"/>
              <w:rPr>
                <w:b/>
                <w:bCs/>
                <w:i/>
                <w:iCs/>
              </w:rPr>
            </w:pPr>
          </w:p>
          <w:p w:rsidR="00D356BA" w:rsidRPr="00CE6C3A" w:rsidP="004A515D" w14:paraId="4C38438E" w14:textId="77777777">
            <w:pPr>
              <w:jc w:val="center"/>
              <w:rPr>
                <w:b/>
                <w:bCs/>
                <w:i/>
                <w:iCs/>
              </w:rPr>
            </w:pPr>
            <w:r w:rsidRPr="00CE6C3A">
              <w:rPr>
                <w:b/>
                <w:bCs/>
                <w:i/>
                <w:iCs/>
              </w:rPr>
              <w:t>‘Annex IIIa</w:t>
            </w:r>
          </w:p>
          <w:p w:rsidR="00D356BA" w:rsidRPr="00CE6C3A" w:rsidP="004A515D" w14:paraId="25847D5F" w14:textId="77777777">
            <w:pPr>
              <w:rPr>
                <w:b/>
                <w:bCs/>
                <w:i/>
                <w:iCs/>
              </w:rPr>
            </w:pPr>
            <w:r w:rsidRPr="00CE6C3A">
              <w:rPr>
                <w:b/>
                <w:bCs/>
                <w:i/>
                <w:iCs/>
              </w:rPr>
              <w:t>Calculation of the greenhouse gas emissions to be deducted pursuant to Article 12(3-ea) of Directive 2003/87/EC</w:t>
            </w:r>
          </w:p>
          <w:p w:rsidR="00D356BA" w:rsidRPr="00CE6C3A" w:rsidP="004A515D" w14:paraId="66CA76BB" w14:textId="77777777">
            <w:pPr>
              <w:rPr>
                <w:b/>
                <w:bCs/>
                <w:i/>
                <w:iCs/>
              </w:rPr>
            </w:pPr>
          </w:p>
          <w:p w:rsidR="00D356BA" w:rsidRPr="00CE6C3A" w:rsidP="004A515D" w14:paraId="0039E03E" w14:textId="77777777">
            <w:pPr>
              <w:rPr>
                <w:b/>
                <w:bCs/>
                <w:i/>
                <w:iCs/>
              </w:rPr>
            </w:pPr>
            <w:r w:rsidRPr="00CE6C3A">
              <w:rPr>
                <w:b/>
                <w:bCs/>
                <w:i/>
                <w:iCs/>
              </w:rPr>
              <w:t>1. Subject matter and scope</w:t>
            </w:r>
          </w:p>
          <w:p w:rsidR="00D356BA" w:rsidRPr="00CE6C3A" w:rsidP="004A515D" w14:paraId="475C6B1D" w14:textId="77777777">
            <w:pPr>
              <w:rPr>
                <w:b/>
                <w:bCs/>
                <w:i/>
                <w:iCs/>
              </w:rPr>
            </w:pPr>
          </w:p>
          <w:p w:rsidR="00D356BA" w:rsidRPr="00CE6C3A" w:rsidP="004A515D" w14:paraId="3F86010B" w14:textId="77777777">
            <w:pPr>
              <w:rPr>
                <w:b/>
                <w:bCs/>
                <w:i/>
                <w:iCs/>
              </w:rPr>
            </w:pPr>
            <w:r w:rsidRPr="00CE6C3A">
              <w:rPr>
                <w:b/>
                <w:bCs/>
                <w:i/>
                <w:iCs/>
              </w:rPr>
              <w:t>This Annex lays down the rules for determining the amount of greenhouse gas emissions to be deducted pursuant to point 1.6bis of Part C of Annex II to this Regulation, where a company applies the derogation for sailing in ice conditions provided for in Article 12(3-ea) of Directive 2003/87/EC.</w:t>
            </w:r>
          </w:p>
          <w:p w:rsidR="00D356BA" w:rsidRPr="00CE6C3A" w:rsidP="004A515D" w14:paraId="12E2CC21" w14:textId="77777777">
            <w:pPr>
              <w:rPr>
                <w:b/>
                <w:bCs/>
                <w:i/>
                <w:iCs/>
              </w:rPr>
            </w:pPr>
            <w:r w:rsidRPr="00CE6C3A">
              <w:rPr>
                <w:b/>
                <w:bCs/>
                <w:i/>
                <w:iCs/>
              </w:rPr>
              <w:t>A company may monitor and report the data necessary for the application of that derogation without thereby being required to apply it for the reporting year concerned.</w:t>
            </w:r>
          </w:p>
          <w:p w:rsidR="00D356BA" w:rsidRPr="00CE6C3A" w:rsidP="004A515D" w14:paraId="21BDCC42" w14:textId="77777777">
            <w:pPr>
              <w:rPr>
                <w:b/>
                <w:bCs/>
                <w:i/>
                <w:iCs/>
              </w:rPr>
            </w:pPr>
          </w:p>
          <w:p w:rsidR="00D356BA" w:rsidRPr="00CE6C3A" w:rsidP="004A515D" w14:paraId="0951B148" w14:textId="77777777">
            <w:pPr>
              <w:rPr>
                <w:b/>
                <w:bCs/>
                <w:i/>
                <w:iCs/>
              </w:rPr>
            </w:pPr>
            <w:r w:rsidRPr="00CE6C3A">
              <w:rPr>
                <w:b/>
                <w:bCs/>
                <w:i/>
                <w:iCs/>
              </w:rPr>
              <w:t xml:space="preserve">2. Parameters to be </w:t>
            </w:r>
            <w:r w:rsidRPr="00CE6C3A">
              <w:rPr>
                <w:b/>
                <w:bCs/>
                <w:i/>
                <w:iCs/>
              </w:rPr>
              <w:t>taken into account</w:t>
            </w:r>
          </w:p>
          <w:p w:rsidR="00D356BA" w:rsidRPr="00CE6C3A" w:rsidP="004A515D" w14:paraId="1E0ADE91" w14:textId="77777777">
            <w:pPr>
              <w:rPr>
                <w:b/>
                <w:bCs/>
                <w:i/>
                <w:iCs/>
              </w:rPr>
            </w:pPr>
            <w:r w:rsidRPr="00CE6C3A">
              <w:rPr>
                <w:b/>
                <w:bCs/>
                <w:i/>
                <w:iCs/>
              </w:rPr>
              <w:t>For the purposes of this Annex, the following greenhouse gas emissions shall be determined for the reporting year:</w:t>
            </w:r>
          </w:p>
          <w:p w:rsidR="00D356BA" w:rsidRPr="00CE6C3A" w:rsidP="004A515D" w14:paraId="22091820" w14:textId="77777777">
            <w:pPr>
              <w:rPr>
                <w:b/>
                <w:bCs/>
                <w:i/>
                <w:iCs/>
              </w:rPr>
            </w:pPr>
          </w:p>
          <w:p w:rsidR="00D356BA" w:rsidRPr="00CE6C3A" w:rsidP="004A515D" w14:paraId="51EF46FC" w14:textId="77777777">
            <w:pPr>
              <w:rPr>
                <w:b/>
                <w:bCs/>
                <w:i/>
                <w:iCs/>
              </w:rPr>
            </w:pPr>
            <w:r w:rsidRPr="00CE6C3A">
              <w:rPr>
                <w:b/>
                <w:bCs/>
                <w:i/>
                <w:iCs/>
              </w:rPr>
              <w:tab/>
              <w:t xml:space="preserve">(a) total emissions during voyages, </w:t>
            </w:r>
            <w:r w:rsidRPr="00CE6C3A">
              <w:rPr>
                <w:b/>
                <w:bCs/>
                <w:i/>
                <w:iCs/>
              </w:rPr>
              <w:t>GHG</w:t>
            </w:r>
            <w:r w:rsidRPr="00CE6C3A">
              <w:rPr>
                <w:b/>
                <w:bCs/>
                <w:i/>
                <w:iCs/>
                <w:vertAlign w:val="subscript"/>
              </w:rPr>
              <w:t>voyages,total</w:t>
            </w:r>
            <w:r w:rsidRPr="00CE6C3A">
              <w:rPr>
                <w:b/>
                <w:bCs/>
                <w:i/>
                <w:iCs/>
              </w:rPr>
              <w:t xml:space="preserve">, meaning the aggregated greenhouse gas emissions released by the ship during voyages in the reporting year and falling within the scope of Directive 2003/87/EC, calculated in accordance with points 1.1 to 1.5 of Part C of Annex II to this Regulation; </w:t>
            </w:r>
          </w:p>
          <w:p w:rsidR="00D356BA" w:rsidRPr="00CE6C3A" w:rsidP="004A515D" w14:paraId="638316B3" w14:textId="77777777">
            <w:pPr>
              <w:rPr>
                <w:b/>
                <w:bCs/>
                <w:i/>
                <w:iCs/>
              </w:rPr>
            </w:pPr>
          </w:p>
          <w:p w:rsidR="00D356BA" w:rsidRPr="00CE6C3A" w:rsidP="004A515D" w14:paraId="370AB31C" w14:textId="77777777">
            <w:pPr>
              <w:rPr>
                <w:b/>
                <w:bCs/>
                <w:i/>
                <w:iCs/>
              </w:rPr>
            </w:pPr>
            <w:r w:rsidRPr="00CE6C3A">
              <w:rPr>
                <w:b/>
                <w:bCs/>
                <w:i/>
                <w:iCs/>
              </w:rPr>
              <w:tab/>
              <w:t xml:space="preserve">(b) emissions when sailing in ice conditions, </w:t>
            </w:r>
            <w:r w:rsidRPr="00CE6C3A">
              <w:rPr>
                <w:b/>
                <w:bCs/>
                <w:i/>
                <w:iCs/>
              </w:rPr>
              <w:t>GHGi</w:t>
            </w:r>
            <w:r w:rsidRPr="00CE6C3A">
              <w:rPr>
                <w:b/>
                <w:bCs/>
                <w:i/>
                <w:iCs/>
                <w:vertAlign w:val="subscript"/>
              </w:rPr>
              <w:t>ce</w:t>
            </w:r>
            <w:r w:rsidRPr="00CE6C3A">
              <w:rPr>
                <w:b/>
                <w:bCs/>
                <w:i/>
                <w:iCs/>
              </w:rPr>
              <w:t xml:space="preserve">, actual, meaning the aggregated greenhouse gas emissions released by the ship when sailing in ice conditions in </w:t>
            </w:r>
            <w:r w:rsidRPr="00CE6C3A">
              <w:rPr>
                <w:b/>
                <w:bCs/>
                <w:i/>
                <w:iCs/>
              </w:rPr>
              <w:t>thereporting</w:t>
            </w:r>
            <w:r w:rsidRPr="00CE6C3A">
              <w:rPr>
                <w:b/>
                <w:bCs/>
                <w:i/>
                <w:iCs/>
              </w:rPr>
              <w:t xml:space="preserve"> year and falling within the scope of Directive 2003/87/EC, calculated in accordance with points 1.1 to 1.5 of Part C of Annex II to this Regulation.</w:t>
            </w:r>
          </w:p>
          <w:p w:rsidR="00D356BA" w:rsidRPr="00CE6C3A" w:rsidP="004A515D" w14:paraId="30860A18" w14:textId="77777777">
            <w:pPr>
              <w:rPr>
                <w:b/>
                <w:bCs/>
                <w:i/>
                <w:iCs/>
              </w:rPr>
            </w:pPr>
          </w:p>
          <w:p w:rsidR="00D356BA" w:rsidRPr="00CE6C3A" w:rsidP="004A515D" w14:paraId="213E1B27" w14:textId="77777777">
            <w:pPr>
              <w:rPr>
                <w:b/>
                <w:bCs/>
                <w:i/>
                <w:iCs/>
              </w:rPr>
            </w:pPr>
            <w:r w:rsidRPr="00CE6C3A">
              <w:rPr>
                <w:b/>
                <w:bCs/>
                <w:i/>
                <w:iCs/>
              </w:rPr>
              <w:t>For the purposes of this Annex, the following distances shall be determined for the reporting year in respect of voyages to which Article 3</w:t>
            </w:r>
            <w:r w:rsidRPr="00CE6C3A">
              <w:rPr>
                <w:b/>
                <w:bCs/>
                <w:i/>
                <w:iCs/>
              </w:rPr>
              <w:t>ga(</w:t>
            </w:r>
            <w:r w:rsidRPr="00CE6C3A">
              <w:rPr>
                <w:b/>
                <w:bCs/>
                <w:i/>
                <w:iCs/>
              </w:rPr>
              <w:t>1) of Directive 2003/87/EC applies:</w:t>
            </w:r>
          </w:p>
          <w:p w:rsidR="00D356BA" w:rsidRPr="00CE6C3A" w:rsidP="004A515D" w14:paraId="66A4783D" w14:textId="77777777">
            <w:pPr>
              <w:rPr>
                <w:b/>
                <w:bCs/>
                <w:i/>
                <w:iCs/>
              </w:rPr>
            </w:pPr>
            <w:r w:rsidRPr="00CE6C3A">
              <w:rPr>
                <w:b/>
                <w:bCs/>
                <w:i/>
                <w:iCs/>
              </w:rPr>
              <w:tab/>
              <w:t xml:space="preserve">(1) total distance travelled, </w:t>
            </w:r>
            <w:r w:rsidRPr="00CE6C3A">
              <w:rPr>
                <w:b/>
                <w:bCs/>
                <w:i/>
                <w:iCs/>
              </w:rPr>
              <w:t>D</w:t>
            </w:r>
            <w:r w:rsidRPr="00CE6C3A">
              <w:rPr>
                <w:b/>
                <w:bCs/>
                <w:i/>
                <w:iCs/>
                <w:vertAlign w:val="subscript"/>
              </w:rPr>
              <w:t>total</w:t>
            </w:r>
            <w:r w:rsidRPr="00CE6C3A">
              <w:rPr>
                <w:b/>
                <w:bCs/>
                <w:i/>
                <w:iCs/>
              </w:rPr>
              <w:t>, meaning the aggregated distance travelled by the ship during those voyages;</w:t>
            </w:r>
          </w:p>
          <w:p w:rsidR="00D356BA" w:rsidRPr="00CE6C3A" w:rsidP="004A515D" w14:paraId="4EA5AA87" w14:textId="77777777">
            <w:pPr>
              <w:rPr>
                <w:b/>
                <w:bCs/>
                <w:i/>
                <w:iCs/>
              </w:rPr>
            </w:pPr>
          </w:p>
          <w:p w:rsidR="00D356BA" w:rsidRPr="00CE6C3A" w:rsidP="004A515D" w14:paraId="448BEC3D" w14:textId="77777777">
            <w:pPr>
              <w:rPr>
                <w:b/>
                <w:bCs/>
                <w:i/>
                <w:iCs/>
              </w:rPr>
            </w:pPr>
            <w:r w:rsidRPr="00CE6C3A">
              <w:rPr>
                <w:b/>
                <w:bCs/>
                <w:i/>
                <w:iCs/>
              </w:rPr>
              <w:tab/>
              <w:t>(2) distance travelled when sailing in ice conditions, D</w:t>
            </w:r>
            <w:r w:rsidRPr="00CE6C3A">
              <w:rPr>
                <w:b/>
                <w:bCs/>
                <w:i/>
                <w:iCs/>
                <w:vertAlign w:val="subscript"/>
              </w:rPr>
              <w:t>ice conditions</w:t>
            </w:r>
            <w:r w:rsidRPr="00CE6C3A">
              <w:rPr>
                <w:b/>
                <w:bCs/>
                <w:i/>
                <w:iCs/>
              </w:rPr>
              <w:t>, meaning the aggregated distance travelled by the ship when sailing in ice conditions during those voyages.</w:t>
            </w:r>
          </w:p>
          <w:p w:rsidR="00D356BA" w:rsidRPr="00CE6C3A" w:rsidP="004A515D" w14:paraId="46F2A8EA" w14:textId="77777777">
            <w:pPr>
              <w:rPr>
                <w:b/>
                <w:bCs/>
                <w:i/>
                <w:iCs/>
              </w:rPr>
            </w:pPr>
            <w:r w:rsidRPr="00CE6C3A">
              <w:rPr>
                <w:b/>
                <w:bCs/>
                <w:i/>
                <w:iCs/>
              </w:rPr>
              <w:t>For the purpose of</w:t>
            </w:r>
            <w:r w:rsidRPr="00CE6C3A">
              <w:rPr>
                <w:b/>
                <w:bCs/>
                <w:i/>
                <w:iCs/>
              </w:rPr>
              <w:t xml:space="preserve"> aggregating those distances, the distance travelled during each voyage or any distance travelled when sailing in ice conditions during that voyage shall each be multiplied by the percentage applicable to the corresponding greenhouse gas emissions under Article 3</w:t>
            </w:r>
            <w:r w:rsidRPr="00CE6C3A">
              <w:rPr>
                <w:b/>
                <w:bCs/>
                <w:i/>
                <w:iCs/>
              </w:rPr>
              <w:t>ga(</w:t>
            </w:r>
            <w:r w:rsidRPr="00CE6C3A">
              <w:rPr>
                <w:b/>
                <w:bCs/>
                <w:i/>
                <w:iCs/>
              </w:rPr>
              <w:t>1) of Directive 2003/87/EC. Where the greenhouse gas emissions from a voyage are multiplied by zero pursuant to point 1.5 of Part C of Annex II to this Regulation, the distance travelled during that voyage, including any distance travelled when sailing in ice conditions, shall be excluded from the respective aggregated distance.</w:t>
            </w:r>
          </w:p>
          <w:p w:rsidR="00D356BA" w:rsidRPr="00CE6C3A" w:rsidP="004A515D" w14:paraId="66470128" w14:textId="77777777">
            <w:pPr>
              <w:rPr>
                <w:b/>
                <w:bCs/>
                <w:i/>
                <w:iCs/>
              </w:rPr>
            </w:pPr>
          </w:p>
          <w:p w:rsidR="00D356BA" w:rsidRPr="00CE6C3A" w:rsidP="004A515D" w14:paraId="4D0447CD" w14:textId="77777777">
            <w:pPr>
              <w:rPr>
                <w:b/>
                <w:bCs/>
                <w:i/>
                <w:iCs/>
              </w:rPr>
            </w:pPr>
            <w:r w:rsidRPr="00CE6C3A">
              <w:rPr>
                <w:b/>
                <w:bCs/>
                <w:i/>
                <w:iCs/>
              </w:rPr>
              <w:t>3. Determination of additional emissions resulting from sailing in ice conditions</w:t>
            </w:r>
          </w:p>
          <w:p w:rsidR="00D356BA" w:rsidRPr="00CE6C3A" w:rsidP="004A515D" w14:paraId="38436F5F" w14:textId="77777777">
            <w:pPr>
              <w:rPr>
                <w:b/>
                <w:bCs/>
                <w:i/>
                <w:iCs/>
              </w:rPr>
            </w:pPr>
          </w:p>
          <w:p w:rsidR="00D356BA" w:rsidRPr="00CE6C3A" w:rsidP="004A515D" w14:paraId="0E145892" w14:textId="77777777">
            <w:pPr>
              <w:rPr>
                <w:b/>
                <w:bCs/>
                <w:i/>
                <w:iCs/>
              </w:rPr>
            </w:pPr>
            <w:r w:rsidRPr="00CE6C3A">
              <w:rPr>
                <w:b/>
                <w:bCs/>
                <w:i/>
                <w:iCs/>
              </w:rPr>
              <w:t xml:space="preserve">The additional emissions resulting from sailing in ice conditions, </w:t>
            </w:r>
            <w:r w:rsidRPr="00CE6C3A">
              <w:rPr>
                <w:b/>
                <w:bCs/>
                <w:i/>
                <w:iCs/>
              </w:rPr>
              <w:t>GHG</w:t>
            </w:r>
            <w:r w:rsidRPr="00CE6C3A">
              <w:rPr>
                <w:b/>
                <w:bCs/>
                <w:i/>
                <w:iCs/>
                <w:vertAlign w:val="subscript"/>
              </w:rPr>
              <w:t>ice,additional</w:t>
            </w:r>
            <w:r w:rsidRPr="00CE6C3A">
              <w:rPr>
                <w:b/>
                <w:bCs/>
                <w:i/>
                <w:iCs/>
              </w:rPr>
              <w:t>, shall be calculated as follows:</w:t>
            </w:r>
          </w:p>
          <w:p w:rsidR="00D356BA" w:rsidRPr="00CE6C3A" w:rsidP="004A515D" w14:paraId="3D969056" w14:textId="77777777">
            <w:pPr>
              <w:rPr>
                <w:b/>
                <w:bCs/>
                <w:i/>
                <w:iCs/>
              </w:rPr>
            </w:pPr>
            <w:r w:rsidRPr="00CE6C3A">
              <w:rPr>
                <w:b/>
                <w:bCs/>
                <w:i/>
                <w:iCs/>
              </w:rPr>
              <w:t>GHG</w:t>
            </w:r>
            <w:r w:rsidRPr="00CE6C3A">
              <w:rPr>
                <w:b/>
                <w:bCs/>
                <w:i/>
                <w:iCs/>
                <w:vertAlign w:val="subscript"/>
              </w:rPr>
              <w:t>ice,additional</w:t>
            </w:r>
            <w:r w:rsidRPr="00CE6C3A">
              <w:rPr>
                <w:b/>
                <w:bCs/>
                <w:i/>
                <w:iCs/>
                <w:vertAlign w:val="subscript"/>
              </w:rPr>
              <w:t xml:space="preserve"> </w:t>
            </w:r>
            <w:r w:rsidRPr="00CE6C3A">
              <w:rPr>
                <w:b/>
                <w:bCs/>
                <w:i/>
                <w:iCs/>
              </w:rPr>
              <w:t xml:space="preserve">= </w:t>
            </w:r>
            <w:r w:rsidRPr="00CE6C3A">
              <w:rPr>
                <w:b/>
                <w:bCs/>
                <w:i/>
                <w:iCs/>
              </w:rPr>
              <w:t>GHG</w:t>
            </w:r>
            <w:r w:rsidRPr="00CE6C3A">
              <w:rPr>
                <w:b/>
                <w:bCs/>
                <w:i/>
                <w:iCs/>
                <w:vertAlign w:val="subscript"/>
              </w:rPr>
              <w:t>ice,excess</w:t>
            </w:r>
            <w:r w:rsidRPr="00CE6C3A">
              <w:rPr>
                <w:b/>
                <w:bCs/>
                <w:i/>
                <w:iCs/>
                <w:vertAlign w:val="subscript"/>
              </w:rPr>
              <w:t xml:space="preserve"> </w:t>
            </w:r>
            <w:r w:rsidRPr="00CE6C3A">
              <w:rPr>
                <w:b/>
                <w:bCs/>
                <w:i/>
                <w:iCs/>
              </w:rPr>
              <w:t>- GHG</w:t>
            </w:r>
            <w:r w:rsidRPr="00CE6C3A">
              <w:rPr>
                <w:b/>
                <w:bCs/>
                <w:i/>
                <w:iCs/>
                <w:vertAlign w:val="subscript"/>
              </w:rPr>
              <w:t>ice,3-e</w:t>
            </w:r>
          </w:p>
          <w:p w:rsidR="00D356BA" w:rsidRPr="00CE6C3A" w:rsidP="004A515D" w14:paraId="542C0F07" w14:textId="77777777">
            <w:pPr>
              <w:rPr>
                <w:b/>
                <w:bCs/>
                <w:i/>
                <w:iCs/>
              </w:rPr>
            </w:pPr>
          </w:p>
          <w:p w:rsidR="00D356BA" w:rsidRPr="00CE6C3A" w:rsidP="004A515D" w14:paraId="39496CF0" w14:textId="77777777">
            <w:pPr>
              <w:rPr>
                <w:b/>
                <w:bCs/>
                <w:i/>
                <w:iCs/>
              </w:rPr>
            </w:pPr>
            <w:r w:rsidRPr="00CE6C3A">
              <w:rPr>
                <w:b/>
                <w:bCs/>
                <w:i/>
                <w:iCs/>
              </w:rPr>
              <w:t xml:space="preserve">The excess greenhouse gas emissions resulting from sailing in ice conditions relative to the open-water-equivalent greenhouse gas emissions, </w:t>
            </w:r>
            <w:r w:rsidRPr="00CE6C3A">
              <w:rPr>
                <w:b/>
                <w:bCs/>
                <w:i/>
                <w:iCs/>
              </w:rPr>
              <w:t>GHG</w:t>
            </w:r>
            <w:r w:rsidRPr="00CE6C3A">
              <w:rPr>
                <w:b/>
                <w:bCs/>
                <w:i/>
                <w:iCs/>
                <w:vertAlign w:val="subscript"/>
              </w:rPr>
              <w:t>ice,excess</w:t>
            </w:r>
            <w:r w:rsidRPr="00CE6C3A">
              <w:rPr>
                <w:b/>
                <w:bCs/>
                <w:i/>
                <w:iCs/>
              </w:rPr>
              <w:t>, shall be calculated as follows:</w:t>
            </w:r>
          </w:p>
          <w:p w:rsidR="00D356BA" w:rsidRPr="00CE6C3A" w:rsidP="004A515D" w14:paraId="50E51485" w14:textId="77777777">
            <w:pPr>
              <w:rPr>
                <w:b/>
                <w:bCs/>
                <w:i/>
                <w:iCs/>
              </w:rPr>
            </w:pPr>
            <w:r w:rsidRPr="00CE6C3A">
              <w:rPr>
                <w:b/>
                <w:bCs/>
                <w:i/>
                <w:iCs/>
              </w:rPr>
              <w:t>GHG</w:t>
            </w:r>
            <w:r w:rsidRPr="00CE6C3A">
              <w:rPr>
                <w:b/>
                <w:bCs/>
                <w:i/>
                <w:iCs/>
                <w:vertAlign w:val="subscript"/>
              </w:rPr>
              <w:t>ice,excess</w:t>
            </w:r>
            <w:r w:rsidRPr="00CE6C3A">
              <w:rPr>
                <w:b/>
                <w:bCs/>
                <w:i/>
                <w:iCs/>
              </w:rPr>
              <w:t xml:space="preserve"> = </w:t>
            </w:r>
            <w:r w:rsidRPr="00CE6C3A">
              <w:rPr>
                <w:b/>
                <w:bCs/>
                <w:i/>
                <w:iCs/>
              </w:rPr>
              <w:t>GHG</w:t>
            </w:r>
            <w:r w:rsidRPr="00CE6C3A">
              <w:rPr>
                <w:b/>
                <w:bCs/>
                <w:i/>
                <w:iCs/>
                <w:vertAlign w:val="subscript"/>
              </w:rPr>
              <w:t>ice,actual</w:t>
            </w:r>
            <w:r w:rsidRPr="00CE6C3A">
              <w:rPr>
                <w:b/>
                <w:bCs/>
                <w:i/>
                <w:iCs/>
              </w:rPr>
              <w:t xml:space="preserve"> -</w:t>
            </w:r>
            <w:r w:rsidRPr="00CE6C3A">
              <w:rPr>
                <w:b/>
                <w:bCs/>
                <w:i/>
                <w:iCs/>
              </w:rPr>
              <w:t>GHG</w:t>
            </w:r>
            <w:r w:rsidRPr="00CE6C3A">
              <w:rPr>
                <w:b/>
                <w:bCs/>
                <w:i/>
                <w:iCs/>
                <w:vertAlign w:val="subscript"/>
              </w:rPr>
              <w:t>ice,open</w:t>
            </w:r>
            <w:r w:rsidRPr="00CE6C3A">
              <w:rPr>
                <w:b/>
                <w:bCs/>
                <w:i/>
                <w:iCs/>
                <w:vertAlign w:val="subscript"/>
              </w:rPr>
              <w:t>-water-equivalent</w:t>
            </w:r>
          </w:p>
          <w:p w:rsidR="00D356BA" w:rsidRPr="00CE6C3A" w:rsidP="004A515D" w14:paraId="7F510A47" w14:textId="77777777">
            <w:pPr>
              <w:rPr>
                <w:b/>
                <w:bCs/>
                <w:i/>
                <w:iCs/>
              </w:rPr>
            </w:pPr>
          </w:p>
          <w:p w:rsidR="00D356BA" w:rsidRPr="00CE6C3A" w:rsidP="004A515D" w14:paraId="63044F6F" w14:textId="77777777">
            <w:pPr>
              <w:rPr>
                <w:b/>
                <w:bCs/>
                <w:i/>
                <w:iCs/>
              </w:rPr>
            </w:pPr>
            <w:r w:rsidRPr="00CE6C3A">
              <w:rPr>
                <w:b/>
                <w:bCs/>
                <w:i/>
                <w:iCs/>
              </w:rPr>
              <w:t xml:space="preserve">The open-water-equivalent emissions corresponding to voyage periods when sailing in ice conditions, </w:t>
            </w:r>
            <w:r w:rsidRPr="00CE6C3A">
              <w:rPr>
                <w:b/>
                <w:bCs/>
                <w:i/>
                <w:iCs/>
              </w:rPr>
              <w:t>GHG</w:t>
            </w:r>
            <w:r w:rsidRPr="00CE6C3A">
              <w:rPr>
                <w:b/>
                <w:bCs/>
                <w:i/>
                <w:iCs/>
                <w:vertAlign w:val="subscript"/>
              </w:rPr>
              <w:t>ice,open</w:t>
            </w:r>
            <w:r w:rsidRPr="00CE6C3A">
              <w:rPr>
                <w:b/>
                <w:bCs/>
                <w:i/>
                <w:iCs/>
                <w:vertAlign w:val="subscript"/>
              </w:rPr>
              <w:t>-water-equivalent</w:t>
            </w:r>
            <w:r w:rsidRPr="00CE6C3A">
              <w:rPr>
                <w:b/>
                <w:bCs/>
                <w:i/>
                <w:iCs/>
              </w:rPr>
              <w:t>, shall be calculated as follows:</w:t>
            </w:r>
          </w:p>
          <w:p w:rsidR="00D356BA" w:rsidRPr="00CE6C3A" w:rsidP="004A515D" w14:paraId="37684917" w14:textId="77777777">
            <w:pPr>
              <w:rPr>
                <w:b/>
                <w:bCs/>
                <w:i/>
                <w:iCs/>
              </w:rPr>
            </w:pPr>
            <w:r w:rsidRPr="00CE6C3A">
              <w:rPr>
                <w:b/>
                <w:bCs/>
                <w:i/>
                <w:iCs/>
              </w:rPr>
              <w:t>GHG</w:t>
            </w:r>
            <w:r w:rsidRPr="00CE6C3A">
              <w:rPr>
                <w:b/>
                <w:bCs/>
                <w:i/>
                <w:iCs/>
                <w:vertAlign w:val="subscript"/>
              </w:rPr>
              <w:t>ice,open</w:t>
            </w:r>
            <w:r w:rsidRPr="00CE6C3A">
              <w:rPr>
                <w:b/>
                <w:bCs/>
                <w:i/>
                <w:iCs/>
                <w:vertAlign w:val="subscript"/>
              </w:rPr>
              <w:t xml:space="preserve">-water-equivalent </w:t>
            </w:r>
            <w:r w:rsidRPr="00CE6C3A">
              <w:rPr>
                <w:b/>
                <w:bCs/>
                <w:i/>
                <w:iCs/>
              </w:rPr>
              <w:t>= (</w:t>
            </w:r>
            <w:r w:rsidRPr="00CE6C3A">
              <w:rPr>
                <w:b/>
                <w:bCs/>
                <w:i/>
                <w:iCs/>
              </w:rPr>
              <w:t>GHG</w:t>
            </w:r>
            <w:r w:rsidRPr="00CE6C3A">
              <w:rPr>
                <w:b/>
                <w:bCs/>
                <w:i/>
                <w:iCs/>
                <w:vertAlign w:val="subscript"/>
              </w:rPr>
              <w:t>voyages,total</w:t>
            </w:r>
            <w:r w:rsidRPr="00CE6C3A">
              <w:rPr>
                <w:b/>
                <w:bCs/>
                <w:i/>
                <w:iCs/>
                <w:vertAlign w:val="subscript"/>
              </w:rPr>
              <w:t xml:space="preserve"> </w:t>
            </w:r>
            <w:r w:rsidRPr="00CE6C3A">
              <w:rPr>
                <w:b/>
                <w:bCs/>
                <w:i/>
                <w:iCs/>
              </w:rPr>
              <w:t xml:space="preserve">- </w:t>
            </w:r>
            <w:r w:rsidRPr="00CE6C3A">
              <w:rPr>
                <w:b/>
                <w:bCs/>
                <w:i/>
                <w:iCs/>
              </w:rPr>
              <w:t>GHG</w:t>
            </w:r>
            <w:r w:rsidRPr="00CE6C3A">
              <w:rPr>
                <w:b/>
                <w:bCs/>
                <w:i/>
                <w:iCs/>
                <w:vertAlign w:val="subscript"/>
              </w:rPr>
              <w:t>ice,actual</w:t>
            </w:r>
            <w:r w:rsidRPr="00CE6C3A">
              <w:rPr>
                <w:b/>
                <w:bCs/>
                <w:i/>
                <w:iCs/>
              </w:rPr>
              <w:t>) × (D</w:t>
            </w:r>
            <w:r w:rsidRPr="00CE6C3A">
              <w:rPr>
                <w:b/>
                <w:bCs/>
                <w:i/>
                <w:iCs/>
                <w:vertAlign w:val="subscript"/>
              </w:rPr>
              <w:t>ice conditions</w:t>
            </w:r>
            <w:r w:rsidRPr="00CE6C3A">
              <w:rPr>
                <w:b/>
                <w:bCs/>
                <w:i/>
                <w:iCs/>
              </w:rPr>
              <w:t>/(</w:t>
            </w:r>
            <w:r w:rsidRPr="00CE6C3A">
              <w:rPr>
                <w:b/>
                <w:bCs/>
                <w:i/>
                <w:iCs/>
              </w:rPr>
              <w:t>D</w:t>
            </w:r>
            <w:r w:rsidRPr="00CE6C3A">
              <w:rPr>
                <w:b/>
                <w:bCs/>
                <w:i/>
                <w:iCs/>
                <w:vertAlign w:val="subscript"/>
              </w:rPr>
              <w:t>total</w:t>
            </w:r>
            <w:r w:rsidRPr="00CE6C3A">
              <w:rPr>
                <w:b/>
                <w:bCs/>
                <w:i/>
                <w:iCs/>
              </w:rPr>
              <w:t xml:space="preserve"> - D</w:t>
            </w:r>
            <w:r w:rsidRPr="00CE6C3A">
              <w:rPr>
                <w:b/>
                <w:bCs/>
                <w:i/>
                <w:iCs/>
                <w:vertAlign w:val="subscript"/>
              </w:rPr>
              <w:t xml:space="preserve">ice </w:t>
            </w:r>
            <w:r w:rsidRPr="00CE6C3A">
              <w:rPr>
                <w:b/>
                <w:bCs/>
                <w:i/>
                <w:iCs/>
                <w:vertAlign w:val="subscript"/>
              </w:rPr>
              <w:t xml:space="preserve">conditions </w:t>
            </w:r>
            <w:r w:rsidRPr="00CE6C3A">
              <w:rPr>
                <w:b/>
                <w:bCs/>
                <w:i/>
                <w:iCs/>
              </w:rPr>
              <w:t>)</w:t>
            </w:r>
            <w:r w:rsidRPr="00CE6C3A">
              <w:rPr>
                <w:b/>
                <w:bCs/>
                <w:i/>
                <w:iCs/>
              </w:rPr>
              <w:t>)</w:t>
            </w:r>
          </w:p>
          <w:p w:rsidR="00D356BA" w:rsidRPr="00CE6C3A" w:rsidP="004A515D" w14:paraId="36C8C32F" w14:textId="77777777">
            <w:pPr>
              <w:rPr>
                <w:b/>
                <w:bCs/>
                <w:i/>
                <w:iCs/>
              </w:rPr>
            </w:pPr>
          </w:p>
          <w:p w:rsidR="00D356BA" w:rsidRPr="00CE6C3A" w:rsidP="004A515D" w14:paraId="4EF4B505" w14:textId="77777777">
            <w:pPr>
              <w:rPr>
                <w:b/>
                <w:bCs/>
                <w:i/>
                <w:iCs/>
              </w:rPr>
            </w:pPr>
            <w:r w:rsidRPr="00CE6C3A">
              <w:rPr>
                <w:b/>
                <w:bCs/>
                <w:i/>
                <w:iCs/>
              </w:rPr>
              <w:t>Where the derogation provided for in Article 12(3-e) is applied, the amount of excess greenhouse gas emissions resulting from sailing in ice conditions already covered by the reduction under Article 12(3-e), GHG</w:t>
            </w:r>
            <w:r w:rsidRPr="00CE6C3A">
              <w:rPr>
                <w:b/>
                <w:bCs/>
                <w:i/>
                <w:iCs/>
                <w:vertAlign w:val="subscript"/>
              </w:rPr>
              <w:t>ice,3-e</w:t>
            </w:r>
            <w:r w:rsidRPr="00CE6C3A">
              <w:rPr>
                <w:b/>
                <w:bCs/>
                <w:i/>
                <w:iCs/>
              </w:rPr>
              <w:t>, shall be calculated as follows:</w:t>
            </w:r>
          </w:p>
          <w:p w:rsidR="00D356BA" w:rsidRPr="00CE6C3A" w:rsidP="004A515D" w14:paraId="1CD15D95" w14:textId="77777777">
            <w:pPr>
              <w:rPr>
                <w:b/>
                <w:bCs/>
                <w:i/>
                <w:iCs/>
              </w:rPr>
            </w:pPr>
            <w:r w:rsidRPr="00CE6C3A">
              <w:rPr>
                <w:b/>
                <w:bCs/>
                <w:i/>
                <w:iCs/>
              </w:rPr>
              <w:t>GHG</w:t>
            </w:r>
            <w:r w:rsidRPr="00CE6C3A">
              <w:rPr>
                <w:b/>
                <w:bCs/>
                <w:i/>
                <w:iCs/>
                <w:vertAlign w:val="subscript"/>
              </w:rPr>
              <w:t xml:space="preserve">ice,3-e </w:t>
            </w:r>
            <w:r w:rsidRPr="00CE6C3A">
              <w:rPr>
                <w:b/>
                <w:bCs/>
                <w:i/>
                <w:iCs/>
              </w:rPr>
              <w:t xml:space="preserve">= 0.05 × </w:t>
            </w:r>
            <w:r w:rsidRPr="00CE6C3A">
              <w:rPr>
                <w:b/>
                <w:bCs/>
                <w:i/>
                <w:iCs/>
              </w:rPr>
              <w:t>GHG</w:t>
            </w:r>
            <w:r w:rsidRPr="00CE6C3A">
              <w:rPr>
                <w:b/>
                <w:bCs/>
                <w:i/>
                <w:iCs/>
                <w:vertAlign w:val="subscript"/>
              </w:rPr>
              <w:t>ice,excess</w:t>
            </w:r>
          </w:p>
          <w:p w:rsidR="00D356BA" w:rsidRPr="00CE6C3A" w:rsidP="004A515D" w14:paraId="26FFCBA9" w14:textId="77777777">
            <w:pPr>
              <w:rPr>
                <w:b/>
                <w:bCs/>
                <w:i/>
                <w:iCs/>
              </w:rPr>
            </w:pPr>
          </w:p>
          <w:p w:rsidR="00D356BA" w:rsidRPr="00CE6C3A" w:rsidP="004A515D" w14:paraId="3E34E484" w14:textId="77777777">
            <w:pPr>
              <w:rPr>
                <w:b/>
                <w:bCs/>
                <w:i/>
                <w:iCs/>
              </w:rPr>
            </w:pPr>
            <w:r w:rsidRPr="00CE6C3A">
              <w:rPr>
                <w:b/>
                <w:bCs/>
                <w:i/>
                <w:iCs/>
              </w:rPr>
              <w:t>Where the derogation provided for in Article 12(3-e) is not applied, GHG</w:t>
            </w:r>
            <w:r w:rsidRPr="00CE6C3A">
              <w:rPr>
                <w:b/>
                <w:bCs/>
                <w:i/>
                <w:iCs/>
                <w:vertAlign w:val="subscript"/>
              </w:rPr>
              <w:t xml:space="preserve">ice,3-e </w:t>
            </w:r>
            <w:r w:rsidRPr="00CE6C3A">
              <w:rPr>
                <w:b/>
                <w:bCs/>
                <w:i/>
                <w:iCs/>
              </w:rPr>
              <w:t>shall be zero.</w:t>
            </w:r>
          </w:p>
          <w:p w:rsidR="00D356BA" w:rsidRPr="00CE6C3A" w:rsidP="004A515D" w14:paraId="0E2F78CB" w14:textId="77777777">
            <w:pPr>
              <w:rPr>
                <w:b/>
                <w:bCs/>
                <w:i/>
                <w:iCs/>
              </w:rPr>
            </w:pPr>
          </w:p>
          <w:p w:rsidR="00D356BA" w:rsidRPr="00CE6C3A" w:rsidP="004A515D" w14:paraId="4E39B93F" w14:textId="77777777">
            <w:pPr>
              <w:rPr>
                <w:b/>
                <w:bCs/>
                <w:i/>
                <w:iCs/>
              </w:rPr>
            </w:pPr>
            <w:r w:rsidRPr="00CE6C3A">
              <w:rPr>
                <w:b/>
                <w:bCs/>
                <w:i/>
                <w:iCs/>
              </w:rPr>
              <w:t>4. Verification</w:t>
            </w:r>
          </w:p>
          <w:p w:rsidR="00D356BA" w:rsidRPr="00CE6C3A" w:rsidP="004A515D" w14:paraId="178473E4" w14:textId="77777777">
            <w:pPr>
              <w:rPr>
                <w:i/>
              </w:rPr>
            </w:pPr>
            <w:r w:rsidRPr="00CE6C3A">
              <w:rPr>
                <w:b/>
                <w:bCs/>
                <w:i/>
                <w:iCs/>
              </w:rPr>
              <w:t>The data and calculations used for the purposes of this Annex shall be subject to verification in accordance with this Regulation.’.</w:t>
            </w:r>
          </w:p>
        </w:tc>
      </w:tr>
    </w:tbl>
    <w:p w:rsidR="00D356BA" w:rsidRPr="00CE6C3A" w:rsidP="00D356BA" w14:paraId="7D79CD2F" w14:textId="77777777">
      <w:pPr>
        <w:pStyle w:val="Olang"/>
        <w:rPr>
          <w:sz w:val="24"/>
          <w:szCs w:val="24"/>
        </w:rPr>
      </w:pPr>
      <w:r w:rsidRPr="00CE6C3A">
        <w:rPr>
          <w:sz w:val="24"/>
          <w:szCs w:val="24"/>
        </w:rPr>
        <w:t>Or.</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44C18A32" w14:textId="77777777">
      <w:pPr>
        <w:pStyle w:val="JustificationTitle"/>
        <w:rPr>
          <w:noProof w:val="0"/>
          <w:lang w:val="en-GB"/>
        </w:rPr>
      </w:pPr>
      <w:r w:rsidRPr="00CE6C3A">
        <w:rPr>
          <w:rStyle w:val="HideTWBExt"/>
          <w:lang w:val="en-GB"/>
        </w:rPr>
        <w:t>&lt;TitreJust&gt;</w:t>
      </w:r>
      <w:r w:rsidRPr="00CE6C3A">
        <w:rPr>
          <w:noProof w:val="0"/>
          <w:lang w:val="en-GB"/>
        </w:rPr>
        <w:t>Justification</w:t>
      </w:r>
      <w:r w:rsidRPr="00CE6C3A">
        <w:rPr>
          <w:rStyle w:val="HideTWBExt"/>
          <w:lang w:val="en-GB"/>
        </w:rPr>
        <w:t>&lt;/TitreJust&gt;</w:t>
      </w:r>
    </w:p>
    <w:p w:rsidR="00D356BA" w:rsidRPr="00CE6C3A" w:rsidP="00D356BA" w14:paraId="4FDF7F66" w14:textId="77777777">
      <w:r w:rsidRPr="00CE6C3A">
        <w:t xml:space="preserve">A harmonised and verifiable methodology is established for determining the additional greenhouse gas emissions resulting from sailing in ice conditions relative to the emissions that would have resulted from sailing the same distance in open water. The applicable EU ETS coverage percentages and any reduction already granted under Article 12(3-e) of Directive 2003/87/EC are </w:t>
      </w:r>
      <w:r w:rsidRPr="00CE6C3A">
        <w:t>taken into account</w:t>
      </w:r>
      <w:r w:rsidRPr="00CE6C3A">
        <w:t>, thereby avoiding double counting. Companies are allowed to monitor and report the necessary data without committing to make use of the derogation for the reporting year concerned.</w:t>
      </w:r>
    </w:p>
    <w:p w:rsidR="00D356BA" w:rsidRPr="00CE6C3A" w:rsidP="00D356BA" w14:paraId="4C2740B9" w14:textId="77777777">
      <w:r w:rsidRPr="00CE6C3A">
        <w:rPr>
          <w:rStyle w:val="HideTWBExt"/>
        </w:rPr>
        <w:t>&lt;/Amend&gt;</w:t>
      </w:r>
    </w:p>
    <w:p w:rsidR="00D356BA" w:rsidRPr="00CE6C3A" w:rsidP="00D356BA" w14:paraId="596BC296"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166</w:t>
      </w:r>
      <w:r w:rsidRPr="00CE6C3A">
        <w:rPr>
          <w:rStyle w:val="HideTWBExt"/>
          <w:b w:val="0"/>
          <w:lang w:val="en-GB"/>
        </w:rPr>
        <w:t>&lt;/NumAm&gt;</w:t>
      </w:r>
    </w:p>
    <w:p w:rsidR="00D356BA" w:rsidRPr="00CE6C3A" w:rsidP="00D356BA" w14:paraId="1614C7E4" w14:textId="77777777">
      <w:pPr>
        <w:pStyle w:val="NormalBold"/>
      </w:pPr>
      <w:r w:rsidRPr="00CE6C3A">
        <w:rPr>
          <w:rStyle w:val="HideTWBExt"/>
          <w:b w:val="0"/>
        </w:rPr>
        <w:t>&lt;RepeatBlock-By&gt;&lt;Members&gt;</w:t>
      </w:r>
      <w:r w:rsidRPr="00CE6C3A">
        <w:t>Katri Kulmuni, Jeannette Baljeu</w:t>
      </w:r>
      <w:r w:rsidRPr="00CE6C3A">
        <w:rPr>
          <w:rStyle w:val="HideTWBExt"/>
          <w:b w:val="0"/>
        </w:rPr>
        <w:t>&lt;/Members&gt;</w:t>
      </w:r>
    </w:p>
    <w:p w:rsidR="00D356BA" w:rsidRPr="00CE6C3A" w:rsidP="00D356BA" w14:paraId="36452FAC" w14:textId="77777777">
      <w:r w:rsidRPr="00CE6C3A">
        <w:rPr>
          <w:rStyle w:val="HideTWBExt"/>
        </w:rPr>
        <w:t>&lt;/RepeatBlock-By&gt;</w:t>
      </w:r>
    </w:p>
    <w:p w:rsidR="00D356BA" w:rsidRPr="00CE6C3A" w:rsidP="00D356BA" w14:paraId="1742BC05"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7633B9D2" w14:textId="77777777">
      <w:pPr>
        <w:pStyle w:val="NormalBold"/>
        <w:rPr>
          <w:rStyle w:val="HideTWBExt"/>
        </w:rPr>
      </w:pPr>
      <w:r w:rsidRPr="00CE6C3A">
        <w:rPr>
          <w:rStyle w:val="HideTWBExt"/>
          <w:b w:val="0"/>
        </w:rPr>
        <w:t>&lt;Article&gt;</w:t>
      </w:r>
      <w:r w:rsidRPr="00CE6C3A">
        <w:t xml:space="preserve">Annex I </w:t>
      </w:r>
      <w:r w:rsidRPr="00CE6C3A">
        <w:t>a</w:t>
      </w:r>
      <w:r w:rsidRPr="00CE6C3A">
        <w:t xml:space="preserve"> (new)</w:t>
      </w:r>
      <w:r w:rsidRPr="00CE6C3A">
        <w:rPr>
          <w:rStyle w:val="HideTWBExt"/>
          <w:b w:val="0"/>
        </w:rPr>
        <w:t>&lt;/Article&gt;</w:t>
      </w:r>
    </w:p>
    <w:p w:rsidR="00D356BA" w:rsidRPr="00CE6C3A" w:rsidP="00D356BA" w14:paraId="396C9B5C" w14:textId="77777777">
      <w:pPr>
        <w:keepNext/>
      </w:pPr>
      <w:r w:rsidRPr="00CE6C3A">
        <w:rPr>
          <w:rStyle w:val="HideTWBExt"/>
        </w:rPr>
        <w:t>&lt;DocAmend2&gt;</w:t>
      </w:r>
      <w:r w:rsidRPr="00CE6C3A">
        <w:t>Regulation (EU) 2015/757</w:t>
      </w:r>
      <w:r w:rsidRPr="00CE6C3A">
        <w:rPr>
          <w:rStyle w:val="HideTWBExt"/>
        </w:rPr>
        <w:t>&lt;/DocAmend2&gt;</w:t>
      </w:r>
    </w:p>
    <w:p w:rsidR="00D356BA" w:rsidRPr="00CE6C3A" w:rsidP="00D356BA" w14:paraId="1690EBD2" w14:textId="77777777">
      <w:r w:rsidRPr="00CE6C3A">
        <w:rPr>
          <w:rStyle w:val="HideTWBExt"/>
        </w:rPr>
        <w:t>&lt;Article2&gt;</w:t>
      </w:r>
      <w:r w:rsidRPr="00CE6C3A">
        <w:t>Annex III a (new)</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D3A7E3"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50B39122" w14:textId="77777777">
            <w:pPr>
              <w:keepNext/>
            </w:pPr>
          </w:p>
        </w:tc>
      </w:tr>
      <w:tr w14:paraId="0DA4F715"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39DC5D79"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55FAB2AA" w14:textId="77777777">
            <w:pPr>
              <w:pStyle w:val="ColumnHeading"/>
              <w:keepNext/>
              <w:rPr>
                <w:lang w:val="en-GB"/>
              </w:rPr>
            </w:pPr>
            <w:r w:rsidRPr="00CE6C3A">
              <w:rPr>
                <w:lang w:val="en-GB"/>
              </w:rPr>
              <w:t>Amendment</w:t>
            </w:r>
          </w:p>
        </w:tc>
      </w:tr>
      <w:tr w14:paraId="12B175F3"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0CA79382" w14:textId="77777777">
            <w:pPr>
              <w:pStyle w:val="Normal6"/>
              <w:rPr>
                <w:lang w:val="en-GB"/>
              </w:rPr>
            </w:pPr>
          </w:p>
        </w:tc>
        <w:tc>
          <w:tcPr>
            <w:tcW w:w="4876" w:type="dxa"/>
            <w:hideMark/>
          </w:tcPr>
          <w:p w:rsidR="00D356BA" w:rsidRPr="00CE6C3A" w:rsidP="004A515D" w14:paraId="13D2A285" w14:textId="77777777">
            <w:pPr>
              <w:pStyle w:val="Normal6"/>
              <w:rPr>
                <w:szCs w:val="24"/>
                <w:lang w:val="en-GB"/>
              </w:rPr>
            </w:pPr>
            <w:r w:rsidRPr="00CE6C3A">
              <w:rPr>
                <w:b/>
                <w:i/>
                <w:lang w:val="en-GB"/>
              </w:rPr>
              <w:t>ANNEX III a</w:t>
            </w:r>
          </w:p>
        </w:tc>
      </w:tr>
      <w:tr w14:paraId="676BCEBF"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3D06B681" w14:textId="77777777">
            <w:pPr>
              <w:pStyle w:val="Normal6"/>
              <w:rPr>
                <w:lang w:val="en-GB"/>
              </w:rPr>
            </w:pPr>
          </w:p>
        </w:tc>
        <w:tc>
          <w:tcPr>
            <w:tcW w:w="4876" w:type="dxa"/>
            <w:hideMark/>
          </w:tcPr>
          <w:p w:rsidR="00D356BA" w:rsidRPr="00CE6C3A" w:rsidP="004A515D" w14:paraId="45945ACA" w14:textId="77777777">
            <w:pPr>
              <w:pStyle w:val="Normal6"/>
              <w:rPr>
                <w:szCs w:val="24"/>
                <w:lang w:val="en-GB"/>
              </w:rPr>
            </w:pPr>
            <w:r w:rsidRPr="00CE6C3A">
              <w:rPr>
                <w:b/>
                <w:i/>
                <w:lang w:val="en-GB"/>
              </w:rPr>
              <w:t>Calculation of the greenhouse gas emissions to be deducted pursuant to Article 12(3-ea) of Directive 2003/87/EC</w:t>
            </w:r>
          </w:p>
        </w:tc>
      </w:tr>
      <w:tr w14:paraId="47E18306"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2DE76DA6" w14:textId="77777777">
            <w:pPr>
              <w:pStyle w:val="Normal6"/>
              <w:rPr>
                <w:lang w:val="en-GB"/>
              </w:rPr>
            </w:pPr>
          </w:p>
        </w:tc>
        <w:tc>
          <w:tcPr>
            <w:tcW w:w="4876" w:type="dxa"/>
            <w:hideMark/>
          </w:tcPr>
          <w:p w:rsidR="00D356BA" w:rsidRPr="00CE6C3A" w:rsidP="004A515D" w14:paraId="2266413D" w14:textId="77777777">
            <w:pPr>
              <w:pStyle w:val="Normal6"/>
              <w:rPr>
                <w:szCs w:val="24"/>
                <w:lang w:val="en-GB"/>
              </w:rPr>
            </w:pPr>
            <w:r w:rsidRPr="00CE6C3A">
              <w:rPr>
                <w:b/>
                <w:i/>
                <w:lang w:val="en-GB"/>
              </w:rPr>
              <w:t>1. Subject matter and scope</w:t>
            </w:r>
          </w:p>
        </w:tc>
      </w:tr>
      <w:tr w14:paraId="204901B8"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316C4A0F" w14:textId="77777777">
            <w:pPr>
              <w:pStyle w:val="Normal6"/>
              <w:rPr>
                <w:lang w:val="en-GB"/>
              </w:rPr>
            </w:pPr>
          </w:p>
        </w:tc>
        <w:tc>
          <w:tcPr>
            <w:tcW w:w="4876" w:type="dxa"/>
            <w:hideMark/>
          </w:tcPr>
          <w:p w:rsidR="00D356BA" w:rsidRPr="00CE6C3A" w:rsidP="004A515D" w14:paraId="2261E2DD" w14:textId="77777777">
            <w:pPr>
              <w:pStyle w:val="Normal6"/>
              <w:rPr>
                <w:szCs w:val="24"/>
                <w:lang w:val="en-GB"/>
              </w:rPr>
            </w:pPr>
            <w:r w:rsidRPr="00CE6C3A">
              <w:rPr>
                <w:b/>
                <w:i/>
                <w:lang w:val="en-GB"/>
              </w:rPr>
              <w:t>This Annex lays down the rules for determining the amount of greenhouse gas emissions to be deducted pursuant to point 1.6bis of Part C of Annex II to this Regulation, where a company applies the derogation for sailing in ice conditions provided for in Article 12(3-ea) of Directive 2003/87/EC.</w:t>
            </w:r>
          </w:p>
        </w:tc>
      </w:tr>
      <w:tr w14:paraId="2BDAF9D2"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2BD3A39F" w14:textId="77777777">
            <w:pPr>
              <w:pStyle w:val="Normal6"/>
              <w:rPr>
                <w:lang w:val="en-GB"/>
              </w:rPr>
            </w:pPr>
          </w:p>
        </w:tc>
        <w:tc>
          <w:tcPr>
            <w:tcW w:w="4876" w:type="dxa"/>
            <w:hideMark/>
          </w:tcPr>
          <w:p w:rsidR="00D356BA" w:rsidRPr="00CE6C3A" w:rsidP="004A515D" w14:paraId="7138D1F1" w14:textId="77777777">
            <w:pPr>
              <w:pStyle w:val="Normal6"/>
              <w:rPr>
                <w:szCs w:val="24"/>
                <w:lang w:val="en-GB"/>
              </w:rPr>
            </w:pPr>
            <w:r w:rsidRPr="00CE6C3A">
              <w:rPr>
                <w:b/>
                <w:i/>
                <w:lang w:val="en-GB"/>
              </w:rPr>
              <w:t>A company may monitor and report the data necessary for the application of that derogation without thereby being required to apply it for the reporting year concerned.</w:t>
            </w:r>
          </w:p>
        </w:tc>
      </w:tr>
      <w:tr w14:paraId="3FD5D56F"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0AAEBD17" w14:textId="77777777">
            <w:pPr>
              <w:pStyle w:val="Normal6"/>
              <w:rPr>
                <w:lang w:val="en-GB"/>
              </w:rPr>
            </w:pPr>
          </w:p>
        </w:tc>
        <w:tc>
          <w:tcPr>
            <w:tcW w:w="4876" w:type="dxa"/>
            <w:hideMark/>
          </w:tcPr>
          <w:p w:rsidR="00D356BA" w:rsidRPr="00CE6C3A" w:rsidP="004A515D" w14:paraId="6C98DFFD" w14:textId="77777777">
            <w:pPr>
              <w:pStyle w:val="Normal6"/>
              <w:rPr>
                <w:szCs w:val="24"/>
                <w:lang w:val="en-GB"/>
              </w:rPr>
            </w:pPr>
            <w:r w:rsidRPr="00CE6C3A">
              <w:rPr>
                <w:b/>
                <w:i/>
                <w:lang w:val="en-GB"/>
              </w:rPr>
              <w:t xml:space="preserve">2. Parameters to be </w:t>
            </w:r>
            <w:r w:rsidRPr="00CE6C3A">
              <w:rPr>
                <w:b/>
                <w:i/>
                <w:lang w:val="en-GB"/>
              </w:rPr>
              <w:t>taken into account</w:t>
            </w:r>
          </w:p>
        </w:tc>
      </w:tr>
      <w:tr w14:paraId="5D93EEFB"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0969EC27" w14:textId="77777777">
            <w:pPr>
              <w:pStyle w:val="Normal6"/>
              <w:rPr>
                <w:lang w:val="en-GB"/>
              </w:rPr>
            </w:pPr>
          </w:p>
        </w:tc>
        <w:tc>
          <w:tcPr>
            <w:tcW w:w="4876" w:type="dxa"/>
            <w:hideMark/>
          </w:tcPr>
          <w:p w:rsidR="00D356BA" w:rsidRPr="00CE6C3A" w:rsidP="004A515D" w14:paraId="3F954C11" w14:textId="77777777">
            <w:pPr>
              <w:pStyle w:val="Normal6"/>
              <w:rPr>
                <w:szCs w:val="24"/>
                <w:lang w:val="en-GB"/>
              </w:rPr>
            </w:pPr>
            <w:r w:rsidRPr="00CE6C3A">
              <w:rPr>
                <w:b/>
                <w:i/>
                <w:lang w:val="en-GB"/>
              </w:rPr>
              <w:t>For the purposes of this Annex, the following greenhouse gas emissions shall be determined for the reporting year:</w:t>
            </w:r>
          </w:p>
        </w:tc>
      </w:tr>
      <w:tr w14:paraId="5F38D22D"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0F4405FA" w14:textId="77777777">
            <w:pPr>
              <w:pStyle w:val="Normal6"/>
              <w:rPr>
                <w:lang w:val="en-GB"/>
              </w:rPr>
            </w:pPr>
          </w:p>
        </w:tc>
        <w:tc>
          <w:tcPr>
            <w:tcW w:w="4876" w:type="dxa"/>
            <w:hideMark/>
          </w:tcPr>
          <w:p w:rsidR="00D356BA" w:rsidRPr="00CE6C3A" w:rsidP="004A515D" w14:paraId="3FA605C9" w14:textId="77777777">
            <w:pPr>
              <w:pStyle w:val="Normal6"/>
              <w:rPr>
                <w:szCs w:val="24"/>
                <w:lang w:val="en-GB"/>
              </w:rPr>
            </w:pPr>
            <w:r w:rsidRPr="00CE6C3A">
              <w:rPr>
                <w:b/>
                <w:i/>
                <w:lang w:val="en-GB"/>
              </w:rPr>
              <w:t xml:space="preserve">(a) total emissions during voyages, </w:t>
            </w:r>
            <w:r w:rsidRPr="00CE6C3A">
              <w:rPr>
                <w:b/>
                <w:i/>
                <w:lang w:val="en-GB"/>
              </w:rPr>
              <w:t>GHG</w:t>
            </w:r>
            <w:r w:rsidRPr="00CE6C3A">
              <w:rPr>
                <w:b/>
                <w:i/>
                <w:vertAlign w:val="subscript"/>
                <w:lang w:val="en-GB"/>
              </w:rPr>
              <w:t>voyages,total</w:t>
            </w:r>
            <w:r w:rsidRPr="00CE6C3A">
              <w:rPr>
                <w:b/>
                <w:i/>
                <w:lang w:val="en-GB"/>
              </w:rPr>
              <w:t>, meaning the aggregated greenhouse gas emissions released by the ship during voyages in the reporting year and falling within the scope of Directive 2003/87/EC, calculated in accordance with points 1.1 to 1.5 of Part C of Annex II to this Regulation;</w:t>
            </w:r>
          </w:p>
        </w:tc>
      </w:tr>
      <w:tr w14:paraId="2E67D368"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21E3E03E" w14:textId="77777777">
            <w:pPr>
              <w:pStyle w:val="Normal6"/>
              <w:rPr>
                <w:lang w:val="en-GB"/>
              </w:rPr>
            </w:pPr>
          </w:p>
        </w:tc>
        <w:tc>
          <w:tcPr>
            <w:tcW w:w="4876" w:type="dxa"/>
            <w:hideMark/>
          </w:tcPr>
          <w:p w:rsidR="00D356BA" w:rsidRPr="00CE6C3A" w:rsidP="004A515D" w14:paraId="3E1E6079" w14:textId="77777777">
            <w:pPr>
              <w:pStyle w:val="Normal6"/>
              <w:rPr>
                <w:szCs w:val="24"/>
                <w:lang w:val="en-GB"/>
              </w:rPr>
            </w:pPr>
            <w:r w:rsidRPr="00CE6C3A">
              <w:rPr>
                <w:b/>
                <w:i/>
                <w:lang w:val="en-GB"/>
              </w:rPr>
              <w:t xml:space="preserve">(b) emissions when sailing in ice conditions, </w:t>
            </w:r>
            <w:r w:rsidRPr="00CE6C3A">
              <w:rPr>
                <w:b/>
                <w:i/>
                <w:lang w:val="en-GB"/>
              </w:rPr>
              <w:t>GHG</w:t>
            </w:r>
            <w:r w:rsidRPr="00CE6C3A">
              <w:rPr>
                <w:b/>
                <w:i/>
                <w:vertAlign w:val="subscript"/>
                <w:lang w:val="en-GB"/>
              </w:rPr>
              <w:t>ice,actual</w:t>
            </w:r>
            <w:r w:rsidRPr="00CE6C3A">
              <w:rPr>
                <w:b/>
                <w:i/>
                <w:lang w:val="en-GB"/>
              </w:rPr>
              <w:t xml:space="preserve">, meaning the aggregated greenhouse gas emissions released by the ship when sailing in ice conditions in the reporting year and falling within the scope of Directive 2003/87/EC, calculated in accordance with points 1.1 to 1.5 of Part C of Annex </w:t>
            </w:r>
            <w:r w:rsidRPr="00CE6C3A">
              <w:rPr>
                <w:b/>
                <w:i/>
                <w:lang w:val="en-GB"/>
              </w:rPr>
              <w:t>II to this Regulation.</w:t>
            </w:r>
          </w:p>
        </w:tc>
      </w:tr>
      <w:tr w14:paraId="29ACCFE0"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60260144" w14:textId="77777777">
            <w:pPr>
              <w:pStyle w:val="Normal6"/>
              <w:rPr>
                <w:lang w:val="en-GB"/>
              </w:rPr>
            </w:pPr>
          </w:p>
        </w:tc>
        <w:tc>
          <w:tcPr>
            <w:tcW w:w="4876" w:type="dxa"/>
            <w:hideMark/>
          </w:tcPr>
          <w:p w:rsidR="00D356BA" w:rsidRPr="00CE6C3A" w:rsidP="004A515D" w14:paraId="2D0B684B" w14:textId="77777777">
            <w:pPr>
              <w:pStyle w:val="Normal6"/>
              <w:rPr>
                <w:szCs w:val="24"/>
                <w:lang w:val="en-GB"/>
              </w:rPr>
            </w:pPr>
            <w:r w:rsidRPr="00CE6C3A">
              <w:rPr>
                <w:b/>
                <w:i/>
                <w:lang w:val="en-GB"/>
              </w:rPr>
              <w:t>For the purposes of this Annex, the following distances shall be determined for the reporting year in respect of voyages to which Article 3</w:t>
            </w:r>
            <w:r w:rsidRPr="00CE6C3A">
              <w:rPr>
                <w:b/>
                <w:i/>
                <w:lang w:val="en-GB"/>
              </w:rPr>
              <w:t>ga(</w:t>
            </w:r>
            <w:r w:rsidRPr="00CE6C3A">
              <w:rPr>
                <w:b/>
                <w:i/>
                <w:lang w:val="en-GB"/>
              </w:rPr>
              <w:t>1) of Directive 2003/87/EC applies:</w:t>
            </w:r>
          </w:p>
        </w:tc>
      </w:tr>
      <w:tr w14:paraId="7E752DDD"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65AF9AEA" w14:textId="77777777">
            <w:pPr>
              <w:pStyle w:val="Normal6"/>
              <w:rPr>
                <w:lang w:val="en-GB"/>
              </w:rPr>
            </w:pPr>
          </w:p>
        </w:tc>
        <w:tc>
          <w:tcPr>
            <w:tcW w:w="4876" w:type="dxa"/>
            <w:hideMark/>
          </w:tcPr>
          <w:p w:rsidR="00D356BA" w:rsidRPr="00CE6C3A" w:rsidP="004A515D" w14:paraId="1CD6FB58" w14:textId="77777777">
            <w:pPr>
              <w:pStyle w:val="Normal6"/>
              <w:rPr>
                <w:szCs w:val="24"/>
                <w:lang w:val="en-GB"/>
              </w:rPr>
            </w:pPr>
            <w:r w:rsidRPr="00CE6C3A">
              <w:rPr>
                <w:b/>
                <w:i/>
                <w:lang w:val="en-GB"/>
              </w:rPr>
              <w:t xml:space="preserve">(1) total distance travelled, </w:t>
            </w:r>
            <w:r w:rsidRPr="00CE6C3A">
              <w:rPr>
                <w:b/>
                <w:i/>
                <w:lang w:val="en-GB"/>
              </w:rPr>
              <w:t>D</w:t>
            </w:r>
            <w:r w:rsidRPr="00CE6C3A">
              <w:rPr>
                <w:b/>
                <w:i/>
                <w:vertAlign w:val="subscript"/>
                <w:lang w:val="en-GB"/>
              </w:rPr>
              <w:t>total</w:t>
            </w:r>
            <w:r w:rsidRPr="00CE6C3A">
              <w:rPr>
                <w:b/>
                <w:i/>
                <w:lang w:val="en-GB"/>
              </w:rPr>
              <w:t>, meaning the aggregated distance travelled by the ship during those voyages;</w:t>
            </w:r>
          </w:p>
        </w:tc>
      </w:tr>
      <w:tr w14:paraId="07F0521E"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706D81C0" w14:textId="77777777">
            <w:pPr>
              <w:pStyle w:val="Normal6"/>
              <w:rPr>
                <w:lang w:val="en-GB"/>
              </w:rPr>
            </w:pPr>
          </w:p>
        </w:tc>
        <w:tc>
          <w:tcPr>
            <w:tcW w:w="4876" w:type="dxa"/>
            <w:hideMark/>
          </w:tcPr>
          <w:p w:rsidR="00D356BA" w:rsidRPr="00CE6C3A" w:rsidP="004A515D" w14:paraId="3417965E" w14:textId="77777777">
            <w:pPr>
              <w:pStyle w:val="Normal6"/>
              <w:rPr>
                <w:szCs w:val="24"/>
                <w:lang w:val="en-GB"/>
              </w:rPr>
            </w:pPr>
            <w:r w:rsidRPr="00CE6C3A">
              <w:rPr>
                <w:b/>
                <w:i/>
                <w:lang w:val="en-GB"/>
              </w:rPr>
              <w:t>(2) distance travelled when sailing in ice conditions, D</w:t>
            </w:r>
            <w:r w:rsidRPr="00CE6C3A">
              <w:rPr>
                <w:b/>
                <w:i/>
                <w:vertAlign w:val="subscript"/>
                <w:lang w:val="en-GB"/>
              </w:rPr>
              <w:t>ice conditions</w:t>
            </w:r>
            <w:r w:rsidRPr="00CE6C3A">
              <w:rPr>
                <w:b/>
                <w:i/>
                <w:lang w:val="en-GB"/>
              </w:rPr>
              <w:t>, meaning the aggregated distance travelled by the ship when sailing in ice conditions during those voyages.</w:t>
            </w:r>
          </w:p>
        </w:tc>
      </w:tr>
      <w:tr w14:paraId="0C6F7E1E"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298B04B1" w14:textId="77777777">
            <w:pPr>
              <w:pStyle w:val="Normal6"/>
              <w:rPr>
                <w:lang w:val="en-GB"/>
              </w:rPr>
            </w:pPr>
          </w:p>
        </w:tc>
        <w:tc>
          <w:tcPr>
            <w:tcW w:w="4876" w:type="dxa"/>
            <w:hideMark/>
          </w:tcPr>
          <w:p w:rsidR="00D356BA" w:rsidRPr="00CE6C3A" w:rsidP="004A515D" w14:paraId="553FD231" w14:textId="77777777">
            <w:pPr>
              <w:pStyle w:val="Normal6"/>
              <w:rPr>
                <w:szCs w:val="24"/>
                <w:lang w:val="en-GB"/>
              </w:rPr>
            </w:pPr>
            <w:r w:rsidRPr="00CE6C3A">
              <w:rPr>
                <w:b/>
                <w:i/>
                <w:lang w:val="en-GB"/>
              </w:rPr>
              <w:t>For the purpose of</w:t>
            </w:r>
            <w:r w:rsidRPr="00CE6C3A">
              <w:rPr>
                <w:b/>
                <w:i/>
                <w:lang w:val="en-GB"/>
              </w:rPr>
              <w:t xml:space="preserve"> aggregating those distances, the distance travelled during each voyage or any distance travelled when sailing in ice conditions during that voyage shall each be multiplied by the percentage applicable to the corresponding greenhouse gas emissions under Article 3</w:t>
            </w:r>
            <w:r w:rsidRPr="00CE6C3A">
              <w:rPr>
                <w:b/>
                <w:i/>
                <w:lang w:val="en-GB"/>
              </w:rPr>
              <w:t>ga(</w:t>
            </w:r>
            <w:r w:rsidRPr="00CE6C3A">
              <w:rPr>
                <w:b/>
                <w:i/>
                <w:lang w:val="en-GB"/>
              </w:rPr>
              <w:t>1) of Directive 2003/87/EC. Where the greenhouse gas emissions from a voyage are multiplied by zero pursuant to point 1.5 of Part C of Annex II to this Regulation, the distance travelled during that voyage, including any distance travelled when sailing in ice conditions, shall be excluded from the respective aggregated distance.</w:t>
            </w:r>
          </w:p>
        </w:tc>
      </w:tr>
      <w:tr w14:paraId="31F51C7F"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2C45EFFC" w14:textId="77777777">
            <w:pPr>
              <w:pStyle w:val="Normal6"/>
              <w:rPr>
                <w:lang w:val="en-GB"/>
              </w:rPr>
            </w:pPr>
          </w:p>
        </w:tc>
        <w:tc>
          <w:tcPr>
            <w:tcW w:w="4876" w:type="dxa"/>
            <w:hideMark/>
          </w:tcPr>
          <w:p w:rsidR="00D356BA" w:rsidRPr="00CE6C3A" w:rsidP="004A515D" w14:paraId="12145B09" w14:textId="77777777">
            <w:pPr>
              <w:pStyle w:val="Normal6"/>
              <w:rPr>
                <w:szCs w:val="24"/>
                <w:lang w:val="en-GB"/>
              </w:rPr>
            </w:pPr>
            <w:r w:rsidRPr="00CE6C3A">
              <w:rPr>
                <w:b/>
                <w:i/>
                <w:lang w:val="en-GB"/>
              </w:rPr>
              <w:t>3. Determination of additional emissions resulting from sailing in ice conditions</w:t>
            </w:r>
          </w:p>
        </w:tc>
      </w:tr>
      <w:tr w14:paraId="410C205C"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2352FEC4" w14:textId="77777777">
            <w:pPr>
              <w:pStyle w:val="Normal6"/>
              <w:rPr>
                <w:lang w:val="en-GB"/>
              </w:rPr>
            </w:pPr>
          </w:p>
        </w:tc>
        <w:tc>
          <w:tcPr>
            <w:tcW w:w="4876" w:type="dxa"/>
            <w:hideMark/>
          </w:tcPr>
          <w:p w:rsidR="00D356BA" w:rsidRPr="00CE6C3A" w:rsidP="004A515D" w14:paraId="42047BBF" w14:textId="77777777">
            <w:pPr>
              <w:pStyle w:val="Normal6"/>
              <w:rPr>
                <w:szCs w:val="24"/>
                <w:lang w:val="en-GB"/>
              </w:rPr>
            </w:pPr>
            <w:r w:rsidRPr="00CE6C3A">
              <w:rPr>
                <w:b/>
                <w:i/>
                <w:lang w:val="en-GB"/>
              </w:rPr>
              <w:t xml:space="preserve">The additional emissions resulting from sailing in ice conditions, </w:t>
            </w:r>
            <w:r w:rsidRPr="00CE6C3A">
              <w:rPr>
                <w:b/>
                <w:i/>
                <w:lang w:val="en-GB"/>
              </w:rPr>
              <w:t>GHG</w:t>
            </w:r>
            <w:r w:rsidRPr="00CE6C3A">
              <w:rPr>
                <w:b/>
                <w:i/>
                <w:vertAlign w:val="subscript"/>
                <w:lang w:val="en-GB"/>
              </w:rPr>
              <w:t>ice,additional</w:t>
            </w:r>
            <w:r w:rsidRPr="00CE6C3A">
              <w:rPr>
                <w:b/>
                <w:i/>
                <w:lang w:val="en-GB"/>
              </w:rPr>
              <w:t>, shall be calculated as follows:</w:t>
            </w:r>
          </w:p>
        </w:tc>
      </w:tr>
      <w:tr w14:paraId="20586F72"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09423853" w14:textId="77777777">
            <w:pPr>
              <w:pStyle w:val="Normal6"/>
              <w:rPr>
                <w:lang w:val="en-GB"/>
              </w:rPr>
            </w:pPr>
          </w:p>
        </w:tc>
        <w:tc>
          <w:tcPr>
            <w:tcW w:w="4876" w:type="dxa"/>
            <w:hideMark/>
          </w:tcPr>
          <w:p w:rsidR="00D356BA" w:rsidRPr="00CE6C3A" w:rsidP="004A515D" w14:paraId="4C7785E5" w14:textId="77777777">
            <w:pPr>
              <w:pStyle w:val="Normal6"/>
              <w:rPr>
                <w:szCs w:val="24"/>
                <w:lang w:val="en-GB"/>
              </w:rPr>
            </w:pPr>
            <w:r w:rsidRPr="00CE6C3A">
              <w:rPr>
                <w:b/>
                <w:i/>
                <w:lang w:val="en-GB"/>
              </w:rPr>
              <w:t>GHG</w:t>
            </w:r>
            <w:r w:rsidRPr="00CE6C3A">
              <w:rPr>
                <w:b/>
                <w:i/>
                <w:vertAlign w:val="subscript"/>
                <w:lang w:val="en-GB"/>
              </w:rPr>
              <w:t>ice,additional</w:t>
            </w:r>
            <w:r w:rsidRPr="00CE6C3A">
              <w:rPr>
                <w:vertAlign w:val="subscript"/>
                <w:lang w:val="en-GB"/>
              </w:rPr>
              <w:t xml:space="preserve"> </w:t>
            </w:r>
            <w:r w:rsidRPr="00CE6C3A">
              <w:rPr>
                <w:b/>
                <w:i/>
                <w:lang w:val="en-GB"/>
              </w:rPr>
              <w:t xml:space="preserve">= </w:t>
            </w:r>
            <w:r w:rsidRPr="00CE6C3A">
              <w:rPr>
                <w:b/>
                <w:i/>
                <w:lang w:val="en-GB"/>
              </w:rPr>
              <w:t>GHG</w:t>
            </w:r>
            <w:r w:rsidRPr="00CE6C3A">
              <w:rPr>
                <w:b/>
                <w:i/>
                <w:vertAlign w:val="subscript"/>
                <w:lang w:val="en-GB"/>
              </w:rPr>
              <w:t>ice,excess</w:t>
            </w:r>
            <w:r w:rsidRPr="00CE6C3A">
              <w:rPr>
                <w:vertAlign w:val="subscript"/>
                <w:lang w:val="en-GB"/>
              </w:rPr>
              <w:t xml:space="preserve"> </w:t>
            </w:r>
            <w:r w:rsidRPr="00CE6C3A">
              <w:rPr>
                <w:b/>
                <w:i/>
                <w:lang w:val="en-GB"/>
              </w:rPr>
              <w:t>- GHG</w:t>
            </w:r>
            <w:r w:rsidRPr="00CE6C3A">
              <w:rPr>
                <w:b/>
                <w:i/>
                <w:vertAlign w:val="subscript"/>
                <w:lang w:val="en-GB"/>
              </w:rPr>
              <w:t>ice,3-e</w:t>
            </w:r>
          </w:p>
        </w:tc>
      </w:tr>
      <w:tr w14:paraId="095145C5"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7BB8264D" w14:textId="77777777">
            <w:pPr>
              <w:pStyle w:val="Normal6"/>
              <w:rPr>
                <w:lang w:val="en-GB"/>
              </w:rPr>
            </w:pPr>
          </w:p>
        </w:tc>
        <w:tc>
          <w:tcPr>
            <w:tcW w:w="4876" w:type="dxa"/>
            <w:hideMark/>
          </w:tcPr>
          <w:p w:rsidR="00D356BA" w:rsidRPr="00CE6C3A" w:rsidP="004A515D" w14:paraId="62A25986" w14:textId="77777777">
            <w:pPr>
              <w:pStyle w:val="Normal6"/>
              <w:rPr>
                <w:szCs w:val="24"/>
                <w:lang w:val="en-GB"/>
              </w:rPr>
            </w:pPr>
            <w:r w:rsidRPr="00CE6C3A">
              <w:rPr>
                <w:b/>
                <w:i/>
                <w:lang w:val="en-GB"/>
              </w:rPr>
              <w:t xml:space="preserve">The excess greenhouse gas emissions resulting from sailing in ice conditions relative to the open-water-equivalent greenhouse gas emissions, </w:t>
            </w:r>
            <w:r w:rsidRPr="00CE6C3A">
              <w:rPr>
                <w:b/>
                <w:i/>
                <w:lang w:val="en-GB"/>
              </w:rPr>
              <w:t>GHG</w:t>
            </w:r>
            <w:r w:rsidRPr="00CE6C3A">
              <w:rPr>
                <w:b/>
                <w:i/>
                <w:vertAlign w:val="subscript"/>
                <w:lang w:val="en-GB"/>
              </w:rPr>
              <w:t>ice,excess</w:t>
            </w:r>
            <w:r w:rsidRPr="00CE6C3A">
              <w:rPr>
                <w:b/>
                <w:i/>
                <w:lang w:val="en-GB"/>
              </w:rPr>
              <w:t>, shall be calculated as follows:</w:t>
            </w:r>
          </w:p>
        </w:tc>
      </w:tr>
      <w:tr w14:paraId="4713DB48"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0DEE531D" w14:textId="77777777">
            <w:pPr>
              <w:pStyle w:val="Normal6"/>
              <w:rPr>
                <w:lang w:val="en-GB"/>
              </w:rPr>
            </w:pPr>
          </w:p>
        </w:tc>
        <w:tc>
          <w:tcPr>
            <w:tcW w:w="4876" w:type="dxa"/>
            <w:hideMark/>
          </w:tcPr>
          <w:p w:rsidR="00D356BA" w:rsidRPr="00CE6C3A" w:rsidP="004A515D" w14:paraId="0AF72A06" w14:textId="77777777">
            <w:pPr>
              <w:pStyle w:val="Normal6"/>
              <w:rPr>
                <w:szCs w:val="24"/>
                <w:lang w:val="en-GB"/>
              </w:rPr>
            </w:pPr>
            <w:r w:rsidRPr="00CE6C3A">
              <w:rPr>
                <w:b/>
                <w:i/>
                <w:lang w:val="en-GB"/>
              </w:rPr>
              <w:t>GHG</w:t>
            </w:r>
            <w:r w:rsidRPr="00CE6C3A">
              <w:rPr>
                <w:b/>
                <w:i/>
                <w:vertAlign w:val="subscript"/>
                <w:lang w:val="en-GB"/>
              </w:rPr>
              <w:t>ice,excess</w:t>
            </w:r>
            <w:r w:rsidRPr="00CE6C3A">
              <w:rPr>
                <w:lang w:val="en-GB"/>
              </w:rPr>
              <w:t xml:space="preserve"> </w:t>
            </w:r>
            <w:r w:rsidRPr="00CE6C3A">
              <w:rPr>
                <w:b/>
                <w:i/>
                <w:lang w:val="en-GB"/>
              </w:rPr>
              <w:t xml:space="preserve">= </w:t>
            </w:r>
            <w:r w:rsidRPr="00CE6C3A">
              <w:rPr>
                <w:b/>
                <w:i/>
                <w:lang w:val="en-GB"/>
              </w:rPr>
              <w:t>GHG</w:t>
            </w:r>
            <w:r w:rsidRPr="00CE6C3A">
              <w:rPr>
                <w:b/>
                <w:i/>
                <w:vertAlign w:val="subscript"/>
                <w:lang w:val="en-GB"/>
              </w:rPr>
              <w:t>ice,actual</w:t>
            </w:r>
            <w:r w:rsidRPr="00CE6C3A">
              <w:rPr>
                <w:lang w:val="en-GB"/>
              </w:rPr>
              <w:t xml:space="preserve"> </w:t>
            </w:r>
            <w:r w:rsidRPr="00CE6C3A">
              <w:rPr>
                <w:b/>
                <w:i/>
                <w:lang w:val="en-GB"/>
              </w:rPr>
              <w:t>-</w:t>
            </w:r>
            <w:r w:rsidRPr="00CE6C3A">
              <w:rPr>
                <w:b/>
                <w:i/>
                <w:lang w:val="en-GB"/>
              </w:rPr>
              <w:t>GHG</w:t>
            </w:r>
            <w:r w:rsidRPr="00CE6C3A">
              <w:rPr>
                <w:b/>
                <w:i/>
                <w:vertAlign w:val="subscript"/>
                <w:lang w:val="en-GB"/>
              </w:rPr>
              <w:t>ice,open</w:t>
            </w:r>
            <w:r w:rsidRPr="00CE6C3A">
              <w:rPr>
                <w:b/>
                <w:i/>
                <w:vertAlign w:val="subscript"/>
                <w:lang w:val="en-GB"/>
              </w:rPr>
              <w:t>-water-equivalent</w:t>
            </w:r>
          </w:p>
        </w:tc>
      </w:tr>
      <w:tr w14:paraId="182634DF"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5FD02E59" w14:textId="77777777">
            <w:pPr>
              <w:pStyle w:val="Normal6"/>
              <w:rPr>
                <w:lang w:val="en-GB"/>
              </w:rPr>
            </w:pPr>
          </w:p>
        </w:tc>
        <w:tc>
          <w:tcPr>
            <w:tcW w:w="4876" w:type="dxa"/>
            <w:hideMark/>
          </w:tcPr>
          <w:p w:rsidR="00D356BA" w:rsidRPr="00CE6C3A" w:rsidP="004A515D" w14:paraId="508EFA53" w14:textId="77777777">
            <w:pPr>
              <w:pStyle w:val="Normal6"/>
              <w:rPr>
                <w:szCs w:val="24"/>
                <w:lang w:val="en-GB"/>
              </w:rPr>
            </w:pPr>
            <w:r w:rsidRPr="00CE6C3A">
              <w:rPr>
                <w:b/>
                <w:i/>
                <w:lang w:val="en-GB"/>
              </w:rPr>
              <w:t xml:space="preserve">The open-water-equivalent emissions corresponding to voyage periods when sailing in ice conditions, </w:t>
            </w:r>
            <w:r w:rsidRPr="00CE6C3A">
              <w:rPr>
                <w:b/>
                <w:i/>
                <w:lang w:val="en-GB"/>
              </w:rPr>
              <w:t>GHG</w:t>
            </w:r>
            <w:r w:rsidRPr="00CE6C3A">
              <w:rPr>
                <w:b/>
                <w:i/>
                <w:vertAlign w:val="subscript"/>
                <w:lang w:val="en-GB"/>
              </w:rPr>
              <w:t>ice,open</w:t>
            </w:r>
            <w:r w:rsidRPr="00CE6C3A">
              <w:rPr>
                <w:b/>
                <w:i/>
                <w:vertAlign w:val="subscript"/>
                <w:lang w:val="en-GB"/>
              </w:rPr>
              <w:t>-water-equivalent</w:t>
            </w:r>
            <w:r w:rsidRPr="00CE6C3A">
              <w:rPr>
                <w:b/>
                <w:i/>
                <w:lang w:val="en-GB"/>
              </w:rPr>
              <w:t xml:space="preserve">, shall be calculated as follows: </w:t>
            </w:r>
            <w:r w:rsidRPr="00CE6C3A">
              <w:rPr>
                <w:b/>
                <w:i/>
                <w:lang w:val="en-GB"/>
              </w:rPr>
              <w:t>GHG</w:t>
            </w:r>
            <w:r w:rsidRPr="00CE6C3A">
              <w:rPr>
                <w:b/>
                <w:i/>
                <w:vertAlign w:val="subscript"/>
                <w:lang w:val="en-GB"/>
              </w:rPr>
              <w:t>ice,open</w:t>
            </w:r>
            <w:r w:rsidRPr="00CE6C3A">
              <w:rPr>
                <w:b/>
                <w:i/>
                <w:vertAlign w:val="subscript"/>
                <w:lang w:val="en-GB"/>
              </w:rPr>
              <w:t>-water-equivalent</w:t>
            </w:r>
            <w:r w:rsidRPr="00CE6C3A">
              <w:rPr>
                <w:vertAlign w:val="subscript"/>
                <w:lang w:val="en-GB"/>
              </w:rPr>
              <w:t xml:space="preserve"> </w:t>
            </w:r>
            <w:r w:rsidRPr="00CE6C3A">
              <w:rPr>
                <w:b/>
                <w:i/>
                <w:lang w:val="en-GB"/>
              </w:rPr>
              <w:t>= (</w:t>
            </w:r>
            <w:r w:rsidRPr="00CE6C3A">
              <w:rPr>
                <w:b/>
                <w:i/>
                <w:lang w:val="en-GB"/>
              </w:rPr>
              <w:t>GHG</w:t>
            </w:r>
            <w:r w:rsidRPr="00CE6C3A">
              <w:rPr>
                <w:b/>
                <w:i/>
                <w:vertAlign w:val="subscript"/>
                <w:lang w:val="en-GB"/>
              </w:rPr>
              <w:t>voyages,total</w:t>
            </w:r>
            <w:r w:rsidRPr="00CE6C3A">
              <w:rPr>
                <w:vertAlign w:val="subscript"/>
                <w:lang w:val="en-GB"/>
              </w:rPr>
              <w:t xml:space="preserve"> </w:t>
            </w:r>
            <w:r w:rsidRPr="00CE6C3A">
              <w:rPr>
                <w:b/>
                <w:i/>
                <w:lang w:val="en-GB"/>
              </w:rPr>
              <w:t xml:space="preserve">- </w:t>
            </w:r>
            <w:r w:rsidRPr="00CE6C3A">
              <w:rPr>
                <w:b/>
                <w:i/>
                <w:lang w:val="en-GB"/>
              </w:rPr>
              <w:t>GHG</w:t>
            </w:r>
            <w:r w:rsidRPr="00CE6C3A">
              <w:rPr>
                <w:b/>
                <w:i/>
                <w:vertAlign w:val="subscript"/>
                <w:lang w:val="en-GB"/>
              </w:rPr>
              <w:t>ice,actual</w:t>
            </w:r>
            <w:r w:rsidRPr="00CE6C3A">
              <w:rPr>
                <w:b/>
                <w:i/>
                <w:lang w:val="en-GB"/>
              </w:rPr>
              <w:t>) × (D</w:t>
            </w:r>
            <w:r w:rsidRPr="00CE6C3A">
              <w:rPr>
                <w:b/>
                <w:i/>
                <w:vertAlign w:val="subscript"/>
                <w:lang w:val="en-GB"/>
              </w:rPr>
              <w:t>ice conditions</w:t>
            </w:r>
            <w:r w:rsidRPr="00CE6C3A">
              <w:rPr>
                <w:b/>
                <w:i/>
                <w:lang w:val="en-GB"/>
              </w:rPr>
              <w:t>/(</w:t>
            </w:r>
            <w:r w:rsidRPr="00CE6C3A">
              <w:rPr>
                <w:b/>
                <w:i/>
                <w:lang w:val="en-GB"/>
              </w:rPr>
              <w:t>D</w:t>
            </w:r>
            <w:r w:rsidRPr="00CE6C3A">
              <w:rPr>
                <w:b/>
                <w:i/>
                <w:vertAlign w:val="subscript"/>
                <w:lang w:val="en-GB"/>
              </w:rPr>
              <w:t>total</w:t>
            </w:r>
            <w:r w:rsidRPr="00CE6C3A">
              <w:rPr>
                <w:lang w:val="en-GB"/>
              </w:rPr>
              <w:t xml:space="preserve"> </w:t>
            </w:r>
            <w:r w:rsidRPr="00CE6C3A">
              <w:rPr>
                <w:b/>
                <w:i/>
                <w:lang w:val="en-GB"/>
              </w:rPr>
              <w:t>- D</w:t>
            </w:r>
            <w:r w:rsidRPr="00CE6C3A">
              <w:rPr>
                <w:b/>
                <w:i/>
                <w:vertAlign w:val="subscript"/>
                <w:lang w:val="en-GB"/>
              </w:rPr>
              <w:t>ice conditions</w:t>
            </w:r>
            <w:r w:rsidRPr="00CE6C3A">
              <w:rPr>
                <w:vertAlign w:val="subscript"/>
                <w:lang w:val="en-GB"/>
              </w:rPr>
              <w:t xml:space="preserve"> </w:t>
            </w:r>
            <w:r w:rsidRPr="00CE6C3A">
              <w:rPr>
                <w:b/>
                <w:i/>
                <w:lang w:val="en-GB"/>
              </w:rPr>
              <w:t>))</w:t>
            </w:r>
          </w:p>
        </w:tc>
      </w:tr>
      <w:tr w14:paraId="561C3AE1"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0CC70603" w14:textId="77777777">
            <w:pPr>
              <w:pStyle w:val="Normal6"/>
              <w:rPr>
                <w:lang w:val="en-GB"/>
              </w:rPr>
            </w:pPr>
          </w:p>
        </w:tc>
        <w:tc>
          <w:tcPr>
            <w:tcW w:w="4876" w:type="dxa"/>
            <w:hideMark/>
          </w:tcPr>
          <w:p w:rsidR="00D356BA" w:rsidRPr="00CE6C3A" w:rsidP="004A515D" w14:paraId="4A3E6101" w14:textId="77777777">
            <w:pPr>
              <w:pStyle w:val="Normal6"/>
              <w:rPr>
                <w:szCs w:val="24"/>
                <w:lang w:val="en-GB"/>
              </w:rPr>
            </w:pPr>
            <w:r w:rsidRPr="00CE6C3A">
              <w:rPr>
                <w:b/>
                <w:i/>
                <w:lang w:val="en-GB"/>
              </w:rPr>
              <w:t>Where the derogation provided for in Article 12(3-e) is applied, the amount of excess greenhouse gas emissions resulting from sailing in ice conditions already covered by the reduction under Article 12(3-e), GHG</w:t>
            </w:r>
            <w:r w:rsidRPr="00CE6C3A">
              <w:rPr>
                <w:b/>
                <w:i/>
                <w:vertAlign w:val="subscript"/>
                <w:lang w:val="en-GB"/>
              </w:rPr>
              <w:t>ice,3-e</w:t>
            </w:r>
            <w:r w:rsidRPr="00CE6C3A">
              <w:rPr>
                <w:b/>
                <w:i/>
                <w:lang w:val="en-GB"/>
              </w:rPr>
              <w:t>, shall be calculated as follows: GHG</w:t>
            </w:r>
            <w:r w:rsidRPr="00CE6C3A">
              <w:rPr>
                <w:b/>
                <w:i/>
                <w:vertAlign w:val="subscript"/>
                <w:lang w:val="en-GB"/>
              </w:rPr>
              <w:t>ice,3-e</w:t>
            </w:r>
            <w:r w:rsidRPr="00CE6C3A">
              <w:rPr>
                <w:vertAlign w:val="subscript"/>
                <w:lang w:val="en-GB"/>
              </w:rPr>
              <w:t xml:space="preserve"> </w:t>
            </w:r>
            <w:r w:rsidRPr="00CE6C3A">
              <w:rPr>
                <w:b/>
                <w:i/>
                <w:lang w:val="en-GB"/>
              </w:rPr>
              <w:t xml:space="preserve">= 0.05 × </w:t>
            </w:r>
            <w:r w:rsidRPr="00CE6C3A">
              <w:rPr>
                <w:b/>
                <w:i/>
                <w:lang w:val="en-GB"/>
              </w:rPr>
              <w:t>GHG</w:t>
            </w:r>
            <w:r w:rsidRPr="00CE6C3A">
              <w:rPr>
                <w:b/>
                <w:i/>
                <w:vertAlign w:val="subscript"/>
                <w:lang w:val="en-GB"/>
              </w:rPr>
              <w:t>ice,excess</w:t>
            </w:r>
          </w:p>
        </w:tc>
      </w:tr>
      <w:tr w14:paraId="10295755"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140BA993" w14:textId="77777777">
            <w:pPr>
              <w:pStyle w:val="Normal6"/>
              <w:rPr>
                <w:lang w:val="en-GB"/>
              </w:rPr>
            </w:pPr>
          </w:p>
        </w:tc>
        <w:tc>
          <w:tcPr>
            <w:tcW w:w="4876" w:type="dxa"/>
            <w:hideMark/>
          </w:tcPr>
          <w:p w:rsidR="00D356BA" w:rsidRPr="00CE6C3A" w:rsidP="004A515D" w14:paraId="1E752C18" w14:textId="77777777">
            <w:pPr>
              <w:pStyle w:val="Normal6"/>
              <w:rPr>
                <w:szCs w:val="24"/>
                <w:lang w:val="en-GB"/>
              </w:rPr>
            </w:pPr>
            <w:r w:rsidRPr="00CE6C3A">
              <w:rPr>
                <w:b/>
                <w:i/>
                <w:lang w:val="en-GB"/>
              </w:rPr>
              <w:t>Where the derogation provided for in Article 12(3-e) is not applied, GHG</w:t>
            </w:r>
            <w:r w:rsidRPr="00CE6C3A">
              <w:rPr>
                <w:b/>
                <w:i/>
                <w:vertAlign w:val="subscript"/>
                <w:lang w:val="en-GB"/>
              </w:rPr>
              <w:t>ice,3-e</w:t>
            </w:r>
            <w:r w:rsidRPr="00CE6C3A">
              <w:rPr>
                <w:vertAlign w:val="subscript"/>
                <w:lang w:val="en-GB"/>
              </w:rPr>
              <w:t xml:space="preserve"> </w:t>
            </w:r>
            <w:r w:rsidRPr="00CE6C3A">
              <w:rPr>
                <w:b/>
                <w:i/>
                <w:lang w:val="en-GB"/>
              </w:rPr>
              <w:t>shall be zero.</w:t>
            </w:r>
          </w:p>
        </w:tc>
      </w:tr>
      <w:tr w14:paraId="5ACFFD89"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1D081DB7" w14:textId="77777777">
            <w:pPr>
              <w:pStyle w:val="Normal6"/>
              <w:rPr>
                <w:lang w:val="en-GB"/>
              </w:rPr>
            </w:pPr>
          </w:p>
        </w:tc>
        <w:tc>
          <w:tcPr>
            <w:tcW w:w="4876" w:type="dxa"/>
            <w:hideMark/>
          </w:tcPr>
          <w:p w:rsidR="00D356BA" w:rsidRPr="00CE6C3A" w:rsidP="004A515D" w14:paraId="5B68B40B" w14:textId="77777777">
            <w:pPr>
              <w:pStyle w:val="Normal6"/>
              <w:rPr>
                <w:szCs w:val="24"/>
                <w:lang w:val="en-GB"/>
              </w:rPr>
            </w:pPr>
            <w:r w:rsidRPr="00CE6C3A">
              <w:rPr>
                <w:b/>
                <w:i/>
                <w:lang w:val="en-GB"/>
              </w:rPr>
              <w:t>4. Verification</w:t>
            </w:r>
          </w:p>
        </w:tc>
      </w:tr>
      <w:tr w14:paraId="42DD5454"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783E4E0D" w14:textId="77777777">
            <w:pPr>
              <w:pStyle w:val="Normal6"/>
              <w:rPr>
                <w:lang w:val="en-GB"/>
              </w:rPr>
            </w:pPr>
          </w:p>
        </w:tc>
        <w:tc>
          <w:tcPr>
            <w:tcW w:w="4876" w:type="dxa"/>
            <w:hideMark/>
          </w:tcPr>
          <w:p w:rsidR="00D356BA" w:rsidRPr="00CE6C3A" w:rsidP="004A515D" w14:paraId="09454E66" w14:textId="77777777">
            <w:pPr>
              <w:pStyle w:val="Normal6"/>
              <w:rPr>
                <w:szCs w:val="24"/>
                <w:lang w:val="en-GB"/>
              </w:rPr>
            </w:pPr>
            <w:r w:rsidRPr="00CE6C3A">
              <w:rPr>
                <w:b/>
                <w:i/>
                <w:lang w:val="en-GB"/>
              </w:rPr>
              <w:t>The data and calculations used for the purposes of this Annex shall be subject to verification in accordance with this Regulation.</w:t>
            </w:r>
          </w:p>
        </w:tc>
      </w:tr>
    </w:tbl>
    <w:p w:rsidR="00D356BA" w:rsidRPr="00CE6C3A" w:rsidP="00D356BA" w14:paraId="3FF8F9F9" w14:textId="77777777">
      <w:pPr>
        <w:pStyle w:val="Olang"/>
        <w:rPr>
          <w:sz w:val="24"/>
          <w:szCs w:val="24"/>
        </w:rPr>
      </w:pPr>
      <w:r w:rsidRPr="00CE6C3A">
        <w:rPr>
          <w:sz w:val="24"/>
          <w:szCs w:val="24"/>
        </w:rPr>
        <w:t>Or.</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4D9AAF08" w14:textId="77777777">
      <w:pPr>
        <w:pStyle w:val="JustificationTitle"/>
        <w:rPr>
          <w:noProof w:val="0"/>
          <w:lang w:val="en-GB"/>
        </w:rPr>
      </w:pPr>
      <w:r w:rsidRPr="00CE6C3A">
        <w:rPr>
          <w:rStyle w:val="HideTWBExt"/>
          <w:i w:val="0"/>
          <w:lang w:val="en-GB"/>
        </w:rPr>
        <w:t>&lt;TitreJust&gt;</w:t>
      </w:r>
      <w:r w:rsidRPr="00CE6C3A">
        <w:rPr>
          <w:noProof w:val="0"/>
          <w:lang w:val="en-GB"/>
        </w:rPr>
        <w:t>Justification</w:t>
      </w:r>
      <w:r w:rsidRPr="00CE6C3A">
        <w:rPr>
          <w:rStyle w:val="HideTWBExt"/>
          <w:i w:val="0"/>
          <w:lang w:val="en-GB"/>
        </w:rPr>
        <w:t>&lt;/TitreJust&gt;</w:t>
      </w:r>
    </w:p>
    <w:p w:rsidR="00D356BA" w:rsidRPr="00CE6C3A" w:rsidP="00D356BA" w14:paraId="42399D1F" w14:textId="77777777">
      <w:pPr>
        <w:pStyle w:val="Normal12Italic"/>
        <w:rPr>
          <w:noProof w:val="0"/>
          <w:lang w:val="en-GB"/>
        </w:rPr>
      </w:pPr>
      <w:r w:rsidRPr="00CE6C3A">
        <w:rPr>
          <w:noProof w:val="0"/>
          <w:lang w:val="en-GB"/>
        </w:rPr>
        <w:t xml:space="preserve">A harmonised and verifiable methodology is established for determining the additional greenhouse gas emissions resulting from sailing in ice conditions relative to the emissions that would have resulted from sailing the same distance in open water. The applicable EU ETS coverage percentages and any reduction already granted under Article 12(3-e) of Directive 2003/87/EC are </w:t>
      </w:r>
      <w:r w:rsidRPr="00CE6C3A">
        <w:rPr>
          <w:noProof w:val="0"/>
          <w:lang w:val="en-GB"/>
        </w:rPr>
        <w:t>taken into account</w:t>
      </w:r>
      <w:r w:rsidRPr="00CE6C3A">
        <w:rPr>
          <w:noProof w:val="0"/>
          <w:lang w:val="en-GB"/>
        </w:rPr>
        <w:t>, thereby avoiding double counting. Companies are allowed to monitor and report the necessary data without committing to make use of the derogation for the reporting year concerned.</w:t>
      </w:r>
    </w:p>
    <w:p w:rsidR="00D356BA" w:rsidRPr="00CE6C3A" w:rsidP="00D356BA" w14:paraId="374D9896" w14:textId="77777777">
      <w:r w:rsidRPr="00CE6C3A">
        <w:rPr>
          <w:rStyle w:val="HideTWBExt"/>
        </w:rPr>
        <w:t>&lt;/Amend&gt;</w:t>
      </w:r>
    </w:p>
    <w:p w:rsidR="00D356BA" w:rsidRPr="00CE6C3A" w:rsidP="00D356BA" w14:paraId="7DD9271C"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167</w:t>
      </w:r>
      <w:r w:rsidRPr="00CE6C3A">
        <w:rPr>
          <w:rStyle w:val="HideTWBExt"/>
          <w:b w:val="0"/>
          <w:lang w:val="en-GB"/>
        </w:rPr>
        <w:t>&lt;/NumAm&gt;</w:t>
      </w:r>
    </w:p>
    <w:p w:rsidR="00D356BA" w:rsidRPr="00CE6C3A" w:rsidP="00D356BA" w14:paraId="0EBE4E51" w14:textId="77777777">
      <w:pPr>
        <w:pStyle w:val="NormalBold"/>
      </w:pPr>
      <w:r w:rsidRPr="00CE6C3A">
        <w:rPr>
          <w:rStyle w:val="HideTWBExt"/>
          <w:b w:val="0"/>
        </w:rPr>
        <w:t>&lt;RepeatBlock-By&gt;&lt;Members&gt;</w:t>
      </w:r>
      <w:r w:rsidRPr="00CE6C3A">
        <w:t>Michael Bloss</w:t>
      </w:r>
      <w:r w:rsidRPr="00CE6C3A">
        <w:rPr>
          <w:rStyle w:val="HideTWBExt"/>
          <w:b w:val="0"/>
        </w:rPr>
        <w:t>&lt;/Members&gt;</w:t>
      </w:r>
    </w:p>
    <w:p w:rsidR="00D356BA" w:rsidRPr="00CE6C3A" w:rsidP="00D356BA" w14:paraId="35CF37B1" w14:textId="77777777">
      <w:r w:rsidRPr="00CE6C3A">
        <w:rPr>
          <w:rStyle w:val="HideTWBExt"/>
        </w:rPr>
        <w:t>&lt;/RepeatBlock-By&gt;</w:t>
      </w:r>
    </w:p>
    <w:p w:rsidR="00D356BA" w:rsidRPr="00CE6C3A" w:rsidP="00D356BA" w14:paraId="699858F7" w14:textId="77777777">
      <w:pPr>
        <w:pStyle w:val="NormalBold"/>
        <w:keepNext/>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1499E981" w14:textId="77777777">
      <w:pPr>
        <w:pStyle w:val="NormalBold"/>
      </w:pPr>
      <w:r w:rsidRPr="00CE6C3A">
        <w:rPr>
          <w:rStyle w:val="HideTWBExt"/>
          <w:b w:val="0"/>
        </w:rPr>
        <w:t>&lt;Article&gt;</w:t>
      </w:r>
      <w:r w:rsidRPr="00CE6C3A">
        <w:t>Article 2 – paragraph 1 – point 21 a (new)</w:t>
      </w:r>
      <w:r w:rsidRPr="00CE6C3A">
        <w:rPr>
          <w:rStyle w:val="HideTWBExt"/>
          <w:b w:val="0"/>
        </w:rPr>
        <w:t>&lt;/Article&gt;</w:t>
      </w:r>
    </w:p>
    <w:p w:rsidR="00D356BA" w:rsidRPr="00CE6C3A" w:rsidP="00D356BA" w14:paraId="6F9FB14F" w14:textId="77777777">
      <w:pPr>
        <w:keepNext/>
      </w:pPr>
      <w:r w:rsidRPr="00CE6C3A">
        <w:rPr>
          <w:rStyle w:val="HideTWBExt"/>
        </w:rPr>
        <w:t>&lt;DocAmend2&gt;</w:t>
      </w:r>
      <w:r w:rsidRPr="00CE6C3A">
        <w:t>Regulation (EU) 2023/1805</w:t>
      </w:r>
      <w:r w:rsidRPr="00CE6C3A">
        <w:rPr>
          <w:rStyle w:val="HideTWBExt"/>
        </w:rPr>
        <w:t>&lt;/DocAmend2&gt;</w:t>
      </w:r>
    </w:p>
    <w:p w:rsidR="00D356BA" w:rsidRPr="00CE6C3A" w:rsidP="00D356BA" w14:paraId="5C620D6C" w14:textId="77777777">
      <w:r w:rsidRPr="00CE6C3A">
        <w:rPr>
          <w:rStyle w:val="HideTWBExt"/>
        </w:rPr>
        <w:t>&lt;Article2&gt;</w:t>
      </w:r>
      <w:r w:rsidRPr="00CE6C3A">
        <w:t>Annex IV</w:t>
      </w:r>
      <w:r w:rsidRPr="00CE6C3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3C10EA" w14:textId="77777777" w:rsidTr="004A515D">
        <w:tblPrEx>
          <w:tblW w:w="0" w:type="auto"/>
          <w:jc w:val="center"/>
          <w:tblLayout w:type="fixed"/>
          <w:tblCellMar>
            <w:left w:w="340" w:type="dxa"/>
            <w:right w:w="340" w:type="dxa"/>
          </w:tblCellMar>
          <w:tblLook w:val="04A0"/>
        </w:tblPrEx>
        <w:trPr>
          <w:jc w:val="center"/>
        </w:trPr>
        <w:tc>
          <w:tcPr>
            <w:tcW w:w="9752" w:type="dxa"/>
            <w:gridSpan w:val="2"/>
          </w:tcPr>
          <w:p w:rsidR="00D356BA" w:rsidRPr="00CE6C3A" w:rsidP="004A515D" w14:paraId="38A9CD77" w14:textId="77777777">
            <w:pPr>
              <w:keepNext/>
            </w:pPr>
          </w:p>
        </w:tc>
      </w:tr>
      <w:tr w14:paraId="3361454C" w14:textId="77777777" w:rsidTr="004A515D">
        <w:tblPrEx>
          <w:tblW w:w="0" w:type="auto"/>
          <w:jc w:val="center"/>
          <w:tblLayout w:type="fixed"/>
          <w:tblCellMar>
            <w:left w:w="340" w:type="dxa"/>
            <w:right w:w="340" w:type="dxa"/>
          </w:tblCellMar>
          <w:tblLook w:val="04A0"/>
        </w:tblPrEx>
        <w:trPr>
          <w:jc w:val="center"/>
        </w:trPr>
        <w:tc>
          <w:tcPr>
            <w:tcW w:w="4876" w:type="dxa"/>
            <w:hideMark/>
          </w:tcPr>
          <w:p w:rsidR="00D356BA" w:rsidRPr="00CE6C3A" w:rsidP="004A515D" w14:paraId="4C61D42C" w14:textId="77777777">
            <w:pPr>
              <w:pStyle w:val="ColumnHeading"/>
              <w:keepNext/>
              <w:rPr>
                <w:lang w:val="en-GB"/>
              </w:rPr>
            </w:pPr>
            <w:r w:rsidRPr="00CE6C3A">
              <w:rPr>
                <w:lang w:val="en-GB"/>
              </w:rPr>
              <w:t>Text proposed by the Commission</w:t>
            </w:r>
          </w:p>
        </w:tc>
        <w:tc>
          <w:tcPr>
            <w:tcW w:w="4876" w:type="dxa"/>
            <w:hideMark/>
          </w:tcPr>
          <w:p w:rsidR="00D356BA" w:rsidRPr="00CE6C3A" w:rsidP="004A515D" w14:paraId="60157CCA" w14:textId="77777777">
            <w:pPr>
              <w:pStyle w:val="ColumnHeading"/>
              <w:keepNext/>
              <w:rPr>
                <w:lang w:val="en-GB"/>
              </w:rPr>
            </w:pPr>
            <w:r w:rsidRPr="00CE6C3A">
              <w:rPr>
                <w:lang w:val="en-GB"/>
              </w:rPr>
              <w:t>Amendment</w:t>
            </w:r>
          </w:p>
        </w:tc>
      </w:tr>
      <w:tr w14:paraId="088FA248" w14:textId="77777777" w:rsidTr="004A515D">
        <w:tblPrEx>
          <w:tblW w:w="0" w:type="auto"/>
          <w:jc w:val="center"/>
          <w:tblLayout w:type="fixed"/>
          <w:tblCellMar>
            <w:left w:w="340" w:type="dxa"/>
            <w:right w:w="340" w:type="dxa"/>
          </w:tblCellMar>
          <w:tblLook w:val="04A0"/>
        </w:tblPrEx>
        <w:trPr>
          <w:jc w:val="center"/>
        </w:trPr>
        <w:tc>
          <w:tcPr>
            <w:tcW w:w="4876" w:type="dxa"/>
          </w:tcPr>
          <w:p w:rsidR="00D356BA" w:rsidRPr="00CE6C3A" w:rsidP="004A515D" w14:paraId="35AC4E60" w14:textId="77777777">
            <w:pPr>
              <w:pStyle w:val="Normal6"/>
              <w:rPr>
                <w:lang w:val="en-GB"/>
              </w:rPr>
            </w:pPr>
          </w:p>
        </w:tc>
        <w:tc>
          <w:tcPr>
            <w:tcW w:w="4876" w:type="dxa"/>
            <w:hideMark/>
          </w:tcPr>
          <w:p w:rsidR="00D356BA" w:rsidRPr="00CE6C3A" w:rsidP="004A515D" w14:paraId="2E478394" w14:textId="77777777">
            <w:pPr>
              <w:pStyle w:val="Normal6"/>
              <w:rPr>
                <w:szCs w:val="24"/>
                <w:lang w:val="en-GB"/>
              </w:rPr>
            </w:pPr>
            <w:r w:rsidRPr="00CE6C3A">
              <w:rPr>
                <w:b/>
                <w:i/>
                <w:lang w:val="en-GB"/>
              </w:rPr>
              <w:t>(21a)</w:t>
            </w:r>
            <w:r w:rsidRPr="00CE6C3A">
              <w:rPr>
                <w:b/>
                <w:i/>
                <w:lang w:val="en-GB"/>
              </w:rPr>
              <w:tab/>
              <w:t>Annex IV is amended as set out in Annex Ia of this Regulation.</w:t>
            </w:r>
          </w:p>
        </w:tc>
      </w:tr>
    </w:tbl>
    <w:p w:rsidR="00D356BA" w:rsidRPr="00CE6C3A" w:rsidP="00D356BA" w14:paraId="09514BA6" w14:textId="77777777">
      <w:pPr>
        <w:pStyle w:val="Olang"/>
        <w:rPr>
          <w:sz w:val="24"/>
          <w:szCs w:val="24"/>
        </w:rPr>
      </w:pPr>
      <w:r w:rsidRPr="00CE6C3A">
        <w:rPr>
          <w:sz w:val="24"/>
          <w:szCs w:val="24"/>
        </w:rPr>
        <w:t>Or.</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0ECFC838" w14:textId="77777777">
      <w:pPr>
        <w:pStyle w:val="Normal12Italic"/>
        <w:rPr>
          <w:i w:val="0"/>
          <w:iCs/>
          <w:noProof w:val="0"/>
          <w:lang w:val="en-GB"/>
        </w:rPr>
      </w:pPr>
    </w:p>
    <w:p w:rsidR="00D356BA" w:rsidRPr="00CE6C3A" w:rsidP="00D356BA" w14:paraId="5440C690" w14:textId="77777777">
      <w:r w:rsidRPr="00CE6C3A">
        <w:rPr>
          <w:rStyle w:val="HideTWBExt"/>
        </w:rPr>
        <w:t>&lt;/Amend&gt;</w:t>
      </w:r>
    </w:p>
    <w:p w:rsidR="00D356BA" w:rsidRPr="00CE6C3A" w:rsidP="00D356BA" w14:paraId="6B87A228" w14:textId="77777777">
      <w:pPr>
        <w:pStyle w:val="AMNumberTabs0"/>
        <w:keepNext/>
        <w:rPr>
          <w:lang w:val="en-GB"/>
        </w:rPr>
      </w:pPr>
      <w:r w:rsidRPr="00CE6C3A">
        <w:rPr>
          <w:rStyle w:val="HideTWBExt"/>
          <w:b w:val="0"/>
          <w:lang w:val="en-GB"/>
        </w:rPr>
        <w:t>&lt;Amend&gt;</w:t>
      </w:r>
      <w:r w:rsidRPr="00CE6C3A">
        <w:rPr>
          <w:lang w:val="en-GB"/>
        </w:rPr>
        <w:t>Amendment</w:t>
      </w:r>
      <w:r w:rsidRPr="00CE6C3A">
        <w:rPr>
          <w:lang w:val="en-GB"/>
        </w:rPr>
        <w:tab/>
      </w:r>
      <w:r w:rsidRPr="00CE6C3A">
        <w:rPr>
          <w:lang w:val="en-GB"/>
        </w:rPr>
        <w:tab/>
      </w:r>
      <w:r w:rsidRPr="00CE6C3A">
        <w:rPr>
          <w:rStyle w:val="HideTWBExt"/>
          <w:b w:val="0"/>
          <w:lang w:val="en-GB"/>
        </w:rPr>
        <w:t>&lt;NumAm&gt;</w:t>
      </w:r>
      <w:r w:rsidRPr="00CE6C3A">
        <w:rPr>
          <w:lang w:val="en-GB"/>
        </w:rPr>
        <w:t>168</w:t>
      </w:r>
      <w:r w:rsidRPr="00CE6C3A">
        <w:rPr>
          <w:rStyle w:val="HideTWBExt"/>
          <w:b w:val="0"/>
          <w:lang w:val="en-GB"/>
        </w:rPr>
        <w:t>&lt;/NumAm&gt;</w:t>
      </w:r>
    </w:p>
    <w:p w:rsidR="00D356BA" w:rsidRPr="00CE6C3A" w:rsidP="00D356BA" w14:paraId="4D64BBA9" w14:textId="77777777">
      <w:pPr>
        <w:pStyle w:val="AmNumberTabs"/>
      </w:pPr>
      <w:r w:rsidRPr="00CE6C3A">
        <w:rPr>
          <w:rStyle w:val="HideTWBExt"/>
          <w:b w:val="0"/>
        </w:rPr>
        <w:t>&lt;RepeatBlock-By&gt;&lt;Members&gt;</w:t>
      </w:r>
      <w:r w:rsidRPr="00CE6C3A">
        <w:t>Michael Bloss</w:t>
      </w:r>
      <w:r w:rsidRPr="00CE6C3A">
        <w:rPr>
          <w:rStyle w:val="HideTWBExt"/>
          <w:b w:val="0"/>
        </w:rPr>
        <w:t>&lt;/Members&gt;</w:t>
      </w:r>
    </w:p>
    <w:p w:rsidR="00D356BA" w:rsidRPr="00CE6C3A" w:rsidP="00D356BA" w14:paraId="2C802839" w14:textId="77777777">
      <w:r w:rsidRPr="00CE6C3A">
        <w:rPr>
          <w:rStyle w:val="HideTWBExt"/>
        </w:rPr>
        <w:t>&lt;/RepeatBlock-By&gt;</w:t>
      </w:r>
    </w:p>
    <w:p w:rsidR="00D356BA" w:rsidRPr="00CE6C3A" w:rsidP="00D356BA" w14:paraId="4B93E6C7"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0409327E" w14:textId="77777777">
      <w:pPr>
        <w:pStyle w:val="NormalBold"/>
        <w:rPr>
          <w:bCs/>
        </w:rPr>
      </w:pPr>
      <w:r w:rsidRPr="00CE6C3A">
        <w:rPr>
          <w:rStyle w:val="HideTWBExt"/>
          <w:b w:val="0"/>
        </w:rPr>
        <w:t>&lt;Article&gt;</w:t>
      </w:r>
      <w:r w:rsidRPr="00CE6C3A">
        <w:t>Article 2 – paragraph 1 – point 21 a (new)</w:t>
      </w:r>
      <w:r w:rsidRPr="00CE6C3A">
        <w:rPr>
          <w:rStyle w:val="HideTWBExt"/>
          <w:b w:val="0"/>
        </w:rPr>
        <w:t>&lt;/Article&gt;</w:t>
      </w:r>
    </w:p>
    <w:p w:rsidR="00D356BA" w:rsidRPr="00CE6C3A" w:rsidP="00D356BA" w14:paraId="6FE2C936" w14:textId="77777777">
      <w:pPr>
        <w:keepNext/>
      </w:pPr>
      <w:r w:rsidRPr="00CE6C3A">
        <w:rPr>
          <w:rStyle w:val="HideTWBExt"/>
        </w:rPr>
        <w:t>&lt;DocAmend2&gt;</w:t>
      </w:r>
      <w:r w:rsidRPr="00CE6C3A">
        <w:t>Regulation (EU) 2023/1805</w:t>
      </w:r>
      <w:r w:rsidRPr="00CE6C3A">
        <w:rPr>
          <w:rStyle w:val="HideTWBExt"/>
        </w:rPr>
        <w:t>&lt;/DocAmend2&gt;</w:t>
      </w:r>
    </w:p>
    <w:p w:rsidR="00D356BA" w:rsidRPr="00CE6C3A" w:rsidP="00D356BA" w14:paraId="6A4E1AB8" w14:textId="77777777">
      <w:r w:rsidRPr="00CE6C3A">
        <w:rPr>
          <w:rStyle w:val="HideTWBExt"/>
        </w:rPr>
        <w:t>&lt;Article2&gt;</w:t>
      </w:r>
      <w:r w:rsidRPr="00CE6C3A">
        <w:t>Annex IV – Part A – point (a) – Table</w:t>
      </w:r>
      <w:r w:rsidRPr="00CE6C3A">
        <w:rPr>
          <w:rStyle w:val="HideTWBExt"/>
        </w:rPr>
        <w:t>&lt;/Article2&gt;</w:t>
      </w:r>
    </w:p>
    <w:tbl>
      <w:tblPr>
        <w:tblStyle w:val="TableGrid"/>
        <w:tblW w:w="0" w:type="auto"/>
        <w:tblLook w:val="04A0"/>
      </w:tblPr>
      <w:tblGrid>
        <w:gridCol w:w="4533"/>
        <w:gridCol w:w="4534"/>
      </w:tblGrid>
      <w:tr w14:paraId="1B3B7FEB" w14:textId="77777777" w:rsidTr="004A515D">
        <w:tblPrEx>
          <w:tblW w:w="0" w:type="auto"/>
          <w:tblLook w:val="04A0"/>
        </w:tblPrEx>
        <w:tc>
          <w:tcPr>
            <w:tcW w:w="9067" w:type="dxa"/>
            <w:gridSpan w:val="2"/>
          </w:tcPr>
          <w:p w:rsidR="00D356BA" w:rsidRPr="00CE6C3A" w:rsidP="004A515D" w14:paraId="5163F9A8" w14:textId="77777777">
            <w:pPr>
              <w:jc w:val="center"/>
              <w:rPr>
                <w:i/>
                <w:iCs/>
                <w:color w:val="70AD47" w:themeColor="accent6"/>
              </w:rPr>
            </w:pPr>
            <w:r w:rsidRPr="00CE6C3A">
              <w:rPr>
                <w:i/>
                <w:iCs/>
                <w:color w:val="70AD47" w:themeColor="accent6"/>
              </w:rPr>
              <w:t>Present text</w:t>
            </w:r>
          </w:p>
          <w:p w:rsidR="00D356BA" w:rsidRPr="00CE6C3A" w:rsidP="004A515D" w14:paraId="036D82B1" w14:textId="77777777">
            <w:pPr>
              <w:jc w:val="center"/>
              <w:rPr>
                <w:i/>
                <w:iCs/>
                <w:color w:val="70AD47" w:themeColor="accent6"/>
              </w:rPr>
            </w:pPr>
          </w:p>
        </w:tc>
      </w:tr>
      <w:tr w14:paraId="45649F14" w14:textId="77777777" w:rsidTr="004A515D">
        <w:tblPrEx>
          <w:tblW w:w="0" w:type="auto"/>
          <w:tblLook w:val="04A0"/>
        </w:tblPrEx>
        <w:trPr>
          <w:trHeight w:val="135"/>
        </w:trPr>
        <w:tc>
          <w:tcPr>
            <w:tcW w:w="4533" w:type="dxa"/>
          </w:tcPr>
          <w:p w:rsidR="00D356BA" w:rsidRPr="00CE6C3A" w:rsidP="004A515D" w14:paraId="54A71603" w14:textId="77777777">
            <w:pPr>
              <w:jc w:val="center"/>
              <w:rPr>
                <w:i/>
                <w:iCs/>
                <w:color w:val="70AD47" w:themeColor="accent6"/>
              </w:rPr>
            </w:pPr>
            <w:r w:rsidRPr="00CE6C3A">
              <w:rPr>
                <w:color w:val="70AD47" w:themeColor="accent6"/>
              </w:rPr>
              <w:t>Compliance balance [gCO</w:t>
            </w:r>
            <w:r w:rsidRPr="00CE6C3A">
              <w:rPr>
                <w:color w:val="70AD47" w:themeColor="accent6"/>
                <w:vertAlign w:val="subscript"/>
              </w:rPr>
              <w:t>2eq</w:t>
            </w:r>
            <w:r w:rsidRPr="00CE6C3A">
              <w:rPr>
                <w:color w:val="70AD47" w:themeColor="accent6"/>
              </w:rPr>
              <w:t>] =</w:t>
            </w:r>
          </w:p>
        </w:tc>
        <w:tc>
          <w:tcPr>
            <w:tcW w:w="4534" w:type="dxa"/>
          </w:tcPr>
          <w:p w:rsidR="00D356BA" w:rsidRPr="00CE6C3A" w:rsidP="004A515D" w14:paraId="29046169" w14:textId="77777777">
            <w:pPr>
              <w:rPr>
                <w:color w:val="70AD47" w:themeColor="accent6"/>
              </w:rPr>
            </w:pPr>
            <w:r w:rsidRPr="00CE6C3A">
              <w:rPr>
                <w:color w:val="70AD47" w:themeColor="accent6"/>
              </w:rPr>
              <w:t>(</w:t>
            </w:r>
            <w:r w:rsidRPr="00CE6C3A">
              <w:rPr>
                <w:color w:val="70AD47" w:themeColor="accent6"/>
              </w:rPr>
              <w:t>GHGIE</w:t>
            </w:r>
            <w:r w:rsidRPr="00CE6C3A">
              <w:rPr>
                <w:color w:val="70AD47" w:themeColor="accent6"/>
                <w:vertAlign w:val="subscript"/>
              </w:rPr>
              <w:t>target</w:t>
            </w:r>
            <w:r w:rsidRPr="00CE6C3A">
              <w:rPr>
                <w:color w:val="70AD47" w:themeColor="accent6"/>
              </w:rPr>
              <w:t xml:space="preserve"> - </w:t>
            </w:r>
            <w:r w:rsidRPr="00CE6C3A">
              <w:rPr>
                <w:color w:val="70AD47" w:themeColor="accent6"/>
              </w:rPr>
              <w:t>GHGIE</w:t>
            </w:r>
            <w:r w:rsidRPr="00CE6C3A">
              <w:rPr>
                <w:color w:val="70AD47" w:themeColor="accent6"/>
                <w:vertAlign w:val="subscript"/>
              </w:rPr>
              <w:t>actual</w:t>
            </w:r>
            <w:r w:rsidRPr="00CE6C3A">
              <w:rPr>
                <w:color w:val="70AD47" w:themeColor="accent6"/>
              </w:rPr>
              <w:t>) x [</w:t>
            </w:r>
          </w:p>
          <w:p w:rsidR="00D356BA" w:rsidRPr="00CE6C3A" w:rsidP="004A515D" w14:paraId="2819B756" w14:textId="77777777">
            <w:pPr>
              <w:rPr>
                <w:color w:val="70AD47" w:themeColor="accent6"/>
              </w:rPr>
            </w:pPr>
            <w:r w:rsidRPr="00CE6C3A">
              <w:rPr>
                <w:noProof/>
                <w:color w:val="70AD47" w:themeColor="accent6"/>
              </w:rPr>
              <w:drawing>
                <wp:inline distT="0" distB="0" distL="0" distR="0">
                  <wp:extent cx="1776730" cy="551815"/>
                  <wp:effectExtent l="0" t="0" r="0" b="635"/>
                  <wp:docPr id="2025760128" name="Picture 6"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210728" name="Picture 21" descr="Formula"/>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776730" cy="551815"/>
                          </a:xfrm>
                          <a:prstGeom prst="rect">
                            <a:avLst/>
                          </a:prstGeom>
                          <a:noFill/>
                          <a:ln>
                            <a:noFill/>
                          </a:ln>
                        </pic:spPr>
                      </pic:pic>
                    </a:graphicData>
                  </a:graphic>
                </wp:inline>
              </w:drawing>
            </w:r>
          </w:p>
          <w:p w:rsidR="00D356BA" w:rsidRPr="00CE6C3A" w:rsidP="004A515D" w14:paraId="7D9B2EF0" w14:textId="77777777">
            <w:pPr>
              <w:jc w:val="center"/>
              <w:rPr>
                <w:i/>
                <w:iCs/>
                <w:color w:val="70AD47" w:themeColor="accent6"/>
              </w:rPr>
            </w:pPr>
          </w:p>
        </w:tc>
      </w:tr>
      <w:tr w14:paraId="15C869DD" w14:textId="77777777" w:rsidTr="004A515D">
        <w:tblPrEx>
          <w:tblW w:w="0" w:type="auto"/>
          <w:tblLook w:val="04A0"/>
        </w:tblPrEx>
        <w:tc>
          <w:tcPr>
            <w:tcW w:w="9067" w:type="dxa"/>
            <w:gridSpan w:val="2"/>
          </w:tcPr>
          <w:p w:rsidR="00D356BA" w:rsidRPr="00CE6C3A" w:rsidP="004A515D" w14:paraId="40379FB4" w14:textId="77777777">
            <w:pPr>
              <w:spacing w:before="240" w:after="240"/>
              <w:jc w:val="center"/>
              <w:rPr>
                <w:i/>
                <w:iCs/>
              </w:rPr>
            </w:pPr>
          </w:p>
          <w:p w:rsidR="00D356BA" w:rsidRPr="00CE6C3A" w:rsidP="004A515D" w14:paraId="30F68346" w14:textId="77777777">
            <w:pPr>
              <w:pStyle w:val="AmColumnHeading"/>
              <w:keepNext/>
              <w:rPr>
                <w:color w:val="70AD47" w:themeColor="accent6"/>
              </w:rPr>
            </w:pPr>
            <w:r w:rsidRPr="00CE6C3A">
              <w:rPr>
                <w:color w:val="70AD47" w:themeColor="accent6"/>
              </w:rPr>
              <w:t>Amendment</w:t>
            </w:r>
          </w:p>
          <w:p w:rsidR="00D356BA" w:rsidRPr="00CE6C3A" w:rsidP="004A515D" w14:paraId="7C16E7D2" w14:textId="77777777">
            <w:pPr>
              <w:jc w:val="center"/>
              <w:rPr>
                <w:i/>
                <w:iCs/>
              </w:rPr>
            </w:pPr>
          </w:p>
        </w:tc>
      </w:tr>
      <w:tr w14:paraId="3001D983" w14:textId="77777777" w:rsidTr="004A515D">
        <w:tblPrEx>
          <w:tblW w:w="0" w:type="auto"/>
          <w:tblLook w:val="04A0"/>
        </w:tblPrEx>
        <w:tc>
          <w:tcPr>
            <w:tcW w:w="9067" w:type="dxa"/>
            <w:gridSpan w:val="2"/>
          </w:tcPr>
          <w:p w:rsidR="00D356BA" w:rsidRPr="00CE6C3A" w:rsidP="004A515D" w14:paraId="4491FF74" w14:textId="77777777">
            <w:pPr>
              <w:jc w:val="center"/>
              <w:rPr>
                <w:i/>
                <w:iCs/>
              </w:rPr>
            </w:pPr>
            <w:r w:rsidRPr="00CE6C3A">
              <w:rPr>
                <w:b/>
                <w:bCs/>
                <w:i/>
              </w:rPr>
              <w:t>(21a) in Annex IV, Part A, point (a), the table is replaced by the following:</w:t>
            </w:r>
          </w:p>
        </w:tc>
      </w:tr>
      <w:tr w14:paraId="1394ECAF" w14:textId="77777777" w:rsidTr="004A515D">
        <w:tblPrEx>
          <w:tblW w:w="0" w:type="auto"/>
          <w:tblLook w:val="04A0"/>
        </w:tblPrEx>
        <w:tc>
          <w:tcPr>
            <w:tcW w:w="4533" w:type="dxa"/>
          </w:tcPr>
          <w:p w:rsidR="00D356BA" w:rsidRPr="00CE6C3A" w:rsidP="004A515D" w14:paraId="52023E4C" w14:textId="77777777">
            <w:pPr>
              <w:jc w:val="center"/>
              <w:rPr>
                <w:i/>
                <w:iCs/>
              </w:rPr>
            </w:pPr>
            <w:r w:rsidRPr="00CE6C3A">
              <w:t>Compliance balance [gCO</w:t>
            </w:r>
            <w:r w:rsidRPr="00CE6C3A">
              <w:rPr>
                <w:vertAlign w:val="subscript"/>
              </w:rPr>
              <w:t>2eq</w:t>
            </w:r>
            <w:r w:rsidRPr="00CE6C3A">
              <w:t>] =</w:t>
            </w:r>
          </w:p>
        </w:tc>
        <w:tc>
          <w:tcPr>
            <w:tcW w:w="4534" w:type="dxa"/>
          </w:tcPr>
          <w:p w:rsidR="00D356BA" w:rsidRPr="00CE6C3A" w:rsidP="004A515D" w14:paraId="3B1CBCEE" w14:textId="77777777">
            <w:r w:rsidRPr="00CE6C3A">
              <w:t>(</w:t>
            </w:r>
            <w:r w:rsidRPr="00CE6C3A">
              <w:t>GHGIE</w:t>
            </w:r>
            <w:r w:rsidRPr="00CE6C3A">
              <w:rPr>
                <w:vertAlign w:val="subscript"/>
              </w:rPr>
              <w:t>target</w:t>
            </w:r>
            <w:r w:rsidRPr="00CE6C3A">
              <w:t xml:space="preserve"> - </w:t>
            </w:r>
            <w:r w:rsidRPr="00CE6C3A">
              <w:t>GHGIE</w:t>
            </w:r>
            <w:r w:rsidRPr="00CE6C3A">
              <w:rPr>
                <w:vertAlign w:val="subscript"/>
              </w:rPr>
              <w:t>actual</w:t>
            </w:r>
            <w:r w:rsidRPr="00CE6C3A">
              <w:t>) x [</w:t>
            </w:r>
          </w:p>
          <w:p w:rsidR="00D356BA" w:rsidRPr="00CE6C3A" w:rsidP="004A515D" w14:paraId="5888CFB3" w14:textId="77777777">
            <w:pPr>
              <w:rPr>
                <w:i/>
                <w:iCs/>
              </w:rPr>
            </w:pPr>
            <w:r w:rsidRPr="00CE6C3A">
              <w:rPr>
                <w:noProof/>
              </w:rPr>
              <w:drawing>
                <wp:inline distT="0" distB="0" distL="0" distR="0">
                  <wp:extent cx="2168525" cy="837689"/>
                  <wp:effectExtent l="0" t="0" r="3175" b="635"/>
                  <wp:docPr id="20400069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483759" name="Picture 2"/>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171653" cy="838897"/>
                          </a:xfrm>
                          <a:prstGeom prst="rect">
                            <a:avLst/>
                          </a:prstGeom>
                          <a:noFill/>
                          <a:ln>
                            <a:noFill/>
                          </a:ln>
                        </pic:spPr>
                      </pic:pic>
                    </a:graphicData>
                  </a:graphic>
                </wp:inline>
              </w:drawing>
            </w:r>
          </w:p>
        </w:tc>
      </w:tr>
    </w:tbl>
    <w:p w:rsidR="00D356BA" w:rsidRPr="00CE6C3A" w:rsidP="00D356BA" w14:paraId="5348A334" w14:textId="77777777">
      <w:pPr>
        <w:pStyle w:val="Olang"/>
        <w:rPr>
          <w:sz w:val="24"/>
          <w:szCs w:val="24"/>
        </w:rPr>
      </w:pPr>
      <w:r w:rsidRPr="00CE6C3A">
        <w:rPr>
          <w:sz w:val="24"/>
          <w:szCs w:val="24"/>
        </w:rPr>
        <w:t>Or.</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24A9F37C" w14:textId="77777777">
      <w:pPr>
        <w:pStyle w:val="JustificationTitle"/>
        <w:rPr>
          <w:noProof w:val="0"/>
          <w:lang w:val="en-GB"/>
        </w:rPr>
      </w:pPr>
      <w:r w:rsidRPr="00CE6C3A">
        <w:rPr>
          <w:rStyle w:val="HideTWBExt"/>
          <w:lang w:val="en-GB"/>
        </w:rPr>
        <w:t>&lt;TitreJust&gt;</w:t>
      </w:r>
      <w:r w:rsidRPr="00CE6C3A">
        <w:rPr>
          <w:noProof w:val="0"/>
          <w:lang w:val="en-GB"/>
        </w:rPr>
        <w:t>Justification</w:t>
      </w:r>
      <w:r w:rsidRPr="00CE6C3A">
        <w:rPr>
          <w:rStyle w:val="HideTWBExt"/>
          <w:lang w:val="en-GB"/>
        </w:rPr>
        <w:t>&lt;/TitreJust&gt;</w:t>
      </w:r>
    </w:p>
    <w:p w:rsidR="00D356BA" w:rsidRPr="00CE6C3A" w:rsidP="00D356BA" w14:paraId="26EE9D9C" w14:textId="77777777">
      <w:pPr>
        <w:pStyle w:val="Normal12Italic"/>
        <w:rPr>
          <w:noProof w:val="0"/>
          <w:lang w:val="en-GB"/>
        </w:rPr>
      </w:pPr>
      <w:r w:rsidRPr="00CE6C3A">
        <w:rPr>
          <w:noProof w:val="0"/>
          <w:lang w:val="en-GB"/>
        </w:rPr>
        <w:t>The amendment inserts the RFNBO multiplier (</w:t>
      </w:r>
      <w:r w:rsidRPr="00CE6C3A">
        <w:rPr>
          <w:noProof w:val="0"/>
          <w:lang w:val="en-GB"/>
        </w:rPr>
        <w:t>RWDi</w:t>
      </w:r>
      <w:r w:rsidRPr="00CE6C3A">
        <w:rPr>
          <w:noProof w:val="0"/>
          <w:lang w:val="en-GB"/>
        </w:rPr>
        <w:t xml:space="preserve">) in the energy term of the Compliance Balance formula. This seems to have been an error made during previous negotiations. It aims at fixing the existing inconsistency between the GHG intensity calculation in Annex I and the compliance balance calculation in Annex IV. </w:t>
      </w:r>
    </w:p>
    <w:p w:rsidR="00D356BA" w:rsidRPr="00CE6C3A" w:rsidP="00D356BA" w14:paraId="2B21410A" w14:textId="77777777">
      <w:r w:rsidRPr="00CE6C3A">
        <w:rPr>
          <w:rStyle w:val="HideTWBExt"/>
        </w:rPr>
        <w:t>&lt;/Amend&gt;</w:t>
      </w:r>
    </w:p>
    <w:p w:rsidR="00D356BA" w:rsidRPr="00CE6C3A" w:rsidP="00D356BA" w14:paraId="56F133CB" w14:textId="77777777">
      <w:pPr>
        <w:pStyle w:val="AmNumberTabs"/>
        <w:keepNext/>
      </w:pPr>
      <w:r w:rsidRPr="00CE6C3A">
        <w:rPr>
          <w:rStyle w:val="HideTWBExt"/>
          <w:b w:val="0"/>
        </w:rPr>
        <w:t>&lt;Amend&gt;</w:t>
      </w:r>
      <w:r w:rsidRPr="00CE6C3A">
        <w:t>Amendment</w:t>
      </w:r>
      <w:r w:rsidRPr="00CE6C3A">
        <w:tab/>
      </w:r>
      <w:r w:rsidRPr="00CE6C3A">
        <w:tab/>
      </w:r>
      <w:r w:rsidRPr="00CE6C3A">
        <w:rPr>
          <w:rStyle w:val="HideTWBExt"/>
          <w:b w:val="0"/>
        </w:rPr>
        <w:t>&lt;NumAm&gt;</w:t>
      </w:r>
      <w:r w:rsidRPr="00CE6C3A">
        <w:t>169</w:t>
      </w:r>
      <w:r w:rsidRPr="00CE6C3A">
        <w:rPr>
          <w:rStyle w:val="HideTWBExt"/>
          <w:b w:val="0"/>
        </w:rPr>
        <w:t>&lt;/NumAm&gt;</w:t>
      </w:r>
    </w:p>
    <w:p w:rsidR="00D356BA" w:rsidRPr="00CE6C3A" w:rsidP="00D356BA" w14:paraId="7E5CDC64" w14:textId="77777777">
      <w:pPr>
        <w:pStyle w:val="NormalBold"/>
      </w:pPr>
      <w:r w:rsidRPr="00CE6C3A">
        <w:rPr>
          <w:rStyle w:val="HideTWBExt"/>
          <w:b w:val="0"/>
        </w:rPr>
        <w:t>&lt;RepeatBlock-By&gt;&lt;Members&gt;</w:t>
      </w:r>
      <w:r w:rsidRPr="00CE6C3A">
        <w:t>Michael Bloss</w:t>
      </w:r>
      <w:r w:rsidRPr="00CE6C3A">
        <w:rPr>
          <w:rStyle w:val="HideTWBExt"/>
          <w:b w:val="0"/>
        </w:rPr>
        <w:t>&lt;/Members&gt;</w:t>
      </w:r>
    </w:p>
    <w:p w:rsidR="00D356BA" w:rsidRPr="00CE6C3A" w:rsidP="00D356BA" w14:paraId="4B7FECE0" w14:textId="77777777">
      <w:r w:rsidRPr="00CE6C3A">
        <w:rPr>
          <w:rStyle w:val="HideTWBExt"/>
        </w:rPr>
        <w:t>&lt;/RepeatBlock-By&gt;</w:t>
      </w:r>
    </w:p>
    <w:p w:rsidR="00D356BA" w:rsidRPr="00CE6C3A" w:rsidP="00D356BA" w14:paraId="05AF33A8" w14:textId="77777777">
      <w:pPr>
        <w:pStyle w:val="NormalBold"/>
      </w:pPr>
      <w:r w:rsidRPr="00CE6C3A">
        <w:rPr>
          <w:rStyle w:val="HideTWBExt"/>
          <w:b w:val="0"/>
        </w:rPr>
        <w:t>&lt;DocAmend&gt;</w:t>
      </w:r>
      <w:r w:rsidRPr="00CE6C3A">
        <w:t>Proposal for a regulation</w:t>
      </w:r>
      <w:r w:rsidRPr="00CE6C3A">
        <w:rPr>
          <w:rStyle w:val="HideTWBExt"/>
          <w:b w:val="0"/>
        </w:rPr>
        <w:t>&lt;/DocAmend&gt;</w:t>
      </w:r>
    </w:p>
    <w:p w:rsidR="00D356BA" w:rsidRPr="00CE6C3A" w:rsidP="00D356BA" w14:paraId="2D5D6530" w14:textId="77777777">
      <w:pPr>
        <w:pStyle w:val="NormalBold"/>
        <w:keepNext/>
      </w:pPr>
      <w:r w:rsidRPr="00CE6C3A">
        <w:rPr>
          <w:rStyle w:val="HideTWBExt"/>
          <w:b w:val="0"/>
        </w:rPr>
        <w:t>&lt;Article&gt;</w:t>
      </w:r>
      <w:r w:rsidRPr="00CE6C3A">
        <w:rPr>
          <w:bCs/>
        </w:rPr>
        <w:t>Article 2 – paragraph 1 – point 21 b (new)</w:t>
      </w:r>
      <w:r w:rsidRPr="00CE6C3A">
        <w:rPr>
          <w:rStyle w:val="HideTWBExt"/>
          <w:b w:val="0"/>
        </w:rPr>
        <w:t>&lt;/Article&gt;</w:t>
      </w:r>
    </w:p>
    <w:p w:rsidR="00D356BA" w:rsidRPr="00CE6C3A" w:rsidP="00D356BA" w14:paraId="72FF9BE8" w14:textId="77777777">
      <w:pPr>
        <w:keepNext/>
      </w:pPr>
      <w:r w:rsidRPr="00CE6C3A">
        <w:rPr>
          <w:rStyle w:val="HideTWBExt"/>
        </w:rPr>
        <w:t>&lt;DocAmend2&gt;</w:t>
      </w:r>
      <w:r w:rsidRPr="00CE6C3A">
        <w:t>Regulation (EU) 2023/1805</w:t>
      </w:r>
      <w:r w:rsidRPr="00CE6C3A">
        <w:rPr>
          <w:rStyle w:val="HideTWBExt"/>
        </w:rPr>
        <w:t>&lt;/DocAmend2&gt;</w:t>
      </w:r>
    </w:p>
    <w:p w:rsidR="00D356BA" w:rsidRPr="00CE6C3A" w:rsidP="00D356BA" w14:paraId="530CF955" w14:textId="77777777">
      <w:pPr>
        <w:keepNext/>
        <w:spacing w:after="120"/>
      </w:pPr>
      <w:r w:rsidRPr="00CE6C3A">
        <w:rPr>
          <w:rStyle w:val="HideTWBExt"/>
        </w:rPr>
        <w:t>&lt;Article2&gt;</w:t>
      </w:r>
      <w:r w:rsidRPr="00CE6C3A">
        <w:t>Annex IV – Part B – point (a) – Table</w:t>
      </w:r>
      <w:r w:rsidRPr="00CE6C3A">
        <w:rPr>
          <w:rStyle w:val="HideTWBExt"/>
        </w:rPr>
        <w:t>&lt;/Article2&gt;</w:t>
      </w:r>
    </w:p>
    <w:tbl>
      <w:tblPr>
        <w:tblStyle w:val="TableGrid"/>
        <w:tblW w:w="0" w:type="auto"/>
        <w:tblLook w:val="04A0"/>
      </w:tblPr>
      <w:tblGrid>
        <w:gridCol w:w="4352"/>
        <w:gridCol w:w="73"/>
        <w:gridCol w:w="4925"/>
      </w:tblGrid>
      <w:tr w14:paraId="5206C922" w14:textId="77777777" w:rsidTr="004A515D">
        <w:tblPrEx>
          <w:tblW w:w="0" w:type="auto"/>
          <w:tblLook w:val="04A0"/>
        </w:tblPrEx>
        <w:tc>
          <w:tcPr>
            <w:tcW w:w="9350" w:type="dxa"/>
            <w:gridSpan w:val="3"/>
          </w:tcPr>
          <w:p w:rsidR="00D356BA" w:rsidRPr="00CE6C3A" w:rsidP="004A515D" w14:paraId="33C61B01" w14:textId="77777777">
            <w:pPr>
              <w:jc w:val="center"/>
              <w:rPr>
                <w:i/>
                <w:color w:val="70AD47" w:themeColor="accent6"/>
              </w:rPr>
            </w:pPr>
            <w:r w:rsidRPr="00CE6C3A">
              <w:rPr>
                <w:i/>
                <w:iCs/>
                <w:color w:val="70AD47" w:themeColor="accent6"/>
              </w:rPr>
              <w:t>Present text</w:t>
            </w:r>
          </w:p>
        </w:tc>
      </w:tr>
      <w:tr w14:paraId="6EE68730" w14:textId="77777777" w:rsidTr="004A515D">
        <w:tblPrEx>
          <w:tblW w:w="0" w:type="auto"/>
          <w:tblLook w:val="04A0"/>
        </w:tblPrEx>
        <w:tc>
          <w:tcPr>
            <w:tcW w:w="4352" w:type="dxa"/>
          </w:tcPr>
          <w:p w:rsidR="00D356BA" w:rsidRPr="00CE6C3A" w:rsidP="004A515D" w14:paraId="695EFA09" w14:textId="77777777">
            <w:pPr>
              <w:rPr>
                <w:i/>
                <w:iCs/>
                <w:color w:val="70AD47" w:themeColor="accent6"/>
              </w:rPr>
            </w:pPr>
            <w:r w:rsidRPr="00CE6C3A">
              <w:rPr>
                <w:color w:val="70AD47" w:themeColor="accent6"/>
              </w:rPr>
              <w:t xml:space="preserve">- </w:t>
            </w:r>
            <w:r w:rsidRPr="00CE6C3A">
              <w:rPr>
                <w:color w:val="70AD47" w:themeColor="accent6"/>
              </w:rPr>
              <w:t>FuelEU</w:t>
            </w:r>
            <w:r w:rsidRPr="00CE6C3A">
              <w:rPr>
                <w:color w:val="70AD47" w:themeColor="accent6"/>
              </w:rPr>
              <w:t xml:space="preserve"> Penalty =</w:t>
            </w:r>
          </w:p>
        </w:tc>
        <w:tc>
          <w:tcPr>
            <w:tcW w:w="4998" w:type="dxa"/>
            <w:gridSpan w:val="2"/>
          </w:tcPr>
          <w:p w:rsidR="00D356BA" w:rsidRPr="00CE6C3A" w:rsidP="004A515D" w14:paraId="7BAB1F8E" w14:textId="77777777">
            <w:pPr>
              <w:jc w:val="center"/>
              <w:rPr>
                <w:i/>
                <w:iCs/>
                <w:color w:val="70AD47" w:themeColor="accent6"/>
              </w:rPr>
            </w:pPr>
            <w:r w:rsidRPr="00CE6C3A">
              <w:rPr>
                <w:noProof/>
                <w:color w:val="70AD47" w:themeColor="accent6"/>
              </w:rPr>
              <w:drawing>
                <wp:inline distT="0" distB="0" distL="0" distR="0">
                  <wp:extent cx="2199005" cy="440690"/>
                  <wp:effectExtent l="0" t="0" r="0" b="0"/>
                  <wp:docPr id="1082417242" name="Picture 1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394726" name="Picture 12" descr="Formula"/>
                          <pic:cNvPicPr>
                            <a:picLocks noChangeAspect="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2199005" cy="440690"/>
                          </a:xfrm>
                          <a:prstGeom prst="rect">
                            <a:avLst/>
                          </a:prstGeom>
                          <a:noFill/>
                          <a:ln>
                            <a:noFill/>
                          </a:ln>
                        </pic:spPr>
                      </pic:pic>
                    </a:graphicData>
                  </a:graphic>
                </wp:inline>
              </w:drawing>
            </w:r>
          </w:p>
        </w:tc>
      </w:tr>
      <w:tr w14:paraId="49940193" w14:textId="77777777" w:rsidTr="004A515D">
        <w:tblPrEx>
          <w:tblW w:w="0" w:type="auto"/>
          <w:tblLook w:val="04A0"/>
        </w:tblPrEx>
        <w:tc>
          <w:tcPr>
            <w:tcW w:w="9350" w:type="dxa"/>
            <w:gridSpan w:val="3"/>
          </w:tcPr>
          <w:p w:rsidR="00D356BA" w:rsidRPr="00CE6C3A" w:rsidP="004A515D" w14:paraId="1CDD3F57" w14:textId="77777777">
            <w:pPr>
              <w:jc w:val="center"/>
              <w:rPr>
                <w:i/>
                <w:iCs/>
                <w:color w:val="70AD47" w:themeColor="accent6"/>
              </w:rPr>
            </w:pPr>
            <w:r w:rsidRPr="00CE6C3A">
              <w:rPr>
                <w:i/>
                <w:iCs/>
                <w:color w:val="70AD47" w:themeColor="accent6"/>
              </w:rPr>
              <w:t>Amendment</w:t>
            </w:r>
          </w:p>
          <w:p w:rsidR="00D356BA" w:rsidRPr="00CE6C3A" w:rsidP="004A515D" w14:paraId="6ED3ACAB" w14:textId="77777777">
            <w:pPr>
              <w:rPr>
                <w:i/>
              </w:rPr>
            </w:pPr>
          </w:p>
        </w:tc>
      </w:tr>
      <w:tr w14:paraId="6CC925D0" w14:textId="77777777" w:rsidTr="004A515D">
        <w:tblPrEx>
          <w:tblW w:w="0" w:type="auto"/>
          <w:tblLook w:val="04A0"/>
        </w:tblPrEx>
        <w:tc>
          <w:tcPr>
            <w:tcW w:w="9350" w:type="dxa"/>
            <w:gridSpan w:val="3"/>
          </w:tcPr>
          <w:p w:rsidR="00D356BA" w:rsidRPr="00CE6C3A" w:rsidP="004A515D" w14:paraId="4E0D3C25" w14:textId="77777777">
            <w:pPr>
              <w:rPr>
                <w:i/>
              </w:rPr>
            </w:pPr>
            <w:r w:rsidRPr="00CE6C3A">
              <w:rPr>
                <w:b/>
                <w:bCs/>
                <w:i/>
              </w:rPr>
              <w:t>(21b) in Annex IV, Part B, point (a), the table is replaced by the following:</w:t>
            </w:r>
          </w:p>
        </w:tc>
      </w:tr>
      <w:tr w14:paraId="2A5A62EE" w14:textId="77777777" w:rsidTr="004A515D">
        <w:tblPrEx>
          <w:tblW w:w="0" w:type="auto"/>
          <w:tblLook w:val="04A0"/>
        </w:tblPrEx>
        <w:tc>
          <w:tcPr>
            <w:tcW w:w="4425" w:type="dxa"/>
            <w:gridSpan w:val="2"/>
          </w:tcPr>
          <w:p w:rsidR="00D356BA" w:rsidRPr="00CE6C3A" w:rsidP="004A515D" w14:paraId="7BBC9C9D" w14:textId="77777777">
            <w:pPr>
              <w:rPr>
                <w:b/>
                <w:bCs/>
                <w:i/>
              </w:rPr>
            </w:pPr>
            <w:r w:rsidRPr="00CE6C3A">
              <w:t xml:space="preserve">- </w:t>
            </w:r>
            <w:r w:rsidRPr="00CE6C3A">
              <w:t>FuelEU</w:t>
            </w:r>
            <w:r w:rsidRPr="00CE6C3A">
              <w:t xml:space="preserve"> Penalty =</w:t>
            </w:r>
          </w:p>
        </w:tc>
        <w:tc>
          <w:tcPr>
            <w:tcW w:w="4925" w:type="dxa"/>
          </w:tcPr>
          <w:p w:rsidR="00D356BA" w:rsidRPr="00CE6C3A" w:rsidP="004A515D" w14:paraId="0DD11D36" w14:textId="77777777">
            <w:pPr>
              <w:rPr>
                <w:b/>
                <w:bCs/>
                <w:i/>
              </w:rPr>
            </w:pPr>
            <w:r w:rsidRPr="00CE6C3A">
              <w:rPr>
                <w:noProof/>
              </w:rPr>
              <w:drawing>
                <wp:inline distT="0" distB="0" distL="0" distR="0">
                  <wp:extent cx="2579370" cy="517525"/>
                  <wp:effectExtent l="0" t="0" r="0" b="0"/>
                  <wp:docPr id="2936007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844030" name="Picture 11"/>
                          <pic:cNvPicPr>
                            <a:picLocks noChangeAspect="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79370" cy="517525"/>
                          </a:xfrm>
                          <a:prstGeom prst="rect">
                            <a:avLst/>
                          </a:prstGeom>
                          <a:noFill/>
                          <a:ln>
                            <a:noFill/>
                          </a:ln>
                        </pic:spPr>
                      </pic:pic>
                    </a:graphicData>
                  </a:graphic>
                </wp:inline>
              </w:drawing>
            </w:r>
          </w:p>
        </w:tc>
      </w:tr>
    </w:tbl>
    <w:p w:rsidR="00D356BA" w:rsidRPr="00CE6C3A" w:rsidP="00D356BA" w14:paraId="689214C8" w14:textId="77777777">
      <w:pPr>
        <w:rPr>
          <w:i/>
        </w:rPr>
      </w:pPr>
    </w:p>
    <w:p w:rsidR="00D356BA" w:rsidRPr="00CE6C3A" w:rsidP="00D356BA" w14:paraId="47343212" w14:textId="77777777">
      <w:pPr>
        <w:pStyle w:val="Olang"/>
        <w:rPr>
          <w:sz w:val="24"/>
          <w:szCs w:val="24"/>
        </w:rPr>
      </w:pPr>
      <w:r w:rsidRPr="00CE6C3A">
        <w:rPr>
          <w:sz w:val="24"/>
          <w:szCs w:val="24"/>
        </w:rPr>
        <w:t>Or.</w:t>
      </w:r>
      <w:r w:rsidRPr="00CE6C3A">
        <w:rPr>
          <w:rStyle w:val="HideTWBExt"/>
        </w:rPr>
        <w:t>&lt;Original&gt;</w:t>
      </w:r>
      <w:r w:rsidRPr="00CE6C3A">
        <w:rPr>
          <w:rStyle w:val="HideTWBInt"/>
        </w:rPr>
        <w:t>{EN}</w:t>
      </w:r>
      <w:r w:rsidRPr="00CE6C3A">
        <w:rPr>
          <w:sz w:val="24"/>
          <w:szCs w:val="24"/>
        </w:rPr>
        <w:t>en</w:t>
      </w:r>
      <w:r w:rsidRPr="00CE6C3A">
        <w:rPr>
          <w:rStyle w:val="HideTWBExt"/>
        </w:rPr>
        <w:t>&lt;/Original&gt;</w:t>
      </w:r>
    </w:p>
    <w:p w:rsidR="00D356BA" w:rsidRPr="00CE6C3A" w:rsidP="00D356BA" w14:paraId="3871A838" w14:textId="77777777">
      <w:pPr>
        <w:pStyle w:val="JustificationTitle"/>
        <w:rPr>
          <w:noProof w:val="0"/>
          <w:lang w:val="en-GB"/>
        </w:rPr>
      </w:pPr>
      <w:r w:rsidRPr="00CE6C3A">
        <w:rPr>
          <w:rStyle w:val="HideTWBExt"/>
          <w:lang w:val="en-GB"/>
        </w:rPr>
        <w:t>&lt;TitreJust&gt;</w:t>
      </w:r>
      <w:r w:rsidRPr="00CE6C3A">
        <w:rPr>
          <w:noProof w:val="0"/>
          <w:lang w:val="en-GB"/>
        </w:rPr>
        <w:t>Justification</w:t>
      </w:r>
      <w:r w:rsidRPr="00CE6C3A">
        <w:rPr>
          <w:rStyle w:val="HideTWBExt"/>
          <w:lang w:val="en-GB"/>
        </w:rPr>
        <w:t>&lt;/TitreJust&gt;</w:t>
      </w:r>
    </w:p>
    <w:p w:rsidR="00D356BA" w:rsidRPr="00CE6C3A" w:rsidP="00D356BA" w14:paraId="7B4F3159" w14:textId="77777777">
      <w:pPr>
        <w:pStyle w:val="Normal12Italic"/>
        <w:rPr>
          <w:noProof w:val="0"/>
          <w:lang w:val="en-GB"/>
        </w:rPr>
      </w:pPr>
      <w:r w:rsidRPr="00CE6C3A">
        <w:rPr>
          <w:noProof w:val="0"/>
          <w:lang w:val="en-GB"/>
        </w:rPr>
        <w:t xml:space="preserve">The current compliance balance calculation uses the vessel’s actual GHG intensity as the reference point when converting non-compliance into a penalty. Using the </w:t>
      </w:r>
      <w:r w:rsidRPr="00CE6C3A">
        <w:rPr>
          <w:noProof w:val="0"/>
          <w:lang w:val="en-GB"/>
        </w:rPr>
        <w:t>FuelEU</w:t>
      </w:r>
      <w:r w:rsidRPr="00CE6C3A">
        <w:rPr>
          <w:noProof w:val="0"/>
          <w:lang w:val="en-GB"/>
        </w:rPr>
        <w:t xml:space="preserve"> target GHG intensity instead would ensure that the level of penalty remains proportional to the level of non-compliance.</w:t>
      </w:r>
    </w:p>
    <w:p w:rsidR="00D356BA" w:rsidP="00D356BA" w14:paraId="39AC6033" w14:textId="5DD17CE6">
      <w:r w:rsidRPr="00CE6C3A">
        <w:rPr>
          <w:rStyle w:val="HideTWBExt"/>
        </w:rPr>
        <w:t>&lt;/Amend&gt;</w:t>
      </w:r>
      <w:r w:rsidRPr="00D356BA">
        <w:rPr>
          <w:rStyle w:val="HideTWBExt"/>
        </w:rPr>
        <w:t>&lt;/RepeatBlock-Amend&gt;</w:t>
      </w:r>
    </w:p>
    <w:p w:rsidR="00412CD7" w:rsidRPr="00F87E27" w:rsidP="00D356BA" w14:paraId="4C50AD4A" w14:textId="413F5493"/>
    <w:sectPr w:rsidSect="00D356B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6BA" w:rsidP="00D356BA" w14:paraId="7F4DAD60" w14:textId="77777777">
    <w:pPr>
      <w:pStyle w:val="EPFooter"/>
    </w:pPr>
    <w:r>
      <w:t>PE</w:t>
    </w:r>
    <w:r w:rsidRPr="00D356BA">
      <w:rPr>
        <w:rStyle w:val="HideTWBExt"/>
      </w:rPr>
      <w:t>&lt;NoPE&gt;</w:t>
    </w:r>
    <w:r>
      <w:t>796.426</w:t>
    </w:r>
    <w:r w:rsidRPr="00D356BA">
      <w:rPr>
        <w:rStyle w:val="HideTWBExt"/>
      </w:rPr>
      <w:t>&lt;/NoPE&gt;&lt;Version&gt;</w:t>
    </w:r>
    <w:r>
      <w:t>v02-00</w:t>
    </w:r>
    <w:r w:rsidRPr="00D356BA">
      <w:rPr>
        <w:rStyle w:val="HideTWBExt"/>
      </w:rPr>
      <w:t>&lt;/Version&gt;</w:t>
    </w:r>
    <w:r>
      <w:tab/>
    </w:r>
    <w:r>
      <w:fldChar w:fldCharType="begin"/>
    </w:r>
    <w:r>
      <w:instrText xml:space="preserve"> PAGE  \* MERGEFORMAT </w:instrText>
    </w:r>
    <w:r>
      <w:fldChar w:fldCharType="separate"/>
    </w:r>
    <w:r>
      <w:rPr>
        <w:noProof/>
      </w:rPr>
      <w:t>292</w:t>
    </w:r>
    <w:r>
      <w:fldChar w:fldCharType="end"/>
    </w:r>
    <w:r>
      <w:t>/</w:t>
    </w:r>
    <w:r>
      <w:fldChar w:fldCharType="begin"/>
    </w:r>
    <w:r>
      <w:instrText xml:space="preserve"> NUMPAGES  \* MERGEFORMAT </w:instrText>
    </w:r>
    <w:r>
      <w:fldChar w:fldCharType="separate"/>
    </w:r>
    <w:r>
      <w:rPr>
        <w:noProof/>
      </w:rPr>
      <w:t>292</w:t>
    </w:r>
    <w:r>
      <w:rPr>
        <w:noProof/>
      </w:rPr>
      <w:fldChar w:fldCharType="end"/>
    </w:r>
    <w:r>
      <w:tab/>
    </w:r>
    <w:r w:rsidRPr="00D356BA">
      <w:rPr>
        <w:rStyle w:val="HideTWBExt"/>
      </w:rPr>
      <w:t>&lt;PathFdR&gt;</w:t>
    </w:r>
    <w:r>
      <w:t>AM\1352887EN.docx</w:t>
    </w:r>
    <w:r w:rsidRPr="00D356BA">
      <w:rPr>
        <w:rStyle w:val="HideTWBExt"/>
      </w:rPr>
      <w:t>&lt;/PathFdR&gt;</w:t>
    </w:r>
  </w:p>
  <w:p w:rsidR="00436170" w:rsidRPr="00CE6C3A" w:rsidP="00D356BA" w14:paraId="08AFA0C9" w14:textId="672F7862">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6BA" w:rsidP="00D356BA" w14:paraId="2172F7BE" w14:textId="77777777">
    <w:pPr>
      <w:pStyle w:val="EPFooter"/>
    </w:pPr>
    <w:r w:rsidRPr="00D356BA">
      <w:rPr>
        <w:rStyle w:val="HideTWBExt"/>
      </w:rPr>
      <w:t>&lt;PathFdR&gt;</w:t>
    </w:r>
    <w:r>
      <w:t>AM\1352887EN.docx</w:t>
    </w:r>
    <w:r w:rsidRPr="00D356BA">
      <w:rPr>
        <w:rStyle w:val="HideTWBExt"/>
      </w:rPr>
      <w:t>&lt;/PathFdR&gt;</w:t>
    </w:r>
    <w:r>
      <w:tab/>
    </w:r>
    <w:r>
      <w:fldChar w:fldCharType="begin"/>
    </w:r>
    <w:r>
      <w:instrText xml:space="preserve"> PAGE  \* MERGEFORMAT </w:instrText>
    </w:r>
    <w:r>
      <w:fldChar w:fldCharType="separate"/>
    </w:r>
    <w:r>
      <w:rPr>
        <w:noProof/>
      </w:rPr>
      <w:t>291</w:t>
    </w:r>
    <w:r>
      <w:fldChar w:fldCharType="end"/>
    </w:r>
    <w:r>
      <w:t>/</w:t>
    </w:r>
    <w:r>
      <w:fldChar w:fldCharType="begin"/>
    </w:r>
    <w:r>
      <w:instrText xml:space="preserve"> NUMPAGES  \* MERGEFORMAT </w:instrText>
    </w:r>
    <w:r>
      <w:fldChar w:fldCharType="separate"/>
    </w:r>
    <w:r>
      <w:rPr>
        <w:noProof/>
      </w:rPr>
      <w:t>292</w:t>
    </w:r>
    <w:r>
      <w:rPr>
        <w:noProof/>
      </w:rPr>
      <w:fldChar w:fldCharType="end"/>
    </w:r>
    <w:r>
      <w:tab/>
      <w:t>PE</w:t>
    </w:r>
    <w:r w:rsidRPr="00D356BA">
      <w:rPr>
        <w:rStyle w:val="HideTWBExt"/>
      </w:rPr>
      <w:t>&lt;NoPE&gt;</w:t>
    </w:r>
    <w:r>
      <w:t>796.426</w:t>
    </w:r>
    <w:r w:rsidRPr="00D356BA">
      <w:rPr>
        <w:rStyle w:val="HideTWBExt"/>
      </w:rPr>
      <w:t>&lt;/NoPE&gt;&lt;Version&gt;</w:t>
    </w:r>
    <w:r>
      <w:t>v02-00</w:t>
    </w:r>
    <w:r w:rsidRPr="00D356BA">
      <w:rPr>
        <w:rStyle w:val="HideTWBExt"/>
      </w:rPr>
      <w:t>&lt;/Version&gt;</w:t>
    </w:r>
  </w:p>
  <w:p w:rsidR="00436170" w:rsidRPr="00CE6C3A" w:rsidP="00D356BA" w14:paraId="30FB6282" w14:textId="21EA6417">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6BA" w:rsidP="00D356BA" w14:paraId="1FEAE643" w14:textId="77777777">
    <w:pPr>
      <w:pStyle w:val="EPFooter"/>
    </w:pPr>
    <w:r w:rsidRPr="00D356BA">
      <w:rPr>
        <w:rStyle w:val="HideTWBExt"/>
      </w:rPr>
      <w:t>&lt;PathFdR&gt;</w:t>
    </w:r>
    <w:r>
      <w:t>AM\1352887EN.docx</w:t>
    </w:r>
    <w:r w:rsidRPr="00D356BA">
      <w:rPr>
        <w:rStyle w:val="HideTWBExt"/>
      </w:rPr>
      <w:t>&lt;/PathFdR&gt;</w:t>
    </w:r>
    <w:r>
      <w:tab/>
    </w:r>
    <w:r>
      <w:tab/>
      <w:t>PE</w:t>
    </w:r>
    <w:r w:rsidRPr="00D356BA">
      <w:rPr>
        <w:rStyle w:val="HideTWBExt"/>
      </w:rPr>
      <w:t>&lt;NoPE&gt;</w:t>
    </w:r>
    <w:r>
      <w:t>796.426</w:t>
    </w:r>
    <w:r w:rsidRPr="00D356BA">
      <w:rPr>
        <w:rStyle w:val="HideTWBExt"/>
      </w:rPr>
      <w:t>&lt;/NoPE&gt;&lt;Version&gt;</w:t>
    </w:r>
    <w:r>
      <w:t>v02-00</w:t>
    </w:r>
    <w:r w:rsidRPr="00D356BA">
      <w:rPr>
        <w:rStyle w:val="HideTWBExt"/>
      </w:rPr>
      <w:t>&lt;/Version&gt;</w:t>
    </w:r>
  </w:p>
  <w:p w:rsidR="00436170" w:rsidRPr="00CE6C3A" w:rsidP="00D356BA" w14:paraId="2DB1E3B6" w14:textId="59708935">
    <w:pPr>
      <w:pStyle w:val="EPFooter2"/>
    </w:pPr>
    <w:r>
      <w:t>EN</w:t>
    </w:r>
    <w:r>
      <w:tab/>
    </w:r>
    <w:r w:rsidRPr="00D356BA">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6BA" w14:paraId="5B74DED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6BA" w14:paraId="11D93D9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6BA" w14:paraId="0C4343E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752"/>
    <w:rsid w:val="000111BD"/>
    <w:rsid w:val="00022A3D"/>
    <w:rsid w:val="00023539"/>
    <w:rsid w:val="0005053A"/>
    <w:rsid w:val="00073830"/>
    <w:rsid w:val="00075504"/>
    <w:rsid w:val="00075BDC"/>
    <w:rsid w:val="00075DBE"/>
    <w:rsid w:val="000867E4"/>
    <w:rsid w:val="00090F6F"/>
    <w:rsid w:val="000A0CF5"/>
    <w:rsid w:val="000B0781"/>
    <w:rsid w:val="000D1FB4"/>
    <w:rsid w:val="000D446F"/>
    <w:rsid w:val="000E0BA1"/>
    <w:rsid w:val="000E3539"/>
    <w:rsid w:val="000E7234"/>
    <w:rsid w:val="000F2A80"/>
    <w:rsid w:val="000F7815"/>
    <w:rsid w:val="0012287F"/>
    <w:rsid w:val="00126BC4"/>
    <w:rsid w:val="00134BB5"/>
    <w:rsid w:val="00150057"/>
    <w:rsid w:val="00166CCB"/>
    <w:rsid w:val="001809DD"/>
    <w:rsid w:val="001943DF"/>
    <w:rsid w:val="001A4802"/>
    <w:rsid w:val="001A65E0"/>
    <w:rsid w:val="001B761C"/>
    <w:rsid w:val="001C2054"/>
    <w:rsid w:val="001C502E"/>
    <w:rsid w:val="001D13C9"/>
    <w:rsid w:val="001D2EB2"/>
    <w:rsid w:val="001D5CC4"/>
    <w:rsid w:val="001D7A49"/>
    <w:rsid w:val="001F0FDD"/>
    <w:rsid w:val="0020367C"/>
    <w:rsid w:val="00211395"/>
    <w:rsid w:val="00222325"/>
    <w:rsid w:val="0022264A"/>
    <w:rsid w:val="002227C1"/>
    <w:rsid w:val="00223074"/>
    <w:rsid w:val="00226B93"/>
    <w:rsid w:val="002319B5"/>
    <w:rsid w:val="00231EA7"/>
    <w:rsid w:val="00233379"/>
    <w:rsid w:val="00236619"/>
    <w:rsid w:val="00246C7A"/>
    <w:rsid w:val="002574CB"/>
    <w:rsid w:val="002749EA"/>
    <w:rsid w:val="00280EA6"/>
    <w:rsid w:val="00283B86"/>
    <w:rsid w:val="002A1C82"/>
    <w:rsid w:val="002A3A5E"/>
    <w:rsid w:val="002A469E"/>
    <w:rsid w:val="002B6A7B"/>
    <w:rsid w:val="002C4FB6"/>
    <w:rsid w:val="002C5761"/>
    <w:rsid w:val="002C5F59"/>
    <w:rsid w:val="002D79F8"/>
    <w:rsid w:val="002E3F68"/>
    <w:rsid w:val="002E4311"/>
    <w:rsid w:val="003003A7"/>
    <w:rsid w:val="00304AA8"/>
    <w:rsid w:val="00315664"/>
    <w:rsid w:val="00315B06"/>
    <w:rsid w:val="00322475"/>
    <w:rsid w:val="00327C8F"/>
    <w:rsid w:val="0034198E"/>
    <w:rsid w:val="00354F89"/>
    <w:rsid w:val="00363AD3"/>
    <w:rsid w:val="00364BAB"/>
    <w:rsid w:val="00367CE9"/>
    <w:rsid w:val="003743DE"/>
    <w:rsid w:val="0037660F"/>
    <w:rsid w:val="003819A3"/>
    <w:rsid w:val="00384E84"/>
    <w:rsid w:val="0038706C"/>
    <w:rsid w:val="00391128"/>
    <w:rsid w:val="003923F7"/>
    <w:rsid w:val="003A5102"/>
    <w:rsid w:val="003B106B"/>
    <w:rsid w:val="003C3B65"/>
    <w:rsid w:val="003C6E39"/>
    <w:rsid w:val="003D466C"/>
    <w:rsid w:val="003D70F2"/>
    <w:rsid w:val="003E08BF"/>
    <w:rsid w:val="003E21C9"/>
    <w:rsid w:val="003E43AC"/>
    <w:rsid w:val="003F21EB"/>
    <w:rsid w:val="003F3B0C"/>
    <w:rsid w:val="003F597E"/>
    <w:rsid w:val="00412CD7"/>
    <w:rsid w:val="0042153D"/>
    <w:rsid w:val="00422BB2"/>
    <w:rsid w:val="00427F55"/>
    <w:rsid w:val="00436170"/>
    <w:rsid w:val="004367B3"/>
    <w:rsid w:val="00441413"/>
    <w:rsid w:val="00441D7D"/>
    <w:rsid w:val="00461E32"/>
    <w:rsid w:val="00464338"/>
    <w:rsid w:val="00483F64"/>
    <w:rsid w:val="00495E20"/>
    <w:rsid w:val="0049729E"/>
    <w:rsid w:val="004A0573"/>
    <w:rsid w:val="004A3A43"/>
    <w:rsid w:val="004A515D"/>
    <w:rsid w:val="004C5C28"/>
    <w:rsid w:val="004E0AAC"/>
    <w:rsid w:val="004E1C4C"/>
    <w:rsid w:val="004F03F0"/>
    <w:rsid w:val="004F2903"/>
    <w:rsid w:val="00512FE8"/>
    <w:rsid w:val="005139C8"/>
    <w:rsid w:val="005246D8"/>
    <w:rsid w:val="005421CD"/>
    <w:rsid w:val="00542D50"/>
    <w:rsid w:val="00547F73"/>
    <w:rsid w:val="005509DC"/>
    <w:rsid w:val="00553FF2"/>
    <w:rsid w:val="00557617"/>
    <w:rsid w:val="00565922"/>
    <w:rsid w:val="00567303"/>
    <w:rsid w:val="00571479"/>
    <w:rsid w:val="0057511A"/>
    <w:rsid w:val="005A7205"/>
    <w:rsid w:val="005A7EB4"/>
    <w:rsid w:val="005B32E3"/>
    <w:rsid w:val="005C2A9F"/>
    <w:rsid w:val="005D39BE"/>
    <w:rsid w:val="005D760C"/>
    <w:rsid w:val="005E1625"/>
    <w:rsid w:val="005E47A3"/>
    <w:rsid w:val="005E50C2"/>
    <w:rsid w:val="005E5FF9"/>
    <w:rsid w:val="005F1392"/>
    <w:rsid w:val="00607ABE"/>
    <w:rsid w:val="00620584"/>
    <w:rsid w:val="006337D4"/>
    <w:rsid w:val="00637384"/>
    <w:rsid w:val="00650E2B"/>
    <w:rsid w:val="0066168A"/>
    <w:rsid w:val="00665DDA"/>
    <w:rsid w:val="00672807"/>
    <w:rsid w:val="006746CD"/>
    <w:rsid w:val="00687070"/>
    <w:rsid w:val="00695CC1"/>
    <w:rsid w:val="006965BE"/>
    <w:rsid w:val="006A2838"/>
    <w:rsid w:val="006B4B58"/>
    <w:rsid w:val="006B6438"/>
    <w:rsid w:val="006B7D2E"/>
    <w:rsid w:val="006C151B"/>
    <w:rsid w:val="006C787C"/>
    <w:rsid w:val="006C7C3D"/>
    <w:rsid w:val="006D6B15"/>
    <w:rsid w:val="006D6D89"/>
    <w:rsid w:val="006E4880"/>
    <w:rsid w:val="006F1899"/>
    <w:rsid w:val="006F27F1"/>
    <w:rsid w:val="006F2A4C"/>
    <w:rsid w:val="006F3F81"/>
    <w:rsid w:val="006F4B73"/>
    <w:rsid w:val="00702F62"/>
    <w:rsid w:val="007059E9"/>
    <w:rsid w:val="00706049"/>
    <w:rsid w:val="00706818"/>
    <w:rsid w:val="007152AF"/>
    <w:rsid w:val="00716EFA"/>
    <w:rsid w:val="00724448"/>
    <w:rsid w:val="00727143"/>
    <w:rsid w:val="00727D95"/>
    <w:rsid w:val="007309D3"/>
    <w:rsid w:val="00735E6E"/>
    <w:rsid w:val="00736FBA"/>
    <w:rsid w:val="0074160E"/>
    <w:rsid w:val="00746E0C"/>
    <w:rsid w:val="0075188D"/>
    <w:rsid w:val="00754363"/>
    <w:rsid w:val="00763BE9"/>
    <w:rsid w:val="007659AC"/>
    <w:rsid w:val="00767F5F"/>
    <w:rsid w:val="007776B9"/>
    <w:rsid w:val="00780C6E"/>
    <w:rsid w:val="0079060C"/>
    <w:rsid w:val="007A3487"/>
    <w:rsid w:val="007A42AB"/>
    <w:rsid w:val="007B4FAA"/>
    <w:rsid w:val="007C71DE"/>
    <w:rsid w:val="007D692D"/>
    <w:rsid w:val="00811502"/>
    <w:rsid w:val="00814926"/>
    <w:rsid w:val="008223D0"/>
    <w:rsid w:val="00822C94"/>
    <w:rsid w:val="00823A05"/>
    <w:rsid w:val="00830838"/>
    <w:rsid w:val="00835A13"/>
    <w:rsid w:val="008363E4"/>
    <w:rsid w:val="00851460"/>
    <w:rsid w:val="0087052C"/>
    <w:rsid w:val="00870CF2"/>
    <w:rsid w:val="00873208"/>
    <w:rsid w:val="00874862"/>
    <w:rsid w:val="00875A9C"/>
    <w:rsid w:val="00887FDC"/>
    <w:rsid w:val="008A0205"/>
    <w:rsid w:val="008B251A"/>
    <w:rsid w:val="008B7B9D"/>
    <w:rsid w:val="008C14BB"/>
    <w:rsid w:val="008D6D06"/>
    <w:rsid w:val="008F0DDD"/>
    <w:rsid w:val="00900CAE"/>
    <w:rsid w:val="00904AD5"/>
    <w:rsid w:val="00907CCA"/>
    <w:rsid w:val="009154FF"/>
    <w:rsid w:val="00917A85"/>
    <w:rsid w:val="00924037"/>
    <w:rsid w:val="00927605"/>
    <w:rsid w:val="009370FC"/>
    <w:rsid w:val="0094666C"/>
    <w:rsid w:val="00966038"/>
    <w:rsid w:val="00982EC1"/>
    <w:rsid w:val="009A65D8"/>
    <w:rsid w:val="009B0305"/>
    <w:rsid w:val="009C364C"/>
    <w:rsid w:val="009E3F00"/>
    <w:rsid w:val="009E49B0"/>
    <w:rsid w:val="009F230F"/>
    <w:rsid w:val="009F33C5"/>
    <w:rsid w:val="00A00E33"/>
    <w:rsid w:val="00A0460B"/>
    <w:rsid w:val="00A15973"/>
    <w:rsid w:val="00A20F1A"/>
    <w:rsid w:val="00A21CFD"/>
    <w:rsid w:val="00A233E9"/>
    <w:rsid w:val="00A25D37"/>
    <w:rsid w:val="00A37D01"/>
    <w:rsid w:val="00A444FF"/>
    <w:rsid w:val="00A46736"/>
    <w:rsid w:val="00A50107"/>
    <w:rsid w:val="00A507FC"/>
    <w:rsid w:val="00A5426B"/>
    <w:rsid w:val="00A57AAA"/>
    <w:rsid w:val="00A70367"/>
    <w:rsid w:val="00A7389E"/>
    <w:rsid w:val="00A73EE7"/>
    <w:rsid w:val="00A82665"/>
    <w:rsid w:val="00A845EF"/>
    <w:rsid w:val="00A84E16"/>
    <w:rsid w:val="00A93389"/>
    <w:rsid w:val="00A93F8C"/>
    <w:rsid w:val="00A9657E"/>
    <w:rsid w:val="00AA0426"/>
    <w:rsid w:val="00AB74D6"/>
    <w:rsid w:val="00AC149F"/>
    <w:rsid w:val="00AC7149"/>
    <w:rsid w:val="00AD730A"/>
    <w:rsid w:val="00AE4459"/>
    <w:rsid w:val="00AF17D2"/>
    <w:rsid w:val="00AF25FC"/>
    <w:rsid w:val="00AF2819"/>
    <w:rsid w:val="00AF45A4"/>
    <w:rsid w:val="00B0638A"/>
    <w:rsid w:val="00B0744A"/>
    <w:rsid w:val="00B10564"/>
    <w:rsid w:val="00B35305"/>
    <w:rsid w:val="00B41B4D"/>
    <w:rsid w:val="00B77914"/>
    <w:rsid w:val="00B77A45"/>
    <w:rsid w:val="00B8066A"/>
    <w:rsid w:val="00B85286"/>
    <w:rsid w:val="00B90B7F"/>
    <w:rsid w:val="00B9188F"/>
    <w:rsid w:val="00BA48D2"/>
    <w:rsid w:val="00BA73C2"/>
    <w:rsid w:val="00BB5CB4"/>
    <w:rsid w:val="00BB7B9F"/>
    <w:rsid w:val="00BC1B1F"/>
    <w:rsid w:val="00BE0C84"/>
    <w:rsid w:val="00BE5062"/>
    <w:rsid w:val="00BF0CCE"/>
    <w:rsid w:val="00C10F61"/>
    <w:rsid w:val="00C112A9"/>
    <w:rsid w:val="00C22CC4"/>
    <w:rsid w:val="00C2336C"/>
    <w:rsid w:val="00C255F5"/>
    <w:rsid w:val="00C35E35"/>
    <w:rsid w:val="00C41A50"/>
    <w:rsid w:val="00C41E32"/>
    <w:rsid w:val="00C92798"/>
    <w:rsid w:val="00C95441"/>
    <w:rsid w:val="00CB34F1"/>
    <w:rsid w:val="00CB7B07"/>
    <w:rsid w:val="00CC1B78"/>
    <w:rsid w:val="00CC3983"/>
    <w:rsid w:val="00CE5FCD"/>
    <w:rsid w:val="00CE6C3A"/>
    <w:rsid w:val="00CF06C7"/>
    <w:rsid w:val="00D0051E"/>
    <w:rsid w:val="00D00CC7"/>
    <w:rsid w:val="00D100D1"/>
    <w:rsid w:val="00D14FCE"/>
    <w:rsid w:val="00D15308"/>
    <w:rsid w:val="00D1583C"/>
    <w:rsid w:val="00D15D1E"/>
    <w:rsid w:val="00D230AB"/>
    <w:rsid w:val="00D333DC"/>
    <w:rsid w:val="00D356BA"/>
    <w:rsid w:val="00D42398"/>
    <w:rsid w:val="00D44842"/>
    <w:rsid w:val="00D677D5"/>
    <w:rsid w:val="00D755F1"/>
    <w:rsid w:val="00D767AC"/>
    <w:rsid w:val="00D81AEB"/>
    <w:rsid w:val="00D82FCC"/>
    <w:rsid w:val="00D8545A"/>
    <w:rsid w:val="00D87B31"/>
    <w:rsid w:val="00D96856"/>
    <w:rsid w:val="00DB429F"/>
    <w:rsid w:val="00DB5A94"/>
    <w:rsid w:val="00DB65C2"/>
    <w:rsid w:val="00DC4160"/>
    <w:rsid w:val="00DC5AA6"/>
    <w:rsid w:val="00DC6A1B"/>
    <w:rsid w:val="00DE1375"/>
    <w:rsid w:val="00DE672F"/>
    <w:rsid w:val="00E15A86"/>
    <w:rsid w:val="00E25DC5"/>
    <w:rsid w:val="00E326E2"/>
    <w:rsid w:val="00E44BB0"/>
    <w:rsid w:val="00E471BE"/>
    <w:rsid w:val="00E52309"/>
    <w:rsid w:val="00E57F50"/>
    <w:rsid w:val="00E660E2"/>
    <w:rsid w:val="00E66F2E"/>
    <w:rsid w:val="00EA25AE"/>
    <w:rsid w:val="00EB3A71"/>
    <w:rsid w:val="00EB7BD1"/>
    <w:rsid w:val="00EC7752"/>
    <w:rsid w:val="00EE011D"/>
    <w:rsid w:val="00EE2D52"/>
    <w:rsid w:val="00EE3E0D"/>
    <w:rsid w:val="00EE54CF"/>
    <w:rsid w:val="00EF03A3"/>
    <w:rsid w:val="00EF11AD"/>
    <w:rsid w:val="00F239B0"/>
    <w:rsid w:val="00F27170"/>
    <w:rsid w:val="00F33D78"/>
    <w:rsid w:val="00F3765F"/>
    <w:rsid w:val="00F44983"/>
    <w:rsid w:val="00F459F7"/>
    <w:rsid w:val="00F50B99"/>
    <w:rsid w:val="00F56C60"/>
    <w:rsid w:val="00F642F2"/>
    <w:rsid w:val="00F87E27"/>
    <w:rsid w:val="00F92B49"/>
    <w:rsid w:val="00FA192C"/>
    <w:rsid w:val="00FA7814"/>
    <w:rsid w:val="00FB77A0"/>
    <w:rsid w:val="00FC1B08"/>
    <w:rsid w:val="00FD05BD"/>
    <w:rsid w:val="00FD0984"/>
    <w:rsid w:val="00FD3158"/>
    <w:rsid w:val="00FD3538"/>
    <w:rsid w:val="00FD675F"/>
    <w:rsid w:val="00FE03B4"/>
    <w:rsid w:val="00FF40EA"/>
  </w:rsids>
  <w:docVars>
    <w:docVar w:name="AMACT2MNU" w:val=" 1"/>
    <w:docVar w:name="AMACTMNU" w:val=" 1"/>
    <w:docVar w:name="AMPLURMNU" w:val=" 1"/>
    <w:docVar w:name="CODEMNU" w:val=" 1"/>
    <w:docVar w:name="COMKEY" w:val="ENVI"/>
    <w:docVar w:name="CVA" w:val="2"/>
    <w:docVar w:name="DOCCODMNU" w:val=" 1"/>
    <w:docVar w:name="DOCDT" w:val="09/10/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4578954 HideTWBInt;}}{\*\rsidtbl \rsid24658\rsid223860\rsid480516\rsid735077\rsid1718133\rsid2892074&#13;_x000a_\rsid3277527\rsid3565327\rsid4666813\rsid6641733\rsid7823322\rsid9636012\rsid10377208\rsid11215221\rsid11549030\rsid12154954\rsid14382809\rsid14424199\rsid14578954\rsid15204470\rsid15285974\rsid15950462\rsid16324206\rsid16662270}{\mmathPr\mmathFont34&#13;_x000a_\mbrkBin0\mbrkBinSub0\msmallFrac0\mdispDef1\mlMargin0\mrMargin0\mdefJc1\mwrapIndent1440\mintLim0\mnaryLim1}{\info{\author SANCHEZ VILLA Cristina}{\operator SANCHEZ VILLA Cristina}{\creatim\yr2026\mo10\dy9\hr9\min52}{\revtim\yr2026\mo10\dy9\hr9\min52}&#13;_x000a_{\version1}{\edmins0}{\nofpages1}{\nofwords2}{\nofchars16}{\nofcharsws17}{\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578954\newtblstyruls\nogrowautofit\usenormstyforlist\noindnmbrts\felnbrelev\nocxsptable\indrlsweleven\noafcnsttbl\afelev\utinl\hwelev\spltpgpar\notcvasp\notbrkcnstfrctbl\notvatxbx\krnprsnet\cachedcolbal &#13;_x000a_\nouicompat \fet0{\*\wgrffmtfilter 013f}\nofeaturethrottle1\ilfomacatclnup0{\*\template C:\\Users\\CRSANC~1\\AppData\\Local\\Temp\\Blank1.dotx}{\*\ftnsep \ltrpar \pard\plain \ltrpar&#13;_x000a_\ql \li0\ri0\widctlpar\wrapdefault\aspalpha\aspnum\faauto\adjustright\rin0\lin0\itap0 \rtlch\fcs1 \af0\afs20\alang1025 \ltrch\fcs0 \fs24\lang2057\langfe2057\cgrid\langnp2057\langfenp2057 {\rtlch\fcs1 \af0 \ltrch\fcs0 \insrsid3277527 \chftnsep &#13;_x000a_\par }}{\*\ftnsepc \ltrpar \pard\plain \ltrpar\ql \li0\ri0\widctlpar\wrapdefault\aspalpha\aspnum\faauto\adjustright\rin0\lin0\itap0 \rtlch\fcs1 \af0\afs20\alang1025 \ltrch\fcs0 \fs24\lang2057\langfe2057\cgrid\langnp2057\langfenp2057 {\rtlch\fcs1 \af0 &#13;_x000a_\ltrch\fcs0 \insrsid3277527 \chftnsepc &#13;_x000a_\par }}{\*\aftnsep \ltrpar \pard\plain \ltrpar\ql \li0\ri0\widctlpar\wrapdefault\aspalpha\aspnum\faauto\adjustright\rin0\lin0\itap0 \rtlch\fcs1 \af0\afs20\alang1025 \ltrch\fcs0 \fs24\lang2057\langfe2057\cgrid\langnp2057\langfenp2057 {\rtlch\fcs1 \af0 &#13;_x000a_\ltrch\fcs0 \insrsid3277527 \chftnsep &#13;_x000a_\par }}{\*\aftnsepc \ltrpar \pard\plain \ltrpar\ql \li0\ri0\widctlpar\wrapdefault\aspalpha\aspnum\faauto\adjustright\rin0\lin0\itap0 \rtlch\fcs1 \af0\afs20\alang1025 \ltrch\fcs0 \fs24\lang2057\langfe2057\cgrid\langnp2057\langfenp2057 {\rtlch\fcs1 \af0 &#13;_x000a_\ltrch\fcs0 \insrsid327752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4578954\charrsid15497042 {\*\bkmkstart ReplaceBookmark}#}{\rtlch\fcs1 \af1 \ltrch\fcs0 &#13;_x000a_\cs17\v\f1\fs20\cf15\insrsid14578954\charrsid15497042 &gt;&gt;&gt;CVAR@@AmendA}{\rtlch\fcs1 \af0 \ltrch\fcs0 \insrsid14578954\charrsid15497042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d7&#13;_x000a_5912c357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957332 HideTWBExt;}{\*\cs18 \additive \v\f1\fs20\cf15 &#13;_x000a_\spriority0 \styrsid11957332 HideTWBInt;}{\s19\ql \li0\ri0\sa120\nowidctlpar\wrapdefault\aspalpha\aspnum\faauto\adjustright\rin0\lin0\itap0 \rtlch\fcs1 \af0\afs20\alang1025 \ltrch\fcs0 \fs24\lang2057\langfe2057\cgrid\langnp2057\langfenp2057 &#13;_x000a_\sbasedon0 \snext19 \spriority0 \styrsid11957332 Normal6a;}{\s20\ql \li0\ri0\nowidctlpar\wrapdefault\aspalpha\aspnum\faauto\adjustright\rin0\lin0\itap0 \rtlch\fcs1 \af0\afs20\alang1025 \ltrch\fcs0 \b\fs24\lang2057\langfe2057\cgrid\langnp2057\langfenp2057 &#13;_x000a_\sbasedon0 \snext20 \spriority0 \styrsid11957332 NormalBold;}{\s21\qr \li0\ri0\sb240\sa240\nowidctlpar\wrapdefault\aspalpha\aspnum\faauto\adjustright\rin0\lin0\itap0 \rtlch\fcs1 \af0\afs20\alang1025 \ltrch\fcs0 &#13;_x000a_\fs24\lang2057\langfe2057\cgrid\langnp2057\langfenp2057 \sbasedon0 \snext21 \spriority0 \styrsid11957332 AmOrLang;}{\s22\qc \li0\ri0\sa240\nowidctlpar\wrapdefault\aspalpha\aspnum\faauto\adjustright\rin0\lin0\itap0 \rtlch\fcs1 \af0\afs20\alang1025 &#13;_x000a_\ltrch\fcs0 \i\fs24\lang2057\langfe2057\cgrid\langnp2057\langfenp2057 \sbasedon0 \snext22 \spriority0 \styrsid11957332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1957332 AmNumberTabs;}}{\*\rsidtbl \rsid24658\rsid223860\rsid480516\rsid735077\rsid1140785\rsid1718133\rsid2892074\rsid3565327\rsid4666813&#13;_x000a_\rsid6641733\rsid7823322\rsid9636012\rsid10377208\rsid11215221\rsid11549030\rsid11957332\rsid12154954\rsid14382809\rsid14424199\rsid15204470\rsid15285974\rsid15950462\rsid16324206\rsid16662270}{\mmathPr\mmathFont34\mbrkBin0\mbrkBinSub0\msmallFrac0&#13;_x000a_\mdispDef1\mlMargin0\mrMargin0\mdefJc1\mwrapIndent1440\mintLim0\mnaryLim1}{\info{\author SANCHEZ VILLA Cristina}{\operator SANCHEZ VILLA Cristina}{\creatim\yr2026\mo10\dy9\hr9\min44}{\revtim\yr2026\mo10\dy9\hr9\min44}{\version1}{\edmins0}{\nofpages1}&#13;_x000a_{\nofwords70}{\nofchars404}{\nofcharsws473}{\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957332\newtblstyruls\nogrowautofit\usenormstyforlist\noindnmbrts\felnbrelev\nocxsptable\indrlsweleven\noafcnsttbl\afelev\utinl\hwelev\spltpgpar\notcvasp\notbrkcnstfrctbl\notvatxbx\krnprsnet\cachedcolbal &#13;_x000a_\nouicompat \fet0{\*\wgrffmtfilter 013f}\nofeaturethrottle1\ilfomacatclnup0{\*\template C:\\Users\\CRSANC~1\\AppData\\Local\\Temp\\Blank1.dotx}{\*\ftnsep \ltrpar \pard\plain \ltrpar&#13;_x000a_\ql \li0\ri0\widctlpar\wrapdefault\aspalpha\aspnum\faauto\adjustright\rin0\lin0\itap0 \rtlch\fcs1 \af0\afs20\alang1025 \ltrch\fcs0 \fs24\lang2057\langfe2057\cgrid\langnp2057\langfenp2057 {\rtlch\fcs1 \af0 \ltrch\fcs0 \insrsid1140785 \chftnsep &#13;_x000a_\par }}{\*\ftnsepc \ltrpar \pard\plain \ltrpar\ql \li0\ri0\widctlpar\wrapdefault\aspalpha\aspnum\faauto\adjustright\rin0\lin0\itap0 \rtlch\fcs1 \af0\afs20\alang1025 \ltrch\fcs0 \fs24\lang2057\langfe2057\cgrid\langnp2057\langfenp2057 {\rtlch\fcs1 \af0 &#13;_x000a_\ltrch\fcs0 \insrsid1140785 \chftnsepc &#13;_x000a_\par }}{\*\aftnsep \ltrpar \pard\plain \ltrpar\ql \li0\ri0\widctlpar\wrapdefault\aspalpha\aspnum\faauto\adjustright\rin0\lin0\itap0 \rtlch\fcs1 \af0\afs20\alang1025 \ltrch\fcs0 \fs24\lang2057\langfe2057\cgrid\langnp2057\langfenp2057 {\rtlch\fcs1 \af0 &#13;_x000a_\ltrch\fcs0 \insrsid1140785 \chftnsep &#13;_x000a_\par }}{\*\aftnsepc \ltrpar \pard\plain \ltrpar\ql \li0\ri0\widctlpar\wrapdefault\aspalpha\aspnum\faauto\adjustright\rin0\lin0\itap0 \rtlch\fcs1 \af0\afs20\alang1025 \ltrch\fcs0 \fs24\lang2057\langfe2057\cgrid\langnp2057\langfenp2057 {\rtlch\fcs1 \af0 &#13;_x000a_\ltrch\fcs0 \insrsid114078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1\fs20\cf9\insrsid11957332\charrsid15497042 {\*\bkmkstart restartA}&lt;AmendA&gt;}{\rtlch\fcs1 \af0 \ltrch\fcs0 &#13;_x000a_\insrsid11957332\charrsid15497042 Amendment\tab \tab }{\rtlch\fcs1 \af0 \ltrch\fcs0 \cs17\b0\v\f1\fs20\cf9\insrsid11957332\charrsid15497042 &lt;NumAmA&gt;}{\rtlch\fcs1 \af0 \ltrch\fcs0 \insrsid11957332\charrsid15497042 #}{\rtlch\fcs1 \af1 \ltrch\fcs0 &#13;_x000a_\cs18\v\f1\fs20\cf15\insrsid11957332\charrsid15497042 ENMIENDA@NRAM@}{\rtlch\fcs1 \af0 \ltrch\fcs0 \insrsid11957332\charrsid15497042 #}{\rtlch\fcs1 \af0 \ltrch\fcs0 \cs17\b0\v\f1\fs20\cf9\insrsid11957332\charrsid15497042 &lt;/NumAmA&gt;}{\rtlch\fcs1 \af0 &#13;_x000a_\ltrch\fcs0 \insrsid11957332\charrsid15497042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11957332\charrsid15497042 &lt;RepeatBlock-By&gt;}{\rtlch\fcs1 \af0 \ltrch\fcs0 \insrsid11957332\charrsid15497042 #}{\rtlch\fcs1 \af1 \ltrch\fcs0 &#13;_x000a_\cs18\v\f1\fs20\cf15\insrsid11957332\charrsid15497042 (MOD@InsideLoop()}{\rtlch\fcs1 \af0 \ltrch\fcs0 \insrsid11957332\charrsid15497042 ##}{\rtlch\fcs1 \af1 \ltrch\fcs0 \cs18\v\f1\fs20\cf15\insrsid11957332\charrsid15497042 &gt;&gt;&gt;@[ZMEMBERSMSG]@}{\rtlch\fcs1 &#13;_x000a_\af0 \ltrch\fcs0 \insrsid11957332\charrsid15497042 #}{\rtlch\fcs1 \af0 \ltrch\fcs0 \cs17\b0\v\f1\fs20\cf9\lang1024\langfe1024\noproof\insrsid11957332\charrsid15497042 &lt;Members&gt;}{\rtlch\fcs1 \af0 \ltrch\fcs0 \insrsid11957332\charrsid15497042 #}{&#13;_x000a_\rtlch\fcs1 \af1 \ltrch\fcs0 \cs18\v\f1\fs20\cf15\insrsid11957332\charrsid15497042 (MOD@InsideLoop(\'a7)}{\rtlch\fcs1 \af0 \ltrch\fcs0 \insrsid11957332\charrsid15497042 #}{\rtlch\fcs1 \af0 \ltrch\fcs0 \cf10\insrsid11957332\charrsid15497042 \u9668\'3f}{&#13;_x000a_\rtlch\fcs1 \af0 \ltrch\fcs0 \insrsid11957332\charrsid15497042 #}{\rtlch\fcs1 \af1 \ltrch\fcs0 \cs18\v\f1\fs20\cf15\insrsid11957332\charrsid15497042 TVTMEMBERS\'a7@MEMBERS@}{\rtlch\fcs1 \af0 \ltrch\fcs0 \insrsid11957332\charrsid15497042 #}{\rtlch\fcs1 &#13;_x000a_\af0 \ltrch\fcs0 \cf10\insrsid11957332\charrsid15497042 \u9658\'3f}{\rtlch\fcs1 \af0 \ltrch\fcs0 \cs17\b0\v\f1\fs20\cf9\lang1024\langfe1024\noproof\insrsid11957332\charrsid15497042 &lt;/Members&gt;}{\rtlch\fcs1 \af0 \ltrch\fcs0 &#13;_x000a_\insrsid11957332\charrsid15497042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11957332\charrsid15497042 &lt;AuNomDe&gt;&lt;OptDel&gt;}{\rtlch\fcs1 \af0 \ltrch\fcs0 \insrsid11957332\charrsid15497042 #}{\rtlch\fcs1 \af1 \ltrch\fcs0 \cs18\v\f1\fs20\cf15\insrsid11957332\charrsid15497042 &#13;_x000a_MNU[ONBEHALFYES][NOTAPP]@CHOICE@}{\rtlch\fcs1 \af0 \ltrch\fcs0 \insrsid11957332\charrsid15497042 #}{\rtlch\fcs1 \af0 \ltrch\fcs0 \cs17\v\f1\fs20\cf9\lang1024\langfe1024\noproof\insrsid11957332\charrsid15497042 &lt;/OptDel&gt;&lt;/AuNomDe&gt;}{\rtlch\fcs1 \af0 &#13;_x000a_\ltrch\fcs0 \insrsid11957332\charrsid15497042 &#13;_x000a_\par &lt;&lt;&lt;}{\rtlch\fcs1 \af0 \ltrch\fcs0 \cs17\v\f1\fs20\cf9\lang1024\langfe1024\noproof\insrsid11957332\charrsid15497042 &lt;/RepeatBlock-By&gt;}{\rtlch\fcs1 \af0 \ltrch\fcs0 \insrsid11957332\charrsid15497042 &#13;_x000a_\par }\pard\plain \ltrpar\s20\ql \li0\ri0\nowidctlpar\wrapdefault\aspalpha\aspnum\faauto\adjustright\rin0\lin0\itap0\pararsid5976803 \rtlch\fcs1 \af0\afs20\alang1025 \ltrch\fcs0 \b\fs24\lang2057\langfe2057\cgrid\langnp2057\langfenp2057 {\rtlch\fcs1 \af0 &#13;_x000a_\ltrch\fcs0 \cs17\b0\v\f1\fs20\cf9\insrsid11957332\charrsid15497042 &lt;DocAmend&gt;}{\rtlch\fcs1 \af0 \ltrch\fcs0 \insrsid11957332\charrsid15497042 Draft legislative resolution}{\rtlch\fcs1 \af0 \ltrch\fcs0 &#13;_x000a_\cs17\b0\v\f1\fs20\cf9\insrsid11957332\charrsid15497042 &lt;/DocAmend&gt;}{\rtlch\fcs1 \af0 \ltrch\fcs0 \insrsid11957332\charrsid15497042 &#13;_x000a_\par }\pard \ltrpar\s20\ql \li0\ri0\nowidctlpar\wrapdefault\aspalpha\aspnum\faauto\adjustright\rin0\lin0\itap0\pararsid16013815 {\rtlch\fcs1 \af0 \ltrch\fcs0 \cs17\b0\v\f1\fs20\cf9\lang1024\langfe1024\noproof\insrsid11957332\charrsid15497042 &lt;Article&gt;}{&#13;_x000a_\rtlch\fcs1 \af0 \ltrch\fcs0 \cf10\insrsid11957332\charrsid15497042 \u9668\'3f}{\rtlch\fcs1 \af0 \ltrch\fcs0 \insrsid11957332\charrsid15497042 #}{\rtlch\fcs1 \af1 \ltrch\fcs0 \cs18\v\f1\fs20\cf15\insrsid11957332\charrsid15497042 TVTRESPART@RESPART@}{&#13;_x000a_\rtlch\fcs1 \af0 \ltrch\fcs0 \insrsid11957332\charrsid15497042 #}{\rtlch\fcs1 \af0 \ltrch\fcs0 \cf10\insrsid11957332\charrsid15497042 \u9658\'3f}{\rtlch\fcs1 \af0 \ltrch\fcs0 &#13;_x000a_\cs17\b0\v\f1\fs20\cf9\lang1024\langfe1024\noproof\insrsid11957332\charrsid15497042 &lt;/Article&gt;}{\rtlch\fcs1 \af0 \ltrch\fcs0 \insrsid11957332\charrsid15497042 &#13;_x000a_\par \ltrrow}\trowd \ltrrow\ts11\trqc\trgaph340\trleft0\trftsWidth1\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11957332\charrsid15497042 \cell }\pard\plain \ltrpar\ql \li0\ri0\widctlpar\intbl\wrapdefault\aspalpha\aspnum\faauto\adjustright\rin0\lin0 \rtlch\fcs1 &#13;_x000a_\af0\afs20\alang1025 \ltrch\fcs0 \fs24\lang2057\langfe2057\cgrid\langnp2057\langfenp2057 {\rtlch\fcs1 \af0 \ltrch\fcs0 \insrsid11957332\charrsid15497042 \trowd \ltrrow&#13;_x000a_\ts11\trqc\trgaph340\trleft0\trftsWidth1\trftsWidthB3\trpaddl340\trpaddr340\trpaddfl3\trpaddft3\trpaddfb3\trpaddfr3\tblind0\tblindtype3 \clvertalt\clbrdrt\brdrtbl \clbrdrl\brdrtbl \clbrdrb\brdrtbl \clbrdrr\brdrtbl \cltxlrtb\clftsWidth3\clwWidth9752 &#13;_x000a_\cellx9752\row \ltrrow}\trowd \ltrrow\ts11\trqc\trgaph340\trleft0\trftsWidth1\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pard\plain \ltrpar&#13;_x000a_\s22\qc \li0\ri0\sa240\keepn\nowidctlpar\intbl\wrapdefault\aspalpha\aspnum\faauto\adjustright\rin0\lin0\pararsid10630121 \rtlch\fcs1 \af0\afs20\alang1025 \ltrch\fcs0 \i\fs24\lang2057\langfe2057\cgrid\langnp2057\langfenp2057 {\rtlch\fcs1 \af0 \ltrch\fcs0 &#13;_x000a_\insrsid11957332\charrsid15497042 Draft legislative resolution\cell Amendment\cell }\pard\plain \ltrpar\ql \li0\ri0\widctlpar\intbl\wrapdefault\aspalpha\aspnum\faauto\adjustright\rin0\lin0 \rtlch\fcs1 \af0\afs20\alang1025 \ltrch\fcs0 &#13;_x000a_\fs24\lang2057\langfe2057\cgrid\langnp2057\langfenp2057 {\rtlch\fcs1 \af0 \ltrch\fcs0 \insrsid11957332\charrsid15497042 \trowd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11957332\charrsid15497042 ##\cell ##}{\rtlch\fcs1 \af0\afs24 \ltrch\fcs0 \insrsid11957332\charrsid15497042 \cell }\pard\plain \ltrpar\ql \li0\ri0\widctlpar\intbl\wrapdefault\aspalpha\aspnum\faauto\adjustright\rin0\lin0 \rtlch\fcs1 &#13;_x000a_\af0\afs20\alang1025 \ltrch\fcs0 \fs24\lang2057\langfe2057\cgrid\langnp2057\langfenp2057 {\rtlch\fcs1 \af0 \ltrch\fcs0 \insrsid11957332\charrsid15497042 \trowd \lastrow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pard\plain \ltrpar&#13;_x000a_\s21\qr \li0\ri0\sb240\sa240\nowidctlpar\wrapdefault\aspalpha\aspnum\faauto\adjustright\rin0\lin0\itap0\pararsid10118616 \rtlch\fcs1 \af0\afs20\alang1025 \ltrch\fcs0 \fs24\lang2057\langfe2057\cgrid\langnp2057\langfenp2057 {\rtlch\fcs1 \af0 \ltrch\fcs0 &#13;_x000a_\insrsid11957332\charrsid15497042 Or. }{\rtlch\fcs1 \af0 \ltrch\fcs0 \cs17\v\f1\fs20\cf9\insrsid11957332\charrsid15497042 &lt;Original&gt;}{\rtlch\fcs1 \af0 \ltrch\fcs0 \insrsid11957332\charrsid15497042 #}{\rtlch\fcs1 \af1 \ltrch\fcs0 &#13;_x000a_\cs18\v\f1\fs20\cf15\insrsid11957332\charrsid15497042 KEY(MAIN/LANGMIN)sh@ORLANGMSG@}{\rtlch\fcs1 \af0 \ltrch\fcs0 \insrsid11957332\charrsid15497042 #}{\rtlch\fcs1 \af0 \ltrch\fcs0 \cs17\v\f1\fs20\cf9\insrsid11957332\charrsid15497042 &lt;/Original&gt;}{&#13;_x000a_\rtlch\fcs1 \af0 \ltrch\fcs0 \insrsid11957332\charrsid15497042 &#13;_x000a_\par }\pard\plain \ltrpar\ql \li0\ri0\widctlpar\wrapdefault\aspalpha\aspnum\faauto\adjustright\rin0\lin0\itap0\pararsid16324206 \rtlch\fcs1 \af0\afs20\alang1025 \ltrch\fcs0 \fs24\lang2057\langfe2057\cgrid\langnp2057\langfenp2057 {\rtlch\fcs1 \af0 \ltrch\fcs0 &#13;_x000a_\cs17\v\f1\fs20\cf9\insrsid11957332\charrsid15497042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c4&#13;_x000a_41f7c157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9772133 HideTWBExt;}{\*\cs18 \additive \v\f1\fs20\cf15 &#13;_x000a_\spriority0 \styrsid9772133 HideTWBInt;}{\s19\ql \li0\ri0\sa120\nowidctlpar\wrapdefault\aspalpha\aspnum\faauto\adjustright\rin0\lin0\itap0 \rtlch\fcs1 \af0\afs20\alang1025 \ltrch\fcs0 \fs24\lang2057\langfe2057\cgrid\langnp2057\langfenp2057 &#13;_x000a_\sbasedon0 \snext19 \spriority0 \styrsid9772133 Normal6a;}{\s20\ql \li0\ri0\nowidctlpar\wrapdefault\aspalpha\aspnum\faauto\adjustright\rin0\lin0\itap0 \rtlch\fcs1 \af0\afs20\alang1025 \ltrch\fcs0 \b\fs24\lang2057\langfe2057\cgrid\langnp2057\langfenp2057 &#13;_x000a_\sbasedon0 \snext20 \spriority0 \styrsid9772133 NormalBold;}{\s21\ql \li0\ri0\sa240\nowidctlpar\wrapdefault\aspalpha\aspnum\faauto\adjustright\rin0\lin0\itap0 \rtlch\fcs1 \af0\afs20\alang1025 \ltrch\fcs0 &#13;_x000a_\i\fs24\lang2057\langfe2057\cgrid\langnp2057\langfenp2057 \sbasedon0 \snext21 \spriority0 \styrsid9772133 AmJustText;}{\s22\qc \li0\ri0\sb240\sa240\nowidctlpar\wrapdefault\aspalpha\aspnum\faauto\adjustright\rin0\lin0\itap0 \rtlch\fcs1 &#13;_x000a_\af0\afs20\alang1025 \ltrch\fcs0 \i\fs24\lang2057\langfe2057\cgrid\langnp2057\langfenp2057 \sbasedon0 \snext22 \spriority0 \styrsid9772133 AmCrossRef;}{&#13;_x000a_\s23\qc \li0\ri0\sb240\sa240\keepn\nowidctlpar\wrapdefault\aspalpha\aspnum\faauto\adjustright\rin0\lin0\itap0 \rtlch\fcs1 \af0\afs20\alang1025 \ltrch\fcs0 \i\fs24\lang2057\langfe2057\cgrid\langnp2057\langfenp2057 &#13;_x000a_\sbasedon0 \snext21 \spriority0 \styrsid9772133 AmJustTitle;}{\s24\qr \li0\ri0\sb240\sa240\nowidctlpar\wrapdefault\aspalpha\aspnum\faauto\adjustright\rin0\lin0\itap0 \rtlch\fcs1 \af0\afs20\alang1025 \ltrch\fcs0 &#13;_x000a_\fs24\lang2057\langfe2057\cgrid\langnp2057\langfenp2057 \sbasedon0 \snext24 \spriority0 \styrsid9772133 AmOrLang;}{\s25\qc \li0\ri0\sa240\nowidctlpar\wrapdefault\aspalpha\aspnum\faauto\adjustright\rin0\lin0\itap0 \rtlch\fcs1 \af0\afs20\alang1025 &#13;_x000a_\ltrch\fcs0 \i\fs24\lang2057\langfe2057\cgrid\langnp2057\langfenp2057 \sbasedon0 \snext25 \spriority0 \styrsid9772133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9772133 AmNumberTabs;}}{\*\rsidtbl \rsid24658\rsid223860\rsid480516\rsid735077\rsid1718133\rsid2892074\rsid3565327\rsid4666813\rsid6106626&#13;_x000a_\rsid6641733\rsid7823322\rsid9636012\rsid9772133\rsid10377208\rsid11215221\rsid11549030\rsid12154954\rsid14382809\rsid14424199\rsid15204470\rsid15285974\rsid15950462\rsid16324206\rsid16662270}{\mmathPr\mmathFont34\mbrkBin0\mbrkBinSub0\msmallFrac0&#13;_x000a_\mdispDef1\mlMargin0\mrMargin0\mdefJc1\mwrapIndent1440\mintLim0\mnaryLim1}{\info{\author SANCHEZ VILLA Cristina}{\operator SANCHEZ VILLA Cristina}{\creatim\yr2026\mo10\dy9\hr9\min44}{\revtim\yr2026\mo10\dy9\hr9\min44}{\version1}{\edmins0}{\nofpages1}&#13;_x000a_{\nofwords131}{\nofchars748}{\nofcharsws87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772133\newtblstyruls\nogrowautofit\usenormstyforlist\noindnmbrts\felnbrelev\nocxsptable\indrlsweleven\noafcnsttbl\afelev\utinl\hwelev\spltpgpar\notcvasp\notbrkcnstfrctbl\notvatxbx\krnprsnet\cachedcolbal &#13;_x000a_\nouicompat \fet0{\*\wgrffmtfilter 013f}\nofeaturethrottle1\ilfomacatclnup0{\*\template C:\\Users\\CRSANC~1\\AppData\\Local\\Temp\\Blank1.dotx}{\*\ftnsep \ltrpar \pard\plain \ltrpar&#13;_x000a_\ql \li0\ri0\widctlpar\wrapdefault\aspalpha\aspnum\faauto\adjustright\rin0\lin0\itap0 \rtlch\fcs1 \af0\afs20\alang1025 \ltrch\fcs0 \fs24\lang2057\langfe2057\cgrid\langnp2057\langfenp2057 {\rtlch\fcs1 \af0 \ltrch\fcs0 \insrsid6106626 \chftnsep &#13;_x000a_\par }}{\*\ftnsepc \ltrpar \pard\plain \ltrpar\ql \li0\ri0\widctlpar\wrapdefault\aspalpha\aspnum\faauto\adjustright\rin0\lin0\itap0 \rtlch\fcs1 \af0\afs20\alang1025 \ltrch\fcs0 \fs24\lang2057\langfe2057\cgrid\langnp2057\langfenp2057 {\rtlch\fcs1 \af0 &#13;_x000a_\ltrch\fcs0 \insrsid6106626 \chftnsepc &#13;_x000a_\par }}{\*\aftnsep \ltrpar \pard\plain \ltrpar\ql \li0\ri0\widctlpar\wrapdefault\aspalpha\aspnum\faauto\adjustright\rin0\lin0\itap0 \rtlch\fcs1 \af0\afs20\alang1025 \ltrch\fcs0 \fs24\lang2057\langfe2057\cgrid\langnp2057\langfenp2057 {\rtlch\fcs1 \af0 &#13;_x000a_\ltrch\fcs0 \insrsid6106626 \chftnsep &#13;_x000a_\par }}{\*\aftnsepc \ltrpar \pard\plain \ltrpar\ql \li0\ri0\widctlpar\wrapdefault\aspalpha\aspnum\faauto\adjustright\rin0\lin0\itap0 \rtlch\fcs1 \af0\afs20\alang1025 \ltrch\fcs0 \fs24\lang2057\langfe2057\cgrid\langnp2057\langfenp2057 {\rtlch\fcs1 \af0 &#13;_x000a_\ltrch\fcs0 \insrsid610662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1\fs20\cf9\insrsid9772133\charrsid15497042 {\*\bkmkstart restartB}&lt;AmendB&gt;}{\rtlch\fcs1 \af0 \ltrch\fcs0 &#13;_x000a_\insrsid9772133\charrsid15497042 Amendment\tab \tab }{\rtlch\fcs1 \af0 \ltrch\fcs0 \cs17\b0\v\f1\fs20\cf9\insrsid9772133\charrsid15497042 &lt;NumAmB&gt;}{\rtlch\fcs1 \af0 \ltrch\fcs0 \insrsid9772133\charrsid15497042 #}{\rtlch\fcs1 \af1 \ltrch\fcs0 &#13;_x000a_\cs18\v\f1\fs20\cf15\insrsid9772133\charrsid15497042 ENMIENDA@NRAM@}{\rtlch\fcs1 \af0 \ltrch\fcs0 \insrsid9772133\charrsid15497042 #}{\rtlch\fcs1 \af0 \ltrch\fcs0 \cs17\b0\v\f1\fs20\cf9\insrsid9772133\charrsid15497042 &lt;/NumAmB&gt;}{\rtlch\fcs1 \af0 &#13;_x000a_\ltrch\fcs0 \insrsid9772133\charrsid15497042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9772133\charrsid15497042 &lt;RepeatBlock-By&gt;}{\rtlch\fcs1 \af0 \ltrch\fcs0 \insrsid9772133\charrsid15497042 #}{\rtlch\fcs1 \af1 \ltrch\fcs0 &#13;_x000a_\cs18\v\f1\fs20\cf15\insrsid9772133\charrsid15497042 (MOD@InsideLoop()}{\rtlch\fcs1 \af0 \ltrch\fcs0 \insrsid9772133\charrsid15497042 ##}{\rtlch\fcs1 \af1 \ltrch\fcs0 \cs18\v\f1\fs20\cf15\insrsid9772133\charrsid15497042 &gt;&gt;&gt;@[ZMEMBERSMSG]@}{\rtlch\fcs1 &#13;_x000a_\af0 \ltrch\fcs0 \insrsid9772133\charrsid15497042 #}{\rtlch\fcs1 \af0 \ltrch\fcs0 \cs17\b0\v\f1\fs20\cf9\lang1024\langfe1024\noproof\insrsid9772133\charrsid15497042 &lt;Members&gt;}{\rtlch\fcs1 \af0 \ltrch\fcs0 \insrsid9772133\charrsid15497042 #}{\rtlch\fcs1 &#13;_x000a_\af1 \ltrch\fcs0 \cs18\v\f1\fs20\cf15\insrsid9772133\charrsid15497042 (MOD@InsideLoop(\'a7)}{\rtlch\fcs1 \af0 \ltrch\fcs0 \insrsid9772133\charrsid15497042 #}{\rtlch\fcs1 \af0 \ltrch\fcs0 \cf10\insrsid9772133\charrsid15497042 \u9668\'3f}{\rtlch\fcs1 \af0 &#13;_x000a_\ltrch\fcs0 \insrsid9772133\charrsid15497042 #}{\rtlch\fcs1 \af1 \ltrch\fcs0 \cs18\v\f1\fs20\cf15\insrsid9772133\charrsid15497042 TVTMEMBERS\'a7@MEMBERS@}{\rtlch\fcs1 \af0 \ltrch\fcs0 \insrsid9772133\charrsid15497042 #}{\rtlch\fcs1 \af0 \ltrch\fcs0 &#13;_x000a_\cf10\insrsid9772133\charrsid15497042 \u9658\'3f}{\rtlch\fcs1 \af0 \ltrch\fcs0 \cs17\b0\v\f1\fs20\cf9\lang1024\langfe1024\noproof\insrsid9772133\charrsid15497042 &lt;/Members&gt;}{\rtlch\fcs1 \af0 \ltrch\fcs0 \insrsid9772133\charrsid15497042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9772133\charrsid15497042 &lt;AuNomDe&gt;&lt;OptDel&gt;}{\rtlch\fcs1 \af0 \ltrch\fcs0 \insrsid9772133\charrsid15497042 #}{\rtlch\fcs1 \af1 \ltrch\fcs0 \cs18\v\f1\fs20\cf15\insrsid9772133\charrsid15497042 &#13;_x000a_MNU[ONBEHALFYES][NOTAPP]@CHOICE@}{\rtlch\fcs1 \af0 \ltrch\fcs0 \insrsid9772133\charrsid15497042 #}{\rtlch\fcs1 \af0 \ltrch\fcs0 \cs17\v\f1\fs20\cf9\lang1024\langfe1024\noproof\insrsid9772133\charrsid15497042 &lt;/OptDel&gt;&lt;/AuNomDe&gt;}{\rtlch\fcs1 \af0 &#13;_x000a_\ltrch\fcs0 \insrsid9772133\charrsid15497042 &#13;_x000a_\par &lt;&lt;&lt;}{\rtlch\fcs1 \af0 \ltrch\fcs0 \cs17\v\f1\fs20\cf9\lang1024\langfe1024\noproof\insrsid9772133\charrsid15497042 &lt;/RepeatBlock-By&gt;}{\rtlch\fcs1 \af0 \ltrch\fcs0 \insrsid9772133\charrsid15497042 &#13;_x000a_\par }\pard\plain \ltrpar\s20\ql \li0\ri0\nowidctlpar\wrapdefault\aspalpha\aspnum\faauto\adjustright\rin0\lin0\itap0\pararsid5976803 \rtlch\fcs1 \af0\afs20\alang1025 \ltrch\fcs0 \b\fs24\lang2057\langfe2057\cgrid\langnp2057\langfenp2057 {\rtlch\fcs1 \af0 &#13;_x000a_\ltrch\fcs0 \cs17\b0\v\f1\fs20\cf9\insrsid9772133\charrsid15497042 &lt;DocAmend&gt;}{\rtlch\fcs1 \af0 \ltrch\fcs0 \insrsid9772133\charrsid15497042 #}{\rtlch\fcs1 \af1 \ltrch\fcs0 \cs18\v\f1\fs20\cf15\insrsid9772133\charrsid15497042 &#13;_x000a_MNU[OPTPROPOSALCOD][OPTPROPOSALCNS][OPTPROPOSALNLE]@CHOICE@CODEMNU}{\rtlch\fcs1 \af0 \ltrch\fcs0 \insrsid9772133\charrsid15497042 #}{\rtlch\fcs1 \af0 \ltrch\fcs0 \cs17\b0\v\f1\fs20\cf9\insrsid9772133\charrsid15497042 &lt;/DocAmend&gt;}{\rtlch\fcs1 \af0 &#13;_x000a_\ltrch\fcs0 \insrsid9772133\charrsid15497042 &#13;_x000a_\par }\pard \ltrpar\s20\ql \li0\ri0\keepn\nowidctlpar\wrapdefault\aspalpha\aspnum\faauto\adjustright\rin0\lin0\itap0\pararsid10630121 {\rtlch\fcs1 \af0 \ltrch\fcs0 \cs17\b0\v\f1\fs20\cf9\insrsid9772133\charrsid15497042 &lt;Article&gt;}{\rtlch\fcs1 \af0 \ltrch\fcs0 &#13;_x000a_\insrsid9772133\charrsid15497042 #}{\rtlch\fcs1 \af1 \ltrch\fcs0 \cs18\v\f1\fs20\cf15\insrsid9772133\charrsid15497042 MNU[AMACTPARTYES][AMACTPARTNO]@CHOICE@AMACTMNU}{\rtlch\fcs1 \af0 \ltrch\fcs0 \insrsid9772133\charrsid15497042 #}{\rtlch\fcs1 \af0 &#13;_x000a_\ltrch\fcs0 \cs17\b0\v\f1\fs20\cf9\insrsid9772133\charrsid15497042 &lt;/Article&gt;}{\rtlch\fcs1 \af0 \ltrch\fcs0 \insrsid9772133\charrsid15497042 &#13;_x000a_\par }\pard\plain \ltrpar\ql \li0\ri0\keepn\widctlpar\wrapdefault\aspalpha\aspnum\faauto\adjustright\rin0\lin0\itap0\pararsid3744759 \rtlch\fcs1 \af0\afs20\alang1025 \ltrch\fcs0 \fs24\lang2057\langfe2057\cgrid\langnp2057\langfenp2057 {\rtlch\fcs1 \af0 &#13;_x000a_\ltrch\fcs0 \cs17\v\f1\fs20\cf9\insrsid9772133\charrsid15497042 &lt;DocAmend2&gt;&lt;OptDel&gt;}{\rtlch\fcs1 \af0 \ltrch\fcs0 \insrsid9772133\charrsid15497042 #}{\rtlch\fcs1 \af1 \ltrch\fcs0 \cs18\v\f1\fs20\cf15\insrsid9772133\charrsid15497042 &#13;_x000a_MNU[OPTNRACTYES][NOTAPP]@CHOICE@AMACTMNU}{\rtlch\fcs1 \af0 \ltrch\fcs0 \insrsid9772133\charrsid15497042 #}{\rtlch\fcs1 \af0 \ltrch\fcs0 \cs17\v\f1\fs20\cf9\insrsid9772133\charrsid15497042 &lt;/OptDel&gt;&lt;/DocAmend2&gt;}{\rtlch\fcs1 \af0 \ltrch\fcs0 &#13;_x000a_\insrsid9772133\charrsid15497042 &#13;_x000a_\par }\pard \ltrpar\ql \li0\ri0\widctlpar\wrapdefault\aspalpha\aspnum\faauto\adjustright\rin0\lin0\itap0\pararsid10158853 {\rtlch\fcs1 \af0 \ltrch\fcs0 \cs17\v\f1\fs20\cf9\insrsid9772133\charrsid15497042 &lt;Article2&gt;&lt;OptDel&gt;}{\rtlch\fcs1 \af0 \ltrch\fcs0 &#13;_x000a_\insrsid9772133\charrsid15497042 #}{\rtlch\fcs1 \af1 \ltrch\fcs0 \cs18\v\f1\fs20\cf15\insrsid9772133\charrsid15497042 MNU[OPTACTPARTYES][NOTAPP]@CHOICE@AMACTMNU}{\rtlch\fcs1 \af0 \ltrch\fcs0 \insrsid9772133\charrsid15497042 #}{\rtlch\fcs1 \af0 &#13;_x000a_\ltrch\fcs0 \cs17\v\f1\fs20\cf9\insrsid9772133\charrsid15497042 &lt;/OptDel&gt;&lt;/Article2&gt;}{\rtlch\fcs1 \af0 \ltrch\fcs0 \insrsid9772133\charrsid15497042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9772133\charrsid15497042 \cell }\pard\plain \ltrpar\ql \li0\ri0\widctlpar\intbl\wrapdefault\aspalpha\aspnum\faauto\adjustright\rin0\lin0 \rtlch\fcs1 &#13;_x000a_\af0\afs20\alang1025 \ltrch\fcs0 \fs24\lang2057\langfe2057\cgrid\langnp2057\langfenp2057 {\rtlch\fcs1 \af0 \ltrch\fcs0 \insrsid9772133\charrsid15497042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9772133\charrsid15497042 #}{\rtlch\fcs1 \af1 \ltrch\fcs0 \cs18\v\f1\fs20\cf15\insrsid9772133\charrsid15497042 MNU[OPTLEFTAMACT][LEFTPROP]@CHOICE@AMACTMNU}{\rtlch\fcs1 \af0 \ltrch\fcs0 \insrsid9772133\charrsid15497042 #\cell Amendment\cell &#13;_x000a_}\pard\plain \ltrpar\ql \li0\ri0\widctlpar\intbl\wrapdefault\aspalpha\aspnum\faauto\adjustright\rin0\lin0 \rtlch\fcs1 \af0\afs20\alang1025 \ltrch\fcs0 \fs24\lang2057\langfe2057\cgrid\langnp2057\langfenp2057 {\rtlch\fcs1 \af0 \ltrch\fcs0 &#13;_x000a_\insrsid9772133\charrsid15497042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9772133\charrsid15497042 ##\cell ##}{\rtlch\fcs1 \af0\afs24 \ltrch\fcs0 \insrsid9772133\charrsid15497042 \cell }\pard\plain \ltrpar\ql \li0\ri0\widctlpar\intbl\wrapdefault\aspalpha\aspnum\faauto\adjustright\rin0\lin0 \rtlch\fcs1 &#13;_x000a_\af0\afs20\alang1025 \ltrch\fcs0 \fs24\lang2057\langfe2057\cgrid\langnp2057\langfenp2057 {\rtlch\fcs1 \af0 \ltrch\fcs0 \insrsid9772133\charrsid15497042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9772133\charrsid15497042 Or. }{\rtlch\fcs1 \af0 \ltrch\fcs0 \cs17\v\f1\fs20\cf9\insrsid9772133\charrsid15497042 &lt;Original&gt;}{\rtlch\fcs1 \af0 \ltrch\fcs0 \insrsid9772133\charrsid15497042 #}{\rtlch\fcs1 \af1 \ltrch\fcs0 &#13;_x000a_\cs18\v\f1\fs20\cf15\insrsid9772133\charrsid15497042 KEY(MAIN/LANGMIN)sh@ORLANGMSG@}{\rtlch\fcs1 \af0 \ltrch\fcs0 \insrsid9772133\charrsid15497042 #}{\rtlch\fcs1 \af0 \ltrch\fcs0 \cs17\v\f1\fs20\cf9\insrsid9772133\charrsid15497042 &lt;/Original&gt;}{&#13;_x000a_\rtlch\fcs1 \af0 \ltrch\fcs0 \insrsid9772133\charrsid15497042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9772133\charrsid15497042 &lt;OptDel&gt;}{\rtlch\fcs1 \af0 \ltrch\fcs0 \insrsid9772133\charrsid15497042 #}{\rtlch\fcs1 \af1 \ltrch\fcs0 \cs18\v\f1\fs20\cf15\insrsid9772133\charrsid15497042 &#13;_x000a_MNU[CROSSREFNO][CROSSREFYES]@CHOICE@}{\rtlch\fcs1 \af0 \ltrch\fcs0 \insrsid9772133\charrsid15497042 #}{\rtlch\fcs1 \af0 \ltrch\fcs0 \cs17\i0\v\f1\fs20\cf9\insrsid9772133\charrsid15497042 &lt;/OptDel&gt;}{\rtlch\fcs1 \af0 \ltrch\fcs0 &#13;_x000a_\insrsid9772133\charrsid15497042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9772133\charrsid15497042 &lt;TitreJust&gt;}{\rtlch\fcs1 \af0 \ltrch\fcs0 \insrsid9772133\charrsid15497042 Justification}{\rtlch\fcs1 \af0 \ltrch\fcs0 &#13;_x000a_\cs17\i0\v\f1\fs20\cf9\insrsid9772133\charrsid15497042 &lt;/TitreJust&gt;}{\rtlch\fcs1 \af0 \ltrch\fcs0 \insrsid9772133\charrsid15497042 &#13;_x000a_\par }\pard\plain \ltrpar\s21\ql \li0\ri0\sa240\nowidctlpar\wrapdefault\aspalpha\aspnum\faauto\adjustright\rin0\lin0\itap0\pararsid16390444 \rtlch\fcs1 \af0\afs20\alang1025 \ltrch\fcs0 \i\fs24\lang2057\langfe2057\cgrid\langnp2057\langfenp2057 {\rtlch\fcs1 &#13;_x000a_\af0 \ltrch\fcs0 \cs17\i0\v\f1\fs20\cf9\insrsid9772133\charrsid15497042 &lt;OptDelPrev&gt;}{\rtlch\fcs1 \af0 \ltrch\fcs0 \insrsid9772133\charrsid15497042 #}{\rtlch\fcs1 \af1 \ltrch\fcs0 \cs18\v\f1\fs20\cf15\insrsid9772133\charrsid15497042 &#13;_x000a_MNU[TEXTJUSTYES][TEXTJUSTNO]@CHOICE@}{\rtlch\fcs1 \af0 \ltrch\fcs0 \insrsid9772133\charrsid15497042 #}{\rtlch\fcs1 \af0 \ltrch\fcs0 \cs17\i0\v\f1\fs20\cf9\insrsid9772133\charrsid15497042 &lt;/OptDelPrev&gt;}{\rtlch\fcs1 \af0 \ltrch\fcs0 &#13;_x000a_\insrsid9772133\charrsid15497042 &#13;_x000a_\par }\pard\plain \ltrpar\ql \li0\ri0\widctlpar\wrapdefault\aspalpha\aspnum\faauto\adjustright\rin0\lin0\itap0\pararsid16324206 \rtlch\fcs1 \af0\afs20\alang1025 \ltrch\fcs0 \fs24\lang2057\langfe2057\cgrid\langnp2057\langfenp2057 {\rtlch\fcs1 \af0 \ltrch\fcs0 &#13;_x000a_\cs17\v\f1\fs20\cf9\insrsid9772133\charrsid15497042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00&#13;_x000a_21f8c157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4074 HideTWBExt;}{\*\cs18 \additive \v\f1\fs20\cf15 &#13;_x000a_\spriority0 \styrsid84074 HideTWBInt;}{\s19\ql \li0\ri0\sa120\nowidctlpar\wrapdefault\aspalpha\aspnum\faauto\adjustright\rin0\lin0\itap0 \rtlch\fcs1 \af0\afs20\alang1025 \ltrch\fcs0 \fs24\lang2057\langfe2057\cgrid\langnp2057\langfenp2057 &#13;_x000a_\sbasedon0 \snext19 \spriority0 \styrsid84074 Normal6a;}{\s20\ql \li0\ri0\nowidctlpar\wrapdefault\aspalpha\aspnum\faauto\adjustright\rin0\lin0\itap0 \rtlch\fcs1 \af0\afs20\alang1025 \ltrch\fcs0 \b\fs24\lang2057\langfe2057\cgrid\langnp2057\langfenp2057 &#13;_x000a_\sbasedon0 \snext20 \spriority0 \styrsid84074 NormalBold;}{\s21\ql \li0\ri0\sa240\nowidctlpar\wrapdefault\aspalpha\aspnum\faauto\adjustright\rin0\lin0\itap0 \rtlch\fcs1 \af0\afs20\alang1025 \ltrch\fcs0 &#13;_x000a_\i\fs24\lang2057\langfe2057\cgrid\langnp2057\langfenp2057 \sbasedon0 \snext21 \spriority0 \styrsid84074 AmJustText;}{\s22\qc \li0\ri0\sb240\sa240\nowidctlpar\wrapdefault\aspalpha\aspnum\faauto\adjustright\rin0\lin0\itap0 \rtlch\fcs1 \af0\afs20\alang1025 &#13;_x000a_\ltrch\fcs0 \i\fs24\lang2057\langfe2057\cgrid\langnp2057\langfenp2057 \sbasedon0 \snext22 \spriority0 \styrsid84074 AmCrossRef;}{\s23\qc \li0\ri0\sb240\sa240\keepn\nowidctlpar\wrapdefault\aspalpha\aspnum\faauto\adjustright\rin0\lin0\itap0 \rtlch\fcs1 &#13;_x000a_\af0\afs20\alang1025 \ltrch\fcs0 \i\fs24\lang2057\langfe2057\cgrid\langnp2057\langfenp2057 \sbasedon0 \snext21 \spriority0 \styrsid84074 AmJustTitle;}{\s24\qr \li0\ri0\sb240\sa240\nowidctlpar\wrapdefault\aspalpha\aspnum\faauto\adjustright\rin0\lin0\itap0 &#13;_x000a_\rtlch\fcs1 \af0\afs20\alang1025 \ltrch\fcs0 \fs24\lang2057\langfe2057\cgrid\langnp2057\langfenp2057 \sbasedon0 \snext24 \spriority0 \styrsid84074 AmOrLang;}{&#13;_x000a_\s25\qc \li0\ri0\sa240\nowidctlpar\wrapdefault\aspalpha\aspnum\faauto\adjustright\rin0\lin0\itap0 \rtlch\fcs1 \af0\afs20\alang1025 \ltrch\fcs0 \i\fs24\lang2057\langfe2057\cgrid\langnp2057\langfenp2057 \sbasedon0 \snext25 \spriority0 \styrsid84074 &#13;_x000a_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84074 AmNumberTabs;}}{\*\rsidtbl \rsid24658\rsid84074\rsid223860\rsid480516\rsid735077\rsid1718133\rsid2892074\rsid3565327\rsid4666813&#13;_x000a_\rsid6641733\rsid7563050\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SANCHEZ VILLA Cristina}{\operator SANCHEZ VILLA Cristina}{\creatim\yr2026\mo10\dy9\hr9\min52}{\revtim\yr2026\mo10\dy9\hr9\min52}{\version1}{\edmins0}{\nofpages1}&#13;_x000a_{\nofwords130}{\nofchars745}{\nofcharsws874}{\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4074\newtblstyruls\nogrowautofit\usenormstyforlist\noindnmbrts\felnbrelev\nocxsptable\indrlsweleven\noafcnsttbl\afelev\utinl\hwelev\spltpgpar\notcvasp\notbrkcnstfrctbl\notvatxbx\krnprsnet\cachedcolbal \nouicompat \fet0&#13;_x000a_{\*\wgrffmtfilter 013f}\nofeaturethrottle1\ilfomacatclnup0{\*\template C:\\Users\\CRSANC~1\\AppData\\Local\\Temp\\Blank1.dotx}{\*\ftnsep \ltrpar \pard\plain \ltrpar\ql \li0\ri0\widctlpar\wrapdefault\aspalpha\aspnum\faauto\adjustright\rin0\lin0\itap0 &#13;_x000a_\rtlch\fcs1 \af0\afs20\alang1025 \ltrch\fcs0 \fs24\lang2057\langfe2057\cgrid\langnp2057\langfenp2057 {\rtlch\fcs1 \af0 \ltrch\fcs0 \insrsid7563050 \chftnsep &#13;_x000a_\par }}{\*\ftnsepc \ltrpar \pard\plain \ltrpar\ql \li0\ri0\widctlpar\wrapdefault\aspalpha\aspnum\faauto\adjustright\rin0\lin0\itap0 \rtlch\fcs1 \af0\afs20\alang1025 \ltrch\fcs0 \fs24\lang2057\langfe2057\cgrid\langnp2057\langfenp2057 {\rtlch\fcs1 \af0 &#13;_x000a_\ltrch\fcs0 \insrsid7563050 \chftnsepc &#13;_x000a_\par }}{\*\aftnsep \ltrpar \pard\plain \ltrpar\ql \li0\ri0\widctlpar\wrapdefault\aspalpha\aspnum\faauto\adjustright\rin0\lin0\itap0 \rtlch\fcs1 \af0\afs20\alang1025 \ltrch\fcs0 \fs24\lang2057\langfe2057\cgrid\langnp2057\langfenp2057 {\rtlch\fcs1 \af0 &#13;_x000a_\ltrch\fcs0 \insrsid7563050 \chftnsep &#13;_x000a_\par }}{\*\aftnsepc \ltrpar \pard\plain \ltrpar\ql \li0\ri0\widctlpar\wrapdefault\aspalpha\aspnum\faauto\adjustright\rin0\lin0\itap0 \rtlch\fcs1 \af0\afs20\alang1025 \ltrch\fcs0 \fs24\lang2057\langfe2057\cgrid\langnp2057\langfenp2057 {\rtlch\fcs1 \af0 &#13;_x000a_\ltrch\fcs0 \insrsid756305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2238401 \rtlch\fcs1 &#13;_x000a_\af0\afs20\alang1025 \ltrch\fcs0 \b\fs24\lang2057\langfe2057\cgrid\langnp2057\langfenp2057 {\rtlch\fcs1 \af0 \ltrch\fcs0 \cs17\b0\v\f1\fs20\cf9\insrsid84074\charrsid15497042 {\*\bkmkstart restart}&lt;}{\rtlch\fcs1 \af0 \ltrch\fcs0 &#13;_x000a_\cs17\b0\v\f1\fs20\cf9\insrsid84074 Amend}{\rtlch\fcs1 \af0 \ltrch\fcs0 \cs17\b0\v\f1\fs20\cf9\insrsid84074\charrsid15497042 &gt;}{\rtlch\fcs1 \af0 \ltrch\fcs0 \insrsid84074\charrsid15497042 Amendment\tab \tab }{\rtlch\fcs1 \af0 \ltrch\fcs0 &#13;_x000a_\cs17\b0\v\f1\fs20\cf9\insrsid84074\charrsid15497042 &lt;}{\rtlch\fcs1 \af0 \ltrch\fcs0 \cs17\b0\v\f1\fs20\cf9\insrsid84074 NumAm&gt;}{\rtlch\fcs1 \af0 \ltrch\fcs0 \insrsid84074\charrsid15497042 #}{\rtlch\fcs1 \af1 \ltrch\fcs0 &#13;_x000a_\cs18\v\f1\fs20\cf15\insrsid84074\charrsid15497042 ENMIENDA@NRAM@}{\rtlch\fcs1 \af0 \ltrch\fcs0 \insrsid84074\charrsid15497042 #}{\rtlch\fcs1 \af0 \ltrch\fcs0 \cs17\b0\v\f1\fs20\cf9\insrsid84074\charrsid15497042 &lt;/}{\rtlch\fcs1 \af0 \ltrch\fcs0 &#13;_x000a_\cs17\b0\v\f1\fs20\cf9\insrsid84074 NumAm&gt;}{\rtlch\fcs1 \af0 \ltrch\fcs0 \insrsid84074\charrsid15497042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84074\charrsid15497042 &lt;RepeatBlock-By&gt;}{\rtlch\fcs1 \af0 \ltrch\fcs0 \insrsid84074\charrsid15497042 #}{\rtlch\fcs1 \af1 \ltrch\fcs0 \cs18\v\f1\fs20\cf15\insrsid84074\charrsid15497042 &#13;_x000a_(MOD@InsideLoop()}{\rtlch\fcs1 \af0 \ltrch\fcs0 \insrsid84074\charrsid15497042 ##}{\rtlch\fcs1 \af1 \ltrch\fcs0 \cs18\v\f1\fs20\cf15\insrsid84074\charrsid15497042 &gt;&gt;&gt;@[ZMEMBERSMSG]@}{\rtlch\fcs1 \af0 \ltrch\fcs0 \insrsid84074\charrsid15497042 #}{&#13;_x000a_\rtlch\fcs1 \af0 \ltrch\fcs0 \cs17\b0\v\f1\fs20\cf9\lang1024\langfe1024\noproof\insrsid84074\charrsid15497042 &lt;Members&gt;}{\rtlch\fcs1 \af0 \ltrch\fcs0 \insrsid84074\charrsid15497042 #}{\rtlch\fcs1 \af1 \ltrch\fcs0 &#13;_x000a_\cs18\v\f1\fs20\cf15\insrsid84074\charrsid15497042 (MOD@InsideLoop(\'a7)}{\rtlch\fcs1 \af0 \ltrch\fcs0 \insrsid84074\charrsid15497042 #}{\rtlch\fcs1 \af0 \ltrch\fcs0 \cf10\insrsid84074\charrsid2238401 \u9668\'3f}{\rtlch\fcs1 \af0 \ltrch\fcs0 &#13;_x000a_\insrsid84074\charrsid15497042 #}{\rtlch\fcs1 \af1 \ltrch\fcs0 \cs18\v\f1\fs20\cf15\insrsid84074\charrsid15497042 TVTMEMBERS\'a7@MEMBERS@}{\rtlch\fcs1 \af0 \ltrch\fcs0 \insrsid84074\charrsid15497042 #}{\rtlch\fcs1 \af0 \ltrch\fcs0 &#13;_x000a_\cf10\insrsid84074\charrsid2238401 \u9658\'3f}{\rtlch\fcs1 \af0 \ltrch\fcs0 \cs17\b0\v\f1\fs20\cf9\lang1024\langfe1024\noproof\insrsid84074\charrsid15497042 &lt;/Members&gt;}{\rtlch\fcs1 \af0 \ltrch\fcs0 \insrsid84074\charrsid15497042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84074\charrsid15497042 &lt;AuNomDe&gt;&lt;OptDel&gt;}{\rtlch\fcs1 \af0 \ltrch\fcs0 \insrsid84074\charrsid15497042 #}{\rtlch\fcs1 \af1 \ltrch\fcs0 \cs18\v\f1\fs20\cf15\insrsid84074\charrsid15497042 &#13;_x000a_MNU[ONBEHALFYES][NOTAPP]@CHOICE@}{\rtlch\fcs1 \af0 \ltrch\fcs0 \insrsid84074\charrsid15497042 #}{\rtlch\fcs1 \af0 \ltrch\fcs0 \cs17\v\f1\fs20\cf9\lang1024\langfe1024\noproof\insrsid84074\charrsid15497042 &lt;/OptDel&gt;&lt;/AuNomDe&gt;}{\rtlch\fcs1 \af0 \ltrch\fcs0 &#13;_x000a_\insrsid84074\charrsid15497042 &#13;_x000a_\par &lt;&lt;&lt;}{\rtlch\fcs1 \af0 \ltrch\fcs0 \cs17\v\f1\fs20\cf9\lang1024\langfe1024\noproof\insrsid84074\charrsid15497042 &lt;/RepeatBlock-By&gt;}{\rtlch\fcs1 \af0 \ltrch\fcs0 \insrsid84074\charrsid15497042 &#13;_x000a_\par }\pard\plain \ltrpar\s20\ql \li0\ri0\nowidctlpar\wrapdefault\aspalpha\aspnum\faauto\adjustright\rin0\lin0\itap0\pararsid5976803 \rtlch\fcs1 \af0\afs20\alang1025 \ltrch\fcs0 \b\fs24\lang2057\langfe2057\cgrid\langnp2057\langfenp2057 {\rtlch\fcs1 \af0 &#13;_x000a_\ltrch\fcs0 \cs17\b0\v\f1\fs20\cf9\insrsid84074\charrsid15497042 &lt;DocAmend&gt;}{\rtlch\fcs1 \af0 \ltrch\fcs0 \insrsid84074\charrsid15497042 #}{\rtlch\fcs1 \af1 \ltrch\fcs0 \cs18\v\f1\fs20\cf15\insrsid84074\charrsid15497042 &#13;_x000a_MNU[OPTPROPOSALCOD][OPTPROPOSALCNS][OPTPROPOSALNLE]@CHOICE@CODEMNU}{\rtlch\fcs1 \af0 \ltrch\fcs0 \insrsid84074\charrsid15497042 #}{\rtlch\fcs1 \af0 \ltrch\fcs0 \cs17\b0\v\f1\fs20\cf9\insrsid84074\charrsid15497042 &lt;/DocAmend&gt;}{\rtlch\fcs1 \af0 \ltrch\fcs0 &#13;_x000a_\insrsid84074\charrsid15497042 &#13;_x000a_\par }\pard \ltrpar\s20\ql \li0\ri0\keepn\nowidctlpar\wrapdefault\aspalpha\aspnum\faauto\adjustright\rin0\lin0\itap0\pararsid10630121 {\rtlch\fcs1 \af0 \ltrch\fcs0 \cs17\b0\v\f1\fs20\cf9\insrsid84074\charrsid15497042 &lt;Article&gt;}{\rtlch\fcs1 \af0 \ltrch\fcs0 &#13;_x000a_\insrsid84074\charrsid15497042 #}{\rtlch\fcs1 \af1 \ltrch\fcs0 \cs18\v\f1\fs20\cf15\insrsid84074\charrsid15497042 MNU[AMACTPARTYES][AMACTPARTNO]@CHOICE@AMACTMNU}{\rtlch\fcs1 \af0 \ltrch\fcs0 \insrsid84074\charrsid15497042 #}{\rtlch\fcs1 \af0 \ltrch\fcs0 &#13;_x000a_\cs17\b0\v\f1\fs20\cf9\insrsid84074\charrsid15497042 &lt;/Article&gt;}{\rtlch\fcs1 \af0 \ltrch\fcs0 \insrsid84074\charrsid15497042 &#13;_x000a_\par }\pard\plain \ltrpar\ql \li0\ri0\keepn\widctlpar\wrapdefault\aspalpha\aspnum\faauto\adjustright\rin0\lin0\itap0\pararsid3744759 \rtlch\fcs1 \af0\afs20\alang1025 \ltrch\fcs0 \fs24\lang2057\langfe2057\cgrid\langnp2057\langfenp2057 {\rtlch\fcs1 \af0 &#13;_x000a_\ltrch\fcs0 \cs17\v\f1\fs20\cf9\insrsid84074\charrsid15497042 &lt;DocAmend2&gt;&lt;OptDel&gt;}{\rtlch\fcs1 \af0 \ltrch\fcs0 \insrsid84074\charrsid15497042 #}{\rtlch\fcs1 \af1 \ltrch\fcs0 \cs18\v\f1\fs20\cf15\insrsid84074\charrsid15497042 &#13;_x000a_MNU[OPTNRACTYES][NOTAPP]@CHOICE@AMACTMNU}{\rtlch\fcs1 \af0 \ltrch\fcs0 \insrsid84074\charrsid15497042 #}{\rtlch\fcs1 \af0 \ltrch\fcs0 \cs17\v\f1\fs20\cf9\insrsid84074\charrsid15497042 &lt;/OptDel&gt;&lt;/DocAmend2&gt;}{\rtlch\fcs1 \af0 \ltrch\fcs0 &#13;_x000a_\insrsid84074\charrsid15497042 &#13;_x000a_\par }\pard \ltrpar\ql \li0\ri0\widctlpar\wrapdefault\aspalpha\aspnum\faauto\adjustright\rin0\lin0\itap0\pararsid10158853 {\rtlch\fcs1 \af0 \ltrch\fcs0 \cs17\v\f1\fs20\cf9\insrsid84074\charrsid15497042 &lt;Article2&gt;&lt;OptDel&gt;}{\rtlch\fcs1 \af0 \ltrch\fcs0 &#13;_x000a_\insrsid84074\charrsid15497042 #}{\rtlch\fcs1 \af1 \ltrch\fcs0 \cs18\v\f1\fs20\cf15\insrsid84074\charrsid15497042 MNU[OPTACTPARTYES][NOTAPP]@CHOICE@AMACTMNU}{\rtlch\fcs1 \af0 \ltrch\fcs0 \insrsid84074\charrsid15497042 #}{\rtlch\fcs1 \af0 \ltrch\fcs0 &#13;_x000a_\cs17\v\f1\fs20\cf9\insrsid84074\charrsid15497042 &lt;/OptDel&gt;&lt;/Article2&gt;}{\rtlch\fcs1 \af0 \ltrch\fcs0 \insrsid84074\charrsid15497042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84074\charrsid15497042 \cell }\pard\plain \ltrpar\ql \li0\ri0\widctlpar\intbl\wrapdefault\aspalpha\aspnum\faauto\adjustright\rin0\lin0 \rtlch\fcs1 &#13;_x000a_\af0\afs20\alang1025 \ltrch\fcs0 \fs24\lang2057\langfe2057\cgrid\langnp2057\langfenp2057 {\rtlch\fcs1 \af0 \ltrch\fcs0 \insrsid84074\charrsid15497042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84074\charrsid15497042 #}{\rtlch\fcs1 \af1 \ltrch\fcs0 \cs18\v\f1\fs20\cf15\insrsid84074\charrsid15497042 MNU[OPTLEFTAMACT][LEFTPROP]@CHOICE@AMACTMNU}{\rtlch\fcs1 \af0 \ltrch\fcs0 \insrsid84074\charrsid15497042 #\cell Amendment\cell &#13;_x000a_}\pard\plain \ltrpar\ql \li0\ri0\widctlpar\intbl\wrapdefault\aspalpha\aspnum\faauto\adjustright\rin0\lin0 \rtlch\fcs1 \af0\afs20\alang1025 \ltrch\fcs0 \fs24\lang2057\langfe2057\cgrid\langnp2057\langfenp2057 {\rtlch\fcs1 \af0 \ltrch\fcs0 &#13;_x000a_\insrsid84074\charrsid15497042 \trowd \ltrrow\ts11\trqc\trgaph340\trleft0\trftsWidth3\trwWidth9752\trftsWidthB3\trpaddl340\trpaddr340\trpaddfl3\trpaddft3\trpaddfb3\trpaddfr3\tblind0\tblindtype3 \clvertalt\clbrdrt\brdrtbl \clbrdrl\brdrtbl \clbrdrb\brdrtbl &#13;_x000a_\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84074\charrsid15497042 ##\cell ##}{\rtlch\fcs1 \af0\afs24 \ltrch\fcs0 \insrsid84074\charrsid15497042 \cell }\pard\plain \ltrpar\ql \li0\ri0\widctlpar\intbl\wrapdefault\aspalpha\aspnum\faauto\adjustright\rin0\lin0 \rtlch\fcs1 \af0\afs20\alang1025 &#13;_x000a_\ltrch\fcs0 \fs24\lang2057\langfe2057\cgrid\langnp2057\langfenp2057 {\rtlch\fcs1 \af0 \ltrch\fcs0 \insrsid84074\charrsid15497042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84074\charrsid15497042 Or. }{\rtlch\fcs1 \af0 \ltrch\fcs0 \cs17\v\f1\fs20\cf9\insrsid84074\charrsid15497042 &lt;Original&gt;}{\rtlch\fcs1 \af0 \ltrch\fcs0 \insrsid84074\charrsid15497042 #}{\rtlch\fcs1 \af1 \ltrch\fcs0 &#13;_x000a_\cs18\v\f1\fs20\cf15\insrsid84074\charrsid15497042 KEY(MAIN/LANGMIN)sh@ORLANGMSG@}{\rtlch\fcs1 \af0 \ltrch\fcs0 \insrsid84074\charrsid15497042 #}{\rtlch\fcs1 \af0 \ltrch\fcs0 \cs17\v\f1\fs20\cf9\insrsid84074\charrsid15497042 &lt;/Original&gt;}{\rtlch\fcs1 \af0 &#13;_x000a_\ltrch\fcs0 \insrsid84074\charrsid15497042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84074\charrsid15497042 &lt;OptDel&gt;}{\rtlch\fcs1 \af0 \ltrch\fcs0 \insrsid84074\charrsid15497042 #}{\rtlch\fcs1 \af1 \ltrch\fcs0 \cs18\v\f1\fs20\cf15\insrsid84074\charrsid15497042 &#13;_x000a_MNU[CROSSREFNO][CROSSREFYES]@CHOICE@}{\rtlch\fcs1 \af0 \ltrch\fcs0 \insrsid84074\charrsid15497042 #}{\rtlch\fcs1 \af0 \ltrch\fcs0 \cs17\i0\v\f1\fs20\cf9\insrsid84074\charrsid15497042 &lt;/OptDel&gt;}{\rtlch\fcs1 \af0 \ltrch\fcs0 \insrsid84074\charrsid15497042 &#13;_x000a_&#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84074\charrsid15497042 &lt;TitreJust&gt;}{\rtlch\fcs1 \af0 \ltrch\fcs0 \insrsid84074\charrsid15497042 Justification}{\rtlch\fcs1 \af0 \ltrch\fcs0 \cs17\i0\v\f1\fs20\cf9\insrsid84074\charrsid15497042 &#13;_x000a_&lt;/TitreJust&gt;}{\rtlch\fcs1 \af0 \ltrch\fcs0 \insrsid84074\charrsid15497042 &#13;_x000a_\par }\pard\plain \ltrpar\s21\ql \li0\ri0\sa240\nowidctlpar\wrapdefault\aspalpha\aspnum\faauto\adjustright\rin0\lin0\itap0\pararsid16390444 \rtlch\fcs1 \af0\afs20\alang1025 \ltrch\fcs0 \i\fs24\lang2057\langfe2057\cgrid\langnp2057\langfenp2057 {\rtlch\fcs1 &#13;_x000a_\af0 \ltrch\fcs0 \cs17\i0\v\f1\fs20\cf9\insrsid84074\charrsid15497042 &lt;OptDelPrev&gt;}{\rtlch\fcs1 \af0 \ltrch\fcs0 \insrsid84074\charrsid15497042 #}{\rtlch\fcs1 \af1 \ltrch\fcs0 \cs18\v\f1\fs20\cf15\insrsid84074\charrsid15497042 &#13;_x000a_MNU[TEXTJUSTYES][TEXTJUSTNO]@CHOICE@}{\rtlch\fcs1 \af0 \ltrch\fcs0 \insrsid84074\charrsid15497042 #}{\rtlch\fcs1 \af0 \ltrch\fcs0 \cs17\i0\v\f1\fs20\cf9\insrsid84074\charrsid15497042 &lt;/OptDelPrev&gt;}{\rtlch\fcs1 \af0 \ltrch\fcs0 &#13;_x000a_\insrsid84074\charrsid15497042 &#13;_x000a_\par }\pard\plain \ltrpar\ql \li0\ri0\widctlpar\wrapdefault\aspalpha\aspnum\faauto\adjustright\rin0\lin0\itap0\pararsid16324206 \rtlch\fcs1 \af0\afs20\alang1025 \ltrch\fcs0 \fs24\lang2057\langfe2057\cgrid\langnp2057\langfenp2057 {\rtlch\fcs1 \af0 \ltrch\fcs0 &#13;_x000a_\cs17\v\f1\fs20\cf9\insrsid84074\charrsid15497042 &lt;/}{\rtlch\fcs1 \af0 \ltrch\fcs0 \cs17\v\f1\fs20\cf9\insrsid84074 Amend}{\rtlch\fcs1 \af0 \ltrch\fcs0 \cs17\v\f1\fs20\cf9\insrsid84074\charrsid15497042 &gt;}{\rtlch\fcs1 \af0 \ltrch\fcs0 &#13;_x000a_\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3c&#13;_x000a_db12c357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52"/>
    <w:docVar w:name="TVTACTPART" w:val="xx"/>
    <w:docVar w:name="TVTAMACTPART" w:val="xx"/>
    <w:docVar w:name="TVTMEMBERS1" w:val="xx"/>
    <w:docVar w:name="TXTAUTHOR" w:val="Peter Liese"/>
    <w:docVar w:name="TXTLANGUE" w:val="EN"/>
    <w:docVar w:name="TXTLANGUEMIN" w:val="en"/>
    <w:docVar w:name="TXTNRC" w:val="0190/2026"/>
    <w:docVar w:name="TXTNRCOM" w:val="(2026)0620"/>
    <w:docVar w:name="TXTNRFIRSTAM" w:val="1"/>
    <w:docVar w:name="TXTNRLASTAM" w:val="169"/>
    <w:docVar w:name="TXTNRPE" w:val="796.426"/>
    <w:docVar w:name="TXTNRPE2" w:val="791.997"/>
    <w:docVar w:name="TXTNRPROC" w:val="2026/0210"/>
    <w:docVar w:name="TXTNRREG" w:val="xx"/>
    <w:docVar w:name="TXTPEorAP" w:val="PE"/>
    <w:docVar w:name="TXTROUTE" w:val="AM\1352887EN.docx"/>
    <w:docVar w:name="TXTTITLE" w:val="Maritime transport: monitoring, reporting and verification and alignment with revisions of the EU Emissions Trading System"/>
    <w:docVar w:name="TXTVERSION" w:val="02-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77ADCBB-2083-403B-9BA9-49452B404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283B86"/>
    <w:pPr>
      <w:widowControl/>
      <w:spacing w:before="100" w:beforeAutospacing="1" w:after="100" w:afterAutospacing="1"/>
    </w:pPr>
    <w:rPr>
      <w:szCs w:val="24"/>
    </w:rPr>
  </w:style>
  <w:style w:type="paragraph" w:customStyle="1" w:styleId="EPFooterLandscape">
    <w:name w:val="EPFooterLandscape"/>
    <w:rsid w:val="00283B86"/>
    <w:pPr>
      <w:tabs>
        <w:tab w:val="center" w:pos="6800"/>
        <w:tab w:val="right" w:pos="15020"/>
      </w:tabs>
    </w:pPr>
    <w:rPr>
      <w:sz w:val="22"/>
      <w:lang w:eastAsia="en-US"/>
    </w:rPr>
  </w:style>
  <w:style w:type="paragraph" w:customStyle="1" w:styleId="Normal0">
    <w:name w:val="Normal0"/>
    <w:basedOn w:val="Normal"/>
    <w:rsid w:val="00283B86"/>
    <w:pPr>
      <w:widowControl/>
    </w:pPr>
    <w:rPr>
      <w:sz w:val="2"/>
      <w:szCs w:val="24"/>
      <w:lang w:eastAsia="en-US"/>
    </w:rPr>
  </w:style>
  <w:style w:type="paragraph" w:customStyle="1" w:styleId="EPFooter2Landscape">
    <w:name w:val="EPFooter2Landscape"/>
    <w:rsid w:val="00283B86"/>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283B86"/>
    <w:pPr>
      <w:widowControl/>
      <w:shd w:val="clear" w:color="auto" w:fill="000000"/>
    </w:pPr>
    <w:rPr>
      <w:color w:val="FFFFFF"/>
      <w:szCs w:val="24"/>
      <w:lang w:eastAsia="en-US"/>
    </w:rPr>
  </w:style>
  <w:style w:type="paragraph" w:customStyle="1" w:styleId="Normal12a">
    <w:name w:val="Normal12a"/>
    <w:basedOn w:val="Normal"/>
    <w:rsid w:val="00283B86"/>
    <w:pPr>
      <w:widowControl/>
      <w:spacing w:after="240"/>
    </w:pPr>
    <w:rPr>
      <w:szCs w:val="24"/>
      <w:lang w:eastAsia="en-US"/>
    </w:rPr>
  </w:style>
  <w:style w:type="paragraph" w:customStyle="1" w:styleId="NormalBold12b">
    <w:name w:val="NormalBold12b"/>
    <w:basedOn w:val="Normal"/>
    <w:rsid w:val="00283B86"/>
    <w:pPr>
      <w:widowControl/>
      <w:spacing w:before="240"/>
    </w:pPr>
    <w:rPr>
      <w:b/>
      <w:szCs w:val="24"/>
      <w:lang w:eastAsia="en-US"/>
    </w:rPr>
  </w:style>
  <w:style w:type="character" w:customStyle="1" w:styleId="EPFooter2Motto">
    <w:name w:val="EPFooter2Motto"/>
    <w:rsid w:val="00283B86"/>
    <w:rPr>
      <w:rFonts w:ascii="Arial" w:hAnsi="Arial" w:cs="Arial" w:hint="default"/>
      <w:b/>
      <w:bCs w:val="0"/>
      <w:i/>
      <w:iCs w:val="0"/>
      <w:color w:val="C0C0C0"/>
      <w:sz w:val="22"/>
    </w:rPr>
  </w:style>
  <w:style w:type="character" w:customStyle="1" w:styleId="EPFooter2Middle">
    <w:name w:val="EPFooter2Middle"/>
    <w:rsid w:val="00283B86"/>
    <w:rPr>
      <w:rFonts w:ascii="Arial" w:hAnsi="Arial" w:cs="Arial" w:hint="default"/>
      <w:b w:val="0"/>
      <w:bCs w:val="0"/>
      <w:i/>
      <w:iCs w:val="0"/>
      <w:color w:val="AEAAAA"/>
      <w:sz w:val="22"/>
      <w:shd w:val="pct50" w:color="auto" w:fill="auto"/>
    </w:rPr>
  </w:style>
  <w:style w:type="character" w:customStyle="1" w:styleId="CMissingStyle">
    <w:name w:val="C_MissingStyle"/>
    <w:rsid w:val="00283B86"/>
    <w:rPr>
      <w:color w:val="FFFFFF"/>
      <w:sz w:val="22"/>
      <w:shd w:val="clear" w:color="auto" w:fill="000000"/>
    </w:rPr>
  </w:style>
  <w:style w:type="paragraph" w:styleId="CommentText">
    <w:name w:val="annotation text"/>
    <w:basedOn w:val="Normal"/>
    <w:link w:val="CommentTextChar"/>
    <w:unhideWhenUsed/>
    <w:rsid w:val="00427F55"/>
    <w:pPr>
      <w:widowControl/>
    </w:pPr>
    <w:rPr>
      <w:sz w:val="20"/>
    </w:rPr>
  </w:style>
  <w:style w:type="character" w:customStyle="1" w:styleId="CommentTextChar">
    <w:name w:val="Comment Text Char"/>
    <w:basedOn w:val="DefaultParagraphFont"/>
    <w:link w:val="CommentText"/>
    <w:rsid w:val="00427F55"/>
  </w:style>
  <w:style w:type="character" w:styleId="CommentReference">
    <w:name w:val="annotation reference"/>
    <w:basedOn w:val="DefaultParagraphFont"/>
    <w:unhideWhenUsed/>
    <w:rsid w:val="00427F55"/>
    <w:rPr>
      <w:sz w:val="16"/>
      <w:szCs w:val="16"/>
    </w:rPr>
  </w:style>
  <w:style w:type="character" w:customStyle="1" w:styleId="Normal6Char">
    <w:name w:val="Normal6 Char"/>
    <w:basedOn w:val="DefaultParagraphFont"/>
    <w:link w:val="Normal6"/>
    <w:locked/>
    <w:rsid w:val="00CF06C7"/>
    <w:rPr>
      <w:sz w:val="24"/>
      <w:lang w:val="fr-FR"/>
    </w:rPr>
  </w:style>
  <w:style w:type="paragraph" w:customStyle="1" w:styleId="Normal6">
    <w:name w:val="Normal6"/>
    <w:basedOn w:val="Normal"/>
    <w:link w:val="Normal6Char"/>
    <w:rsid w:val="00CF06C7"/>
    <w:pPr>
      <w:spacing w:after="120"/>
    </w:pPr>
    <w:rPr>
      <w:lang w:val="fr-FR"/>
    </w:rPr>
  </w:style>
  <w:style w:type="character" w:customStyle="1" w:styleId="NormalBoldChar">
    <w:name w:val="NormalBold Char"/>
    <w:basedOn w:val="DefaultParagraphFont"/>
    <w:link w:val="NormalBold"/>
    <w:locked/>
    <w:rsid w:val="00CF06C7"/>
    <w:rPr>
      <w:b/>
      <w:sz w:val="24"/>
    </w:rPr>
  </w:style>
  <w:style w:type="paragraph" w:customStyle="1" w:styleId="ColumnHeading">
    <w:name w:val="ColumnHeading"/>
    <w:basedOn w:val="Normal"/>
    <w:rsid w:val="00CF06C7"/>
    <w:pPr>
      <w:spacing w:after="240"/>
      <w:jc w:val="center"/>
    </w:pPr>
    <w:rPr>
      <w:i/>
      <w:lang w:val="fr-FR"/>
    </w:rPr>
  </w:style>
  <w:style w:type="paragraph" w:customStyle="1" w:styleId="AMNumberTabs0">
    <w:name w:val="AMNumberTabs"/>
    <w:basedOn w:val="Normal"/>
    <w:rsid w:val="00CF06C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CF06C7"/>
    <w:pPr>
      <w:jc w:val="right"/>
    </w:pPr>
  </w:style>
  <w:style w:type="paragraph" w:customStyle="1" w:styleId="Normal12Italic">
    <w:name w:val="Normal12Italic"/>
    <w:basedOn w:val="Normal"/>
    <w:rsid w:val="00CF06C7"/>
    <w:pPr>
      <w:spacing w:after="240"/>
    </w:pPr>
    <w:rPr>
      <w:i/>
      <w:noProof/>
      <w:lang w:val="fr-FR"/>
    </w:rPr>
  </w:style>
  <w:style w:type="paragraph" w:customStyle="1" w:styleId="JustificationTitle">
    <w:name w:val="JustificationTitle"/>
    <w:basedOn w:val="Normal"/>
    <w:next w:val="Normal"/>
    <w:rsid w:val="00CF06C7"/>
    <w:pPr>
      <w:keepNext/>
      <w:spacing w:before="240" w:after="240"/>
      <w:jc w:val="center"/>
    </w:pPr>
    <w:rPr>
      <w:i/>
      <w:noProof/>
      <w:lang w:val="fr-FR"/>
    </w:rPr>
  </w:style>
  <w:style w:type="paragraph" w:customStyle="1" w:styleId="CrossRef">
    <w:name w:val="CrossRef"/>
    <w:basedOn w:val="Normal"/>
    <w:rsid w:val="00CF06C7"/>
    <w:pPr>
      <w:spacing w:before="240"/>
      <w:jc w:val="center"/>
    </w:pPr>
    <w:rPr>
      <w:i/>
      <w:lang w:val="fr-FR"/>
    </w:rPr>
  </w:style>
  <w:style w:type="paragraph" w:styleId="Footer">
    <w:name w:val="footer"/>
    <w:basedOn w:val="Normal"/>
    <w:link w:val="FooterChar"/>
    <w:semiHidden/>
    <w:rsid w:val="00924037"/>
    <w:pPr>
      <w:tabs>
        <w:tab w:val="center" w:pos="4513"/>
        <w:tab w:val="right" w:pos="9026"/>
      </w:tabs>
    </w:pPr>
  </w:style>
  <w:style w:type="character" w:customStyle="1" w:styleId="FooterChar">
    <w:name w:val="Footer Char"/>
    <w:basedOn w:val="DefaultParagraphFont"/>
    <w:link w:val="Footer"/>
    <w:semiHidden/>
    <w:rsid w:val="00924037"/>
    <w:rPr>
      <w:sz w:val="24"/>
    </w:rPr>
  </w:style>
  <w:style w:type="paragraph" w:styleId="CommentSubject">
    <w:name w:val="annotation subject"/>
    <w:basedOn w:val="CommentText"/>
    <w:next w:val="CommentText"/>
    <w:link w:val="CommentSubjectChar"/>
    <w:semiHidden/>
    <w:unhideWhenUsed/>
    <w:rsid w:val="00724448"/>
    <w:pPr>
      <w:widowControl w:val="0"/>
    </w:pPr>
    <w:rPr>
      <w:b/>
      <w:bCs/>
    </w:rPr>
  </w:style>
  <w:style w:type="character" w:customStyle="1" w:styleId="CommentSubjectChar">
    <w:name w:val="Comment Subject Char"/>
    <w:basedOn w:val="CommentTextChar"/>
    <w:link w:val="CommentSubject"/>
    <w:semiHidden/>
    <w:rsid w:val="00724448"/>
    <w:rPr>
      <w:b/>
      <w:bCs/>
    </w:rPr>
  </w:style>
  <w:style w:type="paragraph" w:styleId="BodyText">
    <w:name w:val="Body Text"/>
    <w:basedOn w:val="Normal"/>
    <w:link w:val="BodyTextChar"/>
    <w:uiPriority w:val="1"/>
    <w:qFormat/>
    <w:rsid w:val="007D692D"/>
    <w:pPr>
      <w:spacing w:after="120"/>
    </w:pPr>
  </w:style>
  <w:style w:type="character" w:customStyle="1" w:styleId="BodyTextChar">
    <w:name w:val="Body Text Char"/>
    <w:basedOn w:val="DefaultParagraphFont"/>
    <w:link w:val="BodyText"/>
    <w:uiPriority w:val="1"/>
    <w:rsid w:val="007D692D"/>
    <w:rPr>
      <w:sz w:val="24"/>
    </w:rPr>
  </w:style>
  <w:style w:type="paragraph" w:styleId="Revision">
    <w:name w:val="Revision"/>
    <w:hidden/>
    <w:uiPriority w:val="99"/>
    <w:semiHidden/>
    <w:rsid w:val="002C5F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379AD-9534-44EE-B2D2-A1D867797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125</Pages>
  <Words>29158</Words>
  <Characters>162705</Characters>
  <Application>Microsoft Office Word</Application>
  <DocSecurity>0</DocSecurity>
  <Lines>5810</Lines>
  <Paragraphs>2123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2026-10-20T09:51:00Z</dcterms:created>
  <dcterms:modified xsi:type="dcterms:W3CDTF">2026-10-20T09:51:00Z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1352887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- 2026/10/20 11:51</vt:lpwstr>
  </property>
  <property fmtid="{D5CDD505-2E9C-101B-9397-08002B2CF9AE}" pid="9" name="Created with">
    <vt:lpwstr>10.3.1 Build [20260902]</vt:lpwstr>
  </property>
  <property fmtid="{D5CDD505-2E9C-101B-9397-08002B2CF9AE}" pid="10" name="FooterPath">
    <vt:lpwstr>AM\1352887EN.docx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796.426</vt:lpwstr>
  </property>
  <property fmtid="{D5CDD505-2E9C-101B-9397-08002B2CF9AE}" pid="14" name="RegistreCheck">
    <vt:lpwstr>OK</vt:lpwstr>
  </property>
  <property fmtid="{D5CDD505-2E9C-101B-9397-08002B2CF9AE}" pid="15" name="SendToEpades">
    <vt:lpwstr>OK(AMNUM) - 2026/10/15 17:49</vt:lpwstr>
  </property>
</Properties>
</file>