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C6A6611" w14:textId="77777777" w:rsidTr="00F06C3D">
        <w:tblPrEx>
          <w:tblW w:w="9072" w:type="dxa"/>
          <w:tblCellMar>
            <w:left w:w="0" w:type="dxa"/>
            <w:right w:w="0" w:type="dxa"/>
          </w:tblCellMar>
          <w:tblLook w:val="01E0"/>
        </w:tblPrEx>
        <w:trPr>
          <w:trHeight w:hRule="exact" w:val="1418"/>
        </w:trPr>
        <w:tc>
          <w:tcPr>
            <w:tcW w:w="6804" w:type="dxa"/>
            <w:vAlign w:val="center"/>
          </w:tcPr>
          <w:p w:rsidR="00361832" w:rsidRPr="00790A30" w:rsidP="00F06C3D" w14:paraId="668DFB2F" w14:textId="77777777">
            <w:pPr>
              <w:pStyle w:val="EPName"/>
            </w:pPr>
            <w:r w:rsidRPr="00790A30">
              <w:t>European Parliament</w:t>
            </w:r>
          </w:p>
          <w:p w:rsidR="00361832" w:rsidRPr="00790A30" w:rsidP="00F06C3D" w14:paraId="6FEA2166" w14:textId="77777777">
            <w:pPr>
              <w:pStyle w:val="EPTerm"/>
            </w:pPr>
            <w:r w:rsidRPr="00790A30">
              <w:t>2024-2029</w:t>
            </w:r>
          </w:p>
        </w:tc>
        <w:tc>
          <w:tcPr>
            <w:tcW w:w="2268" w:type="dxa"/>
          </w:tcPr>
          <w:p w:rsidR="00361832" w:rsidRPr="00790A30" w:rsidP="00F06C3D" w14:paraId="04103268" w14:textId="77777777">
            <w:pPr>
              <w:pStyle w:val="EPLogo"/>
            </w:pPr>
            <w:r w:rsidRPr="00790A30">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49263"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361832" w:rsidRPr="00790A30" w:rsidP="00361832" w14:paraId="18DA936A" w14:textId="77777777">
      <w:pPr>
        <w:pStyle w:val="LineTop"/>
      </w:pPr>
    </w:p>
    <w:p w:rsidR="00361832" w:rsidRPr="00790A30" w:rsidP="00361832" w14:paraId="1455F917" w14:textId="77777777">
      <w:pPr>
        <w:pStyle w:val="EPBody"/>
      </w:pPr>
      <w:r w:rsidRPr="00790A30">
        <w:rPr>
          <w:rStyle w:val="HideTWBExt"/>
        </w:rPr>
        <w:t>&lt;</w:t>
      </w:r>
      <w:r w:rsidRPr="00790A30">
        <w:rPr>
          <w:rStyle w:val="HideTWBExt"/>
          <w:i w:val="0"/>
        </w:rPr>
        <w:t>Commission</w:t>
      </w:r>
      <w:r w:rsidRPr="00790A30">
        <w:rPr>
          <w:rStyle w:val="HideTWBExt"/>
        </w:rPr>
        <w:t>&gt;</w:t>
      </w:r>
      <w:r w:rsidRPr="00790A30">
        <w:rPr>
          <w:rStyle w:val="HideTWBInt"/>
        </w:rPr>
        <w:t>{ENVI}</w:t>
      </w:r>
      <w:r w:rsidRPr="00790A30">
        <w:t>Committee on the Environment, Climate and Food Safety</w:t>
      </w:r>
      <w:r w:rsidRPr="00790A30">
        <w:rPr>
          <w:rStyle w:val="HideTWBExt"/>
        </w:rPr>
        <w:t>&lt;/</w:t>
      </w:r>
      <w:r w:rsidRPr="00790A30">
        <w:rPr>
          <w:rStyle w:val="HideTWBExt"/>
          <w:i w:val="0"/>
        </w:rPr>
        <w:t>Commission</w:t>
      </w:r>
      <w:r w:rsidRPr="00790A30">
        <w:rPr>
          <w:rStyle w:val="HideTWBExt"/>
        </w:rPr>
        <w:t>&gt;</w:t>
      </w:r>
    </w:p>
    <w:p w:rsidR="00361832" w:rsidRPr="00790A30" w:rsidP="00361832" w14:paraId="4141A7F2" w14:textId="77777777">
      <w:pPr>
        <w:pStyle w:val="LineBottom"/>
      </w:pPr>
    </w:p>
    <w:p w:rsidR="00361832" w:rsidRPr="00790A30" w:rsidP="00361832" w14:paraId="0ED4B86C" w14:textId="77777777">
      <w:pPr>
        <w:pStyle w:val="CoverReference"/>
      </w:pPr>
      <w:r w:rsidRPr="00790A30">
        <w:rPr>
          <w:rStyle w:val="HideTWBExt"/>
          <w:b w:val="0"/>
          <w:noProof w:val="0"/>
        </w:rPr>
        <w:t>&lt;RefProc&gt;</w:t>
      </w:r>
      <w:r w:rsidRPr="00790A30">
        <w:t>2026/0212</w:t>
      </w:r>
      <w:r w:rsidRPr="00790A30">
        <w:rPr>
          <w:rStyle w:val="HideTWBExt"/>
          <w:b w:val="0"/>
          <w:noProof w:val="0"/>
        </w:rPr>
        <w:t>&lt;/RefProc&gt;&lt;RefTypeProc&gt;</w:t>
      </w:r>
      <w:r w:rsidRPr="00790A30">
        <w:t>(COD)</w:t>
      </w:r>
      <w:r w:rsidRPr="00790A30">
        <w:rPr>
          <w:rStyle w:val="HideTWBExt"/>
          <w:b w:val="0"/>
          <w:noProof w:val="0"/>
        </w:rPr>
        <w:t>&lt;/RefTypeProc&gt;</w:t>
      </w:r>
    </w:p>
    <w:p w:rsidR="00361832" w:rsidRPr="00790A30" w:rsidP="00361832" w14:paraId="11B3C1FB" w14:textId="77777777">
      <w:pPr>
        <w:pStyle w:val="CoverDate"/>
      </w:pPr>
      <w:r w:rsidRPr="00790A30">
        <w:rPr>
          <w:rStyle w:val="HideTWBExt"/>
          <w:noProof w:val="0"/>
        </w:rPr>
        <w:t>&lt;Date&gt;</w:t>
      </w:r>
      <w:r w:rsidRPr="00790A30">
        <w:rPr>
          <w:rStyle w:val="HideTWBInt"/>
        </w:rPr>
        <w:t>{13/10/2026}</w:t>
      </w:r>
      <w:r w:rsidRPr="00790A30">
        <w:t>13.10.2026</w:t>
      </w:r>
      <w:r w:rsidRPr="00790A30">
        <w:rPr>
          <w:rStyle w:val="HideTWBExt"/>
          <w:noProof w:val="0"/>
        </w:rPr>
        <w:t>&lt;/Date&gt;</w:t>
      </w:r>
    </w:p>
    <w:p w:rsidR="00361832" w:rsidRPr="00790A30" w:rsidP="00361832" w14:paraId="38257D3F" w14:textId="77777777">
      <w:pPr>
        <w:pStyle w:val="CoverDocType"/>
      </w:pPr>
      <w:r w:rsidRPr="00790A30">
        <w:rPr>
          <w:rStyle w:val="HideTWBExt"/>
          <w:b w:val="0"/>
          <w:noProof w:val="0"/>
        </w:rPr>
        <w:t>&lt;TypeAM&gt;</w:t>
      </w:r>
      <w:r w:rsidRPr="00790A30">
        <w:t>AMENDMENTS</w:t>
      </w:r>
      <w:r w:rsidRPr="00790A30">
        <w:rPr>
          <w:rStyle w:val="HideTWBExt"/>
          <w:b w:val="0"/>
          <w:noProof w:val="0"/>
        </w:rPr>
        <w:t>&lt;/TypeAM&gt;</w:t>
      </w:r>
    </w:p>
    <w:p w:rsidR="00361832" w:rsidRPr="00790A30" w:rsidP="00361832" w14:paraId="1142A32B" w14:textId="77777777">
      <w:pPr>
        <w:pStyle w:val="CoverDocType24a"/>
      </w:pPr>
      <w:r w:rsidRPr="00790A30">
        <w:rPr>
          <w:rStyle w:val="HideTWBExt"/>
          <w:b w:val="0"/>
          <w:noProof w:val="0"/>
        </w:rPr>
        <w:t>&lt;RangeAM&gt;</w:t>
      </w:r>
      <w:r w:rsidRPr="00790A30">
        <w:t>273 - 458</w:t>
      </w:r>
      <w:r w:rsidRPr="00790A30">
        <w:rPr>
          <w:rStyle w:val="HideTWBExt"/>
          <w:b w:val="0"/>
          <w:noProof w:val="0"/>
        </w:rPr>
        <w:t>&lt;/RangeAM&gt;</w:t>
      </w:r>
    </w:p>
    <w:p w:rsidR="00361832" w:rsidRPr="00790A30" w:rsidP="00361832" w14:paraId="447A74D3" w14:textId="77777777">
      <w:pPr>
        <w:pStyle w:val="CoverBold"/>
      </w:pPr>
      <w:r w:rsidRPr="00790A30">
        <w:rPr>
          <w:rStyle w:val="HideTWBExt"/>
          <w:b w:val="0"/>
          <w:noProof w:val="0"/>
        </w:rPr>
        <w:t>&lt;TitreType&gt;</w:t>
      </w:r>
      <w:r w:rsidRPr="00790A30">
        <w:t>Draft report</w:t>
      </w:r>
      <w:r w:rsidRPr="00790A30">
        <w:rPr>
          <w:rStyle w:val="HideTWBExt"/>
          <w:b w:val="0"/>
          <w:noProof w:val="0"/>
        </w:rPr>
        <w:t>&lt;/TitreType&gt;</w:t>
      </w:r>
    </w:p>
    <w:p w:rsidR="00361832" w:rsidRPr="00790A30" w:rsidP="00361832" w14:paraId="28E09214" w14:textId="77777777">
      <w:pPr>
        <w:pStyle w:val="CoverBold"/>
      </w:pPr>
      <w:r w:rsidRPr="00790A30">
        <w:rPr>
          <w:rStyle w:val="HideTWBExt"/>
          <w:b w:val="0"/>
          <w:noProof w:val="0"/>
        </w:rPr>
        <w:t>&lt;Rapporteur&gt;</w:t>
      </w:r>
      <w:r w:rsidRPr="00790A30">
        <w:t>Peter Liese</w:t>
      </w:r>
      <w:r w:rsidRPr="00790A30">
        <w:rPr>
          <w:rStyle w:val="HideTWBExt"/>
          <w:b w:val="0"/>
          <w:noProof w:val="0"/>
        </w:rPr>
        <w:t>&lt;/Rapporteur&gt;</w:t>
      </w:r>
    </w:p>
    <w:p w:rsidR="00361832" w:rsidRPr="00790A30" w:rsidP="00361832" w14:paraId="4A50D16C" w14:textId="77777777">
      <w:pPr>
        <w:pStyle w:val="CoverNormal24a"/>
      </w:pPr>
      <w:r w:rsidRPr="00790A30">
        <w:rPr>
          <w:rStyle w:val="HideTWBExt"/>
          <w:noProof w:val="0"/>
        </w:rPr>
        <w:t>&lt;DocRefPE&gt;</w:t>
      </w:r>
      <w:r w:rsidRPr="00790A30">
        <w:t>(PE791.996v01-00)</w:t>
      </w:r>
      <w:r w:rsidRPr="00790A30">
        <w:rPr>
          <w:rStyle w:val="HideTWBExt"/>
          <w:noProof w:val="0"/>
        </w:rPr>
        <w:t>&lt;/DocRefPE&gt;</w:t>
      </w:r>
    </w:p>
    <w:p w:rsidR="00361832" w:rsidRPr="00790A30" w:rsidP="00361832" w14:paraId="197EF301" w14:textId="77777777">
      <w:pPr>
        <w:pStyle w:val="CoverNormal24a"/>
      </w:pPr>
      <w:r w:rsidRPr="00790A30">
        <w:rPr>
          <w:rStyle w:val="HideTWBExt"/>
          <w:noProof w:val="0"/>
        </w:rPr>
        <w:t>&lt;Titre&gt;</w:t>
      </w:r>
      <w:r w:rsidRPr="00790A30">
        <w:t>EU Emissions Trading System and market stability reserve: competitiveness and cost-effective decarbonisation</w:t>
      </w:r>
      <w:r w:rsidRPr="00790A30">
        <w:rPr>
          <w:rStyle w:val="HideTWBExt"/>
          <w:noProof w:val="0"/>
        </w:rPr>
        <w:t>&lt;/Titre&gt;</w:t>
      </w:r>
    </w:p>
    <w:p w:rsidR="00361832" w:rsidRPr="00790A30" w:rsidP="00361832" w14:paraId="363D2DE1" w14:textId="77777777">
      <w:pPr>
        <w:pStyle w:val="CoverNormal"/>
      </w:pPr>
      <w:r w:rsidRPr="00790A30">
        <w:rPr>
          <w:rStyle w:val="HideTWBExt"/>
          <w:noProof w:val="0"/>
        </w:rPr>
        <w:t>&lt;DocAmend&gt;</w:t>
      </w:r>
      <w:r w:rsidRPr="00790A30">
        <w:t>Proposal for a directive</w:t>
      </w:r>
      <w:r w:rsidRPr="00790A30">
        <w:rPr>
          <w:rStyle w:val="HideTWBExt"/>
          <w:noProof w:val="0"/>
        </w:rPr>
        <w:t>&lt;/DocAmend&gt;</w:t>
      </w:r>
    </w:p>
    <w:p w:rsidR="00361832" w:rsidRPr="00790A30" w:rsidP="00361832" w14:paraId="6415D346" w14:textId="77777777">
      <w:pPr>
        <w:pStyle w:val="CoverNormal24a"/>
      </w:pPr>
      <w:r w:rsidRPr="00790A30">
        <w:rPr>
          <w:rStyle w:val="HideTWBExt"/>
          <w:noProof w:val="0"/>
        </w:rPr>
        <w:t>&lt;DocRef&gt;</w:t>
      </w:r>
      <w:r w:rsidRPr="00790A30">
        <w:t>(COM(2026)0616 – C10</w:t>
      </w:r>
      <w:r w:rsidRPr="00790A30">
        <w:noBreakHyphen/>
        <w:t>0188/2026 – 2026/0212(COD))</w:t>
      </w:r>
      <w:r w:rsidRPr="00790A30">
        <w:rPr>
          <w:rStyle w:val="HideTWBExt"/>
          <w:noProof w:val="0"/>
        </w:rPr>
        <w:t>&lt;/DocRef&gt;</w:t>
      </w:r>
    </w:p>
    <w:p w:rsidR="00361832" w:rsidRPr="00790A30" w:rsidP="00361832" w14:paraId="345709A9" w14:textId="77777777">
      <w:pPr>
        <w:widowControl/>
        <w:tabs>
          <w:tab w:val="center" w:pos="4677"/>
        </w:tabs>
      </w:pPr>
      <w:r w:rsidRPr="00790A30">
        <w:br w:type="page"/>
      </w:r>
      <w:r w:rsidRPr="00790A30">
        <w:t>AM_Com_LegReport</w:t>
      </w:r>
    </w:p>
    <w:p w:rsidR="00361832" w:rsidRPr="00790A30" w:rsidP="00361832" w14:paraId="0A1A5B16" w14:textId="77777777">
      <w:pPr>
        <w:pStyle w:val="AmNumberTabs"/>
        <w:keepNext/>
      </w:pPr>
      <w:r w:rsidRPr="00790A30">
        <w:br w:type="page"/>
      </w:r>
    </w:p>
    <w:p w:rsidR="00361832" w:rsidRPr="00877F70" w:rsidP="00361832" w14:paraId="13B0D3A4" w14:textId="178341BB">
      <w:pPr>
        <w:pStyle w:val="AMNumberTabs0"/>
        <w:keepNext/>
        <w:rPr>
          <w:lang w:val="en-GB"/>
        </w:rPr>
      </w:pPr>
      <w:r w:rsidRPr="00361832">
        <w:rPr>
          <w:rStyle w:val="HideTWBExt"/>
          <w:b w:val="0"/>
          <w:lang w:val="en-GB"/>
        </w:rPr>
        <w:t>&lt;RepeatBlock-Amend&gt;</w:t>
      </w: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273</w:t>
      </w:r>
      <w:r w:rsidRPr="00877F70">
        <w:rPr>
          <w:rStyle w:val="HideTWBExt"/>
          <w:b w:val="0"/>
          <w:lang w:val="en-GB"/>
        </w:rPr>
        <w:t>&lt;/NumAm&gt;</w:t>
      </w:r>
    </w:p>
    <w:p w:rsidR="00361832" w:rsidRPr="00877F70" w:rsidP="00361832" w14:paraId="01B3F76D" w14:textId="77777777">
      <w:pPr>
        <w:pStyle w:val="NormalBold"/>
      </w:pPr>
      <w:r w:rsidRPr="00877F70">
        <w:rPr>
          <w:rStyle w:val="HideTWBExt"/>
          <w:b w:val="0"/>
        </w:rPr>
        <w:t>&lt;RepeatBlock-By&gt;&lt;Members&gt;</w:t>
      </w:r>
      <w:r w:rsidRPr="00877F70">
        <w:t>Matteo Ricci</w:t>
      </w:r>
      <w:r w:rsidRPr="00877F70">
        <w:rPr>
          <w:rStyle w:val="HideTWBExt"/>
          <w:b w:val="0"/>
        </w:rPr>
        <w:t>&lt;/Members&gt;</w:t>
      </w:r>
    </w:p>
    <w:p w:rsidR="00361832" w:rsidRPr="00877F70" w:rsidP="00361832" w14:paraId="7027B097" w14:textId="77777777">
      <w:r w:rsidRPr="00877F70">
        <w:rPr>
          <w:rStyle w:val="HideTWBExt"/>
        </w:rPr>
        <w:t>&lt;/RepeatBlock-By&gt;</w:t>
      </w:r>
    </w:p>
    <w:p w:rsidR="00361832" w:rsidRPr="00877F70" w:rsidP="00361832" w14:paraId="3DAE8034"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A79124C" w14:textId="77777777">
      <w:pPr>
        <w:pStyle w:val="NormalBold"/>
      </w:pPr>
      <w:r w:rsidRPr="00877F70">
        <w:rPr>
          <w:rStyle w:val="HideTWBExt"/>
          <w:b w:val="0"/>
        </w:rPr>
        <w:t>&lt;Article&gt;</w:t>
      </w:r>
      <w:r w:rsidRPr="00877F70">
        <w:t>Recital 37</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EBB198"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1BFCB6B" w14:textId="77777777">
            <w:pPr>
              <w:keepNext/>
            </w:pPr>
          </w:p>
        </w:tc>
      </w:tr>
      <w:tr w14:paraId="4657BEF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E08F95F" w14:textId="77777777">
            <w:pPr>
              <w:pStyle w:val="ColumnHeading"/>
              <w:keepNext/>
              <w:rPr>
                <w:lang w:val="en-GB"/>
              </w:rPr>
            </w:pPr>
            <w:r w:rsidRPr="00877F70">
              <w:rPr>
                <w:lang w:val="en-GB"/>
              </w:rPr>
              <w:t>Text proposed by the Commission</w:t>
            </w:r>
          </w:p>
        </w:tc>
        <w:tc>
          <w:tcPr>
            <w:tcW w:w="4876" w:type="dxa"/>
          </w:tcPr>
          <w:p w:rsidR="00361832" w:rsidRPr="00877F70" w:rsidP="00F06C3D" w14:paraId="695393BE" w14:textId="77777777">
            <w:pPr>
              <w:pStyle w:val="ColumnHeading"/>
              <w:keepNext/>
              <w:rPr>
                <w:lang w:val="en-GB"/>
              </w:rPr>
            </w:pPr>
            <w:r w:rsidRPr="00877F70">
              <w:rPr>
                <w:lang w:val="en-GB"/>
              </w:rPr>
              <w:t>Amendment</w:t>
            </w:r>
          </w:p>
        </w:tc>
      </w:tr>
      <w:tr w14:paraId="2C84D2B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F459C2A" w14:textId="77777777">
            <w:pPr>
              <w:pStyle w:val="Normal6"/>
              <w:rPr>
                <w:lang w:val="en-GB"/>
              </w:rPr>
            </w:pPr>
            <w:r w:rsidRPr="00877F70">
              <w:rPr>
                <w:lang w:val="en-GB"/>
              </w:rPr>
              <w:t>(37)</w:t>
            </w:r>
            <w:r w:rsidRPr="00877F70">
              <w:rPr>
                <w:lang w:val="en-GB"/>
              </w:rPr>
              <w:tab/>
              <w:t xml:space="preserve">The EU ETS is a meaningful tool for climate financing. Since 2013, it has generated substantial revenues, the majority of which are allocated to Member States, and it has allocated free allowances of equally substantial value. To fully realise its potential, the revenues from the ETS must be deployed strategically to accelerate decarbonisation and thus bolster industrial competitiveness. While Member States have been required since June 2023 to allocate all ETS revenues to climate and energy purposes and to ensure transparency, current spending patterns reveal shortcomings. Critical areas, such as industrial decarbonisation—which accounts for a major share of EU </w:t>
            </w:r>
            <w:r w:rsidRPr="00877F70">
              <w:rPr>
                <w:b/>
                <w:i/>
                <w:lang w:val="en-GB"/>
              </w:rPr>
              <w:t>emissions—receive</w:t>
            </w:r>
            <w:r w:rsidRPr="00877F70">
              <w:rPr>
                <w:lang w:val="en-GB"/>
              </w:rPr>
              <w:t xml:space="preserve"> disproportionately low funding, as do other areas that are essential for decarbonisation. Furthermore, some investments risk undermining climate neutrality by perpetuating dependencies on carbon-intensive technologies, thereby creating long-term lock-in effects.</w:t>
            </w:r>
          </w:p>
        </w:tc>
        <w:tc>
          <w:tcPr>
            <w:tcW w:w="4876" w:type="dxa"/>
          </w:tcPr>
          <w:p w:rsidR="00361832" w:rsidRPr="00877F70" w:rsidP="00F06C3D" w14:paraId="1C84C4F6" w14:textId="77777777">
            <w:pPr>
              <w:pStyle w:val="Normal6"/>
              <w:rPr>
                <w:szCs w:val="24"/>
                <w:lang w:val="en-GB"/>
              </w:rPr>
            </w:pPr>
            <w:r w:rsidRPr="00877F70">
              <w:rPr>
                <w:lang w:val="en-GB"/>
              </w:rPr>
              <w:t>(37)</w:t>
            </w:r>
            <w:r w:rsidRPr="00877F70">
              <w:rPr>
                <w:lang w:val="en-GB"/>
              </w:rPr>
              <w:tab/>
              <w:t xml:space="preserve">The EU ETS is a meaningful tool for climate financing. Since 2013, it has generated substantial revenues, the majority of which are allocated to Member States, and it has allocated free allowances of equally substantial value. To fully realise its potential, the revenues from the ETS must be deployed strategically to accelerate decarbonisation and thus bolster industrial competitiveness. While Member States have been required since June 2023 to allocate all ETS revenues to climate and energy purposes and to ensure transparency, current spending patterns reveal shortcomings. Critical areas, such as industrial decarbonisation—which accounts for a major share of EU </w:t>
            </w:r>
            <w:r w:rsidRPr="00877F70">
              <w:rPr>
                <w:b/>
                <w:i/>
                <w:lang w:val="en-GB"/>
              </w:rPr>
              <w:t>emissions— receive</w:t>
            </w:r>
            <w:r w:rsidRPr="00877F70">
              <w:rPr>
                <w:lang w:val="en-GB"/>
              </w:rPr>
              <w:t xml:space="preserve"> disproportionately low funding, as do other areas that are </w:t>
            </w:r>
            <w:r w:rsidRPr="00877F70">
              <w:rPr>
                <w:b/>
                <w:i/>
                <w:lang w:val="en-GB"/>
              </w:rPr>
              <w:t>hard-to-abate and</w:t>
            </w:r>
            <w:r w:rsidRPr="00877F70">
              <w:rPr>
                <w:lang w:val="en-GB"/>
              </w:rPr>
              <w:t xml:space="preserve"> essential for decarbonisation </w:t>
            </w:r>
            <w:r w:rsidRPr="00877F70">
              <w:rPr>
                <w:b/>
                <w:i/>
                <w:lang w:val="en-GB"/>
              </w:rPr>
              <w:t>such as maritime transport and aviation</w:t>
            </w:r>
            <w:r w:rsidRPr="00877F70">
              <w:rPr>
                <w:lang w:val="en-GB"/>
              </w:rPr>
              <w:t>. Furthermore, some investments risk undermining climate neutrality by perpetuating dependencies on carbon-intensive technologies, thereby creating long-term lock-in effects.</w:t>
            </w:r>
          </w:p>
        </w:tc>
      </w:tr>
    </w:tbl>
    <w:p w:rsidR="00361832" w:rsidRPr="00877F70" w:rsidP="00361832" w14:paraId="7E942C36"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571183E" w14:textId="77777777">
      <w:r w:rsidRPr="00877F70">
        <w:rPr>
          <w:rStyle w:val="HideTWBExt"/>
        </w:rPr>
        <w:t>&lt;/Amend&gt;</w:t>
      </w:r>
    </w:p>
    <w:p w:rsidR="00361832" w:rsidRPr="00877F70" w:rsidP="00361832" w14:paraId="3A4A9549"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274</w:t>
      </w:r>
      <w:r w:rsidRPr="00877F70">
        <w:rPr>
          <w:rStyle w:val="HideTWBExt"/>
          <w:b w:val="0"/>
          <w:lang w:val="en-GB"/>
        </w:rPr>
        <w:t>&lt;/NumAm&gt;</w:t>
      </w:r>
    </w:p>
    <w:p w:rsidR="00361832" w:rsidRPr="00877F70" w:rsidP="00361832" w14:paraId="5A4DEEF4" w14:textId="77777777">
      <w:pPr>
        <w:pStyle w:val="NormalBold"/>
      </w:pPr>
      <w:r w:rsidRPr="00877F70">
        <w:rPr>
          <w:rStyle w:val="HideTWBExt"/>
          <w:b w:val="0"/>
        </w:rPr>
        <w:t>&lt;RepeatBlock-By&gt;&lt;Members&gt;</w:t>
      </w:r>
      <w:r w:rsidRPr="00877F70">
        <w:t>Mohammed Chahim</w:t>
      </w:r>
      <w:r w:rsidRPr="00877F70">
        <w:rPr>
          <w:rStyle w:val="HideTWBExt"/>
          <w:b w:val="0"/>
        </w:rPr>
        <w:t>&lt;/Members&gt;</w:t>
      </w:r>
    </w:p>
    <w:p w:rsidR="00361832" w:rsidRPr="00877F70" w:rsidP="00361832" w14:paraId="7AD4F3E2" w14:textId="77777777">
      <w:r w:rsidRPr="00877F70">
        <w:rPr>
          <w:rStyle w:val="HideTWBExt"/>
        </w:rPr>
        <w:t>&lt;/RepeatBlock-By&gt;</w:t>
      </w:r>
    </w:p>
    <w:p w:rsidR="00361832" w:rsidRPr="00877F70" w:rsidP="00361832" w14:paraId="569D1EDC"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4B5BE34" w14:textId="77777777">
      <w:pPr>
        <w:pStyle w:val="NormalBold"/>
      </w:pPr>
      <w:r w:rsidRPr="00877F70">
        <w:rPr>
          <w:rStyle w:val="HideTWBExt"/>
          <w:b w:val="0"/>
        </w:rPr>
        <w:t>&lt;Article&gt;</w:t>
      </w:r>
      <w:r w:rsidRPr="00877F70">
        <w:t>Recital 39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515E95"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B4EBA64" w14:textId="77777777">
            <w:pPr>
              <w:keepNext/>
            </w:pPr>
          </w:p>
        </w:tc>
      </w:tr>
      <w:tr w14:paraId="486EC29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AA61BD8" w14:textId="77777777">
            <w:pPr>
              <w:pStyle w:val="ColumnHeading"/>
              <w:keepNext/>
              <w:rPr>
                <w:lang w:val="en-GB"/>
              </w:rPr>
            </w:pPr>
            <w:r w:rsidRPr="00877F70">
              <w:rPr>
                <w:lang w:val="en-GB"/>
              </w:rPr>
              <w:t>Text proposed by the Commission</w:t>
            </w:r>
          </w:p>
        </w:tc>
        <w:tc>
          <w:tcPr>
            <w:tcW w:w="4876" w:type="dxa"/>
          </w:tcPr>
          <w:p w:rsidR="00361832" w:rsidRPr="00877F70" w:rsidP="00F06C3D" w14:paraId="518723A1" w14:textId="77777777">
            <w:pPr>
              <w:pStyle w:val="ColumnHeading"/>
              <w:keepNext/>
              <w:rPr>
                <w:lang w:val="en-GB"/>
              </w:rPr>
            </w:pPr>
            <w:r w:rsidRPr="00877F70">
              <w:rPr>
                <w:lang w:val="en-GB"/>
              </w:rPr>
              <w:t>Amendment</w:t>
            </w:r>
          </w:p>
        </w:tc>
      </w:tr>
      <w:tr w14:paraId="49AC60E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C2AD771" w14:textId="77777777">
            <w:pPr>
              <w:pStyle w:val="Normal6"/>
              <w:rPr>
                <w:lang w:val="en-GB"/>
              </w:rPr>
            </w:pPr>
            <w:r w:rsidRPr="00877F70">
              <w:rPr>
                <w:lang w:val="en-GB"/>
              </w:rPr>
              <w:t>(39)</w:t>
            </w:r>
            <w:r w:rsidRPr="00877F70">
              <w:rPr>
                <w:lang w:val="en-GB"/>
              </w:rPr>
              <w:tab/>
              <w:t xml:space="preserve">To address those aspects, the Member States should be required to spend </w:t>
            </w:r>
            <w:r w:rsidRPr="00877F70">
              <w:rPr>
                <w:lang w:val="en-GB"/>
              </w:rPr>
              <w:t xml:space="preserve">a minimum share of their revenues in priority purposes, focused on the decarbonisation of the ETS sectors, including related investment needs of the energy system. This should include investments in industrial decarbonisation (such as in steel, chemicals and fertilisers - which play an important role to ensure food security) - through electrification, </w:t>
            </w:r>
            <w:r w:rsidRPr="00877F70">
              <w:rPr>
                <w:b/>
                <w:i/>
                <w:lang w:val="en-GB"/>
              </w:rPr>
              <w:t>carbon capture, utilisation, and</w:t>
            </w:r>
            <w:r w:rsidRPr="00877F70">
              <w:rPr>
                <w:lang w:val="en-GB"/>
              </w:rPr>
              <w:t xml:space="preserve"> storage, and other clean technologies</w:t>
            </w:r>
            <w:r w:rsidRPr="00877F70">
              <w:rPr>
                <w:b/>
                <w:i/>
                <w:lang w:val="en-GB"/>
              </w:rPr>
              <w:t>; clean</w:t>
            </w:r>
            <w:r w:rsidRPr="00877F70">
              <w:rPr>
                <w:lang w:val="en-GB"/>
              </w:rPr>
              <w:t xml:space="preserve"> energy sources and grid infrastructure; low-carbon transport (particularly in maritime and aviation); waste management decarbonisation and circularity measures to decarbonise ETS sectors; the development of lead markets for low-carbon and circular products </w:t>
            </w:r>
            <w:r w:rsidRPr="00877F70">
              <w:rPr>
                <w:b/>
                <w:i/>
                <w:lang w:val="en-GB"/>
              </w:rPr>
              <w:t>(such as bio-based fertilisers</w:t>
            </w:r>
            <w:r w:rsidRPr="00877F70">
              <w:rPr>
                <w:lang w:val="en-GB"/>
              </w:rPr>
              <w:t xml:space="preserve">, </w:t>
            </w:r>
            <w:r w:rsidRPr="00877F70">
              <w:rPr>
                <w:b/>
                <w:i/>
                <w:lang w:val="en-GB"/>
              </w:rPr>
              <w:t>bio-based chemicals and green steel)</w:t>
            </w:r>
            <w:r w:rsidRPr="00877F70">
              <w:rPr>
                <w:lang w:val="en-GB"/>
              </w:rPr>
              <w:t xml:space="preserve"> which also benefit end-users such as farmers; and research and innovation in these fields. Priority should be given to the electrification of industrial process heat where technically feasible, enhancing energy security. Regarding fertilisers, investment should in particular support end-users in the uptake of </w:t>
            </w:r>
            <w:r w:rsidRPr="00877F70">
              <w:rPr>
                <w:b/>
                <w:i/>
                <w:lang w:val="en-GB"/>
              </w:rPr>
              <w:t>bio-based,</w:t>
            </w:r>
            <w:r w:rsidRPr="00877F70">
              <w:rPr>
                <w:lang w:val="en-GB"/>
              </w:rPr>
              <w:t xml:space="preserve"> organic and circular fertilisers, in line with the Fertilizer Action Plan</w:t>
            </w:r>
            <w:r w:rsidRPr="00877F70">
              <w:rPr>
                <w:vertAlign w:val="superscript"/>
                <w:lang w:val="en-GB"/>
              </w:rPr>
              <w:t>21</w:t>
            </w:r>
            <w:r w:rsidRPr="00877F70">
              <w:rPr>
                <w:lang w:val="en-GB"/>
              </w:rPr>
              <w:t xml:space="preserve"> . As regards nature-based solutions contributing to decarbonisation, Member States should 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c>
          <w:tcPr>
            <w:tcW w:w="4876" w:type="dxa"/>
          </w:tcPr>
          <w:p w:rsidR="00361832" w:rsidRPr="00877F70" w:rsidP="00F06C3D" w14:paraId="7297EEAD" w14:textId="77777777">
            <w:pPr>
              <w:pStyle w:val="Normal6"/>
              <w:rPr>
                <w:szCs w:val="24"/>
                <w:lang w:val="en-GB"/>
              </w:rPr>
            </w:pPr>
            <w:r w:rsidRPr="00877F70">
              <w:rPr>
                <w:lang w:val="en-GB"/>
              </w:rPr>
              <w:t>(39)</w:t>
            </w:r>
            <w:r w:rsidRPr="00877F70">
              <w:rPr>
                <w:lang w:val="en-GB"/>
              </w:rPr>
              <w:tab/>
              <w:t>To address those aspects</w:t>
            </w:r>
            <w:r w:rsidRPr="00877F70">
              <w:rPr>
                <w:b/>
                <w:i/>
                <w:lang w:val="en-GB"/>
              </w:rPr>
              <w:t xml:space="preserve">, Member States should be required to spend all </w:t>
            </w:r>
            <w:r w:rsidRPr="00877F70">
              <w:rPr>
                <w:b/>
                <w:i/>
                <w:lang w:val="en-GB"/>
              </w:rPr>
              <w:t>their ETS revenues for decarbonisation purposes, climate change adaptation and its social impacts. This should be done in a transparent manner. From the totality of said revenues</w:t>
            </w:r>
            <w:r w:rsidRPr="00877F70">
              <w:rPr>
                <w:lang w:val="en-GB"/>
              </w:rPr>
              <w:t xml:space="preserve">, the Member States should be required to spend a minimum share of their revenues in priority purposes, focused on the decarbonisation of the ETS sectors, including related investment needs of the energy system. This should include investments in industrial decarbonisation (such as in steel, chemicals and fertilisers - which play an important role to ensure food security) - through electrification, storage, and other clean technologies </w:t>
            </w:r>
            <w:r w:rsidRPr="00877F70">
              <w:rPr>
                <w:b/>
                <w:i/>
                <w:lang w:val="en-GB"/>
              </w:rPr>
              <w:t>as well as direct aid in the form of indirect cost compensation and special grid tariffs for energy-intensives that Member States may decide to grant; renewable</w:t>
            </w:r>
            <w:r w:rsidRPr="00877F70">
              <w:rPr>
                <w:lang w:val="en-GB"/>
              </w:rPr>
              <w:t xml:space="preserve"> energy sources and grid infrastructure; low-carbon transport (particularly in maritime and aviation); waste management decarbonisation and circularity measures to decarbonise ETS sectors; the development of lead markets for </w:t>
            </w:r>
            <w:r w:rsidRPr="00877F70">
              <w:rPr>
                <w:b/>
                <w:i/>
                <w:lang w:val="en-GB"/>
              </w:rPr>
              <w:t>clean,</w:t>
            </w:r>
            <w:r w:rsidRPr="00877F70">
              <w:rPr>
                <w:lang w:val="en-GB"/>
              </w:rPr>
              <w:t xml:space="preserve"> low-carbon</w:t>
            </w:r>
            <w:r w:rsidRPr="00877F70">
              <w:rPr>
                <w:b/>
                <w:i/>
                <w:lang w:val="en-GB"/>
              </w:rPr>
              <w:t>,</w:t>
            </w:r>
            <w:r w:rsidRPr="00877F70">
              <w:rPr>
                <w:lang w:val="en-GB"/>
              </w:rPr>
              <w:t xml:space="preserve"> and circular products, which also benefit end-users such as farmers; and research and innovation in these fields. Priority should be given to the electrification of industrial process heat where technically feasible, enhancing energy security. Regarding fertilisers, investment should in particular support end-users in the uptake of organic and circular fertilisers, in line with the Fertilizer Action Plan</w:t>
            </w:r>
            <w:r w:rsidRPr="00877F70">
              <w:rPr>
                <w:vertAlign w:val="superscript"/>
                <w:lang w:val="en-GB"/>
              </w:rPr>
              <w:t>21</w:t>
            </w:r>
            <w:r w:rsidRPr="00877F70">
              <w:rPr>
                <w:lang w:val="en-GB"/>
              </w:rPr>
              <w:t xml:space="preserve"> . As regards nature-based solutions contributing to decarbonisation, Member States should 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r>
      <w:tr w14:paraId="308C10E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50D5F4B" w14:textId="77777777">
            <w:pPr>
              <w:pStyle w:val="Normal6"/>
              <w:rPr>
                <w:lang w:val="en-GB"/>
              </w:rPr>
            </w:pPr>
            <w:r w:rsidRPr="00877F70">
              <w:rPr>
                <w:lang w:val="en-GB"/>
              </w:rPr>
              <w:t>__________________</w:t>
            </w:r>
          </w:p>
        </w:tc>
        <w:tc>
          <w:tcPr>
            <w:tcW w:w="4876" w:type="dxa"/>
          </w:tcPr>
          <w:p w:rsidR="00361832" w:rsidRPr="00877F70" w:rsidP="00F06C3D" w14:paraId="1D0DABFF" w14:textId="77777777">
            <w:pPr>
              <w:pStyle w:val="Normal6"/>
              <w:rPr>
                <w:szCs w:val="24"/>
                <w:lang w:val="en-GB"/>
              </w:rPr>
            </w:pPr>
            <w:r w:rsidRPr="00877F70">
              <w:rPr>
                <w:lang w:val="en-GB"/>
              </w:rPr>
              <w:t>__________________</w:t>
            </w:r>
          </w:p>
        </w:tc>
      </w:tr>
      <w:tr w14:paraId="65EFA64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87161C3" w14:textId="77777777">
            <w:pPr>
              <w:pStyle w:val="Normal6"/>
              <w:rPr>
                <w:lang w:val="en-GB"/>
              </w:rPr>
            </w:pPr>
            <w:r w:rsidRPr="00877F70">
              <w:rPr>
                <w:vertAlign w:val="superscript"/>
                <w:lang w:val="en-GB"/>
              </w:rPr>
              <w:t>21</w:t>
            </w:r>
            <w:r w:rsidRPr="00877F70">
              <w:rPr>
                <w:lang w:val="en-GB"/>
              </w:rPr>
              <w:t xml:space="preserve"> COM/2026/310 final.</w:t>
            </w:r>
          </w:p>
        </w:tc>
        <w:tc>
          <w:tcPr>
            <w:tcW w:w="4876" w:type="dxa"/>
          </w:tcPr>
          <w:p w:rsidR="00361832" w:rsidRPr="00877F70" w:rsidP="00F06C3D" w14:paraId="00C02247" w14:textId="77777777">
            <w:pPr>
              <w:pStyle w:val="Normal6"/>
              <w:rPr>
                <w:szCs w:val="24"/>
                <w:lang w:val="en-GB"/>
              </w:rPr>
            </w:pPr>
            <w:r w:rsidRPr="00877F70">
              <w:rPr>
                <w:vertAlign w:val="superscript"/>
                <w:lang w:val="en-GB"/>
              </w:rPr>
              <w:t>21</w:t>
            </w:r>
            <w:r w:rsidRPr="00877F70">
              <w:rPr>
                <w:lang w:val="en-GB"/>
              </w:rPr>
              <w:t xml:space="preserve"> COM/2026/310 final.</w:t>
            </w:r>
          </w:p>
        </w:tc>
      </w:tr>
    </w:tbl>
    <w:p w:rsidR="00361832" w:rsidRPr="00877F70" w:rsidP="00361832" w14:paraId="35C9E8C0"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DF2EA97" w14:textId="77777777">
      <w:r w:rsidRPr="00877F70">
        <w:rPr>
          <w:rStyle w:val="HideTWBExt"/>
        </w:rPr>
        <w:t>&lt;/Amend&gt;</w:t>
      </w:r>
    </w:p>
    <w:p w:rsidR="00361832" w:rsidRPr="00877F70" w:rsidP="00361832" w14:paraId="39673D4D"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275</w:t>
      </w:r>
      <w:r w:rsidRPr="00877F70">
        <w:rPr>
          <w:rStyle w:val="HideTWBExt"/>
          <w:b w:val="0"/>
          <w:lang w:val="en-GB"/>
        </w:rPr>
        <w:t>&lt;/NumAm&gt;</w:t>
      </w:r>
    </w:p>
    <w:p w:rsidR="00361832" w:rsidRPr="00877F70" w:rsidP="00361832" w14:paraId="48A77EE0" w14:textId="77777777">
      <w:pPr>
        <w:pStyle w:val="NormalBold"/>
      </w:pPr>
      <w:r w:rsidRPr="00877F70">
        <w:rPr>
          <w:rStyle w:val="HideTWBExt"/>
          <w:b w:val="0"/>
        </w:rPr>
        <w:t>&lt;RepeatBlock-By&gt;&lt;Members&gt;</w:t>
      </w:r>
      <w:r w:rsidRPr="00877F70">
        <w:t>Kateřina Konečná</w:t>
      </w:r>
      <w:r w:rsidRPr="00877F70">
        <w:rPr>
          <w:rStyle w:val="HideTWBExt"/>
          <w:b w:val="0"/>
        </w:rPr>
        <w:t>&lt;/Members&gt;</w:t>
      </w:r>
    </w:p>
    <w:p w:rsidR="00361832" w:rsidRPr="00877F70" w:rsidP="00361832" w14:paraId="5CBB314A" w14:textId="77777777">
      <w:r w:rsidRPr="00877F70">
        <w:rPr>
          <w:rStyle w:val="HideTWBExt"/>
        </w:rPr>
        <w:t>&lt;/RepeatBlock-By&gt;</w:t>
      </w:r>
    </w:p>
    <w:p w:rsidR="00361832" w:rsidRPr="00877F70" w:rsidP="00361832" w14:paraId="145EBC87"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17335F4" w14:textId="77777777">
      <w:pPr>
        <w:pStyle w:val="NormalBold"/>
      </w:pPr>
      <w:r w:rsidRPr="00877F70">
        <w:rPr>
          <w:rStyle w:val="HideTWBExt"/>
          <w:b w:val="0"/>
        </w:rPr>
        <w:t>&lt;Article&gt;</w:t>
      </w:r>
      <w:r w:rsidRPr="00877F70">
        <w:t>Recital 39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F574F9"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0BE979E1" w14:textId="77777777">
            <w:pPr>
              <w:keepNext/>
            </w:pPr>
          </w:p>
        </w:tc>
      </w:tr>
      <w:tr w14:paraId="6F0ADCD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1952BD4" w14:textId="77777777">
            <w:pPr>
              <w:pStyle w:val="ColumnHeading"/>
              <w:keepNext/>
              <w:rPr>
                <w:lang w:val="en-GB"/>
              </w:rPr>
            </w:pPr>
            <w:r w:rsidRPr="00877F70">
              <w:rPr>
                <w:lang w:val="en-GB"/>
              </w:rPr>
              <w:t>Text proposed by the Commission</w:t>
            </w:r>
          </w:p>
        </w:tc>
        <w:tc>
          <w:tcPr>
            <w:tcW w:w="4876" w:type="dxa"/>
          </w:tcPr>
          <w:p w:rsidR="00361832" w:rsidRPr="00877F70" w:rsidP="00F06C3D" w14:paraId="32BF46C6" w14:textId="77777777">
            <w:pPr>
              <w:pStyle w:val="ColumnHeading"/>
              <w:keepNext/>
              <w:rPr>
                <w:lang w:val="en-GB"/>
              </w:rPr>
            </w:pPr>
            <w:r w:rsidRPr="00877F70">
              <w:rPr>
                <w:lang w:val="en-GB"/>
              </w:rPr>
              <w:t>Amendment</w:t>
            </w:r>
          </w:p>
        </w:tc>
      </w:tr>
      <w:tr w14:paraId="45FD086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EC705D1" w14:textId="77777777">
            <w:pPr>
              <w:pStyle w:val="Normal6"/>
              <w:rPr>
                <w:lang w:val="en-GB"/>
              </w:rPr>
            </w:pPr>
            <w:r w:rsidRPr="00877F70">
              <w:rPr>
                <w:lang w:val="en-GB"/>
              </w:rPr>
              <w:t>(39)</w:t>
            </w:r>
            <w:r w:rsidRPr="00877F70">
              <w:rPr>
                <w:lang w:val="en-GB"/>
              </w:rPr>
              <w:tab/>
              <w:t>To address those aspects, the Member States should be required to spend a minimum share of their revenues in priority purposes, focused on the decarbonisation of the ETS sectors, including related investment needs of the energy system. This should include investments in industrial decarbonisation (such as in steel, chemicals and fertilisers - which play an important role to ensure food security) - through electrification, carbon capture, utilisation, and storage, and other clean technologies; clean energy sources and grid infrastructure; low-carbon transport (particularly in maritime and aviation); waste management decarbonisation and circularity measures to decarbonise ETS sectors; the development of lead markets for low-carbon and circular products (such as bio-based fertilisers, bio-based chemicals and green steel) which also benefit end-users such as farmers; and research and innovation in these fields. Priority should be given to the electrification of industrial process heat where technically feasible, enhancing energy security. Regarding fertilisers, investment should in particular support end-users in the uptake of bio-based, organic and circular fertilisers, in line with the Fertilizer Action Plan</w:t>
            </w:r>
            <w:r w:rsidRPr="00877F70">
              <w:rPr>
                <w:vertAlign w:val="superscript"/>
                <w:lang w:val="en-GB"/>
              </w:rPr>
              <w:t>21</w:t>
            </w:r>
            <w:r w:rsidRPr="00877F70">
              <w:rPr>
                <w:lang w:val="en-GB"/>
              </w:rPr>
              <w:t xml:space="preserve"> . As regards nature-based solutions contributing to decarbonisation, Member States should </w:t>
            </w:r>
            <w:r w:rsidRPr="00877F70">
              <w:rPr>
                <w:lang w:val="en-GB"/>
              </w:rPr>
              <w:t>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c>
          <w:tcPr>
            <w:tcW w:w="4876" w:type="dxa"/>
          </w:tcPr>
          <w:p w:rsidR="00361832" w:rsidRPr="00877F70" w:rsidP="00F06C3D" w14:paraId="0436D103" w14:textId="77777777">
            <w:pPr>
              <w:pStyle w:val="Normal6"/>
              <w:rPr>
                <w:szCs w:val="24"/>
                <w:lang w:val="en-GB"/>
              </w:rPr>
            </w:pPr>
            <w:r w:rsidRPr="00877F70">
              <w:rPr>
                <w:lang w:val="en-GB"/>
              </w:rPr>
              <w:t>(39)</w:t>
            </w:r>
            <w:r w:rsidRPr="00877F70">
              <w:rPr>
                <w:lang w:val="en-GB"/>
              </w:rPr>
              <w:tab/>
              <w:t>To address those aspects, the Member States should be required to spend a minimum share of their revenues in priority purposes, focused on the decarbonisation of the ETS sectors, including related investment needs of the energy system. This should include investments in industrial decarbonisation (such as in steel, chemicals and fertilisers - which play an important role to ensure food security) - through electrification, carbon capture, utilisation, and storage, and other clean technologies; clean energy sources and grid infrastructure; low-carbon transport (particularly in maritime and aviation); waste management decarbonisation and circularity measures to decarbonise ETS sectors; the development of lead markets for low-carbon and circular products (such as bio-based fertilisers, bio-based chemicals and green steel) which also benefit end-users such as farmers; and research and innovation in these fields. Priority should be given to the electrification of industrial process heat where technically feasible, enhancing energy security</w:t>
            </w:r>
            <w:r w:rsidRPr="00877F70">
              <w:rPr>
                <w:b/>
                <w:i/>
                <w:lang w:val="en-GB"/>
              </w:rPr>
              <w:t xml:space="preserve">, as well as to complementary solutions such as high efficiency and grid-supportive cogeneration, thermal renewable sources and efficient district heating, particularly where grid capacity is constrained. Such complementary solutions should not be </w:t>
            </w:r>
            <w:r w:rsidRPr="00877F70">
              <w:rPr>
                <w:b/>
                <w:i/>
                <w:lang w:val="en-GB"/>
              </w:rPr>
              <w:t>excluded from eligible decarbonisation investments on the grounds that electrification is given priority</w:t>
            </w:r>
            <w:r w:rsidRPr="00877F70">
              <w:rPr>
                <w:lang w:val="en-GB"/>
              </w:rPr>
              <w:t>. Regarding fertilisers, investment should in particular support end-users in the uptake of bio-based, organic and circular fertilisers, in line with the Fertilizer Action Plan</w:t>
            </w:r>
            <w:r w:rsidRPr="00877F70">
              <w:rPr>
                <w:vertAlign w:val="superscript"/>
                <w:lang w:val="en-GB"/>
              </w:rPr>
              <w:t>21</w:t>
            </w:r>
            <w:r w:rsidRPr="00877F70">
              <w:rPr>
                <w:lang w:val="en-GB"/>
              </w:rPr>
              <w:t xml:space="preserve"> . As regards nature-based solutions contributing to decarbonisation, Member States should 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r>
      <w:tr w14:paraId="6C80373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738269F" w14:textId="77777777">
            <w:pPr>
              <w:pStyle w:val="Normal6"/>
              <w:rPr>
                <w:lang w:val="en-GB"/>
              </w:rPr>
            </w:pPr>
            <w:r w:rsidRPr="00877F70">
              <w:rPr>
                <w:lang w:val="en-GB"/>
              </w:rPr>
              <w:t>__________________</w:t>
            </w:r>
          </w:p>
        </w:tc>
        <w:tc>
          <w:tcPr>
            <w:tcW w:w="4876" w:type="dxa"/>
          </w:tcPr>
          <w:p w:rsidR="00361832" w:rsidRPr="00877F70" w:rsidP="00F06C3D" w14:paraId="602E5503" w14:textId="77777777">
            <w:pPr>
              <w:pStyle w:val="Normal6"/>
              <w:rPr>
                <w:szCs w:val="24"/>
                <w:lang w:val="en-GB"/>
              </w:rPr>
            </w:pPr>
            <w:r w:rsidRPr="00877F70">
              <w:rPr>
                <w:lang w:val="en-GB"/>
              </w:rPr>
              <w:t>__________________</w:t>
            </w:r>
          </w:p>
        </w:tc>
      </w:tr>
      <w:tr w14:paraId="34B6AA2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DD3451A" w14:textId="77777777">
            <w:pPr>
              <w:pStyle w:val="Normal6"/>
              <w:rPr>
                <w:lang w:val="en-GB"/>
              </w:rPr>
            </w:pPr>
            <w:r w:rsidRPr="00877F70">
              <w:rPr>
                <w:vertAlign w:val="superscript"/>
                <w:lang w:val="en-GB"/>
              </w:rPr>
              <w:t>21</w:t>
            </w:r>
            <w:r w:rsidRPr="00877F70">
              <w:rPr>
                <w:lang w:val="en-GB"/>
              </w:rPr>
              <w:t xml:space="preserve"> COM/2026/310 final.</w:t>
            </w:r>
          </w:p>
        </w:tc>
        <w:tc>
          <w:tcPr>
            <w:tcW w:w="4876" w:type="dxa"/>
          </w:tcPr>
          <w:p w:rsidR="00361832" w:rsidRPr="00877F70" w:rsidP="00F06C3D" w14:paraId="7D0E9D54" w14:textId="77777777">
            <w:pPr>
              <w:pStyle w:val="Normal6"/>
              <w:rPr>
                <w:szCs w:val="24"/>
                <w:lang w:val="en-GB"/>
              </w:rPr>
            </w:pPr>
            <w:r w:rsidRPr="00877F70">
              <w:rPr>
                <w:vertAlign w:val="superscript"/>
                <w:lang w:val="en-GB"/>
              </w:rPr>
              <w:t>21</w:t>
            </w:r>
            <w:r w:rsidRPr="00877F70">
              <w:rPr>
                <w:lang w:val="en-GB"/>
              </w:rPr>
              <w:t xml:space="preserve"> COM/2026/310 final.</w:t>
            </w:r>
          </w:p>
        </w:tc>
      </w:tr>
    </w:tbl>
    <w:p w:rsidR="00361832" w:rsidRPr="00877F70" w:rsidP="00361832" w14:paraId="5EA9B5B0"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FAC0AE3" w14:textId="77777777">
      <w:r w:rsidRPr="00877F70">
        <w:rPr>
          <w:rStyle w:val="HideTWBExt"/>
        </w:rPr>
        <w:t>&lt;/Amend&gt;</w:t>
      </w:r>
    </w:p>
    <w:p w:rsidR="00361832" w:rsidRPr="00877F70" w:rsidP="00361832" w14:paraId="4564175C"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276</w:t>
      </w:r>
      <w:r w:rsidRPr="00877F70">
        <w:rPr>
          <w:rStyle w:val="HideTWBExt"/>
          <w:b w:val="0"/>
          <w:lang w:val="en-GB"/>
        </w:rPr>
        <w:t>&lt;/NumAm&gt;</w:t>
      </w:r>
    </w:p>
    <w:p w:rsidR="00361832" w:rsidRPr="00877F70" w:rsidP="00361832" w14:paraId="2BE1017C" w14:textId="77777777">
      <w:pPr>
        <w:pStyle w:val="NormalBold"/>
      </w:pPr>
      <w:r w:rsidRPr="00877F70">
        <w:rPr>
          <w:rStyle w:val="HideTWBExt"/>
          <w:b w:val="0"/>
        </w:rPr>
        <w:t>&lt;RepeatBlock-By&gt;&lt;Members&gt;</w:t>
      </w:r>
      <w:r w:rsidRPr="00877F70">
        <w:t>Michael Bloss</w:t>
      </w:r>
      <w:r w:rsidRPr="00877F70">
        <w:rPr>
          <w:rStyle w:val="HideTWBExt"/>
          <w:b w:val="0"/>
        </w:rPr>
        <w:t>&lt;/Members&gt;</w:t>
      </w:r>
    </w:p>
    <w:p w:rsidR="00361832" w:rsidRPr="00877F70" w:rsidP="00361832" w14:paraId="7202BC73" w14:textId="77777777">
      <w:r w:rsidRPr="00877F70">
        <w:rPr>
          <w:rStyle w:val="HideTWBExt"/>
        </w:rPr>
        <w:t>&lt;/RepeatBlock-By&gt;</w:t>
      </w:r>
    </w:p>
    <w:p w:rsidR="00361832" w:rsidRPr="00877F70" w:rsidP="00361832" w14:paraId="6E046FC6"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B4103A1" w14:textId="77777777">
      <w:pPr>
        <w:pStyle w:val="NormalBold"/>
      </w:pPr>
      <w:r w:rsidRPr="00877F70">
        <w:rPr>
          <w:rStyle w:val="HideTWBExt"/>
          <w:b w:val="0"/>
        </w:rPr>
        <w:t>&lt;Article&gt;</w:t>
      </w:r>
      <w:r w:rsidRPr="00877F70">
        <w:t>Recital 39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51AA9E1"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8350557" w14:textId="77777777">
            <w:pPr>
              <w:keepNext/>
            </w:pPr>
          </w:p>
        </w:tc>
      </w:tr>
      <w:tr w14:paraId="7D99A53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AF3FD52" w14:textId="77777777">
            <w:pPr>
              <w:pStyle w:val="ColumnHeading"/>
              <w:keepNext/>
              <w:rPr>
                <w:lang w:val="en-GB"/>
              </w:rPr>
            </w:pPr>
            <w:r w:rsidRPr="00877F70">
              <w:rPr>
                <w:lang w:val="en-GB"/>
              </w:rPr>
              <w:t>Text proposed by the Commission</w:t>
            </w:r>
          </w:p>
        </w:tc>
        <w:tc>
          <w:tcPr>
            <w:tcW w:w="4876" w:type="dxa"/>
          </w:tcPr>
          <w:p w:rsidR="00361832" w:rsidRPr="00877F70" w:rsidP="00F06C3D" w14:paraId="5D4A11CC" w14:textId="77777777">
            <w:pPr>
              <w:pStyle w:val="ColumnHeading"/>
              <w:keepNext/>
              <w:rPr>
                <w:lang w:val="en-GB"/>
              </w:rPr>
            </w:pPr>
            <w:r w:rsidRPr="00877F70">
              <w:rPr>
                <w:lang w:val="en-GB"/>
              </w:rPr>
              <w:t>Amendment</w:t>
            </w:r>
          </w:p>
        </w:tc>
      </w:tr>
      <w:tr w14:paraId="5ADD315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A64DEBE" w14:textId="77777777">
            <w:pPr>
              <w:pStyle w:val="Normal6"/>
              <w:rPr>
                <w:lang w:val="en-GB"/>
              </w:rPr>
            </w:pPr>
            <w:r w:rsidRPr="00877F70">
              <w:rPr>
                <w:lang w:val="en-GB"/>
              </w:rPr>
              <w:t>(39)</w:t>
            </w:r>
            <w:r w:rsidRPr="00877F70">
              <w:rPr>
                <w:lang w:val="en-GB"/>
              </w:rPr>
              <w:tab/>
              <w:t xml:space="preserve">To address those aspects, the Member States should be required to spend a minimum share of their revenues in priority purposes, focused on the decarbonisation of the ETS sectors, including related investment needs of the energy system. This should include investments in industrial decarbonisation (such as in steel, chemicals and fertilisers - which play an important role to ensure food security) - through electrification, carbon capture, utilisation, and storage, and other clean technologies; clean energy </w:t>
            </w:r>
            <w:r w:rsidRPr="00877F70">
              <w:rPr>
                <w:lang w:val="en-GB"/>
              </w:rPr>
              <w:t>sources and grid infrastructure; low-carbon transport (particularly in maritime and aviation); waste management decarbonisation and circularity measures to decarbonise ETS sectors; the development of lead markets for low-carbon and circular products (such as bio-based fertilisers, bio-based chemicals and green steel) which also benefit end-users such as farmers; and research and innovation in these fields. Priority should be given to the electrification of industrial process heat where technically feasible, enhancing energy security. Regarding fertilisers, investment should in particular support end-users in the uptake of bio-based, organic and circular fertilisers, in line with the Fertilizer Action Plan</w:t>
            </w:r>
            <w:r w:rsidRPr="00877F70">
              <w:rPr>
                <w:vertAlign w:val="superscript"/>
                <w:lang w:val="en-GB"/>
              </w:rPr>
              <w:t>21</w:t>
            </w:r>
            <w:r w:rsidRPr="00877F70">
              <w:rPr>
                <w:lang w:val="en-GB"/>
              </w:rPr>
              <w:t xml:space="preserve"> . As regards nature-based solutions contributing to decarbonisation, Member States should 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c>
          <w:tcPr>
            <w:tcW w:w="4876" w:type="dxa"/>
          </w:tcPr>
          <w:p w:rsidR="00361832" w:rsidRPr="00877F70" w:rsidP="00F06C3D" w14:paraId="5AC1E0E2" w14:textId="77777777">
            <w:pPr>
              <w:pStyle w:val="Normal6"/>
              <w:rPr>
                <w:szCs w:val="24"/>
                <w:lang w:val="en-GB"/>
              </w:rPr>
            </w:pPr>
            <w:r w:rsidRPr="00877F70">
              <w:rPr>
                <w:lang w:val="en-GB"/>
              </w:rPr>
              <w:t>(39)</w:t>
            </w:r>
            <w:r w:rsidRPr="00877F70">
              <w:rPr>
                <w:lang w:val="en-GB"/>
              </w:rPr>
              <w:tab/>
              <w:t xml:space="preserve">To address those aspects, the Member States should be required to spend a minimum share of their revenues in priority purposes, focused on the decarbonisation of the ETS sectors </w:t>
            </w:r>
            <w:r w:rsidRPr="00877F70">
              <w:rPr>
                <w:b/>
                <w:i/>
                <w:lang w:val="en-GB"/>
              </w:rPr>
              <w:t>as well as the buildings sector and support for low and middle income households</w:t>
            </w:r>
            <w:r w:rsidRPr="00877F70">
              <w:rPr>
                <w:lang w:val="en-GB"/>
              </w:rPr>
              <w:t xml:space="preserve">, including related investment needs of the energy system. This should include investments in industrial decarbonisation (such as in steel, chemicals and fertilisers - which play an important role to ensure food security) - through electrification, </w:t>
            </w:r>
            <w:r w:rsidRPr="00877F70">
              <w:rPr>
                <w:lang w:val="en-GB"/>
              </w:rPr>
              <w:t>carbon capture, utilisation, and storage, and other clean technologies; clean energy sources and grid infrastructure; low-carbon transport (particularly in maritime and aviation); waste management decarbonisation and circularity measures to decarbonise ETS sectors; the development of lead markets for low-carbon and circular products (such as bio-based fertilisers, bio-based chemicals and green steel) which also benefit end-users such as farmers; and research and innovation in these fields. Priority should be given to the electrification of industrial process heat where technically feasible, enhancing energy security. Regarding fertilisers, investment should in particular support end-users in the uptake of bio-based, organic and circular fertilisers, in line with the Fertilizer Action Plan</w:t>
            </w:r>
            <w:r w:rsidRPr="00877F70">
              <w:rPr>
                <w:vertAlign w:val="superscript"/>
                <w:lang w:val="en-GB"/>
              </w:rPr>
              <w:t>21</w:t>
            </w:r>
            <w:r w:rsidRPr="00877F70">
              <w:rPr>
                <w:lang w:val="en-GB"/>
              </w:rPr>
              <w:t xml:space="preserve"> . As regards nature-based solutions contributing to decarbonisation, Member States should 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r>
      <w:tr w14:paraId="3CE4300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2BABE61" w14:textId="77777777">
            <w:pPr>
              <w:pStyle w:val="Normal6"/>
              <w:rPr>
                <w:lang w:val="en-GB"/>
              </w:rPr>
            </w:pPr>
            <w:r w:rsidRPr="00877F70">
              <w:rPr>
                <w:lang w:val="en-GB"/>
              </w:rPr>
              <w:t>__________________</w:t>
            </w:r>
          </w:p>
        </w:tc>
        <w:tc>
          <w:tcPr>
            <w:tcW w:w="4876" w:type="dxa"/>
          </w:tcPr>
          <w:p w:rsidR="00361832" w:rsidRPr="00877F70" w:rsidP="00F06C3D" w14:paraId="01267F09" w14:textId="77777777">
            <w:pPr>
              <w:pStyle w:val="Normal6"/>
              <w:rPr>
                <w:szCs w:val="24"/>
                <w:lang w:val="en-GB"/>
              </w:rPr>
            </w:pPr>
            <w:r w:rsidRPr="00877F70">
              <w:rPr>
                <w:lang w:val="en-GB"/>
              </w:rPr>
              <w:t>__________________</w:t>
            </w:r>
          </w:p>
        </w:tc>
      </w:tr>
      <w:tr w14:paraId="29456F5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914038C" w14:textId="77777777">
            <w:pPr>
              <w:pStyle w:val="Normal6"/>
              <w:rPr>
                <w:lang w:val="en-GB"/>
              </w:rPr>
            </w:pPr>
            <w:r w:rsidRPr="00877F70">
              <w:rPr>
                <w:vertAlign w:val="superscript"/>
                <w:lang w:val="en-GB"/>
              </w:rPr>
              <w:t>21</w:t>
            </w:r>
            <w:r w:rsidRPr="00877F70">
              <w:rPr>
                <w:lang w:val="en-GB"/>
              </w:rPr>
              <w:t xml:space="preserve"> COM/2026/310 final.</w:t>
            </w:r>
          </w:p>
        </w:tc>
        <w:tc>
          <w:tcPr>
            <w:tcW w:w="4876" w:type="dxa"/>
          </w:tcPr>
          <w:p w:rsidR="00361832" w:rsidRPr="00877F70" w:rsidP="00F06C3D" w14:paraId="2FD8BFDE" w14:textId="77777777">
            <w:pPr>
              <w:pStyle w:val="Normal6"/>
              <w:rPr>
                <w:szCs w:val="24"/>
                <w:lang w:val="en-GB"/>
              </w:rPr>
            </w:pPr>
            <w:r w:rsidRPr="00877F70">
              <w:rPr>
                <w:vertAlign w:val="superscript"/>
                <w:lang w:val="en-GB"/>
              </w:rPr>
              <w:t>21</w:t>
            </w:r>
            <w:r w:rsidRPr="00877F70">
              <w:rPr>
                <w:lang w:val="en-GB"/>
              </w:rPr>
              <w:t xml:space="preserve"> COM/2026/310 final.</w:t>
            </w:r>
          </w:p>
        </w:tc>
      </w:tr>
    </w:tbl>
    <w:p w:rsidR="00361832" w:rsidRPr="00877F70" w:rsidP="00361832" w14:paraId="67CDC960"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CB3677A" w14:textId="77777777">
      <w:r w:rsidRPr="00877F70">
        <w:rPr>
          <w:rStyle w:val="HideTWBExt"/>
        </w:rPr>
        <w:t>&lt;/Amend&gt;</w:t>
      </w:r>
    </w:p>
    <w:p w:rsidR="00361832" w:rsidRPr="00877F70" w:rsidP="00361832" w14:paraId="27C745FB"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277</w:t>
      </w:r>
      <w:r w:rsidRPr="00877F70">
        <w:rPr>
          <w:rStyle w:val="HideTWBExt"/>
          <w:b w:val="0"/>
          <w:lang w:val="en-GB"/>
        </w:rPr>
        <w:t>&lt;/NumAm&gt;</w:t>
      </w:r>
    </w:p>
    <w:p w:rsidR="00361832" w:rsidRPr="00877F70" w:rsidP="00361832" w14:paraId="22D48328" w14:textId="77777777">
      <w:pPr>
        <w:pStyle w:val="NormalBold"/>
      </w:pPr>
      <w:r w:rsidRPr="00877F70">
        <w:rPr>
          <w:rStyle w:val="HideTWBExt"/>
          <w:b w:val="0"/>
        </w:rPr>
        <w:t>&lt;RepeatBlock-By&gt;&lt;Members&gt;</w:t>
      </w:r>
      <w:r w:rsidRPr="00877F70">
        <w:t>Ondřej Knotek, Jana Nagyová, Antonín Staněk, Viktória Ferenc</w:t>
      </w:r>
      <w:r w:rsidRPr="00877F70">
        <w:rPr>
          <w:rStyle w:val="HideTWBExt"/>
          <w:b w:val="0"/>
        </w:rPr>
        <w:t>&lt;/Members&gt;</w:t>
      </w:r>
    </w:p>
    <w:p w:rsidR="00361832" w:rsidRPr="00877F70" w:rsidP="00361832" w14:paraId="4DB84842" w14:textId="77777777">
      <w:r w:rsidRPr="00877F70">
        <w:rPr>
          <w:rStyle w:val="HideTWBExt"/>
        </w:rPr>
        <w:t>&lt;/RepeatBlock-By&gt;</w:t>
      </w:r>
    </w:p>
    <w:p w:rsidR="00361832" w:rsidRPr="00877F70" w:rsidP="00361832" w14:paraId="31B8E4B1"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D2A368A" w14:textId="77777777">
      <w:pPr>
        <w:pStyle w:val="NormalBold"/>
      </w:pPr>
      <w:r w:rsidRPr="00877F70">
        <w:rPr>
          <w:rStyle w:val="HideTWBExt"/>
          <w:b w:val="0"/>
        </w:rPr>
        <w:t>&lt;Article&gt;</w:t>
      </w:r>
      <w:r w:rsidRPr="00877F70">
        <w:t>Recital 39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81F4DA4"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77B169C" w14:textId="77777777">
            <w:pPr>
              <w:keepNext/>
            </w:pPr>
          </w:p>
        </w:tc>
      </w:tr>
      <w:tr w14:paraId="6B3F713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3F266DD" w14:textId="77777777">
            <w:pPr>
              <w:pStyle w:val="ColumnHeading"/>
              <w:keepNext/>
              <w:rPr>
                <w:lang w:val="en-GB"/>
              </w:rPr>
            </w:pPr>
            <w:r w:rsidRPr="00877F70">
              <w:rPr>
                <w:lang w:val="en-GB"/>
              </w:rPr>
              <w:t>Text proposed by the Commission</w:t>
            </w:r>
          </w:p>
        </w:tc>
        <w:tc>
          <w:tcPr>
            <w:tcW w:w="4876" w:type="dxa"/>
          </w:tcPr>
          <w:p w:rsidR="00361832" w:rsidRPr="00877F70" w:rsidP="00F06C3D" w14:paraId="356127C5" w14:textId="77777777">
            <w:pPr>
              <w:pStyle w:val="ColumnHeading"/>
              <w:keepNext/>
              <w:rPr>
                <w:lang w:val="en-GB"/>
              </w:rPr>
            </w:pPr>
            <w:r w:rsidRPr="00877F70">
              <w:rPr>
                <w:lang w:val="en-GB"/>
              </w:rPr>
              <w:t>Amendment</w:t>
            </w:r>
          </w:p>
        </w:tc>
      </w:tr>
      <w:tr w14:paraId="3220AB5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BE7B4E7" w14:textId="77777777">
            <w:pPr>
              <w:pStyle w:val="Normal6"/>
              <w:rPr>
                <w:lang w:val="en-GB"/>
              </w:rPr>
            </w:pPr>
            <w:r w:rsidRPr="00877F70">
              <w:rPr>
                <w:lang w:val="en-GB"/>
              </w:rPr>
              <w:t>(39)</w:t>
            </w:r>
            <w:r w:rsidRPr="00877F70">
              <w:rPr>
                <w:lang w:val="en-GB"/>
              </w:rPr>
              <w:tab/>
              <w:t>To address those aspects, the Member States should be required to spend a minimum share of their revenues in priority purposes, focused on the decarbonisation of the ETS sectors, including related investment needs of the energy system. This should include investments in industrial decarbonisation (such as in steel, chemicals and fertilisers - which play an important role to ensure food security) - through electrification, carbon capture, utilisation, and storage, and other clean technologies; clean energy sources and grid infrastructure; low-carbon transport (particularly in maritime and aviation)</w:t>
            </w:r>
            <w:r w:rsidRPr="00877F70">
              <w:rPr>
                <w:b/>
                <w:i/>
                <w:lang w:val="en-GB"/>
              </w:rPr>
              <w:t>; waste management decarbonisation and circularity measures to decarbonise ETS sectors</w:t>
            </w:r>
            <w:r w:rsidRPr="00877F70">
              <w:rPr>
                <w:lang w:val="en-GB"/>
              </w:rPr>
              <w:t>; the development of lead markets for low-carbon and circular products (such as bio-based fertilisers, bio-based chemicals and green steel) which also benefit end-users such as farmers; and research and innovation in these fields. Priority should be given to the electrification of industrial process heat where technically feasible, enhancing energy security. Regarding fertilisers, investment should in particular support end-users in the uptake of bio-based, organic and circular fertilisers, in line with the Fertilizer Action Plan</w:t>
            </w:r>
            <w:r w:rsidRPr="00877F70">
              <w:rPr>
                <w:vertAlign w:val="superscript"/>
                <w:lang w:val="en-GB"/>
              </w:rPr>
              <w:t>21</w:t>
            </w:r>
            <w:r w:rsidRPr="00877F70">
              <w:rPr>
                <w:lang w:val="en-GB"/>
              </w:rPr>
              <w:t xml:space="preserve"> . As regards nature-based solutions contributing to decarbonisation, Member States should 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c>
          <w:tcPr>
            <w:tcW w:w="4876" w:type="dxa"/>
          </w:tcPr>
          <w:p w:rsidR="00361832" w:rsidRPr="00877F70" w:rsidP="00F06C3D" w14:paraId="0314056C" w14:textId="77777777">
            <w:pPr>
              <w:pStyle w:val="Normal6"/>
              <w:rPr>
                <w:szCs w:val="24"/>
                <w:lang w:val="en-GB"/>
              </w:rPr>
            </w:pPr>
            <w:r w:rsidRPr="00877F70">
              <w:rPr>
                <w:lang w:val="en-GB"/>
              </w:rPr>
              <w:t>(39)</w:t>
            </w:r>
            <w:r w:rsidRPr="00877F70">
              <w:rPr>
                <w:lang w:val="en-GB"/>
              </w:rPr>
              <w:tab/>
              <w:t>To address those aspects, the Member States should be required to spend a minimum share of their revenues in priority purposes, focused on the decarbonisation of the ETS sectors, including related investment needs of the energy system. This should include investments in industrial decarbonisation (such as in steel, chemicals and fertilisers - which play an important role to ensure food security) - through electrification, carbon capture, utilisation, and storage, and other clean technologies; clean energy sources and grid infrastructure; low-carbon transport (particularly in maritime and aviation); the development of lead markets for low-carbon and circular products (such as bio-based fertilisers, bio-based chemicals and green steel) which also benefit end-users such as farmers; and research and innovation in these fields. Priority should be given to the electrification of industrial process heat where technically feasible, enhancing energy security. Regarding fertilisers, investment should in particular support end-users in the uptake of bio-based, organic and circular fertilisers, in line with the Fertilizer Action Plan</w:t>
            </w:r>
            <w:r w:rsidRPr="00877F70">
              <w:rPr>
                <w:vertAlign w:val="superscript"/>
                <w:lang w:val="en-GB"/>
              </w:rPr>
              <w:t>21</w:t>
            </w:r>
            <w:r w:rsidRPr="00877F70">
              <w:rPr>
                <w:lang w:val="en-GB"/>
              </w:rPr>
              <w:t xml:space="preserve"> . As regards nature-based solutions contributing to decarbonisation, Member States should 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r>
      <w:tr w14:paraId="16484FB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A592D47" w14:textId="77777777">
            <w:pPr>
              <w:pStyle w:val="Normal6"/>
              <w:rPr>
                <w:lang w:val="en-GB"/>
              </w:rPr>
            </w:pPr>
            <w:r w:rsidRPr="00877F70">
              <w:rPr>
                <w:lang w:val="en-GB"/>
              </w:rPr>
              <w:t>__________________</w:t>
            </w:r>
          </w:p>
        </w:tc>
        <w:tc>
          <w:tcPr>
            <w:tcW w:w="4876" w:type="dxa"/>
          </w:tcPr>
          <w:p w:rsidR="00361832" w:rsidRPr="00877F70" w:rsidP="00F06C3D" w14:paraId="3A2AC806" w14:textId="77777777">
            <w:pPr>
              <w:pStyle w:val="Normal6"/>
              <w:rPr>
                <w:szCs w:val="24"/>
                <w:lang w:val="en-GB"/>
              </w:rPr>
            </w:pPr>
            <w:r w:rsidRPr="00877F70">
              <w:rPr>
                <w:lang w:val="en-GB"/>
              </w:rPr>
              <w:t>__________________</w:t>
            </w:r>
          </w:p>
        </w:tc>
      </w:tr>
      <w:tr w14:paraId="2264AA1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F280363" w14:textId="77777777">
            <w:pPr>
              <w:pStyle w:val="Normal6"/>
              <w:rPr>
                <w:lang w:val="en-GB"/>
              </w:rPr>
            </w:pPr>
            <w:r w:rsidRPr="00877F70">
              <w:rPr>
                <w:vertAlign w:val="superscript"/>
                <w:lang w:val="en-GB"/>
              </w:rPr>
              <w:t>21</w:t>
            </w:r>
            <w:r w:rsidRPr="00877F70">
              <w:rPr>
                <w:lang w:val="en-GB"/>
              </w:rPr>
              <w:t xml:space="preserve"> COM/2026/310 final.</w:t>
            </w:r>
          </w:p>
        </w:tc>
        <w:tc>
          <w:tcPr>
            <w:tcW w:w="4876" w:type="dxa"/>
          </w:tcPr>
          <w:p w:rsidR="00361832" w:rsidRPr="00877F70" w:rsidP="00F06C3D" w14:paraId="6D16E539" w14:textId="77777777">
            <w:pPr>
              <w:pStyle w:val="Normal6"/>
              <w:rPr>
                <w:szCs w:val="24"/>
                <w:lang w:val="en-GB"/>
              </w:rPr>
            </w:pPr>
            <w:r w:rsidRPr="00877F70">
              <w:rPr>
                <w:vertAlign w:val="superscript"/>
                <w:lang w:val="en-GB"/>
              </w:rPr>
              <w:t>21</w:t>
            </w:r>
            <w:r w:rsidRPr="00877F70">
              <w:rPr>
                <w:lang w:val="en-GB"/>
              </w:rPr>
              <w:t xml:space="preserve"> COM/2026/310 final.</w:t>
            </w:r>
          </w:p>
        </w:tc>
      </w:tr>
    </w:tbl>
    <w:p w:rsidR="00361832" w:rsidRPr="00877F70" w:rsidP="00361832" w14:paraId="0ADD8A2D"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00A89B5" w14:textId="77777777">
      <w:r w:rsidRPr="00877F70">
        <w:rPr>
          <w:rStyle w:val="HideTWBExt"/>
        </w:rPr>
        <w:t>&lt;/Amend&gt;</w:t>
      </w:r>
    </w:p>
    <w:p w:rsidR="00361832" w:rsidRPr="00877F70" w:rsidP="00361832" w14:paraId="690AEFC3"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278</w:t>
      </w:r>
      <w:r w:rsidRPr="00877F70">
        <w:rPr>
          <w:rStyle w:val="HideTWBExt"/>
          <w:b w:val="0"/>
          <w:lang w:val="en-GB"/>
        </w:rPr>
        <w:t>&lt;/NumAm&gt;</w:t>
      </w:r>
    </w:p>
    <w:p w:rsidR="00361832" w:rsidRPr="00877F70" w:rsidP="00361832" w14:paraId="639D0393" w14:textId="77777777">
      <w:pPr>
        <w:pStyle w:val="NormalBold"/>
      </w:pPr>
      <w:r w:rsidRPr="00877F70">
        <w:rPr>
          <w:rStyle w:val="HideTWBExt"/>
          <w:b w:val="0"/>
        </w:rPr>
        <w:t>&lt;RepeatBlock-By&gt;&lt;Members&gt;</w:t>
      </w:r>
      <w:r w:rsidRPr="00877F70">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877F70">
        <w:rPr>
          <w:rStyle w:val="HideTWBExt"/>
          <w:b w:val="0"/>
        </w:rPr>
        <w:t>&lt;/Members&gt;</w:t>
      </w:r>
    </w:p>
    <w:p w:rsidR="00361832" w:rsidRPr="00877F70" w:rsidP="00361832" w14:paraId="199F0249" w14:textId="77777777">
      <w:r w:rsidRPr="00877F70">
        <w:rPr>
          <w:rStyle w:val="HideTWBExt"/>
        </w:rPr>
        <w:t>&lt;/RepeatBlock-By&gt;</w:t>
      </w:r>
    </w:p>
    <w:p w:rsidR="00361832" w:rsidRPr="00877F70" w:rsidP="00361832" w14:paraId="042762DF"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608A8E6" w14:textId="77777777">
      <w:pPr>
        <w:pStyle w:val="NormalBold"/>
      </w:pPr>
      <w:r w:rsidRPr="00877F70">
        <w:rPr>
          <w:rStyle w:val="HideTWBExt"/>
          <w:b w:val="0"/>
        </w:rPr>
        <w:t>&lt;Article&gt;</w:t>
      </w:r>
      <w:r w:rsidRPr="00877F70">
        <w:t>Recital 39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EEA6E8"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5447FFB" w14:textId="77777777">
            <w:pPr>
              <w:keepNext/>
            </w:pPr>
          </w:p>
        </w:tc>
      </w:tr>
      <w:tr w14:paraId="6068905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186139C" w14:textId="77777777">
            <w:pPr>
              <w:pStyle w:val="ColumnHeading"/>
              <w:keepNext/>
              <w:rPr>
                <w:lang w:val="en-GB"/>
              </w:rPr>
            </w:pPr>
            <w:r w:rsidRPr="00877F70">
              <w:rPr>
                <w:lang w:val="en-GB"/>
              </w:rPr>
              <w:t>Text proposed by the Commission</w:t>
            </w:r>
          </w:p>
        </w:tc>
        <w:tc>
          <w:tcPr>
            <w:tcW w:w="4876" w:type="dxa"/>
          </w:tcPr>
          <w:p w:rsidR="00361832" w:rsidRPr="00877F70" w:rsidP="00F06C3D" w14:paraId="7FAB0EED" w14:textId="77777777">
            <w:pPr>
              <w:pStyle w:val="ColumnHeading"/>
              <w:keepNext/>
              <w:rPr>
                <w:lang w:val="en-GB"/>
              </w:rPr>
            </w:pPr>
            <w:r w:rsidRPr="00877F70">
              <w:rPr>
                <w:lang w:val="en-GB"/>
              </w:rPr>
              <w:t>Amendment</w:t>
            </w:r>
          </w:p>
        </w:tc>
      </w:tr>
      <w:tr w14:paraId="60228FE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675FEFF" w14:textId="77777777">
            <w:pPr>
              <w:pStyle w:val="Normal6"/>
              <w:rPr>
                <w:lang w:val="en-GB"/>
              </w:rPr>
            </w:pPr>
            <w:r w:rsidRPr="00877F70">
              <w:rPr>
                <w:lang w:val="en-GB"/>
              </w:rPr>
              <w:t>(39)</w:t>
            </w:r>
            <w:r w:rsidRPr="00877F70">
              <w:rPr>
                <w:lang w:val="en-GB"/>
              </w:rPr>
              <w:tab/>
              <w:t>To address those aspects, the Member States should be required to spend a minimum share of their revenues in priority purposes, focused on the decarbonisation of the ETS sectors, including related investment needs of the energy system. This should include investments in industrial decarbonisation (such as in steel, chemicals and fertilisers - which play an important role to ensure food security) - through electrification, carbon capture, utilisation, and storage, and other clean technologies; clean energy sources and grid infrastructure; low-carbon transport (particularly in maritime and aviation)</w:t>
            </w:r>
            <w:r w:rsidRPr="00877F70">
              <w:rPr>
                <w:b/>
                <w:i/>
                <w:lang w:val="en-GB"/>
              </w:rPr>
              <w:t>; waste management decarbonisation and circularity measures to decarbonise ETS sectors</w:t>
            </w:r>
            <w:r w:rsidRPr="00877F70">
              <w:rPr>
                <w:lang w:val="en-GB"/>
              </w:rPr>
              <w:t xml:space="preserve">; the development of lead markets for low-carbon and circular products (such as bio-based fertilisers, bio-based chemicals and green steel) which also benefit end-users such as farmers; and research and innovation in these fields. Priority should be given to the electrification of industrial process heat where technically feasible, enhancing energy security. Regarding fertilisers, investment should in particular support end-users in the uptake of bio-based, organic and circular fertilisers, in </w:t>
            </w:r>
            <w:r w:rsidRPr="00877F70">
              <w:rPr>
                <w:lang w:val="en-GB"/>
              </w:rPr>
              <w:t>line with the Fertilizer Action Plan</w:t>
            </w:r>
            <w:r w:rsidRPr="00877F70">
              <w:rPr>
                <w:vertAlign w:val="superscript"/>
                <w:lang w:val="en-GB"/>
              </w:rPr>
              <w:t>21</w:t>
            </w:r>
            <w:r w:rsidRPr="00877F70">
              <w:rPr>
                <w:lang w:val="en-GB"/>
              </w:rPr>
              <w:t xml:space="preserve"> . As regards nature-based solutions contributing to decarbonisation, Member States should 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c>
          <w:tcPr>
            <w:tcW w:w="4876" w:type="dxa"/>
          </w:tcPr>
          <w:p w:rsidR="00361832" w:rsidRPr="00877F70" w:rsidP="00F06C3D" w14:paraId="17C4489E" w14:textId="77777777">
            <w:pPr>
              <w:pStyle w:val="Normal6"/>
              <w:rPr>
                <w:szCs w:val="24"/>
                <w:lang w:val="en-GB"/>
              </w:rPr>
            </w:pPr>
            <w:r w:rsidRPr="00877F70">
              <w:rPr>
                <w:lang w:val="en-GB"/>
              </w:rPr>
              <w:t>(39)</w:t>
            </w:r>
            <w:r w:rsidRPr="00877F70">
              <w:rPr>
                <w:lang w:val="en-GB"/>
              </w:rPr>
              <w:tab/>
              <w:t>To address those aspects, the Member States should be required to spend a minimum share of their revenues in priority purposes, focused on the decarbonisation of the ETS sectors, including related investment needs of the energy system. This should include investments in industrial decarbonisation (such as in steel, chemicals and fertilisers - which play an important role to ensure food security) - through electrification, carbon capture, utilisation, and storage, and other clean technologies; clean energy sources and grid infrastructure; low-carbon transport (particularly in maritime and aviation); the development of lead markets for low-carbon and circular products (such as bio-based fertilisers, bio-based chemicals and green steel) which also benefit end-users such as farmers; and research and innovation in these fields. Priority should be given to the electrification of industrial process heat where technically feasible, enhancing energy security. Regarding fertilisers, investment should in particular support end-users in the uptake of bio-based, organic and circular fertilisers, in line with the Fertilizer Action Plan</w:t>
            </w:r>
            <w:r w:rsidRPr="00877F70">
              <w:rPr>
                <w:vertAlign w:val="superscript"/>
                <w:lang w:val="en-GB"/>
              </w:rPr>
              <w:t>21</w:t>
            </w:r>
            <w:r w:rsidRPr="00877F70">
              <w:rPr>
                <w:lang w:val="en-GB"/>
              </w:rPr>
              <w:t xml:space="preserve"> . As regards nature-based solutions contributing to </w:t>
            </w:r>
            <w:r w:rsidRPr="00877F70">
              <w:rPr>
                <w:lang w:val="en-GB"/>
              </w:rPr>
              <w:t>decarbonisation, Member States should 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r>
      <w:tr w14:paraId="386E5B0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8F7FEE4" w14:textId="77777777">
            <w:pPr>
              <w:pStyle w:val="Normal6"/>
              <w:rPr>
                <w:lang w:val="en-GB"/>
              </w:rPr>
            </w:pPr>
            <w:r w:rsidRPr="00877F70">
              <w:rPr>
                <w:lang w:val="en-GB"/>
              </w:rPr>
              <w:t>__________________</w:t>
            </w:r>
          </w:p>
        </w:tc>
        <w:tc>
          <w:tcPr>
            <w:tcW w:w="4876" w:type="dxa"/>
          </w:tcPr>
          <w:p w:rsidR="00361832" w:rsidRPr="00877F70" w:rsidP="00F06C3D" w14:paraId="4CFA4678" w14:textId="77777777">
            <w:pPr>
              <w:pStyle w:val="Normal6"/>
              <w:rPr>
                <w:szCs w:val="24"/>
                <w:lang w:val="en-GB"/>
              </w:rPr>
            </w:pPr>
            <w:r w:rsidRPr="00877F70">
              <w:rPr>
                <w:lang w:val="en-GB"/>
              </w:rPr>
              <w:t>__________________</w:t>
            </w:r>
          </w:p>
        </w:tc>
      </w:tr>
      <w:tr w14:paraId="6C66F4A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CA74241" w14:textId="77777777">
            <w:pPr>
              <w:pStyle w:val="Normal6"/>
              <w:rPr>
                <w:lang w:val="en-GB"/>
              </w:rPr>
            </w:pPr>
            <w:r w:rsidRPr="00877F70">
              <w:rPr>
                <w:vertAlign w:val="superscript"/>
                <w:lang w:val="en-GB"/>
              </w:rPr>
              <w:t>21</w:t>
            </w:r>
            <w:r w:rsidRPr="00877F70">
              <w:rPr>
                <w:lang w:val="en-GB"/>
              </w:rPr>
              <w:t xml:space="preserve"> COM/2026/310 final.</w:t>
            </w:r>
          </w:p>
        </w:tc>
        <w:tc>
          <w:tcPr>
            <w:tcW w:w="4876" w:type="dxa"/>
          </w:tcPr>
          <w:p w:rsidR="00361832" w:rsidRPr="00877F70" w:rsidP="00F06C3D" w14:paraId="37A5BD96" w14:textId="77777777">
            <w:pPr>
              <w:pStyle w:val="Normal6"/>
              <w:rPr>
                <w:szCs w:val="24"/>
                <w:lang w:val="en-GB"/>
              </w:rPr>
            </w:pPr>
            <w:r w:rsidRPr="00877F70">
              <w:rPr>
                <w:vertAlign w:val="superscript"/>
                <w:lang w:val="en-GB"/>
              </w:rPr>
              <w:t>21</w:t>
            </w:r>
            <w:r w:rsidRPr="00877F70">
              <w:rPr>
                <w:lang w:val="en-GB"/>
              </w:rPr>
              <w:t xml:space="preserve"> COM/2026/310 final.</w:t>
            </w:r>
          </w:p>
        </w:tc>
      </w:tr>
    </w:tbl>
    <w:p w:rsidR="00361832" w:rsidRPr="00877F70" w:rsidP="00361832" w14:paraId="44C4068D"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F3C3A72" w14:textId="77777777">
      <w:r w:rsidRPr="00877F70">
        <w:rPr>
          <w:rStyle w:val="HideTWBExt"/>
        </w:rPr>
        <w:t>&lt;/Amend&gt;</w:t>
      </w:r>
    </w:p>
    <w:p w:rsidR="00361832" w:rsidRPr="00877F70" w:rsidP="00361832" w14:paraId="3FA8D226"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279</w:t>
      </w:r>
      <w:r w:rsidRPr="00877F70">
        <w:rPr>
          <w:rStyle w:val="HideTWBExt"/>
          <w:b w:val="0"/>
          <w:lang w:val="en-GB"/>
        </w:rPr>
        <w:t>&lt;/NumAm&gt;</w:t>
      </w:r>
    </w:p>
    <w:p w:rsidR="00361832" w:rsidRPr="00877F70" w:rsidP="00361832" w14:paraId="4A92DF3C" w14:textId="77777777">
      <w:pPr>
        <w:pStyle w:val="NormalBold"/>
      </w:pPr>
      <w:r w:rsidRPr="00877F70">
        <w:rPr>
          <w:rStyle w:val="HideTWBExt"/>
          <w:b w:val="0"/>
        </w:rPr>
        <w:t>&lt;RepeatBlock-By&gt;&lt;Members&gt;</w:t>
      </w:r>
      <w:r w:rsidRPr="00877F70">
        <w:t>Alexandr Vondra</w:t>
      </w:r>
      <w:r w:rsidRPr="00877F70">
        <w:rPr>
          <w:rStyle w:val="HideTWBExt"/>
          <w:b w:val="0"/>
        </w:rPr>
        <w:t>&lt;/Members&gt;</w:t>
      </w:r>
    </w:p>
    <w:p w:rsidR="00361832" w:rsidRPr="00877F70" w:rsidP="00361832" w14:paraId="7F8ADC0E" w14:textId="77777777">
      <w:r w:rsidRPr="00877F70">
        <w:rPr>
          <w:rStyle w:val="HideTWBExt"/>
          <w:noProof w:val="0"/>
        </w:rPr>
        <w:t>&lt;AuNomDe&gt;</w:t>
      </w:r>
      <w:r w:rsidRPr="00877F70">
        <w:rPr>
          <w:rStyle w:val="HideTWBInt"/>
        </w:rPr>
        <w:t>{ECR}</w:t>
      </w:r>
      <w:r w:rsidRPr="00877F70">
        <w:t>on behalf of the ECR Group</w:t>
      </w:r>
      <w:r w:rsidRPr="00877F70">
        <w:rPr>
          <w:rStyle w:val="HideTWBExt"/>
          <w:noProof w:val="0"/>
        </w:rPr>
        <w:t>&lt;/AuNomDe&gt;</w:t>
      </w:r>
    </w:p>
    <w:p w:rsidR="00361832" w:rsidRPr="00877F70" w:rsidP="00361832" w14:paraId="0D290E6F" w14:textId="77777777">
      <w:pPr>
        <w:pStyle w:val="NormalBold"/>
      </w:pPr>
      <w:r w:rsidRPr="00877F70">
        <w:rPr>
          <w:rStyle w:val="HideTWBExt"/>
          <w:b w:val="0"/>
        </w:rPr>
        <w:t>&lt;Members&gt;</w:t>
      </w:r>
      <w:r w:rsidRPr="00877F70">
        <w:t>Ondřej Krutílek, Anna Zalewska, Aurelijus Veryga, Laurence Trochu, Adrian-George Axinia</w:t>
      </w:r>
      <w:r w:rsidRPr="00877F70">
        <w:rPr>
          <w:rStyle w:val="HideTWBExt"/>
          <w:b w:val="0"/>
        </w:rPr>
        <w:t>&lt;/Members&gt;</w:t>
      </w:r>
    </w:p>
    <w:p w:rsidR="00361832" w:rsidRPr="00877F70" w:rsidP="00361832" w14:paraId="7B1B69D9" w14:textId="77777777">
      <w:r w:rsidRPr="00877F70">
        <w:rPr>
          <w:rStyle w:val="HideTWBExt"/>
        </w:rPr>
        <w:t>&lt;/RepeatBlock-By&gt;</w:t>
      </w:r>
    </w:p>
    <w:p w:rsidR="00361832" w:rsidRPr="00877F70" w:rsidP="00361832" w14:paraId="65B8AC81"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8BEC8AC" w14:textId="77777777">
      <w:pPr>
        <w:pStyle w:val="NormalBold"/>
      </w:pPr>
      <w:r w:rsidRPr="00877F70">
        <w:rPr>
          <w:rStyle w:val="HideTWBExt"/>
          <w:b w:val="0"/>
        </w:rPr>
        <w:t>&lt;Article&gt;</w:t>
      </w:r>
      <w:r w:rsidRPr="00877F70">
        <w:t>Recital 39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E0EC9F"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A255955" w14:textId="77777777">
            <w:pPr>
              <w:keepNext/>
            </w:pPr>
          </w:p>
        </w:tc>
      </w:tr>
      <w:tr w14:paraId="0BF558B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0E241F6" w14:textId="77777777">
            <w:pPr>
              <w:pStyle w:val="ColumnHeading"/>
              <w:keepNext/>
              <w:rPr>
                <w:lang w:val="en-GB"/>
              </w:rPr>
            </w:pPr>
            <w:r w:rsidRPr="00877F70">
              <w:rPr>
                <w:lang w:val="en-GB"/>
              </w:rPr>
              <w:t>Text proposed by the Commission</w:t>
            </w:r>
          </w:p>
        </w:tc>
        <w:tc>
          <w:tcPr>
            <w:tcW w:w="4876" w:type="dxa"/>
          </w:tcPr>
          <w:p w:rsidR="00361832" w:rsidRPr="00877F70" w:rsidP="00F06C3D" w14:paraId="33096F08" w14:textId="77777777">
            <w:pPr>
              <w:pStyle w:val="ColumnHeading"/>
              <w:keepNext/>
              <w:rPr>
                <w:lang w:val="en-GB"/>
              </w:rPr>
            </w:pPr>
            <w:r w:rsidRPr="00877F70">
              <w:rPr>
                <w:lang w:val="en-GB"/>
              </w:rPr>
              <w:t>Amendment</w:t>
            </w:r>
          </w:p>
        </w:tc>
      </w:tr>
      <w:tr w14:paraId="6D2CDF4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E58C037" w14:textId="77777777">
            <w:pPr>
              <w:pStyle w:val="Normal6"/>
              <w:rPr>
                <w:lang w:val="en-GB"/>
              </w:rPr>
            </w:pPr>
            <w:r w:rsidRPr="00877F70">
              <w:rPr>
                <w:lang w:val="en-GB"/>
              </w:rPr>
              <w:t>(39)</w:t>
            </w:r>
            <w:r w:rsidRPr="00877F70">
              <w:rPr>
                <w:lang w:val="en-GB"/>
              </w:rPr>
              <w:tab/>
              <w:t>To address those aspects, the Member States should be required to spend a minimum share of their revenues in priority purposes, focused on the decarbonisation of the ETS sectors, including related investment needs of the energy system. This should include investments in industrial decarbonisation (such as in steel, chemicals and fertilisers - which play an important role to ensure food security) - through electrification, carbon capture, utilisation, and storage, and other clean technologies; clean energy sources and grid infrastructure; low-carbon transport (particularly in maritime and aviation)</w:t>
            </w:r>
            <w:r w:rsidRPr="00877F70">
              <w:rPr>
                <w:b/>
                <w:i/>
                <w:lang w:val="en-GB"/>
              </w:rPr>
              <w:t xml:space="preserve">; waste management </w:t>
            </w:r>
            <w:r w:rsidRPr="00877F70">
              <w:rPr>
                <w:b/>
                <w:i/>
                <w:lang w:val="en-GB"/>
              </w:rPr>
              <w:t>decarbonisation and circularity measures to decarbonise ETS sectors</w:t>
            </w:r>
            <w:r w:rsidRPr="00877F70">
              <w:rPr>
                <w:lang w:val="en-GB"/>
              </w:rPr>
              <w:t>; the development of lead markets for low-carbon and circular products (such as bio-based fertilisers, bio-based chemicals and green steel) which also benefit end-users such as farmers; and research and innovation in these fields. Priority should be given to the electrification of industrial process heat where technically feasible, enhancing energy security. Regarding fertilisers, investment should in particular support end-users in the uptake of bio-based, organic and circular fertilisers, in line with the Fertilizer Action Plan</w:t>
            </w:r>
            <w:r w:rsidRPr="00877F70">
              <w:rPr>
                <w:vertAlign w:val="superscript"/>
                <w:lang w:val="en-GB"/>
              </w:rPr>
              <w:t>21</w:t>
            </w:r>
            <w:r w:rsidRPr="00877F70">
              <w:rPr>
                <w:lang w:val="en-GB"/>
              </w:rPr>
              <w:t xml:space="preserve"> . As regards nature-based solutions contributing to decarbonisation, Member States should 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c>
          <w:tcPr>
            <w:tcW w:w="4876" w:type="dxa"/>
          </w:tcPr>
          <w:p w:rsidR="00361832" w:rsidRPr="00877F70" w:rsidP="00F06C3D" w14:paraId="0DD2DB1F" w14:textId="77777777">
            <w:pPr>
              <w:pStyle w:val="Normal6"/>
              <w:rPr>
                <w:szCs w:val="24"/>
                <w:lang w:val="en-GB"/>
              </w:rPr>
            </w:pPr>
            <w:r w:rsidRPr="00877F70">
              <w:rPr>
                <w:lang w:val="en-GB"/>
              </w:rPr>
              <w:t>(39)</w:t>
            </w:r>
            <w:r w:rsidRPr="00877F70">
              <w:rPr>
                <w:lang w:val="en-GB"/>
              </w:rPr>
              <w:tab/>
              <w:t xml:space="preserve">To address those aspects, the Member States should be required to spend a minimum share of their revenues in priority purposes, focused on the decarbonisation of the ETS sectors, including related investment needs of the energy system. This should include investments in industrial decarbonisation (such as in steel, chemicals and fertilisers - which play an important role to ensure food security) - through electrification, carbon capture, utilisation, and storage, and other clean technologies; clean energy sources and grid infrastructure; low-carbon transport (particularly in maritime and aviation); the development of lead markets </w:t>
            </w:r>
            <w:r w:rsidRPr="00877F70">
              <w:rPr>
                <w:lang w:val="en-GB"/>
              </w:rPr>
              <w:t>for low-carbon and circular products (such as bio-based fertilisers, bio-based chemicals and green steel) which also benefit end-users such as farmers; and research and innovation in these fields. Priority should be given to the electrification of industrial process heat where technically feasible, enhancing energy security. Regarding fertilisers, investment should in particular support end-users in the uptake of bio-based, organic and circular fertilisers, in line with the Fertilizer Action Plan</w:t>
            </w:r>
            <w:r w:rsidRPr="00877F70">
              <w:rPr>
                <w:vertAlign w:val="superscript"/>
                <w:lang w:val="en-GB"/>
              </w:rPr>
              <w:t>21</w:t>
            </w:r>
            <w:r w:rsidRPr="00877F70">
              <w:rPr>
                <w:lang w:val="en-GB"/>
              </w:rPr>
              <w:t xml:space="preserve"> . As regards nature-based solutions contributing to decarbonisation, Member States should 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r>
      <w:tr w14:paraId="7533E35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D7E3DF2" w14:textId="77777777">
            <w:pPr>
              <w:pStyle w:val="Normal6"/>
              <w:rPr>
                <w:lang w:val="en-GB"/>
              </w:rPr>
            </w:pPr>
            <w:r w:rsidRPr="00877F70">
              <w:rPr>
                <w:lang w:val="en-GB"/>
              </w:rPr>
              <w:t>__________________</w:t>
            </w:r>
          </w:p>
        </w:tc>
        <w:tc>
          <w:tcPr>
            <w:tcW w:w="4876" w:type="dxa"/>
          </w:tcPr>
          <w:p w:rsidR="00361832" w:rsidRPr="00877F70" w:rsidP="00F06C3D" w14:paraId="1F1B4BB3" w14:textId="77777777">
            <w:pPr>
              <w:pStyle w:val="Normal6"/>
              <w:rPr>
                <w:szCs w:val="24"/>
                <w:lang w:val="en-GB"/>
              </w:rPr>
            </w:pPr>
            <w:r w:rsidRPr="00877F70">
              <w:rPr>
                <w:lang w:val="en-GB"/>
              </w:rPr>
              <w:t>__________________</w:t>
            </w:r>
          </w:p>
        </w:tc>
      </w:tr>
      <w:tr w14:paraId="08748FD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2A4C410" w14:textId="77777777">
            <w:pPr>
              <w:pStyle w:val="Normal6"/>
              <w:rPr>
                <w:lang w:val="en-GB"/>
              </w:rPr>
            </w:pPr>
            <w:r w:rsidRPr="00877F70">
              <w:rPr>
                <w:vertAlign w:val="superscript"/>
                <w:lang w:val="en-GB"/>
              </w:rPr>
              <w:t>21</w:t>
            </w:r>
            <w:r w:rsidRPr="00877F70">
              <w:rPr>
                <w:lang w:val="en-GB"/>
              </w:rPr>
              <w:t xml:space="preserve"> COM/2026/310 final.</w:t>
            </w:r>
          </w:p>
        </w:tc>
        <w:tc>
          <w:tcPr>
            <w:tcW w:w="4876" w:type="dxa"/>
          </w:tcPr>
          <w:p w:rsidR="00361832" w:rsidRPr="00877F70" w:rsidP="00F06C3D" w14:paraId="66027CA4" w14:textId="77777777">
            <w:pPr>
              <w:pStyle w:val="Normal6"/>
              <w:rPr>
                <w:szCs w:val="24"/>
                <w:lang w:val="en-GB"/>
              </w:rPr>
            </w:pPr>
            <w:r w:rsidRPr="00877F70">
              <w:rPr>
                <w:vertAlign w:val="superscript"/>
                <w:lang w:val="en-GB"/>
              </w:rPr>
              <w:t>21</w:t>
            </w:r>
            <w:r w:rsidRPr="00877F70">
              <w:rPr>
                <w:lang w:val="en-GB"/>
              </w:rPr>
              <w:t xml:space="preserve"> COM/2026/310 final.</w:t>
            </w:r>
          </w:p>
        </w:tc>
      </w:tr>
    </w:tbl>
    <w:p w:rsidR="00361832" w:rsidRPr="00877F70" w:rsidP="00361832" w14:paraId="7ABE48DF"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0FE8E31"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70A1DF51" w14:textId="77777777">
      <w:pPr>
        <w:pStyle w:val="Normal12Italic"/>
        <w:rPr>
          <w:noProof w:val="0"/>
          <w:lang w:val="en-GB"/>
        </w:rPr>
      </w:pPr>
      <w:r w:rsidRPr="00877F70">
        <w:rPr>
          <w:noProof w:val="0"/>
          <w:lang w:val="en-GB"/>
        </w:rPr>
        <w:t>This amendment removes the specific reference to waste management decarbonisation from a recital focused on the use of auction revenues to decarbonise ETS sectors. It is consistent with the proposed exclusion of waste incineration from the EU ETS.</w:t>
      </w:r>
    </w:p>
    <w:p w:rsidR="00361832" w:rsidRPr="00877F70" w:rsidP="00361832" w14:paraId="0D010776" w14:textId="77777777">
      <w:r w:rsidRPr="00877F70">
        <w:rPr>
          <w:rStyle w:val="HideTWBExt"/>
        </w:rPr>
        <w:t>&lt;/Amend&gt;</w:t>
      </w:r>
    </w:p>
    <w:p w:rsidR="00361832" w:rsidRPr="00877F70" w:rsidP="00361832" w14:paraId="37492DEB"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280</w:t>
      </w:r>
      <w:r w:rsidRPr="00877F70">
        <w:rPr>
          <w:rStyle w:val="HideTWBExt"/>
          <w:b w:val="0"/>
          <w:lang w:val="en-GB"/>
        </w:rPr>
        <w:t>&lt;/NumAm&gt;</w:t>
      </w:r>
    </w:p>
    <w:p w:rsidR="00361832" w:rsidRPr="00877F70" w:rsidP="00361832" w14:paraId="0D736C03" w14:textId="77777777">
      <w:pPr>
        <w:pStyle w:val="NormalBold"/>
      </w:pPr>
      <w:r w:rsidRPr="00877F70">
        <w:rPr>
          <w:rStyle w:val="HideTWBExt"/>
          <w:b w:val="0"/>
        </w:rPr>
        <w:t>&lt;RepeatBlock-By&gt;&lt;Members&gt;</w:t>
      </w:r>
      <w:r w:rsidRPr="00877F70">
        <w:t>Thomas Bajada</w:t>
      </w:r>
      <w:r w:rsidRPr="00877F70">
        <w:rPr>
          <w:rStyle w:val="HideTWBExt"/>
          <w:b w:val="0"/>
        </w:rPr>
        <w:t>&lt;/Members&gt;</w:t>
      </w:r>
    </w:p>
    <w:p w:rsidR="00361832" w:rsidRPr="00877F70" w:rsidP="00361832" w14:paraId="20036830" w14:textId="77777777">
      <w:r w:rsidRPr="00877F70">
        <w:rPr>
          <w:rStyle w:val="HideTWBExt"/>
        </w:rPr>
        <w:t>&lt;/RepeatBlock-By&gt;</w:t>
      </w:r>
    </w:p>
    <w:p w:rsidR="00361832" w:rsidRPr="00877F70" w:rsidP="00361832" w14:paraId="3DC0BCA6"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26120386" w14:textId="77777777">
      <w:pPr>
        <w:pStyle w:val="NormalBold"/>
      </w:pPr>
      <w:r w:rsidRPr="00877F70">
        <w:rPr>
          <w:rStyle w:val="HideTWBExt"/>
          <w:b w:val="0"/>
        </w:rPr>
        <w:t>&lt;Article&gt;</w:t>
      </w:r>
      <w:r w:rsidRPr="00877F70">
        <w:t>Recital 39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7F36C0"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C1DEFA4" w14:textId="77777777">
            <w:pPr>
              <w:keepNext/>
            </w:pPr>
          </w:p>
        </w:tc>
      </w:tr>
      <w:tr w14:paraId="04B9AB8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2644B3B" w14:textId="77777777">
            <w:pPr>
              <w:pStyle w:val="ColumnHeading"/>
              <w:keepNext/>
              <w:rPr>
                <w:lang w:val="en-GB"/>
              </w:rPr>
            </w:pPr>
            <w:r w:rsidRPr="00877F70">
              <w:rPr>
                <w:lang w:val="en-GB"/>
              </w:rPr>
              <w:t>Text proposed by the Commission</w:t>
            </w:r>
          </w:p>
        </w:tc>
        <w:tc>
          <w:tcPr>
            <w:tcW w:w="4876" w:type="dxa"/>
          </w:tcPr>
          <w:p w:rsidR="00361832" w:rsidRPr="00877F70" w:rsidP="00F06C3D" w14:paraId="5CA6C3FD" w14:textId="77777777">
            <w:pPr>
              <w:pStyle w:val="ColumnHeading"/>
              <w:keepNext/>
              <w:rPr>
                <w:lang w:val="en-GB"/>
              </w:rPr>
            </w:pPr>
            <w:r w:rsidRPr="00877F70">
              <w:rPr>
                <w:lang w:val="en-GB"/>
              </w:rPr>
              <w:t>Amendment</w:t>
            </w:r>
          </w:p>
        </w:tc>
      </w:tr>
      <w:tr w14:paraId="1C2A6B3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1F68374" w14:textId="77777777">
            <w:pPr>
              <w:pStyle w:val="Normal6"/>
              <w:rPr>
                <w:lang w:val="en-GB"/>
              </w:rPr>
            </w:pPr>
            <w:r w:rsidRPr="00877F70">
              <w:rPr>
                <w:lang w:val="en-GB"/>
              </w:rPr>
              <w:t>(39)</w:t>
            </w:r>
            <w:r w:rsidRPr="00877F70">
              <w:rPr>
                <w:lang w:val="en-GB"/>
              </w:rPr>
              <w:tab/>
              <w:t>To address those aspects, the Member States should be required to spend a minimum share of their revenues in priority purposes, focused on the decarbonisation of the ETS sectors, including related investment needs of the energy system. This should include investments in industrial decarbonisation (such as in steel, chemicals and fertilisers - which play an important role to ensure food security) - through electrification, carbon capture, utilisation, and storage, and other clean technologies; clean energy sources and grid infrastructure; low-carbon transport (particularly in maritime and aviation); waste management decarbonisation and circularity measures to decarbonise ETS sectors; the development of lead markets for low-carbon and circular products (such as bio-based fertilisers, bio-based chemicals and green steel) which also benefit end-users such as farmers; and research and innovation in these fields. Priority should be given to the electrification of industrial process heat where technically feasible, enhancing energy security. Regarding fertilisers, investment should in particular support end-users in the uptake of bio-based, organic and circular fertilisers, in line with the Fertilizer Action Plan</w:t>
            </w:r>
            <w:r w:rsidRPr="00877F70">
              <w:rPr>
                <w:vertAlign w:val="superscript"/>
                <w:lang w:val="en-GB"/>
              </w:rPr>
              <w:t>21</w:t>
            </w:r>
            <w:r w:rsidRPr="00877F70">
              <w:rPr>
                <w:lang w:val="en-GB"/>
              </w:rPr>
              <w:t xml:space="preserve"> . As regards nature-based solutions contributing to decarbonisation, Member States should 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c>
          <w:tcPr>
            <w:tcW w:w="4876" w:type="dxa"/>
          </w:tcPr>
          <w:p w:rsidR="00361832" w:rsidRPr="00877F70" w:rsidP="00F06C3D" w14:paraId="491DED6E" w14:textId="77777777">
            <w:pPr>
              <w:pStyle w:val="Normal6"/>
              <w:rPr>
                <w:szCs w:val="24"/>
                <w:lang w:val="en-GB"/>
              </w:rPr>
            </w:pPr>
            <w:r w:rsidRPr="00877F70">
              <w:rPr>
                <w:lang w:val="en-GB"/>
              </w:rPr>
              <w:t>(39)</w:t>
            </w:r>
            <w:r w:rsidRPr="00877F70">
              <w:rPr>
                <w:lang w:val="en-GB"/>
              </w:rPr>
              <w:tab/>
              <w:t xml:space="preserve">To address those aspects, the Member States should be required to spend a minimum share of their revenues in priority purposes, focused on the decarbonisation of the ETS sectors, including related investment needs of the energy system. This should include investments in industrial decarbonisation (such as in steel, chemicals and fertilisers - which play an important role to ensure food security) - through electrification, carbon capture, utilisation, and storage, and other clean technologies; clean energy sources and grid infrastructure; low-carbon transport (particularly in maritime and aviation); waste management decarbonisation and circularity measures to decarbonise ETS sectors </w:t>
            </w:r>
            <w:r w:rsidRPr="00877F70">
              <w:rPr>
                <w:b/>
                <w:i/>
                <w:lang w:val="en-GB"/>
              </w:rPr>
              <w:t>and the wider economy</w:t>
            </w:r>
            <w:r w:rsidRPr="00877F70">
              <w:rPr>
                <w:lang w:val="en-GB"/>
              </w:rPr>
              <w:t>; the development of lead markets for low-carbon and circular products (such as bio-based fertilisers, bio-based chemicals and green steel) which also benefit end-users such as farmers; and research and innovation in these fields. Priority should be given to the electrification of industrial process heat where technically feasible, enhancing energy security. Regarding fertilisers, investment should in particular support end-users in the uptake of bio-based, organic and circular fertilisers, in line with the Fertilizer Action Plan</w:t>
            </w:r>
            <w:r w:rsidRPr="00877F70">
              <w:rPr>
                <w:vertAlign w:val="superscript"/>
                <w:lang w:val="en-GB"/>
              </w:rPr>
              <w:t>21</w:t>
            </w:r>
            <w:r w:rsidRPr="00877F70">
              <w:rPr>
                <w:lang w:val="en-GB"/>
              </w:rPr>
              <w:t xml:space="preserve"> . As regards nature-based solutions contributing to decarbonisation, Member States should 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r>
      <w:tr w14:paraId="5A3983D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25F865B" w14:textId="77777777">
            <w:pPr>
              <w:pStyle w:val="Normal6"/>
              <w:rPr>
                <w:lang w:val="en-GB"/>
              </w:rPr>
            </w:pPr>
            <w:r w:rsidRPr="00877F70">
              <w:rPr>
                <w:lang w:val="en-GB"/>
              </w:rPr>
              <w:t>__________________</w:t>
            </w:r>
          </w:p>
        </w:tc>
        <w:tc>
          <w:tcPr>
            <w:tcW w:w="4876" w:type="dxa"/>
          </w:tcPr>
          <w:p w:rsidR="00361832" w:rsidRPr="00877F70" w:rsidP="00F06C3D" w14:paraId="45B20A14" w14:textId="77777777">
            <w:pPr>
              <w:pStyle w:val="Normal6"/>
              <w:rPr>
                <w:szCs w:val="24"/>
                <w:lang w:val="en-GB"/>
              </w:rPr>
            </w:pPr>
            <w:r w:rsidRPr="00877F70">
              <w:rPr>
                <w:lang w:val="en-GB"/>
              </w:rPr>
              <w:t>__________________</w:t>
            </w:r>
          </w:p>
        </w:tc>
      </w:tr>
      <w:tr w14:paraId="3E9B630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B84DD59" w14:textId="77777777">
            <w:pPr>
              <w:pStyle w:val="Normal6"/>
              <w:rPr>
                <w:lang w:val="en-GB"/>
              </w:rPr>
            </w:pPr>
            <w:r w:rsidRPr="00877F70">
              <w:rPr>
                <w:vertAlign w:val="superscript"/>
                <w:lang w:val="en-GB"/>
              </w:rPr>
              <w:t>21</w:t>
            </w:r>
            <w:r w:rsidRPr="00877F70">
              <w:rPr>
                <w:lang w:val="en-GB"/>
              </w:rPr>
              <w:t xml:space="preserve"> COM/2026/310 final.</w:t>
            </w:r>
          </w:p>
        </w:tc>
        <w:tc>
          <w:tcPr>
            <w:tcW w:w="4876" w:type="dxa"/>
          </w:tcPr>
          <w:p w:rsidR="00361832" w:rsidRPr="00877F70" w:rsidP="00F06C3D" w14:paraId="632C8947" w14:textId="77777777">
            <w:pPr>
              <w:pStyle w:val="Normal6"/>
              <w:rPr>
                <w:szCs w:val="24"/>
                <w:lang w:val="en-GB"/>
              </w:rPr>
            </w:pPr>
            <w:r w:rsidRPr="00877F70">
              <w:rPr>
                <w:vertAlign w:val="superscript"/>
                <w:lang w:val="en-GB"/>
              </w:rPr>
              <w:t>21</w:t>
            </w:r>
            <w:r w:rsidRPr="00877F70">
              <w:rPr>
                <w:lang w:val="en-GB"/>
              </w:rPr>
              <w:t xml:space="preserve"> COM/2026/310 final.</w:t>
            </w:r>
          </w:p>
        </w:tc>
      </w:tr>
    </w:tbl>
    <w:p w:rsidR="00361832" w:rsidRPr="00877F70" w:rsidP="00361832" w14:paraId="6A31DAA7"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59E28D7"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6F91705B" w14:textId="77777777">
      <w:pPr>
        <w:pStyle w:val="Normal12Italic"/>
        <w:rPr>
          <w:noProof w:val="0"/>
          <w:lang w:val="en-GB"/>
        </w:rPr>
      </w:pPr>
      <w:r w:rsidRPr="00877F70">
        <w:rPr>
          <w:noProof w:val="0"/>
          <w:lang w:val="en-GB"/>
        </w:rPr>
        <w:t>Due to geographical and spatial constraints, island Member States have sparse ETS-covered installations, and hence have no alternative but to decarbonise across the wider economy, since their ETS-covered activity is minimal or narrowly concentrated. Requiring the priority share to serve "ETS sectors" alone, as proposed by the Commission, disadvantages Member States whose decarbonisation needs lie largely outside those sectors. This amendment restores the flexibility available under the current Directive while reinforcing, the overall decarbonisation commitment.</w:t>
      </w:r>
    </w:p>
    <w:p w:rsidR="00361832" w:rsidRPr="00877F70" w:rsidP="00361832" w14:paraId="3990525D" w14:textId="77777777">
      <w:r w:rsidRPr="00877F70">
        <w:rPr>
          <w:rStyle w:val="HideTWBExt"/>
        </w:rPr>
        <w:t>&lt;/Amend&gt;</w:t>
      </w:r>
    </w:p>
    <w:p w:rsidR="00361832" w:rsidRPr="00877F70" w:rsidP="00361832" w14:paraId="7D3F7362"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281</w:t>
      </w:r>
      <w:r w:rsidRPr="00877F70">
        <w:rPr>
          <w:rStyle w:val="HideTWBExt"/>
          <w:b w:val="0"/>
          <w:lang w:val="en-GB"/>
        </w:rPr>
        <w:t>&lt;/NumAm&gt;</w:t>
      </w:r>
    </w:p>
    <w:p w:rsidR="00361832" w:rsidRPr="00877F70" w:rsidP="00361832" w14:paraId="063A78AE" w14:textId="77777777">
      <w:pPr>
        <w:pStyle w:val="NormalBold"/>
      </w:pPr>
      <w:r w:rsidRPr="00877F70">
        <w:rPr>
          <w:rStyle w:val="HideTWBExt"/>
          <w:b w:val="0"/>
        </w:rPr>
        <w:t>&lt;RepeatBlock-By&gt;&lt;Members&gt;</w:t>
      </w:r>
      <w:r w:rsidRPr="00877F70">
        <w:t>Emma Wiesner, Yvan Verougstraete, Gerben-Jan Gerbrandy, Anna Stürgkh, Katri Kulmuni, Jeannette Baljeu</w:t>
      </w:r>
      <w:r w:rsidRPr="00877F70">
        <w:rPr>
          <w:rStyle w:val="HideTWBExt"/>
          <w:b w:val="0"/>
        </w:rPr>
        <w:t>&lt;/Members&gt;</w:t>
      </w:r>
    </w:p>
    <w:p w:rsidR="00361832" w:rsidRPr="00877F70" w:rsidP="00361832" w14:paraId="0C346B47" w14:textId="77777777">
      <w:r w:rsidRPr="00877F70">
        <w:rPr>
          <w:rStyle w:val="HideTWBExt"/>
        </w:rPr>
        <w:t>&lt;/RepeatBlock-By&gt;</w:t>
      </w:r>
    </w:p>
    <w:p w:rsidR="00361832" w:rsidRPr="00877F70" w:rsidP="00361832" w14:paraId="520441E2"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86052B2" w14:textId="77777777">
      <w:pPr>
        <w:pStyle w:val="NormalBold"/>
      </w:pPr>
      <w:r w:rsidRPr="00877F70">
        <w:rPr>
          <w:rStyle w:val="HideTWBExt"/>
          <w:b w:val="0"/>
        </w:rPr>
        <w:t>&lt;Article&gt;</w:t>
      </w:r>
      <w:r w:rsidRPr="00877F70">
        <w:t>Recital 39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BBC261"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251371A" w14:textId="77777777">
            <w:pPr>
              <w:keepNext/>
            </w:pPr>
          </w:p>
        </w:tc>
      </w:tr>
      <w:tr w14:paraId="3C0426D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E1CC64D" w14:textId="77777777">
            <w:pPr>
              <w:pStyle w:val="ColumnHeading"/>
              <w:keepNext/>
              <w:rPr>
                <w:lang w:val="en-GB"/>
              </w:rPr>
            </w:pPr>
            <w:r w:rsidRPr="00877F70">
              <w:rPr>
                <w:lang w:val="en-GB"/>
              </w:rPr>
              <w:t>Text proposed by the Commission</w:t>
            </w:r>
          </w:p>
        </w:tc>
        <w:tc>
          <w:tcPr>
            <w:tcW w:w="4876" w:type="dxa"/>
          </w:tcPr>
          <w:p w:rsidR="00361832" w:rsidRPr="00877F70" w:rsidP="00F06C3D" w14:paraId="20F04141" w14:textId="77777777">
            <w:pPr>
              <w:pStyle w:val="ColumnHeading"/>
              <w:keepNext/>
              <w:rPr>
                <w:lang w:val="en-GB"/>
              </w:rPr>
            </w:pPr>
            <w:r w:rsidRPr="00877F70">
              <w:rPr>
                <w:lang w:val="en-GB"/>
              </w:rPr>
              <w:t>Amendment</w:t>
            </w:r>
          </w:p>
        </w:tc>
      </w:tr>
      <w:tr w14:paraId="1E97DCF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651EF5B" w14:textId="77777777">
            <w:pPr>
              <w:pStyle w:val="Normal6"/>
              <w:rPr>
                <w:lang w:val="en-GB"/>
              </w:rPr>
            </w:pPr>
            <w:r w:rsidRPr="00877F70">
              <w:rPr>
                <w:lang w:val="en-GB"/>
              </w:rPr>
              <w:t>(39)</w:t>
            </w:r>
            <w:r w:rsidRPr="00877F70">
              <w:rPr>
                <w:lang w:val="en-GB"/>
              </w:rPr>
              <w:tab/>
              <w:t xml:space="preserve">To address those aspects, the Member States should be required to spend a minimum share of their revenues in priority purposes, focused on the decarbonisation of the ETS sectors, including related investment needs of the energy system. This should include investments in industrial decarbonisation (such as in steel, chemicals and fertilisers - which play an important role to ensure food security) - through electrification, carbon capture, utilisation, and storage, and other clean technologies; clean energy sources and grid infrastructure; low-carbon transport (particularly in maritime and aviation); waste management decarbonisation and circularity measures to decarbonise ETS sectors; the development of lead markets for low-carbon and circular products (such as bio-based fertilisers, bio-based chemicals </w:t>
            </w:r>
            <w:r w:rsidRPr="00877F70">
              <w:rPr>
                <w:b/>
                <w:i/>
                <w:lang w:val="en-GB"/>
              </w:rPr>
              <w:t>and</w:t>
            </w:r>
            <w:r w:rsidRPr="00877F70">
              <w:rPr>
                <w:lang w:val="en-GB"/>
              </w:rPr>
              <w:t xml:space="preserve"> green steel) which also benefit end-users such as farmers; and research and innovation in these fields. </w:t>
            </w:r>
            <w:r w:rsidRPr="00877F70">
              <w:rPr>
                <w:lang w:val="en-GB"/>
              </w:rPr>
              <w:t>Priority should be given to the electrification of industrial process heat where technically feasible, enhancing energy security. Regarding fertilisers, investment should in particular support end-users in the uptake of bio-based, organic and circular fertilisers, in line with the Fertilizer Action Plan</w:t>
            </w:r>
            <w:r w:rsidRPr="00877F70">
              <w:rPr>
                <w:vertAlign w:val="superscript"/>
                <w:lang w:val="en-GB"/>
              </w:rPr>
              <w:t>21</w:t>
            </w:r>
            <w:r w:rsidRPr="00877F70">
              <w:rPr>
                <w:lang w:val="en-GB"/>
              </w:rPr>
              <w:t xml:space="preserve"> . As regards nature-based solutions contributing to decarbonisation, Member States should 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c>
          <w:tcPr>
            <w:tcW w:w="4876" w:type="dxa"/>
          </w:tcPr>
          <w:p w:rsidR="00361832" w:rsidRPr="00877F70" w:rsidP="00F06C3D" w14:paraId="105817DB" w14:textId="77777777">
            <w:pPr>
              <w:pStyle w:val="Normal6"/>
              <w:rPr>
                <w:szCs w:val="24"/>
                <w:lang w:val="en-GB"/>
              </w:rPr>
            </w:pPr>
            <w:r w:rsidRPr="00877F70">
              <w:rPr>
                <w:lang w:val="en-GB"/>
              </w:rPr>
              <w:t>(39)</w:t>
            </w:r>
            <w:r w:rsidRPr="00877F70">
              <w:rPr>
                <w:lang w:val="en-GB"/>
              </w:rPr>
              <w:tab/>
              <w:t>To address those aspects, the Member States should be required to spend a minimum share of their revenues in priority purposes, focused on the decarbonisation of the ETS sectors, including related investment needs of the energy system. This should include investments in industrial decarbonisation (such as in steel, chemicals and fertilisers - which play an important role to ensure food security) - through electrification, carbon capture, utilisation, and storage, and other clean technologies; clean energy sources and grid infrastructure; low-carbon transport (particularly in maritime and aviation); waste management decarbonisation and circularity measures to decarbonise ETS sectors; the development of lead markets for low-carbon and circular products (such as bio-based fertilisers, bio-based chemicals</w:t>
            </w:r>
            <w:r w:rsidRPr="00877F70">
              <w:rPr>
                <w:b/>
                <w:i/>
                <w:lang w:val="en-GB"/>
              </w:rPr>
              <w:t>,</w:t>
            </w:r>
            <w:r w:rsidRPr="00877F70">
              <w:rPr>
                <w:lang w:val="en-GB"/>
              </w:rPr>
              <w:t xml:space="preserve"> green steel </w:t>
            </w:r>
            <w:r w:rsidRPr="00877F70">
              <w:rPr>
                <w:b/>
                <w:i/>
                <w:lang w:val="en-GB"/>
              </w:rPr>
              <w:t>and cement</w:t>
            </w:r>
            <w:r w:rsidRPr="00877F70">
              <w:rPr>
                <w:lang w:val="en-GB"/>
              </w:rPr>
              <w:t xml:space="preserve">) which also benefit end-users such as farmers; and research and innovation in </w:t>
            </w:r>
            <w:r w:rsidRPr="00877F70">
              <w:rPr>
                <w:lang w:val="en-GB"/>
              </w:rPr>
              <w:t>these fields. Priority should be given to the electrification of industrial process heat where technically feasible, enhancing energy security. Regarding fertilisers, investment should in particular support end-users in the uptake of bio-based, organic and circular fertilisers, in line with the Fertilizer Action Plan</w:t>
            </w:r>
            <w:r w:rsidRPr="00877F70">
              <w:rPr>
                <w:vertAlign w:val="superscript"/>
                <w:lang w:val="en-GB"/>
              </w:rPr>
              <w:t>21</w:t>
            </w:r>
            <w:r w:rsidRPr="00877F70">
              <w:rPr>
                <w:lang w:val="en-GB"/>
              </w:rPr>
              <w:t xml:space="preserve"> . As regards nature-based solutions contributing to decarbonisation, Member States should take into account the priorities, measures and financing needs identified in national restoration plans established pursuant to Regulation (EU) 2024/1991. Additionally, investments should only be possible where they are aligned with the Union’s long-term climate goals, excluding those prolonging reliance on fossil fuels in power generation. Member States should also have the option to use the revenues to top-up ETS financing mechanisms.</w:t>
            </w:r>
          </w:p>
        </w:tc>
      </w:tr>
      <w:tr w14:paraId="225DCB7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304B03E" w14:textId="77777777">
            <w:pPr>
              <w:pStyle w:val="Normal6"/>
              <w:rPr>
                <w:lang w:val="en-GB"/>
              </w:rPr>
            </w:pPr>
            <w:r w:rsidRPr="00877F70">
              <w:rPr>
                <w:lang w:val="en-GB"/>
              </w:rPr>
              <w:t>__________________</w:t>
            </w:r>
          </w:p>
        </w:tc>
        <w:tc>
          <w:tcPr>
            <w:tcW w:w="4876" w:type="dxa"/>
          </w:tcPr>
          <w:p w:rsidR="00361832" w:rsidRPr="00877F70" w:rsidP="00F06C3D" w14:paraId="25EA236D" w14:textId="77777777">
            <w:pPr>
              <w:pStyle w:val="Normal6"/>
              <w:rPr>
                <w:szCs w:val="24"/>
                <w:lang w:val="en-GB"/>
              </w:rPr>
            </w:pPr>
            <w:r w:rsidRPr="00877F70">
              <w:rPr>
                <w:lang w:val="en-GB"/>
              </w:rPr>
              <w:t>__________________</w:t>
            </w:r>
          </w:p>
        </w:tc>
      </w:tr>
      <w:tr w14:paraId="690972C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35356EC" w14:textId="77777777">
            <w:pPr>
              <w:pStyle w:val="Normal6"/>
              <w:rPr>
                <w:lang w:val="en-GB"/>
              </w:rPr>
            </w:pPr>
            <w:r w:rsidRPr="00877F70">
              <w:rPr>
                <w:vertAlign w:val="superscript"/>
                <w:lang w:val="en-GB"/>
              </w:rPr>
              <w:t>21</w:t>
            </w:r>
            <w:r w:rsidRPr="00877F70">
              <w:rPr>
                <w:lang w:val="en-GB"/>
              </w:rPr>
              <w:t xml:space="preserve"> COM/2026/310 final.</w:t>
            </w:r>
          </w:p>
        </w:tc>
        <w:tc>
          <w:tcPr>
            <w:tcW w:w="4876" w:type="dxa"/>
          </w:tcPr>
          <w:p w:rsidR="00361832" w:rsidRPr="00877F70" w:rsidP="00F06C3D" w14:paraId="2F3A422D" w14:textId="77777777">
            <w:pPr>
              <w:pStyle w:val="Normal6"/>
              <w:rPr>
                <w:szCs w:val="24"/>
                <w:lang w:val="en-GB"/>
              </w:rPr>
            </w:pPr>
            <w:r w:rsidRPr="00877F70">
              <w:rPr>
                <w:vertAlign w:val="superscript"/>
                <w:lang w:val="en-GB"/>
              </w:rPr>
              <w:t>21</w:t>
            </w:r>
            <w:r w:rsidRPr="00877F70">
              <w:rPr>
                <w:lang w:val="en-GB"/>
              </w:rPr>
              <w:t xml:space="preserve"> COM/2026/310 final.</w:t>
            </w:r>
          </w:p>
        </w:tc>
      </w:tr>
    </w:tbl>
    <w:p w:rsidR="00361832" w:rsidRPr="00877F70" w:rsidP="00361832" w14:paraId="2A85BA4D"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6748ECAB" w14:textId="77777777">
      <w:r w:rsidRPr="00877F70">
        <w:rPr>
          <w:rStyle w:val="HideTWBExt"/>
        </w:rPr>
        <w:t>&lt;/Amend&gt;</w:t>
      </w:r>
    </w:p>
    <w:p w:rsidR="00361832" w:rsidRPr="00877F70" w:rsidP="00361832" w14:paraId="72774D2D"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282</w:t>
      </w:r>
      <w:r w:rsidRPr="00877F70">
        <w:rPr>
          <w:rStyle w:val="HideTWBExt"/>
          <w:b w:val="0"/>
          <w:lang w:val="en-GB"/>
        </w:rPr>
        <w:t>&lt;/NumAm&gt;</w:t>
      </w:r>
    </w:p>
    <w:p w:rsidR="00361832" w:rsidRPr="00877F70" w:rsidP="00361832" w14:paraId="65D8ACAF" w14:textId="77777777">
      <w:pPr>
        <w:pStyle w:val="NormalBold"/>
      </w:pPr>
      <w:r w:rsidRPr="00877F70">
        <w:rPr>
          <w:rStyle w:val="HideTWBExt"/>
          <w:b w:val="0"/>
        </w:rPr>
        <w:t>&lt;RepeatBlock-By&gt;&lt;Members&gt;</w:t>
      </w:r>
      <w:r w:rsidRPr="00877F70">
        <w:t>Anna Zalewska, Jacek Ozdoba, Jadwiga Wiśniewska, Daniel Obajtek, Beata Szydło, Rihards Kols, Patryk Jaki, Marion Maréchal</w:t>
      </w:r>
      <w:r w:rsidRPr="00877F70">
        <w:rPr>
          <w:rStyle w:val="HideTWBExt"/>
          <w:b w:val="0"/>
        </w:rPr>
        <w:t>&lt;/Members&gt;</w:t>
      </w:r>
    </w:p>
    <w:p w:rsidR="00361832" w:rsidRPr="00877F70" w:rsidP="00361832" w14:paraId="4465A0CC" w14:textId="77777777">
      <w:r w:rsidRPr="00877F70">
        <w:rPr>
          <w:rStyle w:val="HideTWBExt"/>
        </w:rPr>
        <w:t>&lt;/RepeatBlock-By&gt;</w:t>
      </w:r>
    </w:p>
    <w:p w:rsidR="00361832" w:rsidRPr="00877F70" w:rsidP="00361832" w14:paraId="09D6892E"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6595FBD" w14:textId="77777777">
      <w:pPr>
        <w:pStyle w:val="NormalBold"/>
      </w:pPr>
      <w:r w:rsidRPr="00877F70">
        <w:rPr>
          <w:rStyle w:val="HideTWBExt"/>
          <w:b w:val="0"/>
        </w:rPr>
        <w:t>&lt;Article&gt;</w:t>
      </w:r>
      <w:r w:rsidRPr="00877F70">
        <w:t>Recital 39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7F537D7"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DBA87B7" w14:textId="77777777">
            <w:pPr>
              <w:keepNext/>
            </w:pPr>
          </w:p>
        </w:tc>
      </w:tr>
      <w:tr w14:paraId="02BB5D4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56C346F" w14:textId="77777777">
            <w:pPr>
              <w:pStyle w:val="ColumnHeading"/>
              <w:keepNext/>
              <w:rPr>
                <w:lang w:val="en-GB"/>
              </w:rPr>
            </w:pPr>
            <w:r w:rsidRPr="00877F70">
              <w:rPr>
                <w:lang w:val="en-GB"/>
              </w:rPr>
              <w:t>Text proposed by the Commission</w:t>
            </w:r>
          </w:p>
        </w:tc>
        <w:tc>
          <w:tcPr>
            <w:tcW w:w="4876" w:type="dxa"/>
          </w:tcPr>
          <w:p w:rsidR="00361832" w:rsidRPr="00877F70" w:rsidP="00F06C3D" w14:paraId="63244D6E" w14:textId="77777777">
            <w:pPr>
              <w:pStyle w:val="ColumnHeading"/>
              <w:keepNext/>
              <w:rPr>
                <w:lang w:val="en-GB"/>
              </w:rPr>
            </w:pPr>
            <w:r w:rsidRPr="00877F70">
              <w:rPr>
                <w:lang w:val="en-GB"/>
              </w:rPr>
              <w:t>Amendment</w:t>
            </w:r>
          </w:p>
        </w:tc>
      </w:tr>
      <w:tr w14:paraId="44E57BB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8F5A72F" w14:textId="77777777">
            <w:pPr>
              <w:pStyle w:val="Normal6"/>
              <w:rPr>
                <w:lang w:val="en-GB"/>
              </w:rPr>
            </w:pPr>
          </w:p>
        </w:tc>
        <w:tc>
          <w:tcPr>
            <w:tcW w:w="4876" w:type="dxa"/>
          </w:tcPr>
          <w:p w:rsidR="00361832" w:rsidRPr="00877F70" w:rsidP="00F06C3D" w14:paraId="331B99BB" w14:textId="77777777">
            <w:pPr>
              <w:pStyle w:val="Normal6"/>
              <w:rPr>
                <w:szCs w:val="24"/>
                <w:lang w:val="en-GB"/>
              </w:rPr>
            </w:pPr>
            <w:r w:rsidRPr="00877F70">
              <w:rPr>
                <w:b/>
                <w:i/>
                <w:lang w:val="en-GB"/>
              </w:rPr>
              <w:t>(39a)</w:t>
            </w:r>
            <w:r w:rsidRPr="00877F70">
              <w:rPr>
                <w:b/>
                <w:i/>
                <w:lang w:val="en-GB"/>
              </w:rPr>
              <w:tab/>
              <w:t xml:space="preserve">Revenues generated from the auctioning of allowances by Member States should remain entirely at the disposal of the Member States concerned. The full retention of those revenues at national level is important to ensure that Member States have sufficient resources to address their specific decarbonisation, energy security, competitiveness and social transition needs, taking into account differences in their energy mixes, </w:t>
            </w:r>
            <w:r w:rsidRPr="00877F70">
              <w:rPr>
                <w:b/>
                <w:i/>
                <w:lang w:val="en-GB"/>
              </w:rPr>
              <w:t>industrial structures, infrastructure and investment requirements. Accordingly, revenues generated from the auctioning of allowances by Member States should not be transferred to the Union budget.</w:t>
            </w:r>
          </w:p>
        </w:tc>
      </w:tr>
    </w:tbl>
    <w:p w:rsidR="00361832" w:rsidRPr="00877F70" w:rsidP="00361832" w14:paraId="32C8F593"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6281E22A" w14:textId="77777777">
      <w:r w:rsidRPr="00877F70">
        <w:rPr>
          <w:rStyle w:val="HideTWBExt"/>
        </w:rPr>
        <w:t>&lt;/Amend&gt;</w:t>
      </w:r>
    </w:p>
    <w:p w:rsidR="00361832" w:rsidRPr="00877F70" w:rsidP="00361832" w14:paraId="6FB88DF6"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283</w:t>
      </w:r>
      <w:r w:rsidRPr="00877F70">
        <w:rPr>
          <w:rStyle w:val="HideTWBExt"/>
          <w:b w:val="0"/>
          <w:lang w:val="en-GB"/>
        </w:rPr>
        <w:t>&lt;/NumAm&gt;</w:t>
      </w:r>
    </w:p>
    <w:p w:rsidR="00361832" w:rsidRPr="00877F70" w:rsidP="00361832" w14:paraId="162B18AC" w14:textId="77777777">
      <w:pPr>
        <w:pStyle w:val="NormalBold"/>
      </w:pPr>
      <w:r w:rsidRPr="00877F70">
        <w:rPr>
          <w:rStyle w:val="HideTWBExt"/>
          <w:b w:val="0"/>
        </w:rPr>
        <w:t>&lt;RepeatBlock-By&gt;&lt;Members&gt;</w:t>
      </w:r>
      <w:r w:rsidRPr="00877F70">
        <w:t>Annalisa Corrado</w:t>
      </w:r>
      <w:r w:rsidRPr="00877F70">
        <w:rPr>
          <w:rStyle w:val="HideTWBExt"/>
          <w:b w:val="0"/>
        </w:rPr>
        <w:t>&lt;/Members&gt;</w:t>
      </w:r>
    </w:p>
    <w:p w:rsidR="00361832" w:rsidRPr="00877F70" w:rsidP="00361832" w14:paraId="0E5E2D2B" w14:textId="77777777">
      <w:r w:rsidRPr="00877F70">
        <w:rPr>
          <w:rStyle w:val="HideTWBExt"/>
        </w:rPr>
        <w:t>&lt;/RepeatBlock-By&gt;</w:t>
      </w:r>
    </w:p>
    <w:p w:rsidR="00361832" w:rsidRPr="00877F70" w:rsidP="00361832" w14:paraId="4DF78451"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2B9BEC05" w14:textId="77777777">
      <w:pPr>
        <w:pStyle w:val="NormalBold"/>
      </w:pPr>
      <w:r w:rsidRPr="00877F70">
        <w:rPr>
          <w:rStyle w:val="HideTWBExt"/>
          <w:b w:val="0"/>
        </w:rPr>
        <w:t>&lt;Article&gt;</w:t>
      </w:r>
      <w:r w:rsidRPr="00877F70">
        <w:t>Recital 40</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2DF3AEB"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7BA586E" w14:textId="77777777">
            <w:pPr>
              <w:keepNext/>
            </w:pPr>
          </w:p>
        </w:tc>
      </w:tr>
      <w:tr w14:paraId="3629F58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8E423BD" w14:textId="77777777">
            <w:pPr>
              <w:pStyle w:val="ColumnHeading"/>
              <w:keepNext/>
              <w:rPr>
                <w:lang w:val="en-GB"/>
              </w:rPr>
            </w:pPr>
            <w:r w:rsidRPr="00877F70">
              <w:rPr>
                <w:lang w:val="en-GB"/>
              </w:rPr>
              <w:t>Text proposed by the Commission</w:t>
            </w:r>
          </w:p>
        </w:tc>
        <w:tc>
          <w:tcPr>
            <w:tcW w:w="4876" w:type="dxa"/>
          </w:tcPr>
          <w:p w:rsidR="00361832" w:rsidRPr="00877F70" w:rsidP="00F06C3D" w14:paraId="533BBF62" w14:textId="77777777">
            <w:pPr>
              <w:pStyle w:val="ColumnHeading"/>
              <w:keepNext/>
              <w:rPr>
                <w:lang w:val="en-GB"/>
              </w:rPr>
            </w:pPr>
            <w:r w:rsidRPr="00877F70">
              <w:rPr>
                <w:lang w:val="en-GB"/>
              </w:rPr>
              <w:t>Amendment</w:t>
            </w:r>
          </w:p>
        </w:tc>
      </w:tr>
      <w:tr w14:paraId="61EC0A5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2BC4D14" w14:textId="77777777">
            <w:pPr>
              <w:pStyle w:val="Normal6"/>
              <w:rPr>
                <w:lang w:val="en-GB"/>
              </w:rPr>
            </w:pPr>
            <w:r w:rsidRPr="00877F70">
              <w:rPr>
                <w:lang w:val="en-GB"/>
              </w:rPr>
              <w:t>(40)</w:t>
            </w:r>
            <w:r w:rsidRPr="00877F70">
              <w:rPr>
                <w:lang w:val="en-GB"/>
              </w:rPr>
              <w:tab/>
              <w:t>Transparency and visibility regarding the use of auction revenues is essential to ensure the acceptability and credibility of the Union’s climate policies. Member States should be obliged to publicly communicate the origin of ETS-funded measures through multiple channels, such as project documentation and public displays. The use of the standardised EU label will be a key tool to achieve this visibility. Such reforms on the use of auction revenues should be complemented by amendments to Regulation (EU) 2018/1999 of the European Parliament and of the Council</w:t>
            </w:r>
            <w:r w:rsidRPr="00877F70">
              <w:rPr>
                <w:vertAlign w:val="superscript"/>
                <w:lang w:val="en-GB"/>
              </w:rPr>
              <w:t>22</w:t>
            </w:r>
            <w:r w:rsidRPr="00877F70">
              <w:rPr>
                <w:lang w:val="en-GB"/>
              </w:rPr>
              <w:t xml:space="preserve"> , which will require Member States to integrate their planned use of ETS auction revenues into their National Energy and Climate Plans (NECPs). This ex-ante planning obligation will ensure strategic alignment with national and EU-wide climate targets, facilitate greater stakeholder participation and improve monitoring, public scrutiny, and visibility.</w:t>
            </w:r>
          </w:p>
        </w:tc>
        <w:tc>
          <w:tcPr>
            <w:tcW w:w="4876" w:type="dxa"/>
          </w:tcPr>
          <w:p w:rsidR="00361832" w:rsidRPr="00877F70" w:rsidP="00F06C3D" w14:paraId="0CE5AB5F" w14:textId="77777777">
            <w:pPr>
              <w:pStyle w:val="Normal6"/>
              <w:rPr>
                <w:szCs w:val="24"/>
                <w:lang w:val="en-GB"/>
              </w:rPr>
            </w:pPr>
            <w:r w:rsidRPr="00877F70">
              <w:rPr>
                <w:lang w:val="en-GB"/>
              </w:rPr>
              <w:t>(40)</w:t>
            </w:r>
            <w:r w:rsidRPr="00877F70">
              <w:rPr>
                <w:lang w:val="en-GB"/>
              </w:rPr>
              <w:tab/>
              <w:t>Transparency and visibility regarding the use of auction revenues is essential to ensure the acceptability and credibility of the Union’s climate policies. Member States should be obliged to publicly communicate the origin of ETS-funded measures through multiple channels, such as project documentation and public displays. The use of the standardised EU label will be a key tool to achieve this visibility. Such reforms on the use of auction revenues should be complemented by amendments to Regulation (EU) 2018/1999 of the European Parliament and of the Council</w:t>
            </w:r>
            <w:r w:rsidRPr="00877F70">
              <w:rPr>
                <w:vertAlign w:val="superscript"/>
                <w:lang w:val="en-GB"/>
              </w:rPr>
              <w:t>22</w:t>
            </w:r>
            <w:r w:rsidRPr="00877F70">
              <w:rPr>
                <w:lang w:val="en-GB"/>
              </w:rPr>
              <w:t xml:space="preserve"> , which will require Member States to integrate their planned use of ETS auction revenues into their National Energy and Climate Plans (NECPs). This ex-ante planning obligation will ensure strategic alignment with national and EU-wide climate targets, facilitate greater stakeholder participation and improve monitoring, public scrutiny, and visibility. </w:t>
            </w:r>
            <w:r w:rsidRPr="00877F70">
              <w:rPr>
                <w:b/>
                <w:i/>
                <w:lang w:val="en-GB"/>
              </w:rPr>
              <w:t xml:space="preserve">In order to strengthen the strategic, transparent and predictable use of auction revenues, Member States should set out in climate and industrial decarbonisation plans how they intend to allocate those revenues, in coordination with their integrated national energy and climate </w:t>
            </w:r>
            <w:r w:rsidRPr="00877F70">
              <w:rPr>
                <w:b/>
                <w:i/>
                <w:lang w:val="en-GB"/>
              </w:rPr>
              <w:t>plans. Those plans should identify the intended allocation of revenues between the priority purposes and other eligible purposes set out in this Directive and the policy measures through which those revenues are to be deployed. Regular reporting on their implementation should allow the Commission to assess whether actual spending remains consistent with those plans and with the decarbonisation objectives of Directive 2003/87/EC.</w:t>
            </w:r>
          </w:p>
        </w:tc>
      </w:tr>
      <w:tr w14:paraId="4631DD3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755B098" w14:textId="77777777">
            <w:pPr>
              <w:pStyle w:val="Normal6"/>
              <w:rPr>
                <w:lang w:val="en-GB"/>
              </w:rPr>
            </w:pPr>
            <w:r w:rsidRPr="00877F70">
              <w:rPr>
                <w:lang w:val="en-GB"/>
              </w:rPr>
              <w:t>__________________</w:t>
            </w:r>
          </w:p>
        </w:tc>
        <w:tc>
          <w:tcPr>
            <w:tcW w:w="4876" w:type="dxa"/>
          </w:tcPr>
          <w:p w:rsidR="00361832" w:rsidRPr="00877F70" w:rsidP="00F06C3D" w14:paraId="6D649194" w14:textId="77777777">
            <w:pPr>
              <w:pStyle w:val="Normal6"/>
              <w:rPr>
                <w:szCs w:val="24"/>
                <w:lang w:val="en-GB"/>
              </w:rPr>
            </w:pPr>
            <w:r w:rsidRPr="00877F70">
              <w:rPr>
                <w:lang w:val="en-GB"/>
              </w:rPr>
              <w:t>__________________</w:t>
            </w:r>
          </w:p>
        </w:tc>
      </w:tr>
      <w:tr w14:paraId="13D8126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20069F7" w14:textId="77777777">
            <w:pPr>
              <w:pStyle w:val="Normal6"/>
              <w:rPr>
                <w:lang w:val="en-GB"/>
              </w:rPr>
            </w:pPr>
            <w:r w:rsidRPr="00877F70">
              <w:rPr>
                <w:vertAlign w:val="superscript"/>
                <w:lang w:val="en-GB"/>
              </w:rPr>
              <w:t>22</w:t>
            </w:r>
            <w:r w:rsidRPr="00877F70">
              <w:rPr>
                <w:lang w:val="en-GB"/>
              </w:rPr>
              <w:t xml:space="preserve"> Regulation (EU) 2018/1999 of the European Parliament and of the Council of 11 December 2018 on the Governance of the Energy Union and Climate Action, amending Regulations (EC) No 663/2009 and (EC) No 715/2009 of the European Parliament and of the Council, Directives 94/22/EC, 98/70/EC, 2009/31/EC, 2009/73/EC, 2010/31/EU, 2012/27/EU and 2013/30/EU of the European Parliament and of the Council, Council Directives 2009/119/EC and (EU) 2015/652 and repealing Regulation (EU) No 525/2013 of the European Parliament and of the Council (OJ L 328, 21.12.2018, pp. 1–77, ELI: http://data.europa.eu/eli/reg/2018/1999/oj).</w:t>
            </w:r>
          </w:p>
        </w:tc>
        <w:tc>
          <w:tcPr>
            <w:tcW w:w="4876" w:type="dxa"/>
          </w:tcPr>
          <w:p w:rsidR="00361832" w:rsidRPr="00877F70" w:rsidP="00F06C3D" w14:paraId="64EDDA2E" w14:textId="77777777">
            <w:pPr>
              <w:pStyle w:val="Normal6"/>
              <w:rPr>
                <w:szCs w:val="24"/>
                <w:lang w:val="en-GB"/>
              </w:rPr>
            </w:pPr>
            <w:r w:rsidRPr="00877F70">
              <w:rPr>
                <w:vertAlign w:val="superscript"/>
                <w:lang w:val="en-GB"/>
              </w:rPr>
              <w:t>22</w:t>
            </w:r>
            <w:r w:rsidRPr="00877F70">
              <w:rPr>
                <w:lang w:val="en-GB"/>
              </w:rPr>
              <w:t xml:space="preserve"> Regulation (EU) 2018/1999 of the European Parliament and of the Council of 11 December 2018 on the Governance of the Energy Union and Climate Action, amending Regulations (EC) No 663/2009 and (EC) No 715/2009 of the European Parliament and of the Council, Directives 94/22/EC, 98/70/EC, 2009/31/EC, 2009/73/EC, 2010/31/EU, 2012/27/EU and 2013/30/EU of the European Parliament and of the Council, Council Directives 2009/119/EC and (EU) 2015/652 and repealing Regulation (EU) No 525/2013 of the European Parliament and of the Council (OJ L 328, 21.12.2018, pp. 1–77, ELI: http://data.europa.eu/eli/reg/2018/1999/oj).</w:t>
            </w:r>
          </w:p>
        </w:tc>
      </w:tr>
    </w:tbl>
    <w:p w:rsidR="00361832" w:rsidRPr="00877F70" w:rsidP="00361832" w14:paraId="63477F71"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8F0F375" w14:textId="77777777">
      <w:r w:rsidRPr="00877F70">
        <w:rPr>
          <w:rStyle w:val="HideTWBExt"/>
        </w:rPr>
        <w:t>&lt;/Amend&gt;</w:t>
      </w:r>
    </w:p>
    <w:p w:rsidR="00361832" w:rsidRPr="00877F70" w:rsidP="00361832" w14:paraId="07B81791"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284</w:t>
      </w:r>
      <w:r w:rsidRPr="00877F70">
        <w:rPr>
          <w:rStyle w:val="HideTWBExt"/>
          <w:b w:val="0"/>
          <w:lang w:val="en-GB"/>
        </w:rPr>
        <w:t>&lt;/NumAm&gt;</w:t>
      </w:r>
    </w:p>
    <w:p w:rsidR="00361832" w:rsidRPr="00877F70" w:rsidP="00361832" w14:paraId="3C6CC302" w14:textId="77777777">
      <w:pPr>
        <w:pStyle w:val="NormalBold"/>
      </w:pPr>
      <w:r w:rsidRPr="00877F70">
        <w:rPr>
          <w:rStyle w:val="HideTWBExt"/>
          <w:b w:val="0"/>
        </w:rPr>
        <w:t>&lt;RepeatBlock-By&gt;&lt;Members&gt;</w:t>
      </w:r>
      <w:r w:rsidRPr="00877F70">
        <w:t>Martin Günther</w:t>
      </w:r>
      <w:r w:rsidRPr="00877F70">
        <w:rPr>
          <w:rStyle w:val="HideTWBExt"/>
          <w:b w:val="0"/>
        </w:rPr>
        <w:t>&lt;/Members&gt;</w:t>
      </w:r>
    </w:p>
    <w:p w:rsidR="00361832" w:rsidRPr="00877F70" w:rsidP="00361832" w14:paraId="3381F972" w14:textId="77777777">
      <w:r w:rsidRPr="00877F70">
        <w:rPr>
          <w:rStyle w:val="HideTWBExt"/>
        </w:rPr>
        <w:t>&lt;/RepeatBlock-By&gt;</w:t>
      </w:r>
    </w:p>
    <w:p w:rsidR="00361832" w:rsidRPr="00877F70" w:rsidP="00361832" w14:paraId="1C4B5C77"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226F0BD" w14:textId="77777777">
      <w:pPr>
        <w:pStyle w:val="NormalBold"/>
      </w:pPr>
      <w:r w:rsidRPr="00877F70">
        <w:rPr>
          <w:rStyle w:val="HideTWBExt"/>
          <w:b w:val="0"/>
        </w:rPr>
        <w:t>&lt;Article&gt;</w:t>
      </w:r>
      <w:r w:rsidRPr="00877F70">
        <w:t>Recital 41</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8B63C9"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AEE3C47" w14:textId="77777777">
            <w:pPr>
              <w:keepNext/>
            </w:pPr>
          </w:p>
        </w:tc>
      </w:tr>
      <w:tr w14:paraId="11FB928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E7FD064" w14:textId="77777777">
            <w:pPr>
              <w:pStyle w:val="ColumnHeading"/>
              <w:keepNext/>
              <w:rPr>
                <w:lang w:val="en-GB"/>
              </w:rPr>
            </w:pPr>
            <w:r w:rsidRPr="00877F70">
              <w:rPr>
                <w:lang w:val="en-GB"/>
              </w:rPr>
              <w:t>Text proposed by the Commission</w:t>
            </w:r>
          </w:p>
        </w:tc>
        <w:tc>
          <w:tcPr>
            <w:tcW w:w="4876" w:type="dxa"/>
          </w:tcPr>
          <w:p w:rsidR="00361832" w:rsidRPr="00877F70" w:rsidP="00F06C3D" w14:paraId="286A52EA" w14:textId="77777777">
            <w:pPr>
              <w:pStyle w:val="ColumnHeading"/>
              <w:keepNext/>
              <w:rPr>
                <w:lang w:val="en-GB"/>
              </w:rPr>
            </w:pPr>
            <w:r w:rsidRPr="00877F70">
              <w:rPr>
                <w:lang w:val="en-GB"/>
              </w:rPr>
              <w:t>Amendment</w:t>
            </w:r>
          </w:p>
        </w:tc>
      </w:tr>
      <w:tr w14:paraId="29B4CF0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B3135BB" w14:textId="77777777">
            <w:pPr>
              <w:pStyle w:val="Normal6"/>
              <w:rPr>
                <w:lang w:val="en-GB"/>
              </w:rPr>
            </w:pPr>
            <w:r w:rsidRPr="00877F70">
              <w:rPr>
                <w:lang w:val="en-GB"/>
              </w:rPr>
              <w:t>(41)</w:t>
            </w:r>
            <w:r w:rsidRPr="00877F70">
              <w:rPr>
                <w:lang w:val="en-GB"/>
              </w:rPr>
              <w:tab/>
              <w:t xml:space="preserve">Member States report yearly to the Commission on the implementation of Directive 2003/87/EC pursuant to Article 21 thereof. On this basis, the Commission publishes a report on the functioning of the European carbon market. The use of the </w:t>
            </w:r>
            <w:r w:rsidRPr="00877F70">
              <w:rPr>
                <w:lang w:val="en-GB"/>
              </w:rPr>
              <w:t>reported data in this way should therefore be clarified through the addition of a reference to Article 21(1) in Article 10(5) of that Directive. In order to align with existing practice, a yearly reporting deadline of 30 June should be set. The Commission should publish the report on the functioning of the European carbon market within six months of receiving the relevant information and reports from the Member States. Besides the publishing of this report, the self-standing reporting obligation for the Commission under Article 21 should be deleted to reduce administrative burden. The exchange of information organised by the Commission pursuant to Article 21(5) should no longer concern the use of Emission Reduction Units from Joint Implementation (JI) and Certified Emission Reduction from Clean Development Mechanism (CDM) in the EU ETS as the CDM and JI have been replaced with the new market mechanism established under the Paris Agreement.</w:t>
            </w:r>
          </w:p>
        </w:tc>
        <w:tc>
          <w:tcPr>
            <w:tcW w:w="4876" w:type="dxa"/>
          </w:tcPr>
          <w:p w:rsidR="00361832" w:rsidRPr="00877F70" w:rsidP="00F06C3D" w14:paraId="29E74E55" w14:textId="77777777">
            <w:pPr>
              <w:pStyle w:val="Normal6"/>
              <w:rPr>
                <w:szCs w:val="24"/>
                <w:lang w:val="en-GB"/>
              </w:rPr>
            </w:pPr>
            <w:r w:rsidRPr="00877F70">
              <w:rPr>
                <w:lang w:val="en-GB"/>
              </w:rPr>
              <w:t>(41)</w:t>
            </w:r>
            <w:r w:rsidRPr="00877F70">
              <w:rPr>
                <w:lang w:val="en-GB"/>
              </w:rPr>
              <w:tab/>
              <w:t xml:space="preserve">Member States report yearly to the Commission on the implementation of Directive 2003/87/EC pursuant to Article 21 thereof. On this basis, the Commission publishes a report on the functioning of the European carbon market. The use of the </w:t>
            </w:r>
            <w:r w:rsidRPr="00877F70">
              <w:rPr>
                <w:lang w:val="en-GB"/>
              </w:rPr>
              <w:t xml:space="preserve">reported data in this way should therefore be clarified through the addition of a reference to Article 21(1) in Article 10(5) of that Directive. In order to align with existing practice, a yearly reporting deadline of 30 June should be set. The Commission should publish the report on the functioning of the European carbon market within six months of receiving the relevant information and reports from the Member States. Besides the publishing of this report, the self-standing reporting obligation for the Commission under Article 21 should be deleted to reduce administrative burden. The exchange of information organised by the Commission pursuant to Article 21(5) should no longer concern the use of Emission Reduction Units from Joint Implementation (JI) and Certified Emission Reduction from Clean Development Mechanism (CDM) in the EU ETS as the CDM and JI have been replaced with the new market mechanism established under the Paris Agreement. </w:t>
            </w:r>
            <w:r w:rsidRPr="00877F70">
              <w:rPr>
                <w:b/>
                <w:i/>
                <w:lang w:val="en-GB"/>
              </w:rPr>
              <w:t>The implementation of Directive 2003/87/EC has socio-economic and distributional impacts which may differ between Member States, regions and population groups. In particular, the implementation of emissions trading for buildings and road transport may affect households differently depending on income, housing characteristics, energy consumption and access to alternatives to fossil fuels. The annual carbon market report should therefore provide information on such impacts, with particular attention to vulnerable consumers and households experiencing energy poverty, as well as on the evolution of energy prices and the social measures taken by Member States to address those impacts. This information is necessary to assess the social consequences of the implementation of the emissions trading system and the effectiveness of measures taken by Member States to address them.</w:t>
            </w:r>
          </w:p>
        </w:tc>
      </w:tr>
    </w:tbl>
    <w:p w:rsidR="00361832" w:rsidRPr="00877F70" w:rsidP="00361832" w14:paraId="1877D3BB"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80274A4" w14:textId="77777777">
      <w:r w:rsidRPr="00877F70">
        <w:rPr>
          <w:rStyle w:val="HideTWBExt"/>
        </w:rPr>
        <w:t>&lt;/Amend&gt;</w:t>
      </w:r>
    </w:p>
    <w:p w:rsidR="00361832" w:rsidRPr="00877F70" w:rsidP="00361832" w14:paraId="042D6946"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285</w:t>
      </w:r>
      <w:r w:rsidRPr="00877F70">
        <w:rPr>
          <w:rStyle w:val="HideTWBExt"/>
          <w:b w:val="0"/>
          <w:lang w:val="en-GB"/>
        </w:rPr>
        <w:t>&lt;/NumAm&gt;</w:t>
      </w:r>
    </w:p>
    <w:p w:rsidR="00361832" w:rsidRPr="00877F70" w:rsidP="00361832" w14:paraId="5D2C4977" w14:textId="77777777">
      <w:pPr>
        <w:pStyle w:val="NormalBold"/>
      </w:pPr>
      <w:r w:rsidRPr="00877F70">
        <w:rPr>
          <w:rStyle w:val="HideTWBExt"/>
          <w:b w:val="0"/>
        </w:rPr>
        <w:t>&lt;RepeatBlock-By&gt;&lt;Members&gt;</w:t>
      </w:r>
      <w:r w:rsidRPr="00877F70">
        <w:t>Emma Wiesner, Yvan Verougstraete, Katri Kulmuni</w:t>
      </w:r>
      <w:r w:rsidRPr="00877F70">
        <w:rPr>
          <w:rStyle w:val="HideTWBExt"/>
          <w:b w:val="0"/>
        </w:rPr>
        <w:t>&lt;/Members&gt;</w:t>
      </w:r>
    </w:p>
    <w:p w:rsidR="00361832" w:rsidRPr="00877F70" w:rsidP="00361832" w14:paraId="070B4C6D" w14:textId="77777777">
      <w:r w:rsidRPr="00877F70">
        <w:rPr>
          <w:rStyle w:val="HideTWBExt"/>
        </w:rPr>
        <w:t>&lt;/RepeatBlock-By&gt;</w:t>
      </w:r>
    </w:p>
    <w:p w:rsidR="00361832" w:rsidRPr="00877F70" w:rsidP="00361832" w14:paraId="577F9E2E"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5E42779" w14:textId="77777777">
      <w:pPr>
        <w:pStyle w:val="NormalBold"/>
      </w:pPr>
      <w:r w:rsidRPr="00877F70">
        <w:rPr>
          <w:rStyle w:val="HideTWBExt"/>
          <w:b w:val="0"/>
        </w:rPr>
        <w:t>&lt;Article&gt;</w:t>
      </w:r>
      <w:r w:rsidRPr="00877F70">
        <w:t>Recital 42</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7DE7A52"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CCB21DA" w14:textId="77777777">
            <w:pPr>
              <w:keepNext/>
            </w:pPr>
          </w:p>
        </w:tc>
      </w:tr>
      <w:tr w14:paraId="18D3890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D075242" w14:textId="77777777">
            <w:pPr>
              <w:pStyle w:val="ColumnHeading"/>
              <w:keepNext/>
              <w:rPr>
                <w:lang w:val="en-GB"/>
              </w:rPr>
            </w:pPr>
            <w:r w:rsidRPr="00877F70">
              <w:rPr>
                <w:lang w:val="en-GB"/>
              </w:rPr>
              <w:t>Text proposed by the Commission</w:t>
            </w:r>
          </w:p>
        </w:tc>
        <w:tc>
          <w:tcPr>
            <w:tcW w:w="4876" w:type="dxa"/>
          </w:tcPr>
          <w:p w:rsidR="00361832" w:rsidRPr="00877F70" w:rsidP="00F06C3D" w14:paraId="1CEBB034" w14:textId="77777777">
            <w:pPr>
              <w:pStyle w:val="ColumnHeading"/>
              <w:keepNext/>
              <w:rPr>
                <w:lang w:val="en-GB"/>
              </w:rPr>
            </w:pPr>
            <w:r w:rsidRPr="00877F70">
              <w:rPr>
                <w:lang w:val="en-GB"/>
              </w:rPr>
              <w:t>Amendment</w:t>
            </w:r>
          </w:p>
        </w:tc>
      </w:tr>
      <w:tr w14:paraId="76215B9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63D2FC9" w14:textId="77777777">
            <w:pPr>
              <w:pStyle w:val="Normal6"/>
              <w:rPr>
                <w:lang w:val="en-GB"/>
              </w:rPr>
            </w:pPr>
            <w:r w:rsidRPr="00877F70">
              <w:rPr>
                <w:b/>
                <w:i/>
                <w:lang w:val="en-GB"/>
              </w:rPr>
              <w:t>(42)</w:t>
            </w:r>
            <w:r w:rsidRPr="00877F70">
              <w:rPr>
                <w:b/>
                <w:i/>
                <w:lang w:val="en-GB"/>
              </w:rPr>
              <w:tab/>
              <w:t>To mitigate the risk of carbon leakage and support the competitiveness of electro-intensive industries, Member States should retain the possibility to grant State aid compensating for indirect emission costs passed through electricity prices, in line with Union State aid rules. For the State aid guideline post-2030, the Commission will assess how to incentivise economically viable decarbonisation, while not undermining the carbon leakage objective of the support. The emission factors used to calculate compensation should reflect the emission intensity of the relevant electricity production mix in the respective geographic area with a view to taking into consideration where possible the role of fossil and non-fossil sources in the setting of electricity prices. To streamline administrative processes, reporting on indirect cost compensation should be integrated into the broader reporting obligations on the use of auction revenues under Regulation (EU) 2018/1999.</w:t>
            </w:r>
          </w:p>
        </w:tc>
        <w:tc>
          <w:tcPr>
            <w:tcW w:w="4876" w:type="dxa"/>
          </w:tcPr>
          <w:p w:rsidR="00361832" w:rsidRPr="00877F70" w:rsidP="00F06C3D" w14:paraId="745EDBC0" w14:textId="77777777">
            <w:pPr>
              <w:pStyle w:val="Normal6"/>
              <w:rPr>
                <w:szCs w:val="24"/>
                <w:lang w:val="en-GB"/>
              </w:rPr>
            </w:pPr>
            <w:r w:rsidRPr="00877F70">
              <w:rPr>
                <w:b/>
                <w:i/>
                <w:lang w:val="en-GB"/>
              </w:rPr>
              <w:t>deleted</w:t>
            </w:r>
          </w:p>
        </w:tc>
      </w:tr>
    </w:tbl>
    <w:p w:rsidR="00361832" w:rsidRPr="00877F70" w:rsidP="00361832" w14:paraId="78C4BACD"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E3F34CC" w14:textId="77777777">
      <w:r w:rsidRPr="00877F70">
        <w:rPr>
          <w:rStyle w:val="HideTWBExt"/>
        </w:rPr>
        <w:t>&lt;/Amend&gt;</w:t>
      </w:r>
    </w:p>
    <w:p w:rsidR="00361832" w:rsidRPr="00877F70" w:rsidP="00361832" w14:paraId="62A9FA7F"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286</w:t>
      </w:r>
      <w:r w:rsidRPr="00877F70">
        <w:rPr>
          <w:rStyle w:val="HideTWBExt"/>
          <w:b w:val="0"/>
          <w:lang w:val="en-GB"/>
        </w:rPr>
        <w:t>&lt;/NumAm&gt;</w:t>
      </w:r>
    </w:p>
    <w:p w:rsidR="00361832" w:rsidRPr="00877F70" w:rsidP="00361832" w14:paraId="2DFBD432" w14:textId="77777777">
      <w:pPr>
        <w:pStyle w:val="NormalBold"/>
      </w:pPr>
      <w:r w:rsidRPr="00877F70">
        <w:rPr>
          <w:rStyle w:val="HideTWBExt"/>
          <w:b w:val="0"/>
        </w:rPr>
        <w:t>&lt;RepeatBlock-By&gt;&lt;Members&gt;</w:t>
      </w:r>
      <w:r w:rsidRPr="00877F70">
        <w:t>Jessica Polfjärd</w:t>
      </w:r>
      <w:r w:rsidRPr="00877F70">
        <w:rPr>
          <w:rStyle w:val="HideTWBExt"/>
          <w:b w:val="0"/>
        </w:rPr>
        <w:t>&lt;/Members&gt;</w:t>
      </w:r>
    </w:p>
    <w:p w:rsidR="00361832" w:rsidRPr="00877F70" w:rsidP="00361832" w14:paraId="310857E2" w14:textId="77777777">
      <w:r w:rsidRPr="00877F70">
        <w:rPr>
          <w:rStyle w:val="HideTWBExt"/>
        </w:rPr>
        <w:t>&lt;/RepeatBlock-By&gt;</w:t>
      </w:r>
    </w:p>
    <w:p w:rsidR="00361832" w:rsidRPr="00877F70" w:rsidP="00361832" w14:paraId="28204B26"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9EFC6AB" w14:textId="77777777">
      <w:pPr>
        <w:pStyle w:val="NormalBold"/>
      </w:pPr>
      <w:r w:rsidRPr="00877F70">
        <w:rPr>
          <w:rStyle w:val="HideTWBExt"/>
          <w:b w:val="0"/>
        </w:rPr>
        <w:t>&lt;Article&gt;</w:t>
      </w:r>
      <w:r w:rsidRPr="00877F70">
        <w:t>Recital 42</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3D8D4C"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EA59477" w14:textId="77777777">
            <w:pPr>
              <w:keepNext/>
            </w:pPr>
          </w:p>
        </w:tc>
      </w:tr>
      <w:tr w14:paraId="6EB89BC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1625E06" w14:textId="77777777">
            <w:pPr>
              <w:pStyle w:val="ColumnHeading"/>
              <w:keepNext/>
              <w:rPr>
                <w:lang w:val="en-GB"/>
              </w:rPr>
            </w:pPr>
            <w:r w:rsidRPr="00877F70">
              <w:rPr>
                <w:lang w:val="en-GB"/>
              </w:rPr>
              <w:t>Text proposed by the Commission</w:t>
            </w:r>
          </w:p>
        </w:tc>
        <w:tc>
          <w:tcPr>
            <w:tcW w:w="4876" w:type="dxa"/>
          </w:tcPr>
          <w:p w:rsidR="00361832" w:rsidRPr="00877F70" w:rsidP="00F06C3D" w14:paraId="55BDD59C" w14:textId="77777777">
            <w:pPr>
              <w:pStyle w:val="ColumnHeading"/>
              <w:keepNext/>
              <w:rPr>
                <w:lang w:val="en-GB"/>
              </w:rPr>
            </w:pPr>
            <w:r w:rsidRPr="00877F70">
              <w:rPr>
                <w:lang w:val="en-GB"/>
              </w:rPr>
              <w:t>Amendment</w:t>
            </w:r>
          </w:p>
        </w:tc>
      </w:tr>
      <w:tr w14:paraId="17769DB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B3E41BF" w14:textId="77777777">
            <w:pPr>
              <w:pStyle w:val="Normal6"/>
              <w:rPr>
                <w:lang w:val="en-GB"/>
              </w:rPr>
            </w:pPr>
            <w:r w:rsidRPr="00877F70">
              <w:rPr>
                <w:lang w:val="en-GB"/>
              </w:rPr>
              <w:t>(42)</w:t>
            </w:r>
            <w:r w:rsidRPr="00877F70">
              <w:rPr>
                <w:lang w:val="en-GB"/>
              </w:rPr>
              <w:tab/>
              <w:t xml:space="preserve">To mitigate the risk of carbon leakage and support the competitiveness of electro-intensive industries, Member States should </w:t>
            </w:r>
            <w:r w:rsidRPr="00877F70">
              <w:rPr>
                <w:b/>
                <w:i/>
                <w:lang w:val="en-GB"/>
              </w:rPr>
              <w:t>retain the possibility to</w:t>
            </w:r>
            <w:r w:rsidRPr="00877F70">
              <w:rPr>
                <w:lang w:val="en-GB"/>
              </w:rPr>
              <w:t xml:space="preserve"> grant State aid compensating for indirect emission costs passed through electricity prices, in line with Union State aid rules. For the State aid guideline post-2030, the Commission will assess how to incentivise economically viable decarbonisation, while not undermining the carbon leakage objective of the support. The emission factors used to calculate compensation should reflect the emission intensity of the relevant electricity production mix in the respective geographic area with a view to taking into consideration where possible the role of fossil and non-fossil sources in the setting of electricity prices. </w:t>
            </w:r>
            <w:r w:rsidRPr="00877F70">
              <w:rPr>
                <w:b/>
                <w:i/>
                <w:lang w:val="en-GB"/>
              </w:rPr>
              <w:t>To streamline administrative processes, reporting on</w:t>
            </w:r>
            <w:r w:rsidRPr="00877F70">
              <w:rPr>
                <w:lang w:val="en-GB"/>
              </w:rPr>
              <w:t xml:space="preserve"> indirect cost compensation should be </w:t>
            </w:r>
            <w:r w:rsidRPr="00877F70">
              <w:rPr>
                <w:b/>
                <w:i/>
                <w:lang w:val="en-GB"/>
              </w:rPr>
              <w:t>integrated into the broader reporting obligations on</w:t>
            </w:r>
            <w:r w:rsidRPr="00877F70">
              <w:rPr>
                <w:lang w:val="en-GB"/>
              </w:rPr>
              <w:t xml:space="preserve"> the use of </w:t>
            </w:r>
            <w:r w:rsidRPr="00877F70">
              <w:rPr>
                <w:b/>
                <w:i/>
                <w:lang w:val="en-GB"/>
              </w:rPr>
              <w:t>auction revenues under Regulation (EU</w:t>
            </w:r>
            <w:r w:rsidRPr="00877F70">
              <w:rPr>
                <w:lang w:val="en-GB"/>
              </w:rPr>
              <w:t xml:space="preserve">) </w:t>
            </w:r>
            <w:r w:rsidRPr="00877F70">
              <w:rPr>
                <w:b/>
                <w:i/>
                <w:lang w:val="en-GB"/>
              </w:rPr>
              <w:t>2018/1999</w:t>
            </w:r>
            <w:r w:rsidRPr="00877F70">
              <w:rPr>
                <w:lang w:val="en-GB"/>
              </w:rPr>
              <w:t>.</w:t>
            </w:r>
          </w:p>
        </w:tc>
        <w:tc>
          <w:tcPr>
            <w:tcW w:w="4876" w:type="dxa"/>
          </w:tcPr>
          <w:p w:rsidR="00361832" w:rsidRPr="00877F70" w:rsidP="00F06C3D" w14:paraId="5E6D0571" w14:textId="77777777">
            <w:pPr>
              <w:pStyle w:val="Normal6"/>
              <w:rPr>
                <w:szCs w:val="24"/>
                <w:lang w:val="en-GB"/>
              </w:rPr>
            </w:pPr>
            <w:r w:rsidRPr="00877F70">
              <w:rPr>
                <w:lang w:val="en-GB"/>
              </w:rPr>
              <w:t>(42)</w:t>
            </w:r>
            <w:r w:rsidRPr="00877F70">
              <w:rPr>
                <w:lang w:val="en-GB"/>
              </w:rPr>
              <w:tab/>
              <w:t xml:space="preserve">To mitigate the risk of carbon leakage and support the competitiveness of </w:t>
            </w:r>
            <w:r w:rsidRPr="00877F70">
              <w:rPr>
                <w:b/>
                <w:i/>
                <w:lang w:val="en-GB"/>
              </w:rPr>
              <w:t>electro-intensive</w:t>
            </w:r>
            <w:r w:rsidRPr="00877F70">
              <w:rPr>
                <w:lang w:val="en-GB"/>
              </w:rPr>
              <w:t xml:space="preserve"> industries, </w:t>
            </w:r>
            <w:r w:rsidRPr="00877F70">
              <w:rPr>
                <w:b/>
                <w:i/>
                <w:lang w:val="en-GB"/>
              </w:rPr>
              <w:t>all</w:t>
            </w:r>
            <w:r w:rsidRPr="00877F70">
              <w:rPr>
                <w:lang w:val="en-GB"/>
              </w:rPr>
              <w:t xml:space="preserve"> Member States should grant State aid compensating for indirect emission costs passed through electricity prices, in line with Union State aid rules. </w:t>
            </w:r>
            <w:r w:rsidRPr="00877F70">
              <w:rPr>
                <w:b/>
                <w:i/>
                <w:lang w:val="en-GB"/>
              </w:rPr>
              <w:t>By 1 January 2030, a centralised Union-wide mechanism for the compensation of indirect carbon costs should be established and replace the compensation from Member States. This mechanism should be managed by the Commission and funded through a dedicated portion of the revenues generated from the auctioning of allowances under Article 10. The compensation should be applied uniformly across all Member States to ensure the integrity of the internal market and to eliminate competitive distortions between industries located in different Member States.</w:t>
            </w:r>
            <w:r w:rsidRPr="00877F70">
              <w:rPr>
                <w:lang w:val="en-GB"/>
              </w:rPr>
              <w:t xml:space="preserve"> For the State aid guideline post- 2030, the Commission will assess how to incentivise economically viable decarbonisation, while not undermining the carbon leakage objective of the support. The emission factors used to calculate compensation should reflect the emission intensity of the relevant electricity production mix in the respective geographic area with a view to taking into consideration where possible the role of fossil and non-fossil sources in the setting of electricity prices. </w:t>
            </w:r>
            <w:r w:rsidRPr="00877F70">
              <w:rPr>
                <w:b/>
                <w:i/>
                <w:lang w:val="en-GB"/>
              </w:rPr>
              <w:t>The methodology for calculating</w:t>
            </w:r>
            <w:r w:rsidRPr="00877F70">
              <w:rPr>
                <w:lang w:val="en-GB"/>
              </w:rPr>
              <w:t xml:space="preserve"> indirect cost compensation </w:t>
            </w:r>
            <w:r w:rsidRPr="00877F70">
              <w:rPr>
                <w:b/>
                <w:i/>
                <w:lang w:val="en-GB"/>
              </w:rPr>
              <w:t xml:space="preserve">should be revised to ensure that only electricity consumption sourced from fossil-free generation is eligible for financial measures, provided such consumption is exposed to carbon costs driven by marginal pricing mechanisms. Compensation should not be granted for electricity consumption based on fossil-fuel generation. The Commission shall adopt delegated acts to define the verification requirements for fossil-free </w:t>
            </w:r>
            <w:r w:rsidRPr="00877F70">
              <w:rPr>
                <w:b/>
                <w:i/>
                <w:lang w:val="en-GB"/>
              </w:rPr>
              <w:t>electricity sourcing, excluding</w:t>
            </w:r>
            <w:r w:rsidRPr="00877F70">
              <w:rPr>
                <w:lang w:val="en-GB"/>
              </w:rPr>
              <w:t xml:space="preserve"> the use of </w:t>
            </w:r>
            <w:r w:rsidRPr="00877F70">
              <w:rPr>
                <w:b/>
                <w:i/>
                <w:lang w:val="en-GB"/>
              </w:rPr>
              <w:t>Guarantees of Origin (GoOs</w:t>
            </w:r>
            <w:r w:rsidRPr="00877F70">
              <w:rPr>
                <w:lang w:val="en-GB"/>
              </w:rPr>
              <w:t xml:space="preserve">) </w:t>
            </w:r>
            <w:r w:rsidRPr="00877F70">
              <w:rPr>
                <w:b/>
                <w:i/>
                <w:lang w:val="en-GB"/>
              </w:rPr>
              <w:t>as a sole proof of carbon-free consumption</w:t>
            </w:r>
            <w:r w:rsidRPr="00877F70">
              <w:rPr>
                <w:lang w:val="en-GB"/>
              </w:rPr>
              <w:t>.</w:t>
            </w:r>
          </w:p>
        </w:tc>
      </w:tr>
    </w:tbl>
    <w:p w:rsidR="00361832" w:rsidRPr="00877F70" w:rsidP="00361832" w14:paraId="3C8D2AE8"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EB3CD51"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22D85765" w14:textId="77777777">
      <w:pPr>
        <w:pStyle w:val="Normal12Italic"/>
        <w:rPr>
          <w:noProof w:val="0"/>
          <w:lang w:val="en-GB"/>
        </w:rPr>
      </w:pPr>
      <w:r w:rsidRPr="00877F70">
        <w:rPr>
          <w:noProof w:val="0"/>
          <w:lang w:val="en-GB"/>
        </w:rPr>
        <w:t>Replacing national schemes with a mandatory, harmonized EU mechanism is essential to prevent internal market distortion. Indirect cost compensation should be limited to fossil-free electricity generation exposed to marginal carbon pricing, in line with the Polluter Pays Principle. From 2027, CBAM should also cover indirect emissions, aligned with the revised ICC, to avoid double protection and ensure a level playing field for EU electricity-intensive industries.</w:t>
      </w:r>
    </w:p>
    <w:p w:rsidR="00361832" w:rsidRPr="00877F70" w:rsidP="00361832" w14:paraId="609D95A8" w14:textId="77777777">
      <w:r w:rsidRPr="00877F70">
        <w:rPr>
          <w:rStyle w:val="HideTWBExt"/>
        </w:rPr>
        <w:t>&lt;/Amend&gt;</w:t>
      </w:r>
    </w:p>
    <w:p w:rsidR="00361832" w:rsidRPr="00877F70" w:rsidP="00361832" w14:paraId="4D938004"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287</w:t>
      </w:r>
      <w:r w:rsidRPr="00877F70">
        <w:rPr>
          <w:rStyle w:val="HideTWBExt"/>
          <w:b w:val="0"/>
          <w:lang w:val="en-GB"/>
        </w:rPr>
        <w:t>&lt;/NumAm&gt;</w:t>
      </w:r>
    </w:p>
    <w:p w:rsidR="00361832" w:rsidRPr="00877F70" w:rsidP="00361832" w14:paraId="2EA2F3AB" w14:textId="77777777">
      <w:pPr>
        <w:pStyle w:val="NormalBold"/>
      </w:pPr>
      <w:r w:rsidRPr="00877F70">
        <w:rPr>
          <w:rStyle w:val="HideTWBExt"/>
          <w:b w:val="0"/>
        </w:rPr>
        <w:t>&lt;RepeatBlock-By&gt;&lt;Members&gt;</w:t>
      </w:r>
      <w:r w:rsidRPr="00877F70">
        <w:t>Kateřina Konečná</w:t>
      </w:r>
      <w:r w:rsidRPr="00877F70">
        <w:rPr>
          <w:rStyle w:val="HideTWBExt"/>
          <w:b w:val="0"/>
        </w:rPr>
        <w:t>&lt;/Members&gt;</w:t>
      </w:r>
    </w:p>
    <w:p w:rsidR="00361832" w:rsidRPr="00877F70" w:rsidP="00361832" w14:paraId="3C6AB546" w14:textId="77777777">
      <w:r w:rsidRPr="00877F70">
        <w:rPr>
          <w:rStyle w:val="HideTWBExt"/>
        </w:rPr>
        <w:t>&lt;/RepeatBlock-By&gt;</w:t>
      </w:r>
    </w:p>
    <w:p w:rsidR="00361832" w:rsidRPr="00877F70" w:rsidP="00361832" w14:paraId="64B90336"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28BD2515" w14:textId="77777777">
      <w:pPr>
        <w:pStyle w:val="NormalBold"/>
      </w:pPr>
      <w:r w:rsidRPr="00877F70">
        <w:rPr>
          <w:rStyle w:val="HideTWBExt"/>
          <w:b w:val="0"/>
        </w:rPr>
        <w:t>&lt;Article&gt;</w:t>
      </w:r>
      <w:r w:rsidRPr="00877F70">
        <w:t>Recital 42</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6DB93F9"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B4450C5" w14:textId="77777777">
            <w:pPr>
              <w:keepNext/>
            </w:pPr>
          </w:p>
        </w:tc>
      </w:tr>
      <w:tr w14:paraId="51F6F57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0C87B6B" w14:textId="77777777">
            <w:pPr>
              <w:pStyle w:val="ColumnHeading"/>
              <w:keepNext/>
              <w:rPr>
                <w:lang w:val="en-GB"/>
              </w:rPr>
            </w:pPr>
            <w:r w:rsidRPr="00877F70">
              <w:rPr>
                <w:lang w:val="en-GB"/>
              </w:rPr>
              <w:t>Text proposed by the Commission</w:t>
            </w:r>
          </w:p>
        </w:tc>
        <w:tc>
          <w:tcPr>
            <w:tcW w:w="4876" w:type="dxa"/>
          </w:tcPr>
          <w:p w:rsidR="00361832" w:rsidRPr="00877F70" w:rsidP="00F06C3D" w14:paraId="1633880C" w14:textId="77777777">
            <w:pPr>
              <w:pStyle w:val="ColumnHeading"/>
              <w:keepNext/>
              <w:rPr>
                <w:lang w:val="en-GB"/>
              </w:rPr>
            </w:pPr>
            <w:r w:rsidRPr="00877F70">
              <w:rPr>
                <w:lang w:val="en-GB"/>
              </w:rPr>
              <w:t>Amendment</w:t>
            </w:r>
          </w:p>
        </w:tc>
      </w:tr>
      <w:tr w14:paraId="4AC1F7A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A33F6E1" w14:textId="77777777">
            <w:pPr>
              <w:pStyle w:val="Normal6"/>
              <w:rPr>
                <w:lang w:val="en-GB"/>
              </w:rPr>
            </w:pPr>
            <w:r w:rsidRPr="00877F70">
              <w:rPr>
                <w:lang w:val="en-GB"/>
              </w:rPr>
              <w:t>(42)</w:t>
            </w:r>
            <w:r w:rsidRPr="00877F70">
              <w:rPr>
                <w:lang w:val="en-GB"/>
              </w:rPr>
              <w:tab/>
              <w:t xml:space="preserve">To mitigate the risk of carbon leakage and support the competitiveness of electro-intensive industries, Member States should retain the possibility to grant State aid compensating for indirect emission costs passed through electricity prices, in line with Union State aid rules. For the State aid guideline post-2030, the Commission will </w:t>
            </w:r>
            <w:r w:rsidRPr="00877F70">
              <w:rPr>
                <w:b/>
                <w:i/>
                <w:lang w:val="en-GB"/>
              </w:rPr>
              <w:t>assess how to incentivise economically viable decarbonisation, while not undermining the carbon leakage objective of the support</w:t>
            </w:r>
            <w:r w:rsidRPr="00877F70">
              <w:rPr>
                <w:lang w:val="en-GB"/>
              </w:rPr>
              <w:t xml:space="preserve">. The emission factors used to calculate compensation should reflect </w:t>
            </w:r>
            <w:r w:rsidRPr="00877F70">
              <w:rPr>
                <w:b/>
                <w:i/>
                <w:lang w:val="en-GB"/>
              </w:rPr>
              <w:t>the emission intensity of</w:t>
            </w:r>
            <w:r w:rsidRPr="00877F70">
              <w:rPr>
                <w:lang w:val="en-GB"/>
              </w:rPr>
              <w:t xml:space="preserve"> the </w:t>
            </w:r>
            <w:r w:rsidRPr="00877F70">
              <w:rPr>
                <w:b/>
                <w:i/>
                <w:lang w:val="en-GB"/>
              </w:rPr>
              <w:t>relevant</w:t>
            </w:r>
            <w:r w:rsidRPr="00877F70">
              <w:rPr>
                <w:lang w:val="en-GB"/>
              </w:rPr>
              <w:t xml:space="preserve"> electricity </w:t>
            </w:r>
            <w:r w:rsidRPr="00877F70">
              <w:rPr>
                <w:b/>
                <w:i/>
                <w:lang w:val="en-GB"/>
              </w:rPr>
              <w:t>production mix in the respective geographic area with a view to taking into consideration where possible</w:t>
            </w:r>
            <w:r w:rsidRPr="00877F70">
              <w:rPr>
                <w:lang w:val="en-GB"/>
              </w:rPr>
              <w:t xml:space="preserve"> the role of fossil and non-fossil sources in the setting of electricity prices. To streamline administrative processes, reporting on indirect cost compensation should be integrated into the broader reporting obligations on the use of auction revenues </w:t>
            </w:r>
            <w:r w:rsidRPr="00877F70">
              <w:rPr>
                <w:lang w:val="en-GB"/>
              </w:rPr>
              <w:t>under Regulation (EU) 2018/1999.</w:t>
            </w:r>
          </w:p>
        </w:tc>
        <w:tc>
          <w:tcPr>
            <w:tcW w:w="4876" w:type="dxa"/>
          </w:tcPr>
          <w:p w:rsidR="00361832" w:rsidRPr="00877F70" w:rsidP="00F06C3D" w14:paraId="0692DA00" w14:textId="77777777">
            <w:pPr>
              <w:pStyle w:val="Normal6"/>
              <w:rPr>
                <w:szCs w:val="24"/>
                <w:lang w:val="en-GB"/>
              </w:rPr>
            </w:pPr>
            <w:r w:rsidRPr="00877F70">
              <w:rPr>
                <w:lang w:val="en-GB"/>
              </w:rPr>
              <w:t>(42)</w:t>
            </w:r>
            <w:r w:rsidRPr="00877F70">
              <w:rPr>
                <w:lang w:val="en-GB"/>
              </w:rPr>
              <w:tab/>
              <w:t xml:space="preserve">To mitigate the risk of carbon leakage and support the competitiveness of electro-intensive industries, Member States should retain the possibility to grant State aid compensating for indirect emission costs passed through electricity prices, in line with Union State aid rules. </w:t>
            </w:r>
            <w:r w:rsidRPr="00877F70">
              <w:rPr>
                <w:b/>
                <w:i/>
                <w:lang w:val="en-GB"/>
              </w:rPr>
              <w:t>Such compensation should remain available until at least 2040, and for as long as indirect emission costs continue to be passed through electricity prices for Union industrial consumers exposed to carbon leakage.</w:t>
            </w:r>
            <w:r w:rsidRPr="00877F70">
              <w:rPr>
                <w:lang w:val="en-GB"/>
              </w:rPr>
              <w:t xml:space="preserve"> For the State aid guideline post-2030, the Commission will </w:t>
            </w:r>
            <w:r w:rsidRPr="00877F70">
              <w:rPr>
                <w:b/>
                <w:i/>
                <w:lang w:val="en-GB"/>
              </w:rPr>
              <w:t>revise the methodology used to determine eligible sectors. This new methodology shall ensure that all sectors can evaluate their eligibility. For that, this method will either be based on data available for all sectors on Eurostat or offer an alternative for sectors for which the data is non-existent</w:t>
            </w:r>
            <w:r w:rsidRPr="00877F70">
              <w:rPr>
                <w:lang w:val="en-GB"/>
              </w:rPr>
              <w:t xml:space="preserve">. The emission factors used to calculate compensation should reflect </w:t>
            </w:r>
            <w:r w:rsidRPr="00877F70">
              <w:rPr>
                <w:b/>
                <w:i/>
                <w:lang w:val="en-GB"/>
              </w:rPr>
              <w:t>pass-through of carbon costs in</w:t>
            </w:r>
            <w:r w:rsidRPr="00877F70">
              <w:rPr>
                <w:lang w:val="en-GB"/>
              </w:rPr>
              <w:t xml:space="preserve"> the electricity </w:t>
            </w:r>
            <w:r w:rsidRPr="00877F70">
              <w:rPr>
                <w:b/>
                <w:i/>
                <w:lang w:val="en-GB"/>
              </w:rPr>
              <w:t xml:space="preserve">price and </w:t>
            </w:r>
            <w:r w:rsidRPr="00877F70">
              <w:rPr>
                <w:b/>
                <w:i/>
                <w:lang w:val="en-GB"/>
              </w:rPr>
              <w:t>therefore</w:t>
            </w:r>
            <w:r w:rsidRPr="00877F70">
              <w:rPr>
                <w:lang w:val="en-GB"/>
              </w:rPr>
              <w:t xml:space="preserve"> the role of fossil and non-fossil sources in the setting of electricity prices. To streamline administrative processes, reporting on indirect cost compensation should be integrated into the broader reporting obligations on the use of auction revenues under Regulation (EU) 2018/1999. </w:t>
            </w:r>
            <w:r w:rsidRPr="00877F70">
              <w:rPr>
                <w:b/>
                <w:i/>
                <w:lang w:val="en-GB"/>
              </w:rPr>
              <w:t>In order to ensure a level playing field between installations that produce electricity in high-efficiency cogeneration on site and installations that source electricity from the grid, Member States should be able to include such electricity in the financial measures referred to in Article 10a(6) of Directive 2003/87/EC, on the basis of the same calculation parameters, provided that such inclusion does not result in overcompensation and that costs already covered by free allocation are not compensated.</w:t>
            </w:r>
          </w:p>
        </w:tc>
      </w:tr>
    </w:tbl>
    <w:p w:rsidR="00361832" w:rsidRPr="00877F70" w:rsidP="00361832" w14:paraId="0E47CB92"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3594F17" w14:textId="77777777">
      <w:r w:rsidRPr="00877F70">
        <w:rPr>
          <w:rStyle w:val="HideTWBExt"/>
        </w:rPr>
        <w:t>&lt;/Amend&gt;</w:t>
      </w:r>
    </w:p>
    <w:p w:rsidR="00361832" w:rsidRPr="00877F70" w:rsidP="00361832" w14:paraId="5BC1766F"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288</w:t>
      </w:r>
      <w:r w:rsidRPr="00877F70">
        <w:rPr>
          <w:rStyle w:val="HideTWBExt"/>
          <w:b w:val="0"/>
          <w:lang w:val="en-GB"/>
        </w:rPr>
        <w:t>&lt;/NumAm&gt;</w:t>
      </w:r>
    </w:p>
    <w:p w:rsidR="00361832" w:rsidRPr="00877F70" w:rsidP="00361832" w14:paraId="27E9767D" w14:textId="77777777">
      <w:pPr>
        <w:pStyle w:val="NormalBold"/>
      </w:pPr>
      <w:r w:rsidRPr="00877F70">
        <w:rPr>
          <w:rStyle w:val="HideTWBExt"/>
          <w:b w:val="0"/>
        </w:rPr>
        <w:t>&lt;RepeatBlock-By&gt;&lt;Members&gt;</w:t>
      </w:r>
      <w:r w:rsidRPr="00877F70">
        <w:t>Dolors Montserrat, Nicolás Pascual de la Parte, Rosa Estaràs Ferragut, Adrián Vázquez Lázara, Esteban González Pons, Juan Ignacio Zoido Álvarez, Carmen Crespo Díaz, Susana Solís Pérez, Esther Herranz García, Pablo Arias Echeverría, Fernando Navarrete Rojas, Raúl de la Hoz Quintano, Gabriel Mato, Isabel Benjumea Benjumea, Elena Nevado del Campo, Alma Ezcurra Almansa, Pilar del Castillo Vera, Maravillas Abadía Jover, Borja Giménez Larraz, Antonio López-Istúriz White, Javier Zarzalejos, Francisco José Millán Mon</w:t>
      </w:r>
      <w:r w:rsidRPr="00877F70">
        <w:rPr>
          <w:rStyle w:val="HideTWBExt"/>
          <w:b w:val="0"/>
        </w:rPr>
        <w:t>&lt;/Members&gt;</w:t>
      </w:r>
    </w:p>
    <w:p w:rsidR="00361832" w:rsidRPr="00877F70" w:rsidP="00361832" w14:paraId="42735E0B" w14:textId="77777777">
      <w:r w:rsidRPr="00877F70">
        <w:rPr>
          <w:rStyle w:val="HideTWBExt"/>
        </w:rPr>
        <w:t>&lt;/RepeatBlock-By&gt;</w:t>
      </w:r>
    </w:p>
    <w:p w:rsidR="00361832" w:rsidRPr="00877F70" w:rsidP="00361832" w14:paraId="5EEBB485"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3793B12" w14:textId="77777777">
      <w:pPr>
        <w:pStyle w:val="NormalBold"/>
      </w:pPr>
      <w:r w:rsidRPr="00877F70">
        <w:rPr>
          <w:rStyle w:val="HideTWBExt"/>
          <w:b w:val="0"/>
        </w:rPr>
        <w:t>&lt;Article&gt;</w:t>
      </w:r>
      <w:r w:rsidRPr="00877F70">
        <w:t>Recital 42</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261087"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CDBD278" w14:textId="77777777">
            <w:pPr>
              <w:keepNext/>
            </w:pPr>
          </w:p>
        </w:tc>
      </w:tr>
      <w:tr w14:paraId="53A5386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754B0BC" w14:textId="77777777">
            <w:pPr>
              <w:pStyle w:val="ColumnHeading"/>
              <w:keepNext/>
              <w:rPr>
                <w:lang w:val="en-GB"/>
              </w:rPr>
            </w:pPr>
            <w:r w:rsidRPr="00877F70">
              <w:rPr>
                <w:lang w:val="en-GB"/>
              </w:rPr>
              <w:t>Text proposed by the Commission</w:t>
            </w:r>
          </w:p>
        </w:tc>
        <w:tc>
          <w:tcPr>
            <w:tcW w:w="4876" w:type="dxa"/>
          </w:tcPr>
          <w:p w:rsidR="00361832" w:rsidRPr="00877F70" w:rsidP="00F06C3D" w14:paraId="470CDDC9" w14:textId="77777777">
            <w:pPr>
              <w:pStyle w:val="ColumnHeading"/>
              <w:keepNext/>
              <w:rPr>
                <w:lang w:val="en-GB"/>
              </w:rPr>
            </w:pPr>
            <w:r w:rsidRPr="00877F70">
              <w:rPr>
                <w:lang w:val="en-GB"/>
              </w:rPr>
              <w:t>Amendment</w:t>
            </w:r>
          </w:p>
        </w:tc>
      </w:tr>
      <w:tr w14:paraId="0C9FEB5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47236E5" w14:textId="77777777">
            <w:pPr>
              <w:pStyle w:val="Normal6"/>
              <w:rPr>
                <w:lang w:val="en-GB"/>
              </w:rPr>
            </w:pPr>
            <w:r w:rsidRPr="00877F70">
              <w:rPr>
                <w:lang w:val="en-GB"/>
              </w:rPr>
              <w:t>(42)</w:t>
            </w:r>
            <w:r w:rsidRPr="00877F70">
              <w:rPr>
                <w:lang w:val="en-GB"/>
              </w:rPr>
              <w:tab/>
              <w:t xml:space="preserve">To mitigate the risk of carbon leakage and support the competitiveness of electro-intensive industries, Member States should retain the possibility to grant State aid compensating for indirect emission costs passed through electricity prices, in line with Union State aid rules. For the State aid </w:t>
            </w:r>
            <w:r w:rsidRPr="00877F70">
              <w:rPr>
                <w:b/>
                <w:i/>
                <w:lang w:val="en-GB"/>
              </w:rPr>
              <w:t>guideline post-2030</w:t>
            </w:r>
            <w:r w:rsidRPr="00877F70">
              <w:rPr>
                <w:lang w:val="en-GB"/>
              </w:rPr>
              <w:t xml:space="preserve">, the Commission will </w:t>
            </w:r>
            <w:r w:rsidRPr="00877F70">
              <w:rPr>
                <w:b/>
                <w:i/>
                <w:lang w:val="en-GB"/>
              </w:rPr>
              <w:t xml:space="preserve">assess how to incentivise </w:t>
            </w:r>
            <w:r w:rsidRPr="00877F70">
              <w:rPr>
                <w:b/>
                <w:i/>
                <w:lang w:val="en-GB"/>
              </w:rPr>
              <w:t>economically viable decarbonisation, while not undermining the carbon leakage objective of the support</w:t>
            </w:r>
            <w:r w:rsidRPr="00877F70">
              <w:rPr>
                <w:lang w:val="en-GB"/>
              </w:rPr>
              <w:t xml:space="preserve">. The emission factors used to calculate compensation should reflect the </w:t>
            </w:r>
            <w:r w:rsidRPr="00877F70">
              <w:rPr>
                <w:b/>
                <w:i/>
                <w:lang w:val="en-GB"/>
              </w:rPr>
              <w:t>emission intensity of the relevant</w:t>
            </w:r>
            <w:r w:rsidRPr="00877F70">
              <w:rPr>
                <w:lang w:val="en-GB"/>
              </w:rPr>
              <w:t xml:space="preserve"> electricity </w:t>
            </w:r>
            <w:r w:rsidRPr="00877F70">
              <w:rPr>
                <w:b/>
                <w:i/>
                <w:lang w:val="en-GB"/>
              </w:rPr>
              <w:t>production mix in the respective geographic area with a view to taking into consideration where possible</w:t>
            </w:r>
            <w:r w:rsidRPr="00877F70">
              <w:rPr>
                <w:lang w:val="en-GB"/>
              </w:rPr>
              <w:t xml:space="preserve"> the role of fossil and non-fossil sources in </w:t>
            </w:r>
            <w:r w:rsidRPr="00877F70">
              <w:rPr>
                <w:b/>
                <w:i/>
                <w:lang w:val="en-GB"/>
              </w:rPr>
              <w:t>the</w:t>
            </w:r>
            <w:r w:rsidRPr="00877F70">
              <w:rPr>
                <w:lang w:val="en-GB"/>
              </w:rPr>
              <w:t xml:space="preserve"> setting </w:t>
            </w:r>
            <w:r w:rsidRPr="00877F70">
              <w:rPr>
                <w:b/>
                <w:i/>
                <w:lang w:val="en-GB"/>
              </w:rPr>
              <w:t>of</w:t>
            </w:r>
            <w:r w:rsidRPr="00877F70">
              <w:rPr>
                <w:lang w:val="en-GB"/>
              </w:rPr>
              <w:t xml:space="preserve"> electricity prices. To streamline administrative processes, reporting on indirect cost compensation should be integrated into the broader reporting obligations on the use of auction revenues under Regulation (EU) 2018/1999.</w:t>
            </w:r>
          </w:p>
        </w:tc>
        <w:tc>
          <w:tcPr>
            <w:tcW w:w="4876" w:type="dxa"/>
          </w:tcPr>
          <w:p w:rsidR="00361832" w:rsidRPr="00877F70" w:rsidP="00F06C3D" w14:paraId="2CB09063" w14:textId="77777777">
            <w:pPr>
              <w:pStyle w:val="Normal6"/>
              <w:rPr>
                <w:szCs w:val="24"/>
                <w:lang w:val="en-GB"/>
              </w:rPr>
            </w:pPr>
            <w:r w:rsidRPr="00877F70">
              <w:rPr>
                <w:lang w:val="en-GB"/>
              </w:rPr>
              <w:t>(42)</w:t>
            </w:r>
            <w:r w:rsidRPr="00877F70">
              <w:rPr>
                <w:lang w:val="en-GB"/>
              </w:rPr>
              <w:tab/>
              <w:t xml:space="preserve">To mitigate the risk of carbon leakage and support the competitiveness of electro-intensive industries, Member States should retain the possibility to grant State aid compensating for indirect emission costs passed through electricity prices, in line with Union State aid rules. </w:t>
            </w:r>
            <w:r w:rsidRPr="00877F70">
              <w:rPr>
                <w:b/>
                <w:i/>
                <w:lang w:val="en-GB"/>
              </w:rPr>
              <w:t xml:space="preserve">Such compensation should remain available until at least 2040, and for as long as </w:t>
            </w:r>
            <w:r w:rsidRPr="00877F70">
              <w:rPr>
                <w:b/>
                <w:i/>
                <w:lang w:val="en-GB"/>
              </w:rPr>
              <w:t>indirect emission costs continue to be passed through electricity prices for Union industrial consumers exposed to carbon leakage.</w:t>
            </w:r>
            <w:r w:rsidRPr="00877F70">
              <w:rPr>
                <w:lang w:val="en-GB"/>
              </w:rPr>
              <w:t xml:space="preserve"> For the </w:t>
            </w:r>
            <w:r w:rsidRPr="00877F70">
              <w:rPr>
                <w:b/>
                <w:i/>
                <w:lang w:val="en-GB"/>
              </w:rPr>
              <w:t>post-2030</w:t>
            </w:r>
            <w:r w:rsidRPr="00877F70">
              <w:rPr>
                <w:lang w:val="en-GB"/>
              </w:rPr>
              <w:t xml:space="preserve"> State aid </w:t>
            </w:r>
            <w:r w:rsidRPr="00877F70">
              <w:rPr>
                <w:b/>
                <w:i/>
                <w:lang w:val="en-GB"/>
              </w:rPr>
              <w:t>guidelines</w:t>
            </w:r>
            <w:r w:rsidRPr="00877F70">
              <w:rPr>
                <w:lang w:val="en-GB"/>
              </w:rPr>
              <w:t xml:space="preserve">, the Commission will </w:t>
            </w:r>
            <w:r w:rsidRPr="00877F70">
              <w:rPr>
                <w:b/>
                <w:i/>
                <w:lang w:val="en-GB"/>
              </w:rPr>
              <w:t>revise the methodology used to determine eligible sectors. This new methodology shall ensure that all sectors can evaluate their eligibility. To that end, it shall either be based on data available for all sectors from Eurostat or provide an alternative for sectors for which such data are unavailable</w:t>
            </w:r>
            <w:r w:rsidRPr="00877F70">
              <w:rPr>
                <w:lang w:val="en-GB"/>
              </w:rPr>
              <w:t xml:space="preserve">. The emission factors used to calculate compensation should reflect the </w:t>
            </w:r>
            <w:r w:rsidRPr="00877F70">
              <w:rPr>
                <w:b/>
                <w:i/>
                <w:lang w:val="en-GB"/>
              </w:rPr>
              <w:t>pass-through of carbon costs in</w:t>
            </w:r>
            <w:r w:rsidRPr="00877F70">
              <w:rPr>
                <w:lang w:val="en-GB"/>
              </w:rPr>
              <w:t xml:space="preserve"> electricity </w:t>
            </w:r>
            <w:r w:rsidRPr="00877F70">
              <w:rPr>
                <w:b/>
                <w:i/>
                <w:lang w:val="en-GB"/>
              </w:rPr>
              <w:t>prices and therefore take into account</w:t>
            </w:r>
            <w:r w:rsidRPr="00877F70">
              <w:rPr>
                <w:lang w:val="en-GB"/>
              </w:rPr>
              <w:t xml:space="preserve"> the role of fossil and non-fossil sources in setting electricity prices. To streamline administrative processes, reporting on indirect cost compensation should be integrated into the broader reporting obligations on the use of auction revenues under Regulation (EU) 2018/1999.</w:t>
            </w:r>
          </w:p>
        </w:tc>
      </w:tr>
    </w:tbl>
    <w:p w:rsidR="00361832" w:rsidRPr="00877F70" w:rsidP="00361832" w14:paraId="6E1496D0"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6EA8F78" w14:textId="77777777">
      <w:r w:rsidRPr="00877F70">
        <w:rPr>
          <w:rStyle w:val="HideTWBExt"/>
        </w:rPr>
        <w:t>&lt;/Amend&gt;</w:t>
      </w:r>
    </w:p>
    <w:p w:rsidR="00361832" w:rsidRPr="00877F70" w:rsidP="00361832" w14:paraId="399D50F5"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289</w:t>
      </w:r>
      <w:r w:rsidRPr="00877F70">
        <w:rPr>
          <w:rStyle w:val="HideTWBExt"/>
          <w:b w:val="0"/>
          <w:lang w:val="en-GB"/>
        </w:rPr>
        <w:t>&lt;/NumAm&gt;</w:t>
      </w:r>
    </w:p>
    <w:p w:rsidR="00361832" w:rsidRPr="00877F70" w:rsidP="00361832" w14:paraId="6337A6AF" w14:textId="77777777">
      <w:pPr>
        <w:pStyle w:val="NormalBold"/>
      </w:pPr>
      <w:r w:rsidRPr="00877F70">
        <w:rPr>
          <w:rStyle w:val="HideTWBExt"/>
          <w:b w:val="0"/>
        </w:rPr>
        <w:t>&lt;RepeatBlock-By&gt;&lt;Members&gt;</w:t>
      </w:r>
      <w:r w:rsidRPr="00877F70">
        <w:t>Dimitris Tsiodras</w:t>
      </w:r>
      <w:r w:rsidRPr="00877F70">
        <w:rPr>
          <w:rStyle w:val="HideTWBExt"/>
          <w:b w:val="0"/>
        </w:rPr>
        <w:t>&lt;/Members&gt;</w:t>
      </w:r>
    </w:p>
    <w:p w:rsidR="00361832" w:rsidRPr="00877F70" w:rsidP="00361832" w14:paraId="6902860D" w14:textId="77777777">
      <w:r w:rsidRPr="00877F70">
        <w:rPr>
          <w:rStyle w:val="HideTWBExt"/>
        </w:rPr>
        <w:t>&lt;/RepeatBlock-By&gt;</w:t>
      </w:r>
    </w:p>
    <w:p w:rsidR="00361832" w:rsidRPr="00877F70" w:rsidP="00361832" w14:paraId="20DD91F1"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F348FA2" w14:textId="77777777">
      <w:pPr>
        <w:pStyle w:val="NormalBold"/>
      </w:pPr>
      <w:r w:rsidRPr="00877F70">
        <w:rPr>
          <w:rStyle w:val="HideTWBExt"/>
          <w:b w:val="0"/>
        </w:rPr>
        <w:t>&lt;Article&gt;</w:t>
      </w:r>
      <w:r w:rsidRPr="00877F70">
        <w:t>Recital 42</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F2DFC0"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E7725D3" w14:textId="77777777">
            <w:pPr>
              <w:keepNext/>
            </w:pPr>
          </w:p>
        </w:tc>
      </w:tr>
      <w:tr w14:paraId="466F80B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F7EA942" w14:textId="77777777">
            <w:pPr>
              <w:pStyle w:val="ColumnHeading"/>
              <w:keepNext/>
              <w:rPr>
                <w:lang w:val="en-GB"/>
              </w:rPr>
            </w:pPr>
            <w:r w:rsidRPr="00877F70">
              <w:rPr>
                <w:lang w:val="en-GB"/>
              </w:rPr>
              <w:t>Text proposed by the Commission</w:t>
            </w:r>
          </w:p>
        </w:tc>
        <w:tc>
          <w:tcPr>
            <w:tcW w:w="4876" w:type="dxa"/>
          </w:tcPr>
          <w:p w:rsidR="00361832" w:rsidRPr="00877F70" w:rsidP="00F06C3D" w14:paraId="79302104" w14:textId="77777777">
            <w:pPr>
              <w:pStyle w:val="ColumnHeading"/>
              <w:keepNext/>
              <w:rPr>
                <w:lang w:val="en-GB"/>
              </w:rPr>
            </w:pPr>
            <w:r w:rsidRPr="00877F70">
              <w:rPr>
                <w:lang w:val="en-GB"/>
              </w:rPr>
              <w:t>Amendment</w:t>
            </w:r>
          </w:p>
        </w:tc>
      </w:tr>
      <w:tr w14:paraId="06BB754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EA942BF" w14:textId="77777777">
            <w:pPr>
              <w:pStyle w:val="Normal6"/>
              <w:rPr>
                <w:lang w:val="en-GB"/>
              </w:rPr>
            </w:pPr>
            <w:r w:rsidRPr="00877F70">
              <w:rPr>
                <w:lang w:val="en-GB"/>
              </w:rPr>
              <w:t>(42)</w:t>
            </w:r>
            <w:r w:rsidRPr="00877F70">
              <w:rPr>
                <w:lang w:val="en-GB"/>
              </w:rPr>
              <w:tab/>
              <w:t xml:space="preserve">To mitigate the risk of carbon leakage and support the competitiveness of electro-intensive industries, Member States should </w:t>
            </w:r>
            <w:r w:rsidRPr="00877F70">
              <w:rPr>
                <w:b/>
                <w:i/>
                <w:lang w:val="en-GB"/>
              </w:rPr>
              <w:t>retain the possibility to</w:t>
            </w:r>
            <w:r w:rsidRPr="00877F70">
              <w:rPr>
                <w:lang w:val="en-GB"/>
              </w:rPr>
              <w:t xml:space="preserve"> grant State aid compensating for indirect emission costs passed through electricity prices, in line with Union State aid rules. For the State aid guideline post-2030, the Commission will assess </w:t>
            </w:r>
            <w:r w:rsidRPr="00877F70">
              <w:rPr>
                <w:b/>
                <w:i/>
                <w:lang w:val="en-GB"/>
              </w:rPr>
              <w:t>how to incentivise economically viable</w:t>
            </w:r>
            <w:r w:rsidRPr="00877F70">
              <w:rPr>
                <w:lang w:val="en-GB"/>
              </w:rPr>
              <w:t xml:space="preserve"> decarbonisation</w:t>
            </w:r>
            <w:r w:rsidRPr="00877F70">
              <w:rPr>
                <w:b/>
                <w:i/>
                <w:lang w:val="en-GB"/>
              </w:rPr>
              <w:t>, while not undermining</w:t>
            </w:r>
            <w:r w:rsidRPr="00877F70">
              <w:rPr>
                <w:lang w:val="en-GB"/>
              </w:rPr>
              <w:t xml:space="preserve"> the carbon leakage objective of the support. The emission factors used to calculate compensation </w:t>
            </w:r>
            <w:r w:rsidRPr="00877F70">
              <w:rPr>
                <w:lang w:val="en-GB"/>
              </w:rPr>
              <w:t xml:space="preserve">should reflect the </w:t>
            </w:r>
            <w:r w:rsidRPr="00877F70">
              <w:rPr>
                <w:b/>
                <w:i/>
                <w:lang w:val="en-GB"/>
              </w:rPr>
              <w:t>emission intensity of</w:t>
            </w:r>
            <w:r w:rsidRPr="00877F70">
              <w:rPr>
                <w:lang w:val="en-GB"/>
              </w:rPr>
              <w:t xml:space="preserve"> the </w:t>
            </w:r>
            <w:r w:rsidRPr="00877F70">
              <w:rPr>
                <w:b/>
                <w:i/>
                <w:lang w:val="en-GB"/>
              </w:rPr>
              <w:t>relevant</w:t>
            </w:r>
            <w:r w:rsidRPr="00877F70">
              <w:rPr>
                <w:lang w:val="en-GB"/>
              </w:rPr>
              <w:t xml:space="preserve"> electricity </w:t>
            </w:r>
            <w:r w:rsidRPr="00877F70">
              <w:rPr>
                <w:b/>
                <w:i/>
                <w:lang w:val="en-GB"/>
              </w:rPr>
              <w:t>production mix in the respective geographic area with a view to taking into consideration where possible</w:t>
            </w:r>
            <w:r w:rsidRPr="00877F70">
              <w:rPr>
                <w:lang w:val="en-GB"/>
              </w:rPr>
              <w:t xml:space="preserve"> the role of fossil and non-fossil sources in the setting of electricity prices. To streamline administrative processes, reporting on indirect cost compensation should be integrated into the broader reporting obligations on the use of auction revenues under Regulation (EU) 2018/1999.</w:t>
            </w:r>
          </w:p>
        </w:tc>
        <w:tc>
          <w:tcPr>
            <w:tcW w:w="4876" w:type="dxa"/>
          </w:tcPr>
          <w:p w:rsidR="00361832" w:rsidRPr="00877F70" w:rsidP="00F06C3D" w14:paraId="7E726C8E" w14:textId="77777777">
            <w:pPr>
              <w:pStyle w:val="Normal6"/>
              <w:rPr>
                <w:szCs w:val="24"/>
                <w:lang w:val="en-GB"/>
              </w:rPr>
            </w:pPr>
            <w:r w:rsidRPr="00877F70">
              <w:rPr>
                <w:lang w:val="en-GB"/>
              </w:rPr>
              <w:t>(42)</w:t>
            </w:r>
            <w:r w:rsidRPr="00877F70">
              <w:rPr>
                <w:lang w:val="en-GB"/>
              </w:rPr>
              <w:tab/>
              <w:t xml:space="preserve">To mitigate the risk of carbon leakage and support the competitiveness of electro-intensive industries, Member States should grant State aid compensating for indirect emission costs passed through electricity prices, in line with Union State aid rules. </w:t>
            </w:r>
            <w:r w:rsidRPr="00877F70">
              <w:rPr>
                <w:b/>
                <w:i/>
                <w:lang w:val="en-GB"/>
              </w:rPr>
              <w:t xml:space="preserve">Such compensation should remain available until at least 2040, and for as long as indirect emission costs continue to be passed through electricity prices for Union industrial consumers, who remain exposed and uncompetitive against competitors in third countries who </w:t>
            </w:r>
            <w:r w:rsidRPr="00877F70">
              <w:rPr>
                <w:b/>
                <w:i/>
                <w:lang w:val="en-GB"/>
              </w:rPr>
              <w:t>do not face carbon costs in the electricity price.</w:t>
            </w:r>
            <w:r w:rsidRPr="00877F70">
              <w:rPr>
                <w:lang w:val="en-GB"/>
              </w:rPr>
              <w:t xml:space="preserve"> For the State aid guideline post-2030, the Commission will assess </w:t>
            </w:r>
            <w:r w:rsidRPr="00877F70">
              <w:rPr>
                <w:b/>
                <w:i/>
                <w:lang w:val="en-GB"/>
              </w:rPr>
              <w:t>progress in the</w:t>
            </w:r>
            <w:r w:rsidRPr="00877F70">
              <w:rPr>
                <w:lang w:val="en-GB"/>
              </w:rPr>
              <w:t xml:space="preserve"> decarbonisation </w:t>
            </w:r>
            <w:r w:rsidRPr="00877F70">
              <w:rPr>
                <w:b/>
                <w:i/>
                <w:lang w:val="en-GB"/>
              </w:rPr>
              <w:t>of electricity generation technologies and the impact on the pass-through of indirect carbon costs not to undermine</w:t>
            </w:r>
            <w:r w:rsidRPr="00877F70">
              <w:rPr>
                <w:lang w:val="en-GB"/>
              </w:rPr>
              <w:t xml:space="preserve"> the carbon leakage objective of the support. The emission factors used to calculate compensation should reflect the </w:t>
            </w:r>
            <w:r w:rsidRPr="00877F70">
              <w:rPr>
                <w:b/>
                <w:i/>
                <w:lang w:val="en-GB"/>
              </w:rPr>
              <w:t>pass-through of carbon costs in</w:t>
            </w:r>
            <w:r w:rsidRPr="00877F70">
              <w:rPr>
                <w:lang w:val="en-GB"/>
              </w:rPr>
              <w:t xml:space="preserve"> the electricity </w:t>
            </w:r>
            <w:r w:rsidRPr="00877F70">
              <w:rPr>
                <w:b/>
                <w:i/>
                <w:lang w:val="en-GB"/>
              </w:rPr>
              <w:t>price and therefore</w:t>
            </w:r>
            <w:r w:rsidRPr="00877F70">
              <w:rPr>
                <w:lang w:val="en-GB"/>
              </w:rPr>
              <w:t xml:space="preserve"> the role of fossil and non-fossil sources in the setting of electricity prices. To streamline administrative processes, reporting on indirect cost compensation should be integrated into the broader reporting obligations on the use of auction revenues under Regulation (EU) 2018/1999.</w:t>
            </w:r>
          </w:p>
        </w:tc>
      </w:tr>
    </w:tbl>
    <w:p w:rsidR="00361832" w:rsidRPr="00877F70" w:rsidP="00361832" w14:paraId="608E0738"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3B7C98F" w14:textId="77777777">
      <w:r w:rsidRPr="00877F70">
        <w:rPr>
          <w:rStyle w:val="HideTWBExt"/>
        </w:rPr>
        <w:t>&lt;/Amend&gt;</w:t>
      </w:r>
    </w:p>
    <w:p w:rsidR="00361832" w:rsidRPr="00877F70" w:rsidP="00361832" w14:paraId="74D78775"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290</w:t>
      </w:r>
      <w:r w:rsidRPr="00877F70">
        <w:rPr>
          <w:rStyle w:val="HideTWBExt"/>
          <w:b w:val="0"/>
          <w:lang w:val="en-GB"/>
        </w:rPr>
        <w:t>&lt;/NumAm&gt;</w:t>
      </w:r>
    </w:p>
    <w:p w:rsidR="00361832" w:rsidRPr="00877F70" w:rsidP="00361832" w14:paraId="0B747E35" w14:textId="77777777">
      <w:pPr>
        <w:pStyle w:val="NormalBold"/>
      </w:pPr>
      <w:r w:rsidRPr="00877F70">
        <w:rPr>
          <w:rStyle w:val="HideTWBExt"/>
          <w:b w:val="0"/>
        </w:rPr>
        <w:t>&lt;RepeatBlock-By&gt;&lt;Members&gt;</w:t>
      </w:r>
      <w:r w:rsidRPr="00877F70">
        <w:t>Sander Smit</w:t>
      </w:r>
      <w:r w:rsidRPr="00877F70">
        <w:rPr>
          <w:rStyle w:val="HideTWBExt"/>
          <w:b w:val="0"/>
        </w:rPr>
        <w:t>&lt;/Members&gt;</w:t>
      </w:r>
    </w:p>
    <w:p w:rsidR="00361832" w:rsidRPr="00877F70" w:rsidP="00361832" w14:paraId="0F1A5D8C" w14:textId="77777777">
      <w:r w:rsidRPr="00877F70">
        <w:rPr>
          <w:rStyle w:val="HideTWBExt"/>
        </w:rPr>
        <w:t>&lt;/RepeatBlock-By&gt;</w:t>
      </w:r>
    </w:p>
    <w:p w:rsidR="00361832" w:rsidRPr="00877F70" w:rsidP="00361832" w14:paraId="0183705F"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2A7A9BF1" w14:textId="77777777">
      <w:pPr>
        <w:pStyle w:val="NormalBold"/>
      </w:pPr>
      <w:r w:rsidRPr="00877F70">
        <w:rPr>
          <w:rStyle w:val="HideTWBExt"/>
          <w:b w:val="0"/>
        </w:rPr>
        <w:t>&lt;Article&gt;</w:t>
      </w:r>
      <w:r w:rsidRPr="00877F70">
        <w:t>Recital 42</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422A8E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CBD4591" w14:textId="77777777">
            <w:pPr>
              <w:keepNext/>
            </w:pPr>
          </w:p>
        </w:tc>
      </w:tr>
      <w:tr w14:paraId="65290D5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0B754C8" w14:textId="77777777">
            <w:pPr>
              <w:pStyle w:val="ColumnHeading"/>
              <w:keepNext/>
              <w:rPr>
                <w:lang w:val="en-GB"/>
              </w:rPr>
            </w:pPr>
            <w:r w:rsidRPr="00877F70">
              <w:rPr>
                <w:lang w:val="en-GB"/>
              </w:rPr>
              <w:t>Text proposed by the Commission</w:t>
            </w:r>
          </w:p>
        </w:tc>
        <w:tc>
          <w:tcPr>
            <w:tcW w:w="4876" w:type="dxa"/>
          </w:tcPr>
          <w:p w:rsidR="00361832" w:rsidRPr="00877F70" w:rsidP="00F06C3D" w14:paraId="143C377A" w14:textId="77777777">
            <w:pPr>
              <w:pStyle w:val="ColumnHeading"/>
              <w:keepNext/>
              <w:rPr>
                <w:lang w:val="en-GB"/>
              </w:rPr>
            </w:pPr>
            <w:r w:rsidRPr="00877F70">
              <w:rPr>
                <w:lang w:val="en-GB"/>
              </w:rPr>
              <w:t>Amendment</w:t>
            </w:r>
          </w:p>
        </w:tc>
      </w:tr>
      <w:tr w14:paraId="4AE1A8E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2F2065A" w14:textId="77777777">
            <w:pPr>
              <w:pStyle w:val="Normal6"/>
              <w:rPr>
                <w:lang w:val="en-GB"/>
              </w:rPr>
            </w:pPr>
            <w:r w:rsidRPr="00877F70">
              <w:rPr>
                <w:lang w:val="en-GB"/>
              </w:rPr>
              <w:t>(42)</w:t>
            </w:r>
            <w:r w:rsidRPr="00877F70">
              <w:rPr>
                <w:lang w:val="en-GB"/>
              </w:rPr>
              <w:tab/>
              <w:t xml:space="preserve">To mitigate the risk of carbon leakage and support the competitiveness of electro-intensive industries, Member States should retain the possibility to grant State aid compensating for indirect emission costs passed through electricity prices, in line with Union State aid rules. For the State aid guideline post-2030, the Commission will </w:t>
            </w:r>
            <w:r w:rsidRPr="00877F70">
              <w:rPr>
                <w:b/>
                <w:i/>
                <w:lang w:val="en-GB"/>
              </w:rPr>
              <w:t>assess how to incentivise economically viable decarbonisation, while not undermining the carbon leakage objective of the support</w:t>
            </w:r>
            <w:r w:rsidRPr="00877F70">
              <w:rPr>
                <w:lang w:val="en-GB"/>
              </w:rPr>
              <w:t xml:space="preserve">. The emission factors used to calculate compensation should reflect </w:t>
            </w:r>
            <w:r w:rsidRPr="00877F70">
              <w:rPr>
                <w:b/>
                <w:i/>
                <w:lang w:val="en-GB"/>
              </w:rPr>
              <w:t>the emission intensity of</w:t>
            </w:r>
            <w:r w:rsidRPr="00877F70">
              <w:rPr>
                <w:lang w:val="en-GB"/>
              </w:rPr>
              <w:t xml:space="preserve"> the </w:t>
            </w:r>
            <w:r w:rsidRPr="00877F70">
              <w:rPr>
                <w:b/>
                <w:i/>
                <w:lang w:val="en-GB"/>
              </w:rPr>
              <w:t>relevant</w:t>
            </w:r>
            <w:r w:rsidRPr="00877F70">
              <w:rPr>
                <w:lang w:val="en-GB"/>
              </w:rPr>
              <w:t xml:space="preserve"> electricity </w:t>
            </w:r>
            <w:r w:rsidRPr="00877F70">
              <w:rPr>
                <w:b/>
                <w:i/>
                <w:lang w:val="en-GB"/>
              </w:rPr>
              <w:t xml:space="preserve">production mix in the respective geographic area with a view to taking into </w:t>
            </w:r>
            <w:r w:rsidRPr="00877F70">
              <w:rPr>
                <w:b/>
                <w:i/>
                <w:lang w:val="en-GB"/>
              </w:rPr>
              <w:t>consideration where possible</w:t>
            </w:r>
            <w:r w:rsidRPr="00877F70">
              <w:rPr>
                <w:lang w:val="en-GB"/>
              </w:rPr>
              <w:t xml:space="preserve"> the role of fossil and non-fossil sources in the setting of electricity prices. To streamline administrative processes, reporting on indirect cost compensation should be integrated into the broader reporting obligations on the use of auction revenues under Regulation (EU) 2018/1999.</w:t>
            </w:r>
          </w:p>
        </w:tc>
        <w:tc>
          <w:tcPr>
            <w:tcW w:w="4876" w:type="dxa"/>
          </w:tcPr>
          <w:p w:rsidR="00361832" w:rsidRPr="00877F70" w:rsidP="00F06C3D" w14:paraId="49EAAC52" w14:textId="77777777">
            <w:pPr>
              <w:pStyle w:val="Normal6"/>
              <w:rPr>
                <w:szCs w:val="24"/>
                <w:lang w:val="en-GB"/>
              </w:rPr>
            </w:pPr>
            <w:r w:rsidRPr="00877F70">
              <w:rPr>
                <w:lang w:val="en-GB"/>
              </w:rPr>
              <w:t>(42)</w:t>
            </w:r>
            <w:r w:rsidRPr="00877F70">
              <w:rPr>
                <w:lang w:val="en-GB"/>
              </w:rPr>
              <w:tab/>
              <w:t xml:space="preserve">To mitigate the risk of carbon leakage and support the competitiveness of electro-intensive industries, Member States should retain the possibility to grant State aid compensating for indirect emission costs passed through electricity prices, in line with Union State aid rules. </w:t>
            </w:r>
            <w:r w:rsidRPr="00877F70">
              <w:rPr>
                <w:b/>
                <w:i/>
                <w:lang w:val="en-GB"/>
              </w:rPr>
              <w:t>Such compensation should remain available until at least 2040, and for as long as indirect emission costs continue to be passed through electricity prices for Union industrial consumers exposed to carbon leakage.</w:t>
            </w:r>
            <w:r w:rsidRPr="00877F70">
              <w:rPr>
                <w:lang w:val="en-GB"/>
              </w:rPr>
              <w:t xml:space="preserve"> For the State aid guideline post-2030, the Commission will </w:t>
            </w:r>
            <w:r w:rsidRPr="00877F70">
              <w:rPr>
                <w:b/>
                <w:i/>
                <w:lang w:val="en-GB"/>
              </w:rPr>
              <w:t xml:space="preserve">revise the methodology used to determine eligible sectors. This new methodology shall ensure that all sectors can evaluate their </w:t>
            </w:r>
            <w:r w:rsidRPr="00877F70">
              <w:rPr>
                <w:b/>
                <w:i/>
                <w:lang w:val="en-GB"/>
              </w:rPr>
              <w:t>eligibility. For that, this method will either be based on data available for all sectors on Eurostat or offer an alternative for sectors for which the data is non-existent</w:t>
            </w:r>
            <w:r w:rsidRPr="00877F70">
              <w:rPr>
                <w:lang w:val="en-GB"/>
              </w:rPr>
              <w:t xml:space="preserve">. The emission factors used to calculate compensation should reflect </w:t>
            </w:r>
            <w:r w:rsidRPr="00877F70">
              <w:rPr>
                <w:b/>
                <w:i/>
                <w:lang w:val="en-GB"/>
              </w:rPr>
              <w:t>pass-through of carbon costs in</w:t>
            </w:r>
            <w:r w:rsidRPr="00877F70">
              <w:rPr>
                <w:lang w:val="en-GB"/>
              </w:rPr>
              <w:t xml:space="preserve"> the electricity </w:t>
            </w:r>
            <w:r w:rsidRPr="00877F70">
              <w:rPr>
                <w:b/>
                <w:i/>
                <w:lang w:val="en-GB"/>
              </w:rPr>
              <w:t>price and therefore</w:t>
            </w:r>
            <w:r w:rsidRPr="00877F70">
              <w:rPr>
                <w:lang w:val="en-GB"/>
              </w:rPr>
              <w:t xml:space="preserve"> the role of fossil and non-fossil sources in the setting of electricity prices. To streamline administrative processes, reporting on indirect cost compensation should be integrated into the broader reporting obligations on the use of auction revenues under Regulation (EU) 2018/1999.</w:t>
            </w:r>
          </w:p>
        </w:tc>
      </w:tr>
    </w:tbl>
    <w:p w:rsidR="00361832" w:rsidRPr="00877F70" w:rsidP="00361832" w14:paraId="4E1A2520"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C0F09BA"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47F4FAE3" w14:textId="77777777">
      <w:pPr>
        <w:pStyle w:val="Normal12Italic"/>
        <w:rPr>
          <w:noProof w:val="0"/>
          <w:lang w:val="en-GB"/>
        </w:rPr>
      </w:pPr>
      <w:r w:rsidRPr="00877F70">
        <w:rPr>
          <w:noProof w:val="0"/>
          <w:lang w:val="en-GB"/>
        </w:rPr>
        <w:t>Indirect cost compensation remains necessary as long as ETS-related carbon costs continue to be passed through into electricity prices. Extending post-2030 compensation should also allow for a meaningful expansion of eligible sectors, in particular by revising the method used to determine eligible sectors, so that it is based on data available for all sectors. This is not currently the case with the existing methodology and prevents certain sectors from being eligible even though they face the same constraints. Revising this list and the methodology is crucial for the sectors concerned, as it serves as the basis for all mechanisms designed to protect sectors exposed to carbon leakage risks, not only for ETS indirect cost compensation.</w:t>
      </w:r>
    </w:p>
    <w:p w:rsidR="00361832" w:rsidRPr="00877F70" w:rsidP="00361832" w14:paraId="1C49B9E6" w14:textId="77777777">
      <w:r w:rsidRPr="00877F70">
        <w:rPr>
          <w:rStyle w:val="HideTWBExt"/>
        </w:rPr>
        <w:t>&lt;/Amend&gt;</w:t>
      </w:r>
    </w:p>
    <w:p w:rsidR="00361832" w:rsidRPr="0004260D" w:rsidP="00361832" w14:paraId="662C81A9" w14:textId="77777777">
      <w:pPr>
        <w:pStyle w:val="AMNumberTabs0"/>
        <w:keepNext/>
      </w:pPr>
      <w:r w:rsidRPr="0004260D">
        <w:rPr>
          <w:rStyle w:val="HideTWBExt"/>
          <w:b w:val="0"/>
        </w:rPr>
        <w:t>&lt;Amend&gt;</w:t>
      </w:r>
      <w:r w:rsidRPr="0004260D">
        <w:t>Amendment</w:t>
      </w:r>
      <w:r w:rsidRPr="0004260D">
        <w:tab/>
      </w:r>
      <w:r w:rsidRPr="0004260D">
        <w:tab/>
      </w:r>
      <w:r w:rsidRPr="0004260D">
        <w:rPr>
          <w:rStyle w:val="HideTWBExt"/>
          <w:b w:val="0"/>
        </w:rPr>
        <w:t>&lt;NumAm&gt;</w:t>
      </w:r>
      <w:r w:rsidRPr="0004260D">
        <w:t>291</w:t>
      </w:r>
      <w:r w:rsidRPr="0004260D">
        <w:rPr>
          <w:rStyle w:val="HideTWBExt"/>
          <w:b w:val="0"/>
        </w:rPr>
        <w:t>&lt;/NumAm&gt;</w:t>
      </w:r>
    </w:p>
    <w:p w:rsidR="00361832" w:rsidRPr="0004260D" w:rsidP="00361832" w14:paraId="54770BE2" w14:textId="77777777">
      <w:pPr>
        <w:pStyle w:val="NormalBold"/>
      </w:pPr>
      <w:r w:rsidRPr="0004260D">
        <w:rPr>
          <w:rStyle w:val="HideTWBExt"/>
          <w:b w:val="0"/>
        </w:rPr>
        <w:t>&lt;RepeatBlock-By&gt;&lt;Members&gt;</w:t>
      </w:r>
      <w:r w:rsidRPr="0004260D">
        <w:t>Marie-Luce Brasier-Clain, Anne-Sophie Frigout, Mathilde Androuët, Valérie Deloge, Barbara Bonte, Antonín Staněk, Ondřej Knotek, Jana Nagyová, Silvia Sardone</w:t>
      </w:r>
      <w:r w:rsidRPr="0004260D">
        <w:rPr>
          <w:rStyle w:val="HideTWBExt"/>
          <w:b w:val="0"/>
        </w:rPr>
        <w:t>&lt;/Members&gt;</w:t>
      </w:r>
    </w:p>
    <w:p w:rsidR="00361832" w:rsidRPr="0004260D" w:rsidP="00361832" w14:paraId="760FAE9F" w14:textId="77777777">
      <w:r w:rsidRPr="0004260D">
        <w:rPr>
          <w:rStyle w:val="HideTWBExt"/>
        </w:rPr>
        <w:t>&lt;/RepeatBlock-By&gt;</w:t>
      </w:r>
    </w:p>
    <w:p w:rsidR="00361832" w:rsidRPr="0004260D" w:rsidP="00361832" w14:paraId="52AAFB94" w14:textId="77777777">
      <w:pPr>
        <w:pStyle w:val="NormalBold"/>
        <w:keepNext/>
      </w:pPr>
      <w:r w:rsidRPr="0004260D">
        <w:rPr>
          <w:rStyle w:val="HideTWBExt"/>
          <w:b w:val="0"/>
        </w:rPr>
        <w:t>&lt;DocAmend&gt;</w:t>
      </w:r>
      <w:r w:rsidRPr="0004260D">
        <w:t>Proposal for a directive</w:t>
      </w:r>
      <w:r w:rsidRPr="0004260D">
        <w:rPr>
          <w:rStyle w:val="HideTWBExt"/>
          <w:b w:val="0"/>
        </w:rPr>
        <w:t>&lt;/DocAmend&gt;</w:t>
      </w:r>
    </w:p>
    <w:p w:rsidR="00361832" w:rsidRPr="0004260D" w:rsidP="00361832" w14:paraId="04823350" w14:textId="77777777">
      <w:pPr>
        <w:pStyle w:val="NormalBold"/>
      </w:pPr>
      <w:r w:rsidRPr="0004260D">
        <w:rPr>
          <w:rStyle w:val="HideTWBExt"/>
          <w:b w:val="0"/>
        </w:rPr>
        <w:t>&lt;Article&gt;</w:t>
      </w:r>
      <w:r w:rsidRPr="0004260D">
        <w:t>Recital 42</w:t>
      </w:r>
      <w:r w:rsidRPr="0004260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ECA862"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04260D" w:rsidP="00F06C3D" w14:paraId="11F72FAD" w14:textId="77777777">
            <w:pPr>
              <w:keepNext/>
            </w:pPr>
          </w:p>
        </w:tc>
      </w:tr>
      <w:tr w14:paraId="30C8D69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04260D" w:rsidP="00F06C3D" w14:paraId="5C049BB4" w14:textId="77777777">
            <w:pPr>
              <w:pStyle w:val="ColumnHeading"/>
              <w:keepNext/>
            </w:pPr>
            <w:r w:rsidRPr="0004260D">
              <w:t>Text proposed by the Commission</w:t>
            </w:r>
          </w:p>
        </w:tc>
        <w:tc>
          <w:tcPr>
            <w:tcW w:w="4876" w:type="dxa"/>
          </w:tcPr>
          <w:p w:rsidR="00361832" w:rsidRPr="0004260D" w:rsidP="00F06C3D" w14:paraId="37D63C01" w14:textId="77777777">
            <w:pPr>
              <w:pStyle w:val="ColumnHeading"/>
              <w:keepNext/>
            </w:pPr>
            <w:r w:rsidRPr="0004260D">
              <w:t>Amendment</w:t>
            </w:r>
          </w:p>
        </w:tc>
      </w:tr>
      <w:tr w14:paraId="32ED64C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04260D" w:rsidP="00F06C3D" w14:paraId="23DE4697" w14:textId="77777777">
            <w:pPr>
              <w:pStyle w:val="Normal6"/>
            </w:pPr>
            <w:r w:rsidRPr="0004260D">
              <w:t>(42)</w:t>
            </w:r>
            <w:r w:rsidRPr="0004260D">
              <w:tab/>
              <w:t xml:space="preserve">To mitigate the risk of carbon leakage and support the competitiveness of electro-intensive industries, Member States should retain the possibility to grant State aid compensating for indirect emission costs passed through electricity prices, in line with Union State aid rules. For the State aid guideline post-2030, the Commission will assess how to incentivise </w:t>
            </w:r>
            <w:r w:rsidRPr="0004260D">
              <w:t>economically viable decarbonisation, while not undermining the carbon leakage objective of the support. The emission factors used to calculate compensation should reflect the emission intensity of the relevant electricity production mix in the respective geographic area with a view to taking into consideration where possible the role of fossil and non-fossil sources in the setting of electricity prices. To streamline administrative processes, reporting on indirect cost compensation should be integrated into the broader reporting obligations on the use of auction revenues under Regulation (EU) 2018/1999.</w:t>
            </w:r>
          </w:p>
        </w:tc>
        <w:tc>
          <w:tcPr>
            <w:tcW w:w="4876" w:type="dxa"/>
          </w:tcPr>
          <w:p w:rsidR="00361832" w:rsidRPr="0004260D" w:rsidP="00F06C3D" w14:paraId="2146C482" w14:textId="77777777">
            <w:pPr>
              <w:pStyle w:val="Normal6"/>
              <w:rPr>
                <w:szCs w:val="24"/>
              </w:rPr>
            </w:pPr>
            <w:r w:rsidRPr="0004260D">
              <w:t>(42)</w:t>
            </w:r>
            <w:r w:rsidRPr="0004260D">
              <w:tab/>
              <w:t xml:space="preserve">To mitigate the risk of carbon leakage and support the competitiveness of electro-intensive industries, Member States should retain the possibility to grant State aid compensating for indirect emission costs passed through electricity prices, in line with Union State aid rules. For the State aid guideline post-2030, the Commission will assess how to incentivise </w:t>
            </w:r>
            <w:r w:rsidRPr="0004260D">
              <w:t>economically viable decarbonisation, while not undermining the carbon leakage objective of the support.</w:t>
            </w:r>
            <w:r w:rsidRPr="0004260D">
              <w:rPr>
                <w:b/>
                <w:i/>
              </w:rPr>
              <w:t xml:space="preserve"> After 2030, the Commission will revise the methodology used to determine the eligible sectors. This new methodology will allow all sectors to assess their eligibility. To this end, this methodology will either draw on the data available for all sectors on Eurostat or propose an alternative for the sectors for which such data is missing.</w:t>
            </w:r>
            <w:r w:rsidRPr="0004260D">
              <w:t xml:space="preserve"> The emission factors used to calculate compensation should reflect the emission intensity of the relevant electricity production mix in the respective geographic area with a view to taking into consideration where possible the role of fossil and non-fossil sources in the setting of electricity prices. To streamline administrative processes, reporting on indirect cost compensation should be integrated into the broader reporting obligations on the use of auction revenues under Regulation (EU) 2018/1999.</w:t>
            </w:r>
          </w:p>
        </w:tc>
      </w:tr>
    </w:tbl>
    <w:p w:rsidR="00361832" w:rsidRPr="0004260D" w:rsidP="00361832" w14:paraId="5840E171" w14:textId="77777777">
      <w:pPr>
        <w:pStyle w:val="Olang"/>
      </w:pPr>
      <w:r w:rsidRPr="0004260D">
        <w:t xml:space="preserve">Or. </w:t>
      </w:r>
      <w:r w:rsidRPr="0004260D">
        <w:rPr>
          <w:rStyle w:val="HideTWBExt"/>
          <w:noProof w:val="0"/>
        </w:rPr>
        <w:t>&lt;Original&gt;</w:t>
      </w:r>
      <w:r w:rsidRPr="0004260D">
        <w:rPr>
          <w:rStyle w:val="HideTWBInt"/>
          <w:sz w:val="24"/>
        </w:rPr>
        <w:t>{FR}</w:t>
      </w:r>
      <w:r w:rsidRPr="0004260D">
        <w:t>fr</w:t>
      </w:r>
      <w:r w:rsidRPr="0004260D">
        <w:rPr>
          <w:rStyle w:val="HideTWBExt"/>
          <w:noProof w:val="0"/>
        </w:rPr>
        <w:t>&lt;/Original&gt;</w:t>
      </w:r>
    </w:p>
    <w:p w:rsidR="00361832" w:rsidRPr="0004260D" w:rsidP="00361832" w14:paraId="4C158524" w14:textId="77777777">
      <w:r w:rsidRPr="0004260D">
        <w:rPr>
          <w:rStyle w:val="HideTWBExt"/>
        </w:rPr>
        <w:t>&lt;/Amend&gt;</w:t>
      </w:r>
    </w:p>
    <w:p w:rsidR="00361832" w:rsidRPr="00877F70" w:rsidP="00361832" w14:paraId="4C1CE706"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292</w:t>
      </w:r>
      <w:r w:rsidRPr="00877F70">
        <w:rPr>
          <w:rStyle w:val="HideTWBExt"/>
          <w:b w:val="0"/>
          <w:lang w:val="en-GB"/>
        </w:rPr>
        <w:t>&lt;/NumAm&gt;</w:t>
      </w:r>
    </w:p>
    <w:p w:rsidR="00361832" w:rsidRPr="00877F70" w:rsidP="00361832" w14:paraId="0BD7B8A9" w14:textId="77777777">
      <w:pPr>
        <w:pStyle w:val="NormalBold"/>
      </w:pPr>
      <w:r w:rsidRPr="00877F70">
        <w:rPr>
          <w:rStyle w:val="HideTWBExt"/>
          <w:b w:val="0"/>
        </w:rPr>
        <w:t>&lt;RepeatBlock-By&gt;&lt;Members&gt;</w:t>
      </w:r>
      <w:r w:rsidRPr="00877F70">
        <w:t>Tiemo Wölken</w:t>
      </w:r>
      <w:r w:rsidRPr="00877F70">
        <w:rPr>
          <w:rStyle w:val="HideTWBExt"/>
          <w:b w:val="0"/>
        </w:rPr>
        <w:t>&lt;/Members&gt;</w:t>
      </w:r>
    </w:p>
    <w:p w:rsidR="00361832" w:rsidRPr="00877F70" w:rsidP="00361832" w14:paraId="6DD3D8F3" w14:textId="77777777">
      <w:r w:rsidRPr="00877F70">
        <w:rPr>
          <w:rStyle w:val="HideTWBExt"/>
        </w:rPr>
        <w:t>&lt;/RepeatBlock-By&gt;</w:t>
      </w:r>
    </w:p>
    <w:p w:rsidR="00361832" w:rsidRPr="00877F70" w:rsidP="00361832" w14:paraId="7336CCE6"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85F7FAE" w14:textId="77777777">
      <w:pPr>
        <w:pStyle w:val="NormalBold"/>
      </w:pPr>
      <w:r w:rsidRPr="00877F70">
        <w:rPr>
          <w:rStyle w:val="HideTWBExt"/>
          <w:b w:val="0"/>
        </w:rPr>
        <w:t>&lt;Article&gt;</w:t>
      </w:r>
      <w:r w:rsidRPr="00877F70">
        <w:t>Recital 42</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FFCF5F"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2B1EDE3" w14:textId="77777777">
            <w:pPr>
              <w:keepNext/>
            </w:pPr>
          </w:p>
        </w:tc>
      </w:tr>
      <w:tr w14:paraId="09C9040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6C321F0" w14:textId="77777777">
            <w:pPr>
              <w:pStyle w:val="ColumnHeading"/>
              <w:keepNext/>
              <w:rPr>
                <w:lang w:val="en-GB"/>
              </w:rPr>
            </w:pPr>
            <w:r w:rsidRPr="00877F70">
              <w:rPr>
                <w:lang w:val="en-GB"/>
              </w:rPr>
              <w:t>Text proposed by the Commission</w:t>
            </w:r>
          </w:p>
        </w:tc>
        <w:tc>
          <w:tcPr>
            <w:tcW w:w="4876" w:type="dxa"/>
          </w:tcPr>
          <w:p w:rsidR="00361832" w:rsidRPr="00877F70" w:rsidP="00F06C3D" w14:paraId="16F9D765" w14:textId="77777777">
            <w:pPr>
              <w:pStyle w:val="ColumnHeading"/>
              <w:keepNext/>
              <w:rPr>
                <w:lang w:val="en-GB"/>
              </w:rPr>
            </w:pPr>
            <w:r w:rsidRPr="00877F70">
              <w:rPr>
                <w:lang w:val="en-GB"/>
              </w:rPr>
              <w:t>Amendment</w:t>
            </w:r>
          </w:p>
        </w:tc>
      </w:tr>
      <w:tr w14:paraId="0D137C9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FAD2FB3" w14:textId="77777777">
            <w:pPr>
              <w:pStyle w:val="Normal6"/>
              <w:rPr>
                <w:lang w:val="en-GB"/>
              </w:rPr>
            </w:pPr>
            <w:r w:rsidRPr="00877F70">
              <w:rPr>
                <w:lang w:val="en-GB"/>
              </w:rPr>
              <w:t>(42)</w:t>
            </w:r>
            <w:r w:rsidRPr="00877F70">
              <w:rPr>
                <w:lang w:val="en-GB"/>
              </w:rPr>
              <w:tab/>
              <w:t xml:space="preserve">To mitigate the risk of carbon leakage and support the competitiveness of electro-intensive industries, Member States should retain the possibility to grant State aid compensating for indirect emission costs passed through electricity prices, in line with Union State aid rules. For the State aid guideline post-2030, the Commission will assess how to incentivise economically viable decarbonisation, while not undermining the carbon leakage objective of the support. The emission </w:t>
            </w:r>
            <w:r w:rsidRPr="00877F70">
              <w:rPr>
                <w:lang w:val="en-GB"/>
              </w:rPr>
              <w:t>factors used to calculate compensation should reflect the emission intensity of the relevant electricity production mix in the respective geographic area with a view to taking into consideration where possible the role of fossil and non-fossil sources in the setting of electricity prices. To streamline administrative processes, reporting on indirect cost compensation should be integrated into the broader reporting obligations on the use of auction revenues under Regulation (EU) 2018/1999.</w:t>
            </w:r>
          </w:p>
        </w:tc>
        <w:tc>
          <w:tcPr>
            <w:tcW w:w="4876" w:type="dxa"/>
          </w:tcPr>
          <w:p w:rsidR="00361832" w:rsidRPr="00877F70" w:rsidP="00F06C3D" w14:paraId="320BE315" w14:textId="77777777">
            <w:pPr>
              <w:pStyle w:val="Normal6"/>
              <w:rPr>
                <w:szCs w:val="24"/>
                <w:lang w:val="en-GB"/>
              </w:rPr>
            </w:pPr>
            <w:r w:rsidRPr="00877F70">
              <w:rPr>
                <w:lang w:val="en-GB"/>
              </w:rPr>
              <w:t>(42)</w:t>
            </w:r>
            <w:r w:rsidRPr="00877F70">
              <w:rPr>
                <w:lang w:val="en-GB"/>
              </w:rPr>
              <w:tab/>
              <w:t xml:space="preserve">To mitigate the risk of carbon leakage and support the competitiveness of electro-intensive industries, Member States should retain the possibility to grant State aid compensating for indirect emission costs passed through electricity prices, in line with Union State aid rules. For the State aid guideline post-2030, the Commission will assess how to incentivise economically viable decarbonisation, while not undermining the carbon leakage objective of the support. The emission </w:t>
            </w:r>
            <w:r w:rsidRPr="00877F70">
              <w:rPr>
                <w:lang w:val="en-GB"/>
              </w:rPr>
              <w:t xml:space="preserve">factors used to calculate compensation should reflect the emission intensity of the relevant electricity production mix in the respective geographic area with a view to taking into consideration where possible the role of fossil and non-fossil sources in the setting of electricity prices. To streamline administrative processes, reporting on indirect cost compensation should be integrated into the broader reporting obligations on the use of auction revenues under Regulation (EU) 2018/1999. </w:t>
            </w:r>
            <w:r w:rsidRPr="00877F70">
              <w:rPr>
                <w:b/>
                <w:i/>
                <w:lang w:val="en-GB"/>
              </w:rPr>
              <w:t>Installations switching their energy use from fossil fuels to electricity should not be put at a disadvantage. Benchmarks for indirect emissions need to reflect the electricity demand of electrified processes.</w:t>
            </w:r>
          </w:p>
        </w:tc>
      </w:tr>
    </w:tbl>
    <w:p w:rsidR="00361832" w:rsidRPr="00877F70" w:rsidP="00361832" w14:paraId="3FA060A9"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6A91421" w14:textId="77777777">
      <w:r w:rsidRPr="00877F70">
        <w:rPr>
          <w:rStyle w:val="HideTWBExt"/>
        </w:rPr>
        <w:t>&lt;/Amend&gt;</w:t>
      </w:r>
    </w:p>
    <w:p w:rsidR="00361832" w:rsidRPr="00877F70" w:rsidP="00361832" w14:paraId="5B052AF0"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293</w:t>
      </w:r>
      <w:r w:rsidRPr="00877F70">
        <w:rPr>
          <w:rStyle w:val="HideTWBExt"/>
          <w:b w:val="0"/>
          <w:lang w:val="en-GB"/>
        </w:rPr>
        <w:t>&lt;/NumAm&gt;</w:t>
      </w:r>
    </w:p>
    <w:p w:rsidR="00361832" w:rsidRPr="00877F70" w:rsidP="00361832" w14:paraId="704D2DD9" w14:textId="77777777">
      <w:pPr>
        <w:pStyle w:val="NormalBold"/>
      </w:pPr>
      <w:r w:rsidRPr="00877F70">
        <w:rPr>
          <w:rStyle w:val="HideTWBExt"/>
          <w:b w:val="0"/>
        </w:rPr>
        <w:t>&lt;RepeatBlock-By&gt;&lt;Members&gt;</w:t>
      </w:r>
      <w:r w:rsidRPr="00877F70">
        <w:t>Mohammed Chahim</w:t>
      </w:r>
      <w:r w:rsidRPr="00877F70">
        <w:rPr>
          <w:rStyle w:val="HideTWBExt"/>
          <w:b w:val="0"/>
        </w:rPr>
        <w:t>&lt;/Members&gt;</w:t>
      </w:r>
    </w:p>
    <w:p w:rsidR="00361832" w:rsidRPr="00877F70" w:rsidP="00361832" w14:paraId="5BE4D6EA" w14:textId="77777777">
      <w:r w:rsidRPr="00877F70">
        <w:rPr>
          <w:rStyle w:val="HideTWBExt"/>
        </w:rPr>
        <w:t>&lt;/RepeatBlock-By&gt;</w:t>
      </w:r>
    </w:p>
    <w:p w:rsidR="00361832" w:rsidRPr="00877F70" w:rsidP="00361832" w14:paraId="7515BD39"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E093B53" w14:textId="77777777">
      <w:pPr>
        <w:pStyle w:val="NormalBold"/>
      </w:pPr>
      <w:r w:rsidRPr="00877F70">
        <w:rPr>
          <w:rStyle w:val="HideTWBExt"/>
          <w:b w:val="0"/>
        </w:rPr>
        <w:t>&lt;Article&gt;</w:t>
      </w:r>
      <w:r w:rsidRPr="00877F70">
        <w:t>Recital 42</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37906BB"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335D6AA" w14:textId="77777777">
            <w:pPr>
              <w:keepNext/>
            </w:pPr>
          </w:p>
        </w:tc>
      </w:tr>
      <w:tr w14:paraId="2C2BAE3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5041F02" w14:textId="77777777">
            <w:pPr>
              <w:pStyle w:val="ColumnHeading"/>
              <w:keepNext/>
              <w:rPr>
                <w:lang w:val="en-GB"/>
              </w:rPr>
            </w:pPr>
            <w:r w:rsidRPr="00877F70">
              <w:rPr>
                <w:lang w:val="en-GB"/>
              </w:rPr>
              <w:t>Text proposed by the Commission</w:t>
            </w:r>
          </w:p>
        </w:tc>
        <w:tc>
          <w:tcPr>
            <w:tcW w:w="4876" w:type="dxa"/>
          </w:tcPr>
          <w:p w:rsidR="00361832" w:rsidRPr="00877F70" w:rsidP="00F06C3D" w14:paraId="7A2658DA" w14:textId="77777777">
            <w:pPr>
              <w:pStyle w:val="ColumnHeading"/>
              <w:keepNext/>
              <w:rPr>
                <w:lang w:val="en-GB"/>
              </w:rPr>
            </w:pPr>
            <w:r w:rsidRPr="00877F70">
              <w:rPr>
                <w:lang w:val="en-GB"/>
              </w:rPr>
              <w:t>Amendment</w:t>
            </w:r>
          </w:p>
        </w:tc>
      </w:tr>
      <w:tr w14:paraId="08F4A3A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2C63F2E" w14:textId="77777777">
            <w:pPr>
              <w:pStyle w:val="Normal6"/>
              <w:rPr>
                <w:lang w:val="en-GB"/>
              </w:rPr>
            </w:pPr>
            <w:r w:rsidRPr="00877F70">
              <w:rPr>
                <w:lang w:val="en-GB"/>
              </w:rPr>
              <w:t>(42)</w:t>
            </w:r>
            <w:r w:rsidRPr="00877F70">
              <w:rPr>
                <w:lang w:val="en-GB"/>
              </w:rPr>
              <w:tab/>
              <w:t xml:space="preserve">To mitigate the risk of carbon leakage and support the competitiveness of electro-intensive industries, Member States should retain the possibility to grant State aid compensating for indirect emission costs passed through electricity prices, in line with Union State aid rules. For the State aid guideline post-2030, the Commission will assess how to incentivise economically viable decarbonisation, while not undermining the carbon leakage objective of the support. The emission factors used to calculate compensation should reflect the emission intensity of the relevant electricity production mix in the respective geographic area with a view to taking into consideration where possible the role of fossil and non-fossil sources in </w:t>
            </w:r>
            <w:r w:rsidRPr="00877F70">
              <w:rPr>
                <w:lang w:val="en-GB"/>
              </w:rPr>
              <w:t>the setting of electricity prices. To streamline administrative processes, reporting on indirect cost compensation should be integrated into the broader reporting obligations on the use of auction revenues under Regulation (EU) 2018/1999.</w:t>
            </w:r>
          </w:p>
        </w:tc>
        <w:tc>
          <w:tcPr>
            <w:tcW w:w="4876" w:type="dxa"/>
          </w:tcPr>
          <w:p w:rsidR="00361832" w:rsidRPr="00877F70" w:rsidP="00F06C3D" w14:paraId="2A729616" w14:textId="77777777">
            <w:pPr>
              <w:pStyle w:val="Normal6"/>
              <w:rPr>
                <w:szCs w:val="24"/>
                <w:lang w:val="en-GB"/>
              </w:rPr>
            </w:pPr>
            <w:r w:rsidRPr="00877F70">
              <w:rPr>
                <w:lang w:val="en-GB"/>
              </w:rPr>
              <w:t>(42)</w:t>
            </w:r>
            <w:r w:rsidRPr="00877F70">
              <w:rPr>
                <w:lang w:val="en-GB"/>
              </w:rPr>
              <w:tab/>
              <w:t>To mitigate the risk of carbon leakage and support the competitiveness of electro-intensive industries, Member States should retain the possibility to grant State aid compensating for indirect emission costs passed through electricity prices, in line with Union State aid rules</w:t>
            </w:r>
            <w:r w:rsidRPr="00877F70">
              <w:rPr>
                <w:b/>
                <w:i/>
                <w:lang w:val="en-GB"/>
              </w:rPr>
              <w:t>. This compensation should come from the ETS revenues Member States have access to as a form of support for the decarbonisation of ETS sectors</w:t>
            </w:r>
            <w:r w:rsidRPr="00877F70">
              <w:rPr>
                <w:lang w:val="en-GB"/>
              </w:rPr>
              <w:t xml:space="preserve">. For the State aid guideline post-2030, the Commission will assess how to incentivise economically viable decarbonisation, while not undermining the carbon leakage objective of the support. The emission factors used to calculate compensation should reflect the emission intensity of the relevant electricity </w:t>
            </w:r>
            <w:r w:rsidRPr="00877F70">
              <w:rPr>
                <w:lang w:val="en-GB"/>
              </w:rPr>
              <w:t>production mix in the respective geographic area with a view to taking into consideration where possible the role of fossil and non-fossil sources in the setting of electricity prices. To streamline administrative processes, reporting on indirect cost compensation should be integrated into the broader reporting obligations on the use of auction revenues under Regulation (EU) 2018/1999.</w:t>
            </w:r>
          </w:p>
        </w:tc>
      </w:tr>
    </w:tbl>
    <w:p w:rsidR="00361832" w:rsidRPr="00877F70" w:rsidP="00361832" w14:paraId="2C383450"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33B9C56" w14:textId="77777777">
      <w:r w:rsidRPr="00877F70">
        <w:rPr>
          <w:rStyle w:val="HideTWBExt"/>
        </w:rPr>
        <w:t>&lt;/Amend&gt;</w:t>
      </w:r>
    </w:p>
    <w:p w:rsidR="00361832" w:rsidRPr="00877F70" w:rsidP="00361832" w14:paraId="32FF0B08"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294</w:t>
      </w:r>
      <w:r w:rsidRPr="00877F70">
        <w:rPr>
          <w:rStyle w:val="HideTWBExt"/>
          <w:b w:val="0"/>
          <w:lang w:val="en-GB"/>
        </w:rPr>
        <w:t>&lt;/NumAm&gt;</w:t>
      </w:r>
    </w:p>
    <w:p w:rsidR="00361832" w:rsidRPr="00877F70" w:rsidP="00361832" w14:paraId="7D5701C7" w14:textId="77777777">
      <w:pPr>
        <w:pStyle w:val="NormalBold"/>
      </w:pPr>
      <w:r w:rsidRPr="00877F70">
        <w:rPr>
          <w:rStyle w:val="HideTWBExt"/>
          <w:b w:val="0"/>
        </w:rPr>
        <w:t>&lt;RepeatBlock-By&gt;&lt;Members&gt;</w:t>
      </w:r>
      <w:r w:rsidRPr="00877F70">
        <w:t>Michael Bloss</w:t>
      </w:r>
      <w:r w:rsidRPr="00877F70">
        <w:rPr>
          <w:rStyle w:val="HideTWBExt"/>
          <w:b w:val="0"/>
        </w:rPr>
        <w:t>&lt;/Members&gt;</w:t>
      </w:r>
    </w:p>
    <w:p w:rsidR="00361832" w:rsidRPr="00877F70" w:rsidP="00361832" w14:paraId="0DEC2143" w14:textId="77777777">
      <w:r w:rsidRPr="00877F70">
        <w:rPr>
          <w:rStyle w:val="HideTWBExt"/>
        </w:rPr>
        <w:t>&lt;/RepeatBlock-By&gt;</w:t>
      </w:r>
    </w:p>
    <w:p w:rsidR="00361832" w:rsidRPr="00877F70" w:rsidP="00361832" w14:paraId="36C4C575"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5D7E33C" w14:textId="77777777">
      <w:pPr>
        <w:pStyle w:val="NormalBold"/>
      </w:pPr>
      <w:r w:rsidRPr="00877F70">
        <w:rPr>
          <w:rStyle w:val="HideTWBExt"/>
          <w:b w:val="0"/>
        </w:rPr>
        <w:t>&lt;Article&gt;</w:t>
      </w:r>
      <w:r w:rsidRPr="00877F70">
        <w:t>Recital 42</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8FA67A"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6354472" w14:textId="77777777">
            <w:pPr>
              <w:keepNext/>
            </w:pPr>
          </w:p>
        </w:tc>
      </w:tr>
      <w:tr w14:paraId="3CEAAC9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5F260BA" w14:textId="77777777">
            <w:pPr>
              <w:pStyle w:val="ColumnHeading"/>
              <w:keepNext/>
              <w:rPr>
                <w:lang w:val="en-GB"/>
              </w:rPr>
            </w:pPr>
            <w:r w:rsidRPr="00877F70">
              <w:rPr>
                <w:lang w:val="en-GB"/>
              </w:rPr>
              <w:t>Text proposed by the Commission</w:t>
            </w:r>
          </w:p>
        </w:tc>
        <w:tc>
          <w:tcPr>
            <w:tcW w:w="4876" w:type="dxa"/>
          </w:tcPr>
          <w:p w:rsidR="00361832" w:rsidRPr="00877F70" w:rsidP="00F06C3D" w14:paraId="3E758135" w14:textId="77777777">
            <w:pPr>
              <w:pStyle w:val="ColumnHeading"/>
              <w:keepNext/>
              <w:rPr>
                <w:lang w:val="en-GB"/>
              </w:rPr>
            </w:pPr>
            <w:r w:rsidRPr="00877F70">
              <w:rPr>
                <w:lang w:val="en-GB"/>
              </w:rPr>
              <w:t>Amendment</w:t>
            </w:r>
          </w:p>
        </w:tc>
      </w:tr>
      <w:tr w14:paraId="4BC0103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1EBEAA2" w14:textId="77777777">
            <w:pPr>
              <w:pStyle w:val="Normal6"/>
              <w:rPr>
                <w:lang w:val="en-GB"/>
              </w:rPr>
            </w:pPr>
            <w:r w:rsidRPr="00877F70">
              <w:rPr>
                <w:lang w:val="en-GB"/>
              </w:rPr>
              <w:t>(42)</w:t>
            </w:r>
            <w:r w:rsidRPr="00877F70">
              <w:rPr>
                <w:lang w:val="en-GB"/>
              </w:rPr>
              <w:tab/>
              <w:t>To mitigate the risk of carbon leakage and support the competitiveness of electro-intensive industries, Member States should retain the possibility to grant State aid compensating for indirect emission costs passed through electricity prices, in line with Union State aid rules. For the State aid guideline post-2030, the Commission will assess how to incentivise economically viable decarbonisation, while not undermining the carbon leakage objective of the support. The emission factors used to calculate compensation should reflect the emission intensity of the relevant electricity production mix in the respective geographic area with a view to taking into consideration where possible the role of fossil and non-fossil sources in the setting of electricity prices. To streamline administrative processes, reporting on indirect cost compensation should be integrated into the broader reporting obligations on the use of auction revenues under Regulation (EU) 2018/1999.</w:t>
            </w:r>
          </w:p>
        </w:tc>
        <w:tc>
          <w:tcPr>
            <w:tcW w:w="4876" w:type="dxa"/>
          </w:tcPr>
          <w:p w:rsidR="00361832" w:rsidRPr="00877F70" w:rsidP="00F06C3D" w14:paraId="22951129" w14:textId="77777777">
            <w:pPr>
              <w:pStyle w:val="Normal6"/>
              <w:rPr>
                <w:szCs w:val="24"/>
                <w:lang w:val="en-GB"/>
              </w:rPr>
            </w:pPr>
            <w:r w:rsidRPr="00877F70">
              <w:rPr>
                <w:lang w:val="en-GB"/>
              </w:rPr>
              <w:t>(42)</w:t>
            </w:r>
            <w:r w:rsidRPr="00877F70">
              <w:rPr>
                <w:lang w:val="en-GB"/>
              </w:rPr>
              <w:tab/>
              <w:t xml:space="preserve">To mitigate the risk of carbon leakage and support the competitiveness of electro-intensive industries, Member States should retain the possibility to grant State aid compensating for indirect emission costs passed through electricity prices, in line with Union State aid rules. For the State aid guideline post-2030, the Commission will assess how to incentivise economically viable decarbonisation, while not undermining the carbon leakage objective of the support. The emission factors used to calculate compensation should reflect the emission intensity of the relevant electricity production mix in the respective geographic area with a view to taking into consideration where possible the role of fossil and non-fossil sources in the setting of electricity prices </w:t>
            </w:r>
            <w:r w:rsidRPr="00877F70">
              <w:rPr>
                <w:b/>
                <w:i/>
                <w:lang w:val="en-GB"/>
              </w:rPr>
              <w:t>as well as the inclusion of indirect emissions in the updated benchmark methodology. In the context of the latter, Member States should review their State aid rules</w:t>
            </w:r>
            <w:r w:rsidRPr="00877F70">
              <w:rPr>
                <w:lang w:val="en-GB"/>
              </w:rPr>
              <w:t xml:space="preserve">. To streamline administrative processes, reporting on indirect cost compensation should be integrated into the broader </w:t>
            </w:r>
            <w:r w:rsidRPr="00877F70">
              <w:rPr>
                <w:lang w:val="en-GB"/>
              </w:rPr>
              <w:t>reporting obligations on the use of auction revenues under Regulation (EU) 2018/1999.</w:t>
            </w:r>
          </w:p>
        </w:tc>
      </w:tr>
    </w:tbl>
    <w:p w:rsidR="00361832" w:rsidRPr="00877F70" w:rsidP="00361832" w14:paraId="223BAC6F"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6652E19C" w14:textId="77777777">
      <w:r w:rsidRPr="00877F70">
        <w:rPr>
          <w:rStyle w:val="HideTWBExt"/>
        </w:rPr>
        <w:t>&lt;/Amend&gt;</w:t>
      </w:r>
    </w:p>
    <w:p w:rsidR="00361832" w:rsidRPr="00877F70" w:rsidP="00361832" w14:paraId="3DE93970"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295</w:t>
      </w:r>
      <w:r w:rsidRPr="00877F70">
        <w:rPr>
          <w:rStyle w:val="HideTWBExt"/>
          <w:b w:val="0"/>
          <w:lang w:val="en-GB"/>
        </w:rPr>
        <w:t>&lt;/NumAm&gt;</w:t>
      </w:r>
    </w:p>
    <w:p w:rsidR="00361832" w:rsidRPr="00877F70" w:rsidP="00361832" w14:paraId="374D494A" w14:textId="77777777">
      <w:pPr>
        <w:pStyle w:val="NormalBold"/>
      </w:pPr>
      <w:r w:rsidRPr="00877F70">
        <w:rPr>
          <w:rStyle w:val="HideTWBExt"/>
          <w:b w:val="0"/>
        </w:rPr>
        <w:t>&lt;RepeatBlock-By&gt;&lt;Members&gt;</w:t>
      </w:r>
      <w:r w:rsidRPr="00877F70">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877F70">
        <w:rPr>
          <w:rStyle w:val="HideTWBExt"/>
          <w:b w:val="0"/>
        </w:rPr>
        <w:t>&lt;/Members&gt;</w:t>
      </w:r>
    </w:p>
    <w:p w:rsidR="00361832" w:rsidRPr="00877F70" w:rsidP="00361832" w14:paraId="2B01804A" w14:textId="77777777">
      <w:r w:rsidRPr="00877F70">
        <w:rPr>
          <w:rStyle w:val="HideTWBExt"/>
        </w:rPr>
        <w:t>&lt;/RepeatBlock-By&gt;</w:t>
      </w:r>
    </w:p>
    <w:p w:rsidR="00361832" w:rsidRPr="00877F70" w:rsidP="00361832" w14:paraId="73A359A4"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CB2E2B6" w14:textId="77777777">
      <w:pPr>
        <w:pStyle w:val="NormalBold"/>
      </w:pPr>
      <w:r w:rsidRPr="00877F70">
        <w:rPr>
          <w:rStyle w:val="HideTWBExt"/>
          <w:b w:val="0"/>
        </w:rPr>
        <w:t>&lt;Article&gt;</w:t>
      </w:r>
      <w:r w:rsidRPr="00877F70">
        <w:t>Recital 42</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1F3880"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5B03CF4" w14:textId="77777777">
            <w:pPr>
              <w:keepNext/>
            </w:pPr>
          </w:p>
        </w:tc>
      </w:tr>
      <w:tr w14:paraId="36C6D97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9C77ADC" w14:textId="77777777">
            <w:pPr>
              <w:pStyle w:val="ColumnHeading"/>
              <w:keepNext/>
              <w:rPr>
                <w:lang w:val="en-GB"/>
              </w:rPr>
            </w:pPr>
            <w:r w:rsidRPr="00877F70">
              <w:rPr>
                <w:lang w:val="en-GB"/>
              </w:rPr>
              <w:t>Text proposed by the Commission</w:t>
            </w:r>
          </w:p>
        </w:tc>
        <w:tc>
          <w:tcPr>
            <w:tcW w:w="4876" w:type="dxa"/>
          </w:tcPr>
          <w:p w:rsidR="00361832" w:rsidRPr="00877F70" w:rsidP="00F06C3D" w14:paraId="74C14D7E" w14:textId="77777777">
            <w:pPr>
              <w:pStyle w:val="ColumnHeading"/>
              <w:keepNext/>
              <w:rPr>
                <w:lang w:val="en-GB"/>
              </w:rPr>
            </w:pPr>
            <w:r w:rsidRPr="00877F70">
              <w:rPr>
                <w:lang w:val="en-GB"/>
              </w:rPr>
              <w:t>Amendment</w:t>
            </w:r>
          </w:p>
        </w:tc>
      </w:tr>
      <w:tr w14:paraId="2380F85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591FD28" w14:textId="77777777">
            <w:pPr>
              <w:pStyle w:val="Normal6"/>
              <w:rPr>
                <w:lang w:val="en-GB"/>
              </w:rPr>
            </w:pPr>
            <w:r w:rsidRPr="00877F70">
              <w:rPr>
                <w:lang w:val="en-GB"/>
              </w:rPr>
              <w:t>(42)</w:t>
            </w:r>
            <w:r w:rsidRPr="00877F70">
              <w:rPr>
                <w:lang w:val="en-GB"/>
              </w:rPr>
              <w:tab/>
              <w:t xml:space="preserve">To mitigate the risk of carbon leakage and support the competitiveness of electro-intensive industries, Member States should </w:t>
            </w:r>
            <w:r w:rsidRPr="00877F70">
              <w:rPr>
                <w:b/>
                <w:i/>
                <w:lang w:val="en-GB"/>
              </w:rPr>
              <w:t>retain the possibility to grant</w:t>
            </w:r>
            <w:r w:rsidRPr="00877F70">
              <w:rPr>
                <w:lang w:val="en-GB"/>
              </w:rPr>
              <w:t xml:space="preserve"> State aid compensating for indirect emission costs passed through electricity prices, in line with Union State aid rules. For the State aid guideline post-2030, the Commission will assess how to incentivise economically viable decarbonisation, while not undermining the carbon leakage objective of the support. The emission factors used to calculate compensation should reflect the emission intensity of the relevant electricity production mix in the respective geographic area with a view to taking into consideration where possible the role of fossil and non-fossil sources in the setting of electricity prices. To streamline administrative processes, reporting on indirect cost compensation should be integrated into the broader reporting obligations on the use of auction revenues under Regulation (EU) 2018/1999.</w:t>
            </w:r>
          </w:p>
        </w:tc>
        <w:tc>
          <w:tcPr>
            <w:tcW w:w="4876" w:type="dxa"/>
          </w:tcPr>
          <w:p w:rsidR="00361832" w:rsidRPr="00877F70" w:rsidP="00F06C3D" w14:paraId="4CA9A738" w14:textId="77777777">
            <w:pPr>
              <w:pStyle w:val="Normal6"/>
              <w:rPr>
                <w:szCs w:val="24"/>
                <w:lang w:val="en-GB"/>
              </w:rPr>
            </w:pPr>
            <w:r w:rsidRPr="00877F70">
              <w:rPr>
                <w:lang w:val="en-GB"/>
              </w:rPr>
              <w:t>(42)</w:t>
            </w:r>
            <w:r w:rsidRPr="00877F70">
              <w:rPr>
                <w:lang w:val="en-GB"/>
              </w:rPr>
              <w:tab/>
              <w:t xml:space="preserve">To mitigate the risk of carbon leakage and support the competitiveness of electro-intensive industries, Member States should </w:t>
            </w:r>
            <w:r w:rsidRPr="00877F70">
              <w:rPr>
                <w:b/>
                <w:i/>
                <w:lang w:val="en-GB"/>
              </w:rPr>
              <w:t>provide</w:t>
            </w:r>
            <w:r w:rsidRPr="00877F70">
              <w:rPr>
                <w:lang w:val="en-GB"/>
              </w:rPr>
              <w:t xml:space="preserve"> State aid compensating for indirect emission costs passed through electricity prices, in line with Union State aid rules. For the State aid guideline post-2030, the Commission will assess how to incentivise economically viable decarbonisation, while not undermining the carbon leakage objective of the support. The emission factors used to calculate compensation should reflect the emission intensity of the relevant electricity production mix in the respective geographic area with a view to taking into consideration where possible the role of fossil and non-fossil sources in the setting of electricity prices. To streamline administrative processes, reporting on indirect cost compensation should be integrated into the broader reporting obligations on the use of auction revenues under Regulation (EU) 2018/1999.</w:t>
            </w:r>
          </w:p>
        </w:tc>
      </w:tr>
    </w:tbl>
    <w:p w:rsidR="00361832" w:rsidRPr="00877F70" w:rsidP="00361832" w14:paraId="25C327A0"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AD3E3B1"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3DD2CA7A" w14:textId="77777777">
      <w:pPr>
        <w:pStyle w:val="Normal12Italic"/>
        <w:rPr>
          <w:noProof w:val="0"/>
          <w:lang w:val="en-GB"/>
        </w:rPr>
      </w:pPr>
      <w:r w:rsidRPr="00877F70">
        <w:rPr>
          <w:noProof w:val="0"/>
          <w:lang w:val="en-GB"/>
        </w:rPr>
        <w:t>Indirect cost compensation under the EU ETS should be provided by all Member States to preserve the integrity of the internal market and ensure equal treatment of ETS‑exposed industries across Member States. The current situation leads to uneven levels of support, distort competition, and undermine investment decisions. A mandate instead of an optional approach would provide regulatory certainty and reduce carbon‑leakage risks in a uniform manner.</w:t>
      </w:r>
    </w:p>
    <w:p w:rsidR="00361832" w:rsidRPr="00877F70" w:rsidP="00361832" w14:paraId="5AAE879B" w14:textId="77777777">
      <w:r w:rsidRPr="00877F70">
        <w:rPr>
          <w:rStyle w:val="HideTWBExt"/>
        </w:rPr>
        <w:t>&lt;/Amend&gt;</w:t>
      </w:r>
    </w:p>
    <w:p w:rsidR="00361832" w:rsidRPr="00877F70" w:rsidP="00361832" w14:paraId="237038DE"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296</w:t>
      </w:r>
      <w:r w:rsidRPr="00877F70">
        <w:rPr>
          <w:rStyle w:val="HideTWBExt"/>
          <w:b w:val="0"/>
          <w:lang w:val="en-GB"/>
        </w:rPr>
        <w:t>&lt;/NumAm&gt;</w:t>
      </w:r>
    </w:p>
    <w:p w:rsidR="00361832" w:rsidRPr="00877F70" w:rsidP="00361832" w14:paraId="23425E4A" w14:textId="77777777">
      <w:pPr>
        <w:pStyle w:val="NormalBold"/>
      </w:pPr>
      <w:r w:rsidRPr="00877F70">
        <w:rPr>
          <w:rStyle w:val="HideTWBExt"/>
          <w:b w:val="0"/>
        </w:rPr>
        <w:t>&lt;RepeatBlock-By&gt;&lt;Members&gt;</w:t>
      </w:r>
      <w:r w:rsidRPr="00877F70">
        <w:t>Kateřina Konečná</w:t>
      </w:r>
      <w:r w:rsidRPr="00877F70">
        <w:rPr>
          <w:rStyle w:val="HideTWBExt"/>
          <w:b w:val="0"/>
        </w:rPr>
        <w:t>&lt;/Members&gt;</w:t>
      </w:r>
    </w:p>
    <w:p w:rsidR="00361832" w:rsidRPr="00877F70" w:rsidP="00361832" w14:paraId="4427F4DB" w14:textId="77777777">
      <w:r w:rsidRPr="00877F70">
        <w:rPr>
          <w:rStyle w:val="HideTWBExt"/>
        </w:rPr>
        <w:t>&lt;/RepeatBlock-By&gt;</w:t>
      </w:r>
    </w:p>
    <w:p w:rsidR="00361832" w:rsidRPr="00877F70" w:rsidP="00361832" w14:paraId="4BE94355"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EC9028C" w14:textId="77777777">
      <w:pPr>
        <w:pStyle w:val="NormalBold"/>
      </w:pPr>
      <w:r w:rsidRPr="00877F70">
        <w:rPr>
          <w:rStyle w:val="HideTWBExt"/>
          <w:b w:val="0"/>
        </w:rPr>
        <w:t>&lt;Article&gt;</w:t>
      </w:r>
      <w:r w:rsidRPr="00877F70">
        <w:t>Recital 42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D707F3"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0739991" w14:textId="77777777">
            <w:pPr>
              <w:keepNext/>
            </w:pPr>
          </w:p>
        </w:tc>
      </w:tr>
      <w:tr w14:paraId="460FD06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D58B88F" w14:textId="77777777">
            <w:pPr>
              <w:pStyle w:val="ColumnHeading"/>
              <w:keepNext/>
              <w:rPr>
                <w:lang w:val="en-GB"/>
              </w:rPr>
            </w:pPr>
            <w:r w:rsidRPr="00877F70">
              <w:rPr>
                <w:lang w:val="en-GB"/>
              </w:rPr>
              <w:t>Text proposed by the Commission</w:t>
            </w:r>
          </w:p>
        </w:tc>
        <w:tc>
          <w:tcPr>
            <w:tcW w:w="4876" w:type="dxa"/>
          </w:tcPr>
          <w:p w:rsidR="00361832" w:rsidRPr="00877F70" w:rsidP="00F06C3D" w14:paraId="4FAD4A7F" w14:textId="77777777">
            <w:pPr>
              <w:pStyle w:val="ColumnHeading"/>
              <w:keepNext/>
              <w:rPr>
                <w:lang w:val="en-GB"/>
              </w:rPr>
            </w:pPr>
            <w:r w:rsidRPr="00877F70">
              <w:rPr>
                <w:lang w:val="en-GB"/>
              </w:rPr>
              <w:t>Amendment</w:t>
            </w:r>
          </w:p>
        </w:tc>
      </w:tr>
      <w:tr w14:paraId="6821612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7BB4A06" w14:textId="77777777">
            <w:pPr>
              <w:pStyle w:val="Normal6"/>
              <w:rPr>
                <w:lang w:val="en-GB"/>
              </w:rPr>
            </w:pPr>
          </w:p>
        </w:tc>
        <w:tc>
          <w:tcPr>
            <w:tcW w:w="4876" w:type="dxa"/>
          </w:tcPr>
          <w:p w:rsidR="00361832" w:rsidRPr="00877F70" w:rsidP="00F06C3D" w14:paraId="1713A804" w14:textId="77777777">
            <w:pPr>
              <w:pStyle w:val="Normal6"/>
              <w:rPr>
                <w:szCs w:val="24"/>
                <w:lang w:val="en-GB"/>
              </w:rPr>
            </w:pPr>
            <w:r w:rsidRPr="00877F70">
              <w:rPr>
                <w:b/>
                <w:i/>
                <w:lang w:val="en-GB"/>
              </w:rPr>
              <w:t>(42a)</w:t>
            </w:r>
            <w:r w:rsidRPr="00877F70">
              <w:rPr>
                <w:b/>
                <w:i/>
                <w:lang w:val="en-GB"/>
              </w:rPr>
              <w:tab/>
              <w:t>Achieving the Union’s climate and decarbonisation objectives while safeguarding industrial competitiveness requires viable business cases for investment, access to mature decarbonisation technologies, adequate energy infrastructure and sufficient energy at internationally competitive prices. Free allocation serves primarily as a carbon leakage protection measure, and this function should be preserved. Industrial decarbonisation should instead be supported through realistic and representative benchmarks reflecting demonstrated technological progress, together with appropriate financing and enabling conditions, taking into account the availability and maturity of decarbonisation technologies and infrastructure for each industrial process.</w:t>
            </w:r>
          </w:p>
        </w:tc>
      </w:tr>
    </w:tbl>
    <w:p w:rsidR="00361832" w:rsidRPr="00877F70" w:rsidP="00361832" w14:paraId="63988B0D"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6E1B5DEB" w14:textId="77777777">
      <w:r w:rsidRPr="00877F70">
        <w:rPr>
          <w:rStyle w:val="HideTWBExt"/>
        </w:rPr>
        <w:t>&lt;/Amend&gt;</w:t>
      </w:r>
    </w:p>
    <w:p w:rsidR="00361832" w:rsidRPr="0004260D" w:rsidP="00361832" w14:paraId="2A4A587C" w14:textId="77777777">
      <w:pPr>
        <w:pStyle w:val="AMNumberTabs0"/>
        <w:keepNext/>
      </w:pPr>
      <w:r w:rsidRPr="0004260D">
        <w:rPr>
          <w:rStyle w:val="HideTWBExt"/>
          <w:b w:val="0"/>
        </w:rPr>
        <w:t>&lt;Amend&gt;</w:t>
      </w:r>
      <w:r w:rsidRPr="0004260D">
        <w:t>Amendment</w:t>
      </w:r>
      <w:r w:rsidRPr="0004260D">
        <w:tab/>
      </w:r>
      <w:r w:rsidRPr="0004260D">
        <w:tab/>
      </w:r>
      <w:r w:rsidRPr="0004260D">
        <w:rPr>
          <w:rStyle w:val="HideTWBExt"/>
          <w:b w:val="0"/>
        </w:rPr>
        <w:t>&lt;NumAm&gt;</w:t>
      </w:r>
      <w:r w:rsidRPr="0004260D">
        <w:t>297</w:t>
      </w:r>
      <w:r w:rsidRPr="0004260D">
        <w:rPr>
          <w:rStyle w:val="HideTWBExt"/>
          <w:b w:val="0"/>
        </w:rPr>
        <w:t>&lt;/NumAm&gt;</w:t>
      </w:r>
    </w:p>
    <w:p w:rsidR="00361832" w:rsidRPr="0004260D" w:rsidP="00361832" w14:paraId="013150DC" w14:textId="77777777">
      <w:pPr>
        <w:pStyle w:val="NormalBold"/>
      </w:pPr>
      <w:r w:rsidRPr="0004260D">
        <w:rPr>
          <w:rStyle w:val="HideTWBExt"/>
          <w:b w:val="0"/>
        </w:rPr>
        <w:t>&lt;RepeatBlock-By&gt;&lt;Members&gt;</w:t>
      </w:r>
      <w:r w:rsidRPr="0004260D">
        <w:t>Marie-Luce Brasier-Clain, Anne-Sophie Frigout, Mathilde Androuët, Valérie Deloge, Antonín Staněk, Ondřej Knotek, Jana Nagyová, Silvia Sardone</w:t>
      </w:r>
      <w:r w:rsidRPr="0004260D">
        <w:rPr>
          <w:rStyle w:val="HideTWBExt"/>
          <w:b w:val="0"/>
        </w:rPr>
        <w:t>&lt;/Members&gt;</w:t>
      </w:r>
    </w:p>
    <w:p w:rsidR="00361832" w:rsidRPr="0004260D" w:rsidP="00361832" w14:paraId="5BF7CA28" w14:textId="77777777">
      <w:r w:rsidRPr="0004260D">
        <w:rPr>
          <w:rStyle w:val="HideTWBExt"/>
        </w:rPr>
        <w:t>&lt;/RepeatBlock-By&gt;</w:t>
      </w:r>
    </w:p>
    <w:p w:rsidR="00361832" w:rsidRPr="0004260D" w:rsidP="00361832" w14:paraId="4C135040" w14:textId="77777777">
      <w:pPr>
        <w:pStyle w:val="NormalBold"/>
        <w:keepNext/>
      </w:pPr>
      <w:r w:rsidRPr="0004260D">
        <w:rPr>
          <w:rStyle w:val="HideTWBExt"/>
          <w:b w:val="0"/>
        </w:rPr>
        <w:t>&lt;DocAmend&gt;</w:t>
      </w:r>
      <w:r w:rsidRPr="0004260D">
        <w:t>Proposal for a directive</w:t>
      </w:r>
      <w:r w:rsidRPr="0004260D">
        <w:rPr>
          <w:rStyle w:val="HideTWBExt"/>
          <w:b w:val="0"/>
        </w:rPr>
        <w:t>&lt;/DocAmend&gt;</w:t>
      </w:r>
    </w:p>
    <w:p w:rsidR="00361832" w:rsidRPr="0004260D" w:rsidP="00361832" w14:paraId="1BFA85E3" w14:textId="77777777">
      <w:pPr>
        <w:pStyle w:val="NormalBold"/>
      </w:pPr>
      <w:r w:rsidRPr="0004260D">
        <w:rPr>
          <w:rStyle w:val="HideTWBExt"/>
          <w:b w:val="0"/>
        </w:rPr>
        <w:t>&lt;Article&gt;</w:t>
      </w:r>
      <w:r w:rsidRPr="0004260D">
        <w:t>Recital 43</w:t>
      </w:r>
      <w:r w:rsidRPr="0004260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3955BF0"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04260D" w:rsidP="00F06C3D" w14:paraId="74EF18BF" w14:textId="77777777">
            <w:pPr>
              <w:keepNext/>
            </w:pPr>
          </w:p>
        </w:tc>
      </w:tr>
      <w:tr w14:paraId="578B7F3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04260D" w:rsidP="00F06C3D" w14:paraId="63F4C619" w14:textId="77777777">
            <w:pPr>
              <w:pStyle w:val="ColumnHeading"/>
              <w:keepNext/>
            </w:pPr>
            <w:r w:rsidRPr="0004260D">
              <w:t>Text proposed by the Commission</w:t>
            </w:r>
          </w:p>
        </w:tc>
        <w:tc>
          <w:tcPr>
            <w:tcW w:w="4876" w:type="dxa"/>
          </w:tcPr>
          <w:p w:rsidR="00361832" w:rsidRPr="0004260D" w:rsidP="00F06C3D" w14:paraId="4060AAF6" w14:textId="77777777">
            <w:pPr>
              <w:pStyle w:val="ColumnHeading"/>
              <w:keepNext/>
            </w:pPr>
            <w:r w:rsidRPr="0004260D">
              <w:t>Amendment</w:t>
            </w:r>
          </w:p>
        </w:tc>
      </w:tr>
      <w:tr w14:paraId="6D2011D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04260D" w:rsidP="00F06C3D" w14:paraId="1D9BAD95" w14:textId="77777777">
            <w:pPr>
              <w:pStyle w:val="Normal6"/>
            </w:pPr>
            <w:r w:rsidRPr="0004260D">
              <w:rPr>
                <w:b/>
                <w:i/>
              </w:rPr>
              <w:t>(43)</w:t>
            </w:r>
            <w:r w:rsidRPr="0004260D">
              <w:rPr>
                <w:b/>
                <w:i/>
              </w:rPr>
              <w:tab/>
              <w:t>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 least efficient installations under each ETS product benchmark. Building on the experience of conditionalities relating to district heating, and in view of aligning with the climate neutrality ambition of the EU, starting from the five-year period for free allocation beginning on 1 January 2031, free allocation in the EU ETS should, as a principle, become conditional on establishing a plan to invest in decarbonisation in the EU (‘Invest in EU decarbonisation plan’) and to implementing decarbonisation investments that lead to increased homegrown production of decarbonised and low carbon products as well as to significant reductions in overall climate impacts, including emissions reduction. Therefore, it is appropriate to replace other specific conditionality regimes for free allocation, from 2031 onwards, by the decarbonisation investment in the EU conditionality which is being introduced for free allocation.</w:t>
            </w:r>
          </w:p>
        </w:tc>
        <w:tc>
          <w:tcPr>
            <w:tcW w:w="4876" w:type="dxa"/>
          </w:tcPr>
          <w:p w:rsidR="00361832" w:rsidRPr="0004260D" w:rsidP="00F06C3D" w14:paraId="785EEFBD" w14:textId="77777777">
            <w:pPr>
              <w:pStyle w:val="Normal6"/>
              <w:rPr>
                <w:szCs w:val="24"/>
              </w:rPr>
            </w:pPr>
            <w:r w:rsidRPr="0004260D">
              <w:rPr>
                <w:b/>
                <w:i/>
              </w:rPr>
              <w:t>deleted</w:t>
            </w:r>
          </w:p>
        </w:tc>
      </w:tr>
    </w:tbl>
    <w:p w:rsidR="00361832" w:rsidRPr="0004260D" w:rsidP="00361832" w14:paraId="0259E37E" w14:textId="77777777">
      <w:pPr>
        <w:pStyle w:val="Olang"/>
      </w:pPr>
      <w:r w:rsidRPr="0004260D">
        <w:t xml:space="preserve">Or. </w:t>
      </w:r>
      <w:r w:rsidRPr="0004260D">
        <w:rPr>
          <w:rStyle w:val="HideTWBExt"/>
          <w:noProof w:val="0"/>
        </w:rPr>
        <w:t>&lt;Original&gt;</w:t>
      </w:r>
      <w:r w:rsidRPr="0004260D">
        <w:rPr>
          <w:rStyle w:val="HideTWBInt"/>
          <w:sz w:val="24"/>
        </w:rPr>
        <w:t>{FR}</w:t>
      </w:r>
      <w:r w:rsidRPr="0004260D">
        <w:t>fr</w:t>
      </w:r>
      <w:r w:rsidRPr="0004260D">
        <w:rPr>
          <w:rStyle w:val="HideTWBExt"/>
          <w:noProof w:val="0"/>
        </w:rPr>
        <w:t>&lt;/Original&gt;</w:t>
      </w:r>
    </w:p>
    <w:p w:rsidR="00361832" w:rsidRPr="0004260D" w:rsidP="00361832" w14:paraId="4D78FFA9" w14:textId="77777777">
      <w:r w:rsidRPr="0004260D">
        <w:rPr>
          <w:rStyle w:val="HideTWBExt"/>
        </w:rPr>
        <w:t>&lt;/Amend&gt;</w:t>
      </w:r>
    </w:p>
    <w:p w:rsidR="00361832" w:rsidRPr="00877F70" w:rsidP="00361832" w14:paraId="369A2CC1"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298</w:t>
      </w:r>
      <w:r w:rsidRPr="00877F70">
        <w:rPr>
          <w:rStyle w:val="HideTWBExt"/>
          <w:b w:val="0"/>
          <w:lang w:val="en-GB"/>
        </w:rPr>
        <w:t>&lt;/NumAm&gt;</w:t>
      </w:r>
    </w:p>
    <w:p w:rsidR="00361832" w:rsidRPr="00877F70" w:rsidP="00361832" w14:paraId="53B3CBD8" w14:textId="77777777">
      <w:pPr>
        <w:pStyle w:val="NormalBold"/>
      </w:pPr>
      <w:r w:rsidRPr="00877F70">
        <w:rPr>
          <w:rStyle w:val="HideTWBExt"/>
          <w:b w:val="0"/>
        </w:rPr>
        <w:t>&lt;RepeatBlock-By&gt;&lt;Members&gt;</w:t>
      </w:r>
      <w:r w:rsidRPr="00877F70">
        <w:t>Ondřej Knotek, Jana Nagyová, Antonín Staněk, Roman Haider, Viktória Ferenc</w:t>
      </w:r>
      <w:r w:rsidRPr="00877F70">
        <w:rPr>
          <w:rStyle w:val="HideTWBExt"/>
          <w:b w:val="0"/>
        </w:rPr>
        <w:t>&lt;/Members&gt;</w:t>
      </w:r>
    </w:p>
    <w:p w:rsidR="00361832" w:rsidRPr="00877F70" w:rsidP="00361832" w14:paraId="339FEE3E" w14:textId="77777777">
      <w:r w:rsidRPr="00877F70">
        <w:rPr>
          <w:rStyle w:val="HideTWBExt"/>
        </w:rPr>
        <w:t>&lt;/RepeatBlock-By&gt;</w:t>
      </w:r>
    </w:p>
    <w:p w:rsidR="00361832" w:rsidRPr="00877F70" w:rsidP="00361832" w14:paraId="19839306"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7AC0021" w14:textId="77777777">
      <w:pPr>
        <w:pStyle w:val="NormalBold"/>
      </w:pPr>
      <w:r w:rsidRPr="00877F70">
        <w:rPr>
          <w:rStyle w:val="HideTWBExt"/>
          <w:b w:val="0"/>
        </w:rPr>
        <w:t>&lt;Article&gt;</w:t>
      </w:r>
      <w:r w:rsidRPr="00877F70">
        <w:t>Recital 43</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C8338B"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C8DDF9C" w14:textId="77777777">
            <w:pPr>
              <w:keepNext/>
            </w:pPr>
          </w:p>
        </w:tc>
      </w:tr>
      <w:tr w14:paraId="477AFC1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06E4D77" w14:textId="77777777">
            <w:pPr>
              <w:pStyle w:val="ColumnHeading"/>
              <w:keepNext/>
              <w:rPr>
                <w:lang w:val="en-GB"/>
              </w:rPr>
            </w:pPr>
            <w:r w:rsidRPr="00877F70">
              <w:rPr>
                <w:lang w:val="en-GB"/>
              </w:rPr>
              <w:t>Text proposed by the Commission</w:t>
            </w:r>
          </w:p>
        </w:tc>
        <w:tc>
          <w:tcPr>
            <w:tcW w:w="4876" w:type="dxa"/>
          </w:tcPr>
          <w:p w:rsidR="00361832" w:rsidRPr="00877F70" w:rsidP="00F06C3D" w14:paraId="729E8C58" w14:textId="77777777">
            <w:pPr>
              <w:pStyle w:val="ColumnHeading"/>
              <w:keepNext/>
              <w:rPr>
                <w:lang w:val="en-GB"/>
              </w:rPr>
            </w:pPr>
            <w:r w:rsidRPr="00877F70">
              <w:rPr>
                <w:lang w:val="en-GB"/>
              </w:rPr>
              <w:t>Amendment</w:t>
            </w:r>
          </w:p>
        </w:tc>
      </w:tr>
      <w:tr w14:paraId="30437CD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424C176" w14:textId="77777777">
            <w:pPr>
              <w:pStyle w:val="Normal6"/>
              <w:rPr>
                <w:lang w:val="en-GB"/>
              </w:rPr>
            </w:pPr>
            <w:r w:rsidRPr="00877F70">
              <w:rPr>
                <w:b/>
                <w:i/>
                <w:lang w:val="en-GB"/>
              </w:rPr>
              <w:t>(43)</w:t>
            </w:r>
            <w:r w:rsidRPr="00877F70">
              <w:rPr>
                <w:b/>
                <w:i/>
                <w:lang w:val="en-GB"/>
              </w:rPr>
              <w:tab/>
              <w:t>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 Building on the experience of conditionalities relating to district heating, and in view of aligning with the climate neutrality ambition of the EU, starting from the five-year period for free allocation beginning on 1 January 2031, free allocation in the EU ETS should, as a principle, become conditional on establishing a plan to invest in decarbonisation in the EU (‘Invest in EU decarbonisation plan’) and to implementing decarbonisation investments that lead to increased homegrown production of decarbonised and low carbon products as well as to significant reductions in overall climate impacts, including emissions reduction. Therefore, it is appropriate to replace other specific conditionality regimes for free allocation, from 2031 onwards, by the decarbonisation investment in the EU conditionality which is being introduced for free allocation.</w:t>
            </w:r>
          </w:p>
        </w:tc>
        <w:tc>
          <w:tcPr>
            <w:tcW w:w="4876" w:type="dxa"/>
          </w:tcPr>
          <w:p w:rsidR="00361832" w:rsidRPr="00877F70" w:rsidP="00F06C3D" w14:paraId="211EA8EE" w14:textId="77777777">
            <w:pPr>
              <w:pStyle w:val="Normal6"/>
              <w:rPr>
                <w:szCs w:val="24"/>
                <w:lang w:val="en-GB"/>
              </w:rPr>
            </w:pPr>
            <w:r w:rsidRPr="00877F70">
              <w:rPr>
                <w:b/>
                <w:i/>
                <w:lang w:val="en-GB"/>
              </w:rPr>
              <w:t>deleted</w:t>
            </w:r>
          </w:p>
        </w:tc>
      </w:tr>
    </w:tbl>
    <w:p w:rsidR="00361832" w:rsidRPr="00877F70" w:rsidP="00361832" w14:paraId="281A124A"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B3C58DC" w14:textId="77777777">
      <w:r w:rsidRPr="00877F70">
        <w:rPr>
          <w:rStyle w:val="HideTWBExt"/>
        </w:rPr>
        <w:t>&lt;/Amend&gt;</w:t>
      </w:r>
    </w:p>
    <w:p w:rsidR="00361832" w:rsidRPr="00877F70" w:rsidP="00361832" w14:paraId="23D281C0"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299</w:t>
      </w:r>
      <w:r w:rsidRPr="00877F70">
        <w:rPr>
          <w:rStyle w:val="HideTWBExt"/>
          <w:b w:val="0"/>
          <w:lang w:val="en-GB"/>
        </w:rPr>
        <w:t>&lt;/NumAm&gt;</w:t>
      </w:r>
    </w:p>
    <w:p w:rsidR="00361832" w:rsidRPr="00877F70" w:rsidP="00361832" w14:paraId="5DC85840" w14:textId="77777777">
      <w:pPr>
        <w:pStyle w:val="NormalBold"/>
      </w:pPr>
      <w:r w:rsidRPr="00877F70">
        <w:rPr>
          <w:rStyle w:val="HideTWBExt"/>
          <w:b w:val="0"/>
        </w:rPr>
        <w:t>&lt;RepeatBlock-By&gt;&lt;Members&gt;</w:t>
      </w:r>
      <w:r w:rsidRPr="00877F70">
        <w:t>Alexandr Vondra</w:t>
      </w:r>
      <w:r w:rsidRPr="00877F70">
        <w:rPr>
          <w:rStyle w:val="HideTWBExt"/>
          <w:b w:val="0"/>
        </w:rPr>
        <w:t>&lt;/Members&gt;</w:t>
      </w:r>
    </w:p>
    <w:p w:rsidR="00361832" w:rsidRPr="00877F70" w:rsidP="00361832" w14:paraId="69EE6BA2" w14:textId="77777777">
      <w:r w:rsidRPr="00877F70">
        <w:rPr>
          <w:rStyle w:val="HideTWBExt"/>
          <w:noProof w:val="0"/>
        </w:rPr>
        <w:t>&lt;AuNomDe&gt;</w:t>
      </w:r>
      <w:r w:rsidRPr="00877F70">
        <w:rPr>
          <w:rStyle w:val="HideTWBInt"/>
        </w:rPr>
        <w:t>{ECR}</w:t>
      </w:r>
      <w:r w:rsidRPr="00877F70">
        <w:t>on behalf of the ECR Group</w:t>
      </w:r>
      <w:r w:rsidRPr="00877F70">
        <w:rPr>
          <w:rStyle w:val="HideTWBExt"/>
          <w:noProof w:val="0"/>
        </w:rPr>
        <w:t>&lt;/AuNomDe&gt;</w:t>
      </w:r>
    </w:p>
    <w:p w:rsidR="00361832" w:rsidRPr="00877F70" w:rsidP="00361832" w14:paraId="7AA424A1" w14:textId="77777777">
      <w:pPr>
        <w:pStyle w:val="NormalBold"/>
      </w:pPr>
      <w:r w:rsidRPr="00877F70">
        <w:rPr>
          <w:rStyle w:val="HideTWBExt"/>
          <w:b w:val="0"/>
        </w:rPr>
        <w:t>&lt;Members&gt;</w:t>
      </w:r>
      <w:r w:rsidRPr="00877F70">
        <w:t>Ondřej Krutílek, Anna Zalewska, Aurelijus Veryga, Laurence Trochu, Adrian-George Axinia</w:t>
      </w:r>
      <w:r w:rsidRPr="00877F70">
        <w:rPr>
          <w:rStyle w:val="HideTWBExt"/>
          <w:b w:val="0"/>
        </w:rPr>
        <w:t>&lt;/Members&gt;</w:t>
      </w:r>
    </w:p>
    <w:p w:rsidR="00361832" w:rsidRPr="00877F70" w:rsidP="00361832" w14:paraId="061E1B38" w14:textId="77777777">
      <w:r w:rsidRPr="00877F70">
        <w:rPr>
          <w:rStyle w:val="HideTWBExt"/>
        </w:rPr>
        <w:t>&lt;/RepeatBlock-By&gt;</w:t>
      </w:r>
    </w:p>
    <w:p w:rsidR="00361832" w:rsidRPr="00877F70" w:rsidP="00361832" w14:paraId="4C06E805"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FFFD5E4" w14:textId="77777777">
      <w:pPr>
        <w:pStyle w:val="NormalBold"/>
      </w:pPr>
      <w:r w:rsidRPr="00877F70">
        <w:rPr>
          <w:rStyle w:val="HideTWBExt"/>
          <w:b w:val="0"/>
        </w:rPr>
        <w:t>&lt;Article&gt;</w:t>
      </w:r>
      <w:r w:rsidRPr="00877F70">
        <w:t>Recital 43</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7ED0F3"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4BD7002" w14:textId="77777777">
            <w:pPr>
              <w:keepNext/>
            </w:pPr>
          </w:p>
        </w:tc>
      </w:tr>
      <w:tr w14:paraId="28704C3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622B40C" w14:textId="77777777">
            <w:pPr>
              <w:pStyle w:val="ColumnHeading"/>
              <w:keepNext/>
              <w:rPr>
                <w:lang w:val="en-GB"/>
              </w:rPr>
            </w:pPr>
            <w:r w:rsidRPr="00877F70">
              <w:rPr>
                <w:lang w:val="en-GB"/>
              </w:rPr>
              <w:t>Text proposed by the Commission</w:t>
            </w:r>
          </w:p>
        </w:tc>
        <w:tc>
          <w:tcPr>
            <w:tcW w:w="4876" w:type="dxa"/>
          </w:tcPr>
          <w:p w:rsidR="00361832" w:rsidRPr="00877F70" w:rsidP="00F06C3D" w14:paraId="0C620BED" w14:textId="77777777">
            <w:pPr>
              <w:pStyle w:val="ColumnHeading"/>
              <w:keepNext/>
              <w:rPr>
                <w:lang w:val="en-GB"/>
              </w:rPr>
            </w:pPr>
            <w:r w:rsidRPr="00877F70">
              <w:rPr>
                <w:lang w:val="en-GB"/>
              </w:rPr>
              <w:t>Amendment</w:t>
            </w:r>
          </w:p>
        </w:tc>
      </w:tr>
      <w:tr w14:paraId="6350AF3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72931B2" w14:textId="77777777">
            <w:pPr>
              <w:pStyle w:val="Normal6"/>
              <w:rPr>
                <w:lang w:val="en-GB"/>
              </w:rPr>
            </w:pPr>
            <w:r w:rsidRPr="00877F70">
              <w:rPr>
                <w:b/>
                <w:i/>
                <w:lang w:val="en-GB"/>
              </w:rPr>
              <w:t>(43)</w:t>
            </w:r>
            <w:r w:rsidRPr="00877F70">
              <w:rPr>
                <w:b/>
                <w:i/>
                <w:lang w:val="en-GB"/>
              </w:rPr>
              <w:tab/>
              <w:t>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 Building on the experience of conditionalities relating to district heating, and in view of aligning with the climate neutrality ambition of the EU, starting from the five-year period for free allocation beginning on 1 January 2031, free allocation in the EU ETS should, as a principle, become conditional on establishing a plan to invest in decarbonisation in the EU (‘Invest in EU decarbonisation plan’) and to implementing decarbonisation investments that lead to increased homegrown production of decarbonised and low carbon products as well as to significant reductions in overall climate impacts, including emissions reduction. Therefore, it is appropriate to replace other specific conditionality regimes for free allocation, from 2031 onwards, by the decarbonisation investment in the EU conditionality which is being introduced for free allocation.</w:t>
            </w:r>
          </w:p>
        </w:tc>
        <w:tc>
          <w:tcPr>
            <w:tcW w:w="4876" w:type="dxa"/>
          </w:tcPr>
          <w:p w:rsidR="00361832" w:rsidRPr="00877F70" w:rsidP="00F06C3D" w14:paraId="026477B3" w14:textId="77777777">
            <w:pPr>
              <w:pStyle w:val="Normal6"/>
              <w:rPr>
                <w:szCs w:val="24"/>
                <w:lang w:val="en-GB"/>
              </w:rPr>
            </w:pPr>
            <w:r w:rsidRPr="00877F70">
              <w:rPr>
                <w:b/>
                <w:i/>
                <w:lang w:val="en-GB"/>
              </w:rPr>
              <w:t>deleted</w:t>
            </w:r>
          </w:p>
        </w:tc>
      </w:tr>
    </w:tbl>
    <w:p w:rsidR="00361832" w:rsidRPr="00877F70" w:rsidP="00361832" w14:paraId="295EE318"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383AE1D7" w14:textId="77777777">
      <w:r w:rsidRPr="00877F70">
        <w:rPr>
          <w:rStyle w:val="HideTWBExt"/>
        </w:rPr>
        <w:t>&lt;/Amend&gt;</w:t>
      </w:r>
    </w:p>
    <w:p w:rsidR="00361832" w:rsidRPr="00877F70" w:rsidP="00361832" w14:paraId="0473A4C6"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300</w:t>
      </w:r>
      <w:r w:rsidRPr="00877F70">
        <w:rPr>
          <w:rStyle w:val="HideTWBExt"/>
          <w:b w:val="0"/>
          <w:lang w:val="en-GB"/>
        </w:rPr>
        <w:t>&lt;/NumAm&gt;</w:t>
      </w:r>
    </w:p>
    <w:p w:rsidR="00361832" w:rsidRPr="00877F70" w:rsidP="00361832" w14:paraId="6385011E" w14:textId="77777777">
      <w:pPr>
        <w:pStyle w:val="NormalBold"/>
      </w:pPr>
      <w:r w:rsidRPr="00877F70">
        <w:rPr>
          <w:rStyle w:val="HideTWBExt"/>
          <w:b w:val="0"/>
        </w:rPr>
        <w:t>&lt;RepeatBlock-By&gt;&lt;Members&gt;</w:t>
      </w:r>
      <w:r w:rsidRPr="00877F70">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877F70">
        <w:rPr>
          <w:rStyle w:val="HideTWBExt"/>
          <w:b w:val="0"/>
        </w:rPr>
        <w:t>&lt;/Members&gt;</w:t>
      </w:r>
    </w:p>
    <w:p w:rsidR="00361832" w:rsidRPr="00877F70" w:rsidP="00361832" w14:paraId="0088B6CA" w14:textId="77777777">
      <w:r w:rsidRPr="00877F70">
        <w:rPr>
          <w:rStyle w:val="HideTWBExt"/>
        </w:rPr>
        <w:t>&lt;/RepeatBlock-By&gt;</w:t>
      </w:r>
    </w:p>
    <w:p w:rsidR="00361832" w:rsidRPr="00877F70" w:rsidP="00361832" w14:paraId="17D92386"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03491BE" w14:textId="77777777">
      <w:pPr>
        <w:pStyle w:val="NormalBold"/>
      </w:pPr>
      <w:r w:rsidRPr="00877F70">
        <w:rPr>
          <w:rStyle w:val="HideTWBExt"/>
          <w:b w:val="0"/>
        </w:rPr>
        <w:t>&lt;Article&gt;</w:t>
      </w:r>
      <w:r w:rsidRPr="00877F70">
        <w:t>Recital 43</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B4BC51"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BC7DEA1" w14:textId="77777777">
            <w:pPr>
              <w:keepNext/>
            </w:pPr>
          </w:p>
        </w:tc>
      </w:tr>
      <w:tr w14:paraId="27420AD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9A93662" w14:textId="77777777">
            <w:pPr>
              <w:pStyle w:val="ColumnHeading"/>
              <w:keepNext/>
              <w:rPr>
                <w:lang w:val="en-GB"/>
              </w:rPr>
            </w:pPr>
            <w:r w:rsidRPr="00877F70">
              <w:rPr>
                <w:lang w:val="en-GB"/>
              </w:rPr>
              <w:t>Text proposed by the Commission</w:t>
            </w:r>
          </w:p>
        </w:tc>
        <w:tc>
          <w:tcPr>
            <w:tcW w:w="4876" w:type="dxa"/>
          </w:tcPr>
          <w:p w:rsidR="00361832" w:rsidRPr="00877F70" w:rsidP="00F06C3D" w14:paraId="4B9827F7" w14:textId="77777777">
            <w:pPr>
              <w:pStyle w:val="ColumnHeading"/>
              <w:keepNext/>
              <w:rPr>
                <w:lang w:val="en-GB"/>
              </w:rPr>
            </w:pPr>
            <w:r w:rsidRPr="00877F70">
              <w:rPr>
                <w:lang w:val="en-GB"/>
              </w:rPr>
              <w:t>Amendment</w:t>
            </w:r>
          </w:p>
        </w:tc>
      </w:tr>
      <w:tr w14:paraId="7C70DC8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BA5D6D5" w14:textId="77777777">
            <w:pPr>
              <w:pStyle w:val="Normal6"/>
              <w:rPr>
                <w:lang w:val="en-GB"/>
              </w:rPr>
            </w:pPr>
            <w:r w:rsidRPr="00877F70">
              <w:rPr>
                <w:b/>
                <w:i/>
                <w:lang w:val="en-GB"/>
              </w:rPr>
              <w:t>(43)</w:t>
            </w:r>
            <w:r w:rsidRPr="00877F70">
              <w:rPr>
                <w:b/>
                <w:i/>
                <w:lang w:val="en-GB"/>
              </w:rPr>
              <w:tab/>
              <w:t>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 Building on the experience of conditionalities relating to district heating, and in view of aligning with the climate neutrality ambition of the EU, starting from the five-year period for free allocation beginning on 1 January 2031, free allocation in the EU ETS should, as a principle, become conditional on establishing a plan to invest in decarbonisation in the EU (‘Invest in EU decarbonisation plan’) and to implementing decarbonisation investments that lead to increased homegrown production of decarbonised and low carbon products as well as to significant reductions in overall climate impacts, including emissions reduction. Therefore, it is appropriate to replace other specific conditionality regimes for free allocation, from 2031 onwards, by the decarbonisation investment in the EU conditionality which is being introduced for free allocation.</w:t>
            </w:r>
          </w:p>
        </w:tc>
        <w:tc>
          <w:tcPr>
            <w:tcW w:w="4876" w:type="dxa"/>
          </w:tcPr>
          <w:p w:rsidR="00361832" w:rsidRPr="00877F70" w:rsidP="00F06C3D" w14:paraId="142F7A3B" w14:textId="77777777">
            <w:pPr>
              <w:pStyle w:val="Normal6"/>
              <w:rPr>
                <w:szCs w:val="24"/>
                <w:lang w:val="en-GB"/>
              </w:rPr>
            </w:pPr>
            <w:r w:rsidRPr="00877F70">
              <w:rPr>
                <w:b/>
                <w:i/>
                <w:lang w:val="en-GB"/>
              </w:rPr>
              <w:t>deleted</w:t>
            </w:r>
          </w:p>
        </w:tc>
      </w:tr>
    </w:tbl>
    <w:p w:rsidR="00361832" w:rsidRPr="00877F70" w:rsidP="00361832" w14:paraId="10C948F7"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500F371"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6087E302" w14:textId="77777777">
      <w:pPr>
        <w:pStyle w:val="Normal12Italic"/>
        <w:rPr>
          <w:noProof w:val="0"/>
          <w:lang w:val="en-GB"/>
        </w:rPr>
      </w:pPr>
      <w:r w:rsidRPr="00877F70">
        <w:rPr>
          <w:noProof w:val="0"/>
          <w:lang w:val="en-GB"/>
        </w:rPr>
        <w:t xml:space="preserve">Carbon leakage protection cannot be subjected to conditionality of any kind. With an intensifying global competition, forcing trade-exposed companies to explore investment in technologies that are not economically viable, while adding administrative burden and regulatory overlaps will only worsen the situation. Introducing extra limitations to receive free allowances will increase ETS compliance costs exposure as well as reduce CAPEX and OPEX capacity, further hindering investments towards climate neutrality.Free allocation reduces the unlevel playing field for EU industry for the carbon cost disadvantage it faces </w:t>
      </w:r>
      <w:r w:rsidRPr="00877F70">
        <w:rPr>
          <w:noProof w:val="0"/>
          <w:lang w:val="en-GB"/>
        </w:rPr>
        <w:t>compared to non-EU competitors. Making it conditional on investments deletes this protection without addressing the underlying cost difference. As free allocation is already benchmark-based and performance-driven, conditionality adds a second requirement while increasing carbon leakage, accelerating a reduction in the activity, without delivering additional emissions reductions.</w:t>
      </w:r>
    </w:p>
    <w:p w:rsidR="00361832" w:rsidRPr="00877F70" w:rsidP="00361832" w14:paraId="581C9CF7" w14:textId="77777777">
      <w:r w:rsidRPr="00877F70">
        <w:rPr>
          <w:rStyle w:val="HideTWBExt"/>
        </w:rPr>
        <w:t>&lt;/Amend&gt;</w:t>
      </w:r>
    </w:p>
    <w:p w:rsidR="00361832" w:rsidRPr="00877F70" w:rsidP="00361832" w14:paraId="33DD95A1"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301</w:t>
      </w:r>
      <w:r w:rsidRPr="00877F70">
        <w:rPr>
          <w:rStyle w:val="HideTWBExt"/>
          <w:b w:val="0"/>
          <w:lang w:val="en-GB"/>
        </w:rPr>
        <w:t>&lt;/NumAm&gt;</w:t>
      </w:r>
    </w:p>
    <w:p w:rsidR="00361832" w:rsidRPr="00877F70" w:rsidP="00361832" w14:paraId="56C20273" w14:textId="77777777">
      <w:pPr>
        <w:pStyle w:val="NormalBold"/>
      </w:pPr>
      <w:r w:rsidRPr="00877F70">
        <w:rPr>
          <w:rStyle w:val="HideTWBExt"/>
          <w:b w:val="0"/>
        </w:rPr>
        <w:t>&lt;RepeatBlock-By&gt;&lt;Members&gt;</w:t>
      </w:r>
      <w:r w:rsidRPr="00877F70">
        <w:t>Andrea Wechsler, Norbert Herhammer, Verena Mertens, Sabine Verheyen, Marie-Sophie Christ, Eva Maydell, Christian Ehler, Angelika Niebler, David McAllister</w:t>
      </w:r>
      <w:r w:rsidRPr="00877F70">
        <w:rPr>
          <w:rStyle w:val="HideTWBExt"/>
          <w:b w:val="0"/>
        </w:rPr>
        <w:t>&lt;/Members&gt;</w:t>
      </w:r>
    </w:p>
    <w:p w:rsidR="00361832" w:rsidRPr="00877F70" w:rsidP="00361832" w14:paraId="6BE4E21F" w14:textId="77777777">
      <w:r w:rsidRPr="00877F70">
        <w:rPr>
          <w:rStyle w:val="HideTWBExt"/>
        </w:rPr>
        <w:t>&lt;/RepeatBlock-By&gt;</w:t>
      </w:r>
    </w:p>
    <w:p w:rsidR="00361832" w:rsidRPr="00877F70" w:rsidP="00361832" w14:paraId="46C3B220"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C9560FF" w14:textId="77777777">
      <w:pPr>
        <w:pStyle w:val="NormalBold"/>
      </w:pPr>
      <w:r w:rsidRPr="00877F70">
        <w:rPr>
          <w:rStyle w:val="HideTWBExt"/>
          <w:b w:val="0"/>
        </w:rPr>
        <w:t>&lt;Article&gt;</w:t>
      </w:r>
      <w:r w:rsidRPr="00877F70">
        <w:t>Recital 43</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BE096B9"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9B6FBA3" w14:textId="77777777">
            <w:pPr>
              <w:keepNext/>
            </w:pPr>
          </w:p>
        </w:tc>
      </w:tr>
      <w:tr w14:paraId="214D124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203105F" w14:textId="77777777">
            <w:pPr>
              <w:pStyle w:val="ColumnHeading"/>
              <w:keepNext/>
              <w:rPr>
                <w:lang w:val="en-GB"/>
              </w:rPr>
            </w:pPr>
            <w:r w:rsidRPr="00877F70">
              <w:rPr>
                <w:lang w:val="en-GB"/>
              </w:rPr>
              <w:t>Text proposed by the Commission</w:t>
            </w:r>
          </w:p>
        </w:tc>
        <w:tc>
          <w:tcPr>
            <w:tcW w:w="4876" w:type="dxa"/>
          </w:tcPr>
          <w:p w:rsidR="00361832" w:rsidRPr="00877F70" w:rsidP="00F06C3D" w14:paraId="2A97EC32" w14:textId="77777777">
            <w:pPr>
              <w:pStyle w:val="ColumnHeading"/>
              <w:keepNext/>
              <w:rPr>
                <w:lang w:val="en-GB"/>
              </w:rPr>
            </w:pPr>
            <w:r w:rsidRPr="00877F70">
              <w:rPr>
                <w:lang w:val="en-GB"/>
              </w:rPr>
              <w:t>Amendment</w:t>
            </w:r>
          </w:p>
        </w:tc>
      </w:tr>
      <w:tr w14:paraId="714732F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4C31F03" w14:textId="77777777">
            <w:pPr>
              <w:pStyle w:val="Normal6"/>
              <w:rPr>
                <w:lang w:val="en-GB"/>
              </w:rPr>
            </w:pPr>
            <w:r w:rsidRPr="00877F70">
              <w:rPr>
                <w:lang w:val="en-GB"/>
              </w:rPr>
              <w:t>(43)</w:t>
            </w:r>
            <w:r w:rsidRPr="00877F70">
              <w:rPr>
                <w:lang w:val="en-GB"/>
              </w:rPr>
              <w:tab/>
              <w:t xml:space="preserve">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 </w:t>
            </w:r>
            <w:r w:rsidRPr="00877F70">
              <w:rPr>
                <w:b/>
                <w:i/>
                <w:lang w:val="en-GB"/>
              </w:rPr>
              <w:t>Building on the experience of conditionalities relating to district heating, and in view of aligning with the climate neutrality ambition of the EU, starting from the five-year period for free allocation beginning on 1 January 2031, free allocation in the EU ETS should, as a principle, become conditional on establishing a plan to invest in decarbonisation in the EU (‘Invest in EU decarbonisation plan’) and to implementing decarbonisation investments that lead to increased homegrown production of decarbonised and low carbon products as well as to significant reductions in overall climate impacts, including emissions reduction. Therefore, it is appropriate to replace other specific conditionality regimes for free allocation, from 2031 onwards, by the decarbonisation investment in the EU conditionality which is being introduced for free allocation.</w:t>
            </w:r>
          </w:p>
        </w:tc>
        <w:tc>
          <w:tcPr>
            <w:tcW w:w="4876" w:type="dxa"/>
          </w:tcPr>
          <w:p w:rsidR="00361832" w:rsidRPr="00877F70" w:rsidP="00F06C3D" w14:paraId="6C897B2C" w14:textId="77777777">
            <w:pPr>
              <w:pStyle w:val="Normal6"/>
              <w:rPr>
                <w:szCs w:val="24"/>
                <w:lang w:val="en-GB"/>
              </w:rPr>
            </w:pPr>
            <w:r w:rsidRPr="00877F70">
              <w:rPr>
                <w:lang w:val="en-GB"/>
              </w:rPr>
              <w:t>(43)</w:t>
            </w:r>
            <w:r w:rsidRPr="00877F70">
              <w:rPr>
                <w:lang w:val="en-GB"/>
              </w:rPr>
              <w:tab/>
              <w:t>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w:t>
            </w:r>
          </w:p>
        </w:tc>
      </w:tr>
    </w:tbl>
    <w:p w:rsidR="00361832" w:rsidRPr="00877F70" w:rsidP="00361832" w14:paraId="537AB11A"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4E91308"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1C8BD28E" w14:textId="77777777">
      <w:pPr>
        <w:pStyle w:val="Normal12Italic"/>
        <w:rPr>
          <w:noProof w:val="0"/>
          <w:lang w:val="en-GB"/>
        </w:rPr>
      </w:pPr>
      <w:r w:rsidRPr="00877F70">
        <w:rPr>
          <w:noProof w:val="0"/>
          <w:lang w:val="en-GB"/>
        </w:rPr>
        <w:t>The amendment removes the proposed new investment conditionality for free allocation. Free allocation is designed primarily as a carbon-leakage protection instrument and should not be transformed into an additional investment support mechanism subject to a mandatory decarbonisation plan, a 100 % reinvestment requirement and an 80/20 allocation mechanism. Decarbonisation investments should instead be supported through dedicated and targeted instruments such as the Innovation Fund, the Investment Booster and the Industrial Decarbonisation Bank. This preserves the effectiveness of free allocation in safeguarding internationally exposed industrial production in the Union while avoiding additional administrative burden and overlapping conditionality requirements.</w:t>
      </w:r>
    </w:p>
    <w:p w:rsidR="00361832" w:rsidRPr="00877F70" w:rsidP="00361832" w14:paraId="3B19515A" w14:textId="77777777">
      <w:r w:rsidRPr="00877F70">
        <w:rPr>
          <w:rStyle w:val="HideTWBExt"/>
        </w:rPr>
        <w:t>&lt;/Amend&gt;</w:t>
      </w:r>
    </w:p>
    <w:p w:rsidR="00361832" w:rsidRPr="00877F70" w:rsidP="00361832" w14:paraId="117CF2EE"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302</w:t>
      </w:r>
      <w:r w:rsidRPr="00877F70">
        <w:rPr>
          <w:rStyle w:val="HideTWBExt"/>
          <w:b w:val="0"/>
          <w:lang w:val="en-GB"/>
        </w:rPr>
        <w:t>&lt;/NumAm&gt;</w:t>
      </w:r>
    </w:p>
    <w:p w:rsidR="00361832" w:rsidRPr="00877F70" w:rsidP="00361832" w14:paraId="0180419C" w14:textId="77777777">
      <w:pPr>
        <w:pStyle w:val="NormalBold"/>
      </w:pPr>
      <w:r w:rsidRPr="00877F70">
        <w:rPr>
          <w:rStyle w:val="HideTWBExt"/>
          <w:b w:val="0"/>
        </w:rPr>
        <w:t>&lt;RepeatBlock-By&gt;&lt;Members&gt;</w:t>
      </w:r>
      <w:r w:rsidRPr="00877F70">
        <w:t>Andreas Glück, Christine Singer, Jan-Christoph Oetjen, Olivier Chastel, Oihane Agirregoitia Martínez</w:t>
      </w:r>
      <w:r w:rsidRPr="00877F70">
        <w:rPr>
          <w:rStyle w:val="HideTWBExt"/>
          <w:b w:val="0"/>
        </w:rPr>
        <w:t>&lt;/Members&gt;</w:t>
      </w:r>
    </w:p>
    <w:p w:rsidR="00361832" w:rsidRPr="00877F70" w:rsidP="00361832" w14:paraId="3061AECA" w14:textId="77777777">
      <w:r w:rsidRPr="00877F70">
        <w:rPr>
          <w:rStyle w:val="HideTWBExt"/>
        </w:rPr>
        <w:t>&lt;/RepeatBlock-By&gt;</w:t>
      </w:r>
    </w:p>
    <w:p w:rsidR="00361832" w:rsidRPr="00877F70" w:rsidP="00361832" w14:paraId="2E7B448E"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A01B5A8" w14:textId="77777777">
      <w:pPr>
        <w:pStyle w:val="NormalBold"/>
      </w:pPr>
      <w:r w:rsidRPr="00877F70">
        <w:rPr>
          <w:rStyle w:val="HideTWBExt"/>
          <w:b w:val="0"/>
        </w:rPr>
        <w:t>&lt;Article&gt;</w:t>
      </w:r>
      <w:r w:rsidRPr="00877F70">
        <w:t>Recital 43</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8A36D2"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EA2BF1B" w14:textId="77777777">
            <w:pPr>
              <w:keepNext/>
            </w:pPr>
          </w:p>
        </w:tc>
      </w:tr>
      <w:tr w14:paraId="0D81C696"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565B8C2" w14:textId="77777777">
            <w:pPr>
              <w:pStyle w:val="ColumnHeading"/>
              <w:keepNext/>
              <w:rPr>
                <w:lang w:val="en-GB"/>
              </w:rPr>
            </w:pPr>
            <w:r w:rsidRPr="00877F70">
              <w:rPr>
                <w:lang w:val="en-GB"/>
              </w:rPr>
              <w:t>Text proposed by the Commission</w:t>
            </w:r>
          </w:p>
        </w:tc>
        <w:tc>
          <w:tcPr>
            <w:tcW w:w="4876" w:type="dxa"/>
          </w:tcPr>
          <w:p w:rsidR="00361832" w:rsidRPr="00877F70" w:rsidP="00F06C3D" w14:paraId="6A6DB33B" w14:textId="77777777">
            <w:pPr>
              <w:pStyle w:val="ColumnHeading"/>
              <w:keepNext/>
              <w:rPr>
                <w:lang w:val="en-GB"/>
              </w:rPr>
            </w:pPr>
            <w:r w:rsidRPr="00877F70">
              <w:rPr>
                <w:lang w:val="en-GB"/>
              </w:rPr>
              <w:t>Amendment</w:t>
            </w:r>
          </w:p>
        </w:tc>
      </w:tr>
      <w:tr w14:paraId="114E5BB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6AC2E66" w14:textId="77777777">
            <w:pPr>
              <w:pStyle w:val="Normal6"/>
              <w:rPr>
                <w:lang w:val="en-GB"/>
              </w:rPr>
            </w:pPr>
            <w:r w:rsidRPr="00877F70">
              <w:rPr>
                <w:lang w:val="en-GB"/>
              </w:rPr>
              <w:t>(43)</w:t>
            </w:r>
            <w:r w:rsidRPr="00877F70">
              <w:rPr>
                <w:lang w:val="en-GB"/>
              </w:rPr>
              <w:tab/>
              <w:t xml:space="preserve">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 </w:t>
            </w:r>
            <w:r w:rsidRPr="00877F70">
              <w:rPr>
                <w:b/>
                <w:i/>
                <w:lang w:val="en-GB"/>
              </w:rPr>
              <w:t xml:space="preserve">Building on the experience of conditionalities relating to district heating, and in view of aligning with the climate neutrality ambition of the EU, starting from the five-year period for free allocation beginning on 1 January 2031, free allocation in the EU ETS should, as a principle, become conditional on establishing a plan to invest in decarbonisation in the EU (‘Invest in EU decarbonisation plan’) and to implementing decarbonisation investments that lead to increased homegrown production of decarbonised and low carbon products as well as to </w:t>
            </w:r>
            <w:r w:rsidRPr="00877F70">
              <w:rPr>
                <w:b/>
                <w:i/>
                <w:lang w:val="en-GB"/>
              </w:rPr>
              <w:t>significant reductions in overall climate impacts, including emissions reduction. Therefore, it is appropriate to replace other specific conditionality regimes for free allocation, from 2031 onwards, by the decarbonisation investment in the EU conditionality which is being introduced for free allocation.</w:t>
            </w:r>
          </w:p>
        </w:tc>
        <w:tc>
          <w:tcPr>
            <w:tcW w:w="4876" w:type="dxa"/>
          </w:tcPr>
          <w:p w:rsidR="00361832" w:rsidRPr="00877F70" w:rsidP="00F06C3D" w14:paraId="567CEAF3" w14:textId="77777777">
            <w:pPr>
              <w:pStyle w:val="Normal6"/>
              <w:rPr>
                <w:szCs w:val="24"/>
                <w:lang w:val="en-GB"/>
              </w:rPr>
            </w:pPr>
            <w:r w:rsidRPr="00877F70">
              <w:rPr>
                <w:lang w:val="en-GB"/>
              </w:rPr>
              <w:t>(43)</w:t>
            </w:r>
            <w:r w:rsidRPr="00877F70">
              <w:rPr>
                <w:lang w:val="en-GB"/>
              </w:rPr>
              <w:tab/>
              <w:t>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w:t>
            </w:r>
          </w:p>
        </w:tc>
      </w:tr>
    </w:tbl>
    <w:p w:rsidR="00361832" w:rsidRPr="00877F70" w:rsidP="00361832" w14:paraId="06209954"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BA6E0F1"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3C104495" w14:textId="77777777">
      <w:pPr>
        <w:pStyle w:val="Normal12Italic"/>
        <w:rPr>
          <w:noProof w:val="0"/>
          <w:lang w:val="en-GB"/>
        </w:rPr>
      </w:pPr>
      <w:r w:rsidRPr="00877F70">
        <w:rPr>
          <w:noProof w:val="0"/>
          <w:lang w:val="en-GB"/>
        </w:rPr>
        <w:t>Free allowances serve as a necessary instrument against carbon leakage. The proposed conditionalities - on top of the already existing requirements linking free allowances to energy efficiency measures and, for certain installations, climate-neutrality plans - increase administrative complexity, legal uncertainty and compliance costs. Additionally, companies can only invest in decarbonisation projects if the business case and enabling conditions are there. The proposed conditionalities should therefore be deleted in full.</w:t>
      </w:r>
    </w:p>
    <w:p w:rsidR="00361832" w:rsidRPr="00877F70" w:rsidP="00361832" w14:paraId="5723E976" w14:textId="77777777">
      <w:r w:rsidRPr="00877F70">
        <w:rPr>
          <w:rStyle w:val="HideTWBExt"/>
        </w:rPr>
        <w:t>&lt;/Amend&gt;</w:t>
      </w:r>
    </w:p>
    <w:p w:rsidR="00361832" w:rsidRPr="00877F70" w:rsidP="00361832" w14:paraId="05EE8BB3"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303</w:t>
      </w:r>
      <w:r w:rsidRPr="00877F70">
        <w:rPr>
          <w:rStyle w:val="HideTWBExt"/>
          <w:b w:val="0"/>
          <w:lang w:val="en-GB"/>
        </w:rPr>
        <w:t>&lt;/NumAm&gt;</w:t>
      </w:r>
    </w:p>
    <w:p w:rsidR="00361832" w:rsidRPr="00877F70" w:rsidP="00361832" w14:paraId="2B720E1F" w14:textId="77777777">
      <w:pPr>
        <w:pStyle w:val="NormalBold"/>
      </w:pPr>
      <w:r w:rsidRPr="00877F70">
        <w:rPr>
          <w:rStyle w:val="HideTWBExt"/>
          <w:b w:val="0"/>
        </w:rPr>
        <w:t>&lt;RepeatBlock-By&gt;&lt;Members&gt;</w:t>
      </w:r>
      <w:r w:rsidRPr="00877F70">
        <w:t>Zala Černilec Tomašič, Milan Zver, Romana Tomc, Matej Tonin</w:t>
      </w:r>
      <w:r w:rsidRPr="00877F70">
        <w:rPr>
          <w:rStyle w:val="HideTWBExt"/>
          <w:b w:val="0"/>
        </w:rPr>
        <w:t>&lt;/Members&gt;</w:t>
      </w:r>
    </w:p>
    <w:p w:rsidR="00361832" w:rsidRPr="00877F70" w:rsidP="00361832" w14:paraId="519488A9" w14:textId="77777777">
      <w:r w:rsidRPr="00877F70">
        <w:rPr>
          <w:rStyle w:val="HideTWBExt"/>
        </w:rPr>
        <w:t>&lt;/RepeatBlock-By&gt;</w:t>
      </w:r>
    </w:p>
    <w:p w:rsidR="00361832" w:rsidRPr="00877F70" w:rsidP="00361832" w14:paraId="4A4BAD96"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44F2670" w14:textId="77777777">
      <w:pPr>
        <w:pStyle w:val="NormalBold"/>
      </w:pPr>
      <w:r w:rsidRPr="00877F70">
        <w:rPr>
          <w:rStyle w:val="HideTWBExt"/>
          <w:b w:val="0"/>
        </w:rPr>
        <w:t>&lt;Article&gt;</w:t>
      </w:r>
      <w:r w:rsidRPr="00877F70">
        <w:t>Recital 43</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93D7AC"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B827372" w14:textId="77777777">
            <w:pPr>
              <w:keepNext/>
            </w:pPr>
          </w:p>
        </w:tc>
      </w:tr>
      <w:tr w14:paraId="5E3FB73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0C5B3AF" w14:textId="77777777">
            <w:pPr>
              <w:pStyle w:val="ColumnHeading"/>
              <w:keepNext/>
              <w:rPr>
                <w:lang w:val="en-GB"/>
              </w:rPr>
            </w:pPr>
            <w:r w:rsidRPr="00877F70">
              <w:rPr>
                <w:lang w:val="en-GB"/>
              </w:rPr>
              <w:t>Text proposed by the Commission</w:t>
            </w:r>
          </w:p>
        </w:tc>
        <w:tc>
          <w:tcPr>
            <w:tcW w:w="4876" w:type="dxa"/>
          </w:tcPr>
          <w:p w:rsidR="00361832" w:rsidRPr="00877F70" w:rsidP="00F06C3D" w14:paraId="3B8AFE04" w14:textId="77777777">
            <w:pPr>
              <w:pStyle w:val="ColumnHeading"/>
              <w:keepNext/>
              <w:rPr>
                <w:lang w:val="en-GB"/>
              </w:rPr>
            </w:pPr>
            <w:r w:rsidRPr="00877F70">
              <w:rPr>
                <w:lang w:val="en-GB"/>
              </w:rPr>
              <w:t>Amendment</w:t>
            </w:r>
          </w:p>
        </w:tc>
      </w:tr>
      <w:tr w14:paraId="3EBBF5A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D63D301" w14:textId="77777777">
            <w:pPr>
              <w:pStyle w:val="Normal6"/>
              <w:rPr>
                <w:lang w:val="en-GB"/>
              </w:rPr>
            </w:pPr>
            <w:r w:rsidRPr="00877F70">
              <w:rPr>
                <w:lang w:val="en-GB"/>
              </w:rPr>
              <w:t>(43)</w:t>
            </w:r>
            <w:r w:rsidRPr="00877F70">
              <w:rPr>
                <w:lang w:val="en-GB"/>
              </w:rPr>
              <w:tab/>
              <w:t xml:space="preserve">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 </w:t>
            </w:r>
            <w:r w:rsidRPr="00877F70">
              <w:rPr>
                <w:b/>
                <w:i/>
                <w:lang w:val="en-GB"/>
              </w:rPr>
              <w:t xml:space="preserve">Building on the experience of conditionalities relating to district heating, and in view of aligning with the climate neutrality ambition of the EU, starting from the five-year period for free allocation beginning on 1 January 2031, free allocation in the EU ETS should, as a principle, become conditional on establishing a plan to invest in decarbonisation in the EU (‘Invest in EU </w:t>
            </w:r>
            <w:r w:rsidRPr="00877F70">
              <w:rPr>
                <w:b/>
                <w:i/>
                <w:lang w:val="en-GB"/>
              </w:rPr>
              <w:t>decarbonisation plan’) and to implementing decarbonisation investments that lead to increased homegrown production of decarbonised and low carbon products as well as to significant reductions in overall climate impacts, including emissions reduction. Therefore, it is appropriate to replace other specific conditionality regimes for free allocation, from 2031 onwards, by the decarbonisation investment in the EU conditionality which is being introduced for free allocation.</w:t>
            </w:r>
          </w:p>
        </w:tc>
        <w:tc>
          <w:tcPr>
            <w:tcW w:w="4876" w:type="dxa"/>
          </w:tcPr>
          <w:p w:rsidR="00361832" w:rsidRPr="00877F70" w:rsidP="00F06C3D" w14:paraId="09A29F0A" w14:textId="77777777">
            <w:pPr>
              <w:pStyle w:val="Normal6"/>
              <w:rPr>
                <w:szCs w:val="24"/>
                <w:lang w:val="en-GB"/>
              </w:rPr>
            </w:pPr>
            <w:r w:rsidRPr="00877F70">
              <w:rPr>
                <w:lang w:val="en-GB"/>
              </w:rPr>
              <w:t>(43)</w:t>
            </w:r>
            <w:r w:rsidRPr="00877F70">
              <w:rPr>
                <w:lang w:val="en-GB"/>
              </w:rPr>
              <w:tab/>
              <w:t>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w:t>
            </w:r>
          </w:p>
        </w:tc>
      </w:tr>
    </w:tbl>
    <w:p w:rsidR="00361832" w:rsidRPr="00877F70" w:rsidP="00361832" w14:paraId="4BCC229F"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158F983"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7D6908ED" w14:textId="77777777">
      <w:pPr>
        <w:pStyle w:val="Normal12Italic"/>
        <w:rPr>
          <w:noProof w:val="0"/>
          <w:lang w:val="en-GB"/>
        </w:rPr>
      </w:pPr>
      <w:r w:rsidRPr="00877F70">
        <w:rPr>
          <w:noProof w:val="0"/>
          <w:lang w:val="en-GB"/>
        </w:rPr>
        <w:t>Free allocation must remain a safeguard against carbon leakage and not become a conditional financing scheme. The new investment conditionality, which would tie free allocation to investments equal to 100 % of its value, is deleted, together with the recitals that explain it.</w:t>
      </w:r>
    </w:p>
    <w:p w:rsidR="00361832" w:rsidRPr="00877F70" w:rsidP="00361832" w14:paraId="4188737E" w14:textId="77777777">
      <w:r w:rsidRPr="00877F70">
        <w:rPr>
          <w:rStyle w:val="HideTWBExt"/>
        </w:rPr>
        <w:t>&lt;/Amend&gt;</w:t>
      </w:r>
    </w:p>
    <w:p w:rsidR="00361832" w:rsidRPr="00877F70" w:rsidP="00361832" w14:paraId="166A4F6A"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304</w:t>
      </w:r>
      <w:r w:rsidRPr="00877F70">
        <w:rPr>
          <w:rStyle w:val="HideTWBExt"/>
          <w:b w:val="0"/>
          <w:lang w:val="en-GB"/>
        </w:rPr>
        <w:t>&lt;/NumAm&gt;</w:t>
      </w:r>
    </w:p>
    <w:p w:rsidR="00361832" w:rsidRPr="00877F70" w:rsidP="00361832" w14:paraId="07755760" w14:textId="77777777">
      <w:pPr>
        <w:pStyle w:val="NormalBold"/>
      </w:pPr>
      <w:r w:rsidRPr="00877F70">
        <w:rPr>
          <w:rStyle w:val="HideTWBExt"/>
          <w:b w:val="0"/>
        </w:rPr>
        <w:t>&lt;RepeatBlock-By&gt;&lt;Members&gt;</w:t>
      </w:r>
      <w:r w:rsidRPr="00877F70">
        <w:t>Sophie Wilmès, Olivier Chastel, Benoit Cassart, Andreas Glück</w:t>
      </w:r>
      <w:r w:rsidRPr="00877F70">
        <w:rPr>
          <w:rStyle w:val="HideTWBExt"/>
          <w:b w:val="0"/>
        </w:rPr>
        <w:t>&lt;/Members&gt;</w:t>
      </w:r>
    </w:p>
    <w:p w:rsidR="00361832" w:rsidRPr="00877F70" w:rsidP="00361832" w14:paraId="3BA5A464" w14:textId="77777777">
      <w:r w:rsidRPr="00877F70">
        <w:rPr>
          <w:rStyle w:val="HideTWBExt"/>
        </w:rPr>
        <w:t>&lt;/RepeatBlock-By&gt;</w:t>
      </w:r>
    </w:p>
    <w:p w:rsidR="00361832" w:rsidRPr="00877F70" w:rsidP="00361832" w14:paraId="5CA051BD"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D6CAF75" w14:textId="77777777">
      <w:pPr>
        <w:pStyle w:val="NormalBold"/>
      </w:pPr>
      <w:r w:rsidRPr="00877F70">
        <w:rPr>
          <w:rStyle w:val="HideTWBExt"/>
          <w:b w:val="0"/>
        </w:rPr>
        <w:t>&lt;Article&gt;</w:t>
      </w:r>
      <w:r w:rsidRPr="00877F70">
        <w:t>Recital 43</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83C456"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D93CF48" w14:textId="77777777">
            <w:pPr>
              <w:keepNext/>
            </w:pPr>
          </w:p>
        </w:tc>
      </w:tr>
      <w:tr w14:paraId="3DAAA41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C100683" w14:textId="77777777">
            <w:pPr>
              <w:pStyle w:val="ColumnHeading"/>
              <w:keepNext/>
              <w:rPr>
                <w:lang w:val="en-GB"/>
              </w:rPr>
            </w:pPr>
            <w:r w:rsidRPr="00877F70">
              <w:rPr>
                <w:lang w:val="en-GB"/>
              </w:rPr>
              <w:t>Text proposed by the Commission</w:t>
            </w:r>
          </w:p>
        </w:tc>
        <w:tc>
          <w:tcPr>
            <w:tcW w:w="4876" w:type="dxa"/>
          </w:tcPr>
          <w:p w:rsidR="00361832" w:rsidRPr="00877F70" w:rsidP="00F06C3D" w14:paraId="4DD69F50" w14:textId="77777777">
            <w:pPr>
              <w:pStyle w:val="ColumnHeading"/>
              <w:keepNext/>
              <w:rPr>
                <w:lang w:val="en-GB"/>
              </w:rPr>
            </w:pPr>
            <w:r w:rsidRPr="00877F70">
              <w:rPr>
                <w:lang w:val="en-GB"/>
              </w:rPr>
              <w:t>Amendment</w:t>
            </w:r>
          </w:p>
        </w:tc>
      </w:tr>
      <w:tr w14:paraId="40AE50B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665F300" w14:textId="77777777">
            <w:pPr>
              <w:pStyle w:val="Normal6"/>
              <w:rPr>
                <w:lang w:val="en-GB"/>
              </w:rPr>
            </w:pPr>
            <w:r w:rsidRPr="00877F70">
              <w:rPr>
                <w:lang w:val="en-GB"/>
              </w:rPr>
              <w:t>(43)</w:t>
            </w:r>
            <w:r w:rsidRPr="00877F70">
              <w:rPr>
                <w:lang w:val="en-GB"/>
              </w:rPr>
              <w:tab/>
              <w:t xml:space="preserve">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 </w:t>
            </w:r>
            <w:r w:rsidRPr="00877F70">
              <w:rPr>
                <w:b/>
                <w:i/>
                <w:lang w:val="en-GB"/>
              </w:rPr>
              <w:t xml:space="preserve">Building on the experience of conditionalities relating to district heating, and in view of aligning with the climate neutrality ambition of the EU, starting from the five-year period for free allocation beginning on 1 January 2031, free allocation in the EU ETS </w:t>
            </w:r>
            <w:r w:rsidRPr="00877F70">
              <w:rPr>
                <w:b/>
                <w:i/>
                <w:lang w:val="en-GB"/>
              </w:rPr>
              <w:t>should, as a principle, become conditional on establishing a plan to invest in decarbonisation in the EU (‘Invest in EU decarbonisation plan’) and to implementing decarbonisation investments that lead to increased homegrown production of decarbonised and low carbon products as well as to significant reductions in overall climate impacts, including emissions reduction. Therefore, it is appropriate to replace other specific conditionality regimes for free allocation, from 2031 onwards, by the decarbonisation investment in the EU conditionality which is being introduced for free allocation.</w:t>
            </w:r>
          </w:p>
        </w:tc>
        <w:tc>
          <w:tcPr>
            <w:tcW w:w="4876" w:type="dxa"/>
          </w:tcPr>
          <w:p w:rsidR="00361832" w:rsidRPr="00877F70" w:rsidP="00F06C3D" w14:paraId="20282F61" w14:textId="77777777">
            <w:pPr>
              <w:pStyle w:val="Normal6"/>
              <w:rPr>
                <w:szCs w:val="24"/>
                <w:lang w:val="en-GB"/>
              </w:rPr>
            </w:pPr>
            <w:r w:rsidRPr="00877F70">
              <w:rPr>
                <w:lang w:val="en-GB"/>
              </w:rPr>
              <w:t>(43)</w:t>
            </w:r>
            <w:r w:rsidRPr="00877F70">
              <w:rPr>
                <w:lang w:val="en-GB"/>
              </w:rPr>
              <w:tab/>
              <w:t>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w:t>
            </w:r>
          </w:p>
        </w:tc>
      </w:tr>
    </w:tbl>
    <w:p w:rsidR="00361832" w:rsidRPr="00877F70" w:rsidP="00361832" w14:paraId="7A5A4F78"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5A79F22" w14:textId="77777777">
      <w:r w:rsidRPr="00877F70">
        <w:rPr>
          <w:rStyle w:val="HideTWBExt"/>
        </w:rPr>
        <w:t>&lt;/Amend&gt;</w:t>
      </w:r>
    </w:p>
    <w:p w:rsidR="00361832" w:rsidRPr="00877F70" w:rsidP="00361832" w14:paraId="536FE7EF"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305</w:t>
      </w:r>
      <w:r w:rsidRPr="00877F70">
        <w:rPr>
          <w:rStyle w:val="HideTWBExt"/>
          <w:b w:val="0"/>
          <w:lang w:val="en-GB"/>
        </w:rPr>
        <w:t>&lt;/NumAm&gt;</w:t>
      </w:r>
    </w:p>
    <w:p w:rsidR="00361832" w:rsidRPr="00877F70" w:rsidP="00361832" w14:paraId="07218F13" w14:textId="77777777">
      <w:pPr>
        <w:pStyle w:val="NormalBold"/>
      </w:pPr>
      <w:r w:rsidRPr="00877F70">
        <w:rPr>
          <w:rStyle w:val="HideTWBExt"/>
          <w:b w:val="0"/>
        </w:rPr>
        <w:t>&lt;RepeatBlock-By&gt;&lt;Members&gt;</w:t>
      </w:r>
      <w:r w:rsidRPr="00877F70">
        <w:t>Dimitris Tsiodras</w:t>
      </w:r>
      <w:r w:rsidRPr="00877F70">
        <w:rPr>
          <w:rStyle w:val="HideTWBExt"/>
          <w:b w:val="0"/>
        </w:rPr>
        <w:t>&lt;/Members&gt;</w:t>
      </w:r>
    </w:p>
    <w:p w:rsidR="00361832" w:rsidRPr="00877F70" w:rsidP="00361832" w14:paraId="2D7A77D0" w14:textId="77777777">
      <w:r w:rsidRPr="00877F70">
        <w:rPr>
          <w:rStyle w:val="HideTWBExt"/>
        </w:rPr>
        <w:t>&lt;/RepeatBlock-By&gt;</w:t>
      </w:r>
    </w:p>
    <w:p w:rsidR="00361832" w:rsidRPr="00877F70" w:rsidP="00361832" w14:paraId="4E532AF9"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7A46613" w14:textId="77777777">
      <w:pPr>
        <w:pStyle w:val="NormalBold"/>
      </w:pPr>
      <w:r w:rsidRPr="00877F70">
        <w:rPr>
          <w:rStyle w:val="HideTWBExt"/>
          <w:b w:val="0"/>
        </w:rPr>
        <w:t>&lt;Article&gt;</w:t>
      </w:r>
      <w:r w:rsidRPr="00877F70">
        <w:t>Recital 43</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C15B9F"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8ECDC04" w14:textId="77777777">
            <w:pPr>
              <w:keepNext/>
            </w:pPr>
          </w:p>
        </w:tc>
      </w:tr>
      <w:tr w14:paraId="7E9C562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1E4B842" w14:textId="77777777">
            <w:pPr>
              <w:pStyle w:val="ColumnHeading"/>
              <w:keepNext/>
              <w:rPr>
                <w:lang w:val="en-GB"/>
              </w:rPr>
            </w:pPr>
            <w:r w:rsidRPr="00877F70">
              <w:rPr>
                <w:lang w:val="en-GB"/>
              </w:rPr>
              <w:t>Text proposed by the Commission</w:t>
            </w:r>
          </w:p>
        </w:tc>
        <w:tc>
          <w:tcPr>
            <w:tcW w:w="4876" w:type="dxa"/>
          </w:tcPr>
          <w:p w:rsidR="00361832" w:rsidRPr="00877F70" w:rsidP="00F06C3D" w14:paraId="0E7D791F" w14:textId="77777777">
            <w:pPr>
              <w:pStyle w:val="ColumnHeading"/>
              <w:keepNext/>
              <w:rPr>
                <w:lang w:val="en-GB"/>
              </w:rPr>
            </w:pPr>
            <w:r w:rsidRPr="00877F70">
              <w:rPr>
                <w:lang w:val="en-GB"/>
              </w:rPr>
              <w:t>Amendment</w:t>
            </w:r>
          </w:p>
        </w:tc>
      </w:tr>
      <w:tr w14:paraId="4C263EB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EA10ED9" w14:textId="77777777">
            <w:pPr>
              <w:pStyle w:val="Normal6"/>
              <w:rPr>
                <w:lang w:val="en-GB"/>
              </w:rPr>
            </w:pPr>
            <w:r w:rsidRPr="00877F70">
              <w:rPr>
                <w:lang w:val="en-GB"/>
              </w:rPr>
              <w:t>(43)</w:t>
            </w:r>
            <w:r w:rsidRPr="00877F70">
              <w:rPr>
                <w:lang w:val="en-GB"/>
              </w:rPr>
              <w:tab/>
              <w:t xml:space="preserve">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 </w:t>
            </w:r>
            <w:r w:rsidRPr="00877F70">
              <w:rPr>
                <w:b/>
                <w:i/>
                <w:lang w:val="en-GB"/>
              </w:rPr>
              <w:t xml:space="preserve">Building on the experience of conditionalities relating to district heating, and in view of aligning with the climate neutrality ambition of the EU, starting from the five-year period for free allocation beginning on 1 January 2031, free allocation in the EU ETS should, as a principle, become conditional on establishing a plan to invest in decarbonisation in the EU (‘Invest in EU decarbonisation plan’) and to </w:t>
            </w:r>
            <w:r w:rsidRPr="00877F70">
              <w:rPr>
                <w:b/>
                <w:i/>
                <w:lang w:val="en-GB"/>
              </w:rPr>
              <w:t>implementing decarbonisation investments that lead to increased homegrown production of decarbonised and low carbon products as well as to significant reductions in overall climate impacts, including emissions reduction. Therefore, it is appropriate to replace other specific conditionality regimes for free allocation, from 2031 onwards, by the decarbonisation investment in the EU conditionality which is being introduced for free allocation.</w:t>
            </w:r>
          </w:p>
        </w:tc>
        <w:tc>
          <w:tcPr>
            <w:tcW w:w="4876" w:type="dxa"/>
          </w:tcPr>
          <w:p w:rsidR="00361832" w:rsidRPr="00877F70" w:rsidP="00F06C3D" w14:paraId="13C3732D" w14:textId="77777777">
            <w:pPr>
              <w:pStyle w:val="Normal6"/>
              <w:rPr>
                <w:szCs w:val="24"/>
                <w:lang w:val="en-GB"/>
              </w:rPr>
            </w:pPr>
            <w:r w:rsidRPr="00877F70">
              <w:rPr>
                <w:lang w:val="en-GB"/>
              </w:rPr>
              <w:t>(43)</w:t>
            </w:r>
            <w:r w:rsidRPr="00877F70">
              <w:rPr>
                <w:lang w:val="en-GB"/>
              </w:rPr>
              <w:tab/>
              <w:t>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w:t>
            </w:r>
          </w:p>
        </w:tc>
      </w:tr>
    </w:tbl>
    <w:p w:rsidR="00361832" w:rsidRPr="00877F70" w:rsidP="00361832" w14:paraId="7241DE1B"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63F29EE7" w14:textId="77777777">
      <w:r w:rsidRPr="00877F70">
        <w:rPr>
          <w:rStyle w:val="HideTWBExt"/>
        </w:rPr>
        <w:t>&lt;/Amend&gt;</w:t>
      </w:r>
    </w:p>
    <w:p w:rsidR="00361832" w:rsidRPr="00877F70" w:rsidP="00361832" w14:paraId="5E2463B3"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306</w:t>
      </w:r>
      <w:r w:rsidRPr="00877F70">
        <w:rPr>
          <w:rStyle w:val="HideTWBExt"/>
          <w:b w:val="0"/>
          <w:lang w:val="en-GB"/>
        </w:rPr>
        <w:t>&lt;/NumAm&gt;</w:t>
      </w:r>
    </w:p>
    <w:p w:rsidR="00361832" w:rsidRPr="00877F70" w:rsidP="00361832" w14:paraId="3511A571" w14:textId="77777777">
      <w:pPr>
        <w:pStyle w:val="NormalBold"/>
      </w:pPr>
      <w:r w:rsidRPr="00877F70">
        <w:rPr>
          <w:rStyle w:val="HideTWBExt"/>
          <w:b w:val="0"/>
        </w:rPr>
        <w:t>&lt;RepeatBlock-By&gt;&lt;Members&gt;</w:t>
      </w:r>
      <w:r w:rsidRPr="00877F70">
        <w:t>Mohammed Chahim</w:t>
      </w:r>
      <w:r w:rsidRPr="00877F70">
        <w:rPr>
          <w:rStyle w:val="HideTWBExt"/>
          <w:b w:val="0"/>
        </w:rPr>
        <w:t>&lt;/Members&gt;</w:t>
      </w:r>
    </w:p>
    <w:p w:rsidR="00361832" w:rsidRPr="00877F70" w:rsidP="00361832" w14:paraId="0104AA9C" w14:textId="77777777">
      <w:r w:rsidRPr="00877F70">
        <w:rPr>
          <w:rStyle w:val="HideTWBExt"/>
        </w:rPr>
        <w:t>&lt;/RepeatBlock-By&gt;</w:t>
      </w:r>
    </w:p>
    <w:p w:rsidR="00361832" w:rsidRPr="00877F70" w:rsidP="00361832" w14:paraId="2B11CBE2"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4C77332" w14:textId="77777777">
      <w:pPr>
        <w:pStyle w:val="NormalBold"/>
      </w:pPr>
      <w:r w:rsidRPr="00877F70">
        <w:rPr>
          <w:rStyle w:val="HideTWBExt"/>
          <w:b w:val="0"/>
        </w:rPr>
        <w:t>&lt;Article&gt;</w:t>
      </w:r>
      <w:r w:rsidRPr="00877F70">
        <w:t>Recital 43</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086AA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29B1F31" w14:textId="77777777">
            <w:pPr>
              <w:keepNext/>
            </w:pPr>
          </w:p>
        </w:tc>
      </w:tr>
      <w:tr w14:paraId="41FDF7D6"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1F13A73" w14:textId="77777777">
            <w:pPr>
              <w:pStyle w:val="ColumnHeading"/>
              <w:keepNext/>
              <w:rPr>
                <w:lang w:val="en-GB"/>
              </w:rPr>
            </w:pPr>
            <w:r w:rsidRPr="00877F70">
              <w:rPr>
                <w:lang w:val="en-GB"/>
              </w:rPr>
              <w:t>Text proposed by the Commission</w:t>
            </w:r>
          </w:p>
        </w:tc>
        <w:tc>
          <w:tcPr>
            <w:tcW w:w="4876" w:type="dxa"/>
          </w:tcPr>
          <w:p w:rsidR="00361832" w:rsidRPr="00877F70" w:rsidP="00F06C3D" w14:paraId="4E5C322E" w14:textId="77777777">
            <w:pPr>
              <w:pStyle w:val="ColumnHeading"/>
              <w:keepNext/>
              <w:rPr>
                <w:lang w:val="en-GB"/>
              </w:rPr>
            </w:pPr>
            <w:r w:rsidRPr="00877F70">
              <w:rPr>
                <w:lang w:val="en-GB"/>
              </w:rPr>
              <w:t>Amendment</w:t>
            </w:r>
          </w:p>
        </w:tc>
      </w:tr>
      <w:tr w14:paraId="66D7D7B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719A083" w14:textId="77777777">
            <w:pPr>
              <w:pStyle w:val="Normal6"/>
              <w:rPr>
                <w:lang w:val="en-GB"/>
              </w:rPr>
            </w:pPr>
            <w:r w:rsidRPr="00877F70">
              <w:rPr>
                <w:lang w:val="en-GB"/>
              </w:rPr>
              <w:t>(43)</w:t>
            </w:r>
            <w:r w:rsidRPr="00877F70">
              <w:rPr>
                <w:lang w:val="en-GB"/>
              </w:rPr>
              <w:tab/>
              <w:t xml:space="preserve">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 Building on the experience of conditionalities relating to district heating, and in view of aligning with the climate neutrality ambition of the EU, starting from the five-year period for free allocation beginning on 1 January 2031, free allocation in the EU ETS should, as a principle, become conditional on establishing a plan to invest in decarbonisation in the EU (‘Invest in EU decarbonisation plan’) and to implementing decarbonisation investments that lead to increased homegrown production of decarbonised and low carbon products as well as to significant </w:t>
            </w:r>
            <w:r w:rsidRPr="00877F70">
              <w:rPr>
                <w:lang w:val="en-GB"/>
              </w:rPr>
              <w:t xml:space="preserve">reductions in overall climate impacts, including emissions reduction. </w:t>
            </w:r>
            <w:r w:rsidRPr="00877F70">
              <w:rPr>
                <w:b/>
                <w:i/>
                <w:lang w:val="en-GB"/>
              </w:rPr>
              <w:t>Therefore</w:t>
            </w:r>
            <w:r w:rsidRPr="00877F70">
              <w:rPr>
                <w:lang w:val="en-GB"/>
              </w:rPr>
              <w:t>, it is appropriate to replace other specific conditionality regimes for free allocation, from 2031 onwards, by the decarbonisation investment in the EU conditionality which is being introduced for free allocation.</w:t>
            </w:r>
          </w:p>
        </w:tc>
        <w:tc>
          <w:tcPr>
            <w:tcW w:w="4876" w:type="dxa"/>
          </w:tcPr>
          <w:p w:rsidR="00361832" w:rsidRPr="00877F70" w:rsidP="00F06C3D" w14:paraId="3D2F9E47" w14:textId="77777777">
            <w:pPr>
              <w:pStyle w:val="Normal6"/>
              <w:rPr>
                <w:szCs w:val="24"/>
                <w:lang w:val="en-GB"/>
              </w:rPr>
            </w:pPr>
            <w:r w:rsidRPr="00877F70">
              <w:rPr>
                <w:lang w:val="en-GB"/>
              </w:rPr>
              <w:t>(43)</w:t>
            </w:r>
            <w:r w:rsidRPr="00877F70">
              <w:rPr>
                <w:lang w:val="en-GB"/>
              </w:rPr>
              <w:tab/>
              <w:t xml:space="preserve">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 Building on the experience of conditionalities relating to district heating, and in view of aligning with the climate neutrality ambition of the EU, starting from the five-year period for free allocation beginning on 1 January 2031, free allocation in the EU ETS should, as a principle, become conditional on establishing a plan to invest in decarbonisation in the EU (‘Invest in EU decarbonisation plan’) and to implementing decarbonisation investments that lead to increased homegrown production of decarbonised and low carbon products as well as to significant </w:t>
            </w:r>
            <w:r w:rsidRPr="00877F70">
              <w:rPr>
                <w:lang w:val="en-GB"/>
              </w:rPr>
              <w:t xml:space="preserve">reductions in overall climate impacts, including emissions reduction. </w:t>
            </w:r>
            <w:r w:rsidRPr="00877F70">
              <w:rPr>
                <w:b/>
                <w:i/>
                <w:lang w:val="en-GB"/>
              </w:rPr>
              <w:t>That conditionality should be applied by means of setting up indiviual transformation accounts for operators. Funds in these transformation accounts should be used only for financing eligible expenditure that is necessary to attain the targets set out in the Invest in EU decarbonisation plan. In light of this new mechanism</w:t>
            </w:r>
            <w:r w:rsidRPr="00877F70">
              <w:rPr>
                <w:lang w:val="en-GB"/>
              </w:rPr>
              <w:t xml:space="preserve">, it is appropriate to replace other specific conditionality regimes for free allocation, from 2031 onwards, by the decarbonisation investment in the EU conditionality which is being introduced for free allocation. </w:t>
            </w:r>
            <w:r w:rsidRPr="00877F70">
              <w:rPr>
                <w:b/>
                <w:i/>
                <w:lang w:val="en-GB"/>
              </w:rPr>
              <w:t>Workers’ representation and co-determination bodies, including works councils and, where applicable for cross-border plans, European Works Councils, should be actively involved from an early stage in drafting and deciding on the Invest in EU decarbonisation plans.</w:t>
            </w:r>
          </w:p>
        </w:tc>
      </w:tr>
    </w:tbl>
    <w:p w:rsidR="00361832" w:rsidRPr="00877F70" w:rsidP="00361832" w14:paraId="017B8417"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A871C73" w14:textId="77777777">
      <w:r w:rsidRPr="00877F70">
        <w:rPr>
          <w:rStyle w:val="HideTWBExt"/>
        </w:rPr>
        <w:t>&lt;/Amend&gt;</w:t>
      </w:r>
    </w:p>
    <w:p w:rsidR="00361832" w:rsidRPr="00877F70" w:rsidP="00361832" w14:paraId="18187278"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307</w:t>
      </w:r>
      <w:r w:rsidRPr="00877F70">
        <w:rPr>
          <w:rStyle w:val="HideTWBExt"/>
          <w:b w:val="0"/>
          <w:lang w:val="en-GB"/>
        </w:rPr>
        <w:t>&lt;/NumAm&gt;</w:t>
      </w:r>
    </w:p>
    <w:p w:rsidR="00361832" w:rsidRPr="00877F70" w:rsidP="00361832" w14:paraId="7CEC13E5" w14:textId="77777777">
      <w:pPr>
        <w:pStyle w:val="NormalBold"/>
      </w:pPr>
      <w:r w:rsidRPr="00877F70">
        <w:rPr>
          <w:rStyle w:val="HideTWBExt"/>
          <w:b w:val="0"/>
        </w:rPr>
        <w:t>&lt;RepeatBlock-By&gt;&lt;Members&gt;</w:t>
      </w:r>
      <w:r w:rsidRPr="00877F70">
        <w:t>François-Xavier Bellamy</w:t>
      </w:r>
      <w:r w:rsidRPr="00877F70">
        <w:rPr>
          <w:rStyle w:val="HideTWBExt"/>
          <w:b w:val="0"/>
        </w:rPr>
        <w:t>&lt;/Members&gt;</w:t>
      </w:r>
    </w:p>
    <w:p w:rsidR="00361832" w:rsidRPr="00877F70" w:rsidP="00361832" w14:paraId="07C44223" w14:textId="77777777">
      <w:r w:rsidRPr="00877F70">
        <w:rPr>
          <w:rStyle w:val="HideTWBExt"/>
        </w:rPr>
        <w:t>&lt;/RepeatBlock-By&gt;</w:t>
      </w:r>
    </w:p>
    <w:p w:rsidR="00361832" w:rsidRPr="00877F70" w:rsidP="00361832" w14:paraId="0F29FBA1"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8A70AD5" w14:textId="77777777">
      <w:pPr>
        <w:pStyle w:val="NormalBold"/>
      </w:pPr>
      <w:r w:rsidRPr="00877F70">
        <w:rPr>
          <w:rStyle w:val="HideTWBExt"/>
          <w:b w:val="0"/>
        </w:rPr>
        <w:t>&lt;Article&gt;</w:t>
      </w:r>
      <w:r w:rsidRPr="00877F70">
        <w:t>Recital 43</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50AA55"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B5761D3" w14:textId="77777777">
            <w:pPr>
              <w:keepNext/>
            </w:pPr>
          </w:p>
        </w:tc>
      </w:tr>
      <w:tr w14:paraId="02FA9FE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BA327B6" w14:textId="77777777">
            <w:pPr>
              <w:pStyle w:val="ColumnHeading"/>
              <w:keepNext/>
              <w:rPr>
                <w:lang w:val="en-GB"/>
              </w:rPr>
            </w:pPr>
            <w:r w:rsidRPr="00877F70">
              <w:rPr>
                <w:lang w:val="en-GB"/>
              </w:rPr>
              <w:t>Text proposed by the Commission</w:t>
            </w:r>
          </w:p>
        </w:tc>
        <w:tc>
          <w:tcPr>
            <w:tcW w:w="4876" w:type="dxa"/>
          </w:tcPr>
          <w:p w:rsidR="00361832" w:rsidRPr="00877F70" w:rsidP="00F06C3D" w14:paraId="6D377118" w14:textId="77777777">
            <w:pPr>
              <w:pStyle w:val="ColumnHeading"/>
              <w:keepNext/>
              <w:rPr>
                <w:lang w:val="en-GB"/>
              </w:rPr>
            </w:pPr>
            <w:r w:rsidRPr="00877F70">
              <w:rPr>
                <w:lang w:val="en-GB"/>
              </w:rPr>
              <w:t>Amendment</w:t>
            </w:r>
          </w:p>
        </w:tc>
      </w:tr>
      <w:tr w14:paraId="6EA449E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3D62AD3" w14:textId="77777777">
            <w:pPr>
              <w:pStyle w:val="Normal6"/>
              <w:rPr>
                <w:lang w:val="en-GB"/>
              </w:rPr>
            </w:pPr>
            <w:r w:rsidRPr="00877F70">
              <w:rPr>
                <w:lang w:val="en-GB"/>
              </w:rPr>
              <w:t>(43)</w:t>
            </w:r>
            <w:r w:rsidRPr="00877F70">
              <w:rPr>
                <w:lang w:val="en-GB"/>
              </w:rPr>
              <w:tab/>
              <w:t xml:space="preserve">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 Building on the experience of conditionalities relating to district heating, and </w:t>
            </w:r>
            <w:r w:rsidRPr="00877F70">
              <w:rPr>
                <w:b/>
                <w:i/>
                <w:lang w:val="en-GB"/>
              </w:rPr>
              <w:t xml:space="preserve">in view of aligning with the climate neutrality ambition of the EU, starting from the five-year period for </w:t>
            </w:r>
            <w:r w:rsidRPr="00877F70">
              <w:rPr>
                <w:b/>
                <w:i/>
                <w:lang w:val="en-GB"/>
              </w:rPr>
              <w:t>free allocation beginning on 1 January 2031, free allocation in the EU ETS should, as a principle, become conditional on establishing a plan to invest in decarbonisation in the EU (‘Invest in EU decarbonisation plan’) and to implementing decarbonisation investments that lead to increased homegrown production of decarbonised and low carbon products as well as to significant reductions in overall climate impacts, including emissions reduction. Therefore</w:t>
            </w:r>
            <w:r w:rsidRPr="00877F70">
              <w:rPr>
                <w:lang w:val="en-GB"/>
              </w:rPr>
              <w:t xml:space="preserve">, it is appropriate to </w:t>
            </w:r>
            <w:r w:rsidRPr="00877F70">
              <w:rPr>
                <w:b/>
                <w:i/>
                <w:lang w:val="en-GB"/>
              </w:rPr>
              <w:t>replace other</w:t>
            </w:r>
            <w:r w:rsidRPr="00877F70">
              <w:rPr>
                <w:lang w:val="en-GB"/>
              </w:rPr>
              <w:t xml:space="preserve"> specific conditionality regimes for free allocation, from 2031 onwards</w:t>
            </w:r>
            <w:r w:rsidRPr="00877F70">
              <w:rPr>
                <w:b/>
                <w:i/>
                <w:lang w:val="en-GB"/>
              </w:rPr>
              <w:t>, by the decarbonisation investment in the EU conditionality which is being introduced for free allocation</w:t>
            </w:r>
            <w:r w:rsidRPr="00877F70">
              <w:rPr>
                <w:lang w:val="en-GB"/>
              </w:rPr>
              <w:t>.</w:t>
            </w:r>
          </w:p>
        </w:tc>
        <w:tc>
          <w:tcPr>
            <w:tcW w:w="4876" w:type="dxa"/>
          </w:tcPr>
          <w:p w:rsidR="00361832" w:rsidRPr="00877F70" w:rsidP="00F06C3D" w14:paraId="2A35D7CB" w14:textId="77777777">
            <w:pPr>
              <w:pStyle w:val="Normal6"/>
              <w:rPr>
                <w:szCs w:val="24"/>
                <w:lang w:val="en-GB"/>
              </w:rPr>
            </w:pPr>
            <w:r w:rsidRPr="00877F70">
              <w:rPr>
                <w:lang w:val="en-GB"/>
              </w:rPr>
              <w:t>(43)</w:t>
            </w:r>
            <w:r w:rsidRPr="00877F70">
              <w:rPr>
                <w:lang w:val="en-GB"/>
              </w:rPr>
              <w:tab/>
              <w:t xml:space="preserve">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 Building on the experience of conditionalities relating to district heating, and </w:t>
            </w:r>
            <w:r w:rsidRPr="00877F70">
              <w:rPr>
                <w:b/>
                <w:i/>
                <w:lang w:val="en-GB"/>
              </w:rPr>
              <w:t>their lack of effectiveness</w:t>
            </w:r>
            <w:r w:rsidRPr="00877F70">
              <w:rPr>
                <w:lang w:val="en-GB"/>
              </w:rPr>
              <w:t xml:space="preserve">, it is appropriate to </w:t>
            </w:r>
            <w:r w:rsidRPr="00877F70">
              <w:rPr>
                <w:b/>
                <w:i/>
                <w:lang w:val="en-GB"/>
              </w:rPr>
              <w:t>remove these</w:t>
            </w:r>
            <w:r w:rsidRPr="00877F70">
              <w:rPr>
                <w:lang w:val="en-GB"/>
              </w:rPr>
              <w:t xml:space="preserve"> specific conditionality regimes for </w:t>
            </w:r>
            <w:r w:rsidRPr="00877F70">
              <w:rPr>
                <w:lang w:val="en-GB"/>
              </w:rPr>
              <w:t>free allocation, from 2031 onwards.</w:t>
            </w:r>
          </w:p>
        </w:tc>
      </w:tr>
    </w:tbl>
    <w:p w:rsidR="00361832" w:rsidRPr="00877F70" w:rsidP="00361832" w14:paraId="2FB3335A"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8C5CBDB" w14:textId="77777777">
      <w:r w:rsidRPr="00877F70">
        <w:rPr>
          <w:rStyle w:val="HideTWBExt"/>
        </w:rPr>
        <w:t>&lt;/Amend&gt;</w:t>
      </w:r>
    </w:p>
    <w:p w:rsidR="00361832" w:rsidRPr="00877F70" w:rsidP="00361832" w14:paraId="7DB4C2B6"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308</w:t>
      </w:r>
      <w:r w:rsidRPr="00877F70">
        <w:rPr>
          <w:rStyle w:val="HideTWBExt"/>
          <w:b w:val="0"/>
          <w:lang w:val="en-GB"/>
        </w:rPr>
        <w:t>&lt;/NumAm&gt;</w:t>
      </w:r>
    </w:p>
    <w:p w:rsidR="00361832" w:rsidRPr="00877F70" w:rsidP="00361832" w14:paraId="1A9EB203" w14:textId="77777777">
      <w:pPr>
        <w:pStyle w:val="NormalBold"/>
      </w:pPr>
      <w:r w:rsidRPr="00877F70">
        <w:rPr>
          <w:rStyle w:val="HideTWBExt"/>
          <w:b w:val="0"/>
        </w:rPr>
        <w:t>&lt;RepeatBlock-By&gt;&lt;Members&gt;</w:t>
      </w:r>
      <w:r w:rsidRPr="00877F70">
        <w:t>Kateřina Konečná</w:t>
      </w:r>
      <w:r w:rsidRPr="00877F70">
        <w:rPr>
          <w:rStyle w:val="HideTWBExt"/>
          <w:b w:val="0"/>
        </w:rPr>
        <w:t>&lt;/Members&gt;</w:t>
      </w:r>
    </w:p>
    <w:p w:rsidR="00361832" w:rsidRPr="00877F70" w:rsidP="00361832" w14:paraId="551FD429" w14:textId="77777777">
      <w:r w:rsidRPr="00877F70">
        <w:rPr>
          <w:rStyle w:val="HideTWBExt"/>
        </w:rPr>
        <w:t>&lt;/RepeatBlock-By&gt;</w:t>
      </w:r>
    </w:p>
    <w:p w:rsidR="00361832" w:rsidRPr="00877F70" w:rsidP="00361832" w14:paraId="411B1624"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72D3679" w14:textId="77777777">
      <w:pPr>
        <w:pStyle w:val="NormalBold"/>
      </w:pPr>
      <w:r w:rsidRPr="00877F70">
        <w:rPr>
          <w:rStyle w:val="HideTWBExt"/>
          <w:b w:val="0"/>
        </w:rPr>
        <w:t>&lt;Article&gt;</w:t>
      </w:r>
      <w:r w:rsidRPr="00877F70">
        <w:t>Recital 43</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004DCA"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C8FA02B" w14:textId="77777777">
            <w:pPr>
              <w:keepNext/>
            </w:pPr>
          </w:p>
        </w:tc>
      </w:tr>
      <w:tr w14:paraId="3B59749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FB512C1" w14:textId="77777777">
            <w:pPr>
              <w:pStyle w:val="ColumnHeading"/>
              <w:keepNext/>
              <w:rPr>
                <w:lang w:val="en-GB"/>
              </w:rPr>
            </w:pPr>
            <w:r w:rsidRPr="00877F70">
              <w:rPr>
                <w:lang w:val="en-GB"/>
              </w:rPr>
              <w:t>Text proposed by the Commission</w:t>
            </w:r>
          </w:p>
        </w:tc>
        <w:tc>
          <w:tcPr>
            <w:tcW w:w="4876" w:type="dxa"/>
          </w:tcPr>
          <w:p w:rsidR="00361832" w:rsidRPr="00877F70" w:rsidP="00F06C3D" w14:paraId="509D3DD2" w14:textId="77777777">
            <w:pPr>
              <w:pStyle w:val="ColumnHeading"/>
              <w:keepNext/>
              <w:rPr>
                <w:lang w:val="en-GB"/>
              </w:rPr>
            </w:pPr>
            <w:r w:rsidRPr="00877F70">
              <w:rPr>
                <w:lang w:val="en-GB"/>
              </w:rPr>
              <w:t>Amendment</w:t>
            </w:r>
          </w:p>
        </w:tc>
      </w:tr>
      <w:tr w14:paraId="506229C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1DB5DE9" w14:textId="77777777">
            <w:pPr>
              <w:pStyle w:val="Normal6"/>
              <w:rPr>
                <w:lang w:val="en-GB"/>
              </w:rPr>
            </w:pPr>
            <w:r w:rsidRPr="00877F70">
              <w:rPr>
                <w:lang w:val="en-GB"/>
              </w:rPr>
              <w:t>(43)</w:t>
            </w:r>
            <w:r w:rsidRPr="00877F70">
              <w:rPr>
                <w:lang w:val="en-GB"/>
              </w:rPr>
              <w:tab/>
              <w:t xml:space="preserve">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 Building on the experience of conditionalities relating to district heating, and in view of aligning with the climate neutrality ambition of the EU, starting from the five-year period for free allocation beginning on 1 January 2031, free allocation in the EU ETS should, as a principle, become conditional on establishing a plan to invest in </w:t>
            </w:r>
            <w:r w:rsidRPr="00877F70">
              <w:rPr>
                <w:lang w:val="en-GB"/>
              </w:rPr>
              <w:t>decarbonisation in the EU (‘Invest in EU decarbonisation plan’) and to implementing decarbonisation investments that lead to increased homegrown production of decarbonised and low carbon products as well as to significant reductions in overall climate impacts, including emissions reduction. Therefore, it is appropriate to replace other specific conditionality regimes for free allocation, from 2031 onwards, by the decarbonisation investment in the EU conditionality which is being introduced for free allocation.</w:t>
            </w:r>
          </w:p>
        </w:tc>
        <w:tc>
          <w:tcPr>
            <w:tcW w:w="4876" w:type="dxa"/>
          </w:tcPr>
          <w:p w:rsidR="00361832" w:rsidRPr="00877F70" w:rsidP="00F06C3D" w14:paraId="07AE9A4D" w14:textId="77777777">
            <w:pPr>
              <w:pStyle w:val="Normal6"/>
              <w:rPr>
                <w:szCs w:val="24"/>
                <w:lang w:val="en-GB"/>
              </w:rPr>
            </w:pPr>
            <w:r w:rsidRPr="00877F70">
              <w:rPr>
                <w:lang w:val="en-GB"/>
              </w:rPr>
              <w:t>(43)</w:t>
            </w:r>
            <w:r w:rsidRPr="00877F70">
              <w:rPr>
                <w:lang w:val="en-GB"/>
              </w:rPr>
              <w:tab/>
              <w:t xml:space="preserve">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 Building on the experience of conditionalities relating to district heating, and in view of aligning with the climate neutrality ambition of the EU, starting from the five-year period for free allocation beginning on 1 January 2031, free allocation in the EU ETS should, as a principle, become conditional on establishing a plan to invest in </w:t>
            </w:r>
            <w:r w:rsidRPr="00877F70">
              <w:rPr>
                <w:lang w:val="en-GB"/>
              </w:rPr>
              <w:t>decarbonisation in the EU (‘Invest in EU decarbonisation plan’) and to implementing decarbonisation investments that lead to increased homegrown production of decarbonised and low carbon products as well as to significant reductions in overall climate impacts, including emissions reduction</w:t>
            </w:r>
            <w:r w:rsidRPr="00877F70">
              <w:rPr>
                <w:b/>
                <w:i/>
                <w:lang w:val="en-GB"/>
              </w:rPr>
              <w:t>, also through efficient cogeneration and other sector-coupling technologies where these deliver system-wide energy and emissions savings, including by displacing electricity from the grid or fossil-fuel-based heat generation</w:t>
            </w:r>
            <w:r w:rsidRPr="00877F70">
              <w:rPr>
                <w:lang w:val="en-GB"/>
              </w:rPr>
              <w:t xml:space="preserve">. Therefore, it is appropriate to replace other specific conditionality regimes for free allocation, from 2031 onwards, by the decarbonisation investment in the EU conditionality which is being introduced for free allocation. </w:t>
            </w:r>
            <w:r w:rsidRPr="00877F70">
              <w:rPr>
                <w:b/>
                <w:i/>
                <w:lang w:val="en-GB"/>
              </w:rPr>
              <w:t>Flexibility is given to companies that might not be able to immediately set up an Invest in EU decarbonisation plan. Companies that decide to make decarbonisation investments at the specific site of their installation and thus not forming a pool, should be rewarded with additional free allowances for protecting the jobs at their installation.</w:t>
            </w:r>
          </w:p>
        </w:tc>
      </w:tr>
    </w:tbl>
    <w:p w:rsidR="00361832" w:rsidRPr="00877F70" w:rsidP="00361832" w14:paraId="60E8AA47"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8D9457A" w14:textId="77777777">
      <w:r w:rsidRPr="00877F70">
        <w:rPr>
          <w:rStyle w:val="HideTWBExt"/>
        </w:rPr>
        <w:t>&lt;/Amend&gt;</w:t>
      </w:r>
    </w:p>
    <w:p w:rsidR="00361832" w:rsidRPr="00877F70" w:rsidP="00361832" w14:paraId="7C9FCE0C"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309</w:t>
      </w:r>
      <w:r w:rsidRPr="00877F70">
        <w:rPr>
          <w:rStyle w:val="HideTWBExt"/>
          <w:b w:val="0"/>
          <w:lang w:val="en-GB"/>
        </w:rPr>
        <w:t>&lt;/NumAm&gt;</w:t>
      </w:r>
    </w:p>
    <w:p w:rsidR="00361832" w:rsidRPr="00877F70" w:rsidP="00361832" w14:paraId="19B095C0" w14:textId="77777777">
      <w:pPr>
        <w:pStyle w:val="NormalBold"/>
      </w:pPr>
      <w:r w:rsidRPr="00877F70">
        <w:rPr>
          <w:rStyle w:val="HideTWBExt"/>
          <w:b w:val="0"/>
        </w:rPr>
        <w:t>&lt;RepeatBlock-By&gt;&lt;Members&gt;</w:t>
      </w:r>
      <w:r w:rsidRPr="00877F70">
        <w:t>Alexander Bernhuber, Angelika Winzig</w:t>
      </w:r>
      <w:r w:rsidRPr="00877F70">
        <w:rPr>
          <w:rStyle w:val="HideTWBExt"/>
          <w:b w:val="0"/>
        </w:rPr>
        <w:t>&lt;/Members&gt;</w:t>
      </w:r>
    </w:p>
    <w:p w:rsidR="00361832" w:rsidRPr="00877F70" w:rsidP="00361832" w14:paraId="266DB61A" w14:textId="77777777">
      <w:r w:rsidRPr="00877F70">
        <w:rPr>
          <w:rStyle w:val="HideTWBExt"/>
        </w:rPr>
        <w:t>&lt;/RepeatBlock-By&gt;</w:t>
      </w:r>
    </w:p>
    <w:p w:rsidR="00361832" w:rsidRPr="00877F70" w:rsidP="00361832" w14:paraId="59EFC4A2"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E5755BD" w14:textId="77777777">
      <w:pPr>
        <w:pStyle w:val="NormalBold"/>
      </w:pPr>
      <w:r w:rsidRPr="00877F70">
        <w:rPr>
          <w:rStyle w:val="HideTWBExt"/>
          <w:b w:val="0"/>
        </w:rPr>
        <w:t>&lt;Article&gt;</w:t>
      </w:r>
      <w:r w:rsidRPr="00877F70">
        <w:t>Recital 43</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D58352"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7811A29" w14:textId="77777777">
            <w:pPr>
              <w:keepNext/>
            </w:pPr>
          </w:p>
        </w:tc>
      </w:tr>
      <w:tr w14:paraId="4D4D018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01B8DE6" w14:textId="77777777">
            <w:pPr>
              <w:pStyle w:val="ColumnHeading"/>
              <w:keepNext/>
              <w:rPr>
                <w:lang w:val="en-GB"/>
              </w:rPr>
            </w:pPr>
            <w:r w:rsidRPr="00877F70">
              <w:rPr>
                <w:lang w:val="en-GB"/>
              </w:rPr>
              <w:t>Text proposed by the Commission</w:t>
            </w:r>
          </w:p>
        </w:tc>
        <w:tc>
          <w:tcPr>
            <w:tcW w:w="4876" w:type="dxa"/>
          </w:tcPr>
          <w:p w:rsidR="00361832" w:rsidRPr="00877F70" w:rsidP="00F06C3D" w14:paraId="2C1F715F" w14:textId="77777777">
            <w:pPr>
              <w:pStyle w:val="ColumnHeading"/>
              <w:keepNext/>
              <w:rPr>
                <w:lang w:val="en-GB"/>
              </w:rPr>
            </w:pPr>
            <w:r w:rsidRPr="00877F70">
              <w:rPr>
                <w:lang w:val="en-GB"/>
              </w:rPr>
              <w:t>Amendment</w:t>
            </w:r>
          </w:p>
        </w:tc>
      </w:tr>
      <w:tr w14:paraId="2809F0E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E419FB2" w14:textId="77777777">
            <w:pPr>
              <w:pStyle w:val="Normal6"/>
              <w:rPr>
                <w:lang w:val="en-GB"/>
              </w:rPr>
            </w:pPr>
            <w:r w:rsidRPr="00877F70">
              <w:rPr>
                <w:lang w:val="en-GB"/>
              </w:rPr>
              <w:t>(43)</w:t>
            </w:r>
            <w:r w:rsidRPr="00877F70">
              <w:rPr>
                <w:lang w:val="en-GB"/>
              </w:rPr>
              <w:tab/>
              <w:t xml:space="preserve">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w:t>
            </w:r>
            <w:r w:rsidRPr="00877F70">
              <w:rPr>
                <w:lang w:val="en-GB"/>
              </w:rPr>
              <w:t xml:space="preserve">least efficient installations under each ETS product benchmark. </w:t>
            </w:r>
            <w:r w:rsidRPr="00877F70">
              <w:rPr>
                <w:b/>
                <w:i/>
                <w:lang w:val="en-GB"/>
              </w:rPr>
              <w:t>Building on the experience of conditionalities relating to district heating, and in view of aligning with the climate neutrality ambition of the EU, starting from the five-year period for</w:t>
            </w:r>
            <w:r w:rsidRPr="00877F70">
              <w:rPr>
                <w:lang w:val="en-GB"/>
              </w:rPr>
              <w:t xml:space="preserve"> free allocation </w:t>
            </w:r>
            <w:r w:rsidRPr="00877F70">
              <w:rPr>
                <w:b/>
                <w:i/>
                <w:lang w:val="en-GB"/>
              </w:rPr>
              <w:t>beginning on 1 January 2031, free allocation in the EU ETS should, as a principle, become conditional on establishing a plan to invest in decarbonisation in the EU (‘Invest in EU decarbonisation plan’) and to implementing decarbonisation investments that lead to increased homegrown production of decarbonised and low</w:t>
            </w:r>
            <w:r w:rsidRPr="00877F70">
              <w:rPr>
                <w:lang w:val="en-GB"/>
              </w:rPr>
              <w:t xml:space="preserve"> carbon </w:t>
            </w:r>
            <w:r w:rsidRPr="00877F70">
              <w:rPr>
                <w:b/>
                <w:i/>
                <w:lang w:val="en-GB"/>
              </w:rPr>
              <w:t>products as well as to significant reductions in overall climate impacts, including emissions reduction. Therefore, it is appropriate to replace other</w:t>
            </w:r>
            <w:r w:rsidRPr="00877F70">
              <w:rPr>
                <w:lang w:val="en-GB"/>
              </w:rPr>
              <w:t xml:space="preserve"> specific conditionality regimes </w:t>
            </w:r>
            <w:r w:rsidRPr="00877F70">
              <w:rPr>
                <w:b/>
                <w:i/>
                <w:lang w:val="en-GB"/>
              </w:rPr>
              <w:t>for free allocation,</w:t>
            </w:r>
            <w:r w:rsidRPr="00877F70">
              <w:rPr>
                <w:lang w:val="en-GB"/>
              </w:rPr>
              <w:t xml:space="preserve"> from 2031 onwards</w:t>
            </w:r>
            <w:r w:rsidRPr="00877F70">
              <w:rPr>
                <w:b/>
                <w:i/>
                <w:lang w:val="en-GB"/>
              </w:rPr>
              <w:t>, by the decarbonisation investment in the EU conditionality which is being introduced for</w:t>
            </w:r>
            <w:r w:rsidRPr="00877F70">
              <w:rPr>
                <w:lang w:val="en-GB"/>
              </w:rPr>
              <w:t xml:space="preserve"> free allocation.</w:t>
            </w:r>
          </w:p>
        </w:tc>
        <w:tc>
          <w:tcPr>
            <w:tcW w:w="4876" w:type="dxa"/>
          </w:tcPr>
          <w:p w:rsidR="00361832" w:rsidRPr="00877F70" w:rsidP="00F06C3D" w14:paraId="569833D9" w14:textId="77777777">
            <w:pPr>
              <w:pStyle w:val="Normal6"/>
              <w:rPr>
                <w:szCs w:val="24"/>
                <w:lang w:val="en-GB"/>
              </w:rPr>
            </w:pPr>
            <w:r w:rsidRPr="00877F70">
              <w:rPr>
                <w:lang w:val="en-GB"/>
              </w:rPr>
              <w:t>(43)</w:t>
            </w:r>
            <w:r w:rsidRPr="00877F70">
              <w:rPr>
                <w:lang w:val="en-GB"/>
              </w:rPr>
              <w:tab/>
              <w:t xml:space="preserve">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w:t>
            </w:r>
            <w:r w:rsidRPr="00877F70">
              <w:rPr>
                <w:lang w:val="en-GB"/>
              </w:rPr>
              <w:t xml:space="preserve">least efficient installations under each ETS product benchmark. </w:t>
            </w:r>
            <w:r w:rsidRPr="00877F70">
              <w:rPr>
                <w:b/>
                <w:i/>
                <w:lang w:val="en-GB"/>
              </w:rPr>
              <w:t>In order to reduce administrative burden and to ensure that</w:t>
            </w:r>
            <w:r w:rsidRPr="00877F70">
              <w:rPr>
                <w:lang w:val="en-GB"/>
              </w:rPr>
              <w:t xml:space="preserve"> free allocation </w:t>
            </w:r>
            <w:r w:rsidRPr="00877F70">
              <w:rPr>
                <w:b/>
                <w:i/>
                <w:lang w:val="en-GB"/>
              </w:rPr>
              <w:t>continues to serve its purpose of protecting against the risk of</w:t>
            </w:r>
            <w:r w:rsidRPr="00877F70">
              <w:rPr>
                <w:lang w:val="en-GB"/>
              </w:rPr>
              <w:t xml:space="preserve"> carbon </w:t>
            </w:r>
            <w:r w:rsidRPr="00877F70">
              <w:rPr>
                <w:b/>
                <w:i/>
                <w:lang w:val="en-GB"/>
              </w:rPr>
              <w:t>leakage, those</w:t>
            </w:r>
            <w:r w:rsidRPr="00877F70">
              <w:rPr>
                <w:lang w:val="en-GB"/>
              </w:rPr>
              <w:t xml:space="preserve"> specific conditionality regimes </w:t>
            </w:r>
            <w:r w:rsidRPr="00877F70">
              <w:rPr>
                <w:b/>
                <w:i/>
                <w:lang w:val="en-GB"/>
              </w:rPr>
              <w:t>should no longer apply</w:t>
            </w:r>
            <w:r w:rsidRPr="00877F70">
              <w:rPr>
                <w:lang w:val="en-GB"/>
              </w:rPr>
              <w:t xml:space="preserve"> from 2031 onwards</w:t>
            </w:r>
            <w:r w:rsidRPr="00877F70">
              <w:rPr>
                <w:b/>
                <w:i/>
                <w:lang w:val="en-GB"/>
              </w:rPr>
              <w:t>. Instead, operators that relocate or transfer production capacity outside the Union should reimburse the</w:t>
            </w:r>
            <w:r w:rsidRPr="00877F70">
              <w:rPr>
                <w:lang w:val="en-GB"/>
              </w:rPr>
              <w:t xml:space="preserve"> free allocation </w:t>
            </w:r>
            <w:r w:rsidRPr="00877F70">
              <w:rPr>
                <w:b/>
                <w:i/>
                <w:lang w:val="en-GB"/>
              </w:rPr>
              <w:t>received</w:t>
            </w:r>
            <w:r w:rsidRPr="00877F70">
              <w:rPr>
                <w:lang w:val="en-GB"/>
              </w:rPr>
              <w:t>.</w:t>
            </w:r>
          </w:p>
        </w:tc>
      </w:tr>
    </w:tbl>
    <w:p w:rsidR="00361832" w:rsidRPr="00877F70" w:rsidP="00361832" w14:paraId="206BF5C2"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68BFE885" w14:textId="77777777">
      <w:r w:rsidRPr="00877F70">
        <w:rPr>
          <w:rStyle w:val="HideTWBExt"/>
        </w:rPr>
        <w:t>&lt;/Amend&gt;</w:t>
      </w:r>
    </w:p>
    <w:p w:rsidR="00361832" w:rsidRPr="00877F70" w:rsidP="00361832" w14:paraId="6E0B74AC"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310</w:t>
      </w:r>
      <w:r w:rsidRPr="00877F70">
        <w:rPr>
          <w:rStyle w:val="HideTWBExt"/>
          <w:b w:val="0"/>
          <w:lang w:val="en-GB"/>
        </w:rPr>
        <w:t>&lt;/NumAm&gt;</w:t>
      </w:r>
    </w:p>
    <w:p w:rsidR="00361832" w:rsidRPr="00877F70" w:rsidP="00361832" w14:paraId="4887D602" w14:textId="77777777">
      <w:pPr>
        <w:pStyle w:val="NormalBold"/>
      </w:pPr>
      <w:r w:rsidRPr="00877F70">
        <w:rPr>
          <w:rStyle w:val="HideTWBExt"/>
          <w:b w:val="0"/>
        </w:rPr>
        <w:t>&lt;RepeatBlock-By&gt;&lt;Members&gt;</w:t>
      </w:r>
      <w:r w:rsidRPr="00877F70">
        <w:t>Pascal Canfin</w:t>
      </w:r>
      <w:r w:rsidRPr="00877F70">
        <w:rPr>
          <w:rStyle w:val="HideTWBExt"/>
          <w:b w:val="0"/>
        </w:rPr>
        <w:t>&lt;/Members&gt;</w:t>
      </w:r>
    </w:p>
    <w:p w:rsidR="00361832" w:rsidRPr="00877F70" w:rsidP="00361832" w14:paraId="1E29D761" w14:textId="77777777">
      <w:r w:rsidRPr="00877F70">
        <w:rPr>
          <w:rStyle w:val="HideTWBExt"/>
        </w:rPr>
        <w:t>&lt;/RepeatBlock-By&gt;</w:t>
      </w:r>
    </w:p>
    <w:p w:rsidR="00361832" w:rsidRPr="00877F70" w:rsidP="00361832" w14:paraId="4638771C"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F3E42F6" w14:textId="77777777">
      <w:pPr>
        <w:pStyle w:val="NormalBold"/>
      </w:pPr>
      <w:r w:rsidRPr="00877F70">
        <w:rPr>
          <w:rStyle w:val="HideTWBExt"/>
          <w:b w:val="0"/>
        </w:rPr>
        <w:t>&lt;Article&gt;</w:t>
      </w:r>
      <w:r w:rsidRPr="00877F70">
        <w:t>Recital 43</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8A2F21"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29BD6C0" w14:textId="77777777">
            <w:pPr>
              <w:keepNext/>
            </w:pPr>
          </w:p>
        </w:tc>
      </w:tr>
      <w:tr w14:paraId="27A789A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33F0BB5" w14:textId="77777777">
            <w:pPr>
              <w:pStyle w:val="ColumnHeading"/>
              <w:keepNext/>
              <w:rPr>
                <w:lang w:val="en-GB"/>
              </w:rPr>
            </w:pPr>
            <w:r w:rsidRPr="00877F70">
              <w:rPr>
                <w:lang w:val="en-GB"/>
              </w:rPr>
              <w:t>Text proposed by the Commission</w:t>
            </w:r>
          </w:p>
        </w:tc>
        <w:tc>
          <w:tcPr>
            <w:tcW w:w="4876" w:type="dxa"/>
          </w:tcPr>
          <w:p w:rsidR="00361832" w:rsidRPr="00877F70" w:rsidP="00F06C3D" w14:paraId="54B10F5F" w14:textId="77777777">
            <w:pPr>
              <w:pStyle w:val="ColumnHeading"/>
              <w:keepNext/>
              <w:rPr>
                <w:lang w:val="en-GB"/>
              </w:rPr>
            </w:pPr>
            <w:r w:rsidRPr="00877F70">
              <w:rPr>
                <w:lang w:val="en-GB"/>
              </w:rPr>
              <w:t>Amendment</w:t>
            </w:r>
          </w:p>
        </w:tc>
      </w:tr>
      <w:tr w14:paraId="7A207B2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15892D9" w14:textId="77777777">
            <w:pPr>
              <w:pStyle w:val="Normal6"/>
              <w:rPr>
                <w:lang w:val="en-GB"/>
              </w:rPr>
            </w:pPr>
            <w:r w:rsidRPr="00877F70">
              <w:rPr>
                <w:lang w:val="en-GB"/>
              </w:rPr>
              <w:t>(43)</w:t>
            </w:r>
            <w:r w:rsidRPr="00877F70">
              <w:rPr>
                <w:lang w:val="en-GB"/>
              </w:rPr>
              <w:tab/>
              <w:t xml:space="preserve">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 Building on the experience of conditionalities relating to district heating, and in view of aligning </w:t>
            </w:r>
            <w:r w:rsidRPr="00877F70">
              <w:rPr>
                <w:lang w:val="en-GB"/>
              </w:rPr>
              <w:t xml:space="preserve">with the climate neutrality ambition of the EU, starting from the five-year period for free allocation beginning on 1 January 2031, free allocation in the EU ETS should, as a principle, become conditional on </w:t>
            </w:r>
            <w:r w:rsidRPr="00877F70">
              <w:rPr>
                <w:b/>
                <w:i/>
                <w:lang w:val="en-GB"/>
              </w:rPr>
              <w:t>establishing</w:t>
            </w:r>
            <w:r w:rsidRPr="00877F70">
              <w:rPr>
                <w:lang w:val="en-GB"/>
              </w:rPr>
              <w:t xml:space="preserve"> a plan to invest in decarbonisation in the EU (‘Invest in EU decarbonisation plan’) and to implementing decarbonisation investments that lead to increased homegrown production of decarbonised and low carbon products as well as to significant reductions in overall climate impacts, including emissions reduction. Therefore, it is appropriate to replace other specific conditionality regimes for free allocation, from 2031 onwards, by the decarbonisation investment in the EU conditionality which is being introduced for free allocation.</w:t>
            </w:r>
          </w:p>
        </w:tc>
        <w:tc>
          <w:tcPr>
            <w:tcW w:w="4876" w:type="dxa"/>
          </w:tcPr>
          <w:p w:rsidR="00361832" w:rsidRPr="00877F70" w:rsidP="00F06C3D" w14:paraId="1E067E1A" w14:textId="77777777">
            <w:pPr>
              <w:pStyle w:val="Normal6"/>
              <w:rPr>
                <w:szCs w:val="24"/>
                <w:lang w:val="en-GB"/>
              </w:rPr>
            </w:pPr>
            <w:r w:rsidRPr="00877F70">
              <w:rPr>
                <w:lang w:val="en-GB"/>
              </w:rPr>
              <w:t>(43)</w:t>
            </w:r>
            <w:r w:rsidRPr="00877F70">
              <w:rPr>
                <w:lang w:val="en-GB"/>
              </w:rPr>
              <w:tab/>
              <w:t xml:space="preserve">Directive (EU) 2023/959 effected the revision of the EU ETS legislative framework by introducing conditionalities for free allocation linked to the implementation of energy efficiency recommendations from energy audits, and obligations to establish climate-neutrality plans for district heating and for the 20% least efficient installations under each ETS product benchmark. Building on the experience of conditionalities relating to district heating, and in view of aligning </w:t>
            </w:r>
            <w:r w:rsidRPr="00877F70">
              <w:rPr>
                <w:lang w:val="en-GB"/>
              </w:rPr>
              <w:t xml:space="preserve">with the climate neutrality ambition of the EU, starting from the five-year period for free allocation beginning on 1 January 2031, free allocation in the EU ETS should, as a principle, become conditional on </w:t>
            </w:r>
            <w:r w:rsidRPr="00877F70">
              <w:rPr>
                <w:b/>
                <w:i/>
                <w:lang w:val="en-GB"/>
              </w:rPr>
              <w:t>commitments to decarbonise in the Union, which operators may demonstrate through a final investment decision, a binding long-term offtake contract to purchase zero- or low-carbon inputs produced in the Union, or</w:t>
            </w:r>
            <w:r w:rsidRPr="00877F70">
              <w:rPr>
                <w:lang w:val="en-GB"/>
              </w:rPr>
              <w:t xml:space="preserve"> a plan to invest in decarbonisation in the EU (‘Invest in EU decarbonisation plan’) and to implementing </w:t>
            </w:r>
            <w:r w:rsidRPr="00877F70">
              <w:rPr>
                <w:b/>
                <w:i/>
                <w:lang w:val="en-GB"/>
              </w:rPr>
              <w:t>those</w:t>
            </w:r>
            <w:r w:rsidRPr="00877F70">
              <w:rPr>
                <w:lang w:val="en-GB"/>
              </w:rPr>
              <w:t xml:space="preserve"> decarbonisation investments that lead to increased homegrown production of decarbonised and low carbon products as well as to significant reductions in overall climate impacts, including emissions reduction. Therefore, it is appropriate to replace other specific conditionality regimes for free allocation, from 2031 onwards, by the decarbonisation investment in the EU conditionality which is being introduced for free allocation.</w:t>
            </w:r>
          </w:p>
        </w:tc>
      </w:tr>
    </w:tbl>
    <w:p w:rsidR="00361832" w:rsidRPr="00877F70" w:rsidP="00361832" w14:paraId="4B2204A6"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3194106"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2AE07286" w14:textId="77777777">
      <w:pPr>
        <w:pStyle w:val="Normal12Italic"/>
        <w:rPr>
          <w:noProof w:val="0"/>
          <w:lang w:val="en-GB"/>
        </w:rPr>
      </w:pPr>
      <w:r w:rsidRPr="00877F70">
        <w:rPr>
          <w:noProof w:val="0"/>
          <w:lang w:val="en-GB"/>
        </w:rPr>
        <w:t>To reduce administrative burden and reward firm decarbonisation investments, operators should be able to demonstrate their commitment through a final investment decision or a binding long-term offtake contract for zero or low-carbon inputs produced in the Union. The Invest in EU decarbonisation plan should remain a possible pathway of compliance for those who cannot submit an FID or a long-term contract.</w:t>
      </w:r>
    </w:p>
    <w:p w:rsidR="00361832" w:rsidRPr="00877F70" w:rsidP="00361832" w14:paraId="7F965585" w14:textId="77777777">
      <w:r w:rsidRPr="00877F70">
        <w:rPr>
          <w:rStyle w:val="HideTWBExt"/>
        </w:rPr>
        <w:t>&lt;/Amend&gt;</w:t>
      </w:r>
    </w:p>
    <w:p w:rsidR="00361832" w:rsidRPr="00877F70" w:rsidP="00361832" w14:paraId="23AC5175"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311</w:t>
      </w:r>
      <w:r w:rsidRPr="00877F70">
        <w:rPr>
          <w:rStyle w:val="HideTWBExt"/>
          <w:b w:val="0"/>
          <w:lang w:val="en-GB"/>
        </w:rPr>
        <w:t>&lt;/NumAm&gt;</w:t>
      </w:r>
    </w:p>
    <w:p w:rsidR="00361832" w:rsidRPr="00877F70" w:rsidP="00361832" w14:paraId="24BDBB44" w14:textId="77777777">
      <w:pPr>
        <w:pStyle w:val="NormalBold"/>
      </w:pPr>
      <w:r w:rsidRPr="00877F70">
        <w:rPr>
          <w:rStyle w:val="HideTWBExt"/>
          <w:b w:val="0"/>
        </w:rPr>
        <w:t>&lt;RepeatBlock-By&gt;&lt;Members&gt;</w:t>
      </w:r>
      <w:r w:rsidRPr="00877F70">
        <w:t>Manuela Ripa, Peter Liese, Ingeborg Ter Laak</w:t>
      </w:r>
      <w:r w:rsidRPr="00877F70">
        <w:rPr>
          <w:rStyle w:val="HideTWBExt"/>
          <w:b w:val="0"/>
        </w:rPr>
        <w:t>&lt;/Members&gt;</w:t>
      </w:r>
    </w:p>
    <w:p w:rsidR="00361832" w:rsidRPr="00877F70" w:rsidP="00361832" w14:paraId="1DC5D74D" w14:textId="77777777">
      <w:r w:rsidRPr="00877F70">
        <w:rPr>
          <w:rStyle w:val="HideTWBExt"/>
        </w:rPr>
        <w:t>&lt;/RepeatBlock-By&gt;</w:t>
      </w:r>
    </w:p>
    <w:p w:rsidR="00361832" w:rsidRPr="00877F70" w:rsidP="00361832" w14:paraId="49E17645"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98311FA" w14:textId="77777777">
      <w:pPr>
        <w:pStyle w:val="NormalBold"/>
      </w:pPr>
      <w:r w:rsidRPr="00877F70">
        <w:rPr>
          <w:rStyle w:val="HideTWBExt"/>
          <w:b w:val="0"/>
        </w:rPr>
        <w:t>&lt;Article&gt;</w:t>
      </w:r>
      <w:r w:rsidRPr="00877F70">
        <w:t>Recital 43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01B7E8C"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45586A6" w14:textId="77777777">
            <w:pPr>
              <w:keepNext/>
            </w:pPr>
          </w:p>
        </w:tc>
      </w:tr>
      <w:tr w14:paraId="6CB3D8F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9D29E71" w14:textId="77777777">
            <w:pPr>
              <w:pStyle w:val="ColumnHeading"/>
              <w:keepNext/>
              <w:rPr>
                <w:lang w:val="en-GB"/>
              </w:rPr>
            </w:pPr>
            <w:r w:rsidRPr="00877F70">
              <w:rPr>
                <w:lang w:val="en-GB"/>
              </w:rPr>
              <w:t>Text proposed by the Commission</w:t>
            </w:r>
          </w:p>
        </w:tc>
        <w:tc>
          <w:tcPr>
            <w:tcW w:w="4876" w:type="dxa"/>
          </w:tcPr>
          <w:p w:rsidR="00361832" w:rsidRPr="00877F70" w:rsidP="00F06C3D" w14:paraId="2015503C" w14:textId="77777777">
            <w:pPr>
              <w:pStyle w:val="ColumnHeading"/>
              <w:keepNext/>
              <w:rPr>
                <w:lang w:val="en-GB"/>
              </w:rPr>
            </w:pPr>
            <w:r w:rsidRPr="00877F70">
              <w:rPr>
                <w:lang w:val="en-GB"/>
              </w:rPr>
              <w:t>Amendment</w:t>
            </w:r>
          </w:p>
        </w:tc>
      </w:tr>
      <w:tr w14:paraId="0B9971C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A96C33C" w14:textId="77777777">
            <w:pPr>
              <w:pStyle w:val="Normal6"/>
              <w:rPr>
                <w:lang w:val="en-GB"/>
              </w:rPr>
            </w:pPr>
          </w:p>
        </w:tc>
        <w:tc>
          <w:tcPr>
            <w:tcW w:w="4876" w:type="dxa"/>
          </w:tcPr>
          <w:p w:rsidR="00361832" w:rsidRPr="00877F70" w:rsidP="00F06C3D" w14:paraId="14CCB070" w14:textId="77777777">
            <w:pPr>
              <w:pStyle w:val="Normal6"/>
              <w:rPr>
                <w:szCs w:val="24"/>
                <w:lang w:val="en-GB"/>
              </w:rPr>
            </w:pPr>
            <w:r w:rsidRPr="00877F70">
              <w:rPr>
                <w:b/>
                <w:i/>
                <w:lang w:val="en-GB"/>
              </w:rPr>
              <w:t>(43a)</w:t>
            </w:r>
            <w:r w:rsidRPr="00877F70">
              <w:rPr>
                <w:b/>
                <w:i/>
                <w:lang w:val="en-GB"/>
              </w:rPr>
              <w:tab/>
              <w:t xml:space="preserve">Operators that already invested at an early stage in reducing greenhouse gas emissions from their installations have, </w:t>
            </w:r>
            <w:r w:rsidRPr="00877F70">
              <w:rPr>
                <w:b/>
                <w:i/>
                <w:lang w:val="en-GB"/>
              </w:rPr>
              <w:t>over the years, regularly made a higher contribution to emission reduction than operators making the same investment only later. Therefore, such operators should not be discriminated against under the newly introduced link between free allocation and demonstrated investment. Creating a level playing field between early action and later action is intrinsic to emissions trading and was already provided for in the original version of Directive 2003/87/EC, at the time expressly justified by the Commission on the grounds that operators having already reduced their emissions without a legal obligation to do so should not be disadvantaged. The newly introduced link between free allocation and demonstrated investment should therefore be designed so that investments already made in reliance on the reduction obligations expected under the previous framework are rewarded and entrepreneurial decisions are not devalued. This approach corresponds to the objective pursued by this Directive of ensuring a predictable price signal and rewarding economic frontrunners and firstmover installations.</w:t>
            </w:r>
          </w:p>
        </w:tc>
      </w:tr>
    </w:tbl>
    <w:p w:rsidR="00361832" w:rsidRPr="00877F70" w:rsidP="00361832" w14:paraId="18AEEF3C"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A1C81A7" w14:textId="77777777">
      <w:r w:rsidRPr="00877F70">
        <w:rPr>
          <w:rStyle w:val="HideTWBExt"/>
        </w:rPr>
        <w:t>&lt;/Amend&gt;</w:t>
      </w:r>
    </w:p>
    <w:p w:rsidR="00361832" w:rsidRPr="0004260D" w:rsidP="00361832" w14:paraId="30063092" w14:textId="77777777">
      <w:pPr>
        <w:pStyle w:val="AMNumberTabs0"/>
        <w:keepNext/>
      </w:pPr>
      <w:r w:rsidRPr="0004260D">
        <w:rPr>
          <w:rStyle w:val="HideTWBExt"/>
          <w:b w:val="0"/>
        </w:rPr>
        <w:t>&lt;Amend&gt;</w:t>
      </w:r>
      <w:r w:rsidRPr="0004260D">
        <w:t>Amendment</w:t>
      </w:r>
      <w:r w:rsidRPr="0004260D">
        <w:tab/>
      </w:r>
      <w:r w:rsidRPr="0004260D">
        <w:tab/>
      </w:r>
      <w:r w:rsidRPr="0004260D">
        <w:rPr>
          <w:rStyle w:val="HideTWBExt"/>
          <w:b w:val="0"/>
        </w:rPr>
        <w:t>&lt;NumAm&gt;</w:t>
      </w:r>
      <w:r w:rsidRPr="0004260D">
        <w:t>312</w:t>
      </w:r>
      <w:r w:rsidRPr="0004260D">
        <w:rPr>
          <w:rStyle w:val="HideTWBExt"/>
          <w:b w:val="0"/>
        </w:rPr>
        <w:t>&lt;/NumAm&gt;</w:t>
      </w:r>
    </w:p>
    <w:p w:rsidR="00361832" w:rsidRPr="0004260D" w:rsidP="00361832" w14:paraId="78822F39" w14:textId="77777777">
      <w:pPr>
        <w:pStyle w:val="NormalBold"/>
      </w:pPr>
      <w:r w:rsidRPr="0004260D">
        <w:rPr>
          <w:rStyle w:val="HideTWBExt"/>
          <w:b w:val="0"/>
        </w:rPr>
        <w:t>&lt;RepeatBlock-By&gt;&lt;Members&gt;</w:t>
      </w:r>
      <w:r w:rsidRPr="0004260D">
        <w:t>Marie-Luce Brasier-Clain, Anne-Sophie Frigout, Mathilde Androuët, Valérie Deloge, Barbara Bonte, Antonín Staněk, Ondřej Knotek, Jana Nagyová, Silvia Sardone</w:t>
      </w:r>
      <w:r w:rsidRPr="0004260D">
        <w:rPr>
          <w:rStyle w:val="HideTWBExt"/>
          <w:b w:val="0"/>
        </w:rPr>
        <w:t>&lt;/Members&gt;</w:t>
      </w:r>
    </w:p>
    <w:p w:rsidR="00361832" w:rsidRPr="0004260D" w:rsidP="00361832" w14:paraId="355A83E9" w14:textId="77777777">
      <w:r w:rsidRPr="0004260D">
        <w:rPr>
          <w:rStyle w:val="HideTWBExt"/>
        </w:rPr>
        <w:t>&lt;/RepeatBlock-By&gt;</w:t>
      </w:r>
    </w:p>
    <w:p w:rsidR="00361832" w:rsidRPr="0004260D" w:rsidP="00361832" w14:paraId="6C835231" w14:textId="77777777">
      <w:pPr>
        <w:pStyle w:val="NormalBold"/>
        <w:keepNext/>
      </w:pPr>
      <w:r w:rsidRPr="0004260D">
        <w:rPr>
          <w:rStyle w:val="HideTWBExt"/>
          <w:b w:val="0"/>
        </w:rPr>
        <w:t>&lt;DocAmend&gt;</w:t>
      </w:r>
      <w:r w:rsidRPr="0004260D">
        <w:t>Proposal for a directive</w:t>
      </w:r>
      <w:r w:rsidRPr="0004260D">
        <w:rPr>
          <w:rStyle w:val="HideTWBExt"/>
          <w:b w:val="0"/>
        </w:rPr>
        <w:t>&lt;/DocAmend&gt;</w:t>
      </w:r>
    </w:p>
    <w:p w:rsidR="00361832" w:rsidRPr="0004260D" w:rsidP="00361832" w14:paraId="04F505C2" w14:textId="77777777">
      <w:pPr>
        <w:pStyle w:val="NormalBold"/>
      </w:pPr>
      <w:r w:rsidRPr="0004260D">
        <w:rPr>
          <w:rStyle w:val="HideTWBExt"/>
          <w:b w:val="0"/>
        </w:rPr>
        <w:t>&lt;Article&gt;</w:t>
      </w:r>
      <w:r w:rsidRPr="0004260D">
        <w:t>Recital 43 a (new)</w:t>
      </w:r>
      <w:r w:rsidRPr="0004260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79CB9F"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04260D" w:rsidP="00F06C3D" w14:paraId="46EAA2F1" w14:textId="77777777">
            <w:pPr>
              <w:keepNext/>
            </w:pPr>
          </w:p>
        </w:tc>
      </w:tr>
      <w:tr w14:paraId="459C52F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04260D" w:rsidP="00F06C3D" w14:paraId="058564F6" w14:textId="77777777">
            <w:pPr>
              <w:pStyle w:val="ColumnHeading"/>
              <w:keepNext/>
            </w:pPr>
            <w:r w:rsidRPr="0004260D">
              <w:t>Text proposed by the Commission</w:t>
            </w:r>
          </w:p>
        </w:tc>
        <w:tc>
          <w:tcPr>
            <w:tcW w:w="4876" w:type="dxa"/>
          </w:tcPr>
          <w:p w:rsidR="00361832" w:rsidRPr="0004260D" w:rsidP="00F06C3D" w14:paraId="697EEECE" w14:textId="77777777">
            <w:pPr>
              <w:pStyle w:val="ColumnHeading"/>
              <w:keepNext/>
            </w:pPr>
            <w:r w:rsidRPr="0004260D">
              <w:t>Amendment</w:t>
            </w:r>
          </w:p>
        </w:tc>
      </w:tr>
      <w:tr w14:paraId="078FEF1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04260D" w:rsidP="00F06C3D" w14:paraId="1926B5EE" w14:textId="77777777">
            <w:pPr>
              <w:pStyle w:val="Normal6"/>
            </w:pPr>
          </w:p>
        </w:tc>
        <w:tc>
          <w:tcPr>
            <w:tcW w:w="4876" w:type="dxa"/>
          </w:tcPr>
          <w:p w:rsidR="00361832" w:rsidRPr="0004260D" w:rsidP="00F06C3D" w14:paraId="7D1E1EC9" w14:textId="77777777">
            <w:pPr>
              <w:pStyle w:val="Normal6"/>
              <w:rPr>
                <w:szCs w:val="24"/>
              </w:rPr>
            </w:pPr>
            <w:r w:rsidRPr="0004260D">
              <w:rPr>
                <w:b/>
                <w:i/>
              </w:rPr>
              <w:t>(43a)</w:t>
            </w:r>
            <w:r w:rsidRPr="0004260D">
              <w:rPr>
                <w:b/>
                <w:i/>
              </w:rPr>
              <w:tab/>
              <w:t xml:space="preserve">Achieving the Union’s decarbonisation objectives while preserving the competitiveness of industry requires viable business models, underpinned by proven technologies, adequate energy infrastructure and a sufficient energy supply at internationally </w:t>
            </w:r>
            <w:r w:rsidRPr="0004260D">
              <w:rPr>
                <w:b/>
                <w:i/>
              </w:rPr>
              <w:t>competitive prices. The purpose of free allocation is to protect sectors at risk of carbon leakage, therefore investments in industrial decarbonisation should be incentivised through representative benchmarks as well as appropriate funding and support mechanisms.</w:t>
            </w:r>
          </w:p>
        </w:tc>
      </w:tr>
    </w:tbl>
    <w:p w:rsidR="00361832" w:rsidRPr="0004260D" w:rsidP="00361832" w14:paraId="37D53388" w14:textId="77777777">
      <w:pPr>
        <w:pStyle w:val="Olang"/>
      </w:pPr>
      <w:r w:rsidRPr="0004260D">
        <w:t xml:space="preserve">Or. </w:t>
      </w:r>
      <w:r w:rsidRPr="0004260D">
        <w:rPr>
          <w:rStyle w:val="HideTWBExt"/>
          <w:noProof w:val="0"/>
        </w:rPr>
        <w:t>&lt;Original&gt;</w:t>
      </w:r>
      <w:r w:rsidRPr="0004260D">
        <w:rPr>
          <w:rStyle w:val="HideTWBInt"/>
          <w:sz w:val="24"/>
        </w:rPr>
        <w:t>{FR}</w:t>
      </w:r>
      <w:r w:rsidRPr="0004260D">
        <w:t>fr</w:t>
      </w:r>
      <w:r w:rsidRPr="0004260D">
        <w:rPr>
          <w:rStyle w:val="HideTWBExt"/>
          <w:noProof w:val="0"/>
        </w:rPr>
        <w:t>&lt;/Original&gt;</w:t>
      </w:r>
    </w:p>
    <w:p w:rsidR="00361832" w:rsidRPr="0004260D" w:rsidP="00361832" w14:paraId="0926B5E3" w14:textId="77777777">
      <w:r w:rsidRPr="0004260D">
        <w:rPr>
          <w:rStyle w:val="HideTWBExt"/>
        </w:rPr>
        <w:t>&lt;/Amend&gt;</w:t>
      </w:r>
    </w:p>
    <w:p w:rsidR="00361832" w:rsidRPr="00877F70" w:rsidP="00361832" w14:paraId="11B6BBFE"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313</w:t>
      </w:r>
      <w:r w:rsidRPr="00877F70">
        <w:rPr>
          <w:rStyle w:val="HideTWBExt"/>
          <w:b w:val="0"/>
          <w:lang w:val="en-GB"/>
        </w:rPr>
        <w:t>&lt;/NumAm&gt;</w:t>
      </w:r>
    </w:p>
    <w:p w:rsidR="00361832" w:rsidRPr="00877F70" w:rsidP="00361832" w14:paraId="2A56AB8F" w14:textId="77777777">
      <w:pPr>
        <w:pStyle w:val="NormalBold"/>
      </w:pPr>
      <w:r w:rsidRPr="00877F70">
        <w:rPr>
          <w:rStyle w:val="HideTWBExt"/>
          <w:b w:val="0"/>
        </w:rPr>
        <w:t>&lt;RepeatBlock-By&gt;&lt;Members&gt;</w:t>
      </w:r>
      <w:r w:rsidRPr="00877F70">
        <w:t>François-Xavier Bellamy</w:t>
      </w:r>
      <w:r w:rsidRPr="00877F70">
        <w:rPr>
          <w:rStyle w:val="HideTWBExt"/>
          <w:b w:val="0"/>
        </w:rPr>
        <w:t>&lt;/Members&gt;</w:t>
      </w:r>
    </w:p>
    <w:p w:rsidR="00361832" w:rsidRPr="00877F70" w:rsidP="00361832" w14:paraId="5A004DD6" w14:textId="77777777">
      <w:r w:rsidRPr="00877F70">
        <w:rPr>
          <w:rStyle w:val="HideTWBExt"/>
        </w:rPr>
        <w:t>&lt;/RepeatBlock-By&gt;</w:t>
      </w:r>
    </w:p>
    <w:p w:rsidR="00361832" w:rsidRPr="00877F70" w:rsidP="00361832" w14:paraId="58B6F01E"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D26A5E2" w14:textId="77777777">
      <w:pPr>
        <w:pStyle w:val="NormalBold"/>
      </w:pPr>
      <w:r w:rsidRPr="00877F70">
        <w:rPr>
          <w:rStyle w:val="HideTWBExt"/>
          <w:b w:val="0"/>
        </w:rPr>
        <w:t>&lt;Article&gt;</w:t>
      </w:r>
      <w:r w:rsidRPr="00877F70">
        <w:t>Recital 44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30B59CF"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EB6BA06" w14:textId="77777777">
            <w:pPr>
              <w:keepNext/>
            </w:pPr>
          </w:p>
        </w:tc>
      </w:tr>
      <w:tr w14:paraId="7A9952D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5814E09" w14:textId="77777777">
            <w:pPr>
              <w:pStyle w:val="ColumnHeading"/>
              <w:keepNext/>
              <w:rPr>
                <w:lang w:val="en-GB"/>
              </w:rPr>
            </w:pPr>
            <w:r w:rsidRPr="00877F70">
              <w:rPr>
                <w:lang w:val="en-GB"/>
              </w:rPr>
              <w:t>Text proposed by the Commission</w:t>
            </w:r>
          </w:p>
        </w:tc>
        <w:tc>
          <w:tcPr>
            <w:tcW w:w="4876" w:type="dxa"/>
          </w:tcPr>
          <w:p w:rsidR="00361832" w:rsidRPr="00877F70" w:rsidP="00F06C3D" w14:paraId="7C9BA86D" w14:textId="77777777">
            <w:pPr>
              <w:pStyle w:val="ColumnHeading"/>
              <w:keepNext/>
              <w:rPr>
                <w:lang w:val="en-GB"/>
              </w:rPr>
            </w:pPr>
            <w:r w:rsidRPr="00877F70">
              <w:rPr>
                <w:lang w:val="en-GB"/>
              </w:rPr>
              <w:t>Amendment</w:t>
            </w:r>
          </w:p>
        </w:tc>
      </w:tr>
      <w:tr w14:paraId="052EC4C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70CA619" w14:textId="77777777">
            <w:pPr>
              <w:pStyle w:val="Normal6"/>
              <w:rPr>
                <w:lang w:val="en-GB"/>
              </w:rPr>
            </w:pPr>
            <w:r w:rsidRPr="00877F70">
              <w:rPr>
                <w:b/>
                <w:i/>
                <w:lang w:val="en-GB"/>
              </w:rPr>
              <w:t>(44)</w:t>
            </w:r>
            <w:r w:rsidRPr="00877F70">
              <w:rPr>
                <w:b/>
                <w:i/>
                <w:lang w:val="en-GB"/>
              </w:rPr>
              <w:tab/>
              <w:t xml:space="preserve">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 within the same period. What constitutes ‘significant emission reductions’ should be defined by the Commission by means of delegated acts in </w:t>
            </w:r>
            <w:r w:rsidRPr="00877F70">
              <w:rPr>
                <w:b/>
                <w:i/>
                <w:lang w:val="en-GB"/>
              </w:rPr>
              <w:t>a science-based manner and aligned with the climate neutrality objective as set out in Regulation (EU) 2021/1192. Consequently, allowances allocated for free become decarbonisation investment allowances in the EU.</w:t>
            </w:r>
          </w:p>
        </w:tc>
        <w:tc>
          <w:tcPr>
            <w:tcW w:w="4876" w:type="dxa"/>
          </w:tcPr>
          <w:p w:rsidR="00361832" w:rsidRPr="00877F70" w:rsidP="00F06C3D" w14:paraId="6B4D07BD" w14:textId="77777777">
            <w:pPr>
              <w:pStyle w:val="Normal6"/>
              <w:rPr>
                <w:szCs w:val="24"/>
                <w:lang w:val="en-GB"/>
              </w:rPr>
            </w:pPr>
            <w:r w:rsidRPr="00877F70">
              <w:rPr>
                <w:b/>
                <w:i/>
                <w:lang w:val="en-GB"/>
              </w:rPr>
              <w:t>deleted</w:t>
            </w:r>
          </w:p>
        </w:tc>
      </w:tr>
    </w:tbl>
    <w:p w:rsidR="00361832" w:rsidRPr="00877F70" w:rsidP="00361832" w14:paraId="6E3F4447"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C2B5706" w14:textId="77777777">
      <w:r w:rsidRPr="00877F70">
        <w:rPr>
          <w:rStyle w:val="HideTWBExt"/>
        </w:rPr>
        <w:t>&lt;/Amend&gt;</w:t>
      </w:r>
    </w:p>
    <w:p w:rsidR="00361832" w:rsidRPr="00877F70" w:rsidP="00361832" w14:paraId="49895A0D"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314</w:t>
      </w:r>
      <w:r w:rsidRPr="00877F70">
        <w:rPr>
          <w:rStyle w:val="HideTWBExt"/>
          <w:b w:val="0"/>
          <w:lang w:val="en-GB"/>
        </w:rPr>
        <w:t>&lt;/NumAm&gt;</w:t>
      </w:r>
    </w:p>
    <w:p w:rsidR="00361832" w:rsidRPr="00877F70" w:rsidP="00361832" w14:paraId="35507665" w14:textId="77777777">
      <w:pPr>
        <w:pStyle w:val="NormalBold"/>
      </w:pPr>
      <w:r w:rsidRPr="00877F70">
        <w:rPr>
          <w:rStyle w:val="HideTWBExt"/>
          <w:b w:val="0"/>
        </w:rPr>
        <w:t>&lt;RepeatBlock-By&gt;&lt;Members&gt;</w:t>
      </w:r>
      <w:r w:rsidRPr="00877F70">
        <w:t>Zala Černilec Tomašič, Milan Zver, Romana Tomc, Matej Tonin</w:t>
      </w:r>
      <w:r w:rsidRPr="00877F70">
        <w:rPr>
          <w:rStyle w:val="HideTWBExt"/>
          <w:b w:val="0"/>
        </w:rPr>
        <w:t>&lt;/Members&gt;</w:t>
      </w:r>
    </w:p>
    <w:p w:rsidR="00361832" w:rsidRPr="00877F70" w:rsidP="00361832" w14:paraId="6ADADA14" w14:textId="77777777">
      <w:r w:rsidRPr="00877F70">
        <w:rPr>
          <w:rStyle w:val="HideTWBExt"/>
        </w:rPr>
        <w:t>&lt;/RepeatBlock-By&gt;</w:t>
      </w:r>
    </w:p>
    <w:p w:rsidR="00361832" w:rsidRPr="00877F70" w:rsidP="00361832" w14:paraId="68ED25DA"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CD20E4F" w14:textId="77777777">
      <w:pPr>
        <w:pStyle w:val="NormalBold"/>
      </w:pPr>
      <w:r w:rsidRPr="00877F70">
        <w:rPr>
          <w:rStyle w:val="HideTWBExt"/>
          <w:b w:val="0"/>
        </w:rPr>
        <w:t>&lt;Article&gt;</w:t>
      </w:r>
      <w:r w:rsidRPr="00877F70">
        <w:t>Recital 44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2863AB"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17BDF0A" w14:textId="77777777">
            <w:pPr>
              <w:keepNext/>
            </w:pPr>
          </w:p>
        </w:tc>
      </w:tr>
      <w:tr w14:paraId="778EA56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0845336" w14:textId="77777777">
            <w:pPr>
              <w:pStyle w:val="ColumnHeading"/>
              <w:keepNext/>
              <w:rPr>
                <w:lang w:val="en-GB"/>
              </w:rPr>
            </w:pPr>
            <w:r w:rsidRPr="00877F70">
              <w:rPr>
                <w:lang w:val="en-GB"/>
              </w:rPr>
              <w:t>Text proposed by the Commission</w:t>
            </w:r>
          </w:p>
        </w:tc>
        <w:tc>
          <w:tcPr>
            <w:tcW w:w="4876" w:type="dxa"/>
          </w:tcPr>
          <w:p w:rsidR="00361832" w:rsidRPr="00877F70" w:rsidP="00F06C3D" w14:paraId="4F793261" w14:textId="77777777">
            <w:pPr>
              <w:pStyle w:val="ColumnHeading"/>
              <w:keepNext/>
              <w:rPr>
                <w:lang w:val="en-GB"/>
              </w:rPr>
            </w:pPr>
            <w:r w:rsidRPr="00877F70">
              <w:rPr>
                <w:lang w:val="en-GB"/>
              </w:rPr>
              <w:t>Amendment</w:t>
            </w:r>
          </w:p>
        </w:tc>
      </w:tr>
      <w:tr w14:paraId="718E4EC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66D3FE8" w14:textId="77777777">
            <w:pPr>
              <w:pStyle w:val="Normal6"/>
              <w:rPr>
                <w:lang w:val="en-GB"/>
              </w:rPr>
            </w:pPr>
            <w:r w:rsidRPr="00877F70">
              <w:rPr>
                <w:b/>
                <w:i/>
                <w:lang w:val="en-GB"/>
              </w:rPr>
              <w:t>(44)</w:t>
            </w:r>
            <w:r w:rsidRPr="00877F70">
              <w:rPr>
                <w:b/>
                <w:i/>
                <w:lang w:val="en-GB"/>
              </w:rPr>
              <w:tab/>
              <w:t xml:space="preserve">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 within the same period. What constitutes ‘significant emission reductions’ should be defined by the Commission by means of delegated acts in a science-based manner and aligned with </w:t>
            </w:r>
            <w:r w:rsidRPr="00877F70">
              <w:rPr>
                <w:b/>
                <w:i/>
                <w:lang w:val="en-GB"/>
              </w:rPr>
              <w:t>the climate neutrality objective as set out in Regulation (EU) 2021/1192. Consequently, allowances allocated for free become decarbonisation investment allowances in the EU.</w:t>
            </w:r>
          </w:p>
        </w:tc>
        <w:tc>
          <w:tcPr>
            <w:tcW w:w="4876" w:type="dxa"/>
          </w:tcPr>
          <w:p w:rsidR="00361832" w:rsidRPr="00877F70" w:rsidP="00F06C3D" w14:paraId="1839841F" w14:textId="77777777">
            <w:pPr>
              <w:pStyle w:val="Normal6"/>
              <w:rPr>
                <w:szCs w:val="24"/>
                <w:lang w:val="en-GB"/>
              </w:rPr>
            </w:pPr>
            <w:r w:rsidRPr="00877F70">
              <w:rPr>
                <w:b/>
                <w:i/>
                <w:lang w:val="en-GB"/>
              </w:rPr>
              <w:t>deleted</w:t>
            </w:r>
          </w:p>
        </w:tc>
      </w:tr>
    </w:tbl>
    <w:p w:rsidR="00361832" w:rsidRPr="00877F70" w:rsidP="00361832" w14:paraId="7B705CD6"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0A68165" w14:textId="77777777">
      <w:r w:rsidRPr="00877F70">
        <w:rPr>
          <w:rStyle w:val="HideTWBExt"/>
        </w:rPr>
        <w:t>&lt;/Amend&gt;</w:t>
      </w:r>
    </w:p>
    <w:p w:rsidR="00361832" w:rsidRPr="00877F70" w:rsidP="00361832" w14:paraId="15C44CDC"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315</w:t>
      </w:r>
      <w:r w:rsidRPr="00877F70">
        <w:rPr>
          <w:rStyle w:val="HideTWBExt"/>
          <w:b w:val="0"/>
          <w:lang w:val="en-GB"/>
        </w:rPr>
        <w:t>&lt;/NumAm&gt;</w:t>
      </w:r>
    </w:p>
    <w:p w:rsidR="00361832" w:rsidRPr="00877F70" w:rsidP="00361832" w14:paraId="26C5637F" w14:textId="77777777">
      <w:pPr>
        <w:pStyle w:val="NormalBold"/>
      </w:pPr>
      <w:r w:rsidRPr="00877F70">
        <w:rPr>
          <w:rStyle w:val="HideTWBExt"/>
          <w:b w:val="0"/>
        </w:rPr>
        <w:t>&lt;RepeatBlock-By&gt;&lt;Members&gt;</w:t>
      </w:r>
      <w:r w:rsidRPr="00877F70">
        <w:t>Silvia Sardone, Susanna Ceccardi, Barbara Bonte</w:t>
      </w:r>
      <w:r w:rsidRPr="00877F70">
        <w:rPr>
          <w:rStyle w:val="HideTWBExt"/>
          <w:b w:val="0"/>
        </w:rPr>
        <w:t>&lt;/Members&gt;</w:t>
      </w:r>
    </w:p>
    <w:p w:rsidR="00361832" w:rsidRPr="00877F70" w:rsidP="00361832" w14:paraId="7D86D53A" w14:textId="77777777">
      <w:r w:rsidRPr="00877F70">
        <w:rPr>
          <w:rStyle w:val="HideTWBExt"/>
        </w:rPr>
        <w:t>&lt;/RepeatBlock-By&gt;</w:t>
      </w:r>
    </w:p>
    <w:p w:rsidR="00361832" w:rsidRPr="00877F70" w:rsidP="00361832" w14:paraId="38AF06F6"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2DAACCA2" w14:textId="77777777">
      <w:pPr>
        <w:pStyle w:val="NormalBold"/>
      </w:pPr>
      <w:r w:rsidRPr="00877F70">
        <w:rPr>
          <w:rStyle w:val="HideTWBExt"/>
          <w:b w:val="0"/>
        </w:rPr>
        <w:t>&lt;Article&gt;</w:t>
      </w:r>
      <w:r w:rsidRPr="00877F70">
        <w:t>Recital 44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8DF85A"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0C791E59" w14:textId="77777777">
            <w:pPr>
              <w:keepNext/>
            </w:pPr>
          </w:p>
        </w:tc>
      </w:tr>
      <w:tr w14:paraId="20E559C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A7D5B20" w14:textId="77777777">
            <w:pPr>
              <w:pStyle w:val="ColumnHeading"/>
              <w:keepNext/>
              <w:rPr>
                <w:lang w:val="en-GB"/>
              </w:rPr>
            </w:pPr>
            <w:r w:rsidRPr="00877F70">
              <w:rPr>
                <w:lang w:val="en-GB"/>
              </w:rPr>
              <w:t>Text proposed by the Commission</w:t>
            </w:r>
          </w:p>
        </w:tc>
        <w:tc>
          <w:tcPr>
            <w:tcW w:w="4876" w:type="dxa"/>
          </w:tcPr>
          <w:p w:rsidR="00361832" w:rsidRPr="00877F70" w:rsidP="00F06C3D" w14:paraId="661DD0EF" w14:textId="77777777">
            <w:pPr>
              <w:pStyle w:val="ColumnHeading"/>
              <w:keepNext/>
              <w:rPr>
                <w:lang w:val="en-GB"/>
              </w:rPr>
            </w:pPr>
            <w:r w:rsidRPr="00877F70">
              <w:rPr>
                <w:lang w:val="en-GB"/>
              </w:rPr>
              <w:t>Amendment</w:t>
            </w:r>
          </w:p>
        </w:tc>
      </w:tr>
      <w:tr w14:paraId="3B50351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9B147C3" w14:textId="77777777">
            <w:pPr>
              <w:pStyle w:val="Normal6"/>
              <w:rPr>
                <w:lang w:val="en-GB"/>
              </w:rPr>
            </w:pPr>
            <w:r w:rsidRPr="00877F70">
              <w:rPr>
                <w:b/>
                <w:i/>
                <w:lang w:val="en-GB"/>
              </w:rPr>
              <w:t>(44)</w:t>
            </w:r>
            <w:r w:rsidRPr="00877F70">
              <w:rPr>
                <w:b/>
                <w:i/>
                <w:lang w:val="en-GB"/>
              </w:rPr>
              <w:tab/>
              <w:t xml:space="preserve">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 within the same period. What constitutes ‘significant emission reductions’ should be defined by the Commission by means of delegated acts in a science-based manner and aligned with the climate neutrality objective as set out </w:t>
            </w:r>
            <w:r w:rsidRPr="00877F70">
              <w:rPr>
                <w:b/>
                <w:i/>
                <w:lang w:val="en-GB"/>
              </w:rPr>
              <w:t>in Regulation (EU) 2021/1192. Consequently, allowances allocated for free become decarbonisation investment allowances in the EU.</w:t>
            </w:r>
          </w:p>
        </w:tc>
        <w:tc>
          <w:tcPr>
            <w:tcW w:w="4876" w:type="dxa"/>
          </w:tcPr>
          <w:p w:rsidR="00361832" w:rsidRPr="00877F70" w:rsidP="00F06C3D" w14:paraId="411AC6FA" w14:textId="77777777">
            <w:pPr>
              <w:pStyle w:val="Normal6"/>
              <w:rPr>
                <w:szCs w:val="24"/>
                <w:lang w:val="en-GB"/>
              </w:rPr>
            </w:pPr>
            <w:r w:rsidRPr="00877F70">
              <w:rPr>
                <w:b/>
                <w:i/>
                <w:lang w:val="en-GB"/>
              </w:rPr>
              <w:t>deleted</w:t>
            </w:r>
          </w:p>
        </w:tc>
      </w:tr>
    </w:tbl>
    <w:p w:rsidR="00361832" w:rsidRPr="00877F70" w:rsidP="00361832" w14:paraId="0F10BBA0"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FFA9290" w14:textId="77777777">
      <w:r w:rsidRPr="00877F70">
        <w:rPr>
          <w:rStyle w:val="HideTWBExt"/>
        </w:rPr>
        <w:t>&lt;/Amend&gt;</w:t>
      </w:r>
    </w:p>
    <w:p w:rsidR="00361832" w:rsidRPr="00877F70" w:rsidP="00361832" w14:paraId="7F091A6C"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316</w:t>
      </w:r>
      <w:r w:rsidRPr="00877F70">
        <w:rPr>
          <w:rStyle w:val="HideTWBExt"/>
          <w:b w:val="0"/>
          <w:lang w:val="en-GB"/>
        </w:rPr>
        <w:t>&lt;/NumAm&gt;</w:t>
      </w:r>
    </w:p>
    <w:p w:rsidR="00361832" w:rsidRPr="00877F70" w:rsidP="00361832" w14:paraId="1B478DCF" w14:textId="77777777">
      <w:pPr>
        <w:pStyle w:val="NormalBold"/>
      </w:pPr>
      <w:r w:rsidRPr="00877F70">
        <w:rPr>
          <w:rStyle w:val="HideTWBExt"/>
          <w:b w:val="0"/>
        </w:rPr>
        <w:t>&lt;RepeatBlock-By&gt;&lt;Members&gt;</w:t>
      </w:r>
      <w:r w:rsidRPr="00877F70">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877F70">
        <w:rPr>
          <w:rStyle w:val="HideTWBExt"/>
          <w:b w:val="0"/>
        </w:rPr>
        <w:t>&lt;/Members&gt;</w:t>
      </w:r>
    </w:p>
    <w:p w:rsidR="00361832" w:rsidRPr="00877F70" w:rsidP="00361832" w14:paraId="2317F952" w14:textId="77777777">
      <w:r w:rsidRPr="00877F70">
        <w:rPr>
          <w:rStyle w:val="HideTWBExt"/>
        </w:rPr>
        <w:t>&lt;/RepeatBlock-By&gt;</w:t>
      </w:r>
    </w:p>
    <w:p w:rsidR="00361832" w:rsidRPr="00877F70" w:rsidP="00361832" w14:paraId="69C47E53"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22F378E" w14:textId="77777777">
      <w:pPr>
        <w:pStyle w:val="NormalBold"/>
      </w:pPr>
      <w:r w:rsidRPr="00877F70">
        <w:rPr>
          <w:rStyle w:val="HideTWBExt"/>
          <w:b w:val="0"/>
        </w:rPr>
        <w:t>&lt;Article&gt;</w:t>
      </w:r>
      <w:r w:rsidRPr="00877F70">
        <w:t>Recital 44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530793"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87310A9" w14:textId="77777777">
            <w:pPr>
              <w:keepNext/>
            </w:pPr>
          </w:p>
        </w:tc>
      </w:tr>
      <w:tr w14:paraId="123A49D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956669E" w14:textId="77777777">
            <w:pPr>
              <w:pStyle w:val="ColumnHeading"/>
              <w:keepNext/>
              <w:rPr>
                <w:lang w:val="en-GB"/>
              </w:rPr>
            </w:pPr>
            <w:r w:rsidRPr="00877F70">
              <w:rPr>
                <w:lang w:val="en-GB"/>
              </w:rPr>
              <w:t>Text proposed by the Commission</w:t>
            </w:r>
          </w:p>
        </w:tc>
        <w:tc>
          <w:tcPr>
            <w:tcW w:w="4876" w:type="dxa"/>
          </w:tcPr>
          <w:p w:rsidR="00361832" w:rsidRPr="00877F70" w:rsidP="00F06C3D" w14:paraId="02ABC1E6" w14:textId="77777777">
            <w:pPr>
              <w:pStyle w:val="ColumnHeading"/>
              <w:keepNext/>
              <w:rPr>
                <w:lang w:val="en-GB"/>
              </w:rPr>
            </w:pPr>
            <w:r w:rsidRPr="00877F70">
              <w:rPr>
                <w:lang w:val="en-GB"/>
              </w:rPr>
              <w:t>Amendment</w:t>
            </w:r>
          </w:p>
        </w:tc>
      </w:tr>
      <w:tr w14:paraId="4AC8E0E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12F297A" w14:textId="77777777">
            <w:pPr>
              <w:pStyle w:val="Normal6"/>
              <w:rPr>
                <w:lang w:val="en-GB"/>
              </w:rPr>
            </w:pPr>
            <w:r w:rsidRPr="00877F70">
              <w:rPr>
                <w:b/>
                <w:i/>
                <w:lang w:val="en-GB"/>
              </w:rPr>
              <w:t>(44)</w:t>
            </w:r>
            <w:r w:rsidRPr="00877F70">
              <w:rPr>
                <w:b/>
                <w:i/>
                <w:lang w:val="en-GB"/>
              </w:rPr>
              <w:tab/>
              <w:t xml:space="preserve">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 within the same period. What constitutes ‘significant emission </w:t>
            </w:r>
            <w:r w:rsidRPr="00877F70">
              <w:rPr>
                <w:b/>
                <w:i/>
                <w:lang w:val="en-GB"/>
              </w:rPr>
              <w:t>reductions’ should be defined by the Commission by means of delegated acts in a science-based manner and aligned with the climate neutrality objective as set out in Regulation (EU) 2021/1192. Consequently, allowances allocated for free become decarbonisation investment allowances in the EU.</w:t>
            </w:r>
          </w:p>
        </w:tc>
        <w:tc>
          <w:tcPr>
            <w:tcW w:w="4876" w:type="dxa"/>
          </w:tcPr>
          <w:p w:rsidR="00361832" w:rsidRPr="00877F70" w:rsidP="00F06C3D" w14:paraId="69570788" w14:textId="77777777">
            <w:pPr>
              <w:pStyle w:val="Normal6"/>
              <w:rPr>
                <w:szCs w:val="24"/>
                <w:lang w:val="en-GB"/>
              </w:rPr>
            </w:pPr>
            <w:r w:rsidRPr="00877F70">
              <w:rPr>
                <w:b/>
                <w:i/>
                <w:lang w:val="en-GB"/>
              </w:rPr>
              <w:t>deleted</w:t>
            </w:r>
          </w:p>
        </w:tc>
      </w:tr>
    </w:tbl>
    <w:p w:rsidR="00361832" w:rsidRPr="00877F70" w:rsidP="00361832" w14:paraId="17698285"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5C0F86A" w14:textId="77777777">
      <w:r w:rsidRPr="00877F70">
        <w:rPr>
          <w:rStyle w:val="HideTWBExt"/>
        </w:rPr>
        <w:t>&lt;/Amend&gt;</w:t>
      </w:r>
    </w:p>
    <w:p w:rsidR="00361832" w:rsidRPr="00877F70" w:rsidP="00361832" w14:paraId="1ADFA5CD"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317</w:t>
      </w:r>
      <w:r w:rsidRPr="00877F70">
        <w:rPr>
          <w:rStyle w:val="HideTWBExt"/>
          <w:b w:val="0"/>
          <w:lang w:val="en-GB"/>
        </w:rPr>
        <w:t>&lt;/NumAm&gt;</w:t>
      </w:r>
    </w:p>
    <w:p w:rsidR="00361832" w:rsidRPr="00877F70" w:rsidP="00361832" w14:paraId="10E85C47" w14:textId="77777777">
      <w:pPr>
        <w:pStyle w:val="NormalBold"/>
      </w:pPr>
      <w:r w:rsidRPr="00877F70">
        <w:rPr>
          <w:rStyle w:val="HideTWBExt"/>
          <w:b w:val="0"/>
        </w:rPr>
        <w:t>&lt;RepeatBlock-By&gt;&lt;Members&gt;</w:t>
      </w:r>
      <w:r w:rsidRPr="00877F70">
        <w:t>Alexandr Vondra</w:t>
      </w:r>
      <w:r w:rsidRPr="00877F70">
        <w:rPr>
          <w:rStyle w:val="HideTWBExt"/>
          <w:b w:val="0"/>
        </w:rPr>
        <w:t>&lt;/Members&gt;</w:t>
      </w:r>
    </w:p>
    <w:p w:rsidR="00361832" w:rsidRPr="00877F70" w:rsidP="00361832" w14:paraId="3D28C91D" w14:textId="77777777">
      <w:r w:rsidRPr="00877F70">
        <w:rPr>
          <w:rStyle w:val="HideTWBExt"/>
          <w:noProof w:val="0"/>
        </w:rPr>
        <w:t>&lt;AuNomDe&gt;</w:t>
      </w:r>
      <w:r w:rsidRPr="00877F70">
        <w:rPr>
          <w:rStyle w:val="HideTWBInt"/>
        </w:rPr>
        <w:t>{ECR}</w:t>
      </w:r>
      <w:r w:rsidRPr="00877F70">
        <w:t>on behalf of the ECR Group</w:t>
      </w:r>
      <w:r w:rsidRPr="00877F70">
        <w:rPr>
          <w:rStyle w:val="HideTWBExt"/>
          <w:noProof w:val="0"/>
        </w:rPr>
        <w:t>&lt;/AuNomDe&gt;</w:t>
      </w:r>
    </w:p>
    <w:p w:rsidR="00361832" w:rsidRPr="00877F70" w:rsidP="00361832" w14:paraId="60B835A6" w14:textId="77777777">
      <w:pPr>
        <w:pStyle w:val="NormalBold"/>
      </w:pPr>
      <w:r w:rsidRPr="00877F70">
        <w:rPr>
          <w:rStyle w:val="HideTWBExt"/>
          <w:b w:val="0"/>
        </w:rPr>
        <w:t>&lt;Members&gt;</w:t>
      </w:r>
      <w:r w:rsidRPr="00877F70">
        <w:t>Ondřej Krutílek, Anna Zalewska, Aurelijus Veryga, Laurence Trochu, Adrian-George Axinia</w:t>
      </w:r>
      <w:r w:rsidRPr="00877F70">
        <w:rPr>
          <w:rStyle w:val="HideTWBExt"/>
          <w:b w:val="0"/>
        </w:rPr>
        <w:t>&lt;/Members&gt;</w:t>
      </w:r>
    </w:p>
    <w:p w:rsidR="00361832" w:rsidRPr="00877F70" w:rsidP="00361832" w14:paraId="15EF1286" w14:textId="77777777">
      <w:r w:rsidRPr="00877F70">
        <w:rPr>
          <w:rStyle w:val="HideTWBExt"/>
        </w:rPr>
        <w:t>&lt;/RepeatBlock-By&gt;</w:t>
      </w:r>
    </w:p>
    <w:p w:rsidR="00361832" w:rsidRPr="00877F70" w:rsidP="00361832" w14:paraId="0FA663C4"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D4E1BCF" w14:textId="77777777">
      <w:pPr>
        <w:pStyle w:val="NormalBold"/>
      </w:pPr>
      <w:r w:rsidRPr="00877F70">
        <w:rPr>
          <w:rStyle w:val="HideTWBExt"/>
          <w:b w:val="0"/>
        </w:rPr>
        <w:t>&lt;Article&gt;</w:t>
      </w:r>
      <w:r w:rsidRPr="00877F70">
        <w:t>Recital 44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A1B608"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88DCA96" w14:textId="77777777">
            <w:pPr>
              <w:keepNext/>
            </w:pPr>
          </w:p>
        </w:tc>
      </w:tr>
      <w:tr w14:paraId="60A5F27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0D12D12" w14:textId="77777777">
            <w:pPr>
              <w:pStyle w:val="ColumnHeading"/>
              <w:keepNext/>
              <w:rPr>
                <w:lang w:val="en-GB"/>
              </w:rPr>
            </w:pPr>
            <w:r w:rsidRPr="00877F70">
              <w:rPr>
                <w:lang w:val="en-GB"/>
              </w:rPr>
              <w:t>Text proposed by the Commission</w:t>
            </w:r>
          </w:p>
        </w:tc>
        <w:tc>
          <w:tcPr>
            <w:tcW w:w="4876" w:type="dxa"/>
          </w:tcPr>
          <w:p w:rsidR="00361832" w:rsidRPr="00877F70" w:rsidP="00F06C3D" w14:paraId="73BACF0C" w14:textId="77777777">
            <w:pPr>
              <w:pStyle w:val="ColumnHeading"/>
              <w:keepNext/>
              <w:rPr>
                <w:lang w:val="en-GB"/>
              </w:rPr>
            </w:pPr>
            <w:r w:rsidRPr="00877F70">
              <w:rPr>
                <w:lang w:val="en-GB"/>
              </w:rPr>
              <w:t>Amendment</w:t>
            </w:r>
          </w:p>
        </w:tc>
      </w:tr>
      <w:tr w14:paraId="61F4991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9530B27" w14:textId="77777777">
            <w:pPr>
              <w:pStyle w:val="Normal6"/>
              <w:rPr>
                <w:lang w:val="en-GB"/>
              </w:rPr>
            </w:pPr>
            <w:r w:rsidRPr="00877F70">
              <w:rPr>
                <w:b/>
                <w:i/>
                <w:lang w:val="en-GB"/>
              </w:rPr>
              <w:t>(44)</w:t>
            </w:r>
            <w:r w:rsidRPr="00877F70">
              <w:rPr>
                <w:b/>
                <w:i/>
                <w:lang w:val="en-GB"/>
              </w:rPr>
              <w:tab/>
              <w:t>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 within the same period. What constitutes ‘significant emission reductions’ should be defined by the Commission by means of delegated acts in a science-based manner and aligned with the climate neutrality objective as set out in Regulation (EU) 2021/1192. Consequently, allowances allocated for free become decarbonisation investment allowances in the EU.</w:t>
            </w:r>
          </w:p>
        </w:tc>
        <w:tc>
          <w:tcPr>
            <w:tcW w:w="4876" w:type="dxa"/>
          </w:tcPr>
          <w:p w:rsidR="00361832" w:rsidRPr="00877F70" w:rsidP="00F06C3D" w14:paraId="61DFCE27" w14:textId="77777777">
            <w:pPr>
              <w:pStyle w:val="Normal6"/>
              <w:rPr>
                <w:szCs w:val="24"/>
                <w:lang w:val="en-GB"/>
              </w:rPr>
            </w:pPr>
            <w:r w:rsidRPr="00877F70">
              <w:rPr>
                <w:b/>
                <w:i/>
                <w:lang w:val="en-GB"/>
              </w:rPr>
              <w:t>deleted</w:t>
            </w:r>
          </w:p>
        </w:tc>
      </w:tr>
    </w:tbl>
    <w:p w:rsidR="00361832" w:rsidRPr="00877F70" w:rsidP="00361832" w14:paraId="7FA1E8E9"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1711F85" w14:textId="77777777">
      <w:r w:rsidRPr="00877F70">
        <w:rPr>
          <w:rStyle w:val="HideTWBExt"/>
        </w:rPr>
        <w:t>&lt;/Amend&gt;</w:t>
      </w:r>
    </w:p>
    <w:p w:rsidR="00361832" w:rsidRPr="00877F70" w:rsidP="00361832" w14:paraId="67CCE343"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318</w:t>
      </w:r>
      <w:r w:rsidRPr="00877F70">
        <w:rPr>
          <w:rStyle w:val="HideTWBExt"/>
          <w:b w:val="0"/>
          <w:lang w:val="en-GB"/>
        </w:rPr>
        <w:t>&lt;/NumAm&gt;</w:t>
      </w:r>
    </w:p>
    <w:p w:rsidR="00361832" w:rsidRPr="00877F70" w:rsidP="00361832" w14:paraId="3A377B06" w14:textId="77777777">
      <w:pPr>
        <w:pStyle w:val="NormalBold"/>
      </w:pPr>
      <w:r w:rsidRPr="00877F70">
        <w:rPr>
          <w:rStyle w:val="HideTWBExt"/>
          <w:b w:val="0"/>
        </w:rPr>
        <w:t>&lt;RepeatBlock-By&gt;&lt;Members&gt;</w:t>
      </w:r>
      <w:r w:rsidRPr="00877F70">
        <w:t>Andreas Glück, Christine Singer, Jan-Christoph Oetjen, Olivier Chastel</w:t>
      </w:r>
      <w:r w:rsidRPr="00877F70">
        <w:rPr>
          <w:rStyle w:val="HideTWBExt"/>
          <w:b w:val="0"/>
        </w:rPr>
        <w:t>&lt;/Members&gt;</w:t>
      </w:r>
    </w:p>
    <w:p w:rsidR="00361832" w:rsidRPr="00877F70" w:rsidP="00361832" w14:paraId="7D776E6A" w14:textId="77777777">
      <w:r w:rsidRPr="00877F70">
        <w:rPr>
          <w:rStyle w:val="HideTWBExt"/>
        </w:rPr>
        <w:t>&lt;/RepeatBlock-By&gt;</w:t>
      </w:r>
    </w:p>
    <w:p w:rsidR="00361832" w:rsidRPr="00877F70" w:rsidP="00361832" w14:paraId="69D3E585"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11919D4" w14:textId="77777777">
      <w:pPr>
        <w:pStyle w:val="NormalBold"/>
      </w:pPr>
      <w:r w:rsidRPr="00877F70">
        <w:rPr>
          <w:rStyle w:val="HideTWBExt"/>
          <w:b w:val="0"/>
        </w:rPr>
        <w:t>&lt;Article&gt;</w:t>
      </w:r>
      <w:r w:rsidRPr="00877F70">
        <w:t>Recital 44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270D9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B008CD1" w14:textId="77777777">
            <w:pPr>
              <w:keepNext/>
            </w:pPr>
          </w:p>
        </w:tc>
      </w:tr>
      <w:tr w14:paraId="6FE33B8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841FD41" w14:textId="77777777">
            <w:pPr>
              <w:pStyle w:val="ColumnHeading"/>
              <w:keepNext/>
              <w:rPr>
                <w:lang w:val="en-GB"/>
              </w:rPr>
            </w:pPr>
            <w:r w:rsidRPr="00877F70">
              <w:rPr>
                <w:lang w:val="en-GB"/>
              </w:rPr>
              <w:t>Text proposed by the Commission</w:t>
            </w:r>
          </w:p>
        </w:tc>
        <w:tc>
          <w:tcPr>
            <w:tcW w:w="4876" w:type="dxa"/>
          </w:tcPr>
          <w:p w:rsidR="00361832" w:rsidRPr="00877F70" w:rsidP="00F06C3D" w14:paraId="569D6973" w14:textId="77777777">
            <w:pPr>
              <w:pStyle w:val="ColumnHeading"/>
              <w:keepNext/>
              <w:rPr>
                <w:lang w:val="en-GB"/>
              </w:rPr>
            </w:pPr>
            <w:r w:rsidRPr="00877F70">
              <w:rPr>
                <w:lang w:val="en-GB"/>
              </w:rPr>
              <w:t>Amendment</w:t>
            </w:r>
          </w:p>
        </w:tc>
      </w:tr>
      <w:tr w14:paraId="6B3C52E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B6F0F84" w14:textId="77777777">
            <w:pPr>
              <w:pStyle w:val="Normal6"/>
              <w:rPr>
                <w:lang w:val="en-GB"/>
              </w:rPr>
            </w:pPr>
            <w:r w:rsidRPr="00877F70">
              <w:rPr>
                <w:b/>
                <w:i/>
                <w:lang w:val="en-GB"/>
              </w:rPr>
              <w:t>(44)</w:t>
            </w:r>
            <w:r w:rsidRPr="00877F70">
              <w:rPr>
                <w:b/>
                <w:i/>
                <w:lang w:val="en-GB"/>
              </w:rPr>
              <w:tab/>
              <w:t>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 within the same period. What constitutes ‘significant emission reductions’ should be defined by the Commission by means of delegated acts in a science-based manner and aligned with the climate neutrality objective as set out in Regulation (EU) 2021/1192. Consequently, allowances allocated for free become decarbonisation investment allowances in the EU.</w:t>
            </w:r>
          </w:p>
        </w:tc>
        <w:tc>
          <w:tcPr>
            <w:tcW w:w="4876" w:type="dxa"/>
          </w:tcPr>
          <w:p w:rsidR="00361832" w:rsidRPr="00877F70" w:rsidP="00F06C3D" w14:paraId="6EB32FC4" w14:textId="77777777">
            <w:pPr>
              <w:pStyle w:val="Normal6"/>
              <w:rPr>
                <w:szCs w:val="24"/>
                <w:lang w:val="en-GB"/>
              </w:rPr>
            </w:pPr>
            <w:r w:rsidRPr="00877F70">
              <w:rPr>
                <w:b/>
                <w:i/>
                <w:lang w:val="en-GB"/>
              </w:rPr>
              <w:t>deleted</w:t>
            </w:r>
          </w:p>
        </w:tc>
      </w:tr>
    </w:tbl>
    <w:p w:rsidR="00361832" w:rsidRPr="00877F70" w:rsidP="00361832" w14:paraId="044687D9"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0D64E66"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588A6C3B" w14:textId="77777777">
      <w:pPr>
        <w:pStyle w:val="Normal12Italic"/>
        <w:rPr>
          <w:noProof w:val="0"/>
          <w:lang w:val="en-GB"/>
        </w:rPr>
      </w:pPr>
      <w:r w:rsidRPr="00877F70">
        <w:rPr>
          <w:noProof w:val="0"/>
          <w:lang w:val="en-GB"/>
        </w:rPr>
        <w:t>Free allowances serve as a necessary instrument against carbon leakage. The proposed conditionalities - on top of the already existing requirements linking free allowances to energy efficiency measures and, for certain installations, climate-neutrality plans - increase administrative complexity, legal uncertainty and compliance costs. Additionally, companies can only invest in decarbonisation projects if the business case and enabling conditions are there. The proposed conditionalities should therefore be deleted in full.</w:t>
      </w:r>
    </w:p>
    <w:p w:rsidR="00361832" w:rsidRPr="00877F70" w:rsidP="00361832" w14:paraId="5166F0B8" w14:textId="77777777">
      <w:r w:rsidRPr="00877F70">
        <w:rPr>
          <w:rStyle w:val="HideTWBExt"/>
        </w:rPr>
        <w:t>&lt;/Amend&gt;</w:t>
      </w:r>
    </w:p>
    <w:p w:rsidR="00361832" w:rsidRPr="00877F70" w:rsidP="00361832" w14:paraId="246FBE1B"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319</w:t>
      </w:r>
      <w:r w:rsidRPr="00877F70">
        <w:rPr>
          <w:rStyle w:val="HideTWBExt"/>
          <w:b w:val="0"/>
          <w:lang w:val="en-GB"/>
        </w:rPr>
        <w:t>&lt;/NumAm&gt;</w:t>
      </w:r>
    </w:p>
    <w:p w:rsidR="00361832" w:rsidRPr="00877F70" w:rsidP="00361832" w14:paraId="6DDCDB9C" w14:textId="77777777">
      <w:pPr>
        <w:pStyle w:val="NormalBold"/>
      </w:pPr>
      <w:r w:rsidRPr="00877F70">
        <w:rPr>
          <w:rStyle w:val="HideTWBExt"/>
          <w:b w:val="0"/>
        </w:rPr>
        <w:t>&lt;RepeatBlock-By&gt;&lt;Members&gt;</w:t>
      </w:r>
      <w:r w:rsidRPr="00877F70">
        <w:t>Ondřej Knotek, Jana Nagyová, Antonín Staněk, Roman Haider, Viktória Ferenc</w:t>
      </w:r>
      <w:r w:rsidRPr="00877F70">
        <w:rPr>
          <w:rStyle w:val="HideTWBExt"/>
          <w:b w:val="0"/>
        </w:rPr>
        <w:t>&lt;/Members&gt;</w:t>
      </w:r>
    </w:p>
    <w:p w:rsidR="00361832" w:rsidRPr="00877F70" w:rsidP="00361832" w14:paraId="4CE1ECA7" w14:textId="77777777">
      <w:r w:rsidRPr="00877F70">
        <w:rPr>
          <w:rStyle w:val="HideTWBExt"/>
        </w:rPr>
        <w:t>&lt;/RepeatBlock-By&gt;</w:t>
      </w:r>
    </w:p>
    <w:p w:rsidR="00361832" w:rsidRPr="00877F70" w:rsidP="00361832" w14:paraId="12409B9C"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39E7A73" w14:textId="77777777">
      <w:pPr>
        <w:pStyle w:val="NormalBold"/>
      </w:pPr>
      <w:r w:rsidRPr="00877F70">
        <w:rPr>
          <w:rStyle w:val="HideTWBExt"/>
          <w:b w:val="0"/>
        </w:rPr>
        <w:t>&lt;Article&gt;</w:t>
      </w:r>
      <w:r w:rsidRPr="00877F70">
        <w:t>Recital 44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4817B5"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01CC7243" w14:textId="77777777">
            <w:pPr>
              <w:keepNext/>
            </w:pPr>
          </w:p>
        </w:tc>
      </w:tr>
      <w:tr w14:paraId="194F676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7C24A68" w14:textId="77777777">
            <w:pPr>
              <w:pStyle w:val="ColumnHeading"/>
              <w:keepNext/>
              <w:rPr>
                <w:lang w:val="en-GB"/>
              </w:rPr>
            </w:pPr>
            <w:r w:rsidRPr="00877F70">
              <w:rPr>
                <w:lang w:val="en-GB"/>
              </w:rPr>
              <w:t>Text proposed by the Commission</w:t>
            </w:r>
          </w:p>
        </w:tc>
        <w:tc>
          <w:tcPr>
            <w:tcW w:w="4876" w:type="dxa"/>
          </w:tcPr>
          <w:p w:rsidR="00361832" w:rsidRPr="00877F70" w:rsidP="00F06C3D" w14:paraId="33AD457C" w14:textId="77777777">
            <w:pPr>
              <w:pStyle w:val="ColumnHeading"/>
              <w:keepNext/>
              <w:rPr>
                <w:lang w:val="en-GB"/>
              </w:rPr>
            </w:pPr>
            <w:r w:rsidRPr="00877F70">
              <w:rPr>
                <w:lang w:val="en-GB"/>
              </w:rPr>
              <w:t>Amendment</w:t>
            </w:r>
          </w:p>
        </w:tc>
      </w:tr>
      <w:tr w14:paraId="4642A0B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63E036E" w14:textId="77777777">
            <w:pPr>
              <w:pStyle w:val="Normal6"/>
              <w:rPr>
                <w:lang w:val="en-GB"/>
              </w:rPr>
            </w:pPr>
            <w:r w:rsidRPr="00877F70">
              <w:rPr>
                <w:b/>
                <w:i/>
                <w:lang w:val="en-GB"/>
              </w:rPr>
              <w:t>(44)</w:t>
            </w:r>
            <w:r w:rsidRPr="00877F70">
              <w:rPr>
                <w:b/>
                <w:i/>
                <w:lang w:val="en-GB"/>
              </w:rPr>
              <w:tab/>
              <w:t>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 within the same period. What constitutes ‘significant emission reductions’ should be defined by the Commission by means of delegated acts in a science-based manner and aligned with the climate neutrality objective as set out in Regulation (EU) 2021/1192. Consequently, allowances allocated for free become decarbonisation investment allowances in the EU.</w:t>
            </w:r>
          </w:p>
        </w:tc>
        <w:tc>
          <w:tcPr>
            <w:tcW w:w="4876" w:type="dxa"/>
          </w:tcPr>
          <w:p w:rsidR="00361832" w:rsidRPr="00877F70" w:rsidP="00F06C3D" w14:paraId="64164ADB" w14:textId="77777777">
            <w:pPr>
              <w:pStyle w:val="Normal6"/>
              <w:rPr>
                <w:szCs w:val="24"/>
                <w:lang w:val="en-GB"/>
              </w:rPr>
            </w:pPr>
            <w:r w:rsidRPr="00877F70">
              <w:rPr>
                <w:b/>
                <w:i/>
                <w:lang w:val="en-GB"/>
              </w:rPr>
              <w:t>deleted</w:t>
            </w:r>
          </w:p>
        </w:tc>
      </w:tr>
    </w:tbl>
    <w:p w:rsidR="00361832" w:rsidRPr="00877F70" w:rsidP="00361832" w14:paraId="051CF25D"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28A97C0" w14:textId="77777777">
      <w:r w:rsidRPr="00877F70">
        <w:rPr>
          <w:rStyle w:val="HideTWBExt"/>
        </w:rPr>
        <w:t>&lt;/Amend&gt;</w:t>
      </w:r>
    </w:p>
    <w:p w:rsidR="00361832" w:rsidRPr="00877F70" w:rsidP="00361832" w14:paraId="762BCB7F"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320</w:t>
      </w:r>
      <w:r w:rsidRPr="00877F70">
        <w:rPr>
          <w:rStyle w:val="HideTWBExt"/>
          <w:b w:val="0"/>
          <w:lang w:val="en-GB"/>
        </w:rPr>
        <w:t>&lt;/NumAm&gt;</w:t>
      </w:r>
    </w:p>
    <w:p w:rsidR="00361832" w:rsidRPr="00877F70" w:rsidP="00361832" w14:paraId="092AAC25" w14:textId="77777777">
      <w:pPr>
        <w:pStyle w:val="NormalBold"/>
      </w:pPr>
      <w:r w:rsidRPr="00877F70">
        <w:rPr>
          <w:rStyle w:val="HideTWBExt"/>
          <w:b w:val="0"/>
        </w:rPr>
        <w:t>&lt;RepeatBlock-By&gt;&lt;Members&gt;</w:t>
      </w:r>
      <w:r w:rsidRPr="00877F70">
        <w:t>Sophie Wilmès, Olivier Chastel, Benoit Cassart, Andreas Glück, Katri Kulmuni</w:t>
      </w:r>
      <w:r w:rsidRPr="00877F70">
        <w:rPr>
          <w:rStyle w:val="HideTWBExt"/>
          <w:b w:val="0"/>
        </w:rPr>
        <w:t>&lt;/Members&gt;</w:t>
      </w:r>
    </w:p>
    <w:p w:rsidR="00361832" w:rsidRPr="00877F70" w:rsidP="00361832" w14:paraId="451AB539" w14:textId="77777777">
      <w:r w:rsidRPr="00877F70">
        <w:rPr>
          <w:rStyle w:val="HideTWBExt"/>
        </w:rPr>
        <w:t>&lt;/RepeatBlock-By&gt;</w:t>
      </w:r>
    </w:p>
    <w:p w:rsidR="00361832" w:rsidRPr="00877F70" w:rsidP="00361832" w14:paraId="2CA724E0"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233E5EB2" w14:textId="77777777">
      <w:pPr>
        <w:pStyle w:val="NormalBold"/>
      </w:pPr>
      <w:r w:rsidRPr="00877F70">
        <w:rPr>
          <w:rStyle w:val="HideTWBExt"/>
          <w:b w:val="0"/>
        </w:rPr>
        <w:t>&lt;Article&gt;</w:t>
      </w:r>
      <w:r w:rsidRPr="00877F70">
        <w:t>Recital 44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7B8583"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AC3AAC8" w14:textId="77777777">
            <w:pPr>
              <w:keepNext/>
            </w:pPr>
          </w:p>
        </w:tc>
      </w:tr>
      <w:tr w14:paraId="14A8B18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0BDB7AD" w14:textId="77777777">
            <w:pPr>
              <w:pStyle w:val="ColumnHeading"/>
              <w:keepNext/>
              <w:rPr>
                <w:lang w:val="en-GB"/>
              </w:rPr>
            </w:pPr>
            <w:r w:rsidRPr="00877F70">
              <w:rPr>
                <w:lang w:val="en-GB"/>
              </w:rPr>
              <w:t>Text proposed by the Commission</w:t>
            </w:r>
          </w:p>
        </w:tc>
        <w:tc>
          <w:tcPr>
            <w:tcW w:w="4876" w:type="dxa"/>
          </w:tcPr>
          <w:p w:rsidR="00361832" w:rsidRPr="00877F70" w:rsidP="00F06C3D" w14:paraId="793C2D74" w14:textId="77777777">
            <w:pPr>
              <w:pStyle w:val="ColumnHeading"/>
              <w:keepNext/>
              <w:rPr>
                <w:lang w:val="en-GB"/>
              </w:rPr>
            </w:pPr>
            <w:r w:rsidRPr="00877F70">
              <w:rPr>
                <w:lang w:val="en-GB"/>
              </w:rPr>
              <w:t>Amendment</w:t>
            </w:r>
          </w:p>
        </w:tc>
      </w:tr>
      <w:tr w14:paraId="695099C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6AF6196" w14:textId="77777777">
            <w:pPr>
              <w:pStyle w:val="Normal6"/>
              <w:rPr>
                <w:lang w:val="en-GB"/>
              </w:rPr>
            </w:pPr>
            <w:r w:rsidRPr="00877F70">
              <w:rPr>
                <w:b/>
                <w:i/>
                <w:lang w:val="en-GB"/>
              </w:rPr>
              <w:t>(44)</w:t>
            </w:r>
            <w:r w:rsidRPr="00877F70">
              <w:rPr>
                <w:b/>
                <w:i/>
                <w:lang w:val="en-GB"/>
              </w:rPr>
              <w:tab/>
              <w:t>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 within the same period. What constitutes ‘significant emission reductions’ should be defined by the Commission by means of delegated acts in a science-based manner and aligned with the climate neutrality objective as set out in Regulation (EU) 2021/1192. Consequently, allowances allocated for free become decarbonisation investment allowances in the EU.</w:t>
            </w:r>
          </w:p>
        </w:tc>
        <w:tc>
          <w:tcPr>
            <w:tcW w:w="4876" w:type="dxa"/>
          </w:tcPr>
          <w:p w:rsidR="00361832" w:rsidRPr="00877F70" w:rsidP="00F06C3D" w14:paraId="313F6D4B" w14:textId="77777777">
            <w:pPr>
              <w:pStyle w:val="Normal6"/>
              <w:rPr>
                <w:szCs w:val="24"/>
                <w:lang w:val="en-GB"/>
              </w:rPr>
            </w:pPr>
            <w:r w:rsidRPr="00877F70">
              <w:rPr>
                <w:b/>
                <w:i/>
                <w:lang w:val="en-GB"/>
              </w:rPr>
              <w:t>deleted</w:t>
            </w:r>
          </w:p>
        </w:tc>
      </w:tr>
    </w:tbl>
    <w:p w:rsidR="00361832" w:rsidRPr="00877F70" w:rsidP="00361832" w14:paraId="54277434"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8A1C8BC" w14:textId="77777777">
      <w:r w:rsidRPr="00877F70">
        <w:rPr>
          <w:rStyle w:val="HideTWBExt"/>
        </w:rPr>
        <w:t>&lt;/Amend&gt;</w:t>
      </w:r>
    </w:p>
    <w:p w:rsidR="00361832" w:rsidRPr="00877F70" w:rsidP="00361832" w14:paraId="637595AA"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321</w:t>
      </w:r>
      <w:r w:rsidRPr="00877F70">
        <w:rPr>
          <w:rStyle w:val="HideTWBExt"/>
          <w:b w:val="0"/>
          <w:lang w:val="en-GB"/>
        </w:rPr>
        <w:t>&lt;/NumAm&gt;</w:t>
      </w:r>
    </w:p>
    <w:p w:rsidR="00361832" w:rsidRPr="00877F70" w:rsidP="00361832" w14:paraId="30FB854F" w14:textId="77777777">
      <w:pPr>
        <w:pStyle w:val="NormalBold"/>
      </w:pPr>
      <w:r w:rsidRPr="00877F70">
        <w:rPr>
          <w:rStyle w:val="HideTWBExt"/>
          <w:b w:val="0"/>
        </w:rPr>
        <w:t>&lt;RepeatBlock-By&gt;&lt;Members&gt;</w:t>
      </w:r>
      <w:r w:rsidRPr="00877F70">
        <w:t>Andrea Wechsler, Norbert Herhammer, Verena Mertens, Sabine Verheyen, Marie-Sophie Christ, Eva Maydell, Christian Ehler, Angelika Niebler, David McAllister</w:t>
      </w:r>
      <w:r w:rsidRPr="00877F70">
        <w:rPr>
          <w:rStyle w:val="HideTWBExt"/>
          <w:b w:val="0"/>
        </w:rPr>
        <w:t>&lt;/Members&gt;</w:t>
      </w:r>
    </w:p>
    <w:p w:rsidR="00361832" w:rsidRPr="00877F70" w:rsidP="00361832" w14:paraId="3C35E66A" w14:textId="77777777">
      <w:r w:rsidRPr="00877F70">
        <w:rPr>
          <w:rStyle w:val="HideTWBExt"/>
        </w:rPr>
        <w:t>&lt;/RepeatBlock-By&gt;</w:t>
      </w:r>
    </w:p>
    <w:p w:rsidR="00361832" w:rsidRPr="00877F70" w:rsidP="00361832" w14:paraId="7AD54B9E"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3C2E7CE" w14:textId="77777777">
      <w:pPr>
        <w:pStyle w:val="NormalBold"/>
      </w:pPr>
      <w:r w:rsidRPr="00877F70">
        <w:rPr>
          <w:rStyle w:val="HideTWBExt"/>
          <w:b w:val="0"/>
        </w:rPr>
        <w:t>&lt;Article&gt;</w:t>
      </w:r>
      <w:r w:rsidRPr="00877F70">
        <w:t>Recital 44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9DC6AA9"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743A9F8" w14:textId="77777777">
            <w:pPr>
              <w:keepNext/>
            </w:pPr>
          </w:p>
        </w:tc>
      </w:tr>
      <w:tr w14:paraId="364E34E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7F48785" w14:textId="77777777">
            <w:pPr>
              <w:pStyle w:val="ColumnHeading"/>
              <w:keepNext/>
              <w:rPr>
                <w:lang w:val="en-GB"/>
              </w:rPr>
            </w:pPr>
            <w:r w:rsidRPr="00877F70">
              <w:rPr>
                <w:lang w:val="en-GB"/>
              </w:rPr>
              <w:t>Text proposed by the Commission</w:t>
            </w:r>
          </w:p>
        </w:tc>
        <w:tc>
          <w:tcPr>
            <w:tcW w:w="4876" w:type="dxa"/>
          </w:tcPr>
          <w:p w:rsidR="00361832" w:rsidRPr="00877F70" w:rsidP="00F06C3D" w14:paraId="2AFFE703" w14:textId="77777777">
            <w:pPr>
              <w:pStyle w:val="ColumnHeading"/>
              <w:keepNext/>
              <w:rPr>
                <w:lang w:val="en-GB"/>
              </w:rPr>
            </w:pPr>
            <w:r w:rsidRPr="00877F70">
              <w:rPr>
                <w:lang w:val="en-GB"/>
              </w:rPr>
              <w:t>Amendment</w:t>
            </w:r>
          </w:p>
        </w:tc>
      </w:tr>
      <w:tr w14:paraId="3EA3BB3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1517C4E" w14:textId="77777777">
            <w:pPr>
              <w:pStyle w:val="Normal6"/>
              <w:rPr>
                <w:lang w:val="en-GB"/>
              </w:rPr>
            </w:pPr>
            <w:r w:rsidRPr="00877F70">
              <w:rPr>
                <w:b/>
                <w:i/>
                <w:lang w:val="en-GB"/>
              </w:rPr>
              <w:t>(44)</w:t>
            </w:r>
            <w:r w:rsidRPr="00877F70">
              <w:rPr>
                <w:b/>
                <w:i/>
                <w:lang w:val="en-GB"/>
              </w:rPr>
              <w:tab/>
              <w:t>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 within the same period. What constitutes ‘significant emission reductions’ should be defined by the Commission by means of delegated acts in a science-based manner and aligned with the climate neutrality objective as set out in Regulation (EU) 2021/1192. Consequently, allowances allocated for free become decarbonisation investment allowances in the EU.</w:t>
            </w:r>
          </w:p>
        </w:tc>
        <w:tc>
          <w:tcPr>
            <w:tcW w:w="4876" w:type="dxa"/>
          </w:tcPr>
          <w:p w:rsidR="00361832" w:rsidRPr="00877F70" w:rsidP="00F06C3D" w14:paraId="5E1AA11D" w14:textId="77777777">
            <w:pPr>
              <w:pStyle w:val="Normal6"/>
              <w:rPr>
                <w:szCs w:val="24"/>
                <w:lang w:val="en-GB"/>
              </w:rPr>
            </w:pPr>
            <w:r w:rsidRPr="00877F70">
              <w:rPr>
                <w:b/>
                <w:i/>
                <w:lang w:val="en-GB"/>
              </w:rPr>
              <w:t>deleted</w:t>
            </w:r>
          </w:p>
        </w:tc>
      </w:tr>
    </w:tbl>
    <w:p w:rsidR="00361832" w:rsidRPr="00877F70" w:rsidP="00361832" w14:paraId="2A51F31D"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4E879FA"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059C2884" w14:textId="77777777">
      <w:pPr>
        <w:pStyle w:val="Normal12Italic"/>
        <w:rPr>
          <w:noProof w:val="0"/>
          <w:lang w:val="en-GB"/>
        </w:rPr>
      </w:pPr>
      <w:r w:rsidRPr="00877F70">
        <w:rPr>
          <w:noProof w:val="0"/>
          <w:lang w:val="en-GB"/>
        </w:rPr>
        <w:t>The recital is deleted as the proposed Invest in EU decarbonisation plan and the related 100 % reinvestment requirement for free allocation should not be introduced. Free allocation should remain a targeted carbon-leakage protection instrument rather than becoming conditional on mandatory investment obligations. Such a requirement risks creating additional administrative burden and liquidity constraints, particularly for energy-intensive industries, without necessarily reflecting the actual availability of viable decarbonisation technologies, infrastructure or business cases. Decarbonisation investments should instead be supported through dedicated funding instruments and incentive mechanisms.</w:t>
      </w:r>
    </w:p>
    <w:p w:rsidR="00361832" w:rsidRPr="00877F70" w:rsidP="00361832" w14:paraId="52CB0860" w14:textId="77777777">
      <w:r w:rsidRPr="00877F70">
        <w:rPr>
          <w:rStyle w:val="HideTWBExt"/>
        </w:rPr>
        <w:t>&lt;/Amend&gt;</w:t>
      </w:r>
    </w:p>
    <w:p w:rsidR="00361832" w:rsidRPr="00790A30" w:rsidP="00361832" w14:paraId="18F0AD7A" w14:textId="77777777">
      <w:pPr>
        <w:pStyle w:val="AMNumberTabs0"/>
        <w:keepNext/>
      </w:pPr>
      <w:r>
        <w:rPr>
          <w:rStyle w:val="HideTWBExt"/>
          <w:b w:val="0"/>
        </w:rPr>
        <w:t>&lt;Amend&gt;</w:t>
      </w:r>
      <w:r>
        <w:t>Amendment</w:t>
      </w:r>
      <w:r>
        <w:tab/>
      </w:r>
      <w:r>
        <w:tab/>
      </w:r>
      <w:r>
        <w:rPr>
          <w:rStyle w:val="HideTWBExt"/>
          <w:b w:val="0"/>
        </w:rPr>
        <w:t>&lt;NumAm&gt;</w:t>
      </w:r>
      <w:r>
        <w:t>322</w:t>
      </w:r>
      <w:r>
        <w:rPr>
          <w:rStyle w:val="HideTWBExt"/>
          <w:b w:val="0"/>
        </w:rPr>
        <w:t>&lt;/NumAm&gt;</w:t>
      </w:r>
    </w:p>
    <w:p w:rsidR="00361832" w:rsidRPr="00790A30" w:rsidP="00361832" w14:paraId="643BD22C" w14:textId="77777777">
      <w:pPr>
        <w:pStyle w:val="NormalBold"/>
      </w:pPr>
      <w:r>
        <w:rPr>
          <w:rStyle w:val="HideTWBExt"/>
          <w:b w:val="0"/>
        </w:rPr>
        <w:t>&lt;RepeatBlock-By&gt;&lt;Members&gt;</w:t>
      </w:r>
      <w:r>
        <w:t>Ivan David, Volker Schnurrbusch, Anja Arndt</w:t>
      </w:r>
      <w:r>
        <w:rPr>
          <w:rStyle w:val="HideTWBExt"/>
          <w:b w:val="0"/>
        </w:rPr>
        <w:t>&lt;/Members&gt;</w:t>
      </w:r>
    </w:p>
    <w:p w:rsidR="00361832" w:rsidRPr="00790A30" w:rsidP="00361832" w14:paraId="65FACC4E" w14:textId="77777777">
      <w:r>
        <w:rPr>
          <w:rStyle w:val="HideTWBExt"/>
        </w:rPr>
        <w:t>&lt;/RepeatBlock-By&gt;</w:t>
      </w:r>
    </w:p>
    <w:p w:rsidR="00361832" w:rsidRPr="00790A30" w:rsidP="00361832" w14:paraId="617CC2DF" w14:textId="77777777">
      <w:pPr>
        <w:pStyle w:val="NormalBold"/>
        <w:keepNext/>
      </w:pPr>
      <w:r>
        <w:rPr>
          <w:rStyle w:val="HideTWBExt"/>
          <w:b w:val="0"/>
        </w:rPr>
        <w:t>&lt;DocAmend&gt;</w:t>
      </w:r>
      <w:r>
        <w:t>Proposal for a directive</w:t>
      </w:r>
      <w:r>
        <w:rPr>
          <w:rStyle w:val="HideTWBExt"/>
          <w:b w:val="0"/>
        </w:rPr>
        <w:t>&lt;/DocAmend&gt;</w:t>
      </w:r>
    </w:p>
    <w:p w:rsidR="00361832" w:rsidRPr="00790A30" w:rsidP="00361832" w14:paraId="0A4CCC7E" w14:textId="77777777">
      <w:pPr>
        <w:pStyle w:val="NormalBold"/>
      </w:pPr>
      <w:r>
        <w:rPr>
          <w:rStyle w:val="HideTWBExt"/>
          <w:b w:val="0"/>
        </w:rPr>
        <w:t>&lt;Article&gt;</w:t>
      </w:r>
      <w:r>
        <w:t>Recital 44</w:t>
      </w:r>
      <w:r>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B2A024"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790A30" w:rsidP="00F06C3D" w14:paraId="3F4DAB55" w14:textId="77777777">
            <w:pPr>
              <w:keepNext/>
            </w:pPr>
          </w:p>
        </w:tc>
      </w:tr>
      <w:tr w14:paraId="4D704DC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790A30" w:rsidP="00F06C3D" w14:paraId="5CB64AC3" w14:textId="77777777">
            <w:pPr>
              <w:pStyle w:val="ColumnHeading"/>
              <w:keepNext/>
            </w:pPr>
            <w:r>
              <w:t>Text proposed by the Commission</w:t>
            </w:r>
          </w:p>
        </w:tc>
        <w:tc>
          <w:tcPr>
            <w:tcW w:w="4876" w:type="dxa"/>
          </w:tcPr>
          <w:p w:rsidR="00361832" w:rsidRPr="00790A30" w:rsidP="00F06C3D" w14:paraId="585EF1D5" w14:textId="77777777">
            <w:pPr>
              <w:pStyle w:val="ColumnHeading"/>
              <w:keepNext/>
            </w:pPr>
            <w:r>
              <w:t>Amendment</w:t>
            </w:r>
          </w:p>
        </w:tc>
      </w:tr>
      <w:tr w14:paraId="3B2C1AB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790A30" w:rsidP="00F06C3D" w14:paraId="686567A5" w14:textId="77777777">
            <w:pPr>
              <w:pStyle w:val="Normal6"/>
            </w:pPr>
            <w:r>
              <w:rPr>
                <w:b/>
                <w:i/>
              </w:rPr>
              <w:t>(44)</w:t>
            </w:r>
            <w:r>
              <w:rPr>
                <w:b/>
                <w:i/>
              </w:rPr>
              <w:tab/>
              <w:t>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 within the same period. What constitutes ‘significant emission reductions’ should be defined by the Commission by means of delegated acts in a science-based manner and aligned with the climate neutrality objective as set out in Regulation (EU) 2021/1192. Consequently, allowances allocated for free become decarbonisation investment allowances in the EU.</w:t>
            </w:r>
          </w:p>
        </w:tc>
        <w:tc>
          <w:tcPr>
            <w:tcW w:w="4876" w:type="dxa"/>
          </w:tcPr>
          <w:p w:rsidR="00361832" w:rsidRPr="00790A30" w:rsidP="00F06C3D" w14:paraId="15460B4C" w14:textId="77777777">
            <w:pPr>
              <w:pStyle w:val="Normal6"/>
              <w:rPr>
                <w:szCs w:val="24"/>
              </w:rPr>
            </w:pPr>
            <w:r>
              <w:rPr>
                <w:b/>
                <w:i/>
              </w:rPr>
              <w:t>deleted</w:t>
            </w:r>
          </w:p>
        </w:tc>
      </w:tr>
    </w:tbl>
    <w:p w:rsidR="00361832" w:rsidRPr="00790A30" w:rsidP="00361832" w14:paraId="260A53A6" w14:textId="77777777">
      <w:pPr>
        <w:pStyle w:val="Olang"/>
      </w:pPr>
      <w:r w:rsidRPr="00790A30">
        <w:t xml:space="preserve">Or. </w:t>
      </w:r>
      <w:r w:rsidRPr="00790A30">
        <w:rPr>
          <w:rStyle w:val="HideTWBExt"/>
          <w:noProof w:val="0"/>
        </w:rPr>
        <w:t>&lt;Original&gt;</w:t>
      </w:r>
      <w:r w:rsidRPr="00790A30">
        <w:rPr>
          <w:rStyle w:val="HideTWBInt"/>
          <w:sz w:val="24"/>
        </w:rPr>
        <w:t>{CS}</w:t>
      </w:r>
      <w:r w:rsidRPr="00790A30">
        <w:t>cs</w:t>
      </w:r>
      <w:r w:rsidRPr="00790A30">
        <w:rPr>
          <w:rStyle w:val="HideTWBExt"/>
          <w:noProof w:val="0"/>
        </w:rPr>
        <w:t>&lt;/Original&gt;</w:t>
      </w:r>
    </w:p>
    <w:p w:rsidR="00361832" w:rsidRPr="00790A30" w:rsidP="00361832" w14:paraId="7537C75E" w14:textId="77777777">
      <w:pPr>
        <w:pStyle w:val="JustificationTitle"/>
        <w:rPr>
          <w:noProof w:val="0"/>
        </w:rPr>
      </w:pPr>
      <w:r>
        <w:rPr>
          <w:rStyle w:val="HideTWBExt"/>
          <w:i w:val="0"/>
        </w:rPr>
        <w:t>&lt;TitreJust&gt;</w:t>
      </w:r>
      <w:r>
        <w:t>Justification</w:t>
      </w:r>
      <w:r>
        <w:rPr>
          <w:rStyle w:val="HideTWBExt"/>
          <w:i w:val="0"/>
        </w:rPr>
        <w:t>&lt;/TitreJust&gt;</w:t>
      </w:r>
    </w:p>
    <w:p w:rsidR="00361832" w:rsidRPr="00790A30" w:rsidP="00361832" w14:paraId="77E84699" w14:textId="77777777">
      <w:pPr>
        <w:pStyle w:val="Normal12Italic"/>
        <w:rPr>
          <w:noProof w:val="0"/>
        </w:rPr>
      </w:pPr>
      <w:r>
        <w:t>This is in line with the proposed amendments to the articles, which seek to remove the conditionality for free allowances, and emphasises the need for conditions that facilitate investment in decarbonisation.</w:t>
      </w:r>
    </w:p>
    <w:p w:rsidR="00361832" w:rsidRPr="00790A30" w:rsidP="00361832" w14:paraId="24E959B0" w14:textId="77777777">
      <w:r>
        <w:rPr>
          <w:rStyle w:val="HideTWBExt"/>
        </w:rPr>
        <w:t>&lt;/Amend&gt;</w:t>
      </w:r>
    </w:p>
    <w:p w:rsidR="00361832" w:rsidRPr="00877F70" w:rsidP="00361832" w14:paraId="2C9A1B1C"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323</w:t>
      </w:r>
      <w:r w:rsidRPr="00877F70">
        <w:rPr>
          <w:rStyle w:val="HideTWBExt"/>
          <w:b w:val="0"/>
          <w:lang w:val="en-GB"/>
        </w:rPr>
        <w:t>&lt;/NumAm&gt;</w:t>
      </w:r>
    </w:p>
    <w:p w:rsidR="00361832" w:rsidRPr="00877F70" w:rsidP="00361832" w14:paraId="2F0EDD09" w14:textId="77777777">
      <w:pPr>
        <w:pStyle w:val="NormalBold"/>
      </w:pPr>
      <w:r w:rsidRPr="00877F70">
        <w:rPr>
          <w:rStyle w:val="HideTWBExt"/>
          <w:b w:val="0"/>
        </w:rPr>
        <w:t>&lt;RepeatBlock-By&gt;&lt;Members&gt;</w:t>
      </w:r>
      <w:r w:rsidRPr="00877F70">
        <w:t>Michael Bloss</w:t>
      </w:r>
      <w:r w:rsidRPr="00877F70">
        <w:rPr>
          <w:rStyle w:val="HideTWBExt"/>
          <w:b w:val="0"/>
        </w:rPr>
        <w:t>&lt;/Members&gt;</w:t>
      </w:r>
    </w:p>
    <w:p w:rsidR="00361832" w:rsidRPr="00877F70" w:rsidP="00361832" w14:paraId="68427045" w14:textId="77777777">
      <w:r w:rsidRPr="00877F70">
        <w:rPr>
          <w:rStyle w:val="HideTWBExt"/>
        </w:rPr>
        <w:t>&lt;/RepeatBlock-By&gt;</w:t>
      </w:r>
    </w:p>
    <w:p w:rsidR="00361832" w:rsidRPr="00877F70" w:rsidP="00361832" w14:paraId="57D9E447"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D175022" w14:textId="77777777">
      <w:pPr>
        <w:pStyle w:val="NormalBold"/>
      </w:pPr>
      <w:r w:rsidRPr="00877F70">
        <w:rPr>
          <w:rStyle w:val="HideTWBExt"/>
          <w:b w:val="0"/>
        </w:rPr>
        <w:t>&lt;Article&gt;</w:t>
      </w:r>
      <w:r w:rsidRPr="00877F70">
        <w:t>Recital 44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C5F942"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26A081C" w14:textId="77777777">
            <w:pPr>
              <w:keepNext/>
            </w:pPr>
          </w:p>
        </w:tc>
      </w:tr>
      <w:tr w14:paraId="220445E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DF81FB5" w14:textId="77777777">
            <w:pPr>
              <w:pStyle w:val="ColumnHeading"/>
              <w:keepNext/>
              <w:rPr>
                <w:lang w:val="en-GB"/>
              </w:rPr>
            </w:pPr>
            <w:r w:rsidRPr="00877F70">
              <w:rPr>
                <w:lang w:val="en-GB"/>
              </w:rPr>
              <w:t>Text proposed by the Commission</w:t>
            </w:r>
          </w:p>
        </w:tc>
        <w:tc>
          <w:tcPr>
            <w:tcW w:w="4876" w:type="dxa"/>
          </w:tcPr>
          <w:p w:rsidR="00361832" w:rsidRPr="00877F70" w:rsidP="00F06C3D" w14:paraId="32E54E94" w14:textId="77777777">
            <w:pPr>
              <w:pStyle w:val="ColumnHeading"/>
              <w:keepNext/>
              <w:rPr>
                <w:lang w:val="en-GB"/>
              </w:rPr>
            </w:pPr>
            <w:r w:rsidRPr="00877F70">
              <w:rPr>
                <w:lang w:val="en-GB"/>
              </w:rPr>
              <w:t>Amendment</w:t>
            </w:r>
          </w:p>
        </w:tc>
      </w:tr>
      <w:tr w14:paraId="41F2278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8FB7DDA" w14:textId="77777777">
            <w:pPr>
              <w:pStyle w:val="Normal6"/>
              <w:rPr>
                <w:lang w:val="en-GB"/>
              </w:rPr>
            </w:pPr>
            <w:r w:rsidRPr="00877F70">
              <w:rPr>
                <w:lang w:val="en-GB"/>
              </w:rPr>
              <w:t>(44)</w:t>
            </w:r>
            <w:r w:rsidRPr="00877F70">
              <w:rPr>
                <w:lang w:val="en-GB"/>
              </w:rPr>
              <w:tab/>
              <w:t>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 within the same period. What constitutes ‘significant emission reductions’ should be defined by the Commission by means of delegated acts in a science-based manner and aligned with the climate neutrality objective as set out in Regulation (EU) 2021/1192. Consequently, allowances allocated for free become decarbonisation investment allowances in the EU.</w:t>
            </w:r>
          </w:p>
        </w:tc>
        <w:tc>
          <w:tcPr>
            <w:tcW w:w="4876" w:type="dxa"/>
          </w:tcPr>
          <w:p w:rsidR="00361832" w:rsidRPr="00877F70" w:rsidP="00F06C3D" w14:paraId="0317C521" w14:textId="77777777">
            <w:pPr>
              <w:pStyle w:val="Normal6"/>
              <w:rPr>
                <w:szCs w:val="24"/>
                <w:lang w:val="en-GB"/>
              </w:rPr>
            </w:pPr>
            <w:r w:rsidRPr="00877F70">
              <w:rPr>
                <w:lang w:val="en-GB"/>
              </w:rPr>
              <w:t>(44)</w:t>
            </w:r>
            <w:r w:rsidRPr="00877F70">
              <w:rPr>
                <w:lang w:val="en-GB"/>
              </w:rPr>
              <w:tab/>
              <w:t xml:space="preserve">The Invest in EU decarbonisation plan should be simple and provide a structured and transparent pathway, together with </w:t>
            </w:r>
            <w:r w:rsidRPr="00877F70">
              <w:rPr>
                <w:b/>
                <w:i/>
                <w:lang w:val="en-GB"/>
              </w:rPr>
              <w:t>a detailed timeline for the implementation of the measures and investments, including an expected date for the start of construction, and</w:t>
            </w:r>
            <w:r w:rsidRPr="00877F70">
              <w:rPr>
                <w:lang w:val="en-GB"/>
              </w:rPr>
              <w:t xml:space="preserve"> intermediate targets, for installations to align with Union-wide climate-neutrality by 2050 </w:t>
            </w:r>
            <w:r w:rsidRPr="00877F70">
              <w:rPr>
                <w:b/>
                <w:i/>
                <w:lang w:val="en-GB"/>
              </w:rPr>
              <w:t>and the Union-wide climate-neutrality targets for 2030 and 2040</w:t>
            </w:r>
            <w:r w:rsidRPr="00877F70">
              <w:rPr>
                <w:lang w:val="en-GB"/>
              </w:rPr>
              <w:t xml:space="preserve"> as provided for in Regulation (EU) 2021/1119, and</w:t>
            </w:r>
            <w:r w:rsidRPr="00877F70">
              <w:rPr>
                <w:b/>
                <w:i/>
                <w:lang w:val="en-GB"/>
              </w:rPr>
              <w:t>, where applicable, the national climate targets adopted by the Member State in which the installation is located. It</w:t>
            </w:r>
            <w:r w:rsidRPr="00877F70">
              <w:rPr>
                <w:lang w:val="en-GB"/>
              </w:rPr>
              <w:t xml:space="preserve"> should consider the impact of the measures and investments it includes on achieving significant emissions reduction </w:t>
            </w:r>
            <w:r w:rsidRPr="00877F70">
              <w:rPr>
                <w:b/>
                <w:i/>
                <w:lang w:val="en-GB"/>
              </w:rPr>
              <w:t>and include binding site and employment commitments, in case decarbonisation projects involve the transport of hydrogen or CO</w:t>
            </w:r>
            <w:r w:rsidRPr="00877F70">
              <w:rPr>
                <w:b/>
                <w:i/>
                <w:vertAlign w:val="subscript"/>
                <w:lang w:val="en-GB"/>
              </w:rPr>
              <w:t>2</w:t>
            </w:r>
            <w:r w:rsidRPr="00877F70">
              <w:rPr>
                <w:b/>
                <w:i/>
                <w:lang w:val="en-GB"/>
              </w:rPr>
              <w:t>, the timeline for the construction of the necessary transport infrastructure as well as compliance with applicable collective bargaining agreements and qualification and retraining measures for workers</w:t>
            </w:r>
            <w:r w:rsidRPr="00877F70">
              <w:rPr>
                <w:lang w:val="en-GB"/>
              </w:rPr>
              <w:t>. The Invest in EU decarbonisation plan and its content, should be verified in accordance with existing and well-established rules under Article 15 and be made publicly available.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 within the same period. What constitutes ‘significant emission reductions’ should be defined by the Commission by means of delegated acts in a science-based manner and aligned with the climate neutrality objective as set out in Regulation (EU) 2021/1192. Consequently, allowances allocated for free become decarbonisation investment allowances in the EU.</w:t>
            </w:r>
          </w:p>
        </w:tc>
      </w:tr>
    </w:tbl>
    <w:p w:rsidR="00361832" w:rsidRPr="00877F70" w:rsidP="00361832" w14:paraId="01E43EA5"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C43F212" w14:textId="77777777">
      <w:r w:rsidRPr="00877F70">
        <w:rPr>
          <w:rStyle w:val="HideTWBExt"/>
        </w:rPr>
        <w:t>&lt;/Amend&gt;</w:t>
      </w:r>
    </w:p>
    <w:p w:rsidR="00361832" w:rsidRPr="00877F70" w:rsidP="00361832" w14:paraId="328CE784"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324</w:t>
      </w:r>
      <w:r w:rsidRPr="00877F70">
        <w:rPr>
          <w:rStyle w:val="HideTWBExt"/>
          <w:b w:val="0"/>
          <w:lang w:val="en-GB"/>
        </w:rPr>
        <w:t>&lt;/NumAm&gt;</w:t>
      </w:r>
    </w:p>
    <w:p w:rsidR="00361832" w:rsidRPr="00877F70" w:rsidP="00361832" w14:paraId="629A8586" w14:textId="77777777">
      <w:pPr>
        <w:pStyle w:val="NormalBold"/>
      </w:pPr>
      <w:r w:rsidRPr="00877F70">
        <w:rPr>
          <w:rStyle w:val="HideTWBExt"/>
          <w:b w:val="0"/>
        </w:rPr>
        <w:t>&lt;RepeatBlock-By&gt;&lt;Members&gt;</w:t>
      </w:r>
      <w:r w:rsidRPr="00877F70">
        <w:t>Jeannette Baljeu</w:t>
      </w:r>
      <w:r w:rsidRPr="00877F70">
        <w:rPr>
          <w:rStyle w:val="HideTWBExt"/>
          <w:b w:val="0"/>
        </w:rPr>
        <w:t>&lt;/Members&gt;</w:t>
      </w:r>
    </w:p>
    <w:p w:rsidR="00361832" w:rsidRPr="00877F70" w:rsidP="00361832" w14:paraId="5D0145F6" w14:textId="77777777">
      <w:r w:rsidRPr="00877F70">
        <w:rPr>
          <w:rStyle w:val="HideTWBExt"/>
        </w:rPr>
        <w:t>&lt;/RepeatBlock-By&gt;</w:t>
      </w:r>
    </w:p>
    <w:p w:rsidR="00361832" w:rsidRPr="00877F70" w:rsidP="00361832" w14:paraId="14E5D7DF"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0972FE5" w14:textId="77777777">
      <w:pPr>
        <w:pStyle w:val="NormalBold"/>
      </w:pPr>
      <w:r w:rsidRPr="00877F70">
        <w:rPr>
          <w:rStyle w:val="HideTWBExt"/>
          <w:b w:val="0"/>
        </w:rPr>
        <w:t>&lt;Article&gt;</w:t>
      </w:r>
      <w:r w:rsidRPr="00877F70">
        <w:t>Recital 44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100703"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31552A3" w14:textId="77777777">
            <w:pPr>
              <w:keepNext/>
            </w:pPr>
          </w:p>
        </w:tc>
      </w:tr>
      <w:tr w14:paraId="246885B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5E9E917" w14:textId="77777777">
            <w:pPr>
              <w:pStyle w:val="ColumnHeading"/>
              <w:keepNext/>
              <w:rPr>
                <w:lang w:val="en-GB"/>
              </w:rPr>
            </w:pPr>
            <w:r w:rsidRPr="00877F70">
              <w:rPr>
                <w:lang w:val="en-GB"/>
              </w:rPr>
              <w:t>Text proposed by the Commission</w:t>
            </w:r>
          </w:p>
        </w:tc>
        <w:tc>
          <w:tcPr>
            <w:tcW w:w="4876" w:type="dxa"/>
          </w:tcPr>
          <w:p w:rsidR="00361832" w:rsidRPr="00877F70" w:rsidP="00F06C3D" w14:paraId="199FD985" w14:textId="77777777">
            <w:pPr>
              <w:pStyle w:val="ColumnHeading"/>
              <w:keepNext/>
              <w:rPr>
                <w:lang w:val="en-GB"/>
              </w:rPr>
            </w:pPr>
            <w:r w:rsidRPr="00877F70">
              <w:rPr>
                <w:lang w:val="en-GB"/>
              </w:rPr>
              <w:t>Amendment</w:t>
            </w:r>
          </w:p>
        </w:tc>
      </w:tr>
      <w:tr w14:paraId="26A97DE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8DE21AE" w14:textId="77777777">
            <w:pPr>
              <w:pStyle w:val="Normal6"/>
              <w:rPr>
                <w:lang w:val="en-GB"/>
              </w:rPr>
            </w:pPr>
            <w:r w:rsidRPr="00877F70">
              <w:rPr>
                <w:lang w:val="en-GB"/>
              </w:rPr>
              <w:t>(44)</w:t>
            </w:r>
            <w:r w:rsidRPr="00877F70">
              <w:rPr>
                <w:lang w:val="en-GB"/>
              </w:rPr>
              <w:tab/>
              <w:t>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w:t>
            </w:r>
            <w:r w:rsidRPr="00877F70">
              <w:rPr>
                <w:b/>
                <w:i/>
                <w:lang w:val="en-GB"/>
              </w:rPr>
              <w:t>, within the same</w:t>
            </w:r>
            <w:r w:rsidRPr="00877F70">
              <w:rPr>
                <w:lang w:val="en-GB"/>
              </w:rPr>
              <w:t xml:space="preserve"> period. What constitutes ‘significant emission reductions’ should be defined by the Commission by means of delegated acts in a science-based manner and aligned with the climate neutrality objective as set out in Regulation (EU) 2021/1192. Consequently, allowances allocated for free become decarbonisation investment allowances in the EU.</w:t>
            </w:r>
          </w:p>
        </w:tc>
        <w:tc>
          <w:tcPr>
            <w:tcW w:w="4876" w:type="dxa"/>
          </w:tcPr>
          <w:p w:rsidR="00361832" w:rsidRPr="00877F70" w:rsidP="00F06C3D" w14:paraId="5CBF0180" w14:textId="77777777">
            <w:pPr>
              <w:pStyle w:val="Normal6"/>
              <w:rPr>
                <w:szCs w:val="24"/>
                <w:lang w:val="en-GB"/>
              </w:rPr>
            </w:pPr>
            <w:r w:rsidRPr="00877F70">
              <w:rPr>
                <w:lang w:val="en-GB"/>
              </w:rPr>
              <w:t>(44)</w:t>
            </w:r>
            <w:r w:rsidRPr="00877F70">
              <w:rPr>
                <w:lang w:val="en-GB"/>
              </w:rPr>
              <w:tab/>
              <w:t xml:space="preserve">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 </w:t>
            </w:r>
            <w:r w:rsidRPr="00877F70">
              <w:rPr>
                <w:b/>
                <w:i/>
                <w:lang w:val="en-GB"/>
              </w:rPr>
              <w:t>in accordance with the milestones and timetable set out in the approved plan. Those milestones should reflect realistic investment cycles and ensure verifiable progress in each five-year</w:t>
            </w:r>
            <w:r w:rsidRPr="00877F70">
              <w:rPr>
                <w:lang w:val="en-GB"/>
              </w:rPr>
              <w:t xml:space="preserve"> period</w:t>
            </w:r>
            <w:r w:rsidRPr="00877F70">
              <w:rPr>
                <w:b/>
                <w:i/>
                <w:lang w:val="en-GB"/>
              </w:rPr>
              <w:t>. Approval of the plan should not require a final investment decision to have already been taken</w:t>
            </w:r>
            <w:r w:rsidRPr="00877F70">
              <w:rPr>
                <w:lang w:val="en-GB"/>
              </w:rPr>
              <w:t>. What constitutes ‘significant emission reductions’ should be defined by the Commission by means of delegated acts in a science-based manner and aligned with the climate neutrality objective as set out in Regulation (EU) 2021/1192. Consequently, allowances allocated for free become decarbonisation investment allowances in the EU.</w:t>
            </w:r>
          </w:p>
        </w:tc>
      </w:tr>
    </w:tbl>
    <w:p w:rsidR="00361832" w:rsidRPr="00877F70" w:rsidP="00361832" w14:paraId="4F5061DC"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9C70552"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4323F0CF" w14:textId="77777777">
      <w:pPr>
        <w:pStyle w:val="Normal12Italic"/>
        <w:rPr>
          <w:noProof w:val="0"/>
          <w:lang w:val="en-GB"/>
        </w:rPr>
      </w:pPr>
      <w:r w:rsidRPr="00877F70">
        <w:rPr>
          <w:noProof w:val="0"/>
          <w:lang w:val="en-GB"/>
        </w:rPr>
        <w:t>Aligns the recital with milestone-based implementation and access to allocation on the basis of an approved plan.</w:t>
      </w:r>
    </w:p>
    <w:p w:rsidR="00361832" w:rsidRPr="00877F70" w:rsidP="00361832" w14:paraId="54D9FCC1" w14:textId="77777777">
      <w:r w:rsidRPr="00877F70">
        <w:rPr>
          <w:rStyle w:val="HideTWBExt"/>
        </w:rPr>
        <w:t>&lt;/Amend&gt;</w:t>
      </w:r>
    </w:p>
    <w:p w:rsidR="00361832" w:rsidRPr="00877F70" w:rsidP="00361832" w14:paraId="20C15521"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325</w:t>
      </w:r>
      <w:r w:rsidRPr="00877F70">
        <w:rPr>
          <w:rStyle w:val="HideTWBExt"/>
          <w:b w:val="0"/>
          <w:lang w:val="en-GB"/>
        </w:rPr>
        <w:t>&lt;/NumAm&gt;</w:t>
      </w:r>
    </w:p>
    <w:p w:rsidR="00361832" w:rsidRPr="00877F70" w:rsidP="00361832" w14:paraId="33EB98F9" w14:textId="77777777">
      <w:pPr>
        <w:pStyle w:val="NormalBold"/>
      </w:pPr>
      <w:r w:rsidRPr="00877F70">
        <w:rPr>
          <w:rStyle w:val="HideTWBExt"/>
          <w:b w:val="0"/>
        </w:rPr>
        <w:t>&lt;RepeatBlock-By&gt;&lt;Members&gt;</w:t>
      </w:r>
      <w:r w:rsidRPr="00877F70">
        <w:t>Mohammed Chahim</w:t>
      </w:r>
      <w:r w:rsidRPr="00877F70">
        <w:rPr>
          <w:rStyle w:val="HideTWBExt"/>
          <w:b w:val="0"/>
        </w:rPr>
        <w:t>&lt;/Members&gt;</w:t>
      </w:r>
    </w:p>
    <w:p w:rsidR="00361832" w:rsidRPr="00877F70" w:rsidP="00361832" w14:paraId="705854F5" w14:textId="77777777">
      <w:r w:rsidRPr="00877F70">
        <w:rPr>
          <w:rStyle w:val="HideTWBExt"/>
        </w:rPr>
        <w:t>&lt;/RepeatBlock-By&gt;</w:t>
      </w:r>
    </w:p>
    <w:p w:rsidR="00361832" w:rsidRPr="00877F70" w:rsidP="00361832" w14:paraId="07C0264E"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18A3601" w14:textId="77777777">
      <w:pPr>
        <w:pStyle w:val="NormalBold"/>
      </w:pPr>
      <w:r w:rsidRPr="00877F70">
        <w:rPr>
          <w:rStyle w:val="HideTWBExt"/>
          <w:b w:val="0"/>
        </w:rPr>
        <w:t>&lt;Article&gt;</w:t>
      </w:r>
      <w:r w:rsidRPr="00877F70">
        <w:t>Recital 44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B36336"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E46C2FE" w14:textId="77777777">
            <w:pPr>
              <w:keepNext/>
            </w:pPr>
          </w:p>
        </w:tc>
      </w:tr>
      <w:tr w14:paraId="7F3815B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BF1FFC3" w14:textId="77777777">
            <w:pPr>
              <w:pStyle w:val="ColumnHeading"/>
              <w:keepNext/>
              <w:rPr>
                <w:lang w:val="en-GB"/>
              </w:rPr>
            </w:pPr>
            <w:r w:rsidRPr="00877F70">
              <w:rPr>
                <w:lang w:val="en-GB"/>
              </w:rPr>
              <w:t>Text proposed by the Commission</w:t>
            </w:r>
          </w:p>
        </w:tc>
        <w:tc>
          <w:tcPr>
            <w:tcW w:w="4876" w:type="dxa"/>
          </w:tcPr>
          <w:p w:rsidR="00361832" w:rsidRPr="00877F70" w:rsidP="00F06C3D" w14:paraId="5DED99F4" w14:textId="77777777">
            <w:pPr>
              <w:pStyle w:val="ColumnHeading"/>
              <w:keepNext/>
              <w:rPr>
                <w:lang w:val="en-GB"/>
              </w:rPr>
            </w:pPr>
            <w:r w:rsidRPr="00877F70">
              <w:rPr>
                <w:lang w:val="en-GB"/>
              </w:rPr>
              <w:t>Amendment</w:t>
            </w:r>
          </w:p>
        </w:tc>
      </w:tr>
      <w:tr w14:paraId="3BCA3D1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5A69CF3" w14:textId="77777777">
            <w:pPr>
              <w:pStyle w:val="Normal6"/>
              <w:rPr>
                <w:lang w:val="en-GB"/>
              </w:rPr>
            </w:pPr>
            <w:r w:rsidRPr="00877F70">
              <w:rPr>
                <w:lang w:val="en-GB"/>
              </w:rPr>
              <w:t>(44)</w:t>
            </w:r>
            <w:r w:rsidRPr="00877F70">
              <w:rPr>
                <w:lang w:val="en-GB"/>
              </w:rPr>
              <w:tab/>
              <w:t xml:space="preserve">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In addition, in order to ensure that emissions and impacts reduction occur in the EU, operators </w:t>
            </w:r>
            <w:r w:rsidRPr="00877F70">
              <w:rPr>
                <w:b/>
                <w:i/>
                <w:lang w:val="en-GB"/>
              </w:rPr>
              <w:t>of installations applying for free allocation should be required to</w:t>
            </w:r>
            <w:r w:rsidRPr="00877F70">
              <w:rPr>
                <w:lang w:val="en-GB"/>
              </w:rPr>
              <w:t xml:space="preserve"> invest in </w:t>
            </w:r>
            <w:r w:rsidRPr="00877F70">
              <w:rPr>
                <w:b/>
                <w:i/>
                <w:lang w:val="en-GB"/>
              </w:rPr>
              <w:t>the EU an amount equivalent to the financial value of 100% of their free allocation in the relevant five-year period into</w:t>
            </w:r>
            <w:r w:rsidRPr="00877F70">
              <w:rPr>
                <w:lang w:val="en-GB"/>
              </w:rPr>
              <w:t xml:space="preserve"> decarbonisation </w:t>
            </w:r>
            <w:r w:rsidRPr="00877F70">
              <w:rPr>
                <w:b/>
                <w:i/>
                <w:lang w:val="en-GB"/>
              </w:rPr>
              <w:t>of their activities covered by this Directive</w:t>
            </w:r>
            <w:r w:rsidRPr="00877F70">
              <w:rPr>
                <w:lang w:val="en-GB"/>
              </w:rPr>
              <w:t>, effectively leading to significant verified reductions in emissions, within the same period. What constitutes ‘significant emission reductions’ should be defined by the Commission by means of delegated acts in a science-based manner and aligned with the climate neutrality objective as set out in Regulation (EU) 2021/1192. Consequently, allowances allocated for free become decarbonisation investment allowances in the EU.</w:t>
            </w:r>
          </w:p>
        </w:tc>
        <w:tc>
          <w:tcPr>
            <w:tcW w:w="4876" w:type="dxa"/>
          </w:tcPr>
          <w:p w:rsidR="00361832" w:rsidRPr="00877F70" w:rsidP="00F06C3D" w14:paraId="03DFCD0E" w14:textId="77777777">
            <w:pPr>
              <w:pStyle w:val="Normal6"/>
              <w:rPr>
                <w:szCs w:val="24"/>
                <w:lang w:val="en-GB"/>
              </w:rPr>
            </w:pPr>
            <w:r w:rsidRPr="00877F70">
              <w:rPr>
                <w:lang w:val="en-GB"/>
              </w:rPr>
              <w:t>(44)</w:t>
            </w:r>
            <w:r w:rsidRPr="00877F70">
              <w:rPr>
                <w:lang w:val="en-GB"/>
              </w:rPr>
              <w:tab/>
              <w:t xml:space="preserve">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w:t>
            </w:r>
            <w:r w:rsidRPr="00877F70">
              <w:rPr>
                <w:b/>
                <w:i/>
                <w:lang w:val="en-GB"/>
              </w:rPr>
              <w:t>should furthermore contain binding and actionable safeguards to ensure a just transition for workers, including access to training and upskilling, as well as measures ensuring the right to collective bargaining. The Invest in EU decarbonisation plan</w:t>
            </w:r>
            <w:r w:rsidRPr="00877F70">
              <w:rPr>
                <w:lang w:val="en-GB"/>
              </w:rPr>
              <w:t xml:space="preserve"> and its content, should be verified in accordance with existing and well-established rules under Article 15 and be made publicly available. In addition, in order to ensure that emissions and impacts reduction occur in the EU, operators </w:t>
            </w:r>
            <w:r w:rsidRPr="00877F70">
              <w:rPr>
                <w:b/>
                <w:i/>
                <w:lang w:val="en-GB"/>
              </w:rPr>
              <w:t>would be able to draw funds from their transformation account only for covering relevant expenses to attain the milestones in the</w:t>
            </w:r>
            <w:r w:rsidRPr="00877F70">
              <w:rPr>
                <w:lang w:val="en-GB"/>
              </w:rPr>
              <w:t xml:space="preserve"> Invest in </w:t>
            </w:r>
            <w:r w:rsidRPr="00877F70">
              <w:rPr>
                <w:b/>
                <w:i/>
                <w:lang w:val="en-GB"/>
              </w:rPr>
              <w:t>EU</w:t>
            </w:r>
            <w:r w:rsidRPr="00877F70">
              <w:rPr>
                <w:lang w:val="en-GB"/>
              </w:rPr>
              <w:t xml:space="preserve"> decarbonisation </w:t>
            </w:r>
            <w:r w:rsidRPr="00877F70">
              <w:rPr>
                <w:b/>
                <w:i/>
                <w:lang w:val="en-GB"/>
              </w:rPr>
              <w:t>plan</w:t>
            </w:r>
            <w:r w:rsidRPr="00877F70">
              <w:rPr>
                <w:lang w:val="en-GB"/>
              </w:rPr>
              <w:t>, effectively leading to significant verified reductions in emissions, within the same period. What constitutes ‘significant emission reductions’ should be defined by the Commission by means of delegated acts in a science-based manner and aligned with the climate neutrality objective as set out in Regulation (EU) 2021/1192. Consequently, allowances allocated for free become decarbonisation investment allowances in the EU.</w:t>
            </w:r>
          </w:p>
        </w:tc>
      </w:tr>
    </w:tbl>
    <w:p w:rsidR="00361832" w:rsidRPr="00877F70" w:rsidP="00361832" w14:paraId="5896A599"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65BBD4B" w14:textId="77777777">
      <w:r w:rsidRPr="00877F70">
        <w:rPr>
          <w:rStyle w:val="HideTWBExt"/>
        </w:rPr>
        <w:t>&lt;/Amend&gt;</w:t>
      </w:r>
    </w:p>
    <w:p w:rsidR="00361832" w:rsidRPr="00877F70" w:rsidP="00361832" w14:paraId="6221DD36"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326</w:t>
      </w:r>
      <w:r w:rsidRPr="00877F70">
        <w:rPr>
          <w:rStyle w:val="HideTWBExt"/>
          <w:b w:val="0"/>
          <w:lang w:val="en-GB"/>
        </w:rPr>
        <w:t>&lt;/NumAm&gt;</w:t>
      </w:r>
    </w:p>
    <w:p w:rsidR="00361832" w:rsidRPr="00877F70" w:rsidP="00361832" w14:paraId="48304DA3" w14:textId="77777777">
      <w:pPr>
        <w:pStyle w:val="NormalBold"/>
      </w:pPr>
      <w:r w:rsidRPr="00877F70">
        <w:rPr>
          <w:rStyle w:val="HideTWBExt"/>
          <w:b w:val="0"/>
        </w:rPr>
        <w:t>&lt;RepeatBlock-By&gt;&lt;Members&gt;</w:t>
      </w:r>
      <w:r w:rsidRPr="00877F70">
        <w:t>Emma Wiesner, Yvan Verougstraete, Sigrid Friis, Anna Stürgkh, Katri Kulmuni, Jeannette Baljeu</w:t>
      </w:r>
      <w:r w:rsidRPr="00877F70">
        <w:rPr>
          <w:rStyle w:val="HideTWBExt"/>
          <w:b w:val="0"/>
        </w:rPr>
        <w:t>&lt;/Members&gt;</w:t>
      </w:r>
    </w:p>
    <w:p w:rsidR="00361832" w:rsidRPr="00877F70" w:rsidP="00361832" w14:paraId="001F4B13" w14:textId="77777777">
      <w:r w:rsidRPr="00877F70">
        <w:rPr>
          <w:rStyle w:val="HideTWBExt"/>
        </w:rPr>
        <w:t>&lt;/RepeatBlock-By&gt;</w:t>
      </w:r>
    </w:p>
    <w:p w:rsidR="00361832" w:rsidRPr="00877F70" w:rsidP="00361832" w14:paraId="4B8FB7BF"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388FBCB" w14:textId="77777777">
      <w:pPr>
        <w:pStyle w:val="NormalBold"/>
      </w:pPr>
      <w:r w:rsidRPr="00877F70">
        <w:rPr>
          <w:rStyle w:val="HideTWBExt"/>
          <w:b w:val="0"/>
        </w:rPr>
        <w:t>&lt;Article&gt;</w:t>
      </w:r>
      <w:r w:rsidRPr="00877F70">
        <w:t>Recital 44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E0CE89"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9308812" w14:textId="77777777">
            <w:pPr>
              <w:keepNext/>
            </w:pPr>
          </w:p>
        </w:tc>
      </w:tr>
      <w:tr w14:paraId="58E972F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C606038" w14:textId="77777777">
            <w:pPr>
              <w:pStyle w:val="ColumnHeading"/>
              <w:keepNext/>
              <w:rPr>
                <w:lang w:val="en-GB"/>
              </w:rPr>
            </w:pPr>
            <w:r w:rsidRPr="00877F70">
              <w:rPr>
                <w:lang w:val="en-GB"/>
              </w:rPr>
              <w:t>Text proposed by the Commission</w:t>
            </w:r>
          </w:p>
        </w:tc>
        <w:tc>
          <w:tcPr>
            <w:tcW w:w="4876" w:type="dxa"/>
          </w:tcPr>
          <w:p w:rsidR="00361832" w:rsidRPr="00877F70" w:rsidP="00F06C3D" w14:paraId="28582753" w14:textId="77777777">
            <w:pPr>
              <w:pStyle w:val="ColumnHeading"/>
              <w:keepNext/>
              <w:rPr>
                <w:lang w:val="en-GB"/>
              </w:rPr>
            </w:pPr>
            <w:r w:rsidRPr="00877F70">
              <w:rPr>
                <w:lang w:val="en-GB"/>
              </w:rPr>
              <w:t>Amendment</w:t>
            </w:r>
          </w:p>
        </w:tc>
      </w:tr>
      <w:tr w14:paraId="72707F1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EEC6971" w14:textId="77777777">
            <w:pPr>
              <w:pStyle w:val="Normal6"/>
              <w:rPr>
                <w:lang w:val="en-GB"/>
              </w:rPr>
            </w:pPr>
            <w:r w:rsidRPr="00877F70">
              <w:rPr>
                <w:lang w:val="en-GB"/>
              </w:rPr>
              <w:t>(44)</w:t>
            </w:r>
            <w:r w:rsidRPr="00877F70">
              <w:rPr>
                <w:lang w:val="en-GB"/>
              </w:rPr>
              <w:tab/>
              <w:t xml:space="preserve">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In addition, in order to ensure that emissions and impacts reduction occur in the EU, operators of installations applying for free allocation should be required to invest in the EU an amount equivalent to the financial value of 100% of their free allocation </w:t>
            </w:r>
            <w:r w:rsidRPr="00877F70">
              <w:rPr>
                <w:b/>
                <w:i/>
                <w:lang w:val="en-GB"/>
              </w:rPr>
              <w:t>in the relevant five-year period</w:t>
            </w:r>
            <w:r w:rsidRPr="00877F70">
              <w:rPr>
                <w:lang w:val="en-GB"/>
              </w:rPr>
              <w:t xml:space="preserve"> into decarbonisation of their activities covered by this Directive, effectively leading to significant verified reductions in emissions, within the same period. What constitutes ‘significant emission reductions’ should be defined by the Commission by means of delegated acts in a science-based manner and aligned with the climate neutrality objective as set out in Regulation (EU) 2021/1192. </w:t>
            </w:r>
            <w:r w:rsidRPr="00877F70">
              <w:rPr>
                <w:b/>
                <w:i/>
                <w:lang w:val="en-GB"/>
              </w:rPr>
              <w:t>Consequently, allowances allocated for free become decarbonisation investment allowances in the EU.</w:t>
            </w:r>
          </w:p>
        </w:tc>
        <w:tc>
          <w:tcPr>
            <w:tcW w:w="4876" w:type="dxa"/>
          </w:tcPr>
          <w:p w:rsidR="00361832" w:rsidRPr="00877F70" w:rsidP="00F06C3D" w14:paraId="1E95C342" w14:textId="77777777">
            <w:pPr>
              <w:pStyle w:val="Normal6"/>
              <w:rPr>
                <w:szCs w:val="24"/>
                <w:lang w:val="en-GB"/>
              </w:rPr>
            </w:pPr>
            <w:r w:rsidRPr="00877F70">
              <w:rPr>
                <w:lang w:val="en-GB"/>
              </w:rPr>
              <w:t>(44)</w:t>
            </w:r>
            <w:r w:rsidRPr="00877F70">
              <w:rPr>
                <w:lang w:val="en-GB"/>
              </w:rPr>
              <w:tab/>
              <w:t xml:space="preserve">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w:t>
            </w:r>
            <w:r w:rsidRPr="00877F70">
              <w:rPr>
                <w:b/>
                <w:i/>
                <w:lang w:val="en-GB"/>
              </w:rPr>
              <w:t>The Invest in EU decarbonisation plan should only be made public on a volontary basis and should not extend to information the disclosure of which would undermine the protection of trade secrets within the meaning of Directive (EU) 2016/943.</w:t>
            </w:r>
            <w:r w:rsidRPr="00877F70">
              <w:rPr>
                <w:lang w:val="en-GB"/>
              </w:rPr>
              <w:t xml:space="preserve"> In addition, in order to ensure that emissions and impacts reduction occur in the EU, operators of installations applying for free allocation should be required to invest in the EU an amount equivalent to the financial value of 100% of their free allocation into decarbonisation of their activities covered by this Directive, effectively leading to significant verified reductions in emissions, within the same period. What constitutes ‘significant emission reductions’ should be defined by the Commission by means of delegated acts in a science-based manner and aligned with the climate neutrality objective as set out in Regulation (EU) 2021/1192.</w:t>
            </w:r>
          </w:p>
        </w:tc>
      </w:tr>
    </w:tbl>
    <w:p w:rsidR="00361832" w:rsidRPr="00877F70" w:rsidP="00361832" w14:paraId="60C84D1A"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F42BDAD" w14:textId="77777777">
      <w:r w:rsidRPr="00877F70">
        <w:rPr>
          <w:rStyle w:val="HideTWBExt"/>
        </w:rPr>
        <w:t>&lt;/Amend&gt;</w:t>
      </w:r>
    </w:p>
    <w:p w:rsidR="00361832" w:rsidRPr="00877F70" w:rsidP="00361832" w14:paraId="278FBA54"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327</w:t>
      </w:r>
      <w:r w:rsidRPr="00877F70">
        <w:rPr>
          <w:rStyle w:val="HideTWBExt"/>
          <w:b w:val="0"/>
          <w:lang w:val="en-GB"/>
        </w:rPr>
        <w:t>&lt;/NumAm&gt;</w:t>
      </w:r>
    </w:p>
    <w:p w:rsidR="00361832" w:rsidRPr="00877F70" w:rsidP="00361832" w14:paraId="4FEBEF79" w14:textId="77777777">
      <w:pPr>
        <w:pStyle w:val="NormalBold"/>
      </w:pPr>
      <w:r w:rsidRPr="00877F70">
        <w:rPr>
          <w:rStyle w:val="HideTWBExt"/>
          <w:b w:val="0"/>
        </w:rPr>
        <w:t>&lt;RepeatBlock-By&gt;&lt;Members&gt;</w:t>
      </w:r>
      <w:r w:rsidRPr="00877F70">
        <w:t>Kateřina Konečná</w:t>
      </w:r>
      <w:r w:rsidRPr="00877F70">
        <w:rPr>
          <w:rStyle w:val="HideTWBExt"/>
          <w:b w:val="0"/>
        </w:rPr>
        <w:t>&lt;/Members&gt;</w:t>
      </w:r>
    </w:p>
    <w:p w:rsidR="00361832" w:rsidRPr="00877F70" w:rsidP="00361832" w14:paraId="294ECF52" w14:textId="77777777">
      <w:r w:rsidRPr="00877F70">
        <w:rPr>
          <w:rStyle w:val="HideTWBExt"/>
        </w:rPr>
        <w:t>&lt;/RepeatBlock-By&gt;</w:t>
      </w:r>
    </w:p>
    <w:p w:rsidR="00361832" w:rsidRPr="00877F70" w:rsidP="00361832" w14:paraId="4F7458E0"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D826C48" w14:textId="77777777">
      <w:pPr>
        <w:pStyle w:val="NormalBold"/>
      </w:pPr>
      <w:r w:rsidRPr="00877F70">
        <w:rPr>
          <w:rStyle w:val="HideTWBExt"/>
          <w:b w:val="0"/>
        </w:rPr>
        <w:t>&lt;Article&gt;</w:t>
      </w:r>
      <w:r w:rsidRPr="00877F70">
        <w:t>Recital 44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CC51AD5"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F80D701" w14:textId="77777777">
            <w:pPr>
              <w:keepNext/>
            </w:pPr>
          </w:p>
        </w:tc>
      </w:tr>
      <w:tr w14:paraId="2EA5D29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0A30C35" w14:textId="77777777">
            <w:pPr>
              <w:pStyle w:val="ColumnHeading"/>
              <w:keepNext/>
              <w:rPr>
                <w:lang w:val="en-GB"/>
              </w:rPr>
            </w:pPr>
            <w:r w:rsidRPr="00877F70">
              <w:rPr>
                <w:lang w:val="en-GB"/>
              </w:rPr>
              <w:t>Text proposed by the Commission</w:t>
            </w:r>
          </w:p>
        </w:tc>
        <w:tc>
          <w:tcPr>
            <w:tcW w:w="4876" w:type="dxa"/>
          </w:tcPr>
          <w:p w:rsidR="00361832" w:rsidRPr="00877F70" w:rsidP="00F06C3D" w14:paraId="1A183B40" w14:textId="77777777">
            <w:pPr>
              <w:pStyle w:val="ColumnHeading"/>
              <w:keepNext/>
              <w:rPr>
                <w:lang w:val="en-GB"/>
              </w:rPr>
            </w:pPr>
            <w:r w:rsidRPr="00877F70">
              <w:rPr>
                <w:lang w:val="en-GB"/>
              </w:rPr>
              <w:t>Amendment</w:t>
            </w:r>
          </w:p>
        </w:tc>
      </w:tr>
      <w:tr w14:paraId="4BC92F8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A8D3B4F" w14:textId="77777777">
            <w:pPr>
              <w:pStyle w:val="Normal6"/>
              <w:rPr>
                <w:lang w:val="en-GB"/>
              </w:rPr>
            </w:pPr>
            <w:r w:rsidRPr="00877F70">
              <w:rPr>
                <w:lang w:val="en-GB"/>
              </w:rPr>
              <w:t>(44)</w:t>
            </w:r>
            <w:r w:rsidRPr="00877F70">
              <w:rPr>
                <w:lang w:val="en-GB"/>
              </w:rPr>
              <w:tab/>
              <w:t>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 within the same period. What constitutes ‘significant emission reductions’ should be defined by the Commission by means of delegated acts in a science-based manner and aligned with the climate neutrality objective as set out in Regulation (EU) 2021/1192. Consequently, allowances allocated for free become decarbonisation investment allowances in the EU.</w:t>
            </w:r>
          </w:p>
        </w:tc>
        <w:tc>
          <w:tcPr>
            <w:tcW w:w="4876" w:type="dxa"/>
          </w:tcPr>
          <w:p w:rsidR="00361832" w:rsidRPr="00877F70" w:rsidP="00F06C3D" w14:paraId="0729059E" w14:textId="77777777">
            <w:pPr>
              <w:pStyle w:val="Normal6"/>
              <w:rPr>
                <w:szCs w:val="24"/>
                <w:lang w:val="en-GB"/>
              </w:rPr>
            </w:pPr>
            <w:r w:rsidRPr="00877F70">
              <w:rPr>
                <w:lang w:val="en-GB"/>
              </w:rPr>
              <w:t>(44)</w:t>
            </w:r>
            <w:r w:rsidRPr="00877F70">
              <w:rPr>
                <w:lang w:val="en-GB"/>
              </w:rPr>
              <w:tab/>
              <w:t xml:space="preserve">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and be made publicly available.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 </w:t>
            </w:r>
            <w:r w:rsidRPr="00877F70">
              <w:rPr>
                <w:b/>
                <w:i/>
                <w:lang w:val="en-GB"/>
              </w:rPr>
              <w:t>including indirect emissions avoided in the energy system,</w:t>
            </w:r>
            <w:r w:rsidRPr="00877F70">
              <w:rPr>
                <w:lang w:val="en-GB"/>
              </w:rPr>
              <w:t xml:space="preserve"> within the same period. What constitutes ‘significant emission reductions’ should be defined by the Commission by means of delegated acts in a science-based</w:t>
            </w:r>
            <w:r w:rsidRPr="00877F70">
              <w:rPr>
                <w:b/>
                <w:i/>
                <w:lang w:val="en-GB"/>
              </w:rPr>
              <w:t>, technology-neutral and system-wide</w:t>
            </w:r>
            <w:r w:rsidRPr="00877F70">
              <w:rPr>
                <w:lang w:val="en-GB"/>
              </w:rPr>
              <w:t xml:space="preserve"> manner and aligned with the climate neutrality objective as set out in Regulation (EU) 2021/1192. Consequently, allowances allocated for free become decarbonisation investment allowances in the EU.</w:t>
            </w:r>
          </w:p>
        </w:tc>
      </w:tr>
    </w:tbl>
    <w:p w:rsidR="00361832" w:rsidRPr="00877F70" w:rsidP="00361832" w14:paraId="0032140F"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C384324" w14:textId="77777777">
      <w:r w:rsidRPr="00877F70">
        <w:rPr>
          <w:rStyle w:val="HideTWBExt"/>
        </w:rPr>
        <w:t>&lt;/Amend&gt;</w:t>
      </w:r>
    </w:p>
    <w:p w:rsidR="00361832" w:rsidRPr="00877F70" w:rsidP="00361832" w14:paraId="456E3182"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328</w:t>
      </w:r>
      <w:r w:rsidRPr="00877F70">
        <w:rPr>
          <w:rStyle w:val="HideTWBExt"/>
          <w:b w:val="0"/>
          <w:lang w:val="en-GB"/>
        </w:rPr>
        <w:t>&lt;/NumAm&gt;</w:t>
      </w:r>
    </w:p>
    <w:p w:rsidR="00361832" w:rsidRPr="00877F70" w:rsidP="00361832" w14:paraId="2F6E25E3" w14:textId="77777777">
      <w:pPr>
        <w:pStyle w:val="NormalBold"/>
      </w:pPr>
      <w:r w:rsidRPr="00877F70">
        <w:rPr>
          <w:rStyle w:val="HideTWBExt"/>
          <w:b w:val="0"/>
        </w:rPr>
        <w:t>&lt;RepeatBlock-By&gt;&lt;Members&gt;</w:t>
      </w:r>
      <w:r w:rsidRPr="00877F70">
        <w:t>Heléne Fritzon</w:t>
      </w:r>
      <w:r w:rsidRPr="00877F70">
        <w:rPr>
          <w:rStyle w:val="HideTWBExt"/>
          <w:b w:val="0"/>
        </w:rPr>
        <w:t>&lt;/Members&gt;</w:t>
      </w:r>
    </w:p>
    <w:p w:rsidR="00361832" w:rsidRPr="00877F70" w:rsidP="00361832" w14:paraId="2FB05141" w14:textId="77777777">
      <w:r w:rsidRPr="00877F70">
        <w:rPr>
          <w:rStyle w:val="HideTWBExt"/>
        </w:rPr>
        <w:t>&lt;/RepeatBlock-By&gt;</w:t>
      </w:r>
    </w:p>
    <w:p w:rsidR="00361832" w:rsidRPr="00877F70" w:rsidP="00361832" w14:paraId="1A29F1A6"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6282846" w14:textId="77777777">
      <w:pPr>
        <w:pStyle w:val="NormalBold"/>
      </w:pPr>
      <w:r w:rsidRPr="00877F70">
        <w:rPr>
          <w:rStyle w:val="HideTWBExt"/>
          <w:b w:val="0"/>
        </w:rPr>
        <w:t>&lt;Article&gt;</w:t>
      </w:r>
      <w:r w:rsidRPr="00877F70">
        <w:t>Recital 44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C434EFA"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D9DDD65" w14:textId="77777777">
            <w:pPr>
              <w:keepNext/>
            </w:pPr>
          </w:p>
        </w:tc>
      </w:tr>
      <w:tr w14:paraId="707750C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D3973C9" w14:textId="77777777">
            <w:pPr>
              <w:pStyle w:val="ColumnHeading"/>
              <w:keepNext/>
              <w:rPr>
                <w:lang w:val="en-GB"/>
              </w:rPr>
            </w:pPr>
            <w:r w:rsidRPr="00877F70">
              <w:rPr>
                <w:lang w:val="en-GB"/>
              </w:rPr>
              <w:t>Text proposed by the Commission</w:t>
            </w:r>
          </w:p>
        </w:tc>
        <w:tc>
          <w:tcPr>
            <w:tcW w:w="4876" w:type="dxa"/>
          </w:tcPr>
          <w:p w:rsidR="00361832" w:rsidRPr="00877F70" w:rsidP="00F06C3D" w14:paraId="701BAAE0" w14:textId="77777777">
            <w:pPr>
              <w:pStyle w:val="ColumnHeading"/>
              <w:keepNext/>
              <w:rPr>
                <w:lang w:val="en-GB"/>
              </w:rPr>
            </w:pPr>
            <w:r w:rsidRPr="00877F70">
              <w:rPr>
                <w:lang w:val="en-GB"/>
              </w:rPr>
              <w:t>Amendment</w:t>
            </w:r>
          </w:p>
        </w:tc>
      </w:tr>
      <w:tr w14:paraId="775199A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C63CB60" w14:textId="77777777">
            <w:pPr>
              <w:pStyle w:val="Normal6"/>
              <w:rPr>
                <w:lang w:val="en-GB"/>
              </w:rPr>
            </w:pPr>
            <w:r w:rsidRPr="00877F70">
              <w:rPr>
                <w:lang w:val="en-GB"/>
              </w:rPr>
              <w:t>(44)</w:t>
            </w:r>
            <w:r w:rsidRPr="00877F70">
              <w:rPr>
                <w:lang w:val="en-GB"/>
              </w:rPr>
              <w:tab/>
              <w:t xml:space="preserve">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w:t>
            </w:r>
            <w:r w:rsidRPr="00877F70">
              <w:rPr>
                <w:b/>
                <w:i/>
                <w:lang w:val="en-GB"/>
              </w:rPr>
              <w:t>and be made publicly available</w:t>
            </w:r>
            <w:r w:rsidRPr="00877F70">
              <w:rPr>
                <w:lang w:val="en-GB"/>
              </w:rPr>
              <w:t>.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 within the same period. What constitutes ‘significant emission reductions’ should be defined by the Commission by means of delegated acts in a science-based manner and aligned with the climate neutrality objective as set out in Regulation (EU) 2021/1192. Consequently, allowances allocated for free become decarbonisation investment allowances in the EU.</w:t>
            </w:r>
          </w:p>
        </w:tc>
        <w:tc>
          <w:tcPr>
            <w:tcW w:w="4876" w:type="dxa"/>
          </w:tcPr>
          <w:p w:rsidR="00361832" w:rsidRPr="00877F70" w:rsidP="00F06C3D" w14:paraId="0B7DE1F1" w14:textId="77777777">
            <w:pPr>
              <w:pStyle w:val="Normal6"/>
              <w:rPr>
                <w:szCs w:val="24"/>
                <w:lang w:val="en-GB"/>
              </w:rPr>
            </w:pPr>
            <w:r w:rsidRPr="00877F70">
              <w:rPr>
                <w:lang w:val="en-GB"/>
              </w:rPr>
              <w:t>(44)</w:t>
            </w:r>
            <w:r w:rsidRPr="00877F70">
              <w:rPr>
                <w:lang w:val="en-GB"/>
              </w:rPr>
              <w:tab/>
              <w:t>The Invest in EU decarbonisation plan should be simple and provide a structured and transparent pathway, together with intermediate targets, for installations to align with Union-wide climate-neutrality by 2050 as provided for in Regulation (EU) 2021/1119, and should consider the impact of the measures and investments it includes on achieving significant emissions reduction. The Invest in EU decarbonisation plan and its content, should be verified in accordance with existing and well-established rules under Article 15. In addition, in order to ensure that emissions and impacts reduction occur in the EU, operators of installations applying for free allocation should be required to invest in the EU an amount equivalent to the financial value of 100% of their free allocation in the relevant five-year period into decarbonisation of their activities covered by this Directive, effectively leading to significant verified reductions in emissions, within the same period. What constitutes ‘significant emission reductions’ should be defined by the Commission by means of delegated acts in a science-based manner and aligned with the climate neutrality objective as set out in Regulation (EU) 2021/1192. Consequently, allowances allocated for free become decarbonisation investment allowances in the EU.</w:t>
            </w:r>
          </w:p>
        </w:tc>
      </w:tr>
    </w:tbl>
    <w:p w:rsidR="00361832" w:rsidRPr="00877F70" w:rsidP="00361832" w14:paraId="1080002C"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9935880" w14:textId="77777777">
      <w:r w:rsidRPr="00877F70">
        <w:rPr>
          <w:rStyle w:val="HideTWBExt"/>
        </w:rPr>
        <w:t>&lt;/Amend&gt;</w:t>
      </w:r>
    </w:p>
    <w:p w:rsidR="00361832" w:rsidRPr="00877F70" w:rsidP="00361832" w14:paraId="60415458"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329</w:t>
      </w:r>
      <w:r w:rsidRPr="00877F70">
        <w:rPr>
          <w:rStyle w:val="HideTWBExt"/>
          <w:b w:val="0"/>
          <w:lang w:val="en-GB"/>
        </w:rPr>
        <w:t>&lt;/NumAm&gt;</w:t>
      </w:r>
    </w:p>
    <w:p w:rsidR="00361832" w:rsidRPr="00877F70" w:rsidP="00361832" w14:paraId="454D91C7" w14:textId="77777777">
      <w:pPr>
        <w:pStyle w:val="NormalBold"/>
      </w:pPr>
      <w:r w:rsidRPr="00877F70">
        <w:rPr>
          <w:rStyle w:val="HideTWBExt"/>
          <w:b w:val="0"/>
        </w:rPr>
        <w:t>&lt;RepeatBlock-By&gt;&lt;Members&gt;</w:t>
      </w:r>
      <w:r w:rsidRPr="00877F70">
        <w:t>Pascal Canfin</w:t>
      </w:r>
      <w:r w:rsidRPr="00877F70">
        <w:rPr>
          <w:rStyle w:val="HideTWBExt"/>
          <w:b w:val="0"/>
        </w:rPr>
        <w:t>&lt;/Members&gt;</w:t>
      </w:r>
    </w:p>
    <w:p w:rsidR="00361832" w:rsidRPr="00877F70" w:rsidP="00361832" w14:paraId="4BDE6904" w14:textId="77777777">
      <w:r w:rsidRPr="00877F70">
        <w:rPr>
          <w:rStyle w:val="HideTWBExt"/>
        </w:rPr>
        <w:t>&lt;/RepeatBlock-By&gt;</w:t>
      </w:r>
    </w:p>
    <w:p w:rsidR="00361832" w:rsidRPr="00877F70" w:rsidP="00361832" w14:paraId="2E6FA39C"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BE45365" w14:textId="77777777">
      <w:pPr>
        <w:pStyle w:val="NormalBold"/>
      </w:pPr>
      <w:r w:rsidRPr="00877F70">
        <w:rPr>
          <w:rStyle w:val="HideTWBExt"/>
          <w:b w:val="0"/>
        </w:rPr>
        <w:t>&lt;Article&gt;</w:t>
      </w:r>
      <w:r w:rsidRPr="00877F70">
        <w:t>Recital 44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92A1BAE"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15FF440" w14:textId="77777777">
            <w:pPr>
              <w:keepNext/>
            </w:pPr>
          </w:p>
        </w:tc>
      </w:tr>
      <w:tr w14:paraId="5CAA2EE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F74D9A6" w14:textId="77777777">
            <w:pPr>
              <w:pStyle w:val="ColumnHeading"/>
              <w:keepNext/>
              <w:rPr>
                <w:lang w:val="en-GB"/>
              </w:rPr>
            </w:pPr>
            <w:r w:rsidRPr="00877F70">
              <w:rPr>
                <w:lang w:val="en-GB"/>
              </w:rPr>
              <w:t>Text proposed by the Commission</w:t>
            </w:r>
          </w:p>
        </w:tc>
        <w:tc>
          <w:tcPr>
            <w:tcW w:w="4876" w:type="dxa"/>
          </w:tcPr>
          <w:p w:rsidR="00361832" w:rsidRPr="00877F70" w:rsidP="00F06C3D" w14:paraId="10CE7D50" w14:textId="77777777">
            <w:pPr>
              <w:pStyle w:val="ColumnHeading"/>
              <w:keepNext/>
              <w:rPr>
                <w:lang w:val="en-GB"/>
              </w:rPr>
            </w:pPr>
            <w:r w:rsidRPr="00877F70">
              <w:rPr>
                <w:lang w:val="en-GB"/>
              </w:rPr>
              <w:t>Amendment</w:t>
            </w:r>
          </w:p>
        </w:tc>
      </w:tr>
      <w:tr w14:paraId="3A26D516"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7D5CFF3" w14:textId="77777777">
            <w:pPr>
              <w:pStyle w:val="Normal6"/>
              <w:rPr>
                <w:lang w:val="en-GB"/>
              </w:rPr>
            </w:pPr>
          </w:p>
        </w:tc>
        <w:tc>
          <w:tcPr>
            <w:tcW w:w="4876" w:type="dxa"/>
          </w:tcPr>
          <w:p w:rsidR="00361832" w:rsidRPr="00877F70" w:rsidP="00F06C3D" w14:paraId="30975F11" w14:textId="77777777">
            <w:pPr>
              <w:pStyle w:val="Normal6"/>
              <w:rPr>
                <w:szCs w:val="24"/>
                <w:lang w:val="en-GB"/>
              </w:rPr>
            </w:pPr>
            <w:r w:rsidRPr="00877F70">
              <w:rPr>
                <w:b/>
                <w:i/>
                <w:lang w:val="en-GB"/>
              </w:rPr>
              <w:t>(44a)</w:t>
            </w:r>
            <w:r w:rsidRPr="00877F70">
              <w:rPr>
                <w:b/>
                <w:i/>
                <w:lang w:val="en-GB"/>
              </w:rPr>
              <w:tab/>
              <w:t>Operators that have already taken a final investment decision, or secured the supply of zero- or low-carbon intermediate products, energy or material inputs produced in the Union through a binding long-term offtake contract, have shown a firmer commitment than operators that only declare an Invest in EU decarbonisation plan. They should therefore not be required to submit a plan and should benefit from a more favourable regime: 100% of free allocation, with a front-loaded share in the case of a final investment decision, which helps to close the financing gap of the project. This is subject to verification and to reimbursement of the allowances received where the investment is not implemented or the contracted volumes are not purchased. Binding long-term offtake contracts provide the demand certainty that new low-carbon production capacity in the Union needs to reach a final investment decision, and contribute to increased domestic production of decarbonised and low-carbon products.</w:t>
            </w:r>
          </w:p>
        </w:tc>
      </w:tr>
    </w:tbl>
    <w:p w:rsidR="00361832" w:rsidRPr="00877F70" w:rsidP="00361832" w14:paraId="7EC97286"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13B6E1A"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2FFB92D2" w14:textId="77777777">
      <w:pPr>
        <w:pStyle w:val="Normal12Italic"/>
        <w:rPr>
          <w:noProof w:val="0"/>
          <w:lang w:val="en-GB"/>
        </w:rPr>
      </w:pPr>
      <w:r w:rsidRPr="00877F70">
        <w:rPr>
          <w:noProof w:val="0"/>
          <w:lang w:val="en-GB"/>
        </w:rPr>
        <w:t>Operators that took a final investment decision or secured EU-produced low-carbon inputs through a binding offtake contract have shown a firmer commitment than operators with a plan only. They should receive their full free allocation.</w:t>
      </w:r>
    </w:p>
    <w:p w:rsidR="00361832" w:rsidRPr="00877F70" w:rsidP="00361832" w14:paraId="613C3EAE" w14:textId="77777777">
      <w:r w:rsidRPr="00877F70">
        <w:rPr>
          <w:rStyle w:val="HideTWBExt"/>
        </w:rPr>
        <w:t>&lt;/Amend&gt;</w:t>
      </w:r>
    </w:p>
    <w:p w:rsidR="00361832" w:rsidRPr="00877F70" w:rsidP="00361832" w14:paraId="0AD30814"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330</w:t>
      </w:r>
      <w:r w:rsidRPr="00877F70">
        <w:rPr>
          <w:rStyle w:val="HideTWBExt"/>
          <w:b w:val="0"/>
          <w:lang w:val="en-GB"/>
        </w:rPr>
        <w:t>&lt;/NumAm&gt;</w:t>
      </w:r>
    </w:p>
    <w:p w:rsidR="00361832" w:rsidRPr="00877F70" w:rsidP="00361832" w14:paraId="5CE99319" w14:textId="77777777">
      <w:pPr>
        <w:pStyle w:val="NormalBold"/>
      </w:pPr>
      <w:r w:rsidRPr="00877F70">
        <w:rPr>
          <w:rStyle w:val="HideTWBExt"/>
          <w:b w:val="0"/>
        </w:rPr>
        <w:t>&lt;RepeatBlock-By&gt;&lt;Members&gt;</w:t>
      </w:r>
      <w:r w:rsidRPr="00877F70">
        <w:t>Christophe Clergeau, Thomas Pellerin-Carlin</w:t>
      </w:r>
      <w:r w:rsidRPr="00877F70">
        <w:rPr>
          <w:rStyle w:val="HideTWBExt"/>
          <w:b w:val="0"/>
        </w:rPr>
        <w:t>&lt;/Members&gt;</w:t>
      </w:r>
    </w:p>
    <w:p w:rsidR="00361832" w:rsidRPr="00877F70" w:rsidP="00361832" w14:paraId="07BD09E4" w14:textId="77777777">
      <w:r w:rsidRPr="00877F70">
        <w:rPr>
          <w:rStyle w:val="HideTWBExt"/>
        </w:rPr>
        <w:t>&lt;/RepeatBlock-By&gt;</w:t>
      </w:r>
    </w:p>
    <w:p w:rsidR="00361832" w:rsidRPr="00877F70" w:rsidP="00361832" w14:paraId="7A312134"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9D3BCA1" w14:textId="77777777">
      <w:pPr>
        <w:pStyle w:val="NormalBold"/>
      </w:pPr>
      <w:r w:rsidRPr="00877F70">
        <w:rPr>
          <w:rStyle w:val="HideTWBExt"/>
          <w:b w:val="0"/>
        </w:rPr>
        <w:t>&lt;Article&gt;</w:t>
      </w:r>
      <w:r w:rsidRPr="00877F70">
        <w:t>Recital 44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1AED631"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AF84653" w14:textId="77777777">
            <w:pPr>
              <w:keepNext/>
            </w:pPr>
          </w:p>
        </w:tc>
      </w:tr>
      <w:tr w14:paraId="1DD19C4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B5BC8D4" w14:textId="77777777">
            <w:pPr>
              <w:pStyle w:val="ColumnHeading"/>
              <w:keepNext/>
              <w:rPr>
                <w:lang w:val="en-GB"/>
              </w:rPr>
            </w:pPr>
            <w:r w:rsidRPr="00877F70">
              <w:rPr>
                <w:lang w:val="en-GB"/>
              </w:rPr>
              <w:t>Text proposed by the Commission</w:t>
            </w:r>
          </w:p>
        </w:tc>
        <w:tc>
          <w:tcPr>
            <w:tcW w:w="4876" w:type="dxa"/>
          </w:tcPr>
          <w:p w:rsidR="00361832" w:rsidRPr="00877F70" w:rsidP="00F06C3D" w14:paraId="7B343B3D" w14:textId="77777777">
            <w:pPr>
              <w:pStyle w:val="ColumnHeading"/>
              <w:keepNext/>
              <w:rPr>
                <w:lang w:val="en-GB"/>
              </w:rPr>
            </w:pPr>
            <w:r w:rsidRPr="00877F70">
              <w:rPr>
                <w:lang w:val="en-GB"/>
              </w:rPr>
              <w:t>Amendment</w:t>
            </w:r>
          </w:p>
        </w:tc>
      </w:tr>
      <w:tr w14:paraId="5D12E05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D653938" w14:textId="77777777">
            <w:pPr>
              <w:pStyle w:val="Normal6"/>
              <w:rPr>
                <w:lang w:val="en-GB"/>
              </w:rPr>
            </w:pPr>
          </w:p>
        </w:tc>
        <w:tc>
          <w:tcPr>
            <w:tcW w:w="4876" w:type="dxa"/>
          </w:tcPr>
          <w:p w:rsidR="00361832" w:rsidRPr="00877F70" w:rsidP="00F06C3D" w14:paraId="7F50E29F" w14:textId="77777777">
            <w:pPr>
              <w:pStyle w:val="Normal6"/>
              <w:rPr>
                <w:szCs w:val="24"/>
                <w:lang w:val="en-GB"/>
              </w:rPr>
            </w:pPr>
            <w:r w:rsidRPr="00877F70">
              <w:rPr>
                <w:b/>
                <w:i/>
                <w:lang w:val="en-GB"/>
              </w:rPr>
              <w:t>(44a)</w:t>
            </w:r>
            <w:r w:rsidRPr="00877F70">
              <w:rPr>
                <w:b/>
                <w:i/>
                <w:lang w:val="en-GB"/>
              </w:rPr>
              <w:tab/>
              <w:t>In accordance with the objectives of the Union Industrial Maritime Strategy and the Clean Industrial Deal, support provided under this Directive for the decarbonisation of maritime transport should contribute both to emissions reduction and to strengthening the Union's industrial resilience, technological leadership and maritime manufacturing capacity. Particular consideration should be given to maritime decarbonisation technologies and equipment delivering verified greenhouse-gas emissions reductions, including wind-assisted propulsion systems, marine coatings, energy-efficiency technologies, propulsion-efficiency technologies, digital optimisation technologies, onboard carbon capture systems, batteries, fuel cells and other innovative maritime decarbonisation solutions.</w:t>
            </w:r>
          </w:p>
        </w:tc>
      </w:tr>
    </w:tbl>
    <w:p w:rsidR="00361832" w:rsidRPr="00877F70" w:rsidP="00361832" w14:paraId="3834C604"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B9D5693"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3E0F3E69" w14:textId="77777777">
      <w:pPr>
        <w:pStyle w:val="Normal12Italic"/>
        <w:rPr>
          <w:noProof w:val="0"/>
          <w:lang w:val="en-GB"/>
        </w:rPr>
      </w:pPr>
      <w:r w:rsidRPr="00877F70">
        <w:rPr>
          <w:noProof w:val="0"/>
          <w:lang w:val="en-GB"/>
        </w:rPr>
        <w:t>The proposal refers to "EU-produced sustainable aviation and maritime fuels, clean technologies and hydrogen" but does not clarify that clean technologies may include other decarbonisation maritime technologies. This recital aligns the ETS revision with the commitment made in the EU Industrial Maritime Strategy (EIMS)</w:t>
      </w:r>
    </w:p>
    <w:p w:rsidR="00361832" w:rsidRPr="00877F70" w:rsidP="00361832" w14:paraId="69DA2965" w14:textId="77777777">
      <w:r w:rsidRPr="00877F70">
        <w:rPr>
          <w:rStyle w:val="HideTWBExt"/>
        </w:rPr>
        <w:t>&lt;/Amend&gt;</w:t>
      </w:r>
    </w:p>
    <w:p w:rsidR="00361832" w:rsidRPr="00877F70" w:rsidP="00361832" w14:paraId="3109E73B"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331</w:t>
      </w:r>
      <w:r w:rsidRPr="00877F70">
        <w:rPr>
          <w:rStyle w:val="HideTWBExt"/>
          <w:b w:val="0"/>
          <w:lang w:val="en-GB"/>
        </w:rPr>
        <w:t>&lt;/NumAm&gt;</w:t>
      </w:r>
    </w:p>
    <w:p w:rsidR="00361832" w:rsidRPr="00877F70" w:rsidP="00361832" w14:paraId="63F88C50" w14:textId="77777777">
      <w:pPr>
        <w:pStyle w:val="NormalBold"/>
      </w:pPr>
      <w:r w:rsidRPr="00877F70">
        <w:rPr>
          <w:rStyle w:val="HideTWBExt"/>
          <w:b w:val="0"/>
        </w:rPr>
        <w:t>&lt;RepeatBlock-By&gt;&lt;Members&gt;</w:t>
      </w:r>
      <w:r w:rsidRPr="00877F70">
        <w:t>Michalis Hadjipantela</w:t>
      </w:r>
      <w:r w:rsidRPr="00877F70">
        <w:rPr>
          <w:rStyle w:val="HideTWBExt"/>
          <w:b w:val="0"/>
        </w:rPr>
        <w:t>&lt;/Members&gt;</w:t>
      </w:r>
    </w:p>
    <w:p w:rsidR="00361832" w:rsidRPr="00877F70" w:rsidP="00361832" w14:paraId="512BB6A6" w14:textId="77777777">
      <w:r w:rsidRPr="00877F70">
        <w:rPr>
          <w:rStyle w:val="HideTWBExt"/>
        </w:rPr>
        <w:t>&lt;/RepeatBlock-By&gt;</w:t>
      </w:r>
    </w:p>
    <w:p w:rsidR="00361832" w:rsidRPr="00877F70" w:rsidP="00361832" w14:paraId="150AD320"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B523DC7" w14:textId="77777777">
      <w:pPr>
        <w:pStyle w:val="NormalBold"/>
      </w:pPr>
      <w:r w:rsidRPr="00877F70">
        <w:rPr>
          <w:rStyle w:val="HideTWBExt"/>
          <w:b w:val="0"/>
        </w:rPr>
        <w:t>&lt;Article&gt;</w:t>
      </w:r>
      <w:r w:rsidRPr="00877F70">
        <w:t>Recital 44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C65EB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D18DC3F" w14:textId="77777777">
            <w:pPr>
              <w:keepNext/>
            </w:pPr>
          </w:p>
        </w:tc>
      </w:tr>
      <w:tr w14:paraId="0891536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E2D4A41" w14:textId="77777777">
            <w:pPr>
              <w:pStyle w:val="ColumnHeading"/>
              <w:keepNext/>
              <w:rPr>
                <w:lang w:val="en-GB"/>
              </w:rPr>
            </w:pPr>
            <w:r w:rsidRPr="00877F70">
              <w:rPr>
                <w:lang w:val="en-GB"/>
              </w:rPr>
              <w:t>Text proposed by the Commission</w:t>
            </w:r>
          </w:p>
        </w:tc>
        <w:tc>
          <w:tcPr>
            <w:tcW w:w="4876" w:type="dxa"/>
          </w:tcPr>
          <w:p w:rsidR="00361832" w:rsidRPr="00877F70" w:rsidP="00F06C3D" w14:paraId="2A869866" w14:textId="77777777">
            <w:pPr>
              <w:pStyle w:val="ColumnHeading"/>
              <w:keepNext/>
              <w:rPr>
                <w:lang w:val="en-GB"/>
              </w:rPr>
            </w:pPr>
            <w:r w:rsidRPr="00877F70">
              <w:rPr>
                <w:lang w:val="en-GB"/>
              </w:rPr>
              <w:t>Amendment</w:t>
            </w:r>
          </w:p>
        </w:tc>
      </w:tr>
      <w:tr w14:paraId="6CF695C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A3961CC" w14:textId="77777777">
            <w:pPr>
              <w:pStyle w:val="Normal6"/>
              <w:rPr>
                <w:lang w:val="en-GB"/>
              </w:rPr>
            </w:pPr>
          </w:p>
        </w:tc>
        <w:tc>
          <w:tcPr>
            <w:tcW w:w="4876" w:type="dxa"/>
          </w:tcPr>
          <w:p w:rsidR="00361832" w:rsidRPr="00877F70" w:rsidP="00F06C3D" w14:paraId="16699E9C" w14:textId="77777777">
            <w:pPr>
              <w:pStyle w:val="Normal6"/>
              <w:rPr>
                <w:szCs w:val="24"/>
                <w:lang w:val="en-GB"/>
              </w:rPr>
            </w:pPr>
            <w:r w:rsidRPr="00877F70">
              <w:rPr>
                <w:b/>
                <w:i/>
                <w:lang w:val="en-GB"/>
              </w:rPr>
              <w:t>(44a)</w:t>
            </w:r>
            <w:r w:rsidRPr="00877F70">
              <w:rPr>
                <w:b/>
                <w:i/>
                <w:lang w:val="en-GB"/>
              </w:rPr>
              <w:tab/>
              <w:t>In accordance with the objectives of the Union Industrial Maritime Strategy and the Clean Industrial Deal, support provided under this Directive for the decarbonisation of maritime transport should contribute not only to emissions reduction but also to strengthening the Union's industrial resilience, technological leadership and maritime manufacturing capacity. Particular consideration should be given to maritime decarbonisation technologies and equipment delivering verified greenhouse-gas emissions reductions, including wind-assisted propulsion systems, energy-efficiency technologies, propulsion-efficiency technologies, digital optimisation technologies, onboard carbon capture systems, batteries, fuel cells and other innovative maritime decarbonisation solutions.</w:t>
            </w:r>
          </w:p>
        </w:tc>
      </w:tr>
    </w:tbl>
    <w:p w:rsidR="00361832" w:rsidRPr="00877F70" w:rsidP="00361832" w14:paraId="4ADD85C1"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F612471"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3CBFC909" w14:textId="77777777">
      <w:pPr>
        <w:pStyle w:val="Normal12Italic"/>
        <w:rPr>
          <w:noProof w:val="0"/>
          <w:lang w:val="en-GB"/>
        </w:rPr>
      </w:pPr>
      <w:r w:rsidRPr="00877F70">
        <w:rPr>
          <w:noProof w:val="0"/>
          <w:lang w:val="en-GB"/>
        </w:rPr>
        <w:t>Theproposal refers to "EU-produced sustainable aviation and maritime fuels,clean technologies and hydrogen" but does not clarify that cleantechnologies may include other decarbonisation maritime technologies. Thisrecital aligns the ETS revision with the commitment made in the EU IndustrialMaritime Strategy (EIMS)</w:t>
      </w:r>
    </w:p>
    <w:p w:rsidR="00361832" w:rsidRPr="00877F70" w:rsidP="00361832" w14:paraId="24902AC6" w14:textId="77777777">
      <w:r w:rsidRPr="00877F70">
        <w:rPr>
          <w:rStyle w:val="HideTWBExt"/>
        </w:rPr>
        <w:t>&lt;/Amend&gt;</w:t>
      </w:r>
    </w:p>
    <w:p w:rsidR="00361832" w:rsidRPr="00877F70" w:rsidP="00361832" w14:paraId="290D6F03"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332</w:t>
      </w:r>
      <w:r w:rsidRPr="00877F70">
        <w:rPr>
          <w:rStyle w:val="HideTWBExt"/>
          <w:b w:val="0"/>
          <w:lang w:val="en-GB"/>
        </w:rPr>
        <w:t>&lt;/NumAm&gt;</w:t>
      </w:r>
    </w:p>
    <w:p w:rsidR="00361832" w:rsidRPr="00877F70" w:rsidP="00361832" w14:paraId="036885A2" w14:textId="77777777">
      <w:pPr>
        <w:pStyle w:val="NormalBold"/>
      </w:pPr>
      <w:r w:rsidRPr="00877F70">
        <w:rPr>
          <w:rStyle w:val="HideTWBExt"/>
          <w:b w:val="0"/>
        </w:rPr>
        <w:t>&lt;RepeatBlock-By&gt;&lt;Members&gt;</w:t>
      </w:r>
      <w:r w:rsidRPr="00877F70">
        <w:t>Michalis Hadjipantela</w:t>
      </w:r>
      <w:r w:rsidRPr="00877F70">
        <w:rPr>
          <w:rStyle w:val="HideTWBExt"/>
          <w:b w:val="0"/>
        </w:rPr>
        <w:t>&lt;/Members&gt;</w:t>
      </w:r>
    </w:p>
    <w:p w:rsidR="00361832" w:rsidRPr="00877F70" w:rsidP="00361832" w14:paraId="5BDB4C86" w14:textId="77777777">
      <w:r w:rsidRPr="00877F70">
        <w:rPr>
          <w:rStyle w:val="HideTWBExt"/>
        </w:rPr>
        <w:t>&lt;/RepeatBlock-By&gt;</w:t>
      </w:r>
    </w:p>
    <w:p w:rsidR="00361832" w:rsidRPr="00877F70" w:rsidP="00361832" w14:paraId="0713A51F"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7B25415" w14:textId="77777777">
      <w:pPr>
        <w:pStyle w:val="NormalBold"/>
      </w:pPr>
      <w:r w:rsidRPr="00877F70">
        <w:rPr>
          <w:rStyle w:val="HideTWBExt"/>
          <w:b w:val="0"/>
        </w:rPr>
        <w:t>&lt;Article&gt;</w:t>
      </w:r>
      <w:r w:rsidRPr="00877F70">
        <w:t>Recital 44 b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39102E"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F50577D" w14:textId="77777777">
            <w:pPr>
              <w:keepNext/>
            </w:pPr>
          </w:p>
        </w:tc>
      </w:tr>
      <w:tr w14:paraId="5E27161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02E9047" w14:textId="77777777">
            <w:pPr>
              <w:pStyle w:val="ColumnHeading"/>
              <w:keepNext/>
              <w:rPr>
                <w:lang w:val="en-GB"/>
              </w:rPr>
            </w:pPr>
            <w:r w:rsidRPr="00877F70">
              <w:rPr>
                <w:lang w:val="en-GB"/>
              </w:rPr>
              <w:t>Text proposed by the Commission</w:t>
            </w:r>
          </w:p>
        </w:tc>
        <w:tc>
          <w:tcPr>
            <w:tcW w:w="4876" w:type="dxa"/>
          </w:tcPr>
          <w:p w:rsidR="00361832" w:rsidRPr="00877F70" w:rsidP="00F06C3D" w14:paraId="1561A5EC" w14:textId="77777777">
            <w:pPr>
              <w:pStyle w:val="ColumnHeading"/>
              <w:keepNext/>
              <w:rPr>
                <w:lang w:val="en-GB"/>
              </w:rPr>
            </w:pPr>
            <w:r w:rsidRPr="00877F70">
              <w:rPr>
                <w:lang w:val="en-GB"/>
              </w:rPr>
              <w:t>Amendment</w:t>
            </w:r>
          </w:p>
        </w:tc>
      </w:tr>
      <w:tr w14:paraId="046A04E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C866F63" w14:textId="77777777">
            <w:pPr>
              <w:pStyle w:val="Normal6"/>
              <w:rPr>
                <w:lang w:val="en-GB"/>
              </w:rPr>
            </w:pPr>
          </w:p>
        </w:tc>
        <w:tc>
          <w:tcPr>
            <w:tcW w:w="4876" w:type="dxa"/>
          </w:tcPr>
          <w:p w:rsidR="00361832" w:rsidRPr="00877F70" w:rsidP="00F06C3D" w14:paraId="6C6BF384" w14:textId="77777777">
            <w:pPr>
              <w:pStyle w:val="Normal6"/>
              <w:rPr>
                <w:szCs w:val="24"/>
                <w:lang w:val="en-GB"/>
              </w:rPr>
            </w:pPr>
            <w:r w:rsidRPr="00877F70">
              <w:rPr>
                <w:b/>
                <w:i/>
                <w:lang w:val="en-GB"/>
              </w:rPr>
              <w:t>(44b)</w:t>
            </w:r>
            <w:r w:rsidRPr="00877F70">
              <w:rPr>
                <w:b/>
                <w:i/>
                <w:lang w:val="en-GB"/>
              </w:rPr>
              <w:tab/>
              <w:t>The implementation and future development of the emissions trading system for buildings and road transport should take into account its socioeconomic effects across Member States. The Commission should assess, in particular, its impact on energy and transport affordability, low- and middle-income households, energy and transport poverty, and the competitiveness and operating costs of micro, small and medium-sized enterprises. The assessment should also examine whether the emission reductions achieved are proportionate to the economic costs imposed and whether alternative or complementary instruments could deliver equivalent or greater emission reductions at lower socioeconomic cost, taking into account differences between Member States in energy prices, household expenditure, energy mix, transport patterns and purchasing power.</w:t>
            </w:r>
          </w:p>
        </w:tc>
      </w:tr>
    </w:tbl>
    <w:p w:rsidR="00361832" w:rsidRPr="00877F70" w:rsidP="00361832" w14:paraId="724A7511"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D7A1001" w14:textId="77777777">
      <w:r w:rsidRPr="00877F70">
        <w:rPr>
          <w:rStyle w:val="HideTWBExt"/>
        </w:rPr>
        <w:t>&lt;/Amend&gt;</w:t>
      </w:r>
    </w:p>
    <w:p w:rsidR="00361832" w:rsidRPr="00877F70" w:rsidP="00361832" w14:paraId="21972120"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333</w:t>
      </w:r>
      <w:r w:rsidRPr="00877F70">
        <w:rPr>
          <w:rStyle w:val="HideTWBExt"/>
          <w:b w:val="0"/>
          <w:lang w:val="en-GB"/>
        </w:rPr>
        <w:t>&lt;/NumAm&gt;</w:t>
      </w:r>
    </w:p>
    <w:p w:rsidR="00361832" w:rsidRPr="00877F70" w:rsidP="00361832" w14:paraId="3DDE97AD" w14:textId="77777777">
      <w:pPr>
        <w:pStyle w:val="NormalBold"/>
      </w:pPr>
      <w:r w:rsidRPr="00877F70">
        <w:rPr>
          <w:rStyle w:val="HideTWBExt"/>
          <w:b w:val="0"/>
        </w:rPr>
        <w:t>&lt;RepeatBlock-By&gt;&lt;Members&gt;</w:t>
      </w:r>
      <w:r w:rsidRPr="00877F70">
        <w:t>Sophie Wilmès, Olivier Chastel, Benoit Cassart, Andreas Glück, Katri Kulmuni</w:t>
      </w:r>
      <w:r w:rsidRPr="00877F70">
        <w:rPr>
          <w:rStyle w:val="HideTWBExt"/>
          <w:b w:val="0"/>
        </w:rPr>
        <w:t>&lt;/Members&gt;</w:t>
      </w:r>
    </w:p>
    <w:p w:rsidR="00361832" w:rsidRPr="00877F70" w:rsidP="00361832" w14:paraId="1F6D9387" w14:textId="77777777">
      <w:r w:rsidRPr="00877F70">
        <w:rPr>
          <w:rStyle w:val="HideTWBExt"/>
        </w:rPr>
        <w:t>&lt;/RepeatBlock-By&gt;</w:t>
      </w:r>
    </w:p>
    <w:p w:rsidR="00361832" w:rsidRPr="00877F70" w:rsidP="00361832" w14:paraId="49C1670D"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B9B42BB" w14:textId="77777777">
      <w:pPr>
        <w:pStyle w:val="NormalBold"/>
      </w:pPr>
      <w:r w:rsidRPr="00877F70">
        <w:rPr>
          <w:rStyle w:val="HideTWBExt"/>
          <w:b w:val="0"/>
        </w:rPr>
        <w:t>&lt;Article&gt;</w:t>
      </w:r>
      <w:r w:rsidRPr="00877F70">
        <w:t>Recital 45</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241EA6"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E5BADB7" w14:textId="77777777">
            <w:pPr>
              <w:keepNext/>
            </w:pPr>
          </w:p>
        </w:tc>
      </w:tr>
      <w:tr w14:paraId="6041166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AB87FA1" w14:textId="77777777">
            <w:pPr>
              <w:pStyle w:val="ColumnHeading"/>
              <w:keepNext/>
              <w:rPr>
                <w:lang w:val="en-GB"/>
              </w:rPr>
            </w:pPr>
            <w:r w:rsidRPr="00877F70">
              <w:rPr>
                <w:lang w:val="en-GB"/>
              </w:rPr>
              <w:t>Text proposed by the Commission</w:t>
            </w:r>
          </w:p>
        </w:tc>
        <w:tc>
          <w:tcPr>
            <w:tcW w:w="4876" w:type="dxa"/>
          </w:tcPr>
          <w:p w:rsidR="00361832" w:rsidRPr="00877F70" w:rsidP="00F06C3D" w14:paraId="3304F53E" w14:textId="77777777">
            <w:pPr>
              <w:pStyle w:val="ColumnHeading"/>
              <w:keepNext/>
              <w:rPr>
                <w:lang w:val="en-GB"/>
              </w:rPr>
            </w:pPr>
            <w:r w:rsidRPr="00877F70">
              <w:rPr>
                <w:lang w:val="en-GB"/>
              </w:rPr>
              <w:t>Amendment</w:t>
            </w:r>
          </w:p>
        </w:tc>
      </w:tr>
      <w:tr w14:paraId="30ABF5D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C044C53" w14:textId="77777777">
            <w:pPr>
              <w:pStyle w:val="Normal6"/>
              <w:rPr>
                <w:lang w:val="en-GB"/>
              </w:rPr>
            </w:pPr>
            <w:r w:rsidRPr="00877F70">
              <w:rPr>
                <w:b/>
                <w:i/>
                <w:lang w:val="en-GB"/>
              </w:rPr>
              <w:t>(45)</w:t>
            </w:r>
            <w:r w:rsidRPr="00877F70">
              <w:rPr>
                <w:b/>
                <w:i/>
                <w:lang w:val="en-GB"/>
              </w:rPr>
              <w:tab/>
              <w:t>To minimise administrative burden and ensure alignment with the procedures leading up to the determination of free allocation to installations, it is appropriate to make full use of synergies with the well-established, highly efficient and mature process. Therefore, the Invest in EU decarbonisation plan, as a one-off exercise for five or more years, is to be submitted together with the data included in the national implementation measures pursuant to Article 11 of Directive 2003/87/EC concerning incumbent installations and together with the application for free allocation concerning new entrants. With a view to ensuring the content of measures and investments included in the Invest in EU decarbonisation plan reflects genuine emissions reduction strategy, it is appropriate to provide flexibility for their submission at a later stage together with activity-level change reports referred to in Commission Implementing Regulation (EU) 2019/1842</w:t>
            </w:r>
            <w:r w:rsidRPr="00877F70">
              <w:rPr>
                <w:b/>
                <w:i/>
                <w:vertAlign w:val="superscript"/>
                <w:lang w:val="en-GB"/>
              </w:rPr>
              <w:t>23</w:t>
            </w:r>
            <w:r w:rsidRPr="00877F70">
              <w:rPr>
                <w:lang w:val="en-GB"/>
              </w:rPr>
              <w:t xml:space="preserve"> </w:t>
            </w:r>
            <w:r w:rsidRPr="00877F70">
              <w:rPr>
                <w:b/>
                <w:i/>
                <w:lang w:val="en-GB"/>
              </w:rPr>
              <w:t>. Where appropriate, the detailed timeline for the submission of the Invest in EU decarbonisation plans should be clarified by the Commission by means of delegated acts.</w:t>
            </w:r>
          </w:p>
        </w:tc>
        <w:tc>
          <w:tcPr>
            <w:tcW w:w="4876" w:type="dxa"/>
          </w:tcPr>
          <w:p w:rsidR="00361832" w:rsidRPr="00877F70" w:rsidP="00F06C3D" w14:paraId="0BF0D1C4" w14:textId="77777777">
            <w:pPr>
              <w:pStyle w:val="Normal6"/>
              <w:rPr>
                <w:szCs w:val="24"/>
                <w:lang w:val="en-GB"/>
              </w:rPr>
            </w:pPr>
            <w:r w:rsidRPr="00877F70">
              <w:rPr>
                <w:b/>
                <w:i/>
                <w:lang w:val="en-GB"/>
              </w:rPr>
              <w:t>deleted</w:t>
            </w:r>
          </w:p>
        </w:tc>
      </w:tr>
      <w:tr w14:paraId="5DA61F6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003F8D3" w14:textId="77777777">
            <w:pPr>
              <w:pStyle w:val="Normal6"/>
              <w:rPr>
                <w:lang w:val="en-GB"/>
              </w:rPr>
            </w:pPr>
            <w:r w:rsidRPr="00877F70">
              <w:rPr>
                <w:b/>
                <w:i/>
                <w:lang w:val="en-GB"/>
              </w:rPr>
              <w:t>__________________</w:t>
            </w:r>
          </w:p>
        </w:tc>
        <w:tc>
          <w:tcPr>
            <w:tcW w:w="4876" w:type="dxa"/>
          </w:tcPr>
          <w:p w:rsidR="00361832" w:rsidRPr="00877F70" w:rsidP="00F06C3D" w14:paraId="436D92D0" w14:textId="77777777">
            <w:pPr>
              <w:pStyle w:val="Normal6"/>
              <w:rPr>
                <w:szCs w:val="24"/>
                <w:lang w:val="en-GB"/>
              </w:rPr>
            </w:pPr>
          </w:p>
        </w:tc>
      </w:tr>
      <w:tr w14:paraId="2E240C0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910D86A" w14:textId="77777777">
            <w:pPr>
              <w:pStyle w:val="Normal6"/>
              <w:rPr>
                <w:lang w:val="en-GB"/>
              </w:rPr>
            </w:pPr>
            <w:r w:rsidRPr="00877F70">
              <w:rPr>
                <w:b/>
                <w:i/>
                <w:vertAlign w:val="superscript"/>
                <w:lang w:val="en-GB"/>
              </w:rPr>
              <w:t>23</w:t>
            </w:r>
            <w:r w:rsidRPr="00877F70">
              <w:rPr>
                <w:lang w:val="en-GB"/>
              </w:rPr>
              <w:t xml:space="preserve"> </w:t>
            </w:r>
            <w:r w:rsidRPr="00877F70">
              <w:rPr>
                <w:b/>
                <w:i/>
                <w:lang w:val="en-GB"/>
              </w:rPr>
              <w:t>Commission Implementing Regulation (EU) 2019/1842 of 31 October 2019 laying down rules for the application of Directive 2003/87/EC of the European Parliament and of the Council as regards further arrangements for the adjustments to free allocation of emission allowances due to activity level changes (OJ L 282, 4.11.2019, pp. 20–24).</w:t>
            </w:r>
          </w:p>
        </w:tc>
        <w:tc>
          <w:tcPr>
            <w:tcW w:w="4876" w:type="dxa"/>
          </w:tcPr>
          <w:p w:rsidR="00361832" w:rsidRPr="00877F70" w:rsidP="00F06C3D" w14:paraId="264B3459" w14:textId="77777777">
            <w:pPr>
              <w:pStyle w:val="Normal6"/>
              <w:rPr>
                <w:szCs w:val="24"/>
                <w:lang w:val="en-GB"/>
              </w:rPr>
            </w:pPr>
          </w:p>
        </w:tc>
      </w:tr>
    </w:tbl>
    <w:p w:rsidR="00361832" w:rsidRPr="00877F70" w:rsidP="00361832" w14:paraId="37ED5BC1"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7E5C957" w14:textId="77777777">
      <w:r w:rsidRPr="00877F70">
        <w:rPr>
          <w:rStyle w:val="HideTWBExt"/>
        </w:rPr>
        <w:t>&lt;/Amend&gt;</w:t>
      </w:r>
    </w:p>
    <w:p w:rsidR="00361832" w:rsidRPr="00877F70" w:rsidP="00361832" w14:paraId="3E8DBE29"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334</w:t>
      </w:r>
      <w:r w:rsidRPr="00877F70">
        <w:rPr>
          <w:rStyle w:val="HideTWBExt"/>
          <w:b w:val="0"/>
          <w:lang w:val="en-GB"/>
        </w:rPr>
        <w:t>&lt;/NumAm&gt;</w:t>
      </w:r>
    </w:p>
    <w:p w:rsidR="00361832" w:rsidRPr="00877F70" w:rsidP="00361832" w14:paraId="5EC50196" w14:textId="77777777">
      <w:pPr>
        <w:pStyle w:val="NormalBold"/>
      </w:pPr>
      <w:r w:rsidRPr="00877F70">
        <w:rPr>
          <w:rStyle w:val="HideTWBExt"/>
          <w:b w:val="0"/>
        </w:rPr>
        <w:t>&lt;RepeatBlock-By&gt;&lt;Members&gt;</w:t>
      </w:r>
      <w:r w:rsidRPr="00877F70">
        <w:t>Zala Černilec Tomašič, Milan Zver, Romana Tomc, Matej Tonin</w:t>
      </w:r>
      <w:r w:rsidRPr="00877F70">
        <w:rPr>
          <w:rStyle w:val="HideTWBExt"/>
          <w:b w:val="0"/>
        </w:rPr>
        <w:t>&lt;/Members&gt;</w:t>
      </w:r>
    </w:p>
    <w:p w:rsidR="00361832" w:rsidRPr="00877F70" w:rsidP="00361832" w14:paraId="46DAB766" w14:textId="77777777">
      <w:r w:rsidRPr="00877F70">
        <w:rPr>
          <w:rStyle w:val="HideTWBExt"/>
        </w:rPr>
        <w:t>&lt;/RepeatBlock-By&gt;</w:t>
      </w:r>
    </w:p>
    <w:p w:rsidR="00361832" w:rsidRPr="00877F70" w:rsidP="00361832" w14:paraId="4FBAB113"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8280AC1" w14:textId="77777777">
      <w:pPr>
        <w:pStyle w:val="NormalBold"/>
      </w:pPr>
      <w:r w:rsidRPr="00877F70">
        <w:rPr>
          <w:rStyle w:val="HideTWBExt"/>
          <w:b w:val="0"/>
        </w:rPr>
        <w:t>&lt;Article&gt;</w:t>
      </w:r>
      <w:r w:rsidRPr="00877F70">
        <w:t>Recital 45</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C3C6CFB"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3317AAF" w14:textId="77777777">
            <w:pPr>
              <w:keepNext/>
            </w:pPr>
          </w:p>
        </w:tc>
      </w:tr>
      <w:tr w14:paraId="2E0FAB2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52DB81F" w14:textId="77777777">
            <w:pPr>
              <w:pStyle w:val="ColumnHeading"/>
              <w:keepNext/>
              <w:rPr>
                <w:lang w:val="en-GB"/>
              </w:rPr>
            </w:pPr>
            <w:r w:rsidRPr="00877F70">
              <w:rPr>
                <w:lang w:val="en-GB"/>
              </w:rPr>
              <w:t>Text proposed by the Commission</w:t>
            </w:r>
          </w:p>
        </w:tc>
        <w:tc>
          <w:tcPr>
            <w:tcW w:w="4876" w:type="dxa"/>
          </w:tcPr>
          <w:p w:rsidR="00361832" w:rsidRPr="00877F70" w:rsidP="00F06C3D" w14:paraId="15FD360F" w14:textId="77777777">
            <w:pPr>
              <w:pStyle w:val="ColumnHeading"/>
              <w:keepNext/>
              <w:rPr>
                <w:lang w:val="en-GB"/>
              </w:rPr>
            </w:pPr>
            <w:r w:rsidRPr="00877F70">
              <w:rPr>
                <w:lang w:val="en-GB"/>
              </w:rPr>
              <w:t>Amendment</w:t>
            </w:r>
          </w:p>
        </w:tc>
      </w:tr>
      <w:tr w14:paraId="7760DF3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A25B882" w14:textId="77777777">
            <w:pPr>
              <w:pStyle w:val="Normal6"/>
              <w:rPr>
                <w:lang w:val="en-GB"/>
              </w:rPr>
            </w:pPr>
            <w:r w:rsidRPr="00877F70">
              <w:rPr>
                <w:b/>
                <w:i/>
                <w:lang w:val="en-GB"/>
              </w:rPr>
              <w:t>(45)</w:t>
            </w:r>
            <w:r w:rsidRPr="00877F70">
              <w:rPr>
                <w:b/>
                <w:i/>
                <w:lang w:val="en-GB"/>
              </w:rPr>
              <w:tab/>
              <w:t>To minimise administrative burden and ensure alignment with the procedures leading up to the determination of free allocation to installations, it is appropriate to make full use of synergies with the well-established, highly efficient and mature process. Therefore, the Invest in EU decarbonisation plan, as a one-off exercise for five or more years, is to be submitted together with the data included in the national implementation measures pursuant to Article 11 of Directive 2003/87/EC concerning incumbent installations and together with the application for free allocation concerning new entrants. With a view to ensuring the content of measures and investments included in the Invest in EU decarbonisation plan reflects genuine emissions reduction strategy, it is appropriate to provide flexibility for their submission at a later stage together with activity-level change reports referred to in Commission Implementing Regulation (EU) 2019/1842</w:t>
            </w:r>
            <w:r w:rsidRPr="00877F70">
              <w:rPr>
                <w:b/>
                <w:i/>
                <w:vertAlign w:val="superscript"/>
                <w:lang w:val="en-GB"/>
              </w:rPr>
              <w:t>23</w:t>
            </w:r>
            <w:r w:rsidRPr="00877F70">
              <w:rPr>
                <w:lang w:val="en-GB"/>
              </w:rPr>
              <w:t xml:space="preserve"> </w:t>
            </w:r>
            <w:r w:rsidRPr="00877F70">
              <w:rPr>
                <w:b/>
                <w:i/>
                <w:lang w:val="en-GB"/>
              </w:rPr>
              <w:t>. Where appropriate, the detailed timeline for the submission of the Invest in EU decarbonisation plans should be clarified by the Commission by means of delegated acts.</w:t>
            </w:r>
          </w:p>
        </w:tc>
        <w:tc>
          <w:tcPr>
            <w:tcW w:w="4876" w:type="dxa"/>
          </w:tcPr>
          <w:p w:rsidR="00361832" w:rsidRPr="00877F70" w:rsidP="00F06C3D" w14:paraId="042415B1" w14:textId="77777777">
            <w:pPr>
              <w:pStyle w:val="Normal6"/>
              <w:rPr>
                <w:szCs w:val="24"/>
                <w:lang w:val="en-GB"/>
              </w:rPr>
            </w:pPr>
            <w:r w:rsidRPr="00877F70">
              <w:rPr>
                <w:b/>
                <w:i/>
                <w:lang w:val="en-GB"/>
              </w:rPr>
              <w:t>deleted</w:t>
            </w:r>
          </w:p>
        </w:tc>
      </w:tr>
      <w:tr w14:paraId="3E9B555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A5F6E55" w14:textId="77777777">
            <w:pPr>
              <w:pStyle w:val="Normal6"/>
              <w:rPr>
                <w:lang w:val="en-GB"/>
              </w:rPr>
            </w:pPr>
            <w:r w:rsidRPr="00877F70">
              <w:rPr>
                <w:b/>
                <w:i/>
                <w:lang w:val="en-GB"/>
              </w:rPr>
              <w:t>__________________</w:t>
            </w:r>
          </w:p>
        </w:tc>
        <w:tc>
          <w:tcPr>
            <w:tcW w:w="4876" w:type="dxa"/>
          </w:tcPr>
          <w:p w:rsidR="00361832" w:rsidRPr="00877F70" w:rsidP="00F06C3D" w14:paraId="1A18A5BF" w14:textId="77777777">
            <w:pPr>
              <w:pStyle w:val="Normal6"/>
              <w:rPr>
                <w:szCs w:val="24"/>
                <w:lang w:val="en-GB"/>
              </w:rPr>
            </w:pPr>
          </w:p>
        </w:tc>
      </w:tr>
      <w:tr w14:paraId="27D6362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82508D2" w14:textId="77777777">
            <w:pPr>
              <w:pStyle w:val="Normal6"/>
              <w:rPr>
                <w:lang w:val="en-GB"/>
              </w:rPr>
            </w:pPr>
            <w:r w:rsidRPr="00877F70">
              <w:rPr>
                <w:b/>
                <w:i/>
                <w:vertAlign w:val="superscript"/>
                <w:lang w:val="en-GB"/>
              </w:rPr>
              <w:t>23</w:t>
            </w:r>
            <w:r w:rsidRPr="00877F70">
              <w:rPr>
                <w:lang w:val="en-GB"/>
              </w:rPr>
              <w:t xml:space="preserve"> </w:t>
            </w:r>
            <w:r w:rsidRPr="00877F70">
              <w:rPr>
                <w:b/>
                <w:i/>
                <w:lang w:val="en-GB"/>
              </w:rPr>
              <w:t>Commission Implementing Regulation (EU) 2019/1842 of 31 October 2019 laying down rules for the application of Directive 2003/87/EC of the European Parliament and of the Council as regards further arrangements for the adjustments to free allocation of emission allowances due to activity level changes (OJ L 282, 4.11.2019, pp. 20–24).</w:t>
            </w:r>
          </w:p>
        </w:tc>
        <w:tc>
          <w:tcPr>
            <w:tcW w:w="4876" w:type="dxa"/>
          </w:tcPr>
          <w:p w:rsidR="00361832" w:rsidRPr="00877F70" w:rsidP="00F06C3D" w14:paraId="6FD05EEA" w14:textId="77777777">
            <w:pPr>
              <w:pStyle w:val="Normal6"/>
              <w:rPr>
                <w:szCs w:val="24"/>
                <w:lang w:val="en-GB"/>
              </w:rPr>
            </w:pPr>
          </w:p>
        </w:tc>
      </w:tr>
    </w:tbl>
    <w:p w:rsidR="00361832" w:rsidRPr="00877F70" w:rsidP="00361832" w14:paraId="5FE8A62C"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B3BD9AC" w14:textId="77777777">
      <w:r w:rsidRPr="00877F70">
        <w:rPr>
          <w:rStyle w:val="HideTWBExt"/>
        </w:rPr>
        <w:t>&lt;/Amend&gt;</w:t>
      </w:r>
    </w:p>
    <w:p w:rsidR="00361832" w:rsidRPr="00877F70" w:rsidP="00361832" w14:paraId="66363D6B"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335</w:t>
      </w:r>
      <w:r w:rsidRPr="00877F70">
        <w:rPr>
          <w:rStyle w:val="HideTWBExt"/>
          <w:b w:val="0"/>
          <w:lang w:val="en-GB"/>
        </w:rPr>
        <w:t>&lt;/NumAm&gt;</w:t>
      </w:r>
    </w:p>
    <w:p w:rsidR="00361832" w:rsidRPr="00877F70" w:rsidP="00361832" w14:paraId="49DF2449" w14:textId="77777777">
      <w:pPr>
        <w:pStyle w:val="NormalBold"/>
      </w:pPr>
      <w:r w:rsidRPr="00877F70">
        <w:rPr>
          <w:rStyle w:val="HideTWBExt"/>
          <w:b w:val="0"/>
        </w:rPr>
        <w:t>&lt;RepeatBlock-By&gt;&lt;Members&gt;</w:t>
      </w:r>
      <w:r w:rsidRPr="00877F70">
        <w:t>Ondřej Knotek, Jana Nagyová, Antonín Staněk, Roman Haider, Viktória Ferenc</w:t>
      </w:r>
      <w:r w:rsidRPr="00877F70">
        <w:rPr>
          <w:rStyle w:val="HideTWBExt"/>
          <w:b w:val="0"/>
        </w:rPr>
        <w:t>&lt;/Members&gt;</w:t>
      </w:r>
    </w:p>
    <w:p w:rsidR="00361832" w:rsidRPr="00877F70" w:rsidP="00361832" w14:paraId="107FEC60" w14:textId="77777777">
      <w:r w:rsidRPr="00877F70">
        <w:rPr>
          <w:rStyle w:val="HideTWBExt"/>
        </w:rPr>
        <w:t>&lt;/RepeatBlock-By&gt;</w:t>
      </w:r>
    </w:p>
    <w:p w:rsidR="00361832" w:rsidRPr="00877F70" w:rsidP="00361832" w14:paraId="169BC8EA"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17768A9" w14:textId="77777777">
      <w:pPr>
        <w:pStyle w:val="NormalBold"/>
      </w:pPr>
      <w:r w:rsidRPr="00877F70">
        <w:rPr>
          <w:rStyle w:val="HideTWBExt"/>
          <w:b w:val="0"/>
        </w:rPr>
        <w:t>&lt;Article&gt;</w:t>
      </w:r>
      <w:r w:rsidRPr="00877F70">
        <w:t>Recital 45</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C2D2DE2"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0CF70951" w14:textId="77777777">
            <w:pPr>
              <w:keepNext/>
            </w:pPr>
          </w:p>
        </w:tc>
      </w:tr>
      <w:tr w14:paraId="6BD12F9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C461F8D" w14:textId="77777777">
            <w:pPr>
              <w:pStyle w:val="ColumnHeading"/>
              <w:keepNext/>
              <w:rPr>
                <w:lang w:val="en-GB"/>
              </w:rPr>
            </w:pPr>
            <w:r w:rsidRPr="00877F70">
              <w:rPr>
                <w:lang w:val="en-GB"/>
              </w:rPr>
              <w:t>Text proposed by the Commission</w:t>
            </w:r>
          </w:p>
        </w:tc>
        <w:tc>
          <w:tcPr>
            <w:tcW w:w="4876" w:type="dxa"/>
          </w:tcPr>
          <w:p w:rsidR="00361832" w:rsidRPr="00877F70" w:rsidP="00F06C3D" w14:paraId="59354627" w14:textId="77777777">
            <w:pPr>
              <w:pStyle w:val="ColumnHeading"/>
              <w:keepNext/>
              <w:rPr>
                <w:lang w:val="en-GB"/>
              </w:rPr>
            </w:pPr>
            <w:r w:rsidRPr="00877F70">
              <w:rPr>
                <w:lang w:val="en-GB"/>
              </w:rPr>
              <w:t>Amendment</w:t>
            </w:r>
          </w:p>
        </w:tc>
      </w:tr>
      <w:tr w14:paraId="79F1558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31BA37F" w14:textId="77777777">
            <w:pPr>
              <w:pStyle w:val="Normal6"/>
              <w:rPr>
                <w:lang w:val="en-GB"/>
              </w:rPr>
            </w:pPr>
            <w:r w:rsidRPr="00877F70">
              <w:rPr>
                <w:b/>
                <w:i/>
                <w:lang w:val="en-GB"/>
              </w:rPr>
              <w:t>(45)</w:t>
            </w:r>
            <w:r w:rsidRPr="00877F70">
              <w:rPr>
                <w:b/>
                <w:i/>
                <w:lang w:val="en-GB"/>
              </w:rPr>
              <w:tab/>
              <w:t>To minimise administrative burden and ensure alignment with the procedures leading up to the determination of free allocation to installations, it is appropriate to make full use of synergies with the well-established, highly efficient and mature process. Therefore, the Invest in EU decarbonisation plan, as a one-off exercise for five or more years, is to be submitted together with the data included in the national implementation measures pursuant to Article 11 of Directive 2003/87/EC concerning incumbent installations and together with the application for free allocation concerning new entrants. With a view to ensuring the content of measures and investments included in the Invest in EU decarbonisation plan reflects genuine emissions reduction strategy, it is appropriate to provide flexibility for their submission at a later stage together with activity-level change reports referred to in Commission Implementing Regulation (EU) 2019/1842</w:t>
            </w:r>
            <w:r w:rsidRPr="00877F70">
              <w:rPr>
                <w:b/>
                <w:i/>
                <w:vertAlign w:val="superscript"/>
                <w:lang w:val="en-GB"/>
              </w:rPr>
              <w:t>23</w:t>
            </w:r>
            <w:r w:rsidRPr="00877F70">
              <w:rPr>
                <w:lang w:val="en-GB"/>
              </w:rPr>
              <w:t xml:space="preserve"> </w:t>
            </w:r>
            <w:r w:rsidRPr="00877F70">
              <w:rPr>
                <w:b/>
                <w:i/>
                <w:lang w:val="en-GB"/>
              </w:rPr>
              <w:t>. Where appropriate, the detailed timeline for the submission of the Invest in EU decarbonisation plans should be clarified by the Commission by means of delegated acts.</w:t>
            </w:r>
          </w:p>
        </w:tc>
        <w:tc>
          <w:tcPr>
            <w:tcW w:w="4876" w:type="dxa"/>
          </w:tcPr>
          <w:p w:rsidR="00361832" w:rsidRPr="00877F70" w:rsidP="00F06C3D" w14:paraId="665C31DA" w14:textId="77777777">
            <w:pPr>
              <w:pStyle w:val="Normal6"/>
              <w:rPr>
                <w:szCs w:val="24"/>
                <w:lang w:val="en-GB"/>
              </w:rPr>
            </w:pPr>
            <w:r w:rsidRPr="00877F70">
              <w:rPr>
                <w:b/>
                <w:i/>
                <w:lang w:val="en-GB"/>
              </w:rPr>
              <w:t>deleted</w:t>
            </w:r>
          </w:p>
        </w:tc>
      </w:tr>
      <w:tr w14:paraId="646B772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A6C0EDD" w14:textId="77777777">
            <w:pPr>
              <w:pStyle w:val="Normal6"/>
              <w:rPr>
                <w:lang w:val="en-GB"/>
              </w:rPr>
            </w:pPr>
            <w:r w:rsidRPr="00877F70">
              <w:rPr>
                <w:b/>
                <w:i/>
                <w:lang w:val="en-GB"/>
              </w:rPr>
              <w:t>__________________</w:t>
            </w:r>
          </w:p>
        </w:tc>
        <w:tc>
          <w:tcPr>
            <w:tcW w:w="4876" w:type="dxa"/>
          </w:tcPr>
          <w:p w:rsidR="00361832" w:rsidRPr="00877F70" w:rsidP="00F06C3D" w14:paraId="5E830BE0" w14:textId="77777777">
            <w:pPr>
              <w:pStyle w:val="Normal6"/>
              <w:rPr>
                <w:szCs w:val="24"/>
                <w:lang w:val="en-GB"/>
              </w:rPr>
            </w:pPr>
          </w:p>
        </w:tc>
      </w:tr>
      <w:tr w14:paraId="112879C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9C7DB48" w14:textId="77777777">
            <w:pPr>
              <w:pStyle w:val="Normal6"/>
              <w:rPr>
                <w:lang w:val="en-GB"/>
              </w:rPr>
            </w:pPr>
            <w:r w:rsidRPr="00877F70">
              <w:rPr>
                <w:b/>
                <w:i/>
                <w:vertAlign w:val="superscript"/>
                <w:lang w:val="en-GB"/>
              </w:rPr>
              <w:t>23</w:t>
            </w:r>
            <w:r w:rsidRPr="00877F70">
              <w:rPr>
                <w:lang w:val="en-GB"/>
              </w:rPr>
              <w:t xml:space="preserve"> </w:t>
            </w:r>
            <w:r w:rsidRPr="00877F70">
              <w:rPr>
                <w:b/>
                <w:i/>
                <w:lang w:val="en-GB"/>
              </w:rPr>
              <w:t>Commission Implementing Regulation (EU) 2019/1842 of 31 October 2019 laying down rules for the application of Directive 2003/87/EC of the European Parliament and of the Council as regards further arrangements for the adjustments to free allocation of emission allowances due to activity level changes (OJ L 282, 4.11.2019, pp. 20–24).</w:t>
            </w:r>
          </w:p>
        </w:tc>
        <w:tc>
          <w:tcPr>
            <w:tcW w:w="4876" w:type="dxa"/>
          </w:tcPr>
          <w:p w:rsidR="00361832" w:rsidRPr="00877F70" w:rsidP="00F06C3D" w14:paraId="53341C24" w14:textId="77777777">
            <w:pPr>
              <w:pStyle w:val="Normal6"/>
              <w:rPr>
                <w:szCs w:val="24"/>
                <w:lang w:val="en-GB"/>
              </w:rPr>
            </w:pPr>
          </w:p>
        </w:tc>
      </w:tr>
    </w:tbl>
    <w:p w:rsidR="00361832" w:rsidRPr="00877F70" w:rsidP="00361832" w14:paraId="58D3B16F"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C4AE4BD" w14:textId="77777777">
      <w:r w:rsidRPr="00877F70">
        <w:rPr>
          <w:rStyle w:val="HideTWBExt"/>
        </w:rPr>
        <w:t>&lt;/Amend&gt;</w:t>
      </w:r>
    </w:p>
    <w:p w:rsidR="00361832" w:rsidRPr="00877F70" w:rsidP="00361832" w14:paraId="61BF67B0"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336</w:t>
      </w:r>
      <w:r w:rsidRPr="00877F70">
        <w:rPr>
          <w:rStyle w:val="HideTWBExt"/>
          <w:b w:val="0"/>
          <w:lang w:val="en-GB"/>
        </w:rPr>
        <w:t>&lt;/NumAm&gt;</w:t>
      </w:r>
    </w:p>
    <w:p w:rsidR="00361832" w:rsidRPr="00877F70" w:rsidP="00361832" w14:paraId="06F9B890" w14:textId="77777777">
      <w:pPr>
        <w:pStyle w:val="NormalBold"/>
      </w:pPr>
      <w:r w:rsidRPr="00877F70">
        <w:rPr>
          <w:rStyle w:val="HideTWBExt"/>
          <w:b w:val="0"/>
        </w:rPr>
        <w:t>&lt;RepeatBlock-By&gt;&lt;Members&gt;</w:t>
      </w:r>
      <w:r w:rsidRPr="00877F70">
        <w:t>François-Xavier Bellamy</w:t>
      </w:r>
      <w:r w:rsidRPr="00877F70">
        <w:rPr>
          <w:rStyle w:val="HideTWBExt"/>
          <w:b w:val="0"/>
        </w:rPr>
        <w:t>&lt;/Members&gt;</w:t>
      </w:r>
    </w:p>
    <w:p w:rsidR="00361832" w:rsidRPr="00877F70" w:rsidP="00361832" w14:paraId="352A15D3" w14:textId="77777777">
      <w:r w:rsidRPr="00877F70">
        <w:rPr>
          <w:rStyle w:val="HideTWBExt"/>
        </w:rPr>
        <w:t>&lt;/RepeatBlock-By&gt;</w:t>
      </w:r>
    </w:p>
    <w:p w:rsidR="00361832" w:rsidRPr="00877F70" w:rsidP="00361832" w14:paraId="2A940B42"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C80A105" w14:textId="77777777">
      <w:pPr>
        <w:pStyle w:val="NormalBold"/>
      </w:pPr>
      <w:r w:rsidRPr="00877F70">
        <w:rPr>
          <w:rStyle w:val="HideTWBExt"/>
          <w:b w:val="0"/>
        </w:rPr>
        <w:t>&lt;Article&gt;</w:t>
      </w:r>
      <w:r w:rsidRPr="00877F70">
        <w:t>Recital 45</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32A489"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DADFF94" w14:textId="77777777">
            <w:pPr>
              <w:keepNext/>
            </w:pPr>
          </w:p>
        </w:tc>
      </w:tr>
      <w:tr w14:paraId="760F483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CDEF875" w14:textId="77777777">
            <w:pPr>
              <w:pStyle w:val="ColumnHeading"/>
              <w:keepNext/>
              <w:rPr>
                <w:lang w:val="en-GB"/>
              </w:rPr>
            </w:pPr>
            <w:r w:rsidRPr="00877F70">
              <w:rPr>
                <w:lang w:val="en-GB"/>
              </w:rPr>
              <w:t>Text proposed by the Commission</w:t>
            </w:r>
          </w:p>
        </w:tc>
        <w:tc>
          <w:tcPr>
            <w:tcW w:w="4876" w:type="dxa"/>
          </w:tcPr>
          <w:p w:rsidR="00361832" w:rsidRPr="00877F70" w:rsidP="00F06C3D" w14:paraId="20EE6E6E" w14:textId="77777777">
            <w:pPr>
              <w:pStyle w:val="ColumnHeading"/>
              <w:keepNext/>
              <w:rPr>
                <w:lang w:val="en-GB"/>
              </w:rPr>
            </w:pPr>
            <w:r w:rsidRPr="00877F70">
              <w:rPr>
                <w:lang w:val="en-GB"/>
              </w:rPr>
              <w:t>Amendment</w:t>
            </w:r>
          </w:p>
        </w:tc>
      </w:tr>
      <w:tr w14:paraId="0F5F949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351CF5A" w14:textId="77777777">
            <w:pPr>
              <w:pStyle w:val="Normal6"/>
              <w:rPr>
                <w:lang w:val="en-GB"/>
              </w:rPr>
            </w:pPr>
            <w:r w:rsidRPr="00877F70">
              <w:rPr>
                <w:b/>
                <w:i/>
                <w:lang w:val="en-GB"/>
              </w:rPr>
              <w:t>(45)</w:t>
            </w:r>
            <w:r w:rsidRPr="00877F70">
              <w:rPr>
                <w:b/>
                <w:i/>
                <w:lang w:val="en-GB"/>
              </w:rPr>
              <w:tab/>
              <w:t>To minimise administrative burden and ensure alignment with the procedures leading up to the determination of free allocation to installations, it is appropriate to make full use of synergies with the well-established, highly efficient and mature process. Therefore, the Invest in EU decarbonisation plan, as a one-off exercise for five or more years, is to be submitted together with the data included in the national implementation measures pursuant to Article 11 of Directive 2003/87/EC concerning incumbent installations and together with the application for free allocation concerning new entrants. With a view to ensuring the content of measures and investments included in the Invest in EU decarbonisation plan reflects genuine emissions reduction strategy, it is appropriate to provide flexibility for their submission at a later stage together with activity-level change reports referred to in Commission Implementing Regulation (EU) 2019/1842</w:t>
            </w:r>
            <w:r w:rsidRPr="00877F70">
              <w:rPr>
                <w:b/>
                <w:i/>
                <w:vertAlign w:val="superscript"/>
                <w:lang w:val="en-GB"/>
              </w:rPr>
              <w:t>23</w:t>
            </w:r>
            <w:r w:rsidRPr="00877F70">
              <w:rPr>
                <w:lang w:val="en-GB"/>
              </w:rPr>
              <w:t xml:space="preserve"> </w:t>
            </w:r>
            <w:r w:rsidRPr="00877F70">
              <w:rPr>
                <w:b/>
                <w:i/>
                <w:lang w:val="en-GB"/>
              </w:rPr>
              <w:t>. Where appropriate, the detailed timeline for the submission of the Invest in EU decarbonisation plans should be clarified by the Commission by means of delegated acts.</w:t>
            </w:r>
          </w:p>
        </w:tc>
        <w:tc>
          <w:tcPr>
            <w:tcW w:w="4876" w:type="dxa"/>
          </w:tcPr>
          <w:p w:rsidR="00361832" w:rsidRPr="00877F70" w:rsidP="00F06C3D" w14:paraId="348C8F3B" w14:textId="77777777">
            <w:pPr>
              <w:pStyle w:val="Normal6"/>
              <w:rPr>
                <w:szCs w:val="24"/>
                <w:lang w:val="en-GB"/>
              </w:rPr>
            </w:pPr>
            <w:r w:rsidRPr="00877F70">
              <w:rPr>
                <w:b/>
                <w:i/>
                <w:lang w:val="en-GB"/>
              </w:rPr>
              <w:t>deleted</w:t>
            </w:r>
          </w:p>
        </w:tc>
      </w:tr>
      <w:tr w14:paraId="57C6A69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0D51E21" w14:textId="77777777">
            <w:pPr>
              <w:pStyle w:val="Normal6"/>
              <w:rPr>
                <w:lang w:val="en-GB"/>
              </w:rPr>
            </w:pPr>
            <w:r w:rsidRPr="00877F70">
              <w:rPr>
                <w:b/>
                <w:i/>
                <w:lang w:val="en-GB"/>
              </w:rPr>
              <w:t>__________________</w:t>
            </w:r>
          </w:p>
        </w:tc>
        <w:tc>
          <w:tcPr>
            <w:tcW w:w="4876" w:type="dxa"/>
          </w:tcPr>
          <w:p w:rsidR="00361832" w:rsidRPr="00877F70" w:rsidP="00F06C3D" w14:paraId="6AF1C2AF" w14:textId="77777777">
            <w:pPr>
              <w:pStyle w:val="Normal6"/>
              <w:rPr>
                <w:szCs w:val="24"/>
                <w:lang w:val="en-GB"/>
              </w:rPr>
            </w:pPr>
          </w:p>
        </w:tc>
      </w:tr>
      <w:tr w14:paraId="74567CD6"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AF1C1CC" w14:textId="77777777">
            <w:pPr>
              <w:pStyle w:val="Normal6"/>
              <w:rPr>
                <w:lang w:val="en-GB"/>
              </w:rPr>
            </w:pPr>
            <w:r w:rsidRPr="00877F70">
              <w:rPr>
                <w:b/>
                <w:i/>
                <w:vertAlign w:val="superscript"/>
                <w:lang w:val="en-GB"/>
              </w:rPr>
              <w:t>23</w:t>
            </w:r>
            <w:r w:rsidRPr="00877F70">
              <w:rPr>
                <w:lang w:val="en-GB"/>
              </w:rPr>
              <w:t xml:space="preserve"> </w:t>
            </w:r>
            <w:r w:rsidRPr="00877F70">
              <w:rPr>
                <w:b/>
                <w:i/>
                <w:lang w:val="en-GB"/>
              </w:rPr>
              <w:t>Commission Implementing Regulation (EU) 2019/1842 of 31 October 2019 laying down rules for the application of Directive 2003/87/EC of the European Parliament and of the Council as regards further arrangements for the adjustments to free allocation of emission allowances due to activity level changes (OJ L 282, 4.11.2019, pp. 20–24).</w:t>
            </w:r>
          </w:p>
        </w:tc>
        <w:tc>
          <w:tcPr>
            <w:tcW w:w="4876" w:type="dxa"/>
          </w:tcPr>
          <w:p w:rsidR="00361832" w:rsidRPr="00877F70" w:rsidP="00F06C3D" w14:paraId="27A4B23C" w14:textId="77777777">
            <w:pPr>
              <w:pStyle w:val="Normal6"/>
              <w:rPr>
                <w:szCs w:val="24"/>
                <w:lang w:val="en-GB"/>
              </w:rPr>
            </w:pPr>
          </w:p>
        </w:tc>
      </w:tr>
    </w:tbl>
    <w:p w:rsidR="00361832" w:rsidRPr="00877F70" w:rsidP="00361832" w14:paraId="3500242A"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61783400" w14:textId="77777777">
      <w:r w:rsidRPr="00877F70">
        <w:rPr>
          <w:rStyle w:val="HideTWBExt"/>
        </w:rPr>
        <w:t>&lt;/Amend&gt;</w:t>
      </w:r>
    </w:p>
    <w:p w:rsidR="00361832" w:rsidRPr="00877F70" w:rsidP="00361832" w14:paraId="729312DC"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337</w:t>
      </w:r>
      <w:r w:rsidRPr="00877F70">
        <w:rPr>
          <w:rStyle w:val="HideTWBExt"/>
          <w:b w:val="0"/>
          <w:lang w:val="en-GB"/>
        </w:rPr>
        <w:t>&lt;/NumAm&gt;</w:t>
      </w:r>
    </w:p>
    <w:p w:rsidR="00361832" w:rsidRPr="00877F70" w:rsidP="00361832" w14:paraId="0F476BB9" w14:textId="77777777">
      <w:pPr>
        <w:pStyle w:val="NormalBold"/>
      </w:pPr>
      <w:r w:rsidRPr="00877F70">
        <w:rPr>
          <w:rStyle w:val="HideTWBExt"/>
          <w:b w:val="0"/>
        </w:rPr>
        <w:t>&lt;RepeatBlock-By&gt;&lt;Members&gt;</w:t>
      </w:r>
      <w:r w:rsidRPr="00877F70">
        <w:t>Dimitris Tsiodras</w:t>
      </w:r>
      <w:r w:rsidRPr="00877F70">
        <w:rPr>
          <w:rStyle w:val="HideTWBExt"/>
          <w:b w:val="0"/>
        </w:rPr>
        <w:t>&lt;/Members&gt;</w:t>
      </w:r>
    </w:p>
    <w:p w:rsidR="00361832" w:rsidRPr="00877F70" w:rsidP="00361832" w14:paraId="41FC5DF7" w14:textId="77777777">
      <w:r w:rsidRPr="00877F70">
        <w:rPr>
          <w:rStyle w:val="HideTWBExt"/>
        </w:rPr>
        <w:t>&lt;/RepeatBlock-By&gt;</w:t>
      </w:r>
    </w:p>
    <w:p w:rsidR="00361832" w:rsidRPr="00877F70" w:rsidP="00361832" w14:paraId="09ADAAB2"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67A1999" w14:textId="77777777">
      <w:pPr>
        <w:pStyle w:val="NormalBold"/>
      </w:pPr>
      <w:r w:rsidRPr="00877F70">
        <w:rPr>
          <w:rStyle w:val="HideTWBExt"/>
          <w:b w:val="0"/>
        </w:rPr>
        <w:t>&lt;Article&gt;</w:t>
      </w:r>
      <w:r w:rsidRPr="00877F70">
        <w:t>Recital 45</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6EC79C"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534DF7D" w14:textId="77777777">
            <w:pPr>
              <w:keepNext/>
            </w:pPr>
          </w:p>
        </w:tc>
      </w:tr>
      <w:tr w14:paraId="76B49EE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CEC4F44" w14:textId="77777777">
            <w:pPr>
              <w:pStyle w:val="ColumnHeading"/>
              <w:keepNext/>
              <w:rPr>
                <w:lang w:val="en-GB"/>
              </w:rPr>
            </w:pPr>
            <w:r w:rsidRPr="00877F70">
              <w:rPr>
                <w:lang w:val="en-GB"/>
              </w:rPr>
              <w:t>Text proposed by the Commission</w:t>
            </w:r>
          </w:p>
        </w:tc>
        <w:tc>
          <w:tcPr>
            <w:tcW w:w="4876" w:type="dxa"/>
          </w:tcPr>
          <w:p w:rsidR="00361832" w:rsidRPr="00877F70" w:rsidP="00F06C3D" w14:paraId="30A9A1E5" w14:textId="77777777">
            <w:pPr>
              <w:pStyle w:val="ColumnHeading"/>
              <w:keepNext/>
              <w:rPr>
                <w:lang w:val="en-GB"/>
              </w:rPr>
            </w:pPr>
            <w:r w:rsidRPr="00877F70">
              <w:rPr>
                <w:lang w:val="en-GB"/>
              </w:rPr>
              <w:t>Amendment</w:t>
            </w:r>
          </w:p>
        </w:tc>
      </w:tr>
      <w:tr w14:paraId="17348B06"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A405C5C" w14:textId="77777777">
            <w:pPr>
              <w:pStyle w:val="Normal6"/>
              <w:rPr>
                <w:lang w:val="en-GB"/>
              </w:rPr>
            </w:pPr>
            <w:r w:rsidRPr="00877F70">
              <w:rPr>
                <w:b/>
                <w:i/>
                <w:lang w:val="en-GB"/>
              </w:rPr>
              <w:t>(45)</w:t>
            </w:r>
            <w:r w:rsidRPr="00877F70">
              <w:rPr>
                <w:b/>
                <w:i/>
                <w:lang w:val="en-GB"/>
              </w:rPr>
              <w:tab/>
              <w:t>To minimise administrative burden and ensure alignment with the procedures leading up to the determination of free allocation to installations, it is appropriate to make full use of synergies with the well-established, highly efficient and mature process. Therefore, the Invest in EU decarbonisation plan, as a one-off exercise for five or more years, is to be submitted together with the data included in the national implementation measures pursuant to Article 11 of Directive 2003/87/EC concerning incumbent installations and together with the application for free allocation concerning new entrants. With a view to ensuring the content of measures and investments included in the Invest in EU decarbonisation plan reflects genuine emissions reduction strategy, it is appropriate to provide flexibility for their submission at a later stage together with activity-level change reports referred to in Commission Implementing Regulation (EU) 2019/1842</w:t>
            </w:r>
            <w:r w:rsidRPr="00877F70">
              <w:rPr>
                <w:b/>
                <w:i/>
                <w:vertAlign w:val="superscript"/>
                <w:lang w:val="en-GB"/>
              </w:rPr>
              <w:t>23</w:t>
            </w:r>
            <w:r w:rsidRPr="00877F70">
              <w:rPr>
                <w:lang w:val="en-GB"/>
              </w:rPr>
              <w:t xml:space="preserve"> </w:t>
            </w:r>
            <w:r w:rsidRPr="00877F70">
              <w:rPr>
                <w:b/>
                <w:i/>
                <w:lang w:val="en-GB"/>
              </w:rPr>
              <w:t>. Where appropriate, the detailed timeline for the submission of the Invest in EU decarbonisation plans should be clarified by the Commission by means of delegated acts.</w:t>
            </w:r>
          </w:p>
        </w:tc>
        <w:tc>
          <w:tcPr>
            <w:tcW w:w="4876" w:type="dxa"/>
          </w:tcPr>
          <w:p w:rsidR="00361832" w:rsidRPr="00877F70" w:rsidP="00F06C3D" w14:paraId="6223EC7E" w14:textId="77777777">
            <w:pPr>
              <w:pStyle w:val="Normal6"/>
              <w:rPr>
                <w:szCs w:val="24"/>
                <w:lang w:val="en-GB"/>
              </w:rPr>
            </w:pPr>
            <w:r w:rsidRPr="00877F70">
              <w:rPr>
                <w:b/>
                <w:i/>
                <w:lang w:val="en-GB"/>
              </w:rPr>
              <w:t>deleted</w:t>
            </w:r>
          </w:p>
        </w:tc>
      </w:tr>
      <w:tr w14:paraId="10425E3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5C61236" w14:textId="77777777">
            <w:pPr>
              <w:pStyle w:val="Normal6"/>
              <w:rPr>
                <w:lang w:val="en-GB"/>
              </w:rPr>
            </w:pPr>
            <w:r w:rsidRPr="00877F70">
              <w:rPr>
                <w:b/>
                <w:i/>
                <w:lang w:val="en-GB"/>
              </w:rPr>
              <w:t>__________________</w:t>
            </w:r>
          </w:p>
        </w:tc>
        <w:tc>
          <w:tcPr>
            <w:tcW w:w="4876" w:type="dxa"/>
          </w:tcPr>
          <w:p w:rsidR="00361832" w:rsidRPr="00877F70" w:rsidP="00F06C3D" w14:paraId="2AB581D4" w14:textId="77777777">
            <w:pPr>
              <w:pStyle w:val="Normal6"/>
              <w:rPr>
                <w:szCs w:val="24"/>
                <w:lang w:val="en-GB"/>
              </w:rPr>
            </w:pPr>
          </w:p>
        </w:tc>
      </w:tr>
      <w:tr w14:paraId="57B1AE9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D240571" w14:textId="77777777">
            <w:pPr>
              <w:pStyle w:val="Normal6"/>
              <w:rPr>
                <w:lang w:val="en-GB"/>
              </w:rPr>
            </w:pPr>
            <w:r w:rsidRPr="00877F70">
              <w:rPr>
                <w:b/>
                <w:i/>
                <w:vertAlign w:val="superscript"/>
                <w:lang w:val="en-GB"/>
              </w:rPr>
              <w:t>23</w:t>
            </w:r>
            <w:r w:rsidRPr="00877F70">
              <w:rPr>
                <w:lang w:val="en-GB"/>
              </w:rPr>
              <w:t xml:space="preserve"> </w:t>
            </w:r>
            <w:r w:rsidRPr="00877F70">
              <w:rPr>
                <w:b/>
                <w:i/>
                <w:lang w:val="en-GB"/>
              </w:rPr>
              <w:t>Commission Implementing Regulation (EU) 2019/1842 of 31 October 2019 laying down rules for the application of Directive 2003/87/EC of the European Parliament and of the Council as regards further arrangements for the adjustments to free allocation of emission allowances due to activity level changes (OJ L 282, 4.11.2019, pp. 20–24).</w:t>
            </w:r>
          </w:p>
        </w:tc>
        <w:tc>
          <w:tcPr>
            <w:tcW w:w="4876" w:type="dxa"/>
          </w:tcPr>
          <w:p w:rsidR="00361832" w:rsidRPr="00877F70" w:rsidP="00F06C3D" w14:paraId="49F1AE1F" w14:textId="77777777">
            <w:pPr>
              <w:pStyle w:val="Normal6"/>
              <w:rPr>
                <w:szCs w:val="24"/>
                <w:lang w:val="en-GB"/>
              </w:rPr>
            </w:pPr>
          </w:p>
        </w:tc>
      </w:tr>
    </w:tbl>
    <w:p w:rsidR="00361832" w:rsidRPr="00877F70" w:rsidP="00361832" w14:paraId="5683635E"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987F3CE" w14:textId="77777777">
      <w:r w:rsidRPr="00877F70">
        <w:rPr>
          <w:rStyle w:val="HideTWBExt"/>
        </w:rPr>
        <w:t>&lt;/Amend&gt;</w:t>
      </w:r>
    </w:p>
    <w:p w:rsidR="00361832" w:rsidRPr="00877F70" w:rsidP="00361832" w14:paraId="69998F10"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338</w:t>
      </w:r>
      <w:r w:rsidRPr="00877F70">
        <w:rPr>
          <w:rStyle w:val="HideTWBExt"/>
          <w:b w:val="0"/>
          <w:lang w:val="en-GB"/>
        </w:rPr>
        <w:t>&lt;/NumAm&gt;</w:t>
      </w:r>
    </w:p>
    <w:p w:rsidR="00361832" w:rsidRPr="00877F70" w:rsidP="00361832" w14:paraId="43125B0A" w14:textId="77777777">
      <w:pPr>
        <w:pStyle w:val="NormalBold"/>
      </w:pPr>
      <w:r w:rsidRPr="00877F70">
        <w:rPr>
          <w:rStyle w:val="HideTWBExt"/>
          <w:b w:val="0"/>
        </w:rPr>
        <w:t>&lt;RepeatBlock-By&gt;&lt;Members&gt;</w:t>
      </w:r>
      <w:r w:rsidRPr="00877F70">
        <w:t>Andrea Wechsler, Norbert Herhammer, Verena Mertens, Sabine Verheyen, Marie-Sophie Christ, Eva Maydell, Christian Ehler, Angelika Niebler, David McAllister, Inese Vaidere</w:t>
      </w:r>
      <w:r w:rsidRPr="00877F70">
        <w:rPr>
          <w:rStyle w:val="HideTWBExt"/>
          <w:b w:val="0"/>
        </w:rPr>
        <w:t>&lt;/Members&gt;</w:t>
      </w:r>
    </w:p>
    <w:p w:rsidR="00361832" w:rsidRPr="00877F70" w:rsidP="00361832" w14:paraId="323B5CA2" w14:textId="77777777">
      <w:r w:rsidRPr="00877F70">
        <w:rPr>
          <w:rStyle w:val="HideTWBExt"/>
        </w:rPr>
        <w:t>&lt;/RepeatBlock-By&gt;</w:t>
      </w:r>
    </w:p>
    <w:p w:rsidR="00361832" w:rsidRPr="00877F70" w:rsidP="00361832" w14:paraId="2A5D9010"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26C8E27" w14:textId="77777777">
      <w:pPr>
        <w:pStyle w:val="NormalBold"/>
      </w:pPr>
      <w:r w:rsidRPr="00877F70">
        <w:rPr>
          <w:rStyle w:val="HideTWBExt"/>
          <w:b w:val="0"/>
        </w:rPr>
        <w:t>&lt;Article&gt;</w:t>
      </w:r>
      <w:r w:rsidRPr="00877F70">
        <w:t>Recital 45</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6385C2F"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9964DEC" w14:textId="77777777">
            <w:pPr>
              <w:keepNext/>
            </w:pPr>
          </w:p>
        </w:tc>
      </w:tr>
      <w:tr w14:paraId="0626C66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B353DE3" w14:textId="77777777">
            <w:pPr>
              <w:pStyle w:val="ColumnHeading"/>
              <w:keepNext/>
              <w:rPr>
                <w:lang w:val="en-GB"/>
              </w:rPr>
            </w:pPr>
            <w:r w:rsidRPr="00877F70">
              <w:rPr>
                <w:lang w:val="en-GB"/>
              </w:rPr>
              <w:t>Text proposed by the Commission</w:t>
            </w:r>
          </w:p>
        </w:tc>
        <w:tc>
          <w:tcPr>
            <w:tcW w:w="4876" w:type="dxa"/>
          </w:tcPr>
          <w:p w:rsidR="00361832" w:rsidRPr="00877F70" w:rsidP="00F06C3D" w14:paraId="1493D388" w14:textId="77777777">
            <w:pPr>
              <w:pStyle w:val="ColumnHeading"/>
              <w:keepNext/>
              <w:rPr>
                <w:lang w:val="en-GB"/>
              </w:rPr>
            </w:pPr>
            <w:r w:rsidRPr="00877F70">
              <w:rPr>
                <w:lang w:val="en-GB"/>
              </w:rPr>
              <w:t>Amendment</w:t>
            </w:r>
          </w:p>
        </w:tc>
      </w:tr>
      <w:tr w14:paraId="78B95366"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8950CAC" w14:textId="77777777">
            <w:pPr>
              <w:pStyle w:val="Normal6"/>
              <w:rPr>
                <w:lang w:val="en-GB"/>
              </w:rPr>
            </w:pPr>
            <w:r w:rsidRPr="00877F70">
              <w:rPr>
                <w:b/>
                <w:i/>
                <w:lang w:val="en-GB"/>
              </w:rPr>
              <w:t>(45)</w:t>
            </w:r>
            <w:r w:rsidRPr="00877F70">
              <w:rPr>
                <w:b/>
                <w:i/>
                <w:lang w:val="en-GB"/>
              </w:rPr>
              <w:tab/>
              <w:t>To minimise administrative burden and ensure alignment with the procedures leading up to the determination of free allocation to installations, it is appropriate to make full use of synergies with the well-established, highly efficient and mature process. Therefore, the Invest in EU decarbonisation plan, as a one-off exercise for five or more years, is to be submitted together with the data included in the national implementation measures pursuant to Article 11 of Directive 2003/87/EC concerning incumbent installations and together with the application for free allocation concerning new entrants. With a view to ensuring the content of measures and investments included in the Invest in EU decarbonisation plan reflects genuine emissions reduction strategy, it is appropriate to provide flexibility for their submission at a later stage together with activity-level change reports referred to in Commission Implementing Regulation (EU) 2019/1842</w:t>
            </w:r>
            <w:r w:rsidRPr="00877F70">
              <w:rPr>
                <w:b/>
                <w:i/>
                <w:vertAlign w:val="superscript"/>
                <w:lang w:val="en-GB"/>
              </w:rPr>
              <w:t>23</w:t>
            </w:r>
            <w:r w:rsidRPr="00877F70">
              <w:rPr>
                <w:lang w:val="en-GB"/>
              </w:rPr>
              <w:t xml:space="preserve"> </w:t>
            </w:r>
            <w:r w:rsidRPr="00877F70">
              <w:rPr>
                <w:b/>
                <w:i/>
                <w:lang w:val="en-GB"/>
              </w:rPr>
              <w:t>. Where appropriate, the detailed timeline for the submission of the Invest in EU decarbonisation plans should be clarified by the Commission by means of delegated acts.</w:t>
            </w:r>
          </w:p>
        </w:tc>
        <w:tc>
          <w:tcPr>
            <w:tcW w:w="4876" w:type="dxa"/>
          </w:tcPr>
          <w:p w:rsidR="00361832" w:rsidRPr="00877F70" w:rsidP="00F06C3D" w14:paraId="2913D404" w14:textId="77777777">
            <w:pPr>
              <w:pStyle w:val="Normal6"/>
              <w:rPr>
                <w:szCs w:val="24"/>
                <w:lang w:val="en-GB"/>
              </w:rPr>
            </w:pPr>
            <w:r w:rsidRPr="00877F70">
              <w:rPr>
                <w:b/>
                <w:i/>
                <w:lang w:val="en-GB"/>
              </w:rPr>
              <w:t>deleted</w:t>
            </w:r>
          </w:p>
        </w:tc>
      </w:tr>
      <w:tr w14:paraId="4208F6E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8C167DD" w14:textId="77777777">
            <w:pPr>
              <w:pStyle w:val="Normal6"/>
              <w:rPr>
                <w:lang w:val="en-GB"/>
              </w:rPr>
            </w:pPr>
            <w:r w:rsidRPr="00877F70">
              <w:rPr>
                <w:b/>
                <w:i/>
                <w:lang w:val="en-GB"/>
              </w:rPr>
              <w:t>__________________</w:t>
            </w:r>
          </w:p>
        </w:tc>
        <w:tc>
          <w:tcPr>
            <w:tcW w:w="4876" w:type="dxa"/>
          </w:tcPr>
          <w:p w:rsidR="00361832" w:rsidRPr="00877F70" w:rsidP="00F06C3D" w14:paraId="2EBA7436" w14:textId="77777777">
            <w:pPr>
              <w:pStyle w:val="Normal6"/>
              <w:rPr>
                <w:szCs w:val="24"/>
                <w:lang w:val="en-GB"/>
              </w:rPr>
            </w:pPr>
          </w:p>
        </w:tc>
      </w:tr>
      <w:tr w14:paraId="22ED3C3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CF42FF0" w14:textId="77777777">
            <w:pPr>
              <w:pStyle w:val="Normal6"/>
              <w:rPr>
                <w:lang w:val="en-GB"/>
              </w:rPr>
            </w:pPr>
            <w:r w:rsidRPr="00877F70">
              <w:rPr>
                <w:b/>
                <w:i/>
                <w:vertAlign w:val="superscript"/>
                <w:lang w:val="en-GB"/>
              </w:rPr>
              <w:t>23</w:t>
            </w:r>
            <w:r w:rsidRPr="00877F70">
              <w:rPr>
                <w:lang w:val="en-GB"/>
              </w:rPr>
              <w:t xml:space="preserve"> </w:t>
            </w:r>
            <w:r w:rsidRPr="00877F70">
              <w:rPr>
                <w:b/>
                <w:i/>
                <w:lang w:val="en-GB"/>
              </w:rPr>
              <w:t>Commission Implementing Regulation (EU) 2019/1842 of 31 October 2019 laying down rules for the application of Directive 2003/87/EC of the European Parliament and of the Council as regards further arrangements for the adjustments to free allocation of emission allowances due to activity level changes (OJ L 282, 4.11.2019, pp. 20–24).</w:t>
            </w:r>
          </w:p>
        </w:tc>
        <w:tc>
          <w:tcPr>
            <w:tcW w:w="4876" w:type="dxa"/>
          </w:tcPr>
          <w:p w:rsidR="00361832" w:rsidRPr="00877F70" w:rsidP="00F06C3D" w14:paraId="6EE00358" w14:textId="77777777">
            <w:pPr>
              <w:pStyle w:val="Normal6"/>
              <w:rPr>
                <w:szCs w:val="24"/>
                <w:lang w:val="en-GB"/>
              </w:rPr>
            </w:pPr>
          </w:p>
        </w:tc>
      </w:tr>
    </w:tbl>
    <w:p w:rsidR="00361832" w:rsidRPr="00877F70" w:rsidP="00361832" w14:paraId="022C879E"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15B6642"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2A6EABC0" w14:textId="77777777">
      <w:pPr>
        <w:pStyle w:val="Normal12Italic"/>
        <w:rPr>
          <w:noProof w:val="0"/>
          <w:lang w:val="en-GB"/>
        </w:rPr>
      </w:pPr>
      <w:r w:rsidRPr="00877F70">
        <w:rPr>
          <w:noProof w:val="0"/>
          <w:lang w:val="en-GB"/>
        </w:rPr>
        <w:t>The recital is deleted as it concerns the procedural implementation of the proposed Invest in EU decarbonisation plan, which should not be introduced. Removing the underlying investment conditionality also makes the related submission, verification and delegated-act requirements unnecessary. This avoids creating an additional layer of administrative and reporting obligations within the free allocation process and preserves the existing allocation framework as a carbon-leakage protection mechanism.</w:t>
      </w:r>
    </w:p>
    <w:p w:rsidR="00361832" w:rsidRPr="00877F70" w:rsidP="00361832" w14:paraId="72BFB0F2" w14:textId="77777777">
      <w:r w:rsidRPr="00877F70">
        <w:rPr>
          <w:rStyle w:val="HideTWBExt"/>
        </w:rPr>
        <w:t>&lt;/Amend&gt;</w:t>
      </w:r>
    </w:p>
    <w:p w:rsidR="00361832" w:rsidRPr="00877F70" w:rsidP="00361832" w14:paraId="1CDB9CCB"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339</w:t>
      </w:r>
      <w:r w:rsidRPr="00877F70">
        <w:rPr>
          <w:rStyle w:val="HideTWBExt"/>
          <w:b w:val="0"/>
          <w:lang w:val="en-GB"/>
        </w:rPr>
        <w:t>&lt;/NumAm&gt;</w:t>
      </w:r>
    </w:p>
    <w:p w:rsidR="00361832" w:rsidRPr="00877F70" w:rsidP="00361832" w14:paraId="301AC78D" w14:textId="77777777">
      <w:pPr>
        <w:pStyle w:val="NormalBold"/>
      </w:pPr>
      <w:r w:rsidRPr="00877F70">
        <w:rPr>
          <w:rStyle w:val="HideTWBExt"/>
          <w:b w:val="0"/>
        </w:rPr>
        <w:t>&lt;RepeatBlock-By&gt;&lt;Members&gt;</w:t>
      </w:r>
      <w:r w:rsidRPr="00877F70">
        <w:t>Andreas Glück, Christine Singer, Jan-Christoph Oetjen, Olivier Chastel</w:t>
      </w:r>
      <w:r w:rsidRPr="00877F70">
        <w:rPr>
          <w:rStyle w:val="HideTWBExt"/>
          <w:b w:val="0"/>
        </w:rPr>
        <w:t>&lt;/Members&gt;</w:t>
      </w:r>
    </w:p>
    <w:p w:rsidR="00361832" w:rsidRPr="00877F70" w:rsidP="00361832" w14:paraId="0E6641B8" w14:textId="77777777">
      <w:r w:rsidRPr="00877F70">
        <w:rPr>
          <w:rStyle w:val="HideTWBExt"/>
        </w:rPr>
        <w:t>&lt;/RepeatBlock-By&gt;</w:t>
      </w:r>
    </w:p>
    <w:p w:rsidR="00361832" w:rsidRPr="00877F70" w:rsidP="00361832" w14:paraId="03F3ECFD"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FD761C7" w14:textId="77777777">
      <w:pPr>
        <w:pStyle w:val="NormalBold"/>
      </w:pPr>
      <w:r w:rsidRPr="00877F70">
        <w:rPr>
          <w:rStyle w:val="HideTWBExt"/>
          <w:b w:val="0"/>
        </w:rPr>
        <w:t>&lt;Article&gt;</w:t>
      </w:r>
      <w:r w:rsidRPr="00877F70">
        <w:t>Recital 45</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193265C"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4CEEE27" w14:textId="77777777">
            <w:pPr>
              <w:keepNext/>
            </w:pPr>
          </w:p>
        </w:tc>
      </w:tr>
      <w:tr w14:paraId="2E65AF2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533693F" w14:textId="77777777">
            <w:pPr>
              <w:pStyle w:val="ColumnHeading"/>
              <w:keepNext/>
              <w:rPr>
                <w:lang w:val="en-GB"/>
              </w:rPr>
            </w:pPr>
            <w:r w:rsidRPr="00877F70">
              <w:rPr>
                <w:lang w:val="en-GB"/>
              </w:rPr>
              <w:t>Text proposed by the Commission</w:t>
            </w:r>
          </w:p>
        </w:tc>
        <w:tc>
          <w:tcPr>
            <w:tcW w:w="4876" w:type="dxa"/>
          </w:tcPr>
          <w:p w:rsidR="00361832" w:rsidRPr="00877F70" w:rsidP="00F06C3D" w14:paraId="705956D9" w14:textId="77777777">
            <w:pPr>
              <w:pStyle w:val="ColumnHeading"/>
              <w:keepNext/>
              <w:rPr>
                <w:lang w:val="en-GB"/>
              </w:rPr>
            </w:pPr>
            <w:r w:rsidRPr="00877F70">
              <w:rPr>
                <w:lang w:val="en-GB"/>
              </w:rPr>
              <w:t>Amendment</w:t>
            </w:r>
          </w:p>
        </w:tc>
      </w:tr>
      <w:tr w14:paraId="5D81E0D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DFE445E" w14:textId="77777777">
            <w:pPr>
              <w:pStyle w:val="Normal6"/>
              <w:rPr>
                <w:lang w:val="en-GB"/>
              </w:rPr>
            </w:pPr>
            <w:r w:rsidRPr="00877F70">
              <w:rPr>
                <w:b/>
                <w:i/>
                <w:lang w:val="en-GB"/>
              </w:rPr>
              <w:t>(45)</w:t>
            </w:r>
            <w:r w:rsidRPr="00877F70">
              <w:rPr>
                <w:b/>
                <w:i/>
                <w:lang w:val="en-GB"/>
              </w:rPr>
              <w:tab/>
              <w:t>To minimise administrative burden and ensure alignment with the procedures leading up to the determination of free allocation to installations, it is appropriate to make full use of synergies with the well-established, highly efficient and mature process. Therefore, the Invest in EU decarbonisation plan, as a one-off exercise for five or more years, is to be submitted together with the data included in the national implementation measures pursuant to Article 11 of Directive 2003/87/EC concerning incumbent installations and together with the application for free allocation concerning new entrants. With a view to ensuring the content of measures and investments included in the Invest in EU decarbonisation plan reflects genuine emissions reduction strategy, it is appropriate to provide flexibility for their submission at a later stage together with activity-level change reports referred to in Commission Implementing Regulation (EU) 2019/1842</w:t>
            </w:r>
            <w:r w:rsidRPr="00877F70">
              <w:rPr>
                <w:b/>
                <w:i/>
                <w:vertAlign w:val="superscript"/>
                <w:lang w:val="en-GB"/>
              </w:rPr>
              <w:t>23</w:t>
            </w:r>
            <w:r w:rsidRPr="00877F70">
              <w:rPr>
                <w:lang w:val="en-GB"/>
              </w:rPr>
              <w:t xml:space="preserve"> </w:t>
            </w:r>
            <w:r w:rsidRPr="00877F70">
              <w:rPr>
                <w:b/>
                <w:i/>
                <w:lang w:val="en-GB"/>
              </w:rPr>
              <w:t>. Where appropriate, the detailed timeline for the submission of the Invest in EU decarbonisation plans should be clarified by the Commission by means of delegated acts.</w:t>
            </w:r>
          </w:p>
        </w:tc>
        <w:tc>
          <w:tcPr>
            <w:tcW w:w="4876" w:type="dxa"/>
          </w:tcPr>
          <w:p w:rsidR="00361832" w:rsidRPr="00877F70" w:rsidP="00F06C3D" w14:paraId="6E9176A7" w14:textId="77777777">
            <w:pPr>
              <w:pStyle w:val="Normal6"/>
              <w:rPr>
                <w:szCs w:val="24"/>
                <w:lang w:val="en-GB"/>
              </w:rPr>
            </w:pPr>
            <w:r w:rsidRPr="00877F70">
              <w:rPr>
                <w:b/>
                <w:i/>
                <w:lang w:val="en-GB"/>
              </w:rPr>
              <w:t>deleted</w:t>
            </w:r>
          </w:p>
        </w:tc>
      </w:tr>
      <w:tr w14:paraId="787F6AE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A9AD7BE" w14:textId="77777777">
            <w:pPr>
              <w:pStyle w:val="Normal6"/>
              <w:rPr>
                <w:lang w:val="en-GB"/>
              </w:rPr>
            </w:pPr>
            <w:r w:rsidRPr="00877F70">
              <w:rPr>
                <w:b/>
                <w:i/>
                <w:lang w:val="en-GB"/>
              </w:rPr>
              <w:t>__________________</w:t>
            </w:r>
          </w:p>
        </w:tc>
        <w:tc>
          <w:tcPr>
            <w:tcW w:w="4876" w:type="dxa"/>
          </w:tcPr>
          <w:p w:rsidR="00361832" w:rsidRPr="00877F70" w:rsidP="00F06C3D" w14:paraId="01536CBE" w14:textId="77777777">
            <w:pPr>
              <w:pStyle w:val="Normal6"/>
              <w:rPr>
                <w:szCs w:val="24"/>
                <w:lang w:val="en-GB"/>
              </w:rPr>
            </w:pPr>
          </w:p>
        </w:tc>
      </w:tr>
      <w:tr w14:paraId="4712F8A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B34C409" w14:textId="77777777">
            <w:pPr>
              <w:pStyle w:val="Normal6"/>
              <w:rPr>
                <w:lang w:val="en-GB"/>
              </w:rPr>
            </w:pPr>
            <w:r w:rsidRPr="00877F70">
              <w:rPr>
                <w:b/>
                <w:i/>
                <w:vertAlign w:val="superscript"/>
                <w:lang w:val="en-GB"/>
              </w:rPr>
              <w:t>23</w:t>
            </w:r>
            <w:r w:rsidRPr="00877F70">
              <w:rPr>
                <w:lang w:val="en-GB"/>
              </w:rPr>
              <w:t xml:space="preserve"> </w:t>
            </w:r>
            <w:r w:rsidRPr="00877F70">
              <w:rPr>
                <w:b/>
                <w:i/>
                <w:lang w:val="en-GB"/>
              </w:rPr>
              <w:t>Commission Implementing Regulation (EU) 2019/1842 of 31 October 2019 laying down rules for the application of Directive 2003/87/EC of the European Parliament and of the Council as regards further arrangements for the adjustments to free allocation of emission allowances due to activity level changes (OJ L 282, 4.11.2019, pp. 20–24).</w:t>
            </w:r>
          </w:p>
        </w:tc>
        <w:tc>
          <w:tcPr>
            <w:tcW w:w="4876" w:type="dxa"/>
          </w:tcPr>
          <w:p w:rsidR="00361832" w:rsidRPr="00877F70" w:rsidP="00F06C3D" w14:paraId="4251616A" w14:textId="77777777">
            <w:pPr>
              <w:pStyle w:val="Normal6"/>
              <w:rPr>
                <w:szCs w:val="24"/>
                <w:lang w:val="en-GB"/>
              </w:rPr>
            </w:pPr>
          </w:p>
        </w:tc>
      </w:tr>
    </w:tbl>
    <w:p w:rsidR="00361832" w:rsidRPr="00877F70" w:rsidP="00361832" w14:paraId="3DDABE2B"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BBE4FBE"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1F05D084" w14:textId="77777777">
      <w:pPr>
        <w:pStyle w:val="Normal12Italic"/>
        <w:rPr>
          <w:noProof w:val="0"/>
          <w:lang w:val="en-GB"/>
        </w:rPr>
      </w:pPr>
      <w:r w:rsidRPr="00877F70">
        <w:rPr>
          <w:noProof w:val="0"/>
          <w:lang w:val="en-GB"/>
        </w:rPr>
        <w:t>Free allowances serve as a necessary instrument against carbon leakage. The proposed conditionalities - on top of the already existing requirements linking free allowances to energy efficiency measures and, for certain installations, climate-neutrality plans - increase administrative complexity, legal uncertainty and compliance costs. Additionally, companies can only invest in decarbonisation projects if the business case and enabling conditions are there. The proposed conditionalities should therefore be deleted in full.</w:t>
      </w:r>
    </w:p>
    <w:p w:rsidR="00361832" w:rsidRPr="00877F70" w:rsidP="00361832" w14:paraId="3D1D1D0A" w14:textId="77777777">
      <w:r w:rsidRPr="00877F70">
        <w:rPr>
          <w:rStyle w:val="HideTWBExt"/>
        </w:rPr>
        <w:t>&lt;/Amend&gt;</w:t>
      </w:r>
    </w:p>
    <w:p w:rsidR="00361832" w:rsidRPr="00877F70" w:rsidP="00361832" w14:paraId="452ED8DF"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340</w:t>
      </w:r>
      <w:r w:rsidRPr="00877F70">
        <w:rPr>
          <w:rStyle w:val="HideTWBExt"/>
          <w:b w:val="0"/>
          <w:lang w:val="en-GB"/>
        </w:rPr>
        <w:t>&lt;/NumAm&gt;</w:t>
      </w:r>
    </w:p>
    <w:p w:rsidR="00361832" w:rsidRPr="00877F70" w:rsidP="00361832" w14:paraId="3142C458" w14:textId="77777777">
      <w:pPr>
        <w:pStyle w:val="NormalBold"/>
      </w:pPr>
      <w:r w:rsidRPr="00877F70">
        <w:rPr>
          <w:rStyle w:val="HideTWBExt"/>
          <w:b w:val="0"/>
        </w:rPr>
        <w:t>&lt;RepeatBlock-By&gt;&lt;Members&gt;</w:t>
      </w:r>
      <w:r w:rsidRPr="00877F70">
        <w:t>Mohammed Chahim</w:t>
      </w:r>
      <w:r w:rsidRPr="00877F70">
        <w:rPr>
          <w:rStyle w:val="HideTWBExt"/>
          <w:b w:val="0"/>
        </w:rPr>
        <w:t>&lt;/Members&gt;</w:t>
      </w:r>
    </w:p>
    <w:p w:rsidR="00361832" w:rsidRPr="00877F70" w:rsidP="00361832" w14:paraId="69733BEF" w14:textId="77777777">
      <w:r w:rsidRPr="00877F70">
        <w:rPr>
          <w:rStyle w:val="HideTWBExt"/>
        </w:rPr>
        <w:t>&lt;/RepeatBlock-By&gt;</w:t>
      </w:r>
    </w:p>
    <w:p w:rsidR="00361832" w:rsidRPr="00877F70" w:rsidP="00361832" w14:paraId="04CF231C"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9829023" w14:textId="77777777">
      <w:pPr>
        <w:pStyle w:val="NormalBold"/>
      </w:pPr>
      <w:r w:rsidRPr="00877F70">
        <w:rPr>
          <w:rStyle w:val="HideTWBExt"/>
          <w:b w:val="0"/>
        </w:rPr>
        <w:t>&lt;Article&gt;</w:t>
      </w:r>
      <w:r w:rsidRPr="00877F70">
        <w:t>Recital 45</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F30577"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0E05393" w14:textId="77777777">
            <w:pPr>
              <w:keepNext/>
            </w:pPr>
          </w:p>
        </w:tc>
      </w:tr>
      <w:tr w14:paraId="4A721D2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E25A8FC" w14:textId="77777777">
            <w:pPr>
              <w:pStyle w:val="ColumnHeading"/>
              <w:keepNext/>
              <w:rPr>
                <w:lang w:val="en-GB"/>
              </w:rPr>
            </w:pPr>
            <w:r w:rsidRPr="00877F70">
              <w:rPr>
                <w:lang w:val="en-GB"/>
              </w:rPr>
              <w:t>Text proposed by the Commission</w:t>
            </w:r>
          </w:p>
        </w:tc>
        <w:tc>
          <w:tcPr>
            <w:tcW w:w="4876" w:type="dxa"/>
          </w:tcPr>
          <w:p w:rsidR="00361832" w:rsidRPr="00877F70" w:rsidP="00F06C3D" w14:paraId="25D07DAD" w14:textId="77777777">
            <w:pPr>
              <w:pStyle w:val="ColumnHeading"/>
              <w:keepNext/>
              <w:rPr>
                <w:lang w:val="en-GB"/>
              </w:rPr>
            </w:pPr>
            <w:r w:rsidRPr="00877F70">
              <w:rPr>
                <w:lang w:val="en-GB"/>
              </w:rPr>
              <w:t>Amendment</w:t>
            </w:r>
          </w:p>
        </w:tc>
      </w:tr>
      <w:tr w14:paraId="5F1847F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6D6448E" w14:textId="77777777">
            <w:pPr>
              <w:pStyle w:val="Normal6"/>
              <w:rPr>
                <w:lang w:val="en-GB"/>
              </w:rPr>
            </w:pPr>
            <w:r w:rsidRPr="00877F70">
              <w:rPr>
                <w:lang w:val="en-GB"/>
              </w:rPr>
              <w:t>(45)</w:t>
            </w:r>
            <w:r w:rsidRPr="00877F70">
              <w:rPr>
                <w:lang w:val="en-GB"/>
              </w:rPr>
              <w:tab/>
              <w:t xml:space="preserve">To minimise administrative burden and ensure alignment with the procedures leading up to the determination of free allocation to installations, it is appropriate to make full use of synergies with the well-established, highly efficient and mature process. Therefore, the Invest in EU decarbonisation plan, as a one-off exercise for five or more years, is to be submitted together with the data included in the national implementation measures pursuant to Article 11 of Directive 2003/87/EC concerning incumbent installations and together with the application for free allocation concerning new entrants. </w:t>
            </w:r>
            <w:r w:rsidRPr="00877F70">
              <w:rPr>
                <w:b/>
                <w:i/>
                <w:lang w:val="en-GB"/>
              </w:rPr>
              <w:t>With a view to ensuring the content of measures and investments included in the Invest in EU decarbonisation plan reflects genuine emissions reduction strategy, it is appropriate to provide flexibility for their submission at a later stage together with activity-level change reports referred to in Commission Implementing Regulation (EU) 2019/1842</w:t>
            </w:r>
            <w:r w:rsidRPr="00877F70">
              <w:rPr>
                <w:b/>
                <w:i/>
                <w:vertAlign w:val="superscript"/>
                <w:lang w:val="en-GB"/>
              </w:rPr>
              <w:t>23</w:t>
            </w:r>
            <w:r w:rsidRPr="00877F70">
              <w:rPr>
                <w:lang w:val="en-GB"/>
              </w:rPr>
              <w:t xml:space="preserve"> </w:t>
            </w:r>
            <w:r w:rsidRPr="00877F70">
              <w:rPr>
                <w:b/>
                <w:i/>
                <w:lang w:val="en-GB"/>
              </w:rPr>
              <w:t>.</w:t>
            </w:r>
            <w:r w:rsidRPr="00877F70">
              <w:rPr>
                <w:lang w:val="en-GB"/>
              </w:rPr>
              <w:t xml:space="preserve"> Where appropriate, the detailed timeline for the submission of the Invest in EU decarbonisation plans should be clarified by the Commission by means of delegated acts.</w:t>
            </w:r>
          </w:p>
        </w:tc>
        <w:tc>
          <w:tcPr>
            <w:tcW w:w="4876" w:type="dxa"/>
          </w:tcPr>
          <w:p w:rsidR="00361832" w:rsidRPr="00877F70" w:rsidP="00F06C3D" w14:paraId="3510C312" w14:textId="77777777">
            <w:pPr>
              <w:pStyle w:val="Normal6"/>
              <w:rPr>
                <w:szCs w:val="24"/>
                <w:lang w:val="en-GB"/>
              </w:rPr>
            </w:pPr>
            <w:r w:rsidRPr="00877F70">
              <w:rPr>
                <w:lang w:val="en-GB"/>
              </w:rPr>
              <w:t>(45)</w:t>
            </w:r>
            <w:r w:rsidRPr="00877F70">
              <w:rPr>
                <w:lang w:val="en-GB"/>
              </w:rPr>
              <w:tab/>
              <w:t>To minimise administrative burden and ensure alignment with the procedures leading up to the determination of free allocation to installations, it is appropriate to make full use of synergies with the well-established, highly efficient and mature process. Therefore, the Invest in EU decarbonisation plan, as a one-off exercise for five or more years, is to be submitted together with the data included in the national implementation measures pursuant to Article 11 of Directive 2003/87/EC concerning incumbent installations and together with the application for free allocation concerning new entrants. Where appropriate, the detailed timeline for the submission of the Invest in EU decarbonisation plans should be clarified by the Commission by means of delegated acts.</w:t>
            </w:r>
          </w:p>
        </w:tc>
      </w:tr>
      <w:tr w14:paraId="7D234A4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18D413E" w14:textId="77777777">
            <w:pPr>
              <w:pStyle w:val="Normal6"/>
              <w:rPr>
                <w:lang w:val="en-GB"/>
              </w:rPr>
            </w:pPr>
            <w:r w:rsidRPr="00877F70">
              <w:rPr>
                <w:lang w:val="en-GB"/>
              </w:rPr>
              <w:t>__________________</w:t>
            </w:r>
          </w:p>
        </w:tc>
        <w:tc>
          <w:tcPr>
            <w:tcW w:w="4876" w:type="dxa"/>
          </w:tcPr>
          <w:p w:rsidR="00361832" w:rsidRPr="00877F70" w:rsidP="00F06C3D" w14:paraId="630CCD0D" w14:textId="77777777">
            <w:pPr>
              <w:pStyle w:val="Normal6"/>
              <w:rPr>
                <w:szCs w:val="24"/>
                <w:lang w:val="en-GB"/>
              </w:rPr>
            </w:pPr>
            <w:r w:rsidRPr="00877F70">
              <w:rPr>
                <w:lang w:val="en-GB"/>
              </w:rPr>
              <w:t>__________________</w:t>
            </w:r>
          </w:p>
        </w:tc>
      </w:tr>
      <w:tr w14:paraId="3BB0B40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DE58ED6" w14:textId="77777777">
            <w:pPr>
              <w:pStyle w:val="Normal6"/>
              <w:rPr>
                <w:lang w:val="en-GB"/>
              </w:rPr>
            </w:pPr>
            <w:r w:rsidRPr="00877F70">
              <w:rPr>
                <w:vertAlign w:val="superscript"/>
                <w:lang w:val="en-GB"/>
              </w:rPr>
              <w:t>23</w:t>
            </w:r>
            <w:r w:rsidRPr="00877F70">
              <w:rPr>
                <w:lang w:val="en-GB"/>
              </w:rPr>
              <w:t xml:space="preserve"> Commission Implementing Regulation (EU) 2019/1842 of 31 October 2019 laying down rules for the application of Directive 2003/87/EC of the European Parliament and of the Council as regards further arrangements for the adjustments to free allocation of emission allowances due to activity level changes (OJ L 282, 4.11.2019, pp. 20–24).</w:t>
            </w:r>
          </w:p>
        </w:tc>
        <w:tc>
          <w:tcPr>
            <w:tcW w:w="4876" w:type="dxa"/>
          </w:tcPr>
          <w:p w:rsidR="00361832" w:rsidRPr="00877F70" w:rsidP="00F06C3D" w14:paraId="7AA58A1F" w14:textId="77777777">
            <w:pPr>
              <w:pStyle w:val="Normal6"/>
              <w:rPr>
                <w:szCs w:val="24"/>
                <w:lang w:val="en-GB"/>
              </w:rPr>
            </w:pPr>
            <w:r w:rsidRPr="00877F70">
              <w:rPr>
                <w:vertAlign w:val="superscript"/>
                <w:lang w:val="en-GB"/>
              </w:rPr>
              <w:t>23</w:t>
            </w:r>
            <w:r w:rsidRPr="00877F70">
              <w:rPr>
                <w:lang w:val="en-GB"/>
              </w:rPr>
              <w:t xml:space="preserve"> Commission Implementing Regulation (EU) 2019/1842 of 31 October 2019 laying down rules for the application of Directive 2003/87/EC of the European Parliament and of the Council as regards further arrangements for the adjustments to free allocation of emission allowances due to activity level changes (OJ L 282, 4.11.2019, pp. 20–24).</w:t>
            </w:r>
          </w:p>
        </w:tc>
      </w:tr>
    </w:tbl>
    <w:p w:rsidR="00361832" w:rsidRPr="00877F70" w:rsidP="00361832" w14:paraId="04F87367"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A6FE2A0" w14:textId="77777777">
      <w:r w:rsidRPr="00877F70">
        <w:rPr>
          <w:rStyle w:val="HideTWBExt"/>
        </w:rPr>
        <w:t>&lt;/Amend&gt;</w:t>
      </w:r>
    </w:p>
    <w:p w:rsidR="00361832" w:rsidRPr="00877F70" w:rsidP="00361832" w14:paraId="07158F45"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341</w:t>
      </w:r>
      <w:r w:rsidRPr="00877F70">
        <w:rPr>
          <w:rStyle w:val="HideTWBExt"/>
          <w:b w:val="0"/>
          <w:lang w:val="en-GB"/>
        </w:rPr>
        <w:t>&lt;/NumAm&gt;</w:t>
      </w:r>
    </w:p>
    <w:p w:rsidR="00361832" w:rsidRPr="00877F70" w:rsidP="00361832" w14:paraId="6125FD3E" w14:textId="77777777">
      <w:pPr>
        <w:pStyle w:val="NormalBold"/>
      </w:pPr>
      <w:r w:rsidRPr="00877F70">
        <w:rPr>
          <w:rStyle w:val="HideTWBExt"/>
          <w:b w:val="0"/>
        </w:rPr>
        <w:t>&lt;RepeatBlock-By&gt;&lt;Members&gt;</w:t>
      </w:r>
      <w:r w:rsidRPr="00877F70">
        <w:t>Sophie Wilmès, Olivier Chastel, Benoit Cassart, Andreas Glück, Katri Kulmuni</w:t>
      </w:r>
      <w:r w:rsidRPr="00877F70">
        <w:rPr>
          <w:rStyle w:val="HideTWBExt"/>
          <w:b w:val="0"/>
        </w:rPr>
        <w:t>&lt;/Members&gt;</w:t>
      </w:r>
    </w:p>
    <w:p w:rsidR="00361832" w:rsidRPr="00877F70" w:rsidP="00361832" w14:paraId="09710FB0" w14:textId="77777777">
      <w:r w:rsidRPr="00877F70">
        <w:rPr>
          <w:rStyle w:val="HideTWBExt"/>
        </w:rPr>
        <w:t>&lt;/RepeatBlock-By&gt;</w:t>
      </w:r>
    </w:p>
    <w:p w:rsidR="00361832" w:rsidRPr="00877F70" w:rsidP="00361832" w14:paraId="51739672"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A5F8681"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9AB710"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DB7DCB4" w14:textId="77777777">
            <w:pPr>
              <w:keepNext/>
            </w:pPr>
          </w:p>
        </w:tc>
      </w:tr>
      <w:tr w14:paraId="2DBBE9A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76DBA34" w14:textId="77777777">
            <w:pPr>
              <w:pStyle w:val="ColumnHeading"/>
              <w:keepNext/>
              <w:rPr>
                <w:lang w:val="en-GB"/>
              </w:rPr>
            </w:pPr>
            <w:r w:rsidRPr="00877F70">
              <w:rPr>
                <w:lang w:val="en-GB"/>
              </w:rPr>
              <w:t>Text proposed by the Commission</w:t>
            </w:r>
          </w:p>
        </w:tc>
        <w:tc>
          <w:tcPr>
            <w:tcW w:w="4876" w:type="dxa"/>
          </w:tcPr>
          <w:p w:rsidR="00361832" w:rsidRPr="00877F70" w:rsidP="00F06C3D" w14:paraId="678D2B1D" w14:textId="77777777">
            <w:pPr>
              <w:pStyle w:val="ColumnHeading"/>
              <w:keepNext/>
              <w:rPr>
                <w:lang w:val="en-GB"/>
              </w:rPr>
            </w:pPr>
            <w:r w:rsidRPr="00877F70">
              <w:rPr>
                <w:lang w:val="en-GB"/>
              </w:rPr>
              <w:t>Amendment</w:t>
            </w:r>
          </w:p>
        </w:tc>
      </w:tr>
      <w:tr w14:paraId="3520D42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CFF77A6" w14:textId="77777777">
            <w:pPr>
              <w:pStyle w:val="Normal6"/>
              <w:rPr>
                <w:lang w:val="en-GB"/>
              </w:rPr>
            </w:pPr>
            <w:r w:rsidRPr="00877F70">
              <w:rPr>
                <w:b/>
                <w:i/>
                <w:lang w:val="en-GB"/>
              </w:rPr>
              <w:t>(46)</w:t>
            </w:r>
            <w:r w:rsidRPr="00877F70">
              <w:rPr>
                <w:b/>
                <w:i/>
                <w:lang w:val="en-GB"/>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877F70" w:rsidP="00F06C3D" w14:paraId="0F9DD5D4" w14:textId="77777777">
            <w:pPr>
              <w:pStyle w:val="Normal6"/>
              <w:rPr>
                <w:szCs w:val="24"/>
                <w:lang w:val="en-GB"/>
              </w:rPr>
            </w:pPr>
            <w:r w:rsidRPr="00877F70">
              <w:rPr>
                <w:b/>
                <w:i/>
                <w:lang w:val="en-GB"/>
              </w:rPr>
              <w:t>deleted</w:t>
            </w:r>
          </w:p>
        </w:tc>
      </w:tr>
    </w:tbl>
    <w:p w:rsidR="00361832" w:rsidRPr="00877F70" w:rsidP="00361832" w14:paraId="477871A1"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2ABF890" w14:textId="77777777">
      <w:r w:rsidRPr="00877F70">
        <w:rPr>
          <w:rStyle w:val="HideTWBExt"/>
        </w:rPr>
        <w:t>&lt;/Amend&gt;</w:t>
      </w:r>
    </w:p>
    <w:p w:rsidR="00361832" w:rsidRPr="00877F70" w:rsidP="00361832" w14:paraId="076B85EA"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342</w:t>
      </w:r>
      <w:r w:rsidRPr="00877F70">
        <w:rPr>
          <w:rStyle w:val="HideTWBExt"/>
          <w:b w:val="0"/>
          <w:lang w:val="en-GB"/>
        </w:rPr>
        <w:t>&lt;/NumAm&gt;</w:t>
      </w:r>
    </w:p>
    <w:p w:rsidR="00361832" w:rsidRPr="00877F70" w:rsidP="00361832" w14:paraId="42FD0E71" w14:textId="77777777">
      <w:pPr>
        <w:pStyle w:val="NormalBold"/>
      </w:pPr>
      <w:r w:rsidRPr="00877F70">
        <w:rPr>
          <w:rStyle w:val="HideTWBExt"/>
          <w:b w:val="0"/>
        </w:rPr>
        <w:t>&lt;RepeatBlock-By&gt;&lt;Members&gt;</w:t>
      </w:r>
      <w:r w:rsidRPr="00877F70">
        <w:t>Andreas Glück, Christine Singer, Jan-Christoph Oetjen, Olivier Chastel</w:t>
      </w:r>
      <w:r w:rsidRPr="00877F70">
        <w:rPr>
          <w:rStyle w:val="HideTWBExt"/>
          <w:b w:val="0"/>
        </w:rPr>
        <w:t>&lt;/Members&gt;</w:t>
      </w:r>
    </w:p>
    <w:p w:rsidR="00361832" w:rsidRPr="00877F70" w:rsidP="00361832" w14:paraId="011FD3E1" w14:textId="77777777">
      <w:r w:rsidRPr="00877F70">
        <w:rPr>
          <w:rStyle w:val="HideTWBExt"/>
        </w:rPr>
        <w:t>&lt;/RepeatBlock-By&gt;</w:t>
      </w:r>
    </w:p>
    <w:p w:rsidR="00361832" w:rsidRPr="00877F70" w:rsidP="00361832" w14:paraId="3D101583"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2D1613F7"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E323CF"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308B3B6" w14:textId="77777777">
            <w:pPr>
              <w:keepNext/>
            </w:pPr>
          </w:p>
        </w:tc>
      </w:tr>
      <w:tr w14:paraId="19763DD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7E19C1C" w14:textId="77777777">
            <w:pPr>
              <w:pStyle w:val="ColumnHeading"/>
              <w:keepNext/>
              <w:rPr>
                <w:lang w:val="en-GB"/>
              </w:rPr>
            </w:pPr>
            <w:r w:rsidRPr="00877F70">
              <w:rPr>
                <w:lang w:val="en-GB"/>
              </w:rPr>
              <w:t>Text proposed by the Commission</w:t>
            </w:r>
          </w:p>
        </w:tc>
        <w:tc>
          <w:tcPr>
            <w:tcW w:w="4876" w:type="dxa"/>
          </w:tcPr>
          <w:p w:rsidR="00361832" w:rsidRPr="00877F70" w:rsidP="00F06C3D" w14:paraId="752EA4D4" w14:textId="77777777">
            <w:pPr>
              <w:pStyle w:val="ColumnHeading"/>
              <w:keepNext/>
              <w:rPr>
                <w:lang w:val="en-GB"/>
              </w:rPr>
            </w:pPr>
            <w:r w:rsidRPr="00877F70">
              <w:rPr>
                <w:lang w:val="en-GB"/>
              </w:rPr>
              <w:t>Amendment</w:t>
            </w:r>
          </w:p>
        </w:tc>
      </w:tr>
      <w:tr w14:paraId="1D17337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8305A5E" w14:textId="77777777">
            <w:pPr>
              <w:pStyle w:val="Normal6"/>
              <w:rPr>
                <w:lang w:val="en-GB"/>
              </w:rPr>
            </w:pPr>
            <w:r w:rsidRPr="00877F70">
              <w:rPr>
                <w:b/>
                <w:i/>
                <w:lang w:val="en-GB"/>
              </w:rPr>
              <w:t>(46)</w:t>
            </w:r>
            <w:r w:rsidRPr="00877F70">
              <w:rPr>
                <w:b/>
                <w:i/>
                <w:lang w:val="en-GB"/>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877F70" w:rsidP="00F06C3D" w14:paraId="2207B77E" w14:textId="77777777">
            <w:pPr>
              <w:pStyle w:val="Normal6"/>
              <w:rPr>
                <w:szCs w:val="24"/>
                <w:lang w:val="en-GB"/>
              </w:rPr>
            </w:pPr>
            <w:r w:rsidRPr="00877F70">
              <w:rPr>
                <w:b/>
                <w:i/>
                <w:lang w:val="en-GB"/>
              </w:rPr>
              <w:t>deleted</w:t>
            </w:r>
          </w:p>
        </w:tc>
      </w:tr>
    </w:tbl>
    <w:p w:rsidR="00361832" w:rsidRPr="00877F70" w:rsidP="00361832" w14:paraId="1E1E3C24"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8F5F7BD"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5F2DCC26" w14:textId="77777777">
      <w:pPr>
        <w:pStyle w:val="Normal12Italic"/>
        <w:rPr>
          <w:noProof w:val="0"/>
          <w:lang w:val="en-GB"/>
        </w:rPr>
      </w:pPr>
      <w:r w:rsidRPr="00877F70">
        <w:rPr>
          <w:noProof w:val="0"/>
          <w:lang w:val="en-GB"/>
        </w:rPr>
        <w:t>Free allowances serve as a necessary instrument against carbon leakage. The proposed conditionalities - on top of the already existing requirements linking free allowances to energy efficiency measures and, for certain installations, climate-neutrality plans - increase administrative complexity, legal uncertainty and compliance costs. Additionally, companies can only invest in decarbonisation projects if the business case and enabling conditions are there. The proposed conditionalities should therefore be deleted in full.</w:t>
      </w:r>
    </w:p>
    <w:p w:rsidR="00361832" w:rsidRPr="00877F70" w:rsidP="00361832" w14:paraId="7AFDBA5F" w14:textId="77777777">
      <w:r w:rsidRPr="00877F70">
        <w:rPr>
          <w:rStyle w:val="HideTWBExt"/>
        </w:rPr>
        <w:t>&lt;/Amend&gt;</w:t>
      </w:r>
    </w:p>
    <w:p w:rsidR="00361832" w:rsidRPr="00877F70" w:rsidP="00361832" w14:paraId="65C761FC"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343</w:t>
      </w:r>
      <w:r w:rsidRPr="00877F70">
        <w:rPr>
          <w:rStyle w:val="HideTWBExt"/>
          <w:b w:val="0"/>
          <w:lang w:val="en-GB"/>
        </w:rPr>
        <w:t>&lt;/NumAm&gt;</w:t>
      </w:r>
    </w:p>
    <w:p w:rsidR="00361832" w:rsidRPr="00877F70" w:rsidP="00361832" w14:paraId="2D06F55D" w14:textId="77777777">
      <w:pPr>
        <w:pStyle w:val="NormalBold"/>
      </w:pPr>
      <w:r w:rsidRPr="00877F70">
        <w:rPr>
          <w:rStyle w:val="HideTWBExt"/>
          <w:b w:val="0"/>
        </w:rPr>
        <w:t>&lt;RepeatBlock-By&gt;&lt;Members&gt;</w:t>
      </w:r>
      <w:r w:rsidRPr="00877F70">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877F70">
        <w:rPr>
          <w:rStyle w:val="HideTWBExt"/>
          <w:b w:val="0"/>
        </w:rPr>
        <w:t>&lt;/Members&gt;</w:t>
      </w:r>
    </w:p>
    <w:p w:rsidR="00361832" w:rsidRPr="00877F70" w:rsidP="00361832" w14:paraId="7EFFAB13" w14:textId="77777777">
      <w:r w:rsidRPr="00877F70">
        <w:rPr>
          <w:rStyle w:val="HideTWBExt"/>
        </w:rPr>
        <w:t>&lt;/RepeatBlock-By&gt;</w:t>
      </w:r>
    </w:p>
    <w:p w:rsidR="00361832" w:rsidRPr="00877F70" w:rsidP="00361832" w14:paraId="3153043F"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8D6A09A"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7356D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CDC2B3B" w14:textId="77777777">
            <w:pPr>
              <w:keepNext/>
            </w:pPr>
          </w:p>
        </w:tc>
      </w:tr>
      <w:tr w14:paraId="7C120EC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4D853B9" w14:textId="77777777">
            <w:pPr>
              <w:pStyle w:val="ColumnHeading"/>
              <w:keepNext/>
              <w:rPr>
                <w:lang w:val="en-GB"/>
              </w:rPr>
            </w:pPr>
            <w:r w:rsidRPr="00877F70">
              <w:rPr>
                <w:lang w:val="en-GB"/>
              </w:rPr>
              <w:t>Text proposed by the Commission</w:t>
            </w:r>
          </w:p>
        </w:tc>
        <w:tc>
          <w:tcPr>
            <w:tcW w:w="4876" w:type="dxa"/>
          </w:tcPr>
          <w:p w:rsidR="00361832" w:rsidRPr="00877F70" w:rsidP="00F06C3D" w14:paraId="4A10A836" w14:textId="77777777">
            <w:pPr>
              <w:pStyle w:val="ColumnHeading"/>
              <w:keepNext/>
              <w:rPr>
                <w:lang w:val="en-GB"/>
              </w:rPr>
            </w:pPr>
            <w:r w:rsidRPr="00877F70">
              <w:rPr>
                <w:lang w:val="en-GB"/>
              </w:rPr>
              <w:t>Amendment</w:t>
            </w:r>
          </w:p>
        </w:tc>
      </w:tr>
      <w:tr w14:paraId="10D1AC8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BCF0A51" w14:textId="77777777">
            <w:pPr>
              <w:pStyle w:val="Normal6"/>
              <w:rPr>
                <w:lang w:val="en-GB"/>
              </w:rPr>
            </w:pPr>
            <w:r w:rsidRPr="00877F70">
              <w:rPr>
                <w:b/>
                <w:i/>
                <w:lang w:val="en-GB"/>
              </w:rPr>
              <w:t>(46)</w:t>
            </w:r>
            <w:r w:rsidRPr="00877F70">
              <w:rPr>
                <w:b/>
                <w:i/>
                <w:lang w:val="en-GB"/>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877F70" w:rsidP="00F06C3D" w14:paraId="30CBADA7" w14:textId="77777777">
            <w:pPr>
              <w:pStyle w:val="Normal6"/>
              <w:rPr>
                <w:szCs w:val="24"/>
                <w:lang w:val="en-GB"/>
              </w:rPr>
            </w:pPr>
            <w:r w:rsidRPr="00877F70">
              <w:rPr>
                <w:b/>
                <w:i/>
                <w:lang w:val="en-GB"/>
              </w:rPr>
              <w:t>deleted</w:t>
            </w:r>
          </w:p>
        </w:tc>
      </w:tr>
    </w:tbl>
    <w:p w:rsidR="00361832" w:rsidRPr="00877F70" w:rsidP="00361832" w14:paraId="56D53845"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CDC9EDC" w14:textId="77777777">
      <w:r w:rsidRPr="00877F70">
        <w:rPr>
          <w:rStyle w:val="HideTWBExt"/>
        </w:rPr>
        <w:t>&lt;/Amend&gt;</w:t>
      </w:r>
    </w:p>
    <w:p w:rsidR="00361832" w:rsidRPr="00877F70" w:rsidP="00361832" w14:paraId="289F21E7"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344</w:t>
      </w:r>
      <w:r w:rsidRPr="00877F70">
        <w:rPr>
          <w:rStyle w:val="HideTWBExt"/>
          <w:b w:val="0"/>
          <w:lang w:val="en-GB"/>
        </w:rPr>
        <w:t>&lt;/NumAm&gt;</w:t>
      </w:r>
    </w:p>
    <w:p w:rsidR="00361832" w:rsidRPr="00877F70" w:rsidP="00361832" w14:paraId="7BE45AAE" w14:textId="77777777">
      <w:pPr>
        <w:pStyle w:val="NormalBold"/>
      </w:pPr>
      <w:r w:rsidRPr="00877F70">
        <w:rPr>
          <w:rStyle w:val="HideTWBExt"/>
          <w:b w:val="0"/>
        </w:rPr>
        <w:t>&lt;RepeatBlock-By&gt;&lt;Members&gt;</w:t>
      </w:r>
      <w:r w:rsidRPr="00877F70">
        <w:t>Andrea Wechsler, Norbert Herhammer, Verena Mertens, Sabine Verheyen, Marie-Sophie Christ, Eva Maydell, Christian Ehler, Angelika Niebler, David McAllister</w:t>
      </w:r>
      <w:r w:rsidRPr="00877F70">
        <w:rPr>
          <w:rStyle w:val="HideTWBExt"/>
          <w:b w:val="0"/>
        </w:rPr>
        <w:t>&lt;/Members&gt;</w:t>
      </w:r>
    </w:p>
    <w:p w:rsidR="00361832" w:rsidRPr="00877F70" w:rsidP="00361832" w14:paraId="0277B528" w14:textId="77777777">
      <w:r w:rsidRPr="00877F70">
        <w:rPr>
          <w:rStyle w:val="HideTWBExt"/>
        </w:rPr>
        <w:t>&lt;/RepeatBlock-By&gt;</w:t>
      </w:r>
    </w:p>
    <w:p w:rsidR="00361832" w:rsidRPr="00877F70" w:rsidP="00361832" w14:paraId="456D8165"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509CC93"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7EA9DF"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3F9D575" w14:textId="77777777">
            <w:pPr>
              <w:keepNext/>
            </w:pPr>
          </w:p>
        </w:tc>
      </w:tr>
      <w:tr w14:paraId="7B71476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047849D" w14:textId="77777777">
            <w:pPr>
              <w:pStyle w:val="ColumnHeading"/>
              <w:keepNext/>
              <w:rPr>
                <w:lang w:val="en-GB"/>
              </w:rPr>
            </w:pPr>
            <w:r w:rsidRPr="00877F70">
              <w:rPr>
                <w:lang w:val="en-GB"/>
              </w:rPr>
              <w:t>Text proposed by the Commission</w:t>
            </w:r>
          </w:p>
        </w:tc>
        <w:tc>
          <w:tcPr>
            <w:tcW w:w="4876" w:type="dxa"/>
          </w:tcPr>
          <w:p w:rsidR="00361832" w:rsidRPr="00877F70" w:rsidP="00F06C3D" w14:paraId="72B74224" w14:textId="77777777">
            <w:pPr>
              <w:pStyle w:val="ColumnHeading"/>
              <w:keepNext/>
              <w:rPr>
                <w:lang w:val="en-GB"/>
              </w:rPr>
            </w:pPr>
            <w:r w:rsidRPr="00877F70">
              <w:rPr>
                <w:lang w:val="en-GB"/>
              </w:rPr>
              <w:t>Amendment</w:t>
            </w:r>
          </w:p>
        </w:tc>
      </w:tr>
      <w:tr w14:paraId="1E17473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3CC2815" w14:textId="77777777">
            <w:pPr>
              <w:pStyle w:val="Normal6"/>
              <w:rPr>
                <w:lang w:val="en-GB"/>
              </w:rPr>
            </w:pPr>
            <w:r w:rsidRPr="00877F70">
              <w:rPr>
                <w:b/>
                <w:i/>
                <w:lang w:val="en-GB"/>
              </w:rPr>
              <w:t>(46)</w:t>
            </w:r>
            <w:r w:rsidRPr="00877F70">
              <w:rPr>
                <w:b/>
                <w:i/>
                <w:lang w:val="en-GB"/>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877F70" w:rsidP="00F06C3D" w14:paraId="0A2A915D" w14:textId="77777777">
            <w:pPr>
              <w:pStyle w:val="Normal6"/>
              <w:rPr>
                <w:szCs w:val="24"/>
                <w:lang w:val="en-GB"/>
              </w:rPr>
            </w:pPr>
            <w:r w:rsidRPr="00877F70">
              <w:rPr>
                <w:b/>
                <w:i/>
                <w:lang w:val="en-GB"/>
              </w:rPr>
              <w:t>deleted</w:t>
            </w:r>
          </w:p>
        </w:tc>
      </w:tr>
    </w:tbl>
    <w:p w:rsidR="00361832" w:rsidRPr="00877F70" w:rsidP="00361832" w14:paraId="7E131BA8"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3E18FBB6"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5F7D3C5F" w14:textId="77777777">
      <w:pPr>
        <w:pStyle w:val="Normal12Italic"/>
        <w:rPr>
          <w:noProof w:val="0"/>
          <w:lang w:val="en-GB"/>
        </w:rPr>
      </w:pPr>
      <w:r w:rsidRPr="00877F70">
        <w:rPr>
          <w:noProof w:val="0"/>
          <w:lang w:val="en-GB"/>
        </w:rPr>
        <w:t>The recital is deleted as the proposed 80/20 mechanism and the related requirement to reinvest an amount equivalent to 100 % of the value of free allocation should not be introduced. Making part of free allocation conditional on the ex post verification of specific CAPEX and OPEX investments would change the nature of free allocation from a carbon-leakage protection instrument into a conditional investment support scheme. It would also create additional administrative complexity, uncertainty over the timing and amount of allocation, and potential liquidity constraints for energy-intensive industries. Decarbonisation support should instead be delivered through dedicated funding instruments, while free allocation should remain focused on preventing carbon leakage and preserving internationally competitive industrial production in the Union.</w:t>
      </w:r>
    </w:p>
    <w:p w:rsidR="00361832" w:rsidRPr="00877F70" w:rsidP="00361832" w14:paraId="6281FEBF" w14:textId="77777777">
      <w:r w:rsidRPr="00877F70">
        <w:rPr>
          <w:rStyle w:val="HideTWBExt"/>
        </w:rPr>
        <w:t>&lt;/Amend&gt;</w:t>
      </w:r>
    </w:p>
    <w:p w:rsidR="00361832" w:rsidRPr="00877F70" w:rsidP="00361832" w14:paraId="2569E78B"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345</w:t>
      </w:r>
      <w:r w:rsidRPr="00877F70">
        <w:rPr>
          <w:rStyle w:val="HideTWBExt"/>
          <w:b w:val="0"/>
          <w:lang w:val="en-GB"/>
        </w:rPr>
        <w:t>&lt;/NumAm&gt;</w:t>
      </w:r>
    </w:p>
    <w:p w:rsidR="00361832" w:rsidRPr="00877F70" w:rsidP="00361832" w14:paraId="6AE477EA" w14:textId="77777777">
      <w:pPr>
        <w:pStyle w:val="NormalBold"/>
      </w:pPr>
      <w:r w:rsidRPr="00877F70">
        <w:rPr>
          <w:rStyle w:val="HideTWBExt"/>
          <w:b w:val="0"/>
        </w:rPr>
        <w:t>&lt;RepeatBlock-By&gt;&lt;Members&gt;</w:t>
      </w:r>
      <w:r w:rsidRPr="00877F70">
        <w:t>François-Xavier Bellamy</w:t>
      </w:r>
      <w:r w:rsidRPr="00877F70">
        <w:rPr>
          <w:rStyle w:val="HideTWBExt"/>
          <w:b w:val="0"/>
        </w:rPr>
        <w:t>&lt;/Members&gt;</w:t>
      </w:r>
    </w:p>
    <w:p w:rsidR="00361832" w:rsidRPr="00877F70" w:rsidP="00361832" w14:paraId="59D94398" w14:textId="77777777">
      <w:r w:rsidRPr="00877F70">
        <w:rPr>
          <w:rStyle w:val="HideTWBExt"/>
        </w:rPr>
        <w:t>&lt;/RepeatBlock-By&gt;</w:t>
      </w:r>
    </w:p>
    <w:p w:rsidR="00361832" w:rsidRPr="00877F70" w:rsidP="00361832" w14:paraId="7F02F428"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2F5DAFD9"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EA4118"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82FE17D" w14:textId="77777777">
            <w:pPr>
              <w:keepNext/>
            </w:pPr>
          </w:p>
        </w:tc>
      </w:tr>
      <w:tr w14:paraId="5D7F186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8CFF089" w14:textId="77777777">
            <w:pPr>
              <w:pStyle w:val="ColumnHeading"/>
              <w:keepNext/>
              <w:rPr>
                <w:lang w:val="en-GB"/>
              </w:rPr>
            </w:pPr>
            <w:r w:rsidRPr="00877F70">
              <w:rPr>
                <w:lang w:val="en-GB"/>
              </w:rPr>
              <w:t>Text proposed by the Commission</w:t>
            </w:r>
          </w:p>
        </w:tc>
        <w:tc>
          <w:tcPr>
            <w:tcW w:w="4876" w:type="dxa"/>
          </w:tcPr>
          <w:p w:rsidR="00361832" w:rsidRPr="00877F70" w:rsidP="00F06C3D" w14:paraId="5C4BA829" w14:textId="77777777">
            <w:pPr>
              <w:pStyle w:val="ColumnHeading"/>
              <w:keepNext/>
              <w:rPr>
                <w:lang w:val="en-GB"/>
              </w:rPr>
            </w:pPr>
            <w:r w:rsidRPr="00877F70">
              <w:rPr>
                <w:lang w:val="en-GB"/>
              </w:rPr>
              <w:t>Amendment</w:t>
            </w:r>
          </w:p>
        </w:tc>
      </w:tr>
      <w:tr w14:paraId="4E392D3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FD88D72" w14:textId="77777777">
            <w:pPr>
              <w:pStyle w:val="Normal6"/>
              <w:rPr>
                <w:lang w:val="en-GB"/>
              </w:rPr>
            </w:pPr>
            <w:r w:rsidRPr="00877F70">
              <w:rPr>
                <w:b/>
                <w:i/>
                <w:lang w:val="en-GB"/>
              </w:rPr>
              <w:t>(46)</w:t>
            </w:r>
            <w:r w:rsidRPr="00877F70">
              <w:rPr>
                <w:b/>
                <w:i/>
                <w:lang w:val="en-GB"/>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877F70" w:rsidP="00F06C3D" w14:paraId="61B740AE" w14:textId="77777777">
            <w:pPr>
              <w:pStyle w:val="Normal6"/>
              <w:rPr>
                <w:szCs w:val="24"/>
                <w:lang w:val="en-GB"/>
              </w:rPr>
            </w:pPr>
            <w:r w:rsidRPr="00877F70">
              <w:rPr>
                <w:b/>
                <w:i/>
                <w:lang w:val="en-GB"/>
              </w:rPr>
              <w:t>deleted</w:t>
            </w:r>
          </w:p>
        </w:tc>
      </w:tr>
    </w:tbl>
    <w:p w:rsidR="00361832" w:rsidRPr="00877F70" w:rsidP="00361832" w14:paraId="0287DD24"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313B58DD" w14:textId="77777777">
      <w:r w:rsidRPr="00877F70">
        <w:rPr>
          <w:rStyle w:val="HideTWBExt"/>
        </w:rPr>
        <w:t>&lt;/Amend&gt;</w:t>
      </w:r>
    </w:p>
    <w:p w:rsidR="00361832" w:rsidRPr="00877F70" w:rsidP="00361832" w14:paraId="3623F4A2"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346</w:t>
      </w:r>
      <w:r w:rsidRPr="00877F70">
        <w:rPr>
          <w:rStyle w:val="HideTWBExt"/>
          <w:b w:val="0"/>
          <w:lang w:val="en-GB"/>
        </w:rPr>
        <w:t>&lt;/NumAm&gt;</w:t>
      </w:r>
    </w:p>
    <w:p w:rsidR="00361832" w:rsidRPr="00877F70" w:rsidP="00361832" w14:paraId="1C6CC691" w14:textId="77777777">
      <w:pPr>
        <w:pStyle w:val="NormalBold"/>
      </w:pPr>
      <w:r w:rsidRPr="00877F70">
        <w:rPr>
          <w:rStyle w:val="HideTWBExt"/>
          <w:b w:val="0"/>
        </w:rPr>
        <w:t>&lt;RepeatBlock-By&gt;&lt;Members&gt;</w:t>
      </w:r>
      <w:r w:rsidRPr="00877F70">
        <w:t>Emma Wiesner, Yvan Verougstraete, Anna Stürgkh, Katri Kulmuni</w:t>
      </w:r>
      <w:r w:rsidRPr="00877F70">
        <w:rPr>
          <w:rStyle w:val="HideTWBExt"/>
          <w:b w:val="0"/>
        </w:rPr>
        <w:t>&lt;/Members&gt;</w:t>
      </w:r>
    </w:p>
    <w:p w:rsidR="00361832" w:rsidRPr="00877F70" w:rsidP="00361832" w14:paraId="140A68BE" w14:textId="77777777">
      <w:r w:rsidRPr="00877F70">
        <w:rPr>
          <w:rStyle w:val="HideTWBExt"/>
        </w:rPr>
        <w:t>&lt;/RepeatBlock-By&gt;</w:t>
      </w:r>
    </w:p>
    <w:p w:rsidR="00361832" w:rsidRPr="00877F70" w:rsidP="00361832" w14:paraId="6E61001C"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A4E3021"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CD7166"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4992280" w14:textId="77777777">
            <w:pPr>
              <w:keepNext/>
            </w:pPr>
          </w:p>
        </w:tc>
      </w:tr>
      <w:tr w14:paraId="4CA4180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1843B49" w14:textId="77777777">
            <w:pPr>
              <w:pStyle w:val="ColumnHeading"/>
              <w:keepNext/>
              <w:rPr>
                <w:lang w:val="en-GB"/>
              </w:rPr>
            </w:pPr>
            <w:r w:rsidRPr="00877F70">
              <w:rPr>
                <w:lang w:val="en-GB"/>
              </w:rPr>
              <w:t>Text proposed by the Commission</w:t>
            </w:r>
          </w:p>
        </w:tc>
        <w:tc>
          <w:tcPr>
            <w:tcW w:w="4876" w:type="dxa"/>
          </w:tcPr>
          <w:p w:rsidR="00361832" w:rsidRPr="00877F70" w:rsidP="00F06C3D" w14:paraId="48E32235" w14:textId="77777777">
            <w:pPr>
              <w:pStyle w:val="ColumnHeading"/>
              <w:keepNext/>
              <w:rPr>
                <w:lang w:val="en-GB"/>
              </w:rPr>
            </w:pPr>
            <w:r w:rsidRPr="00877F70">
              <w:rPr>
                <w:lang w:val="en-GB"/>
              </w:rPr>
              <w:t>Amendment</w:t>
            </w:r>
          </w:p>
        </w:tc>
      </w:tr>
      <w:tr w14:paraId="6F5B7B0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E3BBD5B" w14:textId="77777777">
            <w:pPr>
              <w:pStyle w:val="Normal6"/>
              <w:rPr>
                <w:lang w:val="en-GB"/>
              </w:rPr>
            </w:pPr>
            <w:r w:rsidRPr="00877F70">
              <w:rPr>
                <w:b/>
                <w:i/>
                <w:lang w:val="en-GB"/>
              </w:rPr>
              <w:t>(46)</w:t>
            </w:r>
            <w:r w:rsidRPr="00877F70">
              <w:rPr>
                <w:b/>
                <w:i/>
                <w:lang w:val="en-GB"/>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877F70" w:rsidP="00F06C3D" w14:paraId="64DC37F4" w14:textId="77777777">
            <w:pPr>
              <w:pStyle w:val="Normal6"/>
              <w:rPr>
                <w:szCs w:val="24"/>
                <w:lang w:val="en-GB"/>
              </w:rPr>
            </w:pPr>
            <w:r w:rsidRPr="00877F70">
              <w:rPr>
                <w:b/>
                <w:i/>
                <w:lang w:val="en-GB"/>
              </w:rPr>
              <w:t>deleted</w:t>
            </w:r>
          </w:p>
        </w:tc>
      </w:tr>
    </w:tbl>
    <w:p w:rsidR="00361832" w:rsidRPr="00877F70" w:rsidP="00361832" w14:paraId="238CCC1D"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6B7F2A1B" w14:textId="77777777">
      <w:r w:rsidRPr="00877F70">
        <w:rPr>
          <w:rStyle w:val="HideTWBExt"/>
        </w:rPr>
        <w:t>&lt;/Amend&gt;</w:t>
      </w:r>
    </w:p>
    <w:p w:rsidR="00361832" w:rsidRPr="00877F70" w:rsidP="00361832" w14:paraId="5239C738"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347</w:t>
      </w:r>
      <w:r w:rsidRPr="00877F70">
        <w:rPr>
          <w:rStyle w:val="HideTWBExt"/>
          <w:b w:val="0"/>
          <w:lang w:val="en-GB"/>
        </w:rPr>
        <w:t>&lt;/NumAm&gt;</w:t>
      </w:r>
    </w:p>
    <w:p w:rsidR="00361832" w:rsidRPr="00877F70" w:rsidP="00361832" w14:paraId="0D9C9314" w14:textId="77777777">
      <w:pPr>
        <w:pStyle w:val="NormalBold"/>
      </w:pPr>
      <w:r w:rsidRPr="00877F70">
        <w:rPr>
          <w:rStyle w:val="HideTWBExt"/>
          <w:b w:val="0"/>
        </w:rPr>
        <w:t>&lt;RepeatBlock-By&gt;&lt;Members&gt;</w:t>
      </w:r>
      <w:r w:rsidRPr="00877F70">
        <w:t>Dimitris Tsiodras</w:t>
      </w:r>
      <w:r w:rsidRPr="00877F70">
        <w:rPr>
          <w:rStyle w:val="HideTWBExt"/>
          <w:b w:val="0"/>
        </w:rPr>
        <w:t>&lt;/Members&gt;</w:t>
      </w:r>
    </w:p>
    <w:p w:rsidR="00361832" w:rsidRPr="00877F70" w:rsidP="00361832" w14:paraId="4AC310AD" w14:textId="77777777">
      <w:r w:rsidRPr="00877F70">
        <w:rPr>
          <w:rStyle w:val="HideTWBExt"/>
        </w:rPr>
        <w:t>&lt;/RepeatBlock-By&gt;</w:t>
      </w:r>
    </w:p>
    <w:p w:rsidR="00361832" w:rsidRPr="00877F70" w:rsidP="00361832" w14:paraId="38638F58"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E7EFC48"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B1F92A"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8A143C7" w14:textId="77777777">
            <w:pPr>
              <w:keepNext/>
            </w:pPr>
          </w:p>
        </w:tc>
      </w:tr>
      <w:tr w14:paraId="037D102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FB0B239" w14:textId="77777777">
            <w:pPr>
              <w:pStyle w:val="ColumnHeading"/>
              <w:keepNext/>
              <w:rPr>
                <w:lang w:val="en-GB"/>
              </w:rPr>
            </w:pPr>
            <w:r w:rsidRPr="00877F70">
              <w:rPr>
                <w:lang w:val="en-GB"/>
              </w:rPr>
              <w:t>Text proposed by the Commission</w:t>
            </w:r>
          </w:p>
        </w:tc>
        <w:tc>
          <w:tcPr>
            <w:tcW w:w="4876" w:type="dxa"/>
          </w:tcPr>
          <w:p w:rsidR="00361832" w:rsidRPr="00877F70" w:rsidP="00F06C3D" w14:paraId="18B21930" w14:textId="77777777">
            <w:pPr>
              <w:pStyle w:val="ColumnHeading"/>
              <w:keepNext/>
              <w:rPr>
                <w:lang w:val="en-GB"/>
              </w:rPr>
            </w:pPr>
            <w:r w:rsidRPr="00877F70">
              <w:rPr>
                <w:lang w:val="en-GB"/>
              </w:rPr>
              <w:t>Amendment</w:t>
            </w:r>
          </w:p>
        </w:tc>
      </w:tr>
      <w:tr w14:paraId="5243F98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FE21144" w14:textId="77777777">
            <w:pPr>
              <w:pStyle w:val="Normal6"/>
              <w:rPr>
                <w:lang w:val="en-GB"/>
              </w:rPr>
            </w:pPr>
            <w:r w:rsidRPr="00877F70">
              <w:rPr>
                <w:b/>
                <w:i/>
                <w:lang w:val="en-GB"/>
              </w:rPr>
              <w:t>(46)</w:t>
            </w:r>
            <w:r w:rsidRPr="00877F70">
              <w:rPr>
                <w:b/>
                <w:i/>
                <w:lang w:val="en-GB"/>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877F70" w:rsidP="00F06C3D" w14:paraId="4EBD6120" w14:textId="77777777">
            <w:pPr>
              <w:pStyle w:val="Normal6"/>
              <w:rPr>
                <w:szCs w:val="24"/>
                <w:lang w:val="en-GB"/>
              </w:rPr>
            </w:pPr>
            <w:r w:rsidRPr="00877F70">
              <w:rPr>
                <w:b/>
                <w:i/>
                <w:lang w:val="en-GB"/>
              </w:rPr>
              <w:t>deleted</w:t>
            </w:r>
          </w:p>
        </w:tc>
      </w:tr>
    </w:tbl>
    <w:p w:rsidR="00361832" w:rsidRPr="00877F70" w:rsidP="00361832" w14:paraId="14C91913"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1D39DA3" w14:textId="77777777">
      <w:r w:rsidRPr="00877F70">
        <w:rPr>
          <w:rStyle w:val="HideTWBExt"/>
        </w:rPr>
        <w:t>&lt;/Amend&gt;</w:t>
      </w:r>
    </w:p>
    <w:p w:rsidR="00361832" w:rsidRPr="00877F70" w:rsidP="00361832" w14:paraId="1C79E0C4"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348</w:t>
      </w:r>
      <w:r w:rsidRPr="00877F70">
        <w:rPr>
          <w:rStyle w:val="HideTWBExt"/>
          <w:b w:val="0"/>
          <w:lang w:val="en-GB"/>
        </w:rPr>
        <w:t>&lt;/NumAm&gt;</w:t>
      </w:r>
    </w:p>
    <w:p w:rsidR="00361832" w:rsidRPr="00877F70" w:rsidP="00361832" w14:paraId="0AB07647" w14:textId="77777777">
      <w:pPr>
        <w:pStyle w:val="NormalBold"/>
      </w:pPr>
      <w:r w:rsidRPr="00877F70">
        <w:rPr>
          <w:rStyle w:val="HideTWBExt"/>
          <w:b w:val="0"/>
        </w:rPr>
        <w:t>&lt;RepeatBlock-By&gt;&lt;Members&gt;</w:t>
      </w:r>
      <w:r w:rsidRPr="00877F70">
        <w:t>Silvia Sardone, Susanna Ceccardi, Barbara Bonte</w:t>
      </w:r>
      <w:r w:rsidRPr="00877F70">
        <w:rPr>
          <w:rStyle w:val="HideTWBExt"/>
          <w:b w:val="0"/>
        </w:rPr>
        <w:t>&lt;/Members&gt;</w:t>
      </w:r>
    </w:p>
    <w:p w:rsidR="00361832" w:rsidRPr="00877F70" w:rsidP="00361832" w14:paraId="2EB648AD" w14:textId="77777777">
      <w:r w:rsidRPr="00877F70">
        <w:rPr>
          <w:rStyle w:val="HideTWBExt"/>
        </w:rPr>
        <w:t>&lt;/RepeatBlock-By&gt;</w:t>
      </w:r>
    </w:p>
    <w:p w:rsidR="00361832" w:rsidRPr="00877F70" w:rsidP="00361832" w14:paraId="220EE83F"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0F072BC"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A5E739A"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36E5278" w14:textId="77777777">
            <w:pPr>
              <w:keepNext/>
            </w:pPr>
          </w:p>
        </w:tc>
      </w:tr>
      <w:tr w14:paraId="09AECA2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485A2A6" w14:textId="77777777">
            <w:pPr>
              <w:pStyle w:val="ColumnHeading"/>
              <w:keepNext/>
              <w:rPr>
                <w:lang w:val="en-GB"/>
              </w:rPr>
            </w:pPr>
            <w:r w:rsidRPr="00877F70">
              <w:rPr>
                <w:lang w:val="en-GB"/>
              </w:rPr>
              <w:t>Text proposed by the Commission</w:t>
            </w:r>
          </w:p>
        </w:tc>
        <w:tc>
          <w:tcPr>
            <w:tcW w:w="4876" w:type="dxa"/>
          </w:tcPr>
          <w:p w:rsidR="00361832" w:rsidRPr="00877F70" w:rsidP="00F06C3D" w14:paraId="75BDB3FC" w14:textId="77777777">
            <w:pPr>
              <w:pStyle w:val="ColumnHeading"/>
              <w:keepNext/>
              <w:rPr>
                <w:lang w:val="en-GB"/>
              </w:rPr>
            </w:pPr>
            <w:r w:rsidRPr="00877F70">
              <w:rPr>
                <w:lang w:val="en-GB"/>
              </w:rPr>
              <w:t>Amendment</w:t>
            </w:r>
          </w:p>
        </w:tc>
      </w:tr>
      <w:tr w14:paraId="0521199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18DFA89" w14:textId="77777777">
            <w:pPr>
              <w:pStyle w:val="Normal6"/>
              <w:rPr>
                <w:lang w:val="en-GB"/>
              </w:rPr>
            </w:pPr>
            <w:r w:rsidRPr="00877F70">
              <w:rPr>
                <w:b/>
                <w:i/>
                <w:lang w:val="en-GB"/>
              </w:rPr>
              <w:t>(46)</w:t>
            </w:r>
            <w:r w:rsidRPr="00877F70">
              <w:rPr>
                <w:b/>
                <w:i/>
                <w:lang w:val="en-GB"/>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877F70" w:rsidP="00F06C3D" w14:paraId="0ED10E5F" w14:textId="77777777">
            <w:pPr>
              <w:pStyle w:val="Normal6"/>
              <w:rPr>
                <w:szCs w:val="24"/>
                <w:lang w:val="en-GB"/>
              </w:rPr>
            </w:pPr>
            <w:r w:rsidRPr="00877F70">
              <w:rPr>
                <w:b/>
                <w:i/>
                <w:lang w:val="en-GB"/>
              </w:rPr>
              <w:t>deleted</w:t>
            </w:r>
          </w:p>
        </w:tc>
      </w:tr>
    </w:tbl>
    <w:p w:rsidR="00361832" w:rsidRPr="00877F70" w:rsidP="00361832" w14:paraId="61E0AAB2"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30168E0" w14:textId="77777777">
      <w:r w:rsidRPr="00877F70">
        <w:rPr>
          <w:rStyle w:val="HideTWBExt"/>
        </w:rPr>
        <w:t>&lt;/Amend&gt;</w:t>
      </w:r>
    </w:p>
    <w:p w:rsidR="00361832" w:rsidRPr="00877F70" w:rsidP="00361832" w14:paraId="79A37245"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349</w:t>
      </w:r>
      <w:r w:rsidRPr="00877F70">
        <w:rPr>
          <w:rStyle w:val="HideTWBExt"/>
          <w:b w:val="0"/>
          <w:lang w:val="en-GB"/>
        </w:rPr>
        <w:t>&lt;/NumAm&gt;</w:t>
      </w:r>
    </w:p>
    <w:p w:rsidR="00361832" w:rsidRPr="00877F70" w:rsidP="00361832" w14:paraId="0E63BFC6" w14:textId="77777777">
      <w:pPr>
        <w:pStyle w:val="NormalBold"/>
      </w:pPr>
      <w:r w:rsidRPr="00877F70">
        <w:rPr>
          <w:rStyle w:val="HideTWBExt"/>
          <w:b w:val="0"/>
        </w:rPr>
        <w:t>&lt;RepeatBlock-By&gt;&lt;Members&gt;</w:t>
      </w:r>
      <w:r w:rsidRPr="00877F70">
        <w:t>Zala Černilec Tomašič, Milan Zver, Romana Tomc, Matej Tonin</w:t>
      </w:r>
      <w:r w:rsidRPr="00877F70">
        <w:rPr>
          <w:rStyle w:val="HideTWBExt"/>
          <w:b w:val="0"/>
        </w:rPr>
        <w:t>&lt;/Members&gt;</w:t>
      </w:r>
    </w:p>
    <w:p w:rsidR="00361832" w:rsidRPr="00877F70" w:rsidP="00361832" w14:paraId="23C0C867" w14:textId="77777777">
      <w:r w:rsidRPr="00877F70">
        <w:rPr>
          <w:rStyle w:val="HideTWBExt"/>
        </w:rPr>
        <w:t>&lt;/RepeatBlock-By&gt;</w:t>
      </w:r>
    </w:p>
    <w:p w:rsidR="00361832" w:rsidRPr="00877F70" w:rsidP="00361832" w14:paraId="35D4D71C"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14D0FC9"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2E2B20"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46357DA" w14:textId="77777777">
            <w:pPr>
              <w:keepNext/>
            </w:pPr>
          </w:p>
        </w:tc>
      </w:tr>
      <w:tr w14:paraId="15A441C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03937CD" w14:textId="77777777">
            <w:pPr>
              <w:pStyle w:val="ColumnHeading"/>
              <w:keepNext/>
              <w:rPr>
                <w:lang w:val="en-GB"/>
              </w:rPr>
            </w:pPr>
            <w:r w:rsidRPr="00877F70">
              <w:rPr>
                <w:lang w:val="en-GB"/>
              </w:rPr>
              <w:t>Text proposed by the Commission</w:t>
            </w:r>
          </w:p>
        </w:tc>
        <w:tc>
          <w:tcPr>
            <w:tcW w:w="4876" w:type="dxa"/>
          </w:tcPr>
          <w:p w:rsidR="00361832" w:rsidRPr="00877F70" w:rsidP="00F06C3D" w14:paraId="1E1E90C3" w14:textId="77777777">
            <w:pPr>
              <w:pStyle w:val="ColumnHeading"/>
              <w:keepNext/>
              <w:rPr>
                <w:lang w:val="en-GB"/>
              </w:rPr>
            </w:pPr>
            <w:r w:rsidRPr="00877F70">
              <w:rPr>
                <w:lang w:val="en-GB"/>
              </w:rPr>
              <w:t>Amendment</w:t>
            </w:r>
          </w:p>
        </w:tc>
      </w:tr>
      <w:tr w14:paraId="05078FF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97C97A8" w14:textId="77777777">
            <w:pPr>
              <w:pStyle w:val="Normal6"/>
              <w:rPr>
                <w:lang w:val="en-GB"/>
              </w:rPr>
            </w:pPr>
            <w:r w:rsidRPr="00877F70">
              <w:rPr>
                <w:b/>
                <w:i/>
                <w:lang w:val="en-GB"/>
              </w:rPr>
              <w:t>(46)</w:t>
            </w:r>
            <w:r w:rsidRPr="00877F70">
              <w:rPr>
                <w:b/>
                <w:i/>
                <w:lang w:val="en-GB"/>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877F70" w:rsidP="00F06C3D" w14:paraId="1BD2E77E" w14:textId="77777777">
            <w:pPr>
              <w:pStyle w:val="Normal6"/>
              <w:rPr>
                <w:szCs w:val="24"/>
                <w:lang w:val="en-GB"/>
              </w:rPr>
            </w:pPr>
            <w:r w:rsidRPr="00877F70">
              <w:rPr>
                <w:b/>
                <w:i/>
                <w:lang w:val="en-GB"/>
              </w:rPr>
              <w:t>deleted</w:t>
            </w:r>
          </w:p>
        </w:tc>
      </w:tr>
    </w:tbl>
    <w:p w:rsidR="00361832" w:rsidRPr="00877F70" w:rsidP="00361832" w14:paraId="0E2B8DC4"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37EA5C2A" w14:textId="77777777">
      <w:r w:rsidRPr="00877F70">
        <w:rPr>
          <w:rStyle w:val="HideTWBExt"/>
        </w:rPr>
        <w:t>&lt;/Amend&gt;</w:t>
      </w:r>
    </w:p>
    <w:p w:rsidR="00361832" w:rsidRPr="00877F70" w:rsidP="00361832" w14:paraId="46400CB8"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350</w:t>
      </w:r>
      <w:r w:rsidRPr="00877F70">
        <w:rPr>
          <w:rStyle w:val="HideTWBExt"/>
          <w:b w:val="0"/>
          <w:lang w:val="en-GB"/>
        </w:rPr>
        <w:t>&lt;/NumAm&gt;</w:t>
      </w:r>
    </w:p>
    <w:p w:rsidR="00361832" w:rsidRPr="00877F70" w:rsidP="00361832" w14:paraId="2234D3B3" w14:textId="77777777">
      <w:pPr>
        <w:pStyle w:val="NormalBold"/>
      </w:pPr>
      <w:r w:rsidRPr="00877F70">
        <w:rPr>
          <w:rStyle w:val="HideTWBExt"/>
          <w:b w:val="0"/>
        </w:rPr>
        <w:t>&lt;RepeatBlock-By&gt;&lt;Members&gt;</w:t>
      </w:r>
      <w:r w:rsidRPr="00877F70">
        <w:t>Ondřej Knotek, Jana Nagyová, Antonín Staněk, Roman Haider, Viktória Ferenc</w:t>
      </w:r>
      <w:r w:rsidRPr="00877F70">
        <w:rPr>
          <w:rStyle w:val="HideTWBExt"/>
          <w:b w:val="0"/>
        </w:rPr>
        <w:t>&lt;/Members&gt;</w:t>
      </w:r>
    </w:p>
    <w:p w:rsidR="00361832" w:rsidRPr="00877F70" w:rsidP="00361832" w14:paraId="5FAA403C" w14:textId="77777777">
      <w:r w:rsidRPr="00877F70">
        <w:rPr>
          <w:rStyle w:val="HideTWBExt"/>
        </w:rPr>
        <w:t>&lt;/RepeatBlock-By&gt;</w:t>
      </w:r>
    </w:p>
    <w:p w:rsidR="00361832" w:rsidRPr="00877F70" w:rsidP="00361832" w14:paraId="216F1F35"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F0CECD3"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444AE44"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DE639CF" w14:textId="77777777">
            <w:pPr>
              <w:keepNext/>
            </w:pPr>
          </w:p>
        </w:tc>
      </w:tr>
      <w:tr w14:paraId="5C0600A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9DE281E" w14:textId="77777777">
            <w:pPr>
              <w:pStyle w:val="ColumnHeading"/>
              <w:keepNext/>
              <w:rPr>
                <w:lang w:val="en-GB"/>
              </w:rPr>
            </w:pPr>
            <w:r w:rsidRPr="00877F70">
              <w:rPr>
                <w:lang w:val="en-GB"/>
              </w:rPr>
              <w:t>Text proposed by the Commission</w:t>
            </w:r>
          </w:p>
        </w:tc>
        <w:tc>
          <w:tcPr>
            <w:tcW w:w="4876" w:type="dxa"/>
          </w:tcPr>
          <w:p w:rsidR="00361832" w:rsidRPr="00877F70" w:rsidP="00F06C3D" w14:paraId="6AB5D053" w14:textId="77777777">
            <w:pPr>
              <w:pStyle w:val="ColumnHeading"/>
              <w:keepNext/>
              <w:rPr>
                <w:lang w:val="en-GB"/>
              </w:rPr>
            </w:pPr>
            <w:r w:rsidRPr="00877F70">
              <w:rPr>
                <w:lang w:val="en-GB"/>
              </w:rPr>
              <w:t>Amendment</w:t>
            </w:r>
          </w:p>
        </w:tc>
      </w:tr>
      <w:tr w14:paraId="6EC4964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D53F436" w14:textId="77777777">
            <w:pPr>
              <w:pStyle w:val="Normal6"/>
              <w:rPr>
                <w:lang w:val="en-GB"/>
              </w:rPr>
            </w:pPr>
            <w:r w:rsidRPr="00877F70">
              <w:rPr>
                <w:b/>
                <w:i/>
                <w:lang w:val="en-GB"/>
              </w:rPr>
              <w:t>(46)</w:t>
            </w:r>
            <w:r w:rsidRPr="00877F70">
              <w:rPr>
                <w:b/>
                <w:i/>
                <w:lang w:val="en-GB"/>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877F70" w:rsidP="00F06C3D" w14:paraId="48CCAAE3" w14:textId="77777777">
            <w:pPr>
              <w:pStyle w:val="Normal6"/>
              <w:rPr>
                <w:szCs w:val="24"/>
                <w:lang w:val="en-GB"/>
              </w:rPr>
            </w:pPr>
            <w:r w:rsidRPr="00877F70">
              <w:rPr>
                <w:b/>
                <w:i/>
                <w:lang w:val="en-GB"/>
              </w:rPr>
              <w:t>deleted</w:t>
            </w:r>
          </w:p>
        </w:tc>
      </w:tr>
    </w:tbl>
    <w:p w:rsidR="00361832" w:rsidRPr="00877F70" w:rsidP="00361832" w14:paraId="06C57357"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FE692C4" w14:textId="77777777">
      <w:r w:rsidRPr="00877F70">
        <w:rPr>
          <w:rStyle w:val="HideTWBExt"/>
        </w:rPr>
        <w:t>&lt;/Amend&gt;</w:t>
      </w:r>
    </w:p>
    <w:p w:rsidR="00361832" w:rsidRPr="00877F70" w:rsidP="00361832" w14:paraId="1854B445"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351</w:t>
      </w:r>
      <w:r w:rsidRPr="00877F70">
        <w:rPr>
          <w:rStyle w:val="HideTWBExt"/>
          <w:b w:val="0"/>
          <w:lang w:val="en-GB"/>
        </w:rPr>
        <w:t>&lt;/NumAm&gt;</w:t>
      </w:r>
    </w:p>
    <w:p w:rsidR="00361832" w:rsidRPr="00877F70" w:rsidP="00361832" w14:paraId="049483D3" w14:textId="77777777">
      <w:pPr>
        <w:pStyle w:val="NormalBold"/>
      </w:pPr>
      <w:r w:rsidRPr="00877F70">
        <w:rPr>
          <w:rStyle w:val="HideTWBExt"/>
          <w:b w:val="0"/>
        </w:rPr>
        <w:t>&lt;RepeatBlock-By&gt;&lt;Members&gt;</w:t>
      </w:r>
      <w:r w:rsidRPr="00877F70">
        <w:t>Alexandr Vondra</w:t>
      </w:r>
      <w:r w:rsidRPr="00877F70">
        <w:rPr>
          <w:rStyle w:val="HideTWBExt"/>
          <w:b w:val="0"/>
        </w:rPr>
        <w:t>&lt;/Members&gt;</w:t>
      </w:r>
    </w:p>
    <w:p w:rsidR="00361832" w:rsidRPr="00877F70" w:rsidP="00361832" w14:paraId="5091F770" w14:textId="77777777">
      <w:r w:rsidRPr="00877F70">
        <w:rPr>
          <w:rStyle w:val="HideTWBExt"/>
          <w:noProof w:val="0"/>
        </w:rPr>
        <w:t>&lt;AuNomDe&gt;</w:t>
      </w:r>
      <w:r w:rsidRPr="00877F70">
        <w:rPr>
          <w:rStyle w:val="HideTWBInt"/>
        </w:rPr>
        <w:t>{ECR}</w:t>
      </w:r>
      <w:r w:rsidRPr="00877F70">
        <w:t>on behalf of the ECR Group</w:t>
      </w:r>
      <w:r w:rsidRPr="00877F70">
        <w:rPr>
          <w:rStyle w:val="HideTWBExt"/>
          <w:noProof w:val="0"/>
        </w:rPr>
        <w:t>&lt;/AuNomDe&gt;</w:t>
      </w:r>
    </w:p>
    <w:p w:rsidR="00361832" w:rsidRPr="00877F70" w:rsidP="00361832" w14:paraId="0ACE6FF6" w14:textId="77777777">
      <w:pPr>
        <w:pStyle w:val="NormalBold"/>
      </w:pPr>
      <w:r w:rsidRPr="00877F70">
        <w:rPr>
          <w:rStyle w:val="HideTWBExt"/>
          <w:b w:val="0"/>
        </w:rPr>
        <w:t>&lt;Members&gt;</w:t>
      </w:r>
      <w:r w:rsidRPr="00877F70">
        <w:t>Ondřej Krutílek, Anna Zalewska, Aurelijus Veryga, Laurence Trochu, Adrian-George Axinia</w:t>
      </w:r>
      <w:r w:rsidRPr="00877F70">
        <w:rPr>
          <w:rStyle w:val="HideTWBExt"/>
          <w:b w:val="0"/>
        </w:rPr>
        <w:t>&lt;/Members&gt;</w:t>
      </w:r>
    </w:p>
    <w:p w:rsidR="00361832" w:rsidRPr="00877F70" w:rsidP="00361832" w14:paraId="2CA9F5E7" w14:textId="77777777">
      <w:r w:rsidRPr="00877F70">
        <w:rPr>
          <w:rStyle w:val="HideTWBExt"/>
        </w:rPr>
        <w:t>&lt;/RepeatBlock-By&gt;</w:t>
      </w:r>
    </w:p>
    <w:p w:rsidR="00361832" w:rsidRPr="00877F70" w:rsidP="00361832" w14:paraId="0F4B67FA"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AE0991E"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61DF9F8"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55EEFAF" w14:textId="77777777">
            <w:pPr>
              <w:keepNext/>
            </w:pPr>
          </w:p>
        </w:tc>
      </w:tr>
      <w:tr w14:paraId="1EF1509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70B806D" w14:textId="77777777">
            <w:pPr>
              <w:pStyle w:val="ColumnHeading"/>
              <w:keepNext/>
              <w:rPr>
                <w:lang w:val="en-GB"/>
              </w:rPr>
            </w:pPr>
            <w:r w:rsidRPr="00877F70">
              <w:rPr>
                <w:lang w:val="en-GB"/>
              </w:rPr>
              <w:t>Text proposed by the Commission</w:t>
            </w:r>
          </w:p>
        </w:tc>
        <w:tc>
          <w:tcPr>
            <w:tcW w:w="4876" w:type="dxa"/>
          </w:tcPr>
          <w:p w:rsidR="00361832" w:rsidRPr="00877F70" w:rsidP="00F06C3D" w14:paraId="6F4AAD90" w14:textId="77777777">
            <w:pPr>
              <w:pStyle w:val="ColumnHeading"/>
              <w:keepNext/>
              <w:rPr>
                <w:lang w:val="en-GB"/>
              </w:rPr>
            </w:pPr>
            <w:r w:rsidRPr="00877F70">
              <w:rPr>
                <w:lang w:val="en-GB"/>
              </w:rPr>
              <w:t>Amendment</w:t>
            </w:r>
          </w:p>
        </w:tc>
      </w:tr>
      <w:tr w14:paraId="7774FAC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AADA49F" w14:textId="77777777">
            <w:pPr>
              <w:pStyle w:val="Normal6"/>
              <w:rPr>
                <w:lang w:val="en-GB"/>
              </w:rPr>
            </w:pPr>
            <w:r w:rsidRPr="00877F70">
              <w:rPr>
                <w:b/>
                <w:i/>
                <w:lang w:val="en-GB"/>
              </w:rPr>
              <w:t>(46)</w:t>
            </w:r>
            <w:r w:rsidRPr="00877F70">
              <w:rPr>
                <w:b/>
                <w:i/>
                <w:lang w:val="en-GB"/>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877F70" w:rsidP="00F06C3D" w14:paraId="62913396" w14:textId="77777777">
            <w:pPr>
              <w:pStyle w:val="Normal6"/>
              <w:rPr>
                <w:szCs w:val="24"/>
                <w:lang w:val="en-GB"/>
              </w:rPr>
            </w:pPr>
            <w:r w:rsidRPr="00877F70">
              <w:rPr>
                <w:b/>
                <w:i/>
                <w:lang w:val="en-GB"/>
              </w:rPr>
              <w:t>deleted</w:t>
            </w:r>
          </w:p>
        </w:tc>
      </w:tr>
    </w:tbl>
    <w:p w:rsidR="00361832" w:rsidRPr="00877F70" w:rsidP="00361832" w14:paraId="5DC6673B"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F733DD8" w14:textId="77777777">
      <w:r w:rsidRPr="00877F70">
        <w:rPr>
          <w:rStyle w:val="HideTWBExt"/>
        </w:rPr>
        <w:t>&lt;/Amend&gt;</w:t>
      </w:r>
    </w:p>
    <w:p w:rsidR="00361832" w:rsidRPr="00790A30" w:rsidP="00361832" w14:paraId="6851C35C" w14:textId="77777777">
      <w:pPr>
        <w:pStyle w:val="AMNumberTabs0"/>
        <w:keepNext/>
      </w:pPr>
      <w:r>
        <w:rPr>
          <w:rStyle w:val="HideTWBExt"/>
          <w:b w:val="0"/>
        </w:rPr>
        <w:t>&lt;Amend&gt;</w:t>
      </w:r>
      <w:r>
        <w:t>Amendment</w:t>
      </w:r>
      <w:r>
        <w:tab/>
      </w:r>
      <w:r>
        <w:tab/>
      </w:r>
      <w:r>
        <w:rPr>
          <w:rStyle w:val="HideTWBExt"/>
          <w:b w:val="0"/>
        </w:rPr>
        <w:t>&lt;NumAm&gt;</w:t>
      </w:r>
      <w:r>
        <w:t>352</w:t>
      </w:r>
      <w:r>
        <w:rPr>
          <w:rStyle w:val="HideTWBExt"/>
          <w:b w:val="0"/>
        </w:rPr>
        <w:t>&lt;/NumAm&gt;</w:t>
      </w:r>
    </w:p>
    <w:p w:rsidR="00361832" w:rsidRPr="00790A30" w:rsidP="00361832" w14:paraId="23C08B32" w14:textId="77777777">
      <w:pPr>
        <w:pStyle w:val="NormalBold"/>
      </w:pPr>
      <w:r>
        <w:rPr>
          <w:rStyle w:val="HideTWBExt"/>
          <w:b w:val="0"/>
        </w:rPr>
        <w:t>&lt;RepeatBlock-By&gt;&lt;Members&gt;</w:t>
      </w:r>
      <w:r>
        <w:t>Ivan David, Volker Schnurrbusch, Anja Arndt</w:t>
      </w:r>
      <w:r>
        <w:rPr>
          <w:rStyle w:val="HideTWBExt"/>
          <w:b w:val="0"/>
        </w:rPr>
        <w:t>&lt;/Members&gt;</w:t>
      </w:r>
    </w:p>
    <w:p w:rsidR="00361832" w:rsidRPr="00790A30" w:rsidP="00361832" w14:paraId="2CA8D0C9" w14:textId="77777777">
      <w:r>
        <w:rPr>
          <w:rStyle w:val="HideTWBExt"/>
        </w:rPr>
        <w:t>&lt;/RepeatBlock-By&gt;</w:t>
      </w:r>
    </w:p>
    <w:p w:rsidR="00361832" w:rsidRPr="00790A30" w:rsidP="00361832" w14:paraId="635E7DC4" w14:textId="77777777">
      <w:pPr>
        <w:pStyle w:val="NormalBold"/>
        <w:keepNext/>
      </w:pPr>
      <w:r>
        <w:rPr>
          <w:rStyle w:val="HideTWBExt"/>
          <w:b w:val="0"/>
        </w:rPr>
        <w:t>&lt;DocAmend&gt;</w:t>
      </w:r>
      <w:r>
        <w:t>Proposal for a directive</w:t>
      </w:r>
      <w:r>
        <w:rPr>
          <w:rStyle w:val="HideTWBExt"/>
          <w:b w:val="0"/>
        </w:rPr>
        <w:t>&lt;/DocAmend&gt;</w:t>
      </w:r>
    </w:p>
    <w:p w:rsidR="00361832" w:rsidRPr="00790A30" w:rsidP="00361832" w14:paraId="3B0BC4BC" w14:textId="77777777">
      <w:pPr>
        <w:pStyle w:val="NormalBold"/>
      </w:pPr>
      <w:r>
        <w:rPr>
          <w:rStyle w:val="HideTWBExt"/>
          <w:b w:val="0"/>
        </w:rPr>
        <w:t>&lt;Article&gt;</w:t>
      </w:r>
      <w:r>
        <w:t>Recital 46</w:t>
      </w:r>
      <w:r>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72769E3"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790A30" w:rsidP="00F06C3D" w14:paraId="4D8735CA" w14:textId="77777777">
            <w:pPr>
              <w:keepNext/>
            </w:pPr>
          </w:p>
        </w:tc>
      </w:tr>
      <w:tr w14:paraId="718E0ED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790A30" w:rsidP="00F06C3D" w14:paraId="1E160BB3" w14:textId="77777777">
            <w:pPr>
              <w:pStyle w:val="ColumnHeading"/>
              <w:keepNext/>
            </w:pPr>
            <w:r>
              <w:t>Text proposed by the Commission</w:t>
            </w:r>
          </w:p>
        </w:tc>
        <w:tc>
          <w:tcPr>
            <w:tcW w:w="4876" w:type="dxa"/>
          </w:tcPr>
          <w:p w:rsidR="00361832" w:rsidRPr="00790A30" w:rsidP="00F06C3D" w14:paraId="4ECB8A86" w14:textId="77777777">
            <w:pPr>
              <w:pStyle w:val="ColumnHeading"/>
              <w:keepNext/>
            </w:pPr>
            <w:r>
              <w:t>Amendment</w:t>
            </w:r>
          </w:p>
        </w:tc>
      </w:tr>
      <w:tr w14:paraId="1BEB91D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790A30" w:rsidP="00F06C3D" w14:paraId="71DD52D5" w14:textId="77777777">
            <w:pPr>
              <w:pStyle w:val="Normal6"/>
            </w:pPr>
            <w:r>
              <w:rPr>
                <w:b/>
                <w:i/>
              </w:rPr>
              <w:t>(46)</w:t>
            </w:r>
            <w:r>
              <w:rPr>
                <w:b/>
                <w:i/>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790A30" w:rsidP="00F06C3D" w14:paraId="52BF9CB4" w14:textId="77777777">
            <w:pPr>
              <w:pStyle w:val="Normal6"/>
              <w:rPr>
                <w:szCs w:val="24"/>
              </w:rPr>
            </w:pPr>
            <w:r>
              <w:rPr>
                <w:b/>
                <w:i/>
              </w:rPr>
              <w:t>deleted</w:t>
            </w:r>
          </w:p>
        </w:tc>
      </w:tr>
    </w:tbl>
    <w:p w:rsidR="00361832" w:rsidRPr="00790A30" w:rsidP="00361832" w14:paraId="3745AC09" w14:textId="77777777">
      <w:pPr>
        <w:pStyle w:val="Olang"/>
      </w:pPr>
      <w:r w:rsidRPr="00790A30">
        <w:t xml:space="preserve">Or. </w:t>
      </w:r>
      <w:r w:rsidRPr="00790A30">
        <w:rPr>
          <w:rStyle w:val="HideTWBExt"/>
          <w:noProof w:val="0"/>
        </w:rPr>
        <w:t>&lt;Original&gt;</w:t>
      </w:r>
      <w:r w:rsidRPr="00790A30">
        <w:rPr>
          <w:rStyle w:val="HideTWBInt"/>
          <w:sz w:val="24"/>
        </w:rPr>
        <w:t>{CS}</w:t>
      </w:r>
      <w:r w:rsidRPr="00790A30">
        <w:t>cs</w:t>
      </w:r>
      <w:r w:rsidRPr="00790A30">
        <w:rPr>
          <w:rStyle w:val="HideTWBExt"/>
          <w:noProof w:val="0"/>
        </w:rPr>
        <w:t>&lt;/Original&gt;</w:t>
      </w:r>
    </w:p>
    <w:p w:rsidR="00361832" w:rsidRPr="00790A30" w:rsidP="00361832" w14:paraId="06E59616" w14:textId="77777777">
      <w:pPr>
        <w:pStyle w:val="JustificationTitle"/>
        <w:rPr>
          <w:noProof w:val="0"/>
        </w:rPr>
      </w:pPr>
      <w:r>
        <w:rPr>
          <w:rStyle w:val="HideTWBExt"/>
          <w:i w:val="0"/>
        </w:rPr>
        <w:t>&lt;TitreJust&gt;</w:t>
      </w:r>
      <w:r>
        <w:t>Justification</w:t>
      </w:r>
      <w:r>
        <w:rPr>
          <w:rStyle w:val="HideTWBExt"/>
          <w:i w:val="0"/>
        </w:rPr>
        <w:t>&lt;/TitreJust&gt;</w:t>
      </w:r>
    </w:p>
    <w:p w:rsidR="00361832" w:rsidRPr="00790A30" w:rsidP="00361832" w14:paraId="30BB820A" w14:textId="77777777">
      <w:pPr>
        <w:pStyle w:val="Normal12Italic"/>
        <w:rPr>
          <w:noProof w:val="0"/>
        </w:rPr>
      </w:pPr>
      <w:r>
        <w:t>This is in line with the proposed amendments to the articles, which seek to remove the conditionality for free allowances, and emphasises the need for conditions that facilitate investment in decarbonisation.</w:t>
      </w:r>
    </w:p>
    <w:p w:rsidR="00361832" w:rsidRPr="00790A30" w:rsidP="00361832" w14:paraId="24788E61" w14:textId="77777777">
      <w:r>
        <w:rPr>
          <w:rStyle w:val="HideTWBExt"/>
        </w:rPr>
        <w:t>&lt;/Amend&gt;</w:t>
      </w:r>
    </w:p>
    <w:p w:rsidR="00361832" w:rsidRPr="00877F70" w:rsidP="00361832" w14:paraId="43AA0119"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353</w:t>
      </w:r>
      <w:r w:rsidRPr="00877F70">
        <w:rPr>
          <w:rStyle w:val="HideTWBExt"/>
          <w:b w:val="0"/>
          <w:lang w:val="en-GB"/>
        </w:rPr>
        <w:t>&lt;/NumAm&gt;</w:t>
      </w:r>
    </w:p>
    <w:p w:rsidR="00361832" w:rsidRPr="00877F70" w:rsidP="00361832" w14:paraId="6BF906A1" w14:textId="77777777">
      <w:pPr>
        <w:pStyle w:val="NormalBold"/>
      </w:pPr>
      <w:r w:rsidRPr="00877F70">
        <w:rPr>
          <w:rStyle w:val="HideTWBExt"/>
          <w:b w:val="0"/>
        </w:rPr>
        <w:t>&lt;RepeatBlock-By&gt;&lt;Members&gt;</w:t>
      </w:r>
      <w:r w:rsidRPr="00877F70">
        <w:t>Alexander Bernhuber, Angelika Winzig</w:t>
      </w:r>
      <w:r w:rsidRPr="00877F70">
        <w:rPr>
          <w:rStyle w:val="HideTWBExt"/>
          <w:b w:val="0"/>
        </w:rPr>
        <w:t>&lt;/Members&gt;</w:t>
      </w:r>
    </w:p>
    <w:p w:rsidR="00361832" w:rsidRPr="00877F70" w:rsidP="00361832" w14:paraId="4B803391" w14:textId="77777777">
      <w:r w:rsidRPr="00877F70">
        <w:rPr>
          <w:rStyle w:val="HideTWBExt"/>
        </w:rPr>
        <w:t>&lt;/RepeatBlock-By&gt;</w:t>
      </w:r>
    </w:p>
    <w:p w:rsidR="00361832" w:rsidRPr="00877F70" w:rsidP="00361832" w14:paraId="10471CDE"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32B264D"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3988D4"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9690D8B" w14:textId="77777777">
            <w:pPr>
              <w:keepNext/>
            </w:pPr>
          </w:p>
        </w:tc>
      </w:tr>
      <w:tr w14:paraId="08B64EB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0430642" w14:textId="77777777">
            <w:pPr>
              <w:pStyle w:val="ColumnHeading"/>
              <w:keepNext/>
              <w:rPr>
                <w:lang w:val="en-GB"/>
              </w:rPr>
            </w:pPr>
            <w:r w:rsidRPr="00877F70">
              <w:rPr>
                <w:lang w:val="en-GB"/>
              </w:rPr>
              <w:t>Text proposed by the Commission</w:t>
            </w:r>
          </w:p>
        </w:tc>
        <w:tc>
          <w:tcPr>
            <w:tcW w:w="4876" w:type="dxa"/>
          </w:tcPr>
          <w:p w:rsidR="00361832" w:rsidRPr="00877F70" w:rsidP="00F06C3D" w14:paraId="7653D243" w14:textId="77777777">
            <w:pPr>
              <w:pStyle w:val="ColumnHeading"/>
              <w:keepNext/>
              <w:rPr>
                <w:lang w:val="en-GB"/>
              </w:rPr>
            </w:pPr>
            <w:r w:rsidRPr="00877F70">
              <w:rPr>
                <w:lang w:val="en-GB"/>
              </w:rPr>
              <w:t>Amendment</w:t>
            </w:r>
          </w:p>
        </w:tc>
      </w:tr>
      <w:tr w14:paraId="1360746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4F5F454" w14:textId="77777777">
            <w:pPr>
              <w:pStyle w:val="Normal6"/>
              <w:rPr>
                <w:lang w:val="en-GB"/>
              </w:rPr>
            </w:pPr>
            <w:r w:rsidRPr="00877F70">
              <w:rPr>
                <w:lang w:val="en-GB"/>
              </w:rPr>
              <w:t>(46)</w:t>
            </w:r>
            <w:r w:rsidRPr="00877F70">
              <w:rPr>
                <w:lang w:val="en-GB"/>
              </w:rPr>
              <w:tab/>
            </w:r>
            <w:r w:rsidRPr="00877F70">
              <w:rPr>
                <w:b/>
                <w:i/>
                <w:lang w:val="en-GB"/>
              </w:rPr>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w:t>
            </w:r>
            <w:r w:rsidRPr="00877F70">
              <w:rPr>
                <w:lang w:val="en-GB"/>
              </w:rPr>
              <w:t xml:space="preserve"> To further incentivise the long-term investment in the Union, operators should be required to return the allowances received </w:t>
            </w:r>
            <w:r w:rsidRPr="00877F70">
              <w:rPr>
                <w:b/>
                <w:i/>
                <w:lang w:val="en-GB"/>
              </w:rPr>
              <w:t>under Article 10a(3c) first sub-paragraph</w:t>
            </w:r>
            <w:r w:rsidRPr="00877F70">
              <w:rPr>
                <w:lang w:val="en-GB"/>
              </w:rPr>
              <w:t xml:space="preserve">, if the operator relocates or otherwise transfers its relevant </w:t>
            </w:r>
            <w:r w:rsidRPr="00877F70">
              <w:rPr>
                <w:b/>
                <w:i/>
                <w:lang w:val="en-GB"/>
              </w:rPr>
              <w:t>activities</w:t>
            </w:r>
            <w:r w:rsidRPr="00877F70">
              <w:rPr>
                <w:lang w:val="en-GB"/>
              </w:rPr>
              <w:t xml:space="preserve"> outside of the Union. </w:t>
            </w:r>
            <w:r w:rsidRPr="00877F70">
              <w:rPr>
                <w:b/>
                <w:i/>
                <w:lang w:val="en-GB"/>
              </w:rPr>
              <w:t>In order to further design the processes as simple and efficient as possible and reflect well-established industrial practices, while also guaranteeing the strategic investments in modernising European industries, it is appropriate for</w:t>
            </w:r>
            <w:r w:rsidRPr="00877F70">
              <w:rPr>
                <w:lang w:val="en-GB"/>
              </w:rPr>
              <w:t xml:space="preserve"> the Commission </w:t>
            </w:r>
            <w:r w:rsidRPr="00877F70">
              <w:rPr>
                <w:b/>
                <w:i/>
                <w:lang w:val="en-GB"/>
              </w:rPr>
              <w:t>to further operationalise those rules by clearly establishing,</w:t>
            </w:r>
            <w:r w:rsidRPr="00877F70">
              <w:rPr>
                <w:lang w:val="en-GB"/>
              </w:rPr>
              <w:t xml:space="preserve"> by means of delegated acts </w:t>
            </w:r>
            <w:r w:rsidRPr="00877F70">
              <w:rPr>
                <w:b/>
                <w:i/>
                <w:lang w:val="en-GB"/>
              </w:rPr>
              <w:t>and, in close consultation and transparently with the relevant stakeholders, the list of requirements and eligible costs to qualify as decarbonisation investments as well as the methodology for determining the economic value of the quantity of free allowances received</w:t>
            </w:r>
            <w:r w:rsidRPr="00877F70">
              <w:rPr>
                <w:lang w:val="en-GB"/>
              </w:rPr>
              <w:t xml:space="preserve">. </w:t>
            </w:r>
            <w:r w:rsidRPr="00877F70">
              <w:rPr>
                <w:b/>
                <w:i/>
                <w:lang w:val="en-GB"/>
              </w:rPr>
              <w:t>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877F70" w:rsidP="00F06C3D" w14:paraId="7AAB2968" w14:textId="77777777">
            <w:pPr>
              <w:pStyle w:val="Normal6"/>
              <w:rPr>
                <w:szCs w:val="24"/>
                <w:lang w:val="en-GB"/>
              </w:rPr>
            </w:pPr>
            <w:r w:rsidRPr="00877F70">
              <w:rPr>
                <w:lang w:val="en-GB"/>
              </w:rPr>
              <w:t>(46)</w:t>
            </w:r>
            <w:r w:rsidRPr="00877F70">
              <w:rPr>
                <w:lang w:val="en-GB"/>
              </w:rPr>
              <w:tab/>
              <w:t xml:space="preserve">To further incentivise the long-term investment in the Union, operators should be required to return the allowances received </w:t>
            </w:r>
            <w:r w:rsidRPr="00877F70">
              <w:rPr>
                <w:b/>
                <w:i/>
                <w:lang w:val="en-GB"/>
              </w:rPr>
              <w:t>free of charge, in proportion to the production capacity concerned</w:t>
            </w:r>
            <w:r w:rsidRPr="00877F70">
              <w:rPr>
                <w:lang w:val="en-GB"/>
              </w:rPr>
              <w:t xml:space="preserve">, if the operator relocates or otherwise transfers its relevant </w:t>
            </w:r>
            <w:r w:rsidRPr="00877F70">
              <w:rPr>
                <w:b/>
                <w:i/>
                <w:lang w:val="en-GB"/>
              </w:rPr>
              <w:t>production capacity</w:t>
            </w:r>
            <w:r w:rsidRPr="00877F70">
              <w:rPr>
                <w:lang w:val="en-GB"/>
              </w:rPr>
              <w:t xml:space="preserve"> outside of the Union. </w:t>
            </w:r>
            <w:r w:rsidRPr="00877F70">
              <w:rPr>
                <w:b/>
                <w:i/>
                <w:lang w:val="en-GB"/>
              </w:rPr>
              <w:t>The closure of an installation or a reduction of production that does not involve such a transfer should not be considered a relocation.</w:t>
            </w:r>
            <w:r w:rsidRPr="00877F70">
              <w:rPr>
                <w:lang w:val="en-GB"/>
              </w:rPr>
              <w:t xml:space="preserve"> The Commission </w:t>
            </w:r>
            <w:r w:rsidRPr="00877F70">
              <w:rPr>
                <w:b/>
                <w:i/>
                <w:lang w:val="en-GB"/>
              </w:rPr>
              <w:t>should specify the applicable criteria</w:t>
            </w:r>
            <w:r w:rsidRPr="00877F70">
              <w:rPr>
                <w:lang w:val="en-GB"/>
              </w:rPr>
              <w:t xml:space="preserve"> by means of delegated acts</w:t>
            </w:r>
            <w:r w:rsidRPr="00877F70">
              <w:rPr>
                <w:b/>
                <w:i/>
                <w:lang w:val="en-GB"/>
              </w:rPr>
              <w:t>, without creating new reporting obligations</w:t>
            </w:r>
            <w:r w:rsidRPr="00877F70">
              <w:rPr>
                <w:lang w:val="en-GB"/>
              </w:rPr>
              <w:t>.</w:t>
            </w:r>
          </w:p>
        </w:tc>
      </w:tr>
    </w:tbl>
    <w:p w:rsidR="00361832" w:rsidRPr="00877F70" w:rsidP="00361832" w14:paraId="765DF2AC"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D33A23B" w14:textId="77777777">
      <w:r w:rsidRPr="00877F70">
        <w:rPr>
          <w:rStyle w:val="HideTWBExt"/>
        </w:rPr>
        <w:t>&lt;/Amend&gt;</w:t>
      </w:r>
    </w:p>
    <w:p w:rsidR="00361832" w:rsidRPr="00877F70" w:rsidP="00361832" w14:paraId="3ABC3295"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354</w:t>
      </w:r>
      <w:r w:rsidRPr="00877F70">
        <w:rPr>
          <w:rStyle w:val="HideTWBExt"/>
          <w:b w:val="0"/>
          <w:lang w:val="en-GB"/>
        </w:rPr>
        <w:t>&lt;/NumAm&gt;</w:t>
      </w:r>
    </w:p>
    <w:p w:rsidR="00361832" w:rsidRPr="00877F70" w:rsidP="00361832" w14:paraId="60ED617B" w14:textId="77777777">
      <w:pPr>
        <w:pStyle w:val="NormalBold"/>
      </w:pPr>
      <w:r w:rsidRPr="00877F70">
        <w:rPr>
          <w:rStyle w:val="HideTWBExt"/>
          <w:b w:val="0"/>
        </w:rPr>
        <w:t>&lt;RepeatBlock-By&gt;&lt;Members&gt;</w:t>
      </w:r>
      <w:r w:rsidRPr="00877F70">
        <w:t>Annalisa Corrado, Matteo Ricci, Alessandra Moretti, Giorgio Gori, Irene Tinagli</w:t>
      </w:r>
      <w:r w:rsidRPr="00877F70">
        <w:rPr>
          <w:rStyle w:val="HideTWBExt"/>
          <w:b w:val="0"/>
        </w:rPr>
        <w:t>&lt;/Members&gt;</w:t>
      </w:r>
    </w:p>
    <w:p w:rsidR="00361832" w:rsidRPr="00877F70" w:rsidP="00361832" w14:paraId="0DC1A658" w14:textId="77777777">
      <w:r w:rsidRPr="00877F70">
        <w:rPr>
          <w:rStyle w:val="HideTWBExt"/>
        </w:rPr>
        <w:t>&lt;/RepeatBlock-By&gt;</w:t>
      </w:r>
    </w:p>
    <w:p w:rsidR="00361832" w:rsidRPr="00877F70" w:rsidP="00361832" w14:paraId="59173EB5"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BCD7D31"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FBB6DF"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548C007" w14:textId="77777777">
            <w:pPr>
              <w:keepNext/>
            </w:pPr>
          </w:p>
        </w:tc>
      </w:tr>
      <w:tr w14:paraId="5F6EF81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DA332D2" w14:textId="77777777">
            <w:pPr>
              <w:pStyle w:val="ColumnHeading"/>
              <w:keepNext/>
              <w:rPr>
                <w:lang w:val="en-GB"/>
              </w:rPr>
            </w:pPr>
            <w:r w:rsidRPr="00877F70">
              <w:rPr>
                <w:lang w:val="en-GB"/>
              </w:rPr>
              <w:t>Text proposed by the Commission</w:t>
            </w:r>
          </w:p>
        </w:tc>
        <w:tc>
          <w:tcPr>
            <w:tcW w:w="4876" w:type="dxa"/>
          </w:tcPr>
          <w:p w:rsidR="00361832" w:rsidRPr="00877F70" w:rsidP="00F06C3D" w14:paraId="58E189C4" w14:textId="77777777">
            <w:pPr>
              <w:pStyle w:val="ColumnHeading"/>
              <w:keepNext/>
              <w:rPr>
                <w:lang w:val="en-GB"/>
              </w:rPr>
            </w:pPr>
            <w:r w:rsidRPr="00877F70">
              <w:rPr>
                <w:lang w:val="en-GB"/>
              </w:rPr>
              <w:t>Amendment</w:t>
            </w:r>
          </w:p>
        </w:tc>
      </w:tr>
      <w:tr w14:paraId="4C5509C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F31A7E3" w14:textId="77777777">
            <w:pPr>
              <w:pStyle w:val="Normal6"/>
              <w:rPr>
                <w:lang w:val="en-GB"/>
              </w:rPr>
            </w:pPr>
            <w:r w:rsidRPr="00877F70">
              <w:rPr>
                <w:lang w:val="en-GB"/>
              </w:rPr>
              <w:t>(46)</w:t>
            </w:r>
            <w:r w:rsidRPr="00877F70">
              <w:rPr>
                <w:lang w:val="en-GB"/>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877F70" w:rsidP="00F06C3D" w14:paraId="6F027525" w14:textId="77777777">
            <w:pPr>
              <w:pStyle w:val="Normal6"/>
              <w:rPr>
                <w:szCs w:val="24"/>
                <w:lang w:val="en-GB"/>
              </w:rPr>
            </w:pPr>
            <w:r w:rsidRPr="00877F70">
              <w:rPr>
                <w:lang w:val="en-GB"/>
              </w:rPr>
              <w:t>(46)</w:t>
            </w:r>
            <w:r w:rsidRPr="00877F70">
              <w:rPr>
                <w:lang w:val="en-GB"/>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w:t>
            </w:r>
            <w:r w:rsidRPr="00877F70">
              <w:rPr>
                <w:b/>
                <w:i/>
                <w:lang w:val="en-GB"/>
              </w:rPr>
              <w:t>. The implementation of industrial decarbonisation investments may depend on enabling conditions outside operators’ control, including grid connection, access to renewable or low-carbon hydrogen, CO₂ transport and storage infrastructure and permitting. Invest in EU decarbonisation plans should therefore identify, for each milestone, the expected investment, the necessary enabling conditions and the expected emission reductions. Where an operator provides evidence of the absence of an enabling condition and the competent authority confirms that absence, the Commission, should, within six months, identify appropriate measures to effectively adapt the implementation of the obligations resulting from this Directive. Member States should aggregate the missing enabling conditions at sectoral level and reflect the measures and financing needed to address them in their integrated national energy and climate plans and progress reports, including, where appropriate, through the use of ETS auction revenues</w:t>
            </w:r>
            <w:r w:rsidRPr="00877F70">
              <w:rPr>
                <w:lang w:val="en-GB"/>
              </w:rPr>
              <w:t>.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r>
    </w:tbl>
    <w:p w:rsidR="00361832" w:rsidRPr="00877F70" w:rsidP="00361832" w14:paraId="7565AC9A"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89B7373" w14:textId="77777777">
      <w:r w:rsidRPr="00877F70">
        <w:rPr>
          <w:rStyle w:val="HideTWBExt"/>
        </w:rPr>
        <w:t>&lt;/Amend&gt;</w:t>
      </w:r>
    </w:p>
    <w:p w:rsidR="00361832" w:rsidRPr="00877F70" w:rsidP="00361832" w14:paraId="229DAD31"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355</w:t>
      </w:r>
      <w:r w:rsidRPr="00877F70">
        <w:rPr>
          <w:rStyle w:val="HideTWBExt"/>
          <w:b w:val="0"/>
          <w:lang w:val="en-GB"/>
        </w:rPr>
        <w:t>&lt;/NumAm&gt;</w:t>
      </w:r>
    </w:p>
    <w:p w:rsidR="00361832" w:rsidRPr="00877F70" w:rsidP="00361832" w14:paraId="1609F00B" w14:textId="77777777">
      <w:pPr>
        <w:pStyle w:val="NormalBold"/>
      </w:pPr>
      <w:r w:rsidRPr="00877F70">
        <w:rPr>
          <w:rStyle w:val="HideTWBExt"/>
          <w:b w:val="0"/>
        </w:rPr>
        <w:t>&lt;RepeatBlock-By&gt;&lt;Members&gt;</w:t>
      </w:r>
      <w:r w:rsidRPr="00877F70">
        <w:t>Michael Bloss</w:t>
      </w:r>
      <w:r w:rsidRPr="00877F70">
        <w:rPr>
          <w:rStyle w:val="HideTWBExt"/>
          <w:b w:val="0"/>
        </w:rPr>
        <w:t>&lt;/Members&gt;</w:t>
      </w:r>
    </w:p>
    <w:p w:rsidR="00361832" w:rsidRPr="00877F70" w:rsidP="00361832" w14:paraId="164A952A" w14:textId="77777777">
      <w:r w:rsidRPr="00877F70">
        <w:rPr>
          <w:rStyle w:val="HideTWBExt"/>
        </w:rPr>
        <w:t>&lt;/RepeatBlock-By&gt;</w:t>
      </w:r>
    </w:p>
    <w:p w:rsidR="00361832" w:rsidRPr="00877F70" w:rsidP="00361832" w14:paraId="46492474"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F0858D1"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21770C"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E445297" w14:textId="77777777">
            <w:pPr>
              <w:keepNext/>
            </w:pPr>
          </w:p>
        </w:tc>
      </w:tr>
      <w:tr w14:paraId="77CD953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4E0DB82" w14:textId="77777777">
            <w:pPr>
              <w:pStyle w:val="ColumnHeading"/>
              <w:keepNext/>
              <w:rPr>
                <w:lang w:val="en-GB"/>
              </w:rPr>
            </w:pPr>
            <w:r w:rsidRPr="00877F70">
              <w:rPr>
                <w:lang w:val="en-GB"/>
              </w:rPr>
              <w:t>Text proposed by the Commission</w:t>
            </w:r>
          </w:p>
        </w:tc>
        <w:tc>
          <w:tcPr>
            <w:tcW w:w="4876" w:type="dxa"/>
          </w:tcPr>
          <w:p w:rsidR="00361832" w:rsidRPr="00877F70" w:rsidP="00F06C3D" w14:paraId="4151BD07" w14:textId="77777777">
            <w:pPr>
              <w:pStyle w:val="ColumnHeading"/>
              <w:keepNext/>
              <w:rPr>
                <w:lang w:val="en-GB"/>
              </w:rPr>
            </w:pPr>
            <w:r w:rsidRPr="00877F70">
              <w:rPr>
                <w:lang w:val="en-GB"/>
              </w:rPr>
              <w:t>Amendment</w:t>
            </w:r>
          </w:p>
        </w:tc>
      </w:tr>
      <w:tr w14:paraId="0C3C085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4E2AA30" w14:textId="77777777">
            <w:pPr>
              <w:pStyle w:val="Normal6"/>
              <w:rPr>
                <w:lang w:val="en-GB"/>
              </w:rPr>
            </w:pPr>
            <w:r w:rsidRPr="00877F70">
              <w:rPr>
                <w:lang w:val="en-GB"/>
              </w:rPr>
              <w:t>(46)</w:t>
            </w:r>
            <w:r w:rsidRPr="00877F70">
              <w:rPr>
                <w:lang w:val="en-GB"/>
              </w:rPr>
              <w:tab/>
            </w:r>
            <w:r w:rsidRPr="00877F70">
              <w:rPr>
                <w:b/>
                <w:i/>
                <w:lang w:val="en-GB"/>
              </w:rPr>
              <w:t>80</w:t>
            </w:r>
            <w:r w:rsidRPr="00877F70">
              <w:rPr>
                <w:lang w:val="en-GB"/>
              </w:rPr>
              <w:t xml:space="preserve"> % of the amount of free allocation for the relevant five-year period for which the application for free allocation is submitted should be </w:t>
            </w:r>
            <w:r w:rsidRPr="00877F70">
              <w:rPr>
                <w:b/>
                <w:i/>
                <w:lang w:val="en-GB"/>
              </w:rPr>
              <w:t>allocated in annual tranches with a regular transfer of free allocation</w:t>
            </w:r>
            <w:r w:rsidRPr="00877F70">
              <w:rPr>
                <w:lang w:val="en-GB"/>
              </w:rPr>
              <w:t xml:space="preserve">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w:t>
            </w:r>
            <w:r w:rsidRPr="00877F70">
              <w:rPr>
                <w:b/>
                <w:i/>
                <w:lang w:val="en-GB"/>
              </w:rPr>
              <w:t>and</w:t>
            </w:r>
            <w:r w:rsidRPr="00877F70">
              <w:rPr>
                <w:lang w:val="en-GB"/>
              </w:rPr>
              <w:t xml:space="preserve"> to fully reflect the specific </w:t>
            </w:r>
            <w:r w:rsidRPr="00877F70">
              <w:rPr>
                <w:b/>
                <w:i/>
                <w:lang w:val="en-GB"/>
              </w:rPr>
              <w:t>circumsances</w:t>
            </w:r>
            <w:r w:rsidRPr="00877F70">
              <w:rPr>
                <w:lang w:val="en-GB"/>
              </w:rPr>
              <w:t xml:space="preserve"> of the industrial sectors covered by the EU ETS, these delegated acts should be developed in close cooperation with the industry.</w:t>
            </w:r>
          </w:p>
        </w:tc>
        <w:tc>
          <w:tcPr>
            <w:tcW w:w="4876" w:type="dxa"/>
          </w:tcPr>
          <w:p w:rsidR="00361832" w:rsidRPr="00877F70" w:rsidP="00F06C3D" w14:paraId="26A7BE4B" w14:textId="77777777">
            <w:pPr>
              <w:pStyle w:val="Normal6"/>
              <w:rPr>
                <w:szCs w:val="24"/>
                <w:lang w:val="en-GB"/>
              </w:rPr>
            </w:pPr>
            <w:r w:rsidRPr="00877F70">
              <w:rPr>
                <w:lang w:val="en-GB"/>
              </w:rPr>
              <w:t>(46)</w:t>
            </w:r>
            <w:r w:rsidRPr="00877F70">
              <w:rPr>
                <w:lang w:val="en-GB"/>
              </w:rPr>
              <w:tab/>
            </w:r>
            <w:r w:rsidRPr="00877F70">
              <w:rPr>
                <w:b/>
                <w:i/>
                <w:lang w:val="en-GB"/>
              </w:rPr>
              <w:t>At the start of each five-year period, the competent authority should create an insolvency-protected and interest-bearing transformation account for each installation eligible to free allowances. Every year, the competent authority should auction 100% of the amount of free allocation to be received by that installation for the relevant year, and place the generated revenues in that account. 20</w:t>
            </w:r>
            <w:r w:rsidRPr="00877F70">
              <w:rPr>
                <w:lang w:val="en-GB"/>
              </w:rPr>
              <w:t xml:space="preserve"> % of the amount of free allocation for the relevant five-year period for which the application for free allocation is submitted should be </w:t>
            </w:r>
            <w:r w:rsidRPr="00877F70">
              <w:rPr>
                <w:b/>
                <w:i/>
                <w:lang w:val="en-GB"/>
              </w:rPr>
              <w:t>released from the transformation account</w:t>
            </w:r>
            <w:r w:rsidRPr="00877F70">
              <w:rPr>
                <w:lang w:val="en-GB"/>
              </w:rPr>
              <w:t xml:space="preserve"> after the approval of an Invest in EU decarbonisation plan </w:t>
            </w:r>
            <w:r w:rsidRPr="00877F70">
              <w:rPr>
                <w:b/>
                <w:i/>
                <w:lang w:val="en-GB"/>
              </w:rPr>
              <w:t>and allocated annually to all installations covered by the plan. For each installation individually, an additional 40 % of the amount of free allocation should be allocated annually to that installation once it has been confirmed by the relevant competent authority that the on-site construction has started</w:t>
            </w:r>
            <w:r w:rsidRPr="00877F70">
              <w:rPr>
                <w:lang w:val="en-GB"/>
              </w:rPr>
              <w:t>.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w:t>
            </w:r>
            <w:r w:rsidRPr="00877F70">
              <w:rPr>
                <w:b/>
                <w:i/>
                <w:lang w:val="en-GB"/>
              </w:rPr>
              <w:t>,</w:t>
            </w:r>
            <w:r w:rsidRPr="00877F70">
              <w:rPr>
                <w:lang w:val="en-GB"/>
              </w:rPr>
              <w:t xml:space="preserve"> to fully reflect the specific </w:t>
            </w:r>
            <w:r w:rsidRPr="00877F70">
              <w:rPr>
                <w:b/>
                <w:i/>
                <w:lang w:val="en-GB"/>
              </w:rPr>
              <w:t>circumstances</w:t>
            </w:r>
            <w:r w:rsidRPr="00877F70">
              <w:rPr>
                <w:lang w:val="en-GB"/>
              </w:rPr>
              <w:t xml:space="preserve"> of the industrial sectors covered by the EU ETS</w:t>
            </w:r>
            <w:r w:rsidRPr="00877F70">
              <w:rPr>
                <w:b/>
                <w:i/>
                <w:lang w:val="en-GB"/>
              </w:rPr>
              <w:t>, while safeguarding the integrity of the EU ETS and workers' rights</w:t>
            </w:r>
            <w:r w:rsidRPr="00877F70">
              <w:rPr>
                <w:lang w:val="en-GB"/>
              </w:rPr>
              <w:t>, these delegated acts should be developed in close cooperation with the industry</w:t>
            </w:r>
            <w:r w:rsidRPr="00877F70">
              <w:rPr>
                <w:b/>
                <w:i/>
                <w:lang w:val="en-GB"/>
              </w:rPr>
              <w:t>, civil society and trade unions</w:t>
            </w:r>
            <w:r w:rsidRPr="00877F70">
              <w:rPr>
                <w:lang w:val="en-GB"/>
              </w:rPr>
              <w:t>.</w:t>
            </w:r>
          </w:p>
        </w:tc>
      </w:tr>
    </w:tbl>
    <w:p w:rsidR="00361832" w:rsidRPr="00877F70" w:rsidP="00361832" w14:paraId="76186A7C"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1BA0D70" w14:textId="77777777">
      <w:r w:rsidRPr="00877F70">
        <w:rPr>
          <w:rStyle w:val="HideTWBExt"/>
        </w:rPr>
        <w:t>&lt;/Amend&gt;</w:t>
      </w:r>
    </w:p>
    <w:p w:rsidR="00361832" w:rsidRPr="00877F70" w:rsidP="00361832" w14:paraId="18A185C0"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356</w:t>
      </w:r>
      <w:r w:rsidRPr="00877F70">
        <w:rPr>
          <w:rStyle w:val="HideTWBExt"/>
          <w:b w:val="0"/>
          <w:lang w:val="en-GB"/>
        </w:rPr>
        <w:t>&lt;/NumAm&gt;</w:t>
      </w:r>
    </w:p>
    <w:p w:rsidR="00361832" w:rsidRPr="00877F70" w:rsidP="00361832" w14:paraId="0794DB50" w14:textId="77777777">
      <w:pPr>
        <w:pStyle w:val="NormalBold"/>
      </w:pPr>
      <w:r w:rsidRPr="00877F70">
        <w:rPr>
          <w:rStyle w:val="HideTWBExt"/>
          <w:b w:val="0"/>
        </w:rPr>
        <w:t>&lt;RepeatBlock-By&gt;&lt;Members&gt;</w:t>
      </w:r>
      <w:r w:rsidRPr="00877F70">
        <w:t>Mohammed Chahim</w:t>
      </w:r>
      <w:r w:rsidRPr="00877F70">
        <w:rPr>
          <w:rStyle w:val="HideTWBExt"/>
          <w:b w:val="0"/>
        </w:rPr>
        <w:t>&lt;/Members&gt;</w:t>
      </w:r>
    </w:p>
    <w:p w:rsidR="00361832" w:rsidRPr="00877F70" w:rsidP="00361832" w14:paraId="74AE4741" w14:textId="77777777">
      <w:r w:rsidRPr="00877F70">
        <w:rPr>
          <w:rStyle w:val="HideTWBExt"/>
        </w:rPr>
        <w:t>&lt;/RepeatBlock-By&gt;</w:t>
      </w:r>
    </w:p>
    <w:p w:rsidR="00361832" w:rsidRPr="00877F70" w:rsidP="00361832" w14:paraId="5CF0757C"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FD7ED0B"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63C542"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9AD6E0D" w14:textId="77777777">
            <w:pPr>
              <w:keepNext/>
            </w:pPr>
          </w:p>
        </w:tc>
      </w:tr>
      <w:tr w14:paraId="0C8BCFB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7935B54" w14:textId="77777777">
            <w:pPr>
              <w:pStyle w:val="ColumnHeading"/>
              <w:keepNext/>
              <w:rPr>
                <w:lang w:val="en-GB"/>
              </w:rPr>
            </w:pPr>
            <w:r w:rsidRPr="00877F70">
              <w:rPr>
                <w:lang w:val="en-GB"/>
              </w:rPr>
              <w:t>Text proposed by the Commission</w:t>
            </w:r>
          </w:p>
        </w:tc>
        <w:tc>
          <w:tcPr>
            <w:tcW w:w="4876" w:type="dxa"/>
          </w:tcPr>
          <w:p w:rsidR="00361832" w:rsidRPr="00877F70" w:rsidP="00F06C3D" w14:paraId="2B238400" w14:textId="77777777">
            <w:pPr>
              <w:pStyle w:val="ColumnHeading"/>
              <w:keepNext/>
              <w:rPr>
                <w:lang w:val="en-GB"/>
              </w:rPr>
            </w:pPr>
            <w:r w:rsidRPr="00877F70">
              <w:rPr>
                <w:lang w:val="en-GB"/>
              </w:rPr>
              <w:t>Amendment</w:t>
            </w:r>
          </w:p>
        </w:tc>
      </w:tr>
      <w:tr w14:paraId="5C610DD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AAC5F8B" w14:textId="77777777">
            <w:pPr>
              <w:pStyle w:val="Normal6"/>
              <w:rPr>
                <w:lang w:val="en-GB"/>
              </w:rPr>
            </w:pPr>
            <w:r w:rsidRPr="00877F70">
              <w:rPr>
                <w:lang w:val="en-GB"/>
              </w:rPr>
              <w:t>(46)</w:t>
            </w:r>
            <w:r w:rsidRPr="00877F70">
              <w:rPr>
                <w:lang w:val="en-GB"/>
              </w:rPr>
              <w:tab/>
            </w:r>
            <w:r w:rsidRPr="00877F70">
              <w:rPr>
                <w:b/>
                <w:i/>
                <w:lang w:val="en-GB"/>
              </w:rPr>
              <w:t>80</w:t>
            </w:r>
            <w:r w:rsidRPr="00877F70">
              <w:rPr>
                <w:lang w:val="en-GB"/>
              </w:rPr>
              <w:t xml:space="preserve"> % of the amount of free allocation for the relevant five-year period for which the application for free allocation is submitted should be allocated in annual tranches with a regular transfer of free allocation after the approval of an Invest in EU decarbonisation plan. </w:t>
            </w:r>
            <w:r w:rsidRPr="00877F70">
              <w:rPr>
                <w:b/>
                <w:i/>
                <w:lang w:val="en-GB"/>
              </w:rPr>
              <w:t>The remaining 20 %</w:t>
            </w:r>
            <w:r w:rsidRPr="00877F70">
              <w:rPr>
                <w:lang w:val="en-GB"/>
              </w:rPr>
              <w:t xml:space="preserve"> of the </w:t>
            </w:r>
            <w:r w:rsidRPr="00877F70">
              <w:rPr>
                <w:b/>
                <w:i/>
                <w:lang w:val="en-GB"/>
              </w:rPr>
              <w:t>amount of allowances to be allocated for free in that five-year period</w:t>
            </w:r>
            <w:r w:rsidRPr="00877F70">
              <w:rPr>
                <w:lang w:val="en-GB"/>
              </w:rPr>
              <w:t xml:space="preserve"> should </w:t>
            </w:r>
            <w:r w:rsidRPr="00877F70">
              <w:rPr>
                <w:b/>
                <w:i/>
                <w:lang w:val="en-GB"/>
              </w:rPr>
              <w:t>only be allocated to the installation upon verification that the decarbonisation investments, which can include both captial expenditure (‘CAPEX’) and operating expenditure (‘OPEX’),</w:t>
            </w:r>
            <w:r w:rsidRPr="00877F70">
              <w:rPr>
                <w:lang w:val="en-GB"/>
              </w:rPr>
              <w:t xml:space="preserve"> corresponding to the economic value of 100% of </w:t>
            </w:r>
            <w:r w:rsidRPr="00877F70">
              <w:rPr>
                <w:b/>
                <w:i/>
                <w:lang w:val="en-GB"/>
              </w:rPr>
              <w:t>the amount of free allocation for that period, were implemented and that,</w:t>
            </w:r>
            <w:r w:rsidRPr="00877F70">
              <w:rPr>
                <w:lang w:val="en-GB"/>
              </w:rPr>
              <w:t xml:space="preserve"> based on the relevant existing and well-established annual emissions reports, those investments </w:t>
            </w:r>
            <w:r w:rsidRPr="00877F70">
              <w:rPr>
                <w:b/>
                <w:i/>
                <w:lang w:val="en-GB"/>
              </w:rPr>
              <w:t>led</w:t>
            </w:r>
            <w:r w:rsidRPr="00877F70">
              <w:rPr>
                <w:lang w:val="en-GB"/>
              </w:rPr>
              <w:t xml:space="preserve">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w:t>
            </w:r>
            <w:r w:rsidRPr="00877F70">
              <w:rPr>
                <w:b/>
                <w:i/>
                <w:lang w:val="en-GB"/>
              </w:rPr>
              <w:t>industry</w:t>
            </w:r>
            <w:r w:rsidRPr="00877F70">
              <w:rPr>
                <w:lang w:val="en-GB"/>
              </w:rPr>
              <w:t>.</w:t>
            </w:r>
          </w:p>
        </w:tc>
        <w:tc>
          <w:tcPr>
            <w:tcW w:w="4876" w:type="dxa"/>
          </w:tcPr>
          <w:p w:rsidR="00361832" w:rsidRPr="00877F70" w:rsidP="00F06C3D" w14:paraId="71DA3CF2" w14:textId="77777777">
            <w:pPr>
              <w:pStyle w:val="Normal6"/>
              <w:rPr>
                <w:szCs w:val="24"/>
                <w:lang w:val="en-GB"/>
              </w:rPr>
            </w:pPr>
            <w:r w:rsidRPr="00877F70">
              <w:rPr>
                <w:lang w:val="en-GB"/>
              </w:rPr>
              <w:t>(46)</w:t>
            </w:r>
            <w:r w:rsidRPr="00877F70">
              <w:rPr>
                <w:lang w:val="en-GB"/>
              </w:rPr>
              <w:tab/>
            </w:r>
            <w:r w:rsidRPr="00877F70">
              <w:rPr>
                <w:b/>
                <w:i/>
                <w:lang w:val="en-GB"/>
              </w:rPr>
              <w:t>100</w:t>
            </w:r>
            <w:r w:rsidRPr="00877F70">
              <w:rPr>
                <w:lang w:val="en-GB"/>
              </w:rPr>
              <w:t xml:space="preserve"> % of the amount of free allocation for the relevant five-year period for which the application for free allocation is submitted should be allocated in annual tranches with a regular transfer of free allocation after the approval of an Invest in EU decarbonisation plan. </w:t>
            </w:r>
            <w:r w:rsidRPr="00877F70">
              <w:rPr>
                <w:b/>
                <w:i/>
                <w:lang w:val="en-GB"/>
              </w:rPr>
              <w:t>Upon the allocation</w:t>
            </w:r>
            <w:r w:rsidRPr="00877F70">
              <w:rPr>
                <w:lang w:val="en-GB"/>
              </w:rPr>
              <w:t xml:space="preserve"> of the </w:t>
            </w:r>
            <w:r w:rsidRPr="00877F70">
              <w:rPr>
                <w:b/>
                <w:i/>
                <w:lang w:val="en-GB"/>
              </w:rPr>
              <w:t>annual tranches, operators</w:t>
            </w:r>
            <w:r w:rsidRPr="00877F70">
              <w:rPr>
                <w:lang w:val="en-GB"/>
              </w:rPr>
              <w:t xml:space="preserve"> should </w:t>
            </w:r>
            <w:r w:rsidRPr="00877F70">
              <w:rPr>
                <w:b/>
                <w:i/>
                <w:lang w:val="en-GB"/>
              </w:rPr>
              <w:t>be required to transfer funds</w:t>
            </w:r>
            <w:r w:rsidRPr="00877F70">
              <w:rPr>
                <w:lang w:val="en-GB"/>
              </w:rPr>
              <w:t xml:space="preserve"> corresponding to the economic value of 100% of </w:t>
            </w:r>
            <w:r w:rsidRPr="00877F70">
              <w:rPr>
                <w:b/>
                <w:i/>
                <w:lang w:val="en-GB"/>
              </w:rPr>
              <w:t>their free alloaction tranche to their individual transformation account. These funds should be made available to the operator only for covering verified and additional eligible expenses necessary to attain the milestones defined in their Invest in EU decarbonisation plan.</w:t>
            </w:r>
            <w:r w:rsidRPr="00877F70">
              <w:rPr>
                <w:lang w:val="en-GB"/>
              </w:rPr>
              <w:t xml:space="preserve"> Based on the relevant existing and well-established annual emissions reports, those investments </w:t>
            </w:r>
            <w:r w:rsidRPr="00877F70">
              <w:rPr>
                <w:b/>
                <w:i/>
                <w:lang w:val="en-GB"/>
              </w:rPr>
              <w:t>should lead</w:t>
            </w:r>
            <w:r w:rsidRPr="00877F70">
              <w:rPr>
                <w:lang w:val="en-GB"/>
              </w:rPr>
              <w:t xml:space="preserve"> to significant emissions reduction by the end of the five-year period</w:t>
            </w:r>
            <w:r w:rsidRPr="00877F70">
              <w:rPr>
                <w:b/>
                <w:i/>
                <w:lang w:val="en-GB"/>
              </w:rPr>
              <w:t>. If that is not the case, or if the operator has closed or otherwise acted in contravention of its Invest in EU decarbonisation plan, the operator should be required to reimburse the corresponding amount of allowances, or, where applicable, funds drawn from its transformation account</w:t>
            </w:r>
            <w:r w:rsidRPr="00877F70">
              <w:rPr>
                <w:lang w:val="en-GB"/>
              </w:rPr>
              <w:t>. To further incentivise the long-term investment in the Union, operators should be required to return the allowances received under Article 10a(3c) first sub-paragraph</w:t>
            </w:r>
            <w:r w:rsidRPr="00877F70">
              <w:rPr>
                <w:b/>
                <w:i/>
                <w:lang w:val="en-GB"/>
              </w:rPr>
              <w:t>, or, where applicable, the funds drawn from its transformation account</w:t>
            </w:r>
            <w:r w:rsidRPr="00877F70">
              <w:rPr>
                <w:lang w:val="en-GB"/>
              </w:rPr>
              <w:t xml:space="preserve">,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w:t>
            </w:r>
            <w:r w:rsidRPr="00877F70">
              <w:rPr>
                <w:b/>
                <w:i/>
                <w:lang w:val="en-GB"/>
              </w:rPr>
              <w:t>particularly trade unions,</w:t>
            </w:r>
            <w:r w:rsidRPr="00877F70">
              <w:rPr>
                <w:lang w:val="en-GB"/>
              </w:rPr>
              <w:t xml:space="preserve">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w:t>
            </w:r>
            <w:r w:rsidRPr="00877F70">
              <w:rPr>
                <w:b/>
                <w:i/>
                <w:lang w:val="en-GB"/>
              </w:rPr>
              <w:t>social partners</w:t>
            </w:r>
            <w:r w:rsidRPr="00877F70">
              <w:rPr>
                <w:lang w:val="en-GB"/>
              </w:rPr>
              <w:t>.</w:t>
            </w:r>
          </w:p>
        </w:tc>
      </w:tr>
    </w:tbl>
    <w:p w:rsidR="00361832" w:rsidRPr="00877F70" w:rsidP="00361832" w14:paraId="125DE487"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3714D195" w14:textId="77777777">
      <w:r w:rsidRPr="00877F70">
        <w:rPr>
          <w:rStyle w:val="HideTWBExt"/>
        </w:rPr>
        <w:t>&lt;/Amend&gt;</w:t>
      </w:r>
    </w:p>
    <w:p w:rsidR="00361832" w:rsidRPr="00877F70" w:rsidP="00361832" w14:paraId="78E8FA16"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357</w:t>
      </w:r>
      <w:r w:rsidRPr="00877F70">
        <w:rPr>
          <w:rStyle w:val="HideTWBExt"/>
          <w:b w:val="0"/>
          <w:lang w:val="en-GB"/>
        </w:rPr>
        <w:t>&lt;/NumAm&gt;</w:t>
      </w:r>
    </w:p>
    <w:p w:rsidR="00361832" w:rsidRPr="00877F70" w:rsidP="00361832" w14:paraId="1CCF1C66" w14:textId="77777777">
      <w:pPr>
        <w:pStyle w:val="NormalBold"/>
      </w:pPr>
      <w:r w:rsidRPr="00877F70">
        <w:rPr>
          <w:rStyle w:val="HideTWBExt"/>
          <w:b w:val="0"/>
        </w:rPr>
        <w:t>&lt;RepeatBlock-By&gt;&lt;Members&gt;</w:t>
      </w:r>
      <w:r w:rsidRPr="00877F70">
        <w:t>Heléne Fritzon</w:t>
      </w:r>
      <w:r w:rsidRPr="00877F70">
        <w:rPr>
          <w:rStyle w:val="HideTWBExt"/>
          <w:b w:val="0"/>
        </w:rPr>
        <w:t>&lt;/Members&gt;</w:t>
      </w:r>
    </w:p>
    <w:p w:rsidR="00361832" w:rsidRPr="00877F70" w:rsidP="00361832" w14:paraId="50813904" w14:textId="77777777">
      <w:r w:rsidRPr="00877F70">
        <w:rPr>
          <w:rStyle w:val="HideTWBExt"/>
        </w:rPr>
        <w:t>&lt;/RepeatBlock-By&gt;</w:t>
      </w:r>
    </w:p>
    <w:p w:rsidR="00361832" w:rsidRPr="00877F70" w:rsidP="00361832" w14:paraId="08751EA1"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024C79B"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4E32E9"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E0A32DD" w14:textId="77777777">
            <w:pPr>
              <w:keepNext/>
            </w:pPr>
          </w:p>
        </w:tc>
      </w:tr>
      <w:tr w14:paraId="4BC97D8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B03DA68" w14:textId="77777777">
            <w:pPr>
              <w:pStyle w:val="ColumnHeading"/>
              <w:keepNext/>
              <w:rPr>
                <w:lang w:val="en-GB"/>
              </w:rPr>
            </w:pPr>
            <w:r w:rsidRPr="00877F70">
              <w:rPr>
                <w:lang w:val="en-GB"/>
              </w:rPr>
              <w:t>Text proposed by the Commission</w:t>
            </w:r>
          </w:p>
        </w:tc>
        <w:tc>
          <w:tcPr>
            <w:tcW w:w="4876" w:type="dxa"/>
          </w:tcPr>
          <w:p w:rsidR="00361832" w:rsidRPr="00877F70" w:rsidP="00F06C3D" w14:paraId="2DDE7F61" w14:textId="77777777">
            <w:pPr>
              <w:pStyle w:val="ColumnHeading"/>
              <w:keepNext/>
              <w:rPr>
                <w:lang w:val="en-GB"/>
              </w:rPr>
            </w:pPr>
            <w:r w:rsidRPr="00877F70">
              <w:rPr>
                <w:lang w:val="en-GB"/>
              </w:rPr>
              <w:t>Amendment</w:t>
            </w:r>
          </w:p>
        </w:tc>
      </w:tr>
      <w:tr w14:paraId="3C5CC2E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BE1CDAF" w14:textId="77777777">
            <w:pPr>
              <w:pStyle w:val="Normal6"/>
              <w:rPr>
                <w:lang w:val="en-GB"/>
              </w:rPr>
            </w:pPr>
            <w:r w:rsidRPr="00877F70">
              <w:rPr>
                <w:lang w:val="en-GB"/>
              </w:rPr>
              <w:t>(46)</w:t>
            </w:r>
            <w:r w:rsidRPr="00877F70">
              <w:rPr>
                <w:lang w:val="en-GB"/>
              </w:rPr>
              <w:tab/>
              <w:t xml:space="preserve">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w:t>
            </w:r>
            <w:r w:rsidRPr="00877F70">
              <w:rPr>
                <w:b/>
                <w:i/>
                <w:lang w:val="en-GB"/>
              </w:rPr>
              <w:t>captial</w:t>
            </w:r>
            <w:r w:rsidRPr="00877F70">
              <w:rPr>
                <w:lang w:val="en-GB"/>
              </w:rPr>
              <w:t xml:space="preserve">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877F70" w:rsidP="00F06C3D" w14:paraId="709C6F0A" w14:textId="77777777">
            <w:pPr>
              <w:pStyle w:val="Normal6"/>
              <w:rPr>
                <w:szCs w:val="24"/>
                <w:lang w:val="en-GB"/>
              </w:rPr>
            </w:pPr>
            <w:r w:rsidRPr="00877F70">
              <w:rPr>
                <w:lang w:val="en-GB"/>
              </w:rPr>
              <w:t>(46)</w:t>
            </w:r>
            <w:r w:rsidRPr="00877F70">
              <w:rPr>
                <w:lang w:val="en-GB"/>
              </w:rPr>
              <w:tab/>
              <w:t xml:space="preserve">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w:t>
            </w:r>
            <w:r w:rsidRPr="00877F70">
              <w:rPr>
                <w:b/>
                <w:i/>
                <w:lang w:val="en-GB"/>
              </w:rPr>
              <w:t>capital</w:t>
            </w:r>
            <w:r w:rsidRPr="00877F70">
              <w:rPr>
                <w:lang w:val="en-GB"/>
              </w:rPr>
              <w:t xml:space="preserve">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w:t>
            </w:r>
            <w:r w:rsidRPr="00877F70">
              <w:rPr>
                <w:b/>
                <w:i/>
                <w:lang w:val="en-GB"/>
              </w:rPr>
              <w:t>. Major decarbonisation investments may require more than five years in order to achieve the intended emissions reductions. Decarbonisation measures and investments should therefore also be considered when they extend beyond the five-year period in question, provided that the programme and its intermediate targets are included in the approved Invest in EU decarbonisation plan. Investments commissioned, investment decisions taken and eligible costs that have been incurred before the relevant five-year period should also be taken into account where the investment forms part of the installation's transition pathway</w:t>
            </w:r>
            <w:r w:rsidRPr="00877F70">
              <w:rPr>
                <w:lang w:val="en-GB"/>
              </w:rPr>
              <w:t>.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r>
    </w:tbl>
    <w:p w:rsidR="00361832" w:rsidRPr="00877F70" w:rsidP="00361832" w14:paraId="4DACE91C"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D77B9ED" w14:textId="77777777">
      <w:r w:rsidRPr="00877F70">
        <w:rPr>
          <w:rStyle w:val="HideTWBExt"/>
        </w:rPr>
        <w:t>&lt;/Amend&gt;</w:t>
      </w:r>
    </w:p>
    <w:p w:rsidR="00361832" w:rsidRPr="00877F70" w:rsidP="00361832" w14:paraId="3269C27B"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358</w:t>
      </w:r>
      <w:r w:rsidRPr="00877F70">
        <w:rPr>
          <w:rStyle w:val="HideTWBExt"/>
          <w:b w:val="0"/>
          <w:lang w:val="en-GB"/>
        </w:rPr>
        <w:t>&lt;/NumAm&gt;</w:t>
      </w:r>
    </w:p>
    <w:p w:rsidR="00361832" w:rsidRPr="00877F70" w:rsidP="00361832" w14:paraId="1E56B689" w14:textId="77777777">
      <w:pPr>
        <w:pStyle w:val="NormalBold"/>
      </w:pPr>
      <w:r w:rsidRPr="00877F70">
        <w:rPr>
          <w:rStyle w:val="HideTWBExt"/>
          <w:b w:val="0"/>
        </w:rPr>
        <w:t>&lt;RepeatBlock-By&gt;&lt;Members&gt;</w:t>
      </w:r>
      <w:r w:rsidRPr="00877F70">
        <w:t>Pascal Canfin</w:t>
      </w:r>
      <w:r w:rsidRPr="00877F70">
        <w:rPr>
          <w:rStyle w:val="HideTWBExt"/>
          <w:b w:val="0"/>
        </w:rPr>
        <w:t>&lt;/Members&gt;</w:t>
      </w:r>
    </w:p>
    <w:p w:rsidR="00361832" w:rsidRPr="00877F70" w:rsidP="00361832" w14:paraId="7FA5750A" w14:textId="77777777">
      <w:r w:rsidRPr="00877F70">
        <w:rPr>
          <w:rStyle w:val="HideTWBExt"/>
        </w:rPr>
        <w:t>&lt;/RepeatBlock-By&gt;</w:t>
      </w:r>
    </w:p>
    <w:p w:rsidR="00361832" w:rsidRPr="00877F70" w:rsidP="00361832" w14:paraId="09880795"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29797DA"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F90BEC"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CA94CED" w14:textId="77777777">
            <w:pPr>
              <w:keepNext/>
            </w:pPr>
          </w:p>
        </w:tc>
      </w:tr>
      <w:tr w14:paraId="1FA8CDF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E4B1ED3" w14:textId="77777777">
            <w:pPr>
              <w:pStyle w:val="ColumnHeading"/>
              <w:keepNext/>
              <w:rPr>
                <w:lang w:val="en-GB"/>
              </w:rPr>
            </w:pPr>
            <w:r w:rsidRPr="00877F70">
              <w:rPr>
                <w:lang w:val="en-GB"/>
              </w:rPr>
              <w:t>Text proposed by the Commission</w:t>
            </w:r>
          </w:p>
        </w:tc>
        <w:tc>
          <w:tcPr>
            <w:tcW w:w="4876" w:type="dxa"/>
          </w:tcPr>
          <w:p w:rsidR="00361832" w:rsidRPr="00877F70" w:rsidP="00F06C3D" w14:paraId="72EA4011" w14:textId="77777777">
            <w:pPr>
              <w:pStyle w:val="ColumnHeading"/>
              <w:keepNext/>
              <w:rPr>
                <w:lang w:val="en-GB"/>
              </w:rPr>
            </w:pPr>
            <w:r w:rsidRPr="00877F70">
              <w:rPr>
                <w:lang w:val="en-GB"/>
              </w:rPr>
              <w:t>Amendment</w:t>
            </w:r>
          </w:p>
        </w:tc>
      </w:tr>
      <w:tr w14:paraId="195A95C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9F1D432" w14:textId="77777777">
            <w:pPr>
              <w:pStyle w:val="Normal6"/>
              <w:rPr>
                <w:lang w:val="en-GB"/>
              </w:rPr>
            </w:pPr>
            <w:r w:rsidRPr="00877F70">
              <w:rPr>
                <w:lang w:val="en-GB"/>
              </w:rPr>
              <w:t>(46)</w:t>
            </w:r>
            <w:r w:rsidRPr="00877F70">
              <w:rPr>
                <w:lang w:val="en-GB"/>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877F70" w:rsidP="00F06C3D" w14:paraId="3D6651BD" w14:textId="77777777">
            <w:pPr>
              <w:pStyle w:val="Normal6"/>
              <w:rPr>
                <w:szCs w:val="24"/>
                <w:lang w:val="en-GB"/>
              </w:rPr>
            </w:pPr>
            <w:r w:rsidRPr="00877F70">
              <w:rPr>
                <w:lang w:val="en-GB"/>
              </w:rPr>
              <w:t>(46)</w:t>
            </w:r>
            <w:r w:rsidRPr="00877F70">
              <w:rPr>
                <w:lang w:val="en-GB"/>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w:t>
            </w:r>
            <w:r w:rsidRPr="00877F70">
              <w:rPr>
                <w:b/>
                <w:i/>
                <w:lang w:val="en-GB"/>
              </w:rPr>
              <w:t>, for operators that submitted a plan,</w:t>
            </w:r>
            <w:r w:rsidRPr="00877F70">
              <w:rPr>
                <w:lang w:val="en-GB"/>
              </w:rPr>
              <w:t xml:space="preserve">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w:t>
            </w:r>
            <w:r w:rsidRPr="00877F70">
              <w:rPr>
                <w:b/>
                <w:i/>
                <w:lang w:val="en-GB"/>
              </w:rPr>
              <w:t>. Operators that submitted a final investment decision should receive 100 % of the amount of free allocation, with 80 % in the first year of the period and the remaining 20 % in the following years. Operators that submitted a binding long-term offtake contract should receive 100 % annually</w:t>
            </w:r>
            <w:r w:rsidRPr="00877F70">
              <w:rPr>
                <w:lang w:val="en-GB"/>
              </w:rPr>
              <w:t>.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r>
    </w:tbl>
    <w:p w:rsidR="00361832" w:rsidRPr="00877F70" w:rsidP="00361832" w14:paraId="432FDBA3"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E09E3D8"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7C7690F5" w14:textId="77777777">
      <w:pPr>
        <w:pStyle w:val="Normal12Italic"/>
        <w:rPr>
          <w:noProof w:val="0"/>
          <w:lang w:val="en-GB"/>
        </w:rPr>
      </w:pPr>
      <w:r w:rsidRPr="00877F70">
        <w:rPr>
          <w:noProof w:val="0"/>
          <w:lang w:val="en-GB"/>
        </w:rPr>
        <w:t>An operator submitting and FID should receive 100% of its free allowances, with 80% in the first year to help reduce the financing gap of the investment. An operator submitting a binding offtake contract should receive 100% of free allowances. An operator submitting an Invest in EU decarbonisation plan should receive 80% of their free allowances, and 20% after verification.</w:t>
      </w:r>
    </w:p>
    <w:p w:rsidR="00361832" w:rsidRPr="00877F70" w:rsidP="00361832" w14:paraId="6BA40FBF" w14:textId="77777777">
      <w:r w:rsidRPr="00877F70">
        <w:rPr>
          <w:rStyle w:val="HideTWBExt"/>
        </w:rPr>
        <w:t>&lt;/Amend&gt;</w:t>
      </w:r>
    </w:p>
    <w:p w:rsidR="00361832" w:rsidRPr="00877F70" w:rsidP="00361832" w14:paraId="29768F30"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359</w:t>
      </w:r>
      <w:r w:rsidRPr="00877F70">
        <w:rPr>
          <w:rStyle w:val="HideTWBExt"/>
          <w:b w:val="0"/>
          <w:lang w:val="en-GB"/>
        </w:rPr>
        <w:t>&lt;/NumAm&gt;</w:t>
      </w:r>
    </w:p>
    <w:p w:rsidR="00361832" w:rsidRPr="00877F70" w:rsidP="00361832" w14:paraId="445FFF1A" w14:textId="77777777">
      <w:pPr>
        <w:pStyle w:val="NormalBold"/>
      </w:pPr>
      <w:r w:rsidRPr="00877F70">
        <w:rPr>
          <w:rStyle w:val="HideTWBExt"/>
          <w:b w:val="0"/>
        </w:rPr>
        <w:t>&lt;RepeatBlock-By&gt;&lt;Members&gt;</w:t>
      </w:r>
      <w:r w:rsidRPr="00877F70">
        <w:t>Kateřina Konečná</w:t>
      </w:r>
      <w:r w:rsidRPr="00877F70">
        <w:rPr>
          <w:rStyle w:val="HideTWBExt"/>
          <w:b w:val="0"/>
        </w:rPr>
        <w:t>&lt;/Members&gt;</w:t>
      </w:r>
    </w:p>
    <w:p w:rsidR="00361832" w:rsidRPr="00877F70" w:rsidP="00361832" w14:paraId="31CA5A0B" w14:textId="77777777">
      <w:r w:rsidRPr="00877F70">
        <w:rPr>
          <w:rStyle w:val="HideTWBExt"/>
        </w:rPr>
        <w:t>&lt;/RepeatBlock-By&gt;</w:t>
      </w:r>
    </w:p>
    <w:p w:rsidR="00361832" w:rsidRPr="00877F70" w:rsidP="00361832" w14:paraId="3AED2A6B"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7811D38"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09D60B5"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F4AB8B8" w14:textId="77777777">
            <w:pPr>
              <w:keepNext/>
            </w:pPr>
          </w:p>
        </w:tc>
      </w:tr>
      <w:tr w14:paraId="66E8E0B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093CEF4" w14:textId="77777777">
            <w:pPr>
              <w:pStyle w:val="ColumnHeading"/>
              <w:keepNext/>
              <w:rPr>
                <w:lang w:val="en-GB"/>
              </w:rPr>
            </w:pPr>
            <w:r w:rsidRPr="00877F70">
              <w:rPr>
                <w:lang w:val="en-GB"/>
              </w:rPr>
              <w:t>Text proposed by the Commission</w:t>
            </w:r>
          </w:p>
        </w:tc>
        <w:tc>
          <w:tcPr>
            <w:tcW w:w="4876" w:type="dxa"/>
          </w:tcPr>
          <w:p w:rsidR="00361832" w:rsidRPr="00877F70" w:rsidP="00F06C3D" w14:paraId="51774041" w14:textId="77777777">
            <w:pPr>
              <w:pStyle w:val="ColumnHeading"/>
              <w:keepNext/>
              <w:rPr>
                <w:lang w:val="en-GB"/>
              </w:rPr>
            </w:pPr>
            <w:r w:rsidRPr="00877F70">
              <w:rPr>
                <w:lang w:val="en-GB"/>
              </w:rPr>
              <w:t>Amendment</w:t>
            </w:r>
          </w:p>
        </w:tc>
      </w:tr>
      <w:tr w14:paraId="5E9EEA0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F02BEC8" w14:textId="77777777">
            <w:pPr>
              <w:pStyle w:val="Normal6"/>
              <w:rPr>
                <w:lang w:val="en-GB"/>
              </w:rPr>
            </w:pPr>
            <w:r w:rsidRPr="00877F70">
              <w:rPr>
                <w:lang w:val="en-GB"/>
              </w:rPr>
              <w:t>(46)</w:t>
            </w:r>
            <w:r w:rsidRPr="00877F70">
              <w:rPr>
                <w:lang w:val="en-GB"/>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877F70" w:rsidP="00F06C3D" w14:paraId="775DA564" w14:textId="77777777">
            <w:pPr>
              <w:pStyle w:val="Normal6"/>
              <w:rPr>
                <w:szCs w:val="24"/>
                <w:lang w:val="en-GB"/>
              </w:rPr>
            </w:pPr>
            <w:r w:rsidRPr="00877F70">
              <w:rPr>
                <w:lang w:val="en-GB"/>
              </w:rPr>
              <w:t>(46)</w:t>
            </w:r>
            <w:r w:rsidRPr="00877F70">
              <w:rPr>
                <w:lang w:val="en-GB"/>
              </w:rPr>
              <w:tab/>
              <w:t>80 % of the amount of free allocation for the relevant five-year period for which the application for free allocation is submitted should be allocated in annual tranches with a regular transfer of free allocation after the approval of an Invest in EU decarbonisation plan. The remaining 20 % of the amount of allowances to be allocated for free in that five-year period should only be allocated to the installation upon verification that the decarbonisation investments, which can include both captial expenditure (‘CAPEX’) and operating expenditure (‘OPEX’), corresponding to the economic value of 100% of the amount of free allocation for that period, were implemented and that, based on the relevant existing and well-established annual emissions reports, those investments led to significant emissions reduction by the end of the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w:t>
            </w:r>
            <w:r w:rsidRPr="00877F70">
              <w:rPr>
                <w:b/>
                <w:i/>
                <w:lang w:val="en-GB"/>
              </w:rPr>
              <w:t>, including investments in efficient and flexible cogeneration, hybrid energy systems and other sector-coupling technologies that deliver significant system-wide emissions reductions and energy savings,</w:t>
            </w:r>
            <w:r w:rsidRPr="00877F70">
              <w:rPr>
                <w:lang w:val="en-GB"/>
              </w:rPr>
              <w:t xml:space="preserve">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r>
    </w:tbl>
    <w:p w:rsidR="00361832" w:rsidRPr="00877F70" w:rsidP="00361832" w14:paraId="11843229"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78503CC" w14:textId="77777777">
      <w:r w:rsidRPr="00877F70">
        <w:rPr>
          <w:rStyle w:val="HideTWBExt"/>
        </w:rPr>
        <w:t>&lt;/Amend&gt;</w:t>
      </w:r>
    </w:p>
    <w:p w:rsidR="00361832" w:rsidRPr="00877F70" w:rsidP="00361832" w14:paraId="3F821B3D"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360</w:t>
      </w:r>
      <w:r w:rsidRPr="00877F70">
        <w:rPr>
          <w:rStyle w:val="HideTWBExt"/>
          <w:b w:val="0"/>
          <w:lang w:val="en-GB"/>
        </w:rPr>
        <w:t>&lt;/NumAm&gt;</w:t>
      </w:r>
    </w:p>
    <w:p w:rsidR="00361832" w:rsidRPr="00877F70" w:rsidP="00361832" w14:paraId="7D5BCC8C" w14:textId="77777777">
      <w:pPr>
        <w:pStyle w:val="NormalBold"/>
      </w:pPr>
      <w:r w:rsidRPr="00877F70">
        <w:rPr>
          <w:rStyle w:val="HideTWBExt"/>
          <w:b w:val="0"/>
        </w:rPr>
        <w:t>&lt;RepeatBlock-By&gt;&lt;Members&gt;</w:t>
      </w:r>
      <w:r w:rsidRPr="00877F70">
        <w:t>Jeannette Baljeu</w:t>
      </w:r>
      <w:r w:rsidRPr="00877F70">
        <w:rPr>
          <w:rStyle w:val="HideTWBExt"/>
          <w:b w:val="0"/>
        </w:rPr>
        <w:t>&lt;/Members&gt;</w:t>
      </w:r>
    </w:p>
    <w:p w:rsidR="00361832" w:rsidRPr="00877F70" w:rsidP="00361832" w14:paraId="45C30B73" w14:textId="77777777">
      <w:r w:rsidRPr="00877F70">
        <w:rPr>
          <w:rStyle w:val="HideTWBExt"/>
        </w:rPr>
        <w:t>&lt;/RepeatBlock-By&gt;</w:t>
      </w:r>
    </w:p>
    <w:p w:rsidR="00361832" w:rsidRPr="00877F70" w:rsidP="00361832" w14:paraId="669B0687"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4565B62" w14:textId="77777777">
      <w:pPr>
        <w:pStyle w:val="NormalBold"/>
      </w:pPr>
      <w:r w:rsidRPr="00877F70">
        <w:rPr>
          <w:rStyle w:val="HideTWBExt"/>
          <w:b w:val="0"/>
        </w:rPr>
        <w:t>&lt;Article&gt;</w:t>
      </w:r>
      <w:r w:rsidRPr="00877F70">
        <w:t>Recital 46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7F2C90"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FFC9F7B" w14:textId="77777777">
            <w:pPr>
              <w:keepNext/>
            </w:pPr>
          </w:p>
        </w:tc>
      </w:tr>
      <w:tr w14:paraId="6C942E8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EDD8C52" w14:textId="77777777">
            <w:pPr>
              <w:pStyle w:val="ColumnHeading"/>
              <w:keepNext/>
              <w:rPr>
                <w:lang w:val="en-GB"/>
              </w:rPr>
            </w:pPr>
            <w:r w:rsidRPr="00877F70">
              <w:rPr>
                <w:lang w:val="en-GB"/>
              </w:rPr>
              <w:t>Text proposed by the Commission</w:t>
            </w:r>
          </w:p>
        </w:tc>
        <w:tc>
          <w:tcPr>
            <w:tcW w:w="4876" w:type="dxa"/>
          </w:tcPr>
          <w:p w:rsidR="00361832" w:rsidRPr="00877F70" w:rsidP="00F06C3D" w14:paraId="345CF0F1" w14:textId="77777777">
            <w:pPr>
              <w:pStyle w:val="ColumnHeading"/>
              <w:keepNext/>
              <w:rPr>
                <w:lang w:val="en-GB"/>
              </w:rPr>
            </w:pPr>
            <w:r w:rsidRPr="00877F70">
              <w:rPr>
                <w:lang w:val="en-GB"/>
              </w:rPr>
              <w:t>Amendment</w:t>
            </w:r>
          </w:p>
        </w:tc>
      </w:tr>
      <w:tr w14:paraId="1498C3B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BC90CB8" w14:textId="77777777">
            <w:pPr>
              <w:pStyle w:val="Normal6"/>
              <w:rPr>
                <w:lang w:val="en-GB"/>
              </w:rPr>
            </w:pPr>
            <w:r w:rsidRPr="00877F70">
              <w:rPr>
                <w:lang w:val="en-GB"/>
              </w:rPr>
              <w:t>(46)</w:t>
            </w:r>
            <w:r w:rsidRPr="00877F70">
              <w:rPr>
                <w:lang w:val="en-GB"/>
              </w:rPr>
              <w:tab/>
            </w:r>
            <w:r w:rsidRPr="00877F70">
              <w:rPr>
                <w:b/>
                <w:i/>
                <w:lang w:val="en-GB"/>
              </w:rPr>
              <w:t>80</w:t>
            </w:r>
            <w:r w:rsidRPr="00877F70">
              <w:rPr>
                <w:lang w:val="en-GB"/>
              </w:rPr>
              <w:t xml:space="preserve"> % of the amount of free allocation for the relevant five-year period for which the application for free allocation is submitted should be allocated in annual tranches </w:t>
            </w:r>
            <w:r w:rsidRPr="00877F70">
              <w:rPr>
                <w:b/>
                <w:i/>
                <w:lang w:val="en-GB"/>
              </w:rPr>
              <w:t>with a regular transfer of free allocation after the</w:t>
            </w:r>
            <w:r w:rsidRPr="00877F70">
              <w:rPr>
                <w:lang w:val="en-GB"/>
              </w:rPr>
              <w:t xml:space="preserve"> approval of an Invest in EU decarbonisation plan. The </w:t>
            </w:r>
            <w:r w:rsidRPr="00877F70">
              <w:rPr>
                <w:b/>
                <w:i/>
                <w:lang w:val="en-GB"/>
              </w:rPr>
              <w:t>remaining 20 % of the amount of allowances to be allocated for free in that five-year period</w:t>
            </w:r>
            <w:r w:rsidRPr="00877F70">
              <w:rPr>
                <w:lang w:val="en-GB"/>
              </w:rPr>
              <w:t xml:space="preserve"> should </w:t>
            </w:r>
            <w:r w:rsidRPr="00877F70">
              <w:rPr>
                <w:b/>
                <w:i/>
                <w:lang w:val="en-GB"/>
              </w:rPr>
              <w:t>only be allocated to the installation upon verification that</w:t>
            </w:r>
            <w:r w:rsidRPr="00877F70">
              <w:rPr>
                <w:lang w:val="en-GB"/>
              </w:rPr>
              <w:t xml:space="preserve"> the decarbonisation investments, which can include both </w:t>
            </w:r>
            <w:r w:rsidRPr="00877F70">
              <w:rPr>
                <w:b/>
                <w:i/>
                <w:lang w:val="en-GB"/>
              </w:rPr>
              <w:t>captial</w:t>
            </w:r>
            <w:r w:rsidRPr="00877F70">
              <w:rPr>
                <w:lang w:val="en-GB"/>
              </w:rPr>
              <w:t xml:space="preserve"> expenditure (‘CAPEX’) and operating expenditure (‘OPEX’), corresponding to the economic value of 100% of the </w:t>
            </w:r>
            <w:r w:rsidRPr="00877F70">
              <w:rPr>
                <w:b/>
                <w:i/>
                <w:lang w:val="en-GB"/>
              </w:rPr>
              <w:t>amount of</w:t>
            </w:r>
            <w:r w:rsidRPr="00877F70">
              <w:rPr>
                <w:lang w:val="en-GB"/>
              </w:rPr>
              <w:t xml:space="preserve"> free allocation for that period</w:t>
            </w:r>
            <w:r w:rsidRPr="00877F70">
              <w:rPr>
                <w:b/>
                <w:i/>
                <w:lang w:val="en-GB"/>
              </w:rPr>
              <w:t>, were implemented and that, based on the relevant existing and well-established annual emissions reports, those investments led to significant emissions reduction</w:t>
            </w:r>
            <w:r w:rsidRPr="00877F70">
              <w:rPr>
                <w:lang w:val="en-GB"/>
              </w:rPr>
              <w:t xml:space="preserve"> by the end of </w:t>
            </w:r>
            <w:r w:rsidRPr="00877F70">
              <w:rPr>
                <w:b/>
                <w:i/>
                <w:lang w:val="en-GB"/>
              </w:rPr>
              <w:t>the</w:t>
            </w:r>
            <w:r w:rsidRPr="00877F70">
              <w:rPr>
                <w:lang w:val="en-GB"/>
              </w:rPr>
              <w:t xml:space="preserve"> five-year period.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c>
          <w:tcPr>
            <w:tcW w:w="4876" w:type="dxa"/>
          </w:tcPr>
          <w:p w:rsidR="00361832" w:rsidRPr="00877F70" w:rsidP="00F06C3D" w14:paraId="3AF99A14" w14:textId="77777777">
            <w:pPr>
              <w:pStyle w:val="Normal6"/>
              <w:rPr>
                <w:szCs w:val="24"/>
                <w:lang w:val="en-GB"/>
              </w:rPr>
            </w:pPr>
            <w:r w:rsidRPr="00877F70">
              <w:rPr>
                <w:lang w:val="en-GB"/>
              </w:rPr>
              <w:t>(46)</w:t>
            </w:r>
            <w:r w:rsidRPr="00877F70">
              <w:rPr>
                <w:lang w:val="en-GB"/>
              </w:rPr>
              <w:tab/>
            </w:r>
            <w:r w:rsidRPr="00877F70">
              <w:rPr>
                <w:b/>
                <w:i/>
                <w:lang w:val="en-GB"/>
              </w:rPr>
              <w:t>100</w:t>
            </w:r>
            <w:r w:rsidRPr="00877F70">
              <w:rPr>
                <w:lang w:val="en-GB"/>
              </w:rPr>
              <w:t xml:space="preserve"> % of the amount of free allocation for the relevant five-year period for which the application for free allocation is submitted should be allocated in annual tranches </w:t>
            </w:r>
            <w:r w:rsidRPr="00877F70">
              <w:rPr>
                <w:b/>
                <w:i/>
                <w:lang w:val="en-GB"/>
              </w:rPr>
              <w:t>following</w:t>
            </w:r>
            <w:r w:rsidRPr="00877F70">
              <w:rPr>
                <w:lang w:val="en-GB"/>
              </w:rPr>
              <w:t xml:space="preserve"> approval of an Invest in EU decarbonisation plan. The </w:t>
            </w:r>
            <w:r w:rsidRPr="00877F70">
              <w:rPr>
                <w:b/>
                <w:i/>
                <w:lang w:val="en-GB"/>
              </w:rPr>
              <w:t>plan</w:t>
            </w:r>
            <w:r w:rsidRPr="00877F70">
              <w:rPr>
                <w:lang w:val="en-GB"/>
              </w:rPr>
              <w:t xml:space="preserve"> should </w:t>
            </w:r>
            <w:r w:rsidRPr="00877F70">
              <w:rPr>
                <w:b/>
                <w:i/>
                <w:lang w:val="en-GB"/>
              </w:rPr>
              <w:t>contain measurable project-execution milestones covering the implementation of</w:t>
            </w:r>
            <w:r w:rsidRPr="00877F70">
              <w:rPr>
                <w:lang w:val="en-GB"/>
              </w:rPr>
              <w:t xml:space="preserve"> the decarbonisation investments, which can include both </w:t>
            </w:r>
            <w:r w:rsidRPr="00877F70">
              <w:rPr>
                <w:b/>
                <w:i/>
                <w:lang w:val="en-GB"/>
              </w:rPr>
              <w:t>capital</w:t>
            </w:r>
            <w:r w:rsidRPr="00877F70">
              <w:rPr>
                <w:lang w:val="en-GB"/>
              </w:rPr>
              <w:t xml:space="preserve"> expenditure (‘CAPEX’) and operating expenditure (‘OPEX’), corresponding to the economic value of 100% of the free allocation for that period</w:t>
            </w:r>
            <w:r w:rsidRPr="00877F70">
              <w:rPr>
                <w:b/>
                <w:i/>
                <w:lang w:val="en-GB"/>
              </w:rPr>
              <w:t>. Where milestones due</w:t>
            </w:r>
            <w:r w:rsidRPr="00877F70">
              <w:rPr>
                <w:lang w:val="en-GB"/>
              </w:rPr>
              <w:t xml:space="preserve"> by the end of </w:t>
            </w:r>
            <w:r w:rsidRPr="00877F70">
              <w:rPr>
                <w:b/>
                <w:i/>
                <w:lang w:val="en-GB"/>
              </w:rPr>
              <w:t>that period have not been achieved, competent authorities should be able to withhold proportionately up to 20 % of the annual free allocation in the subsequent</w:t>
            </w:r>
            <w:r w:rsidRPr="00877F70">
              <w:rPr>
                <w:lang w:val="en-GB"/>
              </w:rPr>
              <w:t xml:space="preserve"> five-year period</w:t>
            </w:r>
            <w:r w:rsidRPr="00877F70">
              <w:rPr>
                <w:b/>
                <w:i/>
                <w:lang w:val="en-GB"/>
              </w:rPr>
              <w:t>, subject to the applicable safeguards and an opportunity to remedy the failure within the first two years of that subsequent period</w:t>
            </w:r>
            <w:r w:rsidRPr="00877F70">
              <w:rPr>
                <w:lang w:val="en-GB"/>
              </w:rPr>
              <w:t xml:space="preserve"> . To further incentivise the long-term investment in the Union, operators should be required to return the allowances received under Article 10a(3c) first sub-paragraph, if the operator relocates or otherwise transfers its relevant activities outside of the Union. In order to further design the processes as simple and efficient as possible and reflect well-established industrial practices, while also guaranteeing the strategic investments in modernising European industries, it is appropriate for the Commission to further operationalise those rules by clearly establishing, by means of delegated acts and, in close consultation and transparently with the relevant stakeholders, the list of requirements and eligible costs to qualify as decarbonisation investments as well as the methodology for determining the economic value of the quantity of free allowances received. In order to further reduce administrative burden, maximise synergies with existing industrial practices and to fully reflect the specific circumsances of the industrial sectors covered by the EU ETS, these delegated acts should be developed in close cooperation with the industry.</w:t>
            </w:r>
          </w:p>
        </w:tc>
      </w:tr>
    </w:tbl>
    <w:p w:rsidR="00361832" w:rsidRPr="00877F70" w:rsidP="00361832" w14:paraId="43980949"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3AA900E6"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0094470F" w14:textId="77777777">
      <w:pPr>
        <w:pStyle w:val="Normal12Italic"/>
        <w:rPr>
          <w:noProof w:val="0"/>
          <w:lang w:val="en-GB"/>
        </w:rPr>
      </w:pPr>
      <w:r w:rsidRPr="00877F70">
        <w:rPr>
          <w:noProof w:val="0"/>
          <w:lang w:val="en-GB"/>
        </w:rPr>
        <w:t>Makes allocation available when companies invest, while retaining a proportionate consequence for unjustified non-delivery.</w:t>
      </w:r>
    </w:p>
    <w:p w:rsidR="00361832" w:rsidRPr="00877F70" w:rsidP="00361832" w14:paraId="5376B336" w14:textId="77777777">
      <w:r w:rsidRPr="00877F70">
        <w:rPr>
          <w:rStyle w:val="HideTWBExt"/>
        </w:rPr>
        <w:t>&lt;/Amend&gt;</w:t>
      </w:r>
    </w:p>
    <w:p w:rsidR="00361832" w:rsidRPr="00877F70" w:rsidP="00361832" w14:paraId="6875C50A"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361</w:t>
      </w:r>
      <w:r w:rsidRPr="00877F70">
        <w:rPr>
          <w:rStyle w:val="HideTWBExt"/>
          <w:b w:val="0"/>
          <w:lang w:val="en-GB"/>
        </w:rPr>
        <w:t>&lt;/NumAm&gt;</w:t>
      </w:r>
    </w:p>
    <w:p w:rsidR="00361832" w:rsidRPr="00877F70" w:rsidP="00361832" w14:paraId="091500BB" w14:textId="77777777">
      <w:pPr>
        <w:pStyle w:val="NormalBold"/>
      </w:pPr>
      <w:r w:rsidRPr="00877F70">
        <w:rPr>
          <w:rStyle w:val="HideTWBExt"/>
          <w:b w:val="0"/>
        </w:rPr>
        <w:t>&lt;RepeatBlock-By&gt;&lt;Members&gt;</w:t>
      </w:r>
      <w:r w:rsidRPr="00877F70">
        <w:t>Zala Černilec Tomašič, Milan Zver, Romana Tomc, Matej Tonin</w:t>
      </w:r>
      <w:r w:rsidRPr="00877F70">
        <w:rPr>
          <w:rStyle w:val="HideTWBExt"/>
          <w:b w:val="0"/>
        </w:rPr>
        <w:t>&lt;/Members&gt;</w:t>
      </w:r>
    </w:p>
    <w:p w:rsidR="00361832" w:rsidRPr="00877F70" w:rsidP="00361832" w14:paraId="05C9AF39" w14:textId="77777777">
      <w:r w:rsidRPr="00877F70">
        <w:rPr>
          <w:rStyle w:val="HideTWBExt"/>
        </w:rPr>
        <w:t>&lt;/RepeatBlock-By&gt;</w:t>
      </w:r>
    </w:p>
    <w:p w:rsidR="00361832" w:rsidRPr="00877F70" w:rsidP="00361832" w14:paraId="2553D468"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C086430" w14:textId="77777777">
      <w:pPr>
        <w:pStyle w:val="NormalBold"/>
      </w:pPr>
      <w:r w:rsidRPr="00877F70">
        <w:rPr>
          <w:rStyle w:val="HideTWBExt"/>
          <w:b w:val="0"/>
        </w:rPr>
        <w:t>&lt;Article&gt;</w:t>
      </w:r>
      <w:r w:rsidRPr="00877F70">
        <w:t>Recital 47</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CB823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08F84714" w14:textId="77777777">
            <w:pPr>
              <w:keepNext/>
            </w:pPr>
          </w:p>
        </w:tc>
      </w:tr>
      <w:tr w14:paraId="38DFEC7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5502BF0" w14:textId="77777777">
            <w:pPr>
              <w:pStyle w:val="ColumnHeading"/>
              <w:keepNext/>
              <w:rPr>
                <w:lang w:val="en-GB"/>
              </w:rPr>
            </w:pPr>
            <w:r w:rsidRPr="00877F70">
              <w:rPr>
                <w:lang w:val="en-GB"/>
              </w:rPr>
              <w:t>Text proposed by the Commission</w:t>
            </w:r>
          </w:p>
        </w:tc>
        <w:tc>
          <w:tcPr>
            <w:tcW w:w="4876" w:type="dxa"/>
          </w:tcPr>
          <w:p w:rsidR="00361832" w:rsidRPr="00877F70" w:rsidP="00F06C3D" w14:paraId="3FB25E7E" w14:textId="77777777">
            <w:pPr>
              <w:pStyle w:val="ColumnHeading"/>
              <w:keepNext/>
              <w:rPr>
                <w:lang w:val="en-GB"/>
              </w:rPr>
            </w:pPr>
            <w:r w:rsidRPr="00877F70">
              <w:rPr>
                <w:lang w:val="en-GB"/>
              </w:rPr>
              <w:t>Amendment</w:t>
            </w:r>
          </w:p>
        </w:tc>
      </w:tr>
      <w:tr w14:paraId="096FB91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17FE2F5" w14:textId="77777777">
            <w:pPr>
              <w:pStyle w:val="Normal6"/>
              <w:rPr>
                <w:lang w:val="en-GB"/>
              </w:rPr>
            </w:pPr>
            <w:r w:rsidRPr="00877F70">
              <w:rPr>
                <w:b/>
                <w:i/>
                <w:lang w:val="en-GB"/>
              </w:rPr>
              <w:t>(47)</w:t>
            </w:r>
            <w:r w:rsidRPr="00877F70">
              <w:rPr>
                <w:b/>
                <w:i/>
                <w:lang w:val="en-GB"/>
              </w:rPr>
              <w:tab/>
              <w:t>To minimise administrative burden and ensure robust compliance, the implementation of the decarbonisation investments in the EU and the achievement of significant emissions reduction should be verified, no later than two years after the end of the relevant five-year period, on the basis of the already-required annual emissions and activity level reports submitted in the context of the existing solid monitoring, reporting and verification processes. Any unallocated or returned allowances from the amount of free allocation under the relevant five-year period should be used in the context of free allocation in the next period.</w:t>
            </w:r>
          </w:p>
        </w:tc>
        <w:tc>
          <w:tcPr>
            <w:tcW w:w="4876" w:type="dxa"/>
          </w:tcPr>
          <w:p w:rsidR="00361832" w:rsidRPr="00877F70" w:rsidP="00F06C3D" w14:paraId="2232944B" w14:textId="77777777">
            <w:pPr>
              <w:pStyle w:val="Normal6"/>
              <w:rPr>
                <w:szCs w:val="24"/>
                <w:lang w:val="en-GB"/>
              </w:rPr>
            </w:pPr>
            <w:r w:rsidRPr="00877F70">
              <w:rPr>
                <w:b/>
                <w:i/>
                <w:lang w:val="en-GB"/>
              </w:rPr>
              <w:t>deleted</w:t>
            </w:r>
          </w:p>
        </w:tc>
      </w:tr>
    </w:tbl>
    <w:p w:rsidR="00361832" w:rsidRPr="00877F70" w:rsidP="00361832" w14:paraId="1E1BB2E2"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7AA40F0" w14:textId="77777777">
      <w:r w:rsidRPr="00877F70">
        <w:rPr>
          <w:rStyle w:val="HideTWBExt"/>
        </w:rPr>
        <w:t>&lt;/Amend&gt;</w:t>
      </w:r>
    </w:p>
    <w:p w:rsidR="00361832" w:rsidRPr="00877F70" w:rsidP="00361832" w14:paraId="08F86B2B"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362</w:t>
      </w:r>
      <w:r w:rsidRPr="00877F70">
        <w:rPr>
          <w:rStyle w:val="HideTWBExt"/>
          <w:b w:val="0"/>
          <w:lang w:val="en-GB"/>
        </w:rPr>
        <w:t>&lt;/NumAm&gt;</w:t>
      </w:r>
    </w:p>
    <w:p w:rsidR="00361832" w:rsidRPr="00877F70" w:rsidP="00361832" w14:paraId="3D33F5B6" w14:textId="77777777">
      <w:pPr>
        <w:pStyle w:val="NormalBold"/>
      </w:pPr>
      <w:r w:rsidRPr="00877F70">
        <w:rPr>
          <w:rStyle w:val="HideTWBExt"/>
          <w:b w:val="0"/>
        </w:rPr>
        <w:t>&lt;RepeatBlock-By&gt;&lt;Members&gt;</w:t>
      </w:r>
      <w:r w:rsidRPr="00877F70">
        <w:t>Sophie Wilmès, Olivier Chastel, Benoit Cassart, Andreas Glück, Katri Kulmuni</w:t>
      </w:r>
      <w:r w:rsidRPr="00877F70">
        <w:rPr>
          <w:rStyle w:val="HideTWBExt"/>
          <w:b w:val="0"/>
        </w:rPr>
        <w:t>&lt;/Members&gt;</w:t>
      </w:r>
    </w:p>
    <w:p w:rsidR="00361832" w:rsidRPr="00877F70" w:rsidP="00361832" w14:paraId="0D661D96" w14:textId="77777777">
      <w:r w:rsidRPr="00877F70">
        <w:rPr>
          <w:rStyle w:val="HideTWBExt"/>
        </w:rPr>
        <w:t>&lt;/RepeatBlock-By&gt;</w:t>
      </w:r>
    </w:p>
    <w:p w:rsidR="00361832" w:rsidRPr="00877F70" w:rsidP="00361832" w14:paraId="2189CE7F"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EC3B128" w14:textId="77777777">
      <w:pPr>
        <w:pStyle w:val="NormalBold"/>
      </w:pPr>
      <w:r w:rsidRPr="00877F70">
        <w:rPr>
          <w:rStyle w:val="HideTWBExt"/>
          <w:b w:val="0"/>
        </w:rPr>
        <w:t>&lt;Article&gt;</w:t>
      </w:r>
      <w:r w:rsidRPr="00877F70">
        <w:t>Recital 47</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ED1EE1E"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4702F42" w14:textId="77777777">
            <w:pPr>
              <w:keepNext/>
            </w:pPr>
          </w:p>
        </w:tc>
      </w:tr>
      <w:tr w14:paraId="59C7EAB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6A8A12F" w14:textId="77777777">
            <w:pPr>
              <w:pStyle w:val="ColumnHeading"/>
              <w:keepNext/>
              <w:rPr>
                <w:lang w:val="en-GB"/>
              </w:rPr>
            </w:pPr>
            <w:r w:rsidRPr="00877F70">
              <w:rPr>
                <w:lang w:val="en-GB"/>
              </w:rPr>
              <w:t>Text proposed by the Commission</w:t>
            </w:r>
          </w:p>
        </w:tc>
        <w:tc>
          <w:tcPr>
            <w:tcW w:w="4876" w:type="dxa"/>
          </w:tcPr>
          <w:p w:rsidR="00361832" w:rsidRPr="00877F70" w:rsidP="00F06C3D" w14:paraId="2E3C48F7" w14:textId="77777777">
            <w:pPr>
              <w:pStyle w:val="ColumnHeading"/>
              <w:keepNext/>
              <w:rPr>
                <w:lang w:val="en-GB"/>
              </w:rPr>
            </w:pPr>
            <w:r w:rsidRPr="00877F70">
              <w:rPr>
                <w:lang w:val="en-GB"/>
              </w:rPr>
              <w:t>Amendment</w:t>
            </w:r>
          </w:p>
        </w:tc>
      </w:tr>
      <w:tr w14:paraId="2E0D3ED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5857202" w14:textId="77777777">
            <w:pPr>
              <w:pStyle w:val="Normal6"/>
              <w:rPr>
                <w:lang w:val="en-GB"/>
              </w:rPr>
            </w:pPr>
            <w:r w:rsidRPr="00877F70">
              <w:rPr>
                <w:b/>
                <w:i/>
                <w:lang w:val="en-GB"/>
              </w:rPr>
              <w:t>(47)</w:t>
            </w:r>
            <w:r w:rsidRPr="00877F70">
              <w:rPr>
                <w:b/>
                <w:i/>
                <w:lang w:val="en-GB"/>
              </w:rPr>
              <w:tab/>
              <w:t>To minimise administrative burden and ensure robust compliance, the implementation of the decarbonisation investments in the EU and the achievement of significant emissions reduction should be verified, no later than two years after the end of the relevant five-year period, on the basis of the already-required annual emissions and activity level reports submitted in the context of the existing solid monitoring, reporting and verification processes. Any unallocated or returned allowances from the amount of free allocation under the relevant five-year period should be used in the context of free allocation in the next period.</w:t>
            </w:r>
          </w:p>
        </w:tc>
        <w:tc>
          <w:tcPr>
            <w:tcW w:w="4876" w:type="dxa"/>
          </w:tcPr>
          <w:p w:rsidR="00361832" w:rsidRPr="00877F70" w:rsidP="00F06C3D" w14:paraId="4B73A1A6" w14:textId="77777777">
            <w:pPr>
              <w:pStyle w:val="Normal6"/>
              <w:rPr>
                <w:szCs w:val="24"/>
                <w:lang w:val="en-GB"/>
              </w:rPr>
            </w:pPr>
            <w:r w:rsidRPr="00877F70">
              <w:rPr>
                <w:b/>
                <w:i/>
                <w:lang w:val="en-GB"/>
              </w:rPr>
              <w:t>deleted</w:t>
            </w:r>
          </w:p>
        </w:tc>
      </w:tr>
    </w:tbl>
    <w:p w:rsidR="00361832" w:rsidRPr="00877F70" w:rsidP="00361832" w14:paraId="4D316ACB"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BDAC4A9" w14:textId="77777777">
      <w:r w:rsidRPr="00877F70">
        <w:rPr>
          <w:rStyle w:val="HideTWBExt"/>
        </w:rPr>
        <w:t>&lt;/Amend&gt;</w:t>
      </w:r>
    </w:p>
    <w:p w:rsidR="00361832" w:rsidRPr="00877F70" w:rsidP="00361832" w14:paraId="45EC28E4"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363</w:t>
      </w:r>
      <w:r w:rsidRPr="00877F70">
        <w:rPr>
          <w:rStyle w:val="HideTWBExt"/>
          <w:b w:val="0"/>
          <w:lang w:val="en-GB"/>
        </w:rPr>
        <w:t>&lt;/NumAm&gt;</w:t>
      </w:r>
    </w:p>
    <w:p w:rsidR="00361832" w:rsidRPr="00877F70" w:rsidP="00361832" w14:paraId="0FE99763" w14:textId="77777777">
      <w:pPr>
        <w:pStyle w:val="NormalBold"/>
      </w:pPr>
      <w:r w:rsidRPr="00877F70">
        <w:rPr>
          <w:rStyle w:val="HideTWBExt"/>
          <w:b w:val="0"/>
        </w:rPr>
        <w:t>&lt;RepeatBlock-By&gt;&lt;Members&gt;</w:t>
      </w:r>
      <w:r w:rsidRPr="00877F70">
        <w:t>Ondřej Knotek, Jana Nagyová, Antonín Staněk, Roman Haider, Viktória Ferenc</w:t>
      </w:r>
      <w:r w:rsidRPr="00877F70">
        <w:rPr>
          <w:rStyle w:val="HideTWBExt"/>
          <w:b w:val="0"/>
        </w:rPr>
        <w:t>&lt;/Members&gt;</w:t>
      </w:r>
    </w:p>
    <w:p w:rsidR="00361832" w:rsidRPr="00877F70" w:rsidP="00361832" w14:paraId="0F615B4D" w14:textId="77777777">
      <w:r w:rsidRPr="00877F70">
        <w:rPr>
          <w:rStyle w:val="HideTWBExt"/>
        </w:rPr>
        <w:t>&lt;/RepeatBlock-By&gt;</w:t>
      </w:r>
    </w:p>
    <w:p w:rsidR="00361832" w:rsidRPr="00877F70" w:rsidP="00361832" w14:paraId="24F86481"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8345FEF" w14:textId="77777777">
      <w:pPr>
        <w:pStyle w:val="NormalBold"/>
      </w:pPr>
      <w:r w:rsidRPr="00877F70">
        <w:rPr>
          <w:rStyle w:val="HideTWBExt"/>
          <w:b w:val="0"/>
        </w:rPr>
        <w:t>&lt;Article&gt;</w:t>
      </w:r>
      <w:r w:rsidRPr="00877F70">
        <w:t>Recital 47</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3A22F0"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C514112" w14:textId="77777777">
            <w:pPr>
              <w:keepNext/>
            </w:pPr>
          </w:p>
        </w:tc>
      </w:tr>
      <w:tr w14:paraId="36F3E10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55B0B09" w14:textId="77777777">
            <w:pPr>
              <w:pStyle w:val="ColumnHeading"/>
              <w:keepNext/>
              <w:rPr>
                <w:lang w:val="en-GB"/>
              </w:rPr>
            </w:pPr>
            <w:r w:rsidRPr="00877F70">
              <w:rPr>
                <w:lang w:val="en-GB"/>
              </w:rPr>
              <w:t>Text proposed by the Commission</w:t>
            </w:r>
          </w:p>
        </w:tc>
        <w:tc>
          <w:tcPr>
            <w:tcW w:w="4876" w:type="dxa"/>
          </w:tcPr>
          <w:p w:rsidR="00361832" w:rsidRPr="00877F70" w:rsidP="00F06C3D" w14:paraId="60C3146F" w14:textId="77777777">
            <w:pPr>
              <w:pStyle w:val="ColumnHeading"/>
              <w:keepNext/>
              <w:rPr>
                <w:lang w:val="en-GB"/>
              </w:rPr>
            </w:pPr>
            <w:r w:rsidRPr="00877F70">
              <w:rPr>
                <w:lang w:val="en-GB"/>
              </w:rPr>
              <w:t>Amendment</w:t>
            </w:r>
          </w:p>
        </w:tc>
      </w:tr>
      <w:tr w14:paraId="598C556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50DC428" w14:textId="77777777">
            <w:pPr>
              <w:pStyle w:val="Normal6"/>
              <w:rPr>
                <w:lang w:val="en-GB"/>
              </w:rPr>
            </w:pPr>
            <w:r w:rsidRPr="00877F70">
              <w:rPr>
                <w:b/>
                <w:i/>
                <w:lang w:val="en-GB"/>
              </w:rPr>
              <w:t>(47)</w:t>
            </w:r>
            <w:r w:rsidRPr="00877F70">
              <w:rPr>
                <w:b/>
                <w:i/>
                <w:lang w:val="en-GB"/>
              </w:rPr>
              <w:tab/>
              <w:t>To minimise administrative burden and ensure robust compliance, the implementation of the decarbonisation investments in the EU and the achievement of significant emissions reduction should be verified, no later than two years after the end of the relevant five-year period, on the basis of the already-required annual emissions and activity level reports submitted in the context of the existing solid monitoring, reporting and verification processes. Any unallocated or returned allowances from the amount of free allocation under the relevant five-year period should be used in the context of free allocation in the next period.</w:t>
            </w:r>
          </w:p>
        </w:tc>
        <w:tc>
          <w:tcPr>
            <w:tcW w:w="4876" w:type="dxa"/>
          </w:tcPr>
          <w:p w:rsidR="00361832" w:rsidRPr="00877F70" w:rsidP="00F06C3D" w14:paraId="3C2B05DA" w14:textId="77777777">
            <w:pPr>
              <w:pStyle w:val="Normal6"/>
              <w:rPr>
                <w:szCs w:val="24"/>
                <w:lang w:val="en-GB"/>
              </w:rPr>
            </w:pPr>
            <w:r w:rsidRPr="00877F70">
              <w:rPr>
                <w:b/>
                <w:i/>
                <w:lang w:val="en-GB"/>
              </w:rPr>
              <w:t>deleted</w:t>
            </w:r>
          </w:p>
        </w:tc>
      </w:tr>
    </w:tbl>
    <w:p w:rsidR="00361832" w:rsidRPr="00877F70" w:rsidP="00361832" w14:paraId="77B669F9"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C0C6FD1" w14:textId="77777777">
      <w:r w:rsidRPr="00877F70">
        <w:rPr>
          <w:rStyle w:val="HideTWBExt"/>
        </w:rPr>
        <w:t>&lt;/Amend&gt;</w:t>
      </w:r>
    </w:p>
    <w:p w:rsidR="00361832" w:rsidRPr="00877F70" w:rsidP="00361832" w14:paraId="23CBB609"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364</w:t>
      </w:r>
      <w:r w:rsidRPr="00877F70">
        <w:rPr>
          <w:rStyle w:val="HideTWBExt"/>
          <w:b w:val="0"/>
          <w:lang w:val="en-GB"/>
        </w:rPr>
        <w:t>&lt;/NumAm&gt;</w:t>
      </w:r>
    </w:p>
    <w:p w:rsidR="00361832" w:rsidRPr="00877F70" w:rsidP="00361832" w14:paraId="5913451E" w14:textId="77777777">
      <w:pPr>
        <w:pStyle w:val="NormalBold"/>
      </w:pPr>
      <w:r w:rsidRPr="00877F70">
        <w:rPr>
          <w:rStyle w:val="HideTWBExt"/>
          <w:b w:val="0"/>
        </w:rPr>
        <w:t>&lt;RepeatBlock-By&gt;&lt;Members&gt;</w:t>
      </w:r>
      <w:r w:rsidRPr="00877F70">
        <w:t>Andreas Glück, Christine Singer, Jan-Christoph Oetjen, Olivier Chastel</w:t>
      </w:r>
      <w:r w:rsidRPr="00877F70">
        <w:rPr>
          <w:rStyle w:val="HideTWBExt"/>
          <w:b w:val="0"/>
        </w:rPr>
        <w:t>&lt;/Members&gt;</w:t>
      </w:r>
    </w:p>
    <w:p w:rsidR="00361832" w:rsidRPr="00877F70" w:rsidP="00361832" w14:paraId="534F8589" w14:textId="77777777">
      <w:r w:rsidRPr="00877F70">
        <w:rPr>
          <w:rStyle w:val="HideTWBExt"/>
        </w:rPr>
        <w:t>&lt;/RepeatBlock-By&gt;</w:t>
      </w:r>
    </w:p>
    <w:p w:rsidR="00361832" w:rsidRPr="00877F70" w:rsidP="00361832" w14:paraId="2CC2B95B"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54D90B4" w14:textId="77777777">
      <w:pPr>
        <w:pStyle w:val="NormalBold"/>
      </w:pPr>
      <w:r w:rsidRPr="00877F70">
        <w:rPr>
          <w:rStyle w:val="HideTWBExt"/>
          <w:b w:val="0"/>
        </w:rPr>
        <w:t>&lt;Article&gt;</w:t>
      </w:r>
      <w:r w:rsidRPr="00877F70">
        <w:t>Recital 47</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0ECCAE6"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BB52F84" w14:textId="77777777">
            <w:pPr>
              <w:keepNext/>
            </w:pPr>
          </w:p>
        </w:tc>
      </w:tr>
      <w:tr w14:paraId="1C4CD2E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7309B45" w14:textId="77777777">
            <w:pPr>
              <w:pStyle w:val="ColumnHeading"/>
              <w:keepNext/>
              <w:rPr>
                <w:lang w:val="en-GB"/>
              </w:rPr>
            </w:pPr>
            <w:r w:rsidRPr="00877F70">
              <w:rPr>
                <w:lang w:val="en-GB"/>
              </w:rPr>
              <w:t>Text proposed by the Commission</w:t>
            </w:r>
          </w:p>
        </w:tc>
        <w:tc>
          <w:tcPr>
            <w:tcW w:w="4876" w:type="dxa"/>
          </w:tcPr>
          <w:p w:rsidR="00361832" w:rsidRPr="00877F70" w:rsidP="00F06C3D" w14:paraId="3EC16502" w14:textId="77777777">
            <w:pPr>
              <w:pStyle w:val="ColumnHeading"/>
              <w:keepNext/>
              <w:rPr>
                <w:lang w:val="en-GB"/>
              </w:rPr>
            </w:pPr>
            <w:r w:rsidRPr="00877F70">
              <w:rPr>
                <w:lang w:val="en-GB"/>
              </w:rPr>
              <w:t>Amendment</w:t>
            </w:r>
          </w:p>
        </w:tc>
      </w:tr>
      <w:tr w14:paraId="0D9B59B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A42FF78" w14:textId="77777777">
            <w:pPr>
              <w:pStyle w:val="Normal6"/>
              <w:rPr>
                <w:lang w:val="en-GB"/>
              </w:rPr>
            </w:pPr>
            <w:r w:rsidRPr="00877F70">
              <w:rPr>
                <w:b/>
                <w:i/>
                <w:lang w:val="en-GB"/>
              </w:rPr>
              <w:t>(47)</w:t>
            </w:r>
            <w:r w:rsidRPr="00877F70">
              <w:rPr>
                <w:b/>
                <w:i/>
                <w:lang w:val="en-GB"/>
              </w:rPr>
              <w:tab/>
              <w:t>To minimise administrative burden and ensure robust compliance, the implementation of the decarbonisation investments in the EU and the achievement of significant emissions reduction should be verified, no later than two years after the end of the relevant five-year period, on the basis of the already-required annual emissions and activity level reports submitted in the context of the existing solid monitoring, reporting and verification processes. Any unallocated or returned allowances from the amount of free allocation under the relevant five-year period should be used in the context of free allocation in the next period.</w:t>
            </w:r>
          </w:p>
        </w:tc>
        <w:tc>
          <w:tcPr>
            <w:tcW w:w="4876" w:type="dxa"/>
          </w:tcPr>
          <w:p w:rsidR="00361832" w:rsidRPr="00877F70" w:rsidP="00F06C3D" w14:paraId="074F707F" w14:textId="77777777">
            <w:pPr>
              <w:pStyle w:val="Normal6"/>
              <w:rPr>
                <w:szCs w:val="24"/>
                <w:lang w:val="en-GB"/>
              </w:rPr>
            </w:pPr>
            <w:r w:rsidRPr="00877F70">
              <w:rPr>
                <w:b/>
                <w:i/>
                <w:lang w:val="en-GB"/>
              </w:rPr>
              <w:t>deleted</w:t>
            </w:r>
          </w:p>
        </w:tc>
      </w:tr>
    </w:tbl>
    <w:p w:rsidR="00361832" w:rsidRPr="00877F70" w:rsidP="00361832" w14:paraId="1BCD369E"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AB51847"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00711D36" w14:textId="77777777">
      <w:pPr>
        <w:pStyle w:val="Normal12Italic"/>
        <w:rPr>
          <w:noProof w:val="0"/>
          <w:lang w:val="en-GB"/>
        </w:rPr>
      </w:pPr>
      <w:r w:rsidRPr="00877F70">
        <w:rPr>
          <w:noProof w:val="0"/>
          <w:lang w:val="en-GB"/>
        </w:rPr>
        <w:t>Free allowances serve as a necessary instrument against carbon leakage. The proposed conditionalities - on top of the already existing requirements linking free allowances to energy efficiency measures and, for certain installations, climate-neutrality plans - increase administrative complexity, legal uncertainty and compliance costs. Additionally, companies can only invest in decarbonisation projects if the business case and enabling conditions are there. The proposed conditionalities should therefore be deleted in full.</w:t>
      </w:r>
    </w:p>
    <w:p w:rsidR="00361832" w:rsidRPr="00877F70" w:rsidP="00361832" w14:paraId="0E7A43B0" w14:textId="77777777">
      <w:r w:rsidRPr="00877F70">
        <w:rPr>
          <w:rStyle w:val="HideTWBExt"/>
        </w:rPr>
        <w:t>&lt;/Amend&gt;</w:t>
      </w:r>
    </w:p>
    <w:p w:rsidR="00361832" w:rsidRPr="00877F70" w:rsidP="00361832" w14:paraId="28C94B89"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365</w:t>
      </w:r>
      <w:r w:rsidRPr="00877F70">
        <w:rPr>
          <w:rStyle w:val="HideTWBExt"/>
          <w:b w:val="0"/>
          <w:lang w:val="en-GB"/>
        </w:rPr>
        <w:t>&lt;/NumAm&gt;</w:t>
      </w:r>
    </w:p>
    <w:p w:rsidR="00361832" w:rsidRPr="00877F70" w:rsidP="00361832" w14:paraId="4D63833C" w14:textId="77777777">
      <w:pPr>
        <w:pStyle w:val="NormalBold"/>
      </w:pPr>
      <w:r w:rsidRPr="00877F70">
        <w:rPr>
          <w:rStyle w:val="HideTWBExt"/>
          <w:b w:val="0"/>
        </w:rPr>
        <w:t>&lt;RepeatBlock-By&gt;&lt;Members&gt;</w:t>
      </w:r>
      <w:r w:rsidRPr="00877F70">
        <w:t>Dimitris Tsiodras</w:t>
      </w:r>
      <w:r w:rsidRPr="00877F70">
        <w:rPr>
          <w:rStyle w:val="HideTWBExt"/>
          <w:b w:val="0"/>
        </w:rPr>
        <w:t>&lt;/Members&gt;</w:t>
      </w:r>
    </w:p>
    <w:p w:rsidR="00361832" w:rsidRPr="00877F70" w:rsidP="00361832" w14:paraId="7DAE8509" w14:textId="77777777">
      <w:r w:rsidRPr="00877F70">
        <w:rPr>
          <w:rStyle w:val="HideTWBExt"/>
        </w:rPr>
        <w:t>&lt;/RepeatBlock-By&gt;</w:t>
      </w:r>
    </w:p>
    <w:p w:rsidR="00361832" w:rsidRPr="00877F70" w:rsidP="00361832" w14:paraId="2B32AE38"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2526F3D" w14:textId="77777777">
      <w:pPr>
        <w:pStyle w:val="NormalBold"/>
      </w:pPr>
      <w:r w:rsidRPr="00877F70">
        <w:rPr>
          <w:rStyle w:val="HideTWBExt"/>
          <w:b w:val="0"/>
        </w:rPr>
        <w:t>&lt;Article&gt;</w:t>
      </w:r>
      <w:r w:rsidRPr="00877F70">
        <w:t>Recital 47</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4422BFF"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F824948" w14:textId="77777777">
            <w:pPr>
              <w:keepNext/>
            </w:pPr>
          </w:p>
        </w:tc>
      </w:tr>
      <w:tr w14:paraId="5D98C8C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99E8B22" w14:textId="77777777">
            <w:pPr>
              <w:pStyle w:val="ColumnHeading"/>
              <w:keepNext/>
              <w:rPr>
                <w:lang w:val="en-GB"/>
              </w:rPr>
            </w:pPr>
            <w:r w:rsidRPr="00877F70">
              <w:rPr>
                <w:lang w:val="en-GB"/>
              </w:rPr>
              <w:t>Text proposed by the Commission</w:t>
            </w:r>
          </w:p>
        </w:tc>
        <w:tc>
          <w:tcPr>
            <w:tcW w:w="4876" w:type="dxa"/>
          </w:tcPr>
          <w:p w:rsidR="00361832" w:rsidRPr="00877F70" w:rsidP="00F06C3D" w14:paraId="524C8BB7" w14:textId="77777777">
            <w:pPr>
              <w:pStyle w:val="ColumnHeading"/>
              <w:keepNext/>
              <w:rPr>
                <w:lang w:val="en-GB"/>
              </w:rPr>
            </w:pPr>
            <w:r w:rsidRPr="00877F70">
              <w:rPr>
                <w:lang w:val="en-GB"/>
              </w:rPr>
              <w:t>Amendment</w:t>
            </w:r>
          </w:p>
        </w:tc>
      </w:tr>
      <w:tr w14:paraId="169D8F8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95AE683" w14:textId="77777777">
            <w:pPr>
              <w:pStyle w:val="Normal6"/>
              <w:rPr>
                <w:lang w:val="en-GB"/>
              </w:rPr>
            </w:pPr>
            <w:r w:rsidRPr="00877F70">
              <w:rPr>
                <w:b/>
                <w:i/>
                <w:lang w:val="en-GB"/>
              </w:rPr>
              <w:t>(47)</w:t>
            </w:r>
            <w:r w:rsidRPr="00877F70">
              <w:rPr>
                <w:b/>
                <w:i/>
                <w:lang w:val="en-GB"/>
              </w:rPr>
              <w:tab/>
              <w:t>To minimise administrative burden and ensure robust compliance, the implementation of the decarbonisation investments in the EU and the achievement of significant emissions reduction should be verified, no later than two years after the end of the relevant five-year period, on the basis of the already-required annual emissions and activity level reports submitted in the context of the existing solid monitoring, reporting and verification processes. Any unallocated or returned allowances from the amount of free allocation under the relevant five-year period should be used in the context of free allocation in the next period.</w:t>
            </w:r>
          </w:p>
        </w:tc>
        <w:tc>
          <w:tcPr>
            <w:tcW w:w="4876" w:type="dxa"/>
          </w:tcPr>
          <w:p w:rsidR="00361832" w:rsidRPr="00877F70" w:rsidP="00F06C3D" w14:paraId="3F4A0B3A" w14:textId="77777777">
            <w:pPr>
              <w:pStyle w:val="Normal6"/>
              <w:rPr>
                <w:szCs w:val="24"/>
                <w:lang w:val="en-GB"/>
              </w:rPr>
            </w:pPr>
            <w:r w:rsidRPr="00877F70">
              <w:rPr>
                <w:b/>
                <w:i/>
                <w:lang w:val="en-GB"/>
              </w:rPr>
              <w:t>deleted</w:t>
            </w:r>
          </w:p>
        </w:tc>
      </w:tr>
    </w:tbl>
    <w:p w:rsidR="00361832" w:rsidRPr="00877F70" w:rsidP="00361832" w14:paraId="3598179E"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6CEDF9E" w14:textId="77777777">
      <w:r w:rsidRPr="00877F70">
        <w:rPr>
          <w:rStyle w:val="HideTWBExt"/>
        </w:rPr>
        <w:t>&lt;/Amend&gt;</w:t>
      </w:r>
    </w:p>
    <w:p w:rsidR="00361832" w:rsidRPr="00877F70" w:rsidP="00361832" w14:paraId="693D896A"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366</w:t>
      </w:r>
      <w:r w:rsidRPr="00877F70">
        <w:rPr>
          <w:rStyle w:val="HideTWBExt"/>
          <w:b w:val="0"/>
          <w:lang w:val="en-GB"/>
        </w:rPr>
        <w:t>&lt;/NumAm&gt;</w:t>
      </w:r>
    </w:p>
    <w:p w:rsidR="00361832" w:rsidRPr="00877F70" w:rsidP="00361832" w14:paraId="78CD9D11" w14:textId="77777777">
      <w:pPr>
        <w:pStyle w:val="NormalBold"/>
      </w:pPr>
      <w:r w:rsidRPr="00877F70">
        <w:rPr>
          <w:rStyle w:val="HideTWBExt"/>
          <w:b w:val="0"/>
        </w:rPr>
        <w:t>&lt;RepeatBlock-By&gt;&lt;Members&gt;</w:t>
      </w:r>
      <w:r w:rsidRPr="00877F70">
        <w:t>Andrea Wechsler, Norbert Herhammer, Verena Mertens, Sabine Verheyen, Marie-Sophie Christ, Eva Maydell, Christian Ehler, Angelika Niebler, David McAllister</w:t>
      </w:r>
      <w:r w:rsidRPr="00877F70">
        <w:rPr>
          <w:rStyle w:val="HideTWBExt"/>
          <w:b w:val="0"/>
        </w:rPr>
        <w:t>&lt;/Members&gt;</w:t>
      </w:r>
    </w:p>
    <w:p w:rsidR="00361832" w:rsidRPr="00877F70" w:rsidP="00361832" w14:paraId="030F9528" w14:textId="77777777">
      <w:r w:rsidRPr="00877F70">
        <w:rPr>
          <w:rStyle w:val="HideTWBExt"/>
        </w:rPr>
        <w:t>&lt;/RepeatBlock-By&gt;</w:t>
      </w:r>
    </w:p>
    <w:p w:rsidR="00361832" w:rsidRPr="00877F70" w:rsidP="00361832" w14:paraId="07D9DC4D"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BE5355D" w14:textId="77777777">
      <w:pPr>
        <w:pStyle w:val="NormalBold"/>
      </w:pPr>
      <w:r w:rsidRPr="00877F70">
        <w:rPr>
          <w:rStyle w:val="HideTWBExt"/>
          <w:b w:val="0"/>
        </w:rPr>
        <w:t>&lt;Article&gt;</w:t>
      </w:r>
      <w:r w:rsidRPr="00877F70">
        <w:t>Recital 47</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56E011"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33D14E2" w14:textId="77777777">
            <w:pPr>
              <w:keepNext/>
            </w:pPr>
          </w:p>
        </w:tc>
      </w:tr>
      <w:tr w14:paraId="6272E3E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4DECE55" w14:textId="77777777">
            <w:pPr>
              <w:pStyle w:val="ColumnHeading"/>
              <w:keepNext/>
              <w:rPr>
                <w:lang w:val="en-GB"/>
              </w:rPr>
            </w:pPr>
            <w:r w:rsidRPr="00877F70">
              <w:rPr>
                <w:lang w:val="en-GB"/>
              </w:rPr>
              <w:t>Text proposed by the Commission</w:t>
            </w:r>
          </w:p>
        </w:tc>
        <w:tc>
          <w:tcPr>
            <w:tcW w:w="4876" w:type="dxa"/>
          </w:tcPr>
          <w:p w:rsidR="00361832" w:rsidRPr="00877F70" w:rsidP="00F06C3D" w14:paraId="129E6AC6" w14:textId="77777777">
            <w:pPr>
              <w:pStyle w:val="ColumnHeading"/>
              <w:keepNext/>
              <w:rPr>
                <w:lang w:val="en-GB"/>
              </w:rPr>
            </w:pPr>
            <w:r w:rsidRPr="00877F70">
              <w:rPr>
                <w:lang w:val="en-GB"/>
              </w:rPr>
              <w:t>Amendment</w:t>
            </w:r>
          </w:p>
        </w:tc>
      </w:tr>
      <w:tr w14:paraId="1813397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C9D002F" w14:textId="77777777">
            <w:pPr>
              <w:pStyle w:val="Normal6"/>
              <w:rPr>
                <w:lang w:val="en-GB"/>
              </w:rPr>
            </w:pPr>
            <w:r w:rsidRPr="00877F70">
              <w:rPr>
                <w:b/>
                <w:i/>
                <w:lang w:val="en-GB"/>
              </w:rPr>
              <w:t>(47)</w:t>
            </w:r>
            <w:r w:rsidRPr="00877F70">
              <w:rPr>
                <w:b/>
                <w:i/>
                <w:lang w:val="en-GB"/>
              </w:rPr>
              <w:tab/>
              <w:t>To minimise administrative burden and ensure robust compliance, the implementation of the decarbonisation investments in the EU and the achievement of significant emissions reduction should be verified, no later than two years after the end of the relevant five-year period, on the basis of the already-required annual emissions and activity level reports submitted in the context of the existing solid monitoring, reporting and verification processes. Any unallocated or returned allowances from the amount of free allocation under the relevant five-year period should be used in the context of free allocation in the next period.</w:t>
            </w:r>
          </w:p>
        </w:tc>
        <w:tc>
          <w:tcPr>
            <w:tcW w:w="4876" w:type="dxa"/>
          </w:tcPr>
          <w:p w:rsidR="00361832" w:rsidRPr="00877F70" w:rsidP="00F06C3D" w14:paraId="5E1CF5EC" w14:textId="77777777">
            <w:pPr>
              <w:pStyle w:val="Normal6"/>
              <w:rPr>
                <w:szCs w:val="24"/>
                <w:lang w:val="en-GB"/>
              </w:rPr>
            </w:pPr>
            <w:r w:rsidRPr="00877F70">
              <w:rPr>
                <w:b/>
                <w:i/>
                <w:lang w:val="en-GB"/>
              </w:rPr>
              <w:t>deleted</w:t>
            </w:r>
          </w:p>
        </w:tc>
      </w:tr>
    </w:tbl>
    <w:p w:rsidR="00361832" w:rsidRPr="00877F70" w:rsidP="00361832" w14:paraId="3490AF86"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DAA75FB"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7F7CF0E7" w14:textId="77777777">
      <w:pPr>
        <w:pStyle w:val="Normal12Italic"/>
        <w:rPr>
          <w:noProof w:val="0"/>
          <w:lang w:val="en-GB"/>
        </w:rPr>
      </w:pPr>
      <w:r w:rsidRPr="00877F70">
        <w:rPr>
          <w:noProof w:val="0"/>
          <w:lang w:val="en-GB"/>
        </w:rPr>
        <w:t>The recital is deleted as it relates exclusively to the verification and reallocation procedures linked to the proposed Invest in EU decarbonisation plan and the 80/20 conditionality mechanism. Since those underlying requirements should not be introduced, the corresponding ex post verification obligations and rules on unallocated or returned allowances are no longer necessary. This avoids additional administrative complexity and preserves a clear distinction between free allocation as a carbon-leakage protection instrument and dedicated mechanisms for supporting decarbonisation investments.</w:t>
      </w:r>
    </w:p>
    <w:p w:rsidR="00361832" w:rsidRPr="00877F70" w:rsidP="00361832" w14:paraId="7732BC22" w14:textId="77777777">
      <w:r w:rsidRPr="00877F70">
        <w:rPr>
          <w:rStyle w:val="HideTWBExt"/>
        </w:rPr>
        <w:t>&lt;/Amend&gt;</w:t>
      </w:r>
    </w:p>
    <w:p w:rsidR="00361832" w:rsidRPr="00877F70" w:rsidP="00361832" w14:paraId="3D633D9B"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367</w:t>
      </w:r>
      <w:r w:rsidRPr="00877F70">
        <w:rPr>
          <w:rStyle w:val="HideTWBExt"/>
          <w:b w:val="0"/>
          <w:lang w:val="en-GB"/>
        </w:rPr>
        <w:t>&lt;/NumAm&gt;</w:t>
      </w:r>
    </w:p>
    <w:p w:rsidR="00361832" w:rsidRPr="00877F70" w:rsidP="00361832" w14:paraId="233F4757" w14:textId="77777777">
      <w:pPr>
        <w:pStyle w:val="NormalBold"/>
      </w:pPr>
      <w:r w:rsidRPr="00877F70">
        <w:rPr>
          <w:rStyle w:val="HideTWBExt"/>
          <w:b w:val="0"/>
        </w:rPr>
        <w:t>&lt;RepeatBlock-By&gt;&lt;Members&gt;</w:t>
      </w:r>
      <w:r w:rsidRPr="00877F70">
        <w:t>Emma Wiesner, Yvan Verougstraete, Sigrid Friis, Anna Stürgkh, Katri Kulmuni</w:t>
      </w:r>
      <w:r w:rsidRPr="00877F70">
        <w:rPr>
          <w:rStyle w:val="HideTWBExt"/>
          <w:b w:val="0"/>
        </w:rPr>
        <w:t>&lt;/Members&gt;</w:t>
      </w:r>
    </w:p>
    <w:p w:rsidR="00361832" w:rsidRPr="00877F70" w:rsidP="00361832" w14:paraId="4DA09AE3" w14:textId="77777777">
      <w:r w:rsidRPr="00877F70">
        <w:rPr>
          <w:rStyle w:val="HideTWBExt"/>
        </w:rPr>
        <w:t>&lt;/RepeatBlock-By&gt;</w:t>
      </w:r>
    </w:p>
    <w:p w:rsidR="00361832" w:rsidRPr="00877F70" w:rsidP="00361832" w14:paraId="2562DED8"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D0BB8EB" w14:textId="77777777">
      <w:pPr>
        <w:pStyle w:val="NormalBold"/>
      </w:pPr>
      <w:r w:rsidRPr="00877F70">
        <w:rPr>
          <w:rStyle w:val="HideTWBExt"/>
          <w:b w:val="0"/>
        </w:rPr>
        <w:t>&lt;Article&gt;</w:t>
      </w:r>
      <w:r w:rsidRPr="00877F70">
        <w:t>Recital 47</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BF70476"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5C1EEE8" w14:textId="77777777">
            <w:pPr>
              <w:keepNext/>
            </w:pPr>
          </w:p>
        </w:tc>
      </w:tr>
      <w:tr w14:paraId="41F85DD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E72F5F6" w14:textId="77777777">
            <w:pPr>
              <w:pStyle w:val="ColumnHeading"/>
              <w:keepNext/>
              <w:rPr>
                <w:lang w:val="en-GB"/>
              </w:rPr>
            </w:pPr>
            <w:r w:rsidRPr="00877F70">
              <w:rPr>
                <w:lang w:val="en-GB"/>
              </w:rPr>
              <w:t>Text proposed by the Commission</w:t>
            </w:r>
          </w:p>
        </w:tc>
        <w:tc>
          <w:tcPr>
            <w:tcW w:w="4876" w:type="dxa"/>
          </w:tcPr>
          <w:p w:rsidR="00361832" w:rsidRPr="00877F70" w:rsidP="00F06C3D" w14:paraId="4B52C911" w14:textId="77777777">
            <w:pPr>
              <w:pStyle w:val="ColumnHeading"/>
              <w:keepNext/>
              <w:rPr>
                <w:lang w:val="en-GB"/>
              </w:rPr>
            </w:pPr>
            <w:r w:rsidRPr="00877F70">
              <w:rPr>
                <w:lang w:val="en-GB"/>
              </w:rPr>
              <w:t>Amendment</w:t>
            </w:r>
          </w:p>
        </w:tc>
      </w:tr>
      <w:tr w14:paraId="53774F1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03460E2" w14:textId="77777777">
            <w:pPr>
              <w:pStyle w:val="Normal6"/>
              <w:rPr>
                <w:lang w:val="en-GB"/>
              </w:rPr>
            </w:pPr>
            <w:r w:rsidRPr="00877F70">
              <w:rPr>
                <w:b/>
                <w:i/>
                <w:lang w:val="en-GB"/>
              </w:rPr>
              <w:t>(47)</w:t>
            </w:r>
            <w:r w:rsidRPr="00877F70">
              <w:rPr>
                <w:b/>
                <w:i/>
                <w:lang w:val="en-GB"/>
              </w:rPr>
              <w:tab/>
              <w:t>To minimise administrative burden and ensure robust compliance, the implementation of the decarbonisation investments in the EU and the achievement of significant emissions reduction should be verified, no later than two years after the end of the relevant five-year period, on the basis of the already-required annual emissions and activity level reports submitted in the context of the existing solid monitoring, reporting and verification processes. Any unallocated or returned allowances from the amount of free allocation under the relevant five-year period should be used in the context of free allocation in the next period.</w:t>
            </w:r>
          </w:p>
        </w:tc>
        <w:tc>
          <w:tcPr>
            <w:tcW w:w="4876" w:type="dxa"/>
          </w:tcPr>
          <w:p w:rsidR="00361832" w:rsidRPr="00877F70" w:rsidP="00F06C3D" w14:paraId="2475BA42" w14:textId="77777777">
            <w:pPr>
              <w:pStyle w:val="Normal6"/>
              <w:rPr>
                <w:szCs w:val="24"/>
                <w:lang w:val="en-GB"/>
              </w:rPr>
            </w:pPr>
            <w:r w:rsidRPr="00877F70">
              <w:rPr>
                <w:b/>
                <w:i/>
                <w:lang w:val="en-GB"/>
              </w:rPr>
              <w:t>deleted</w:t>
            </w:r>
          </w:p>
        </w:tc>
      </w:tr>
    </w:tbl>
    <w:p w:rsidR="00361832" w:rsidRPr="00877F70" w:rsidP="00361832" w14:paraId="232117E5"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79E6211"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2224F0A8" w14:textId="77777777">
      <w:pPr>
        <w:pStyle w:val="Normal12Italic"/>
        <w:rPr>
          <w:noProof w:val="0"/>
          <w:lang w:val="en-GB"/>
        </w:rPr>
      </w:pPr>
      <w:r w:rsidRPr="00877F70">
        <w:rPr>
          <w:noProof w:val="0"/>
          <w:lang w:val="en-GB"/>
        </w:rPr>
        <w:t>These requirements represent a significant administrative burden that is not in line with realistic investment timelines and emission reduction timelines. Withholding possible revenues would significantly distort the stability and predictability that operators need to invest in decarbonisation. The incentive to decarbonise is driven by the pricing mechanism. This amendment is in line with the four-step approach and more ambitious LRF, which would drive down the number of allowances.</w:t>
      </w:r>
    </w:p>
    <w:p w:rsidR="00361832" w:rsidRPr="00877F70" w:rsidP="00361832" w14:paraId="7E3125A2" w14:textId="77777777">
      <w:r w:rsidRPr="00877F70">
        <w:rPr>
          <w:rStyle w:val="HideTWBExt"/>
        </w:rPr>
        <w:t>&lt;/Amend&gt;</w:t>
      </w:r>
    </w:p>
    <w:p w:rsidR="00361832" w:rsidRPr="00877F70" w:rsidP="00361832" w14:paraId="22A329F0"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368</w:t>
      </w:r>
      <w:r w:rsidRPr="00877F70">
        <w:rPr>
          <w:rStyle w:val="HideTWBExt"/>
          <w:b w:val="0"/>
          <w:lang w:val="en-GB"/>
        </w:rPr>
        <w:t>&lt;/NumAm&gt;</w:t>
      </w:r>
    </w:p>
    <w:p w:rsidR="00361832" w:rsidRPr="00877F70" w:rsidP="00361832" w14:paraId="688CA551" w14:textId="77777777">
      <w:pPr>
        <w:pStyle w:val="NormalBold"/>
      </w:pPr>
      <w:r w:rsidRPr="00877F70">
        <w:rPr>
          <w:rStyle w:val="HideTWBExt"/>
          <w:b w:val="0"/>
        </w:rPr>
        <w:t>&lt;RepeatBlock-By&gt;&lt;Members&gt;</w:t>
      </w:r>
      <w:r w:rsidRPr="00877F70">
        <w:t>Alexandr Vondra</w:t>
      </w:r>
      <w:r w:rsidRPr="00877F70">
        <w:rPr>
          <w:rStyle w:val="HideTWBExt"/>
          <w:b w:val="0"/>
        </w:rPr>
        <w:t>&lt;/Members&gt;</w:t>
      </w:r>
    </w:p>
    <w:p w:rsidR="00361832" w:rsidRPr="00877F70" w:rsidP="00361832" w14:paraId="76AEF90D" w14:textId="77777777">
      <w:r w:rsidRPr="00877F70">
        <w:rPr>
          <w:rStyle w:val="HideTWBExt"/>
          <w:noProof w:val="0"/>
        </w:rPr>
        <w:t>&lt;AuNomDe&gt;</w:t>
      </w:r>
      <w:r w:rsidRPr="00877F70">
        <w:rPr>
          <w:rStyle w:val="HideTWBInt"/>
        </w:rPr>
        <w:t>{ECR}</w:t>
      </w:r>
      <w:r w:rsidRPr="00877F70">
        <w:t>on behalf of the ECR Group</w:t>
      </w:r>
      <w:r w:rsidRPr="00877F70">
        <w:rPr>
          <w:rStyle w:val="HideTWBExt"/>
          <w:noProof w:val="0"/>
        </w:rPr>
        <w:t>&lt;/AuNomDe&gt;</w:t>
      </w:r>
    </w:p>
    <w:p w:rsidR="00361832" w:rsidRPr="00877F70" w:rsidP="00361832" w14:paraId="319565C1" w14:textId="77777777">
      <w:pPr>
        <w:pStyle w:val="NormalBold"/>
      </w:pPr>
      <w:r w:rsidRPr="00877F70">
        <w:rPr>
          <w:rStyle w:val="HideTWBExt"/>
          <w:b w:val="0"/>
        </w:rPr>
        <w:t>&lt;Members&gt;</w:t>
      </w:r>
      <w:r w:rsidRPr="00877F70">
        <w:t>Ondřej Krutílek, Anna Zalewska, Aurelijus Veryga, Laurence Trochu, Adrian-George Axinia</w:t>
      </w:r>
      <w:r w:rsidRPr="00877F70">
        <w:rPr>
          <w:rStyle w:val="HideTWBExt"/>
          <w:b w:val="0"/>
        </w:rPr>
        <w:t>&lt;/Members&gt;</w:t>
      </w:r>
    </w:p>
    <w:p w:rsidR="00361832" w:rsidRPr="00877F70" w:rsidP="00361832" w14:paraId="4B6D64AB" w14:textId="77777777">
      <w:r w:rsidRPr="00877F70">
        <w:rPr>
          <w:rStyle w:val="HideTWBExt"/>
        </w:rPr>
        <w:t>&lt;/RepeatBlock-By&gt;</w:t>
      </w:r>
    </w:p>
    <w:p w:rsidR="00361832" w:rsidRPr="00877F70" w:rsidP="00361832" w14:paraId="3EBBDFDE"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8882921" w14:textId="77777777">
      <w:pPr>
        <w:pStyle w:val="NormalBold"/>
      </w:pPr>
      <w:r w:rsidRPr="00877F70">
        <w:rPr>
          <w:rStyle w:val="HideTWBExt"/>
          <w:b w:val="0"/>
        </w:rPr>
        <w:t>&lt;Article&gt;</w:t>
      </w:r>
      <w:r w:rsidRPr="00877F70">
        <w:t>Recital 47</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6C151DE"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A9EBCE4" w14:textId="77777777">
            <w:pPr>
              <w:keepNext/>
            </w:pPr>
          </w:p>
        </w:tc>
      </w:tr>
      <w:tr w14:paraId="54AF6A2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16E7FB9" w14:textId="77777777">
            <w:pPr>
              <w:pStyle w:val="ColumnHeading"/>
              <w:keepNext/>
              <w:rPr>
                <w:lang w:val="en-GB"/>
              </w:rPr>
            </w:pPr>
            <w:r w:rsidRPr="00877F70">
              <w:rPr>
                <w:lang w:val="en-GB"/>
              </w:rPr>
              <w:t>Text proposed by the Commission</w:t>
            </w:r>
          </w:p>
        </w:tc>
        <w:tc>
          <w:tcPr>
            <w:tcW w:w="4876" w:type="dxa"/>
          </w:tcPr>
          <w:p w:rsidR="00361832" w:rsidRPr="00877F70" w:rsidP="00F06C3D" w14:paraId="6726C062" w14:textId="77777777">
            <w:pPr>
              <w:pStyle w:val="ColumnHeading"/>
              <w:keepNext/>
              <w:rPr>
                <w:lang w:val="en-GB"/>
              </w:rPr>
            </w:pPr>
            <w:r w:rsidRPr="00877F70">
              <w:rPr>
                <w:lang w:val="en-GB"/>
              </w:rPr>
              <w:t>Amendment</w:t>
            </w:r>
          </w:p>
        </w:tc>
      </w:tr>
      <w:tr w14:paraId="6461DB6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8896D34" w14:textId="77777777">
            <w:pPr>
              <w:pStyle w:val="Normal6"/>
              <w:rPr>
                <w:lang w:val="en-GB"/>
              </w:rPr>
            </w:pPr>
            <w:r w:rsidRPr="00877F70">
              <w:rPr>
                <w:b/>
                <w:i/>
                <w:lang w:val="en-GB"/>
              </w:rPr>
              <w:t>(47)</w:t>
            </w:r>
            <w:r w:rsidRPr="00877F70">
              <w:rPr>
                <w:b/>
                <w:i/>
                <w:lang w:val="en-GB"/>
              </w:rPr>
              <w:tab/>
              <w:t>To minimise administrative burden and ensure robust compliance, the implementation of the decarbonisation investments in the EU and the achievement of significant emissions reduction should be verified, no later than two years after the end of the relevant five-year period, on the basis of the already-required annual emissions and activity level reports submitted in the context of the existing solid monitoring, reporting and verification processes. Any unallocated or returned allowances from the amount of free allocation under the relevant five-year period should be used in the context of free allocation in the next period.</w:t>
            </w:r>
          </w:p>
        </w:tc>
        <w:tc>
          <w:tcPr>
            <w:tcW w:w="4876" w:type="dxa"/>
          </w:tcPr>
          <w:p w:rsidR="00361832" w:rsidRPr="00877F70" w:rsidP="00F06C3D" w14:paraId="7B2F65D0" w14:textId="77777777">
            <w:pPr>
              <w:pStyle w:val="Normal6"/>
              <w:rPr>
                <w:szCs w:val="24"/>
                <w:lang w:val="en-GB"/>
              </w:rPr>
            </w:pPr>
            <w:r w:rsidRPr="00877F70">
              <w:rPr>
                <w:b/>
                <w:i/>
                <w:lang w:val="en-GB"/>
              </w:rPr>
              <w:t>deleted</w:t>
            </w:r>
          </w:p>
        </w:tc>
      </w:tr>
    </w:tbl>
    <w:p w:rsidR="00361832" w:rsidRPr="00877F70" w:rsidP="00361832" w14:paraId="192B5F48"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FF3049B" w14:textId="77777777">
      <w:r w:rsidRPr="00877F70">
        <w:rPr>
          <w:rStyle w:val="HideTWBExt"/>
        </w:rPr>
        <w:t>&lt;/Amend&gt;</w:t>
      </w:r>
    </w:p>
    <w:p w:rsidR="00361832" w:rsidRPr="00877F70" w:rsidP="00361832" w14:paraId="4E6B38DD"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369</w:t>
      </w:r>
      <w:r w:rsidRPr="00877F70">
        <w:rPr>
          <w:rStyle w:val="HideTWBExt"/>
          <w:b w:val="0"/>
          <w:lang w:val="en-GB"/>
        </w:rPr>
        <w:t>&lt;/NumAm&gt;</w:t>
      </w:r>
    </w:p>
    <w:p w:rsidR="00361832" w:rsidRPr="00877F70" w:rsidP="00361832" w14:paraId="027146B0" w14:textId="77777777">
      <w:pPr>
        <w:pStyle w:val="NormalBold"/>
      </w:pPr>
      <w:r w:rsidRPr="00877F70">
        <w:rPr>
          <w:rStyle w:val="HideTWBExt"/>
          <w:b w:val="0"/>
        </w:rPr>
        <w:t>&lt;RepeatBlock-By&gt;&lt;Members&gt;</w:t>
      </w:r>
      <w:r w:rsidRPr="00877F70">
        <w:t>François-Xavier Bellamy</w:t>
      </w:r>
      <w:r w:rsidRPr="00877F70">
        <w:rPr>
          <w:rStyle w:val="HideTWBExt"/>
          <w:b w:val="0"/>
        </w:rPr>
        <w:t>&lt;/Members&gt;</w:t>
      </w:r>
    </w:p>
    <w:p w:rsidR="00361832" w:rsidRPr="00877F70" w:rsidP="00361832" w14:paraId="4EB17D97" w14:textId="77777777">
      <w:r w:rsidRPr="00877F70">
        <w:rPr>
          <w:rStyle w:val="HideTWBExt"/>
        </w:rPr>
        <w:t>&lt;/RepeatBlock-By&gt;</w:t>
      </w:r>
    </w:p>
    <w:p w:rsidR="00361832" w:rsidRPr="00877F70" w:rsidP="00361832" w14:paraId="0A2BF7C8"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3CD69AE" w14:textId="77777777">
      <w:pPr>
        <w:pStyle w:val="NormalBold"/>
      </w:pPr>
      <w:r w:rsidRPr="00877F70">
        <w:rPr>
          <w:rStyle w:val="HideTWBExt"/>
          <w:b w:val="0"/>
        </w:rPr>
        <w:t>&lt;Article&gt;</w:t>
      </w:r>
      <w:r w:rsidRPr="00877F70">
        <w:t>Recital 47</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F6B0DB"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0A5C10A1" w14:textId="77777777">
            <w:pPr>
              <w:keepNext/>
            </w:pPr>
          </w:p>
        </w:tc>
      </w:tr>
      <w:tr w14:paraId="22F24A6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AEB7628" w14:textId="77777777">
            <w:pPr>
              <w:pStyle w:val="ColumnHeading"/>
              <w:keepNext/>
              <w:rPr>
                <w:lang w:val="en-GB"/>
              </w:rPr>
            </w:pPr>
            <w:r w:rsidRPr="00877F70">
              <w:rPr>
                <w:lang w:val="en-GB"/>
              </w:rPr>
              <w:t>Text proposed by the Commission</w:t>
            </w:r>
          </w:p>
        </w:tc>
        <w:tc>
          <w:tcPr>
            <w:tcW w:w="4876" w:type="dxa"/>
          </w:tcPr>
          <w:p w:rsidR="00361832" w:rsidRPr="00877F70" w:rsidP="00F06C3D" w14:paraId="3620CA01" w14:textId="77777777">
            <w:pPr>
              <w:pStyle w:val="ColumnHeading"/>
              <w:keepNext/>
              <w:rPr>
                <w:lang w:val="en-GB"/>
              </w:rPr>
            </w:pPr>
            <w:r w:rsidRPr="00877F70">
              <w:rPr>
                <w:lang w:val="en-GB"/>
              </w:rPr>
              <w:t>Amendment</w:t>
            </w:r>
          </w:p>
        </w:tc>
      </w:tr>
      <w:tr w14:paraId="29B2262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41C1FB0" w14:textId="77777777">
            <w:pPr>
              <w:pStyle w:val="Normal6"/>
              <w:rPr>
                <w:lang w:val="en-GB"/>
              </w:rPr>
            </w:pPr>
            <w:r w:rsidRPr="00877F70">
              <w:rPr>
                <w:b/>
                <w:i/>
                <w:lang w:val="en-GB"/>
              </w:rPr>
              <w:t>(47)</w:t>
            </w:r>
            <w:r w:rsidRPr="00877F70">
              <w:rPr>
                <w:b/>
                <w:i/>
                <w:lang w:val="en-GB"/>
              </w:rPr>
              <w:tab/>
              <w:t>To minimise administrative burden and ensure robust compliance, the implementation of the decarbonisation investments in the EU and the achievement of significant emissions reduction should be verified, no later than two years after the end of the relevant five-year period, on the basis of the already-required annual emissions and activity level reports submitted in the context of the existing solid monitoring, reporting and verification processes. Any unallocated or returned allowances from the amount of free allocation under the relevant five-year period should be used in the context of free allocation in the next period.</w:t>
            </w:r>
          </w:p>
        </w:tc>
        <w:tc>
          <w:tcPr>
            <w:tcW w:w="4876" w:type="dxa"/>
          </w:tcPr>
          <w:p w:rsidR="00361832" w:rsidRPr="00877F70" w:rsidP="00F06C3D" w14:paraId="05F8827A" w14:textId="77777777">
            <w:pPr>
              <w:pStyle w:val="Normal6"/>
              <w:rPr>
                <w:szCs w:val="24"/>
                <w:lang w:val="en-GB"/>
              </w:rPr>
            </w:pPr>
            <w:r w:rsidRPr="00877F70">
              <w:rPr>
                <w:b/>
                <w:i/>
                <w:lang w:val="en-GB"/>
              </w:rPr>
              <w:t>deleted</w:t>
            </w:r>
          </w:p>
        </w:tc>
      </w:tr>
    </w:tbl>
    <w:p w:rsidR="00361832" w:rsidRPr="00877F70" w:rsidP="00361832" w14:paraId="326DDFD0"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3C2FF2E6" w14:textId="77777777">
      <w:r w:rsidRPr="00877F70">
        <w:rPr>
          <w:rStyle w:val="HideTWBExt"/>
        </w:rPr>
        <w:t>&lt;/Amend&gt;</w:t>
      </w:r>
    </w:p>
    <w:p w:rsidR="00361832" w:rsidRPr="00877F70" w:rsidP="00361832" w14:paraId="23A8EEDE"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370</w:t>
      </w:r>
      <w:r w:rsidRPr="00877F70">
        <w:rPr>
          <w:rStyle w:val="HideTWBExt"/>
          <w:b w:val="0"/>
          <w:lang w:val="en-GB"/>
        </w:rPr>
        <w:t>&lt;/NumAm&gt;</w:t>
      </w:r>
    </w:p>
    <w:p w:rsidR="00361832" w:rsidRPr="00877F70" w:rsidP="00361832" w14:paraId="22E08BDF" w14:textId="77777777">
      <w:pPr>
        <w:pStyle w:val="NormalBold"/>
      </w:pPr>
      <w:r w:rsidRPr="00877F70">
        <w:rPr>
          <w:rStyle w:val="HideTWBExt"/>
          <w:b w:val="0"/>
        </w:rPr>
        <w:t>&lt;RepeatBlock-By&gt;&lt;Members&gt;</w:t>
      </w:r>
      <w:r w:rsidRPr="00877F70">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877F70">
        <w:rPr>
          <w:rStyle w:val="HideTWBExt"/>
          <w:b w:val="0"/>
        </w:rPr>
        <w:t>&lt;/Members&gt;</w:t>
      </w:r>
    </w:p>
    <w:p w:rsidR="00361832" w:rsidRPr="00877F70" w:rsidP="00361832" w14:paraId="1B62BFF5" w14:textId="77777777">
      <w:r w:rsidRPr="00877F70">
        <w:rPr>
          <w:rStyle w:val="HideTWBExt"/>
        </w:rPr>
        <w:t>&lt;/RepeatBlock-By&gt;</w:t>
      </w:r>
    </w:p>
    <w:p w:rsidR="00361832" w:rsidRPr="00877F70" w:rsidP="00361832" w14:paraId="366ADA98"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C50C2B9" w14:textId="77777777">
      <w:pPr>
        <w:pStyle w:val="NormalBold"/>
      </w:pPr>
      <w:r w:rsidRPr="00877F70">
        <w:rPr>
          <w:rStyle w:val="HideTWBExt"/>
          <w:b w:val="0"/>
        </w:rPr>
        <w:t>&lt;Article&gt;</w:t>
      </w:r>
      <w:r w:rsidRPr="00877F70">
        <w:t>Recital 47</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8572A7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014B1451" w14:textId="77777777">
            <w:pPr>
              <w:keepNext/>
            </w:pPr>
          </w:p>
        </w:tc>
      </w:tr>
      <w:tr w14:paraId="2D03308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305C6B2" w14:textId="77777777">
            <w:pPr>
              <w:pStyle w:val="ColumnHeading"/>
              <w:keepNext/>
              <w:rPr>
                <w:lang w:val="en-GB"/>
              </w:rPr>
            </w:pPr>
            <w:r w:rsidRPr="00877F70">
              <w:rPr>
                <w:lang w:val="en-GB"/>
              </w:rPr>
              <w:t>Text proposed by the Commission</w:t>
            </w:r>
          </w:p>
        </w:tc>
        <w:tc>
          <w:tcPr>
            <w:tcW w:w="4876" w:type="dxa"/>
          </w:tcPr>
          <w:p w:rsidR="00361832" w:rsidRPr="00877F70" w:rsidP="00F06C3D" w14:paraId="0FA44BF8" w14:textId="77777777">
            <w:pPr>
              <w:pStyle w:val="ColumnHeading"/>
              <w:keepNext/>
              <w:rPr>
                <w:lang w:val="en-GB"/>
              </w:rPr>
            </w:pPr>
            <w:r w:rsidRPr="00877F70">
              <w:rPr>
                <w:lang w:val="en-GB"/>
              </w:rPr>
              <w:t>Amendment</w:t>
            </w:r>
          </w:p>
        </w:tc>
      </w:tr>
      <w:tr w14:paraId="35A12CF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E689350" w14:textId="77777777">
            <w:pPr>
              <w:pStyle w:val="Normal6"/>
              <w:rPr>
                <w:lang w:val="en-GB"/>
              </w:rPr>
            </w:pPr>
            <w:r w:rsidRPr="00877F70">
              <w:rPr>
                <w:b/>
                <w:i/>
                <w:lang w:val="en-GB"/>
              </w:rPr>
              <w:t>(47)</w:t>
            </w:r>
            <w:r w:rsidRPr="00877F70">
              <w:rPr>
                <w:b/>
                <w:i/>
                <w:lang w:val="en-GB"/>
              </w:rPr>
              <w:tab/>
              <w:t>To minimise administrative burden and ensure robust compliance, the implementation of the decarbonisation investments in the EU and the achievement of significant emissions reduction should be verified, no later than two years after the end of the relevant five-year period, on the basis of the already-required annual emissions and activity level reports submitted in the context of the existing solid monitoring, reporting and verification processes. Any unallocated or returned allowances from the amount of free allocation under the relevant five-year period should be used in the context of free allocation in the next period.</w:t>
            </w:r>
          </w:p>
        </w:tc>
        <w:tc>
          <w:tcPr>
            <w:tcW w:w="4876" w:type="dxa"/>
          </w:tcPr>
          <w:p w:rsidR="00361832" w:rsidRPr="00877F70" w:rsidP="00F06C3D" w14:paraId="3CE844B8" w14:textId="77777777">
            <w:pPr>
              <w:pStyle w:val="Normal6"/>
              <w:rPr>
                <w:szCs w:val="24"/>
                <w:lang w:val="en-GB"/>
              </w:rPr>
            </w:pPr>
            <w:r w:rsidRPr="00877F70">
              <w:rPr>
                <w:b/>
                <w:i/>
                <w:lang w:val="en-GB"/>
              </w:rPr>
              <w:t>deleted</w:t>
            </w:r>
          </w:p>
        </w:tc>
      </w:tr>
    </w:tbl>
    <w:p w:rsidR="00361832" w:rsidRPr="00877F70" w:rsidP="00361832" w14:paraId="0347160A"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9253F58" w14:textId="77777777">
      <w:r w:rsidRPr="00877F70">
        <w:rPr>
          <w:rStyle w:val="HideTWBExt"/>
        </w:rPr>
        <w:t>&lt;/Amend&gt;</w:t>
      </w:r>
    </w:p>
    <w:p w:rsidR="00361832" w:rsidRPr="00877F70" w:rsidP="00361832" w14:paraId="48FBCD44"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371</w:t>
      </w:r>
      <w:r w:rsidRPr="00877F70">
        <w:rPr>
          <w:rStyle w:val="HideTWBExt"/>
          <w:b w:val="0"/>
          <w:lang w:val="en-GB"/>
        </w:rPr>
        <w:t>&lt;/NumAm&gt;</w:t>
      </w:r>
    </w:p>
    <w:p w:rsidR="00361832" w:rsidRPr="00877F70" w:rsidP="00361832" w14:paraId="7EFE7839" w14:textId="77777777">
      <w:pPr>
        <w:pStyle w:val="NormalBold"/>
      </w:pPr>
      <w:r w:rsidRPr="00877F70">
        <w:rPr>
          <w:rStyle w:val="HideTWBExt"/>
          <w:b w:val="0"/>
        </w:rPr>
        <w:t>&lt;RepeatBlock-By&gt;&lt;Members&gt;</w:t>
      </w:r>
      <w:r w:rsidRPr="00877F70">
        <w:t>Jeannette Baljeu</w:t>
      </w:r>
      <w:r w:rsidRPr="00877F70">
        <w:rPr>
          <w:rStyle w:val="HideTWBExt"/>
          <w:b w:val="0"/>
        </w:rPr>
        <w:t>&lt;/Members&gt;</w:t>
      </w:r>
    </w:p>
    <w:p w:rsidR="00361832" w:rsidRPr="00877F70" w:rsidP="00361832" w14:paraId="035730B3" w14:textId="77777777">
      <w:r w:rsidRPr="00877F70">
        <w:rPr>
          <w:rStyle w:val="HideTWBExt"/>
        </w:rPr>
        <w:t>&lt;/RepeatBlock-By&gt;</w:t>
      </w:r>
    </w:p>
    <w:p w:rsidR="00361832" w:rsidRPr="00877F70" w:rsidP="00361832" w14:paraId="42F3FE98"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257AF692" w14:textId="77777777">
      <w:pPr>
        <w:pStyle w:val="NormalBold"/>
      </w:pPr>
      <w:r w:rsidRPr="00877F70">
        <w:rPr>
          <w:rStyle w:val="HideTWBExt"/>
          <w:b w:val="0"/>
        </w:rPr>
        <w:t>&lt;Article&gt;</w:t>
      </w:r>
      <w:r w:rsidRPr="00877F70">
        <w:t>Recital 47</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A0AAA04"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9520159" w14:textId="77777777">
            <w:pPr>
              <w:keepNext/>
            </w:pPr>
          </w:p>
        </w:tc>
      </w:tr>
      <w:tr w14:paraId="37B4FB8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62950DD" w14:textId="77777777">
            <w:pPr>
              <w:pStyle w:val="ColumnHeading"/>
              <w:keepNext/>
              <w:rPr>
                <w:lang w:val="en-GB"/>
              </w:rPr>
            </w:pPr>
            <w:r w:rsidRPr="00877F70">
              <w:rPr>
                <w:lang w:val="en-GB"/>
              </w:rPr>
              <w:t>Text proposed by the Commission</w:t>
            </w:r>
          </w:p>
        </w:tc>
        <w:tc>
          <w:tcPr>
            <w:tcW w:w="4876" w:type="dxa"/>
          </w:tcPr>
          <w:p w:rsidR="00361832" w:rsidRPr="00877F70" w:rsidP="00F06C3D" w14:paraId="5A102053" w14:textId="77777777">
            <w:pPr>
              <w:pStyle w:val="ColumnHeading"/>
              <w:keepNext/>
              <w:rPr>
                <w:lang w:val="en-GB"/>
              </w:rPr>
            </w:pPr>
            <w:r w:rsidRPr="00877F70">
              <w:rPr>
                <w:lang w:val="en-GB"/>
              </w:rPr>
              <w:t>Amendment</w:t>
            </w:r>
          </w:p>
        </w:tc>
      </w:tr>
      <w:tr w14:paraId="0B9F8D0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52228AF" w14:textId="77777777">
            <w:pPr>
              <w:pStyle w:val="Normal6"/>
              <w:rPr>
                <w:lang w:val="en-GB"/>
              </w:rPr>
            </w:pPr>
            <w:r w:rsidRPr="00877F70">
              <w:rPr>
                <w:lang w:val="en-GB"/>
              </w:rPr>
              <w:t>(47)</w:t>
            </w:r>
            <w:r w:rsidRPr="00877F70">
              <w:rPr>
                <w:lang w:val="en-GB"/>
              </w:rPr>
              <w:tab/>
              <w:t xml:space="preserve">To minimise administrative burden </w:t>
            </w:r>
            <w:r w:rsidRPr="00877F70">
              <w:rPr>
                <w:b/>
                <w:i/>
                <w:lang w:val="en-GB"/>
              </w:rPr>
              <w:t>and ensure robust compliance</w:t>
            </w:r>
            <w:r w:rsidRPr="00877F70">
              <w:rPr>
                <w:lang w:val="en-GB"/>
              </w:rPr>
              <w:t xml:space="preserve">, </w:t>
            </w:r>
            <w:r w:rsidRPr="00877F70">
              <w:rPr>
                <w:b/>
                <w:i/>
                <w:lang w:val="en-GB"/>
              </w:rPr>
              <w:t>the implementation of the decarbonisation investments in the EU and the</w:t>
            </w:r>
            <w:r w:rsidRPr="00877F70">
              <w:rPr>
                <w:lang w:val="en-GB"/>
              </w:rPr>
              <w:t xml:space="preserve"> achievement of </w:t>
            </w:r>
            <w:r w:rsidRPr="00877F70">
              <w:rPr>
                <w:b/>
                <w:i/>
                <w:lang w:val="en-GB"/>
              </w:rPr>
              <w:t>significant emissions reduction</w:t>
            </w:r>
            <w:r w:rsidRPr="00877F70">
              <w:rPr>
                <w:lang w:val="en-GB"/>
              </w:rPr>
              <w:t xml:space="preserve"> should be verified</w:t>
            </w:r>
            <w:r w:rsidRPr="00877F70">
              <w:rPr>
                <w:b/>
                <w:i/>
                <w:lang w:val="en-GB"/>
              </w:rPr>
              <w:t>, no later than</w:t>
            </w:r>
            <w:r w:rsidRPr="00877F70">
              <w:rPr>
                <w:lang w:val="en-GB"/>
              </w:rPr>
              <w:t xml:space="preserve"> two years </w:t>
            </w:r>
            <w:r w:rsidRPr="00877F70">
              <w:rPr>
                <w:b/>
                <w:i/>
                <w:lang w:val="en-GB"/>
              </w:rPr>
              <w:t>after</w:t>
            </w:r>
            <w:r w:rsidRPr="00877F70">
              <w:rPr>
                <w:lang w:val="en-GB"/>
              </w:rPr>
              <w:t xml:space="preserve"> the end of the relevant five-year period</w:t>
            </w:r>
            <w:r w:rsidRPr="00877F70">
              <w:rPr>
                <w:b/>
                <w:i/>
                <w:lang w:val="en-GB"/>
              </w:rPr>
              <w:t>, on the basis of the already-required annual emissions and activity level reports submitted in the context of the existing solid monitoring, reporting and verification processes. Any unallocated or returned</w:t>
            </w:r>
            <w:r w:rsidRPr="00877F70">
              <w:rPr>
                <w:lang w:val="en-GB"/>
              </w:rPr>
              <w:t xml:space="preserve"> allowances </w:t>
            </w:r>
            <w:r w:rsidRPr="00877F70">
              <w:rPr>
                <w:b/>
                <w:i/>
                <w:lang w:val="en-GB"/>
              </w:rPr>
              <w:t>from the amount of free allocation under the relevant five-year period</w:t>
            </w:r>
            <w:r w:rsidRPr="00877F70">
              <w:rPr>
                <w:lang w:val="en-GB"/>
              </w:rPr>
              <w:t xml:space="preserve"> should be </w:t>
            </w:r>
            <w:r w:rsidRPr="00877F70">
              <w:rPr>
                <w:b/>
                <w:i/>
                <w:lang w:val="en-GB"/>
              </w:rPr>
              <w:t>used</w:t>
            </w:r>
            <w:r w:rsidRPr="00877F70">
              <w:rPr>
                <w:lang w:val="en-GB"/>
              </w:rPr>
              <w:t xml:space="preserve"> in the </w:t>
            </w:r>
            <w:r w:rsidRPr="00877F70">
              <w:rPr>
                <w:b/>
                <w:i/>
                <w:lang w:val="en-GB"/>
              </w:rPr>
              <w:t>context of</w:t>
            </w:r>
            <w:r w:rsidRPr="00877F70">
              <w:rPr>
                <w:lang w:val="en-GB"/>
              </w:rPr>
              <w:t xml:space="preserve"> free allocation in the </w:t>
            </w:r>
            <w:r w:rsidRPr="00877F70">
              <w:rPr>
                <w:b/>
                <w:i/>
                <w:lang w:val="en-GB"/>
              </w:rPr>
              <w:t>next</w:t>
            </w:r>
            <w:r w:rsidRPr="00877F70">
              <w:rPr>
                <w:lang w:val="en-GB"/>
              </w:rPr>
              <w:t xml:space="preserve"> period.</w:t>
            </w:r>
          </w:p>
        </w:tc>
        <w:tc>
          <w:tcPr>
            <w:tcW w:w="4876" w:type="dxa"/>
          </w:tcPr>
          <w:p w:rsidR="00361832" w:rsidRPr="00877F70" w:rsidP="00F06C3D" w14:paraId="7A7F95B7" w14:textId="77777777">
            <w:pPr>
              <w:pStyle w:val="Normal6"/>
              <w:rPr>
                <w:szCs w:val="24"/>
                <w:lang w:val="en-GB"/>
              </w:rPr>
            </w:pPr>
            <w:r w:rsidRPr="00877F70">
              <w:rPr>
                <w:lang w:val="en-GB"/>
              </w:rPr>
              <w:t>(47)</w:t>
            </w:r>
            <w:r w:rsidRPr="00877F70">
              <w:rPr>
                <w:lang w:val="en-GB"/>
              </w:rPr>
              <w:tab/>
              <w:t xml:space="preserve">To minimise administrative burden, achievement of </w:t>
            </w:r>
            <w:r w:rsidRPr="00877F70">
              <w:rPr>
                <w:b/>
                <w:i/>
                <w:lang w:val="en-GB"/>
              </w:rPr>
              <w:t>project-execution milestones</w:t>
            </w:r>
            <w:r w:rsidRPr="00877F70">
              <w:rPr>
                <w:lang w:val="en-GB"/>
              </w:rPr>
              <w:t xml:space="preserve"> should be </w:t>
            </w:r>
            <w:r w:rsidRPr="00877F70">
              <w:rPr>
                <w:b/>
                <w:i/>
                <w:lang w:val="en-GB"/>
              </w:rPr>
              <w:t>assessed using existing</w:t>
            </w:r>
            <w:r w:rsidRPr="00877F70">
              <w:rPr>
                <w:lang w:val="en-GB"/>
              </w:rPr>
              <w:t xml:space="preserve"> verified </w:t>
            </w:r>
            <w:r w:rsidRPr="00877F70">
              <w:rPr>
                <w:b/>
                <w:i/>
                <w:lang w:val="en-GB"/>
              </w:rPr>
              <w:t>emissions and activity-level reports, supplemented only where necessary. Operators should have</w:t>
            </w:r>
            <w:r w:rsidRPr="00877F70">
              <w:rPr>
                <w:lang w:val="en-GB"/>
              </w:rPr>
              <w:t xml:space="preserve"> two years </w:t>
            </w:r>
            <w:r w:rsidRPr="00877F70">
              <w:rPr>
                <w:b/>
                <w:i/>
                <w:lang w:val="en-GB"/>
              </w:rPr>
              <w:t>following</w:t>
            </w:r>
            <w:r w:rsidRPr="00877F70">
              <w:rPr>
                <w:lang w:val="en-GB"/>
              </w:rPr>
              <w:t xml:space="preserve"> the end of the relevant five-year period </w:t>
            </w:r>
            <w:r w:rsidRPr="00877F70">
              <w:rPr>
                <w:b/>
                <w:i/>
                <w:lang w:val="en-GB"/>
              </w:rPr>
              <w:t>to remedy missed milestones. Withholding during those two years should remain provisional, with full remedy entitling the operator to recovery of all</w:t>
            </w:r>
            <w:r w:rsidRPr="00877F70">
              <w:rPr>
                <w:lang w:val="en-GB"/>
              </w:rPr>
              <w:t xml:space="preserve"> allowances </w:t>
            </w:r>
            <w:r w:rsidRPr="00877F70">
              <w:rPr>
                <w:b/>
                <w:i/>
                <w:lang w:val="en-GB"/>
              </w:rPr>
              <w:t>withheld for that failure and partial remedy resulting in a proportionate reduction. Operators</w:t>
            </w:r>
            <w:r w:rsidRPr="00877F70">
              <w:rPr>
                <w:lang w:val="en-GB"/>
              </w:rPr>
              <w:t xml:space="preserve"> should be </w:t>
            </w:r>
            <w:r w:rsidRPr="00877F70">
              <w:rPr>
                <w:b/>
                <w:i/>
                <w:lang w:val="en-GB"/>
              </w:rPr>
              <w:t>protected where the necessary enabling conditions are unavailable for reasons beyond their control despite reasonable and timely efforts, while remaining committed to the underlying investments. Flexibility in deadlines should be given to operators not implementing investments that have a funding gap resulting from factors reasonably beyond the operators' control, which is not covered by public support awarded for those investments, and which was not predicted</w:t>
            </w:r>
            <w:r w:rsidRPr="00877F70">
              <w:rPr>
                <w:lang w:val="en-GB"/>
              </w:rPr>
              <w:t xml:space="preserve"> in the </w:t>
            </w:r>
            <w:r w:rsidRPr="00877F70">
              <w:rPr>
                <w:b/>
                <w:i/>
                <w:lang w:val="en-GB"/>
              </w:rPr>
              <w:t>decarbonisation investment plan. Milestones relating to first-of-a-kind projects should also be protected, in recognition of their technological and scale-up risks, provided that operators pursue implementation in good faith. Definitively withheld allowances should remain available for</w:t>
            </w:r>
            <w:r w:rsidRPr="00877F70">
              <w:rPr>
                <w:lang w:val="en-GB"/>
              </w:rPr>
              <w:t xml:space="preserve"> free allocation in the </w:t>
            </w:r>
            <w:r w:rsidRPr="00877F70">
              <w:rPr>
                <w:b/>
                <w:i/>
                <w:lang w:val="en-GB"/>
              </w:rPr>
              <w:t>subsequent five-year</w:t>
            </w:r>
            <w:r w:rsidRPr="00877F70">
              <w:rPr>
                <w:lang w:val="en-GB"/>
              </w:rPr>
              <w:t xml:space="preserve"> period. </w:t>
            </w:r>
          </w:p>
        </w:tc>
      </w:tr>
    </w:tbl>
    <w:p w:rsidR="00361832" w:rsidRPr="00877F70" w:rsidP="00361832" w14:paraId="02F16590"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1D20501"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7116B9F9" w14:textId="77777777">
      <w:pPr>
        <w:pStyle w:val="Normal12Italic"/>
        <w:rPr>
          <w:noProof w:val="0"/>
          <w:lang w:val="en-GB"/>
        </w:rPr>
      </w:pPr>
      <w:r w:rsidRPr="00877F70">
        <w:rPr>
          <w:noProof w:val="0"/>
          <w:lang w:val="en-GB"/>
        </w:rPr>
        <w:t>Preserves administrative simplification for supported projects while ensuring consistent conditionality, a distinct assessment of first-of-a-kind status, and realistic potential adaptation of timelines for industry when impacted by external factors beyond their control.</w:t>
      </w:r>
    </w:p>
    <w:p w:rsidR="00361832" w:rsidRPr="00877F70" w:rsidP="00361832" w14:paraId="0FE988A8" w14:textId="77777777">
      <w:r w:rsidRPr="00877F70">
        <w:rPr>
          <w:rStyle w:val="HideTWBExt"/>
        </w:rPr>
        <w:t>&lt;/Amend&gt;</w:t>
      </w:r>
    </w:p>
    <w:p w:rsidR="00361832" w:rsidRPr="00877F70" w:rsidP="00361832" w14:paraId="2FB08AD8"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372</w:t>
      </w:r>
      <w:r w:rsidRPr="00877F70">
        <w:rPr>
          <w:rStyle w:val="HideTWBExt"/>
          <w:b w:val="0"/>
          <w:lang w:val="en-GB"/>
        </w:rPr>
        <w:t>&lt;/NumAm&gt;</w:t>
      </w:r>
    </w:p>
    <w:p w:rsidR="00361832" w:rsidRPr="00877F70" w:rsidP="00361832" w14:paraId="22CB4C60" w14:textId="77777777">
      <w:pPr>
        <w:pStyle w:val="NormalBold"/>
      </w:pPr>
      <w:r w:rsidRPr="00877F70">
        <w:rPr>
          <w:rStyle w:val="HideTWBExt"/>
          <w:b w:val="0"/>
        </w:rPr>
        <w:t>&lt;RepeatBlock-By&gt;&lt;Members&gt;</w:t>
      </w:r>
      <w:r w:rsidRPr="00877F70">
        <w:t>Pascal Canfin</w:t>
      </w:r>
      <w:r w:rsidRPr="00877F70">
        <w:rPr>
          <w:rStyle w:val="HideTWBExt"/>
          <w:b w:val="0"/>
        </w:rPr>
        <w:t>&lt;/Members&gt;</w:t>
      </w:r>
    </w:p>
    <w:p w:rsidR="00361832" w:rsidRPr="00877F70" w:rsidP="00361832" w14:paraId="6C3DB26C" w14:textId="77777777">
      <w:r w:rsidRPr="00877F70">
        <w:rPr>
          <w:rStyle w:val="HideTWBExt"/>
        </w:rPr>
        <w:t>&lt;/RepeatBlock-By&gt;</w:t>
      </w:r>
    </w:p>
    <w:p w:rsidR="00361832" w:rsidRPr="00877F70" w:rsidP="00361832" w14:paraId="15F2D83E"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205E7181" w14:textId="77777777">
      <w:pPr>
        <w:pStyle w:val="NormalBold"/>
      </w:pPr>
      <w:r w:rsidRPr="00877F70">
        <w:rPr>
          <w:rStyle w:val="HideTWBExt"/>
          <w:b w:val="0"/>
        </w:rPr>
        <w:t>&lt;Article&gt;</w:t>
      </w:r>
      <w:r w:rsidRPr="00877F70">
        <w:t>Recital 47</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9C616F"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235376E" w14:textId="77777777">
            <w:pPr>
              <w:keepNext/>
            </w:pPr>
          </w:p>
        </w:tc>
      </w:tr>
      <w:tr w14:paraId="6F7F849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052BD6F" w14:textId="77777777">
            <w:pPr>
              <w:pStyle w:val="ColumnHeading"/>
              <w:keepNext/>
              <w:rPr>
                <w:lang w:val="en-GB"/>
              </w:rPr>
            </w:pPr>
            <w:r w:rsidRPr="00877F70">
              <w:rPr>
                <w:lang w:val="en-GB"/>
              </w:rPr>
              <w:t>Text proposed by the Commission</w:t>
            </w:r>
          </w:p>
        </w:tc>
        <w:tc>
          <w:tcPr>
            <w:tcW w:w="4876" w:type="dxa"/>
          </w:tcPr>
          <w:p w:rsidR="00361832" w:rsidRPr="00877F70" w:rsidP="00F06C3D" w14:paraId="413A2A8F" w14:textId="77777777">
            <w:pPr>
              <w:pStyle w:val="ColumnHeading"/>
              <w:keepNext/>
              <w:rPr>
                <w:lang w:val="en-GB"/>
              </w:rPr>
            </w:pPr>
            <w:r w:rsidRPr="00877F70">
              <w:rPr>
                <w:lang w:val="en-GB"/>
              </w:rPr>
              <w:t>Amendment</w:t>
            </w:r>
          </w:p>
        </w:tc>
      </w:tr>
      <w:tr w14:paraId="4D3FFE6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A0F84FB" w14:textId="77777777">
            <w:pPr>
              <w:pStyle w:val="Normal6"/>
              <w:rPr>
                <w:lang w:val="en-GB"/>
              </w:rPr>
            </w:pPr>
            <w:r w:rsidRPr="00877F70">
              <w:rPr>
                <w:lang w:val="en-GB"/>
              </w:rPr>
              <w:t>(47)</w:t>
            </w:r>
            <w:r w:rsidRPr="00877F70">
              <w:rPr>
                <w:lang w:val="en-GB"/>
              </w:rPr>
              <w:tab/>
              <w:t>To minimise administrative burden and ensure robust compliance, the implementation of the decarbonisation investments in the EU and the achievement of significant emissions reduction should be verified, no later than two years after the end of the relevant five-year period, on the basis of the already-required annual emissions and activity level reports submitted in the context of the existing solid monitoring, reporting and verification processes. Any unallocated or returned allowances from the amount of free allocation under the relevant five-year period should be used in the context of free allocation in the next period.</w:t>
            </w:r>
          </w:p>
        </w:tc>
        <w:tc>
          <w:tcPr>
            <w:tcW w:w="4876" w:type="dxa"/>
          </w:tcPr>
          <w:p w:rsidR="00361832" w:rsidRPr="00877F70" w:rsidP="00F06C3D" w14:paraId="106D5419" w14:textId="77777777">
            <w:pPr>
              <w:pStyle w:val="Normal6"/>
              <w:rPr>
                <w:szCs w:val="24"/>
                <w:lang w:val="en-GB"/>
              </w:rPr>
            </w:pPr>
            <w:r w:rsidRPr="00877F70">
              <w:rPr>
                <w:lang w:val="en-GB"/>
              </w:rPr>
              <w:t>(47)</w:t>
            </w:r>
            <w:r w:rsidRPr="00877F70">
              <w:rPr>
                <w:lang w:val="en-GB"/>
              </w:rPr>
              <w:tab/>
              <w:t xml:space="preserve">To minimise administrative burden and ensure robust compliance, the implementation of the decarbonisation investments in the EU and the achievement of significant emissions reduction should be verified, no later than two years after the end of the relevant five-year period, on the basis of the already-required annual emissions and activity level reports submitted in the context of the existing solid monitoring, reporting and verification processes. </w:t>
            </w:r>
            <w:r w:rsidRPr="00877F70">
              <w:rPr>
                <w:b/>
                <w:i/>
                <w:lang w:val="en-GB"/>
              </w:rPr>
              <w:t>For operators that submitted a final investment decision or a binding long-term offtake contract, the competent authority should verify that the investment was implemented in the EU or that the contracted volumes were effectively purchased, and that significant emissions reductions were achieved in the relevant five-year period, including, in the case of a binding long-term commitment, the reductions enabled by the purchase of zero or low-carbon inputs. What constitutes ‘significant emission reductions’ should be defined by the Commission by means of delegated acts in a science-based manner and aligned with the climate neutrality objective as set out in Regulation (EU) 2021/1192. Where those conditions are not met, the allowances received should be reimbursed in proportion to the shortfall.</w:t>
            </w:r>
            <w:r w:rsidRPr="00877F70">
              <w:rPr>
                <w:lang w:val="en-GB"/>
              </w:rPr>
              <w:t xml:space="preserve"> Any unallocated or returned allowances from the amount of free allocation under the relevant five-year period should be used in the context of free allocation in the next period.</w:t>
            </w:r>
          </w:p>
        </w:tc>
      </w:tr>
    </w:tbl>
    <w:p w:rsidR="00361832" w:rsidRPr="00877F70" w:rsidP="00361832" w14:paraId="2B10700B"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30A724AC" w14:textId="77777777">
      <w:r w:rsidRPr="00877F70">
        <w:rPr>
          <w:rStyle w:val="HideTWBExt"/>
        </w:rPr>
        <w:t>&lt;/Amend&gt;</w:t>
      </w:r>
    </w:p>
    <w:p w:rsidR="00361832" w:rsidRPr="00877F70" w:rsidP="00361832" w14:paraId="06112907"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373</w:t>
      </w:r>
      <w:r w:rsidRPr="00877F70">
        <w:rPr>
          <w:rStyle w:val="HideTWBExt"/>
          <w:b w:val="0"/>
          <w:lang w:val="en-GB"/>
        </w:rPr>
        <w:t>&lt;/NumAm&gt;</w:t>
      </w:r>
    </w:p>
    <w:p w:rsidR="00361832" w:rsidRPr="00877F70" w:rsidP="00361832" w14:paraId="5B5FA82A" w14:textId="77777777">
      <w:pPr>
        <w:pStyle w:val="NormalBold"/>
      </w:pPr>
      <w:r w:rsidRPr="00877F70">
        <w:rPr>
          <w:rStyle w:val="HideTWBExt"/>
          <w:b w:val="0"/>
        </w:rPr>
        <w:t>&lt;RepeatBlock-By&gt;&lt;Members&gt;</w:t>
      </w:r>
      <w:r w:rsidRPr="00877F70">
        <w:t>Mohammed Chahim</w:t>
      </w:r>
      <w:r w:rsidRPr="00877F70">
        <w:rPr>
          <w:rStyle w:val="HideTWBExt"/>
          <w:b w:val="0"/>
        </w:rPr>
        <w:t>&lt;/Members&gt;</w:t>
      </w:r>
    </w:p>
    <w:p w:rsidR="00361832" w:rsidRPr="00877F70" w:rsidP="00361832" w14:paraId="7FC33D0E" w14:textId="77777777">
      <w:r w:rsidRPr="00877F70">
        <w:rPr>
          <w:rStyle w:val="HideTWBExt"/>
        </w:rPr>
        <w:t>&lt;/RepeatBlock-By&gt;</w:t>
      </w:r>
    </w:p>
    <w:p w:rsidR="00361832" w:rsidRPr="00877F70" w:rsidP="00361832" w14:paraId="000A2E36"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219B854B" w14:textId="77777777">
      <w:pPr>
        <w:pStyle w:val="NormalBold"/>
      </w:pPr>
      <w:r w:rsidRPr="00877F70">
        <w:rPr>
          <w:rStyle w:val="HideTWBExt"/>
          <w:b w:val="0"/>
        </w:rPr>
        <w:t>&lt;Article&gt;</w:t>
      </w:r>
      <w:r w:rsidRPr="00877F70">
        <w:t>Recital 47</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F8AD83B"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6554026" w14:textId="77777777">
            <w:pPr>
              <w:keepNext/>
            </w:pPr>
          </w:p>
        </w:tc>
      </w:tr>
      <w:tr w14:paraId="32157FA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C9634E3" w14:textId="77777777">
            <w:pPr>
              <w:pStyle w:val="ColumnHeading"/>
              <w:keepNext/>
              <w:rPr>
                <w:lang w:val="en-GB"/>
              </w:rPr>
            </w:pPr>
            <w:r w:rsidRPr="00877F70">
              <w:rPr>
                <w:lang w:val="en-GB"/>
              </w:rPr>
              <w:t>Text proposed by the Commission</w:t>
            </w:r>
          </w:p>
        </w:tc>
        <w:tc>
          <w:tcPr>
            <w:tcW w:w="4876" w:type="dxa"/>
          </w:tcPr>
          <w:p w:rsidR="00361832" w:rsidRPr="00877F70" w:rsidP="00F06C3D" w14:paraId="6977C034" w14:textId="77777777">
            <w:pPr>
              <w:pStyle w:val="ColumnHeading"/>
              <w:keepNext/>
              <w:rPr>
                <w:lang w:val="en-GB"/>
              </w:rPr>
            </w:pPr>
            <w:r w:rsidRPr="00877F70">
              <w:rPr>
                <w:lang w:val="en-GB"/>
              </w:rPr>
              <w:t>Amendment</w:t>
            </w:r>
          </w:p>
        </w:tc>
      </w:tr>
      <w:tr w14:paraId="716FC40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DCE1D2D" w14:textId="77777777">
            <w:pPr>
              <w:pStyle w:val="Normal6"/>
              <w:rPr>
                <w:lang w:val="en-GB"/>
              </w:rPr>
            </w:pPr>
            <w:r w:rsidRPr="00877F70">
              <w:rPr>
                <w:lang w:val="en-GB"/>
              </w:rPr>
              <w:t>(47)</w:t>
            </w:r>
            <w:r w:rsidRPr="00877F70">
              <w:rPr>
                <w:lang w:val="en-GB"/>
              </w:rPr>
              <w:tab/>
              <w:t xml:space="preserve">To minimise administrative burden and ensure robust compliance, the implementation of the decarbonisation investments in the EU and the achievement of significant emissions reduction should be verified, no later than two years after the end of the relevant five-year period, on the basis of the already-required annual emissions and activity level reports submitted in the context of the existing solid monitoring, reporting and verification processes. Any unallocated or returned allowances from the amount of free allocation under the relevant five-year period should be used </w:t>
            </w:r>
            <w:r w:rsidRPr="00877F70">
              <w:rPr>
                <w:b/>
                <w:i/>
                <w:lang w:val="en-GB"/>
              </w:rPr>
              <w:t>in the context of free allocation</w:t>
            </w:r>
            <w:r w:rsidRPr="00877F70">
              <w:rPr>
                <w:lang w:val="en-GB"/>
              </w:rPr>
              <w:t xml:space="preserve"> in the </w:t>
            </w:r>
            <w:r w:rsidRPr="00877F70">
              <w:rPr>
                <w:b/>
                <w:i/>
                <w:lang w:val="en-GB"/>
              </w:rPr>
              <w:t>next period</w:t>
            </w:r>
            <w:r w:rsidRPr="00877F70">
              <w:rPr>
                <w:lang w:val="en-GB"/>
              </w:rPr>
              <w:t>.</w:t>
            </w:r>
          </w:p>
        </w:tc>
        <w:tc>
          <w:tcPr>
            <w:tcW w:w="4876" w:type="dxa"/>
          </w:tcPr>
          <w:p w:rsidR="00361832" w:rsidRPr="00877F70" w:rsidP="00F06C3D" w14:paraId="67423172" w14:textId="77777777">
            <w:pPr>
              <w:pStyle w:val="Normal6"/>
              <w:rPr>
                <w:szCs w:val="24"/>
                <w:lang w:val="en-GB"/>
              </w:rPr>
            </w:pPr>
            <w:r w:rsidRPr="00877F70">
              <w:rPr>
                <w:lang w:val="en-GB"/>
              </w:rPr>
              <w:t>(47)</w:t>
            </w:r>
            <w:r w:rsidRPr="00877F70">
              <w:rPr>
                <w:lang w:val="en-GB"/>
              </w:rPr>
              <w:tab/>
              <w:t>To minimise administrative burden and ensure robust compliance, the implementation of the decarbonisation investments in the EU and the achievement of significant emissions reduction should be verified, no later than two years after the end of the relevant five-year period, on the basis of the already-required annual emissions and activity level reports submitted in the context of the existing solid monitoring, reporting and verification processes. Any unallocated or returned allowances from the amount of free allocation under the relevant five-year period</w:t>
            </w:r>
            <w:r w:rsidRPr="00877F70">
              <w:rPr>
                <w:b/>
                <w:i/>
                <w:lang w:val="en-GB"/>
              </w:rPr>
              <w:t>, or funds not released from individual transformation accounts within seven years of attribution,</w:t>
            </w:r>
            <w:r w:rsidRPr="00877F70">
              <w:rPr>
                <w:lang w:val="en-GB"/>
              </w:rPr>
              <w:t xml:space="preserve"> should be used </w:t>
            </w:r>
            <w:r w:rsidRPr="00877F70">
              <w:rPr>
                <w:b/>
                <w:i/>
                <w:lang w:val="en-GB"/>
              </w:rPr>
              <w:t>to support the Industrial Decarbonisation Bank established under Article 10cc, except</w:t>
            </w:r>
            <w:r w:rsidRPr="00877F70">
              <w:rPr>
                <w:lang w:val="en-GB"/>
              </w:rPr>
              <w:t xml:space="preserve"> in the </w:t>
            </w:r>
            <w:r w:rsidRPr="00877F70">
              <w:rPr>
                <w:b/>
                <w:i/>
                <w:lang w:val="en-GB"/>
              </w:rPr>
              <w:t>case of plant closures or significant reductions in employment levels at the installations concerned, in which case the allowances and funds concerned should be utilised for just transition measures benefitting the affected workers</w:t>
            </w:r>
            <w:r w:rsidRPr="00877F70">
              <w:rPr>
                <w:lang w:val="en-GB"/>
              </w:rPr>
              <w:t>.</w:t>
            </w:r>
          </w:p>
        </w:tc>
      </w:tr>
    </w:tbl>
    <w:p w:rsidR="00361832" w:rsidRPr="00877F70" w:rsidP="00361832" w14:paraId="67C0CDD5"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6AA55DAF" w14:textId="77777777">
      <w:r w:rsidRPr="00877F70">
        <w:rPr>
          <w:rStyle w:val="HideTWBExt"/>
        </w:rPr>
        <w:t>&lt;/Amend&gt;</w:t>
      </w:r>
    </w:p>
    <w:p w:rsidR="00361832" w:rsidRPr="00877F70" w:rsidP="00361832" w14:paraId="520B6CE7"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374</w:t>
      </w:r>
      <w:r w:rsidRPr="00877F70">
        <w:rPr>
          <w:rStyle w:val="HideTWBExt"/>
          <w:b w:val="0"/>
          <w:lang w:val="en-GB"/>
        </w:rPr>
        <w:t>&lt;/NumAm&gt;</w:t>
      </w:r>
    </w:p>
    <w:p w:rsidR="00361832" w:rsidRPr="00877F70" w:rsidP="00361832" w14:paraId="1B5DCD03" w14:textId="77777777">
      <w:pPr>
        <w:pStyle w:val="NormalBold"/>
      </w:pPr>
      <w:r w:rsidRPr="00877F70">
        <w:rPr>
          <w:rStyle w:val="HideTWBExt"/>
          <w:b w:val="0"/>
        </w:rPr>
        <w:t>&lt;RepeatBlock-By&gt;&lt;Members&gt;</w:t>
      </w:r>
      <w:r w:rsidRPr="00877F70">
        <w:t>Michael Bloss</w:t>
      </w:r>
      <w:r w:rsidRPr="00877F70">
        <w:rPr>
          <w:rStyle w:val="HideTWBExt"/>
          <w:b w:val="0"/>
        </w:rPr>
        <w:t>&lt;/Members&gt;</w:t>
      </w:r>
    </w:p>
    <w:p w:rsidR="00361832" w:rsidRPr="00877F70" w:rsidP="00361832" w14:paraId="788E9F90" w14:textId="77777777">
      <w:r w:rsidRPr="00877F70">
        <w:rPr>
          <w:rStyle w:val="HideTWBExt"/>
        </w:rPr>
        <w:t>&lt;/RepeatBlock-By&gt;</w:t>
      </w:r>
    </w:p>
    <w:p w:rsidR="00361832" w:rsidRPr="00877F70" w:rsidP="00361832" w14:paraId="128C4F5A"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2BCCE2DF" w14:textId="77777777">
      <w:pPr>
        <w:pStyle w:val="NormalBold"/>
      </w:pPr>
      <w:r w:rsidRPr="00877F70">
        <w:rPr>
          <w:rStyle w:val="HideTWBExt"/>
          <w:b w:val="0"/>
        </w:rPr>
        <w:t>&lt;Article&gt;</w:t>
      </w:r>
      <w:r w:rsidRPr="00877F70">
        <w:t>Recital 47</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24BEDC"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E28612C" w14:textId="77777777">
            <w:pPr>
              <w:keepNext/>
            </w:pPr>
          </w:p>
        </w:tc>
      </w:tr>
      <w:tr w14:paraId="4173F30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2BACABA" w14:textId="77777777">
            <w:pPr>
              <w:pStyle w:val="ColumnHeading"/>
              <w:keepNext/>
              <w:rPr>
                <w:lang w:val="en-GB"/>
              </w:rPr>
            </w:pPr>
            <w:r w:rsidRPr="00877F70">
              <w:rPr>
                <w:lang w:val="en-GB"/>
              </w:rPr>
              <w:t>Text proposed by the Commission</w:t>
            </w:r>
          </w:p>
        </w:tc>
        <w:tc>
          <w:tcPr>
            <w:tcW w:w="4876" w:type="dxa"/>
          </w:tcPr>
          <w:p w:rsidR="00361832" w:rsidRPr="00877F70" w:rsidP="00F06C3D" w14:paraId="52FFFC03" w14:textId="77777777">
            <w:pPr>
              <w:pStyle w:val="ColumnHeading"/>
              <w:keepNext/>
              <w:rPr>
                <w:lang w:val="en-GB"/>
              </w:rPr>
            </w:pPr>
            <w:r w:rsidRPr="00877F70">
              <w:rPr>
                <w:lang w:val="en-GB"/>
              </w:rPr>
              <w:t>Amendment</w:t>
            </w:r>
          </w:p>
        </w:tc>
      </w:tr>
      <w:tr w14:paraId="4D426B3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83E5E22" w14:textId="77777777">
            <w:pPr>
              <w:pStyle w:val="Normal6"/>
              <w:rPr>
                <w:lang w:val="en-GB"/>
              </w:rPr>
            </w:pPr>
            <w:r w:rsidRPr="00877F70">
              <w:rPr>
                <w:lang w:val="en-GB"/>
              </w:rPr>
              <w:t>(47)</w:t>
            </w:r>
            <w:r w:rsidRPr="00877F70">
              <w:rPr>
                <w:lang w:val="en-GB"/>
              </w:rPr>
              <w:tab/>
              <w:t xml:space="preserve">To minimise administrative burden and ensure robust compliance, the implementation of the decarbonisation investments in the EU and the achievement of significant emissions reduction should be verified, no later than two years after the end of the relevant five-year period, on the basis of the already-required annual emissions and activity level reports submitted in the context of the existing solid monitoring, reporting and verification processes. Any unallocated or returned allowances from the amount of free allocation under the relevant five-year period should be used </w:t>
            </w:r>
            <w:r w:rsidRPr="00877F70">
              <w:rPr>
                <w:b/>
                <w:i/>
                <w:lang w:val="en-GB"/>
              </w:rPr>
              <w:t>in the context of free allocation in the next period</w:t>
            </w:r>
            <w:r w:rsidRPr="00877F70">
              <w:rPr>
                <w:lang w:val="en-GB"/>
              </w:rPr>
              <w:t>.</w:t>
            </w:r>
          </w:p>
        </w:tc>
        <w:tc>
          <w:tcPr>
            <w:tcW w:w="4876" w:type="dxa"/>
          </w:tcPr>
          <w:p w:rsidR="00361832" w:rsidRPr="00877F70" w:rsidP="00F06C3D" w14:paraId="2BADFFFE" w14:textId="77777777">
            <w:pPr>
              <w:pStyle w:val="Normal6"/>
              <w:rPr>
                <w:szCs w:val="24"/>
                <w:lang w:val="en-GB"/>
              </w:rPr>
            </w:pPr>
            <w:r w:rsidRPr="00877F70">
              <w:rPr>
                <w:lang w:val="en-GB"/>
              </w:rPr>
              <w:t>(47)</w:t>
            </w:r>
            <w:r w:rsidRPr="00877F70">
              <w:rPr>
                <w:lang w:val="en-GB"/>
              </w:rPr>
              <w:tab/>
              <w:t xml:space="preserve">To minimise administrative burden and ensure robust compliance, the implementation of the decarbonisation investments in the EU and the achievement of significant emissions reduction should be verified, no later than two years after the end of the relevant five-year period, on the basis of the already-required annual emissions and activity level reports submitted in the context of the existing solid monitoring, reporting and verification processes. Any unallocated or returned allowances from the amount of free allocation under the relevant five-year period should be used </w:t>
            </w:r>
            <w:r w:rsidRPr="00877F70">
              <w:rPr>
                <w:b/>
                <w:i/>
                <w:lang w:val="en-GB"/>
              </w:rPr>
              <w:t>for the Industrial Electrification and Decarbonisation Bank referred to in Article 10cc</w:t>
            </w:r>
            <w:r w:rsidRPr="00877F70">
              <w:rPr>
                <w:lang w:val="en-GB"/>
              </w:rPr>
              <w:t>.</w:t>
            </w:r>
          </w:p>
        </w:tc>
      </w:tr>
    </w:tbl>
    <w:p w:rsidR="00361832" w:rsidRPr="00877F70" w:rsidP="00361832" w14:paraId="08191DAB"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693CB10" w14:textId="77777777">
      <w:r w:rsidRPr="00877F70">
        <w:rPr>
          <w:rStyle w:val="HideTWBExt"/>
        </w:rPr>
        <w:t>&lt;/Amend&gt;</w:t>
      </w:r>
    </w:p>
    <w:p w:rsidR="00361832" w:rsidRPr="0004260D" w:rsidP="00361832" w14:paraId="6BAABD15" w14:textId="77777777">
      <w:pPr>
        <w:pStyle w:val="AMNumberTabs0"/>
        <w:keepNext/>
      </w:pPr>
      <w:r w:rsidRPr="0004260D">
        <w:rPr>
          <w:rStyle w:val="HideTWBExt"/>
          <w:b w:val="0"/>
        </w:rPr>
        <w:t>&lt;Amend&gt;</w:t>
      </w:r>
      <w:r w:rsidRPr="0004260D">
        <w:t>Amendment</w:t>
      </w:r>
      <w:r w:rsidRPr="0004260D">
        <w:tab/>
      </w:r>
      <w:r w:rsidRPr="0004260D">
        <w:tab/>
      </w:r>
      <w:r w:rsidRPr="0004260D">
        <w:rPr>
          <w:rStyle w:val="HideTWBExt"/>
          <w:b w:val="0"/>
        </w:rPr>
        <w:t>&lt;NumAm&gt;</w:t>
      </w:r>
      <w:r w:rsidRPr="0004260D">
        <w:t>375</w:t>
      </w:r>
      <w:r w:rsidRPr="0004260D">
        <w:rPr>
          <w:rStyle w:val="HideTWBExt"/>
          <w:b w:val="0"/>
        </w:rPr>
        <w:t>&lt;/NumAm&gt;</w:t>
      </w:r>
    </w:p>
    <w:p w:rsidR="00361832" w:rsidRPr="0004260D" w:rsidP="00361832" w14:paraId="1024B3DC" w14:textId="77777777">
      <w:pPr>
        <w:pStyle w:val="NormalBold"/>
      </w:pPr>
      <w:r w:rsidRPr="0004260D">
        <w:rPr>
          <w:rStyle w:val="HideTWBExt"/>
          <w:b w:val="0"/>
        </w:rPr>
        <w:t>&lt;RepeatBlock-By&gt;&lt;Members&gt;</w:t>
      </w:r>
      <w:r w:rsidRPr="0004260D">
        <w:t>Marie-Luce Brasier-Clain, Anne-Sophie Frigout, Mathilde Androuët, Valérie Deloge, Barbara Bonte, Silvia Sardone, Ondřej Knotek, Jana Nagyová</w:t>
      </w:r>
      <w:r w:rsidRPr="0004260D">
        <w:rPr>
          <w:rStyle w:val="HideTWBExt"/>
          <w:b w:val="0"/>
        </w:rPr>
        <w:t>&lt;/Members&gt;</w:t>
      </w:r>
    </w:p>
    <w:p w:rsidR="00361832" w:rsidRPr="0004260D" w:rsidP="00361832" w14:paraId="6B14C1AE" w14:textId="77777777">
      <w:r w:rsidRPr="0004260D">
        <w:rPr>
          <w:rStyle w:val="HideTWBExt"/>
        </w:rPr>
        <w:t>&lt;/RepeatBlock-By&gt;</w:t>
      </w:r>
    </w:p>
    <w:p w:rsidR="00361832" w:rsidRPr="0004260D" w:rsidP="00361832" w14:paraId="16572A59" w14:textId="77777777">
      <w:pPr>
        <w:pStyle w:val="NormalBold"/>
        <w:keepNext/>
      </w:pPr>
      <w:r w:rsidRPr="0004260D">
        <w:rPr>
          <w:rStyle w:val="HideTWBExt"/>
          <w:b w:val="0"/>
        </w:rPr>
        <w:t>&lt;DocAmend&gt;</w:t>
      </w:r>
      <w:r w:rsidRPr="0004260D">
        <w:t>Proposal for a directive</w:t>
      </w:r>
      <w:r w:rsidRPr="0004260D">
        <w:rPr>
          <w:rStyle w:val="HideTWBExt"/>
          <w:b w:val="0"/>
        </w:rPr>
        <w:t>&lt;/DocAmend&gt;</w:t>
      </w:r>
    </w:p>
    <w:p w:rsidR="00361832" w:rsidRPr="0004260D" w:rsidP="00361832" w14:paraId="29004ECE" w14:textId="77777777">
      <w:pPr>
        <w:pStyle w:val="NormalBold"/>
      </w:pPr>
      <w:r w:rsidRPr="0004260D">
        <w:rPr>
          <w:rStyle w:val="HideTWBExt"/>
          <w:b w:val="0"/>
        </w:rPr>
        <w:t>&lt;Article&gt;</w:t>
      </w:r>
      <w:r w:rsidRPr="0004260D">
        <w:t>Recital 48</w:t>
      </w:r>
      <w:r w:rsidRPr="0004260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4797108"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04260D" w:rsidP="00F06C3D" w14:paraId="0BDC10B4" w14:textId="77777777">
            <w:pPr>
              <w:keepNext/>
            </w:pPr>
          </w:p>
        </w:tc>
      </w:tr>
      <w:tr w14:paraId="6FFA9BE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04260D" w:rsidP="00F06C3D" w14:paraId="11F1F6C2" w14:textId="77777777">
            <w:pPr>
              <w:pStyle w:val="ColumnHeading"/>
              <w:keepNext/>
            </w:pPr>
            <w:r w:rsidRPr="0004260D">
              <w:t>Text proposed by the Commission</w:t>
            </w:r>
          </w:p>
        </w:tc>
        <w:tc>
          <w:tcPr>
            <w:tcW w:w="4876" w:type="dxa"/>
          </w:tcPr>
          <w:p w:rsidR="00361832" w:rsidRPr="0004260D" w:rsidP="00F06C3D" w14:paraId="0A942275" w14:textId="77777777">
            <w:pPr>
              <w:pStyle w:val="ColumnHeading"/>
              <w:keepNext/>
            </w:pPr>
            <w:r w:rsidRPr="0004260D">
              <w:t>Amendment</w:t>
            </w:r>
          </w:p>
        </w:tc>
      </w:tr>
      <w:tr w14:paraId="31AEE17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04260D" w:rsidP="00F06C3D" w14:paraId="7C3BA5A3" w14:textId="77777777">
            <w:pPr>
              <w:pStyle w:val="Normal6"/>
            </w:pPr>
            <w:r w:rsidRPr="0004260D">
              <w:rPr>
                <w:b/>
                <w:i/>
              </w:rPr>
              <w:t>(48)</w:t>
            </w:r>
            <w:r w:rsidRPr="0004260D">
              <w:rPr>
                <w:b/>
                <w:i/>
              </w:rPr>
              <w:tab/>
              <w:t>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establishment an Invest in EU decarbonisation plan, where a project in their installation was selected for the award of support under the IDB or the Innovation Fund is being implemented during the relevant five-year period for free allocation. The first 80 % of the amount of free allocation for the relevant five-year period should be allocated to the installation following the decision to award support to the project under those funds. In addition, for those installations, the investments and emissions reduction requirements conditioning the remaining 20 % of free allocation for the period should be deemed fulfilled upon the double condition that the support under the Innovation Fund starts being disbursed or physical construction concerning projects supported by the IDB or IB starts, and that it has been verified that eligible costs correspond to a volume at least equivalent to the economic value of 100 % of the amount of free allocation under the relevant five-year period were invested. Given the number of operators expected to benefit from the support made available under the Innovation Fund, IDB and IB, this will automatically lead to these operators being exempt from the conditionality and, hence, further simplify their access to free allocation.</w:t>
            </w:r>
          </w:p>
        </w:tc>
        <w:tc>
          <w:tcPr>
            <w:tcW w:w="4876" w:type="dxa"/>
          </w:tcPr>
          <w:p w:rsidR="00361832" w:rsidRPr="0004260D" w:rsidP="00F06C3D" w14:paraId="174E4B63" w14:textId="77777777">
            <w:pPr>
              <w:pStyle w:val="Normal6"/>
              <w:rPr>
                <w:szCs w:val="24"/>
              </w:rPr>
            </w:pPr>
            <w:r w:rsidRPr="0004260D">
              <w:rPr>
                <w:b/>
                <w:i/>
              </w:rPr>
              <w:t>deleted</w:t>
            </w:r>
          </w:p>
        </w:tc>
      </w:tr>
    </w:tbl>
    <w:p w:rsidR="00361832" w:rsidRPr="0004260D" w:rsidP="00361832" w14:paraId="1D0C7D88" w14:textId="77777777">
      <w:pPr>
        <w:pStyle w:val="Olang"/>
      </w:pPr>
      <w:r w:rsidRPr="0004260D">
        <w:t xml:space="preserve">Or. </w:t>
      </w:r>
      <w:r w:rsidRPr="0004260D">
        <w:rPr>
          <w:rStyle w:val="HideTWBExt"/>
          <w:noProof w:val="0"/>
        </w:rPr>
        <w:t>&lt;Original&gt;</w:t>
      </w:r>
      <w:r w:rsidRPr="0004260D">
        <w:rPr>
          <w:rStyle w:val="HideTWBInt"/>
          <w:sz w:val="24"/>
        </w:rPr>
        <w:t>{FR}</w:t>
      </w:r>
      <w:r w:rsidRPr="0004260D">
        <w:t>fr</w:t>
      </w:r>
      <w:r w:rsidRPr="0004260D">
        <w:rPr>
          <w:rStyle w:val="HideTWBExt"/>
          <w:noProof w:val="0"/>
        </w:rPr>
        <w:t>&lt;/Original&gt;</w:t>
      </w:r>
    </w:p>
    <w:p w:rsidR="00361832" w:rsidRPr="0004260D" w:rsidP="00361832" w14:paraId="03388215" w14:textId="77777777">
      <w:r w:rsidRPr="0004260D">
        <w:rPr>
          <w:rStyle w:val="HideTWBExt"/>
        </w:rPr>
        <w:t>&lt;/Amend&gt;</w:t>
      </w:r>
    </w:p>
    <w:p w:rsidR="00361832" w:rsidRPr="00877F70" w:rsidP="00361832" w14:paraId="6A460686"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376</w:t>
      </w:r>
      <w:r w:rsidRPr="00877F70">
        <w:rPr>
          <w:rStyle w:val="HideTWBExt"/>
          <w:b w:val="0"/>
          <w:lang w:val="en-GB"/>
        </w:rPr>
        <w:t>&lt;/NumAm&gt;</w:t>
      </w:r>
    </w:p>
    <w:p w:rsidR="00361832" w:rsidRPr="00877F70" w:rsidP="00361832" w14:paraId="1B753BB1" w14:textId="77777777">
      <w:pPr>
        <w:pStyle w:val="NormalBold"/>
      </w:pPr>
      <w:r w:rsidRPr="00877F70">
        <w:rPr>
          <w:rStyle w:val="HideTWBExt"/>
          <w:b w:val="0"/>
        </w:rPr>
        <w:t>&lt;RepeatBlock-By&gt;&lt;Members&gt;</w:t>
      </w:r>
      <w:r w:rsidRPr="00877F70">
        <w:t>Alexandr Vondra</w:t>
      </w:r>
      <w:r w:rsidRPr="00877F70">
        <w:rPr>
          <w:rStyle w:val="HideTWBExt"/>
          <w:b w:val="0"/>
        </w:rPr>
        <w:t>&lt;/Members&gt;</w:t>
      </w:r>
    </w:p>
    <w:p w:rsidR="00361832" w:rsidRPr="00877F70" w:rsidP="00361832" w14:paraId="7B7FB62F" w14:textId="77777777">
      <w:r w:rsidRPr="00877F70">
        <w:rPr>
          <w:rStyle w:val="HideTWBExt"/>
          <w:noProof w:val="0"/>
        </w:rPr>
        <w:t>&lt;AuNomDe&gt;</w:t>
      </w:r>
      <w:r w:rsidRPr="00877F70">
        <w:rPr>
          <w:rStyle w:val="HideTWBInt"/>
        </w:rPr>
        <w:t>{ECR}</w:t>
      </w:r>
      <w:r w:rsidRPr="00877F70">
        <w:t>on behalf of the ECR Group</w:t>
      </w:r>
      <w:r w:rsidRPr="00877F70">
        <w:rPr>
          <w:rStyle w:val="HideTWBExt"/>
          <w:noProof w:val="0"/>
        </w:rPr>
        <w:t>&lt;/AuNomDe&gt;</w:t>
      </w:r>
    </w:p>
    <w:p w:rsidR="00361832" w:rsidRPr="00877F70" w:rsidP="00361832" w14:paraId="6D7D34D0" w14:textId="77777777">
      <w:pPr>
        <w:pStyle w:val="NormalBold"/>
      </w:pPr>
      <w:r w:rsidRPr="00877F70">
        <w:rPr>
          <w:rStyle w:val="HideTWBExt"/>
          <w:b w:val="0"/>
        </w:rPr>
        <w:t>&lt;Members&gt;</w:t>
      </w:r>
      <w:r w:rsidRPr="00877F70">
        <w:t>Ondřej Krutílek, Anna Zalewska, Aurelijus Veryga, Laurence Trochu, Adrian-George Axinia</w:t>
      </w:r>
      <w:r w:rsidRPr="00877F70">
        <w:rPr>
          <w:rStyle w:val="HideTWBExt"/>
          <w:b w:val="0"/>
        </w:rPr>
        <w:t>&lt;/Members&gt;</w:t>
      </w:r>
    </w:p>
    <w:p w:rsidR="00361832" w:rsidRPr="00877F70" w:rsidP="00361832" w14:paraId="7760069F" w14:textId="77777777">
      <w:r w:rsidRPr="00877F70">
        <w:rPr>
          <w:rStyle w:val="HideTWBExt"/>
        </w:rPr>
        <w:t>&lt;/RepeatBlock-By&gt;</w:t>
      </w:r>
    </w:p>
    <w:p w:rsidR="00361832" w:rsidRPr="00877F70" w:rsidP="00361832" w14:paraId="39EAF3BA"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5950B0E" w14:textId="77777777">
      <w:pPr>
        <w:pStyle w:val="NormalBold"/>
      </w:pPr>
      <w:r w:rsidRPr="00877F70">
        <w:rPr>
          <w:rStyle w:val="HideTWBExt"/>
          <w:b w:val="0"/>
        </w:rPr>
        <w:t>&lt;Article&gt;</w:t>
      </w:r>
      <w:r w:rsidRPr="00877F70">
        <w:t>Recital 48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8520CA"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1D5BB74" w14:textId="77777777">
            <w:pPr>
              <w:keepNext/>
            </w:pPr>
          </w:p>
        </w:tc>
      </w:tr>
      <w:tr w14:paraId="0DB18F0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147C271" w14:textId="77777777">
            <w:pPr>
              <w:pStyle w:val="ColumnHeading"/>
              <w:keepNext/>
              <w:rPr>
                <w:lang w:val="en-GB"/>
              </w:rPr>
            </w:pPr>
            <w:r w:rsidRPr="00877F70">
              <w:rPr>
                <w:lang w:val="en-GB"/>
              </w:rPr>
              <w:t>Text proposed by the Commission</w:t>
            </w:r>
          </w:p>
        </w:tc>
        <w:tc>
          <w:tcPr>
            <w:tcW w:w="4876" w:type="dxa"/>
          </w:tcPr>
          <w:p w:rsidR="00361832" w:rsidRPr="00877F70" w:rsidP="00F06C3D" w14:paraId="68FB59D1" w14:textId="77777777">
            <w:pPr>
              <w:pStyle w:val="ColumnHeading"/>
              <w:keepNext/>
              <w:rPr>
                <w:lang w:val="en-GB"/>
              </w:rPr>
            </w:pPr>
            <w:r w:rsidRPr="00877F70">
              <w:rPr>
                <w:lang w:val="en-GB"/>
              </w:rPr>
              <w:t>Amendment</w:t>
            </w:r>
          </w:p>
        </w:tc>
      </w:tr>
      <w:tr w14:paraId="0B6D660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FC7D84D" w14:textId="77777777">
            <w:pPr>
              <w:pStyle w:val="Normal6"/>
              <w:rPr>
                <w:lang w:val="en-GB"/>
              </w:rPr>
            </w:pPr>
            <w:r w:rsidRPr="00877F70">
              <w:rPr>
                <w:b/>
                <w:i/>
                <w:lang w:val="en-GB"/>
              </w:rPr>
              <w:t>(48)</w:t>
            </w:r>
            <w:r w:rsidRPr="00877F70">
              <w:rPr>
                <w:b/>
                <w:i/>
                <w:lang w:val="en-GB"/>
              </w:rPr>
              <w:tab/>
              <w:t>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establishment an Invest in EU decarbonisation plan, where a project in their installation was selected for the award of support under the IDB or the Innovation Fund is being implemented during the relevant five-year period for free allocation. The first 80 % of the amount of free allocation for the relevant five-year period should be allocated to the installation following the decision to award support to the project under those funds. In addition, for those installations, the investments and emissions reduction requirements conditioning the remaining 20 % of free allocation for the period should be deemed fulfilled upon the double condition that the support under the Innovation Fund starts being disbursed or physical construction concerning projects supported by the IDB or IB starts, and that it has been verified that eligible costs correspond to a volume at least equivalent to the economic value of 100% of the amount of free allocation under the relevant five-year period were invested. Given the number of operators expected to benefit from the support made available under the Innovation Fund, IDB and IB, this will automatically lead to these operators being exempt from the conditionality and, hence, further simplify their access to free allocation.</w:t>
            </w:r>
          </w:p>
        </w:tc>
        <w:tc>
          <w:tcPr>
            <w:tcW w:w="4876" w:type="dxa"/>
          </w:tcPr>
          <w:p w:rsidR="00361832" w:rsidRPr="00877F70" w:rsidP="00F06C3D" w14:paraId="60C1F1FD" w14:textId="77777777">
            <w:pPr>
              <w:pStyle w:val="Normal6"/>
              <w:rPr>
                <w:szCs w:val="24"/>
                <w:lang w:val="en-GB"/>
              </w:rPr>
            </w:pPr>
            <w:r w:rsidRPr="00877F70">
              <w:rPr>
                <w:b/>
                <w:i/>
                <w:lang w:val="en-GB"/>
              </w:rPr>
              <w:t>deleted</w:t>
            </w:r>
          </w:p>
        </w:tc>
      </w:tr>
    </w:tbl>
    <w:p w:rsidR="00361832" w:rsidRPr="00877F70" w:rsidP="00361832" w14:paraId="7EF002B1"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8A42C92" w14:textId="77777777">
      <w:r w:rsidRPr="00877F70">
        <w:rPr>
          <w:rStyle w:val="HideTWBExt"/>
        </w:rPr>
        <w:t>&lt;/Amend&gt;</w:t>
      </w:r>
    </w:p>
    <w:p w:rsidR="00361832" w:rsidRPr="00877F70" w:rsidP="00361832" w14:paraId="77ACB73B"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377</w:t>
      </w:r>
      <w:r w:rsidRPr="00877F70">
        <w:rPr>
          <w:rStyle w:val="HideTWBExt"/>
          <w:b w:val="0"/>
          <w:lang w:val="en-GB"/>
        </w:rPr>
        <w:t>&lt;/NumAm&gt;</w:t>
      </w:r>
    </w:p>
    <w:p w:rsidR="00361832" w:rsidRPr="00877F70" w:rsidP="00361832" w14:paraId="37FE3890" w14:textId="77777777">
      <w:pPr>
        <w:pStyle w:val="NormalBold"/>
      </w:pPr>
      <w:r w:rsidRPr="00877F70">
        <w:rPr>
          <w:rStyle w:val="HideTWBExt"/>
          <w:b w:val="0"/>
        </w:rPr>
        <w:t>&lt;RepeatBlock-By&gt;&lt;Members&gt;</w:t>
      </w:r>
      <w:r w:rsidRPr="00877F70">
        <w:t>Jorge Buxadé Villalba, Roman Haider, Silvia Sardone, Marie-Luce Brasier-Clain, Mathilde Androuët, Anne-Sophie Frigout</w:t>
      </w:r>
      <w:r w:rsidRPr="00877F70">
        <w:rPr>
          <w:rStyle w:val="HideTWBExt"/>
          <w:b w:val="0"/>
        </w:rPr>
        <w:t>&lt;/Members&gt;</w:t>
      </w:r>
    </w:p>
    <w:p w:rsidR="00361832" w:rsidRPr="00877F70" w:rsidP="00361832" w14:paraId="2ECCB5F8" w14:textId="77777777">
      <w:r w:rsidRPr="00877F70">
        <w:rPr>
          <w:rStyle w:val="HideTWBExt"/>
        </w:rPr>
        <w:t>&lt;/RepeatBlock-By&gt;</w:t>
      </w:r>
    </w:p>
    <w:p w:rsidR="00361832" w:rsidRPr="00877F70" w:rsidP="00361832" w14:paraId="7E6DB3C5"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196941C" w14:textId="77777777">
      <w:pPr>
        <w:pStyle w:val="NormalBold"/>
      </w:pPr>
      <w:r w:rsidRPr="00877F70">
        <w:rPr>
          <w:rStyle w:val="HideTWBExt"/>
          <w:b w:val="0"/>
        </w:rPr>
        <w:t>&lt;Article&gt;</w:t>
      </w:r>
      <w:r w:rsidRPr="00877F70">
        <w:t>Recital 48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1E8EDB5"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8BCE6A4" w14:textId="77777777">
            <w:pPr>
              <w:keepNext/>
            </w:pPr>
          </w:p>
        </w:tc>
      </w:tr>
      <w:tr w14:paraId="65C967B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FF40135" w14:textId="77777777">
            <w:pPr>
              <w:pStyle w:val="ColumnHeading"/>
              <w:keepNext/>
              <w:rPr>
                <w:lang w:val="en-GB"/>
              </w:rPr>
            </w:pPr>
            <w:r w:rsidRPr="00877F70">
              <w:rPr>
                <w:lang w:val="en-GB"/>
              </w:rPr>
              <w:t>Text proposed by the Commission</w:t>
            </w:r>
          </w:p>
        </w:tc>
        <w:tc>
          <w:tcPr>
            <w:tcW w:w="4876" w:type="dxa"/>
          </w:tcPr>
          <w:p w:rsidR="00361832" w:rsidRPr="00877F70" w:rsidP="00F06C3D" w14:paraId="4EDF40E5" w14:textId="77777777">
            <w:pPr>
              <w:pStyle w:val="ColumnHeading"/>
              <w:keepNext/>
              <w:rPr>
                <w:lang w:val="en-GB"/>
              </w:rPr>
            </w:pPr>
            <w:r w:rsidRPr="00877F70">
              <w:rPr>
                <w:lang w:val="en-GB"/>
              </w:rPr>
              <w:t>Amendment</w:t>
            </w:r>
          </w:p>
        </w:tc>
      </w:tr>
      <w:tr w14:paraId="3534C9E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A9D6944" w14:textId="77777777">
            <w:pPr>
              <w:pStyle w:val="Normal6"/>
              <w:rPr>
                <w:lang w:val="en-GB"/>
              </w:rPr>
            </w:pPr>
            <w:r w:rsidRPr="00877F70">
              <w:rPr>
                <w:b/>
                <w:i/>
                <w:lang w:val="en-GB"/>
              </w:rPr>
              <w:t>(48)</w:t>
            </w:r>
            <w:r w:rsidRPr="00877F70">
              <w:rPr>
                <w:b/>
                <w:i/>
                <w:lang w:val="en-GB"/>
              </w:rPr>
              <w:tab/>
              <w:t>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establishment an Invest in EU decarbonisation plan, where a project in their installation was selected for the award of support under the IDB or the Innovation Fund is being implemented during the relevant five-year period for free allocation. The first 80 % of the amount of free allocation for the relevant five-year period should be allocated to the installation following the decision to award support to the project under those funds. In addition, for those installations, the investments and emissions reduction requirements conditioning the remaining 20 % of free allocation for the period should be deemed fulfilled upon the double condition that the support under the Innovation Fund starts being disbursed or physical construction concerning projects supported by the IDB or IB starts, and that it has been verified that eligible costs correspond to a volume at least equivalent to the economic value of 100% of the amount of free allocation under the relevant five-year period were invested. Given the number of operators expected to benefit from the support made available under the Innovation Fund, IDB and IB, this will automatically lead to these operators being exempt from the conditionality and, hence, further simplify their access to free allocation.</w:t>
            </w:r>
          </w:p>
        </w:tc>
        <w:tc>
          <w:tcPr>
            <w:tcW w:w="4876" w:type="dxa"/>
          </w:tcPr>
          <w:p w:rsidR="00361832" w:rsidRPr="00877F70" w:rsidP="00F06C3D" w14:paraId="03DC4AF8" w14:textId="77777777">
            <w:pPr>
              <w:pStyle w:val="Normal6"/>
              <w:rPr>
                <w:szCs w:val="24"/>
                <w:lang w:val="en-GB"/>
              </w:rPr>
            </w:pPr>
            <w:r w:rsidRPr="00877F70">
              <w:rPr>
                <w:b/>
                <w:i/>
                <w:lang w:val="en-GB"/>
              </w:rPr>
              <w:t>deleted</w:t>
            </w:r>
          </w:p>
        </w:tc>
      </w:tr>
    </w:tbl>
    <w:p w:rsidR="00361832" w:rsidRPr="00877F70" w:rsidP="00361832" w14:paraId="4532C3DD"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790D56B" w14:textId="77777777">
      <w:r w:rsidRPr="00877F70">
        <w:rPr>
          <w:rStyle w:val="HideTWBExt"/>
        </w:rPr>
        <w:t>&lt;/Amend&gt;</w:t>
      </w:r>
    </w:p>
    <w:p w:rsidR="00361832" w:rsidRPr="00877F70" w:rsidP="00361832" w14:paraId="57E02F63"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378</w:t>
      </w:r>
      <w:r w:rsidRPr="00877F70">
        <w:rPr>
          <w:rStyle w:val="HideTWBExt"/>
          <w:b w:val="0"/>
          <w:lang w:val="en-GB"/>
        </w:rPr>
        <w:t>&lt;/NumAm&gt;</w:t>
      </w:r>
    </w:p>
    <w:p w:rsidR="00361832" w:rsidRPr="00877F70" w:rsidP="00361832" w14:paraId="4E86CA72" w14:textId="77777777">
      <w:pPr>
        <w:pStyle w:val="NormalBold"/>
      </w:pPr>
      <w:r w:rsidRPr="00877F70">
        <w:rPr>
          <w:rStyle w:val="HideTWBExt"/>
          <w:b w:val="0"/>
        </w:rPr>
        <w:t>&lt;RepeatBlock-By&gt;&lt;Members&gt;</w:t>
      </w:r>
      <w:r w:rsidRPr="00877F70">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877F70">
        <w:rPr>
          <w:rStyle w:val="HideTWBExt"/>
          <w:b w:val="0"/>
        </w:rPr>
        <w:t>&lt;/Members&gt;</w:t>
      </w:r>
    </w:p>
    <w:p w:rsidR="00361832" w:rsidRPr="00877F70" w:rsidP="00361832" w14:paraId="24115D52" w14:textId="77777777">
      <w:r w:rsidRPr="00877F70">
        <w:rPr>
          <w:rStyle w:val="HideTWBExt"/>
        </w:rPr>
        <w:t>&lt;/RepeatBlock-By&gt;</w:t>
      </w:r>
    </w:p>
    <w:p w:rsidR="00361832" w:rsidRPr="00877F70" w:rsidP="00361832" w14:paraId="4935C777"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2F31EE4F" w14:textId="77777777">
      <w:pPr>
        <w:pStyle w:val="NormalBold"/>
      </w:pPr>
      <w:r w:rsidRPr="00877F70">
        <w:rPr>
          <w:rStyle w:val="HideTWBExt"/>
          <w:b w:val="0"/>
        </w:rPr>
        <w:t>&lt;Article&gt;</w:t>
      </w:r>
      <w:r w:rsidRPr="00877F70">
        <w:t>Recital 48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5F03E2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9900A84" w14:textId="77777777">
            <w:pPr>
              <w:keepNext/>
            </w:pPr>
          </w:p>
        </w:tc>
      </w:tr>
      <w:tr w14:paraId="65CAA75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C8DFE1E" w14:textId="77777777">
            <w:pPr>
              <w:pStyle w:val="ColumnHeading"/>
              <w:keepNext/>
              <w:rPr>
                <w:lang w:val="en-GB"/>
              </w:rPr>
            </w:pPr>
            <w:r w:rsidRPr="00877F70">
              <w:rPr>
                <w:lang w:val="en-GB"/>
              </w:rPr>
              <w:t>Text proposed by the Commission</w:t>
            </w:r>
          </w:p>
        </w:tc>
        <w:tc>
          <w:tcPr>
            <w:tcW w:w="4876" w:type="dxa"/>
          </w:tcPr>
          <w:p w:rsidR="00361832" w:rsidRPr="00877F70" w:rsidP="00F06C3D" w14:paraId="2E5AA076" w14:textId="77777777">
            <w:pPr>
              <w:pStyle w:val="ColumnHeading"/>
              <w:keepNext/>
              <w:rPr>
                <w:lang w:val="en-GB"/>
              </w:rPr>
            </w:pPr>
            <w:r w:rsidRPr="00877F70">
              <w:rPr>
                <w:lang w:val="en-GB"/>
              </w:rPr>
              <w:t>Amendment</w:t>
            </w:r>
          </w:p>
        </w:tc>
      </w:tr>
      <w:tr w14:paraId="74C14B7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A833BC1" w14:textId="77777777">
            <w:pPr>
              <w:pStyle w:val="Normal6"/>
              <w:rPr>
                <w:lang w:val="en-GB"/>
              </w:rPr>
            </w:pPr>
            <w:r w:rsidRPr="00877F70">
              <w:rPr>
                <w:b/>
                <w:i/>
                <w:lang w:val="en-GB"/>
              </w:rPr>
              <w:t>(48)</w:t>
            </w:r>
            <w:r w:rsidRPr="00877F70">
              <w:rPr>
                <w:b/>
                <w:i/>
                <w:lang w:val="en-GB"/>
              </w:rPr>
              <w:tab/>
              <w:t>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establishment an Invest in EU decarbonisation plan, where a project in their installation was selected for the award of support under the IDB or the Innovation Fund is being implemented during the relevant five-year period for free allocation. The first 80 % of the amount of free allocation for the relevant five-year period should be allocated to the installation following the decision to award support to the project under those funds. In addition, for those installations, the investments and emissions reduction requirements conditioning the remaining 20 % of free allocation for the period should be deemed fulfilled upon the double condition that the support under the Innovation Fund starts being disbursed or physical construction concerning projects supported by the IDB or IB starts, and that it has been verified that eligible costs correspond to a volume at least equivalent to the economic value of 100% of the amount of free allocation under the relevant five-year period were invested. Given the number of operators expected to benefit from the support made available under the Innovation Fund, IDB and IB, this will automatically lead to these operators being exempt from the conditionality and, hence, further simplify their access to free allocation.</w:t>
            </w:r>
          </w:p>
        </w:tc>
        <w:tc>
          <w:tcPr>
            <w:tcW w:w="4876" w:type="dxa"/>
          </w:tcPr>
          <w:p w:rsidR="00361832" w:rsidRPr="00877F70" w:rsidP="00F06C3D" w14:paraId="079831F5" w14:textId="77777777">
            <w:pPr>
              <w:pStyle w:val="Normal6"/>
              <w:rPr>
                <w:szCs w:val="24"/>
                <w:lang w:val="en-GB"/>
              </w:rPr>
            </w:pPr>
            <w:r w:rsidRPr="00877F70">
              <w:rPr>
                <w:b/>
                <w:i/>
                <w:lang w:val="en-GB"/>
              </w:rPr>
              <w:t>deleted</w:t>
            </w:r>
          </w:p>
        </w:tc>
      </w:tr>
    </w:tbl>
    <w:p w:rsidR="00361832" w:rsidRPr="00877F70" w:rsidP="00361832" w14:paraId="3679B8D4"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6B45C54" w14:textId="77777777">
      <w:r w:rsidRPr="00877F70">
        <w:rPr>
          <w:rStyle w:val="HideTWBExt"/>
        </w:rPr>
        <w:t>&lt;/Amend&gt;</w:t>
      </w:r>
    </w:p>
    <w:p w:rsidR="00361832" w:rsidRPr="00877F70" w:rsidP="00361832" w14:paraId="49614CC6"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379</w:t>
      </w:r>
      <w:r w:rsidRPr="00877F70">
        <w:rPr>
          <w:rStyle w:val="HideTWBExt"/>
          <w:b w:val="0"/>
          <w:lang w:val="en-GB"/>
        </w:rPr>
        <w:t>&lt;/NumAm&gt;</w:t>
      </w:r>
    </w:p>
    <w:p w:rsidR="00361832" w:rsidRPr="00877F70" w:rsidP="00361832" w14:paraId="34CB182E" w14:textId="77777777">
      <w:pPr>
        <w:pStyle w:val="NormalBold"/>
      </w:pPr>
      <w:r w:rsidRPr="00877F70">
        <w:rPr>
          <w:rStyle w:val="HideTWBExt"/>
          <w:b w:val="0"/>
        </w:rPr>
        <w:t>&lt;RepeatBlock-By&gt;&lt;Members&gt;</w:t>
      </w:r>
      <w:r w:rsidRPr="00877F70">
        <w:t>Ondřej Knotek, Jana Nagyová, Antonín Staněk, Roman Haider, Viktória Ferenc</w:t>
      </w:r>
      <w:r w:rsidRPr="00877F70">
        <w:rPr>
          <w:rStyle w:val="HideTWBExt"/>
          <w:b w:val="0"/>
        </w:rPr>
        <w:t>&lt;/Members&gt;</w:t>
      </w:r>
    </w:p>
    <w:p w:rsidR="00361832" w:rsidRPr="00877F70" w:rsidP="00361832" w14:paraId="6E6B64CA" w14:textId="77777777">
      <w:r w:rsidRPr="00877F70">
        <w:rPr>
          <w:rStyle w:val="HideTWBExt"/>
        </w:rPr>
        <w:t>&lt;/RepeatBlock-By&gt;</w:t>
      </w:r>
    </w:p>
    <w:p w:rsidR="00361832" w:rsidRPr="00877F70" w:rsidP="00361832" w14:paraId="29068F8C"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BBDB291" w14:textId="77777777">
      <w:pPr>
        <w:pStyle w:val="NormalBold"/>
      </w:pPr>
      <w:r w:rsidRPr="00877F70">
        <w:rPr>
          <w:rStyle w:val="HideTWBExt"/>
          <w:b w:val="0"/>
        </w:rPr>
        <w:t>&lt;Article&gt;</w:t>
      </w:r>
      <w:r w:rsidRPr="00877F70">
        <w:t>Recital 48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41DA41"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778542C" w14:textId="77777777">
            <w:pPr>
              <w:keepNext/>
            </w:pPr>
          </w:p>
        </w:tc>
      </w:tr>
      <w:tr w14:paraId="38B9961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F5EA0EA" w14:textId="77777777">
            <w:pPr>
              <w:pStyle w:val="ColumnHeading"/>
              <w:keepNext/>
              <w:rPr>
                <w:lang w:val="en-GB"/>
              </w:rPr>
            </w:pPr>
            <w:r w:rsidRPr="00877F70">
              <w:rPr>
                <w:lang w:val="en-GB"/>
              </w:rPr>
              <w:t>Text proposed by the Commission</w:t>
            </w:r>
          </w:p>
        </w:tc>
        <w:tc>
          <w:tcPr>
            <w:tcW w:w="4876" w:type="dxa"/>
          </w:tcPr>
          <w:p w:rsidR="00361832" w:rsidRPr="00877F70" w:rsidP="00F06C3D" w14:paraId="4C501EC7" w14:textId="77777777">
            <w:pPr>
              <w:pStyle w:val="ColumnHeading"/>
              <w:keepNext/>
              <w:rPr>
                <w:lang w:val="en-GB"/>
              </w:rPr>
            </w:pPr>
            <w:r w:rsidRPr="00877F70">
              <w:rPr>
                <w:lang w:val="en-GB"/>
              </w:rPr>
              <w:t>Amendment</w:t>
            </w:r>
          </w:p>
        </w:tc>
      </w:tr>
      <w:tr w14:paraId="24CA410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2C04D2B" w14:textId="77777777">
            <w:pPr>
              <w:pStyle w:val="Normal6"/>
              <w:rPr>
                <w:lang w:val="en-GB"/>
              </w:rPr>
            </w:pPr>
            <w:r w:rsidRPr="00877F70">
              <w:rPr>
                <w:b/>
                <w:i/>
                <w:lang w:val="en-GB"/>
              </w:rPr>
              <w:t>(48)</w:t>
            </w:r>
            <w:r w:rsidRPr="00877F70">
              <w:rPr>
                <w:b/>
                <w:i/>
                <w:lang w:val="en-GB"/>
              </w:rPr>
              <w:tab/>
              <w:t>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establishment an Invest in EU decarbonisation plan, where a project in their installation was selected for the award of support under the IDB or the Innovation Fund is being implemented during the relevant five-year period for free allocation. The first 80 % of the amount of free allocation for the relevant five-year period should be allocated to the installation following the decision to award support to the project under those funds. In addition, for those installations, the investments and emissions reduction requirements conditioning the remaining 20 % of free allocation for the period should be deemed fulfilled upon the double condition that the support under the Innovation Fund starts being disbursed or physical construction concerning projects supported by the IDB or IB starts, and that it has been verified that eligible costs correspond to a volume at least equivalent to the economic value of 100% of the amount of free allocation under the relevant five-year period were invested. Given the number of operators expected to benefit from the support made available under the Innovation Fund, IDB and IB, this will automatically lead to these operators being exempt from the conditionality and, hence, further simplify their access to free allocation.</w:t>
            </w:r>
          </w:p>
        </w:tc>
        <w:tc>
          <w:tcPr>
            <w:tcW w:w="4876" w:type="dxa"/>
          </w:tcPr>
          <w:p w:rsidR="00361832" w:rsidRPr="00877F70" w:rsidP="00F06C3D" w14:paraId="665D4FC6" w14:textId="77777777">
            <w:pPr>
              <w:pStyle w:val="Normal6"/>
              <w:rPr>
                <w:szCs w:val="24"/>
                <w:lang w:val="en-GB"/>
              </w:rPr>
            </w:pPr>
            <w:r w:rsidRPr="00877F70">
              <w:rPr>
                <w:b/>
                <w:i/>
                <w:lang w:val="en-GB"/>
              </w:rPr>
              <w:t>deleted</w:t>
            </w:r>
          </w:p>
        </w:tc>
      </w:tr>
    </w:tbl>
    <w:p w:rsidR="00361832" w:rsidRPr="00877F70" w:rsidP="00361832" w14:paraId="7E2CE102"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AC11086" w14:textId="77777777">
      <w:r w:rsidRPr="00877F70">
        <w:rPr>
          <w:rStyle w:val="HideTWBExt"/>
        </w:rPr>
        <w:t>&lt;/Amend&gt;</w:t>
      </w:r>
    </w:p>
    <w:p w:rsidR="00361832" w:rsidRPr="00877F70" w:rsidP="00361832" w14:paraId="6E98B0E8"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380</w:t>
      </w:r>
      <w:r w:rsidRPr="00877F70">
        <w:rPr>
          <w:rStyle w:val="HideTWBExt"/>
          <w:b w:val="0"/>
          <w:lang w:val="en-GB"/>
        </w:rPr>
        <w:t>&lt;/NumAm&gt;</w:t>
      </w:r>
    </w:p>
    <w:p w:rsidR="00361832" w:rsidRPr="00877F70" w:rsidP="00361832" w14:paraId="72C7ACC3" w14:textId="77777777">
      <w:pPr>
        <w:pStyle w:val="NormalBold"/>
      </w:pPr>
      <w:r w:rsidRPr="00877F70">
        <w:rPr>
          <w:rStyle w:val="HideTWBExt"/>
          <w:b w:val="0"/>
        </w:rPr>
        <w:t>&lt;RepeatBlock-By&gt;&lt;Members&gt;</w:t>
      </w:r>
      <w:r w:rsidRPr="00877F70">
        <w:t>Dimitris Tsiodras</w:t>
      </w:r>
      <w:r w:rsidRPr="00877F70">
        <w:rPr>
          <w:rStyle w:val="HideTWBExt"/>
          <w:b w:val="0"/>
        </w:rPr>
        <w:t>&lt;/Members&gt;</w:t>
      </w:r>
    </w:p>
    <w:p w:rsidR="00361832" w:rsidRPr="00877F70" w:rsidP="00361832" w14:paraId="713BB809" w14:textId="77777777">
      <w:r w:rsidRPr="00877F70">
        <w:rPr>
          <w:rStyle w:val="HideTWBExt"/>
        </w:rPr>
        <w:t>&lt;/RepeatBlock-By&gt;</w:t>
      </w:r>
    </w:p>
    <w:p w:rsidR="00361832" w:rsidRPr="00877F70" w:rsidP="00361832" w14:paraId="1B103393"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7973D15" w14:textId="77777777">
      <w:pPr>
        <w:pStyle w:val="NormalBold"/>
      </w:pPr>
      <w:r w:rsidRPr="00877F70">
        <w:rPr>
          <w:rStyle w:val="HideTWBExt"/>
          <w:b w:val="0"/>
        </w:rPr>
        <w:t>&lt;Article&gt;</w:t>
      </w:r>
      <w:r w:rsidRPr="00877F70">
        <w:t>Recital 48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7EEA88"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00F2EAF" w14:textId="77777777">
            <w:pPr>
              <w:keepNext/>
            </w:pPr>
          </w:p>
        </w:tc>
      </w:tr>
      <w:tr w14:paraId="5722744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CF84005" w14:textId="77777777">
            <w:pPr>
              <w:pStyle w:val="ColumnHeading"/>
              <w:keepNext/>
              <w:rPr>
                <w:lang w:val="en-GB"/>
              </w:rPr>
            </w:pPr>
            <w:r w:rsidRPr="00877F70">
              <w:rPr>
                <w:lang w:val="en-GB"/>
              </w:rPr>
              <w:t>Text proposed by the Commission</w:t>
            </w:r>
          </w:p>
        </w:tc>
        <w:tc>
          <w:tcPr>
            <w:tcW w:w="4876" w:type="dxa"/>
          </w:tcPr>
          <w:p w:rsidR="00361832" w:rsidRPr="00877F70" w:rsidP="00F06C3D" w14:paraId="1ABCC6C7" w14:textId="77777777">
            <w:pPr>
              <w:pStyle w:val="ColumnHeading"/>
              <w:keepNext/>
              <w:rPr>
                <w:lang w:val="en-GB"/>
              </w:rPr>
            </w:pPr>
            <w:r w:rsidRPr="00877F70">
              <w:rPr>
                <w:lang w:val="en-GB"/>
              </w:rPr>
              <w:t>Amendment</w:t>
            </w:r>
          </w:p>
        </w:tc>
      </w:tr>
      <w:tr w14:paraId="32C097D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FD43D55" w14:textId="77777777">
            <w:pPr>
              <w:pStyle w:val="Normal6"/>
              <w:rPr>
                <w:lang w:val="en-GB"/>
              </w:rPr>
            </w:pPr>
            <w:r w:rsidRPr="00877F70">
              <w:rPr>
                <w:b/>
                <w:i/>
                <w:lang w:val="en-GB"/>
              </w:rPr>
              <w:t>(48)</w:t>
            </w:r>
            <w:r w:rsidRPr="00877F70">
              <w:rPr>
                <w:b/>
                <w:i/>
                <w:lang w:val="en-GB"/>
              </w:rPr>
              <w:tab/>
              <w:t>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establishment an Invest in EU decarbonisation plan, where a project in their installation was selected for the award of support under the IDB or the Innovation Fund is being implemented during the relevant five-year period for free allocation. The first 80 % of the amount of free allocation for the relevant five-year period should be allocated to the installation following the decision to award support to the project under those funds. In addition, for those installations, the investments and emissions reduction requirements conditioning the remaining 20 % of free allocation for the period should be deemed fulfilled upon the double condition that the support under the Innovation Fund starts being disbursed or physical construction concerning projects supported by the IDB or IB starts, and that it has been verified that eligible costs correspond to a volume at least equivalent to the economic value of 100% of the amount of free allocation under the relevant five-year period were invested. Given the number of operators expected to benefit from the support made available under the Innovation Fund, IDB and IB, this will automatically lead to these operators being exempt from the conditionality and, hence, further simplify their access to free allocation.</w:t>
            </w:r>
          </w:p>
        </w:tc>
        <w:tc>
          <w:tcPr>
            <w:tcW w:w="4876" w:type="dxa"/>
          </w:tcPr>
          <w:p w:rsidR="00361832" w:rsidRPr="00877F70" w:rsidP="00F06C3D" w14:paraId="6C41C8C8" w14:textId="77777777">
            <w:pPr>
              <w:pStyle w:val="Normal6"/>
              <w:rPr>
                <w:szCs w:val="24"/>
                <w:lang w:val="en-GB"/>
              </w:rPr>
            </w:pPr>
            <w:r w:rsidRPr="00877F70">
              <w:rPr>
                <w:b/>
                <w:i/>
                <w:lang w:val="en-GB"/>
              </w:rPr>
              <w:t>deleted</w:t>
            </w:r>
          </w:p>
        </w:tc>
      </w:tr>
    </w:tbl>
    <w:p w:rsidR="00361832" w:rsidRPr="00877F70" w:rsidP="00361832" w14:paraId="218EF931"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4FA829A" w14:textId="77777777">
      <w:r w:rsidRPr="00877F70">
        <w:rPr>
          <w:rStyle w:val="HideTWBExt"/>
        </w:rPr>
        <w:t>&lt;/Amend&gt;</w:t>
      </w:r>
    </w:p>
    <w:p w:rsidR="00361832" w:rsidRPr="00877F70" w:rsidP="00361832" w14:paraId="2F5340A8"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381</w:t>
      </w:r>
      <w:r w:rsidRPr="00877F70">
        <w:rPr>
          <w:rStyle w:val="HideTWBExt"/>
          <w:b w:val="0"/>
          <w:lang w:val="en-GB"/>
        </w:rPr>
        <w:t>&lt;/NumAm&gt;</w:t>
      </w:r>
    </w:p>
    <w:p w:rsidR="00361832" w:rsidRPr="00877F70" w:rsidP="00361832" w14:paraId="27E4411A" w14:textId="77777777">
      <w:pPr>
        <w:pStyle w:val="NormalBold"/>
      </w:pPr>
      <w:r w:rsidRPr="00877F70">
        <w:rPr>
          <w:rStyle w:val="HideTWBExt"/>
          <w:b w:val="0"/>
        </w:rPr>
        <w:t>&lt;RepeatBlock-By&gt;&lt;Members&gt;</w:t>
      </w:r>
      <w:r w:rsidRPr="00877F70">
        <w:t>Zala Černilec Tomašič, Milan Zver, Romana Tomc, Matej Tonin</w:t>
      </w:r>
      <w:r w:rsidRPr="00877F70">
        <w:rPr>
          <w:rStyle w:val="HideTWBExt"/>
          <w:b w:val="0"/>
        </w:rPr>
        <w:t>&lt;/Members&gt;</w:t>
      </w:r>
    </w:p>
    <w:p w:rsidR="00361832" w:rsidRPr="00877F70" w:rsidP="00361832" w14:paraId="7AA254A3" w14:textId="77777777">
      <w:r w:rsidRPr="00877F70">
        <w:rPr>
          <w:rStyle w:val="HideTWBExt"/>
        </w:rPr>
        <w:t>&lt;/RepeatBlock-By&gt;</w:t>
      </w:r>
    </w:p>
    <w:p w:rsidR="00361832" w:rsidRPr="00877F70" w:rsidP="00361832" w14:paraId="4095FB62"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4D9B657" w14:textId="77777777">
      <w:pPr>
        <w:pStyle w:val="NormalBold"/>
      </w:pPr>
      <w:r w:rsidRPr="00877F70">
        <w:rPr>
          <w:rStyle w:val="HideTWBExt"/>
          <w:b w:val="0"/>
        </w:rPr>
        <w:t>&lt;Article&gt;</w:t>
      </w:r>
      <w:r w:rsidRPr="00877F70">
        <w:t>Recital 48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38D35A8"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F351C58" w14:textId="77777777">
            <w:pPr>
              <w:keepNext/>
            </w:pPr>
          </w:p>
        </w:tc>
      </w:tr>
      <w:tr w14:paraId="70FD603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B505822" w14:textId="77777777">
            <w:pPr>
              <w:pStyle w:val="ColumnHeading"/>
              <w:keepNext/>
              <w:rPr>
                <w:lang w:val="en-GB"/>
              </w:rPr>
            </w:pPr>
            <w:r w:rsidRPr="00877F70">
              <w:rPr>
                <w:lang w:val="en-GB"/>
              </w:rPr>
              <w:t>Text proposed by the Commission</w:t>
            </w:r>
          </w:p>
        </w:tc>
        <w:tc>
          <w:tcPr>
            <w:tcW w:w="4876" w:type="dxa"/>
          </w:tcPr>
          <w:p w:rsidR="00361832" w:rsidRPr="00877F70" w:rsidP="00F06C3D" w14:paraId="2451CB9F" w14:textId="77777777">
            <w:pPr>
              <w:pStyle w:val="ColumnHeading"/>
              <w:keepNext/>
              <w:rPr>
                <w:lang w:val="en-GB"/>
              </w:rPr>
            </w:pPr>
            <w:r w:rsidRPr="00877F70">
              <w:rPr>
                <w:lang w:val="en-GB"/>
              </w:rPr>
              <w:t>Amendment</w:t>
            </w:r>
          </w:p>
        </w:tc>
      </w:tr>
      <w:tr w14:paraId="22B9D906"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361D6F5" w14:textId="77777777">
            <w:pPr>
              <w:pStyle w:val="Normal6"/>
              <w:rPr>
                <w:lang w:val="en-GB"/>
              </w:rPr>
            </w:pPr>
            <w:r w:rsidRPr="00877F70">
              <w:rPr>
                <w:b/>
                <w:i/>
                <w:lang w:val="en-GB"/>
              </w:rPr>
              <w:t>(48)</w:t>
            </w:r>
            <w:r w:rsidRPr="00877F70">
              <w:rPr>
                <w:b/>
                <w:i/>
                <w:lang w:val="en-GB"/>
              </w:rPr>
              <w:tab/>
              <w:t>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establishment an Invest in EU decarbonisation plan, where a project in their installation was selected for the award of support under the IDB or the Innovation Fund is being implemented during the relevant five-year period for free allocation. The first 80 % of the amount of free allocation for the relevant five-year period should be allocated to the installation following the decision to award support to the project under those funds. In addition, for those installations, the investments and emissions reduction requirements conditioning the remaining 20 % of free allocation for the period should be deemed fulfilled upon the double condition that the support under the Innovation Fund starts being disbursed or physical construction concerning projects supported by the IDB or IB starts, and that it has been verified that eligible costs correspond to a volume at least equivalent to the economic value of 100% of the amount of free allocation under the relevant five-year period were invested. Given the number of operators expected to benefit from the support made available under the Innovation Fund, IDB and IB, this will automatically lead to these operators being exempt from the conditionality and, hence, further simplify their access to free allocation.</w:t>
            </w:r>
          </w:p>
        </w:tc>
        <w:tc>
          <w:tcPr>
            <w:tcW w:w="4876" w:type="dxa"/>
          </w:tcPr>
          <w:p w:rsidR="00361832" w:rsidRPr="00877F70" w:rsidP="00F06C3D" w14:paraId="1B8043E8" w14:textId="77777777">
            <w:pPr>
              <w:pStyle w:val="Normal6"/>
              <w:rPr>
                <w:szCs w:val="24"/>
                <w:lang w:val="en-GB"/>
              </w:rPr>
            </w:pPr>
            <w:r w:rsidRPr="00877F70">
              <w:rPr>
                <w:b/>
                <w:i/>
                <w:lang w:val="en-GB"/>
              </w:rPr>
              <w:t>deleted</w:t>
            </w:r>
          </w:p>
        </w:tc>
      </w:tr>
    </w:tbl>
    <w:p w:rsidR="00361832" w:rsidRPr="00877F70" w:rsidP="00361832" w14:paraId="4EC7886E"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7C9C837" w14:textId="77777777">
      <w:r w:rsidRPr="00877F70">
        <w:rPr>
          <w:rStyle w:val="HideTWBExt"/>
        </w:rPr>
        <w:t>&lt;/Amend&gt;</w:t>
      </w:r>
    </w:p>
    <w:p w:rsidR="00361832" w:rsidRPr="00877F70" w:rsidP="00361832" w14:paraId="22C28AE7"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382</w:t>
      </w:r>
      <w:r w:rsidRPr="00877F70">
        <w:rPr>
          <w:rStyle w:val="HideTWBExt"/>
          <w:b w:val="0"/>
          <w:lang w:val="en-GB"/>
        </w:rPr>
        <w:t>&lt;/NumAm&gt;</w:t>
      </w:r>
    </w:p>
    <w:p w:rsidR="00361832" w:rsidRPr="00877F70" w:rsidP="00361832" w14:paraId="1C578228" w14:textId="77777777">
      <w:pPr>
        <w:pStyle w:val="NormalBold"/>
      </w:pPr>
      <w:r w:rsidRPr="00877F70">
        <w:rPr>
          <w:rStyle w:val="HideTWBExt"/>
          <w:b w:val="0"/>
        </w:rPr>
        <w:t>&lt;RepeatBlock-By&gt;&lt;Members&gt;</w:t>
      </w:r>
      <w:r w:rsidRPr="00877F70">
        <w:t>Andreas Glück, Christine Singer, Jan-Christoph Oetjen, Olivier Chastel, Oihane Agirregoitia Martínez</w:t>
      </w:r>
      <w:r w:rsidRPr="00877F70">
        <w:rPr>
          <w:rStyle w:val="HideTWBExt"/>
          <w:b w:val="0"/>
        </w:rPr>
        <w:t>&lt;/Members&gt;</w:t>
      </w:r>
    </w:p>
    <w:p w:rsidR="00361832" w:rsidRPr="00877F70" w:rsidP="00361832" w14:paraId="642901E2" w14:textId="77777777">
      <w:r w:rsidRPr="00877F70">
        <w:rPr>
          <w:rStyle w:val="HideTWBExt"/>
        </w:rPr>
        <w:t>&lt;/RepeatBlock-By&gt;</w:t>
      </w:r>
    </w:p>
    <w:p w:rsidR="00361832" w:rsidRPr="00877F70" w:rsidP="00361832" w14:paraId="143A34A3"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8021C85" w14:textId="77777777">
      <w:pPr>
        <w:pStyle w:val="NormalBold"/>
      </w:pPr>
      <w:r w:rsidRPr="00877F70">
        <w:rPr>
          <w:rStyle w:val="HideTWBExt"/>
          <w:b w:val="0"/>
        </w:rPr>
        <w:t>&lt;Article&gt;</w:t>
      </w:r>
      <w:r w:rsidRPr="00877F70">
        <w:t>Recital 48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677214"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40CE2D9" w14:textId="77777777">
            <w:pPr>
              <w:keepNext/>
            </w:pPr>
          </w:p>
        </w:tc>
      </w:tr>
      <w:tr w14:paraId="2301651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4903B8A" w14:textId="77777777">
            <w:pPr>
              <w:pStyle w:val="ColumnHeading"/>
              <w:keepNext/>
              <w:rPr>
                <w:lang w:val="en-GB"/>
              </w:rPr>
            </w:pPr>
            <w:r w:rsidRPr="00877F70">
              <w:rPr>
                <w:lang w:val="en-GB"/>
              </w:rPr>
              <w:t>Text proposed by the Commission</w:t>
            </w:r>
          </w:p>
        </w:tc>
        <w:tc>
          <w:tcPr>
            <w:tcW w:w="4876" w:type="dxa"/>
          </w:tcPr>
          <w:p w:rsidR="00361832" w:rsidRPr="00877F70" w:rsidP="00F06C3D" w14:paraId="4C48E18B" w14:textId="77777777">
            <w:pPr>
              <w:pStyle w:val="ColumnHeading"/>
              <w:keepNext/>
              <w:rPr>
                <w:lang w:val="en-GB"/>
              </w:rPr>
            </w:pPr>
            <w:r w:rsidRPr="00877F70">
              <w:rPr>
                <w:lang w:val="en-GB"/>
              </w:rPr>
              <w:t>Amendment</w:t>
            </w:r>
          </w:p>
        </w:tc>
      </w:tr>
      <w:tr w14:paraId="0F33837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790FEA7" w14:textId="77777777">
            <w:pPr>
              <w:pStyle w:val="Normal6"/>
              <w:rPr>
                <w:lang w:val="en-GB"/>
              </w:rPr>
            </w:pPr>
            <w:r w:rsidRPr="00877F70">
              <w:rPr>
                <w:b/>
                <w:i/>
                <w:lang w:val="en-GB"/>
              </w:rPr>
              <w:t>(48)</w:t>
            </w:r>
            <w:r w:rsidRPr="00877F70">
              <w:rPr>
                <w:b/>
                <w:i/>
                <w:lang w:val="en-GB"/>
              </w:rPr>
              <w:tab/>
              <w:t>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establishment an Invest in EU decarbonisation plan, where a project in their installation was selected for the award of support under the IDB or the Innovation Fund is being implemented during the relevant five-year period for free allocation. The first 80 % of the amount of free allocation for the relevant five-year period should be allocated to the installation following the decision to award support to the project under those funds. In addition, for those installations, the investments and emissions reduction requirements conditioning the remaining 20 % of free allocation for the period should be deemed fulfilled upon the double condition that the support under the Innovation Fund starts being disbursed or physical construction concerning projects supported by the IDB or IB starts, and that it has been verified that eligible costs correspond to a volume at least equivalent to the economic value of 100% of the amount of free allocation under the relevant five-year period were invested. Given the number of operators expected to benefit from the support made available under the Innovation Fund, IDB and IB, this will automatically lead to these operators being exempt from the conditionality and, hence, further simplify their access to free allocation.</w:t>
            </w:r>
          </w:p>
        </w:tc>
        <w:tc>
          <w:tcPr>
            <w:tcW w:w="4876" w:type="dxa"/>
          </w:tcPr>
          <w:p w:rsidR="00361832" w:rsidRPr="00877F70" w:rsidP="00F06C3D" w14:paraId="6085FC78" w14:textId="77777777">
            <w:pPr>
              <w:pStyle w:val="Normal6"/>
              <w:rPr>
                <w:szCs w:val="24"/>
                <w:lang w:val="en-GB"/>
              </w:rPr>
            </w:pPr>
            <w:r w:rsidRPr="00877F70">
              <w:rPr>
                <w:b/>
                <w:i/>
                <w:lang w:val="en-GB"/>
              </w:rPr>
              <w:t>deleted</w:t>
            </w:r>
          </w:p>
        </w:tc>
      </w:tr>
    </w:tbl>
    <w:p w:rsidR="00361832" w:rsidRPr="00877F70" w:rsidP="00361832" w14:paraId="4646B648"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1CBCA64"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222016D4" w14:textId="77777777">
      <w:pPr>
        <w:pStyle w:val="Normal12Italic"/>
        <w:rPr>
          <w:noProof w:val="0"/>
          <w:lang w:val="en-GB"/>
        </w:rPr>
      </w:pPr>
      <w:r w:rsidRPr="00877F70">
        <w:rPr>
          <w:noProof w:val="0"/>
          <w:lang w:val="en-GB"/>
        </w:rPr>
        <w:t>Free allowances serve as a necessary instrument against carbon leakage. The proposed conditionalities - on top of the already existing requirements linking free allowances to energy efficiency measures and, for certain installations, climate-neutrality plans - increase administrative complexity, legal uncertainty and compliance costs. Additionally, companies can only invest in decarbonisation projects if the business case and enabling conditions are there. The proposed conditionalities should therefore be deleted in full.</w:t>
      </w:r>
    </w:p>
    <w:p w:rsidR="00361832" w:rsidRPr="00877F70" w:rsidP="00361832" w14:paraId="441874D8" w14:textId="77777777">
      <w:r w:rsidRPr="00877F70">
        <w:rPr>
          <w:rStyle w:val="HideTWBExt"/>
        </w:rPr>
        <w:t>&lt;/Amend&gt;</w:t>
      </w:r>
    </w:p>
    <w:p w:rsidR="00361832" w:rsidRPr="00877F70" w:rsidP="00361832" w14:paraId="0F934A07"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383</w:t>
      </w:r>
      <w:r w:rsidRPr="00877F70">
        <w:rPr>
          <w:rStyle w:val="HideTWBExt"/>
          <w:b w:val="0"/>
          <w:lang w:val="en-GB"/>
        </w:rPr>
        <w:t>&lt;/NumAm&gt;</w:t>
      </w:r>
    </w:p>
    <w:p w:rsidR="00361832" w:rsidRPr="00877F70" w:rsidP="00361832" w14:paraId="208BB175" w14:textId="77777777">
      <w:pPr>
        <w:pStyle w:val="NormalBold"/>
      </w:pPr>
      <w:r w:rsidRPr="00877F70">
        <w:rPr>
          <w:rStyle w:val="HideTWBExt"/>
          <w:b w:val="0"/>
        </w:rPr>
        <w:t>&lt;RepeatBlock-By&gt;&lt;Members&gt;</w:t>
      </w:r>
      <w:r w:rsidRPr="00877F70">
        <w:t>Andrea Wechsler, Norbert Herhammer, Verena Mertens, Sabine Verheyen, Marie-Sophie Christ, Eva Maydell, Christian Ehler, Angelika Niebler, David McAllister</w:t>
      </w:r>
      <w:r w:rsidRPr="00877F70">
        <w:rPr>
          <w:rStyle w:val="HideTWBExt"/>
          <w:b w:val="0"/>
        </w:rPr>
        <w:t>&lt;/Members&gt;</w:t>
      </w:r>
    </w:p>
    <w:p w:rsidR="00361832" w:rsidRPr="00877F70" w:rsidP="00361832" w14:paraId="2A2390D9" w14:textId="77777777">
      <w:r w:rsidRPr="00877F70">
        <w:rPr>
          <w:rStyle w:val="HideTWBExt"/>
        </w:rPr>
        <w:t>&lt;/RepeatBlock-By&gt;</w:t>
      </w:r>
    </w:p>
    <w:p w:rsidR="00361832" w:rsidRPr="00877F70" w:rsidP="00361832" w14:paraId="3178A947"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D02D777" w14:textId="77777777">
      <w:pPr>
        <w:pStyle w:val="NormalBold"/>
      </w:pPr>
      <w:r w:rsidRPr="00877F70">
        <w:rPr>
          <w:rStyle w:val="HideTWBExt"/>
          <w:b w:val="0"/>
        </w:rPr>
        <w:t>&lt;Article&gt;</w:t>
      </w:r>
      <w:r w:rsidRPr="00877F70">
        <w:t>Recital 48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4C7670"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110E5CA" w14:textId="77777777">
            <w:pPr>
              <w:keepNext/>
            </w:pPr>
          </w:p>
        </w:tc>
      </w:tr>
      <w:tr w14:paraId="31A0860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0686A80" w14:textId="77777777">
            <w:pPr>
              <w:pStyle w:val="ColumnHeading"/>
              <w:keepNext/>
              <w:rPr>
                <w:lang w:val="en-GB"/>
              </w:rPr>
            </w:pPr>
            <w:r w:rsidRPr="00877F70">
              <w:rPr>
                <w:lang w:val="en-GB"/>
              </w:rPr>
              <w:t>Text proposed by the Commission</w:t>
            </w:r>
          </w:p>
        </w:tc>
        <w:tc>
          <w:tcPr>
            <w:tcW w:w="4876" w:type="dxa"/>
          </w:tcPr>
          <w:p w:rsidR="00361832" w:rsidRPr="00877F70" w:rsidP="00F06C3D" w14:paraId="40CA72BD" w14:textId="77777777">
            <w:pPr>
              <w:pStyle w:val="ColumnHeading"/>
              <w:keepNext/>
              <w:rPr>
                <w:lang w:val="en-GB"/>
              </w:rPr>
            </w:pPr>
            <w:r w:rsidRPr="00877F70">
              <w:rPr>
                <w:lang w:val="en-GB"/>
              </w:rPr>
              <w:t>Amendment</w:t>
            </w:r>
          </w:p>
        </w:tc>
      </w:tr>
      <w:tr w14:paraId="2E9EAA9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6422902" w14:textId="77777777">
            <w:pPr>
              <w:pStyle w:val="Normal6"/>
              <w:rPr>
                <w:lang w:val="en-GB"/>
              </w:rPr>
            </w:pPr>
            <w:r w:rsidRPr="00877F70">
              <w:rPr>
                <w:b/>
                <w:i/>
                <w:lang w:val="en-GB"/>
              </w:rPr>
              <w:t>(48)</w:t>
            </w:r>
            <w:r w:rsidRPr="00877F70">
              <w:rPr>
                <w:b/>
                <w:i/>
                <w:lang w:val="en-GB"/>
              </w:rPr>
              <w:tab/>
              <w:t>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establishment an Invest in EU decarbonisation plan, where a project in their installation was selected for the award of support under the IDB or the Innovation Fund is being implemented during the relevant five-year period for free allocation. The first 80 % of the amount of free allocation for the relevant five-year period should be allocated to the installation following the decision to award support to the project under those funds. In addition, for those installations, the investments and emissions reduction requirements conditioning the remaining 20 % of free allocation for the period should be deemed fulfilled upon the double condition that the support under the Innovation Fund starts being disbursed or physical construction concerning projects supported by the IDB or IB starts, and that it has been verified that eligible costs correspond to a volume at least equivalent to the economic value of 100% of the amount of free allocation under the relevant five-year period were invested. Given the number of operators expected to benefit from the support made available under the Innovation Fund, IDB and IB, this will automatically lead to these operators being exempt from the conditionality and, hence, further simplify their access to free allocation.</w:t>
            </w:r>
          </w:p>
        </w:tc>
        <w:tc>
          <w:tcPr>
            <w:tcW w:w="4876" w:type="dxa"/>
          </w:tcPr>
          <w:p w:rsidR="00361832" w:rsidRPr="00877F70" w:rsidP="00F06C3D" w14:paraId="632C1E98" w14:textId="77777777">
            <w:pPr>
              <w:pStyle w:val="Normal6"/>
              <w:rPr>
                <w:szCs w:val="24"/>
                <w:lang w:val="en-GB"/>
              </w:rPr>
            </w:pPr>
            <w:r w:rsidRPr="00877F70">
              <w:rPr>
                <w:b/>
                <w:i/>
                <w:lang w:val="en-GB"/>
              </w:rPr>
              <w:t>deleted</w:t>
            </w:r>
          </w:p>
        </w:tc>
      </w:tr>
    </w:tbl>
    <w:p w:rsidR="00361832" w:rsidRPr="00877F70" w:rsidP="00361832" w14:paraId="18029ED3"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3793BAD4"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39731701" w14:textId="77777777">
      <w:pPr>
        <w:pStyle w:val="Normal12Italic"/>
        <w:rPr>
          <w:noProof w:val="0"/>
          <w:lang w:val="en-GB"/>
        </w:rPr>
      </w:pPr>
      <w:r w:rsidRPr="00877F70">
        <w:rPr>
          <w:noProof w:val="0"/>
          <w:lang w:val="en-GB"/>
        </w:rPr>
        <w:t>The recital is deleted as it sets out exemptions from the proposed investment conditionality for installations receiving support from the Investment Booster, the Industrial Decarbonisation Bank or the Innovation Fund. Since the underlying Invest in EU decarbonisation plan, 100 % reinvestment requirement and 80/20 allocation mechanism should not be introduced, there is no need for a parallel system of exemptions. Removing both the conditionality and its derogations simplifies the free allocation framework, avoids overlapping eligibility and verification regimes, and preserves the distinct functions of free allocation as carbon-leakage protection and dedicated Union funding instruments as support for decarbonisation investment.</w:t>
      </w:r>
    </w:p>
    <w:p w:rsidR="00361832" w:rsidRPr="00877F70" w:rsidP="00361832" w14:paraId="0F465FDA" w14:textId="77777777">
      <w:r w:rsidRPr="00877F70">
        <w:rPr>
          <w:rStyle w:val="HideTWBExt"/>
        </w:rPr>
        <w:t>&lt;/Amend&gt;</w:t>
      </w:r>
    </w:p>
    <w:p w:rsidR="00361832" w:rsidRPr="00877F70" w:rsidP="00361832" w14:paraId="2E05B4E0"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384</w:t>
      </w:r>
      <w:r w:rsidRPr="00877F70">
        <w:rPr>
          <w:rStyle w:val="HideTWBExt"/>
          <w:b w:val="0"/>
          <w:lang w:val="en-GB"/>
        </w:rPr>
        <w:t>&lt;/NumAm&gt;</w:t>
      </w:r>
    </w:p>
    <w:p w:rsidR="00361832" w:rsidRPr="00877F70" w:rsidP="00361832" w14:paraId="2BF8B0F2" w14:textId="77777777">
      <w:pPr>
        <w:pStyle w:val="NormalBold"/>
      </w:pPr>
      <w:r w:rsidRPr="00877F70">
        <w:rPr>
          <w:rStyle w:val="HideTWBExt"/>
          <w:b w:val="0"/>
        </w:rPr>
        <w:t>&lt;RepeatBlock-By&gt;&lt;Members&gt;</w:t>
      </w:r>
      <w:r w:rsidRPr="00877F70">
        <w:t>Sophie Wilmès, Olivier Chastel, Benoit Cassart, Andreas Glück, Katri Kulmuni</w:t>
      </w:r>
      <w:r w:rsidRPr="00877F70">
        <w:rPr>
          <w:rStyle w:val="HideTWBExt"/>
          <w:b w:val="0"/>
        </w:rPr>
        <w:t>&lt;/Members&gt;</w:t>
      </w:r>
    </w:p>
    <w:p w:rsidR="00361832" w:rsidRPr="00877F70" w:rsidP="00361832" w14:paraId="7EA8F6E5" w14:textId="77777777">
      <w:r w:rsidRPr="00877F70">
        <w:rPr>
          <w:rStyle w:val="HideTWBExt"/>
        </w:rPr>
        <w:t>&lt;/RepeatBlock-By&gt;</w:t>
      </w:r>
    </w:p>
    <w:p w:rsidR="00361832" w:rsidRPr="00877F70" w:rsidP="00361832" w14:paraId="3314BE3B"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DD2ADD5" w14:textId="77777777">
      <w:pPr>
        <w:pStyle w:val="NormalBold"/>
      </w:pPr>
      <w:r w:rsidRPr="00877F70">
        <w:rPr>
          <w:rStyle w:val="HideTWBExt"/>
          <w:b w:val="0"/>
        </w:rPr>
        <w:t>&lt;Article&gt;</w:t>
      </w:r>
      <w:r w:rsidRPr="00877F70">
        <w:t>Recital 48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27029C"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6639A65" w14:textId="77777777">
            <w:pPr>
              <w:keepNext/>
            </w:pPr>
          </w:p>
        </w:tc>
      </w:tr>
      <w:tr w14:paraId="0D461A9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19C066B" w14:textId="77777777">
            <w:pPr>
              <w:pStyle w:val="ColumnHeading"/>
              <w:keepNext/>
              <w:rPr>
                <w:lang w:val="en-GB"/>
              </w:rPr>
            </w:pPr>
            <w:r w:rsidRPr="00877F70">
              <w:rPr>
                <w:lang w:val="en-GB"/>
              </w:rPr>
              <w:t>Text proposed by the Commission</w:t>
            </w:r>
          </w:p>
        </w:tc>
        <w:tc>
          <w:tcPr>
            <w:tcW w:w="4876" w:type="dxa"/>
          </w:tcPr>
          <w:p w:rsidR="00361832" w:rsidRPr="00877F70" w:rsidP="00F06C3D" w14:paraId="39AF185A" w14:textId="77777777">
            <w:pPr>
              <w:pStyle w:val="ColumnHeading"/>
              <w:keepNext/>
              <w:rPr>
                <w:lang w:val="en-GB"/>
              </w:rPr>
            </w:pPr>
            <w:r w:rsidRPr="00877F70">
              <w:rPr>
                <w:lang w:val="en-GB"/>
              </w:rPr>
              <w:t>Amendment</w:t>
            </w:r>
          </w:p>
        </w:tc>
      </w:tr>
      <w:tr w14:paraId="4DCFFCE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5773A9E" w14:textId="77777777">
            <w:pPr>
              <w:pStyle w:val="Normal6"/>
              <w:rPr>
                <w:lang w:val="en-GB"/>
              </w:rPr>
            </w:pPr>
            <w:r w:rsidRPr="00877F70">
              <w:rPr>
                <w:b/>
                <w:i/>
                <w:lang w:val="en-GB"/>
              </w:rPr>
              <w:t>(48)</w:t>
            </w:r>
            <w:r w:rsidRPr="00877F70">
              <w:rPr>
                <w:b/>
                <w:i/>
                <w:lang w:val="en-GB"/>
              </w:rPr>
              <w:tab/>
              <w:t>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establishment an Invest in EU decarbonisation plan, where a project in their installation was selected for the award of support under the IDB or the Innovation Fund is being implemented during the relevant five-year period for free allocation. The first 80 % of the amount of free allocation for the relevant five-year period should be allocated to the installation following the decision to award support to the project under those funds. In addition, for those installations, the investments and emissions reduction requirements conditioning the remaining 20 % of free allocation for the period should be deemed fulfilled upon the double condition that the support under the Innovation Fund starts being disbursed or physical construction concerning projects supported by the IDB or IB starts, and that it has been verified that eligible costs correspond to a volume at least equivalent to the economic value of 100% of the amount of free allocation under the relevant five-year period were invested. Given the number of operators expected to benefit from the support made available under the Innovation Fund, IDB and IB, this will automatically lead to these operators being exempt from the conditionality and, hence, further simplify their access to free allocation.</w:t>
            </w:r>
          </w:p>
        </w:tc>
        <w:tc>
          <w:tcPr>
            <w:tcW w:w="4876" w:type="dxa"/>
          </w:tcPr>
          <w:p w:rsidR="00361832" w:rsidRPr="00877F70" w:rsidP="00F06C3D" w14:paraId="5A10B3D6" w14:textId="77777777">
            <w:pPr>
              <w:pStyle w:val="Normal6"/>
              <w:rPr>
                <w:szCs w:val="24"/>
                <w:lang w:val="en-GB"/>
              </w:rPr>
            </w:pPr>
            <w:r w:rsidRPr="00877F70">
              <w:rPr>
                <w:b/>
                <w:i/>
                <w:lang w:val="en-GB"/>
              </w:rPr>
              <w:t>deleted</w:t>
            </w:r>
          </w:p>
        </w:tc>
      </w:tr>
    </w:tbl>
    <w:p w:rsidR="00361832" w:rsidRPr="00877F70" w:rsidP="00361832" w14:paraId="3F26BDF4"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C5219C6" w14:textId="77777777">
      <w:r w:rsidRPr="00877F70">
        <w:rPr>
          <w:rStyle w:val="HideTWBExt"/>
        </w:rPr>
        <w:t>&lt;/Amend&gt;</w:t>
      </w:r>
    </w:p>
    <w:p w:rsidR="00361832" w:rsidRPr="00877F70" w:rsidP="00361832" w14:paraId="259BF6D8"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385</w:t>
      </w:r>
      <w:r w:rsidRPr="00877F70">
        <w:rPr>
          <w:rStyle w:val="HideTWBExt"/>
          <w:b w:val="0"/>
          <w:lang w:val="en-GB"/>
        </w:rPr>
        <w:t>&lt;/NumAm&gt;</w:t>
      </w:r>
    </w:p>
    <w:p w:rsidR="00361832" w:rsidRPr="00877F70" w:rsidP="00361832" w14:paraId="6B597258" w14:textId="77777777">
      <w:pPr>
        <w:pStyle w:val="NormalBold"/>
      </w:pPr>
      <w:r w:rsidRPr="00877F70">
        <w:rPr>
          <w:rStyle w:val="HideTWBExt"/>
          <w:b w:val="0"/>
        </w:rPr>
        <w:t>&lt;RepeatBlock-By&gt;&lt;Members&gt;</w:t>
      </w:r>
      <w:r w:rsidRPr="00877F70">
        <w:t>François-Xavier Bellamy</w:t>
      </w:r>
      <w:r w:rsidRPr="00877F70">
        <w:rPr>
          <w:rStyle w:val="HideTWBExt"/>
          <w:b w:val="0"/>
        </w:rPr>
        <w:t>&lt;/Members&gt;</w:t>
      </w:r>
    </w:p>
    <w:p w:rsidR="00361832" w:rsidRPr="00877F70" w:rsidP="00361832" w14:paraId="61847B73" w14:textId="77777777">
      <w:r w:rsidRPr="00877F70">
        <w:rPr>
          <w:rStyle w:val="HideTWBExt"/>
        </w:rPr>
        <w:t>&lt;/RepeatBlock-By&gt;</w:t>
      </w:r>
    </w:p>
    <w:p w:rsidR="00361832" w:rsidRPr="00877F70" w:rsidP="00361832" w14:paraId="3280D0C2"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2D55E1F" w14:textId="77777777">
      <w:pPr>
        <w:pStyle w:val="NormalBold"/>
      </w:pPr>
      <w:r w:rsidRPr="00877F70">
        <w:rPr>
          <w:rStyle w:val="HideTWBExt"/>
          <w:b w:val="0"/>
        </w:rPr>
        <w:t>&lt;Article&gt;</w:t>
      </w:r>
      <w:r w:rsidRPr="00877F70">
        <w:t>Recital 48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8D14388"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E889538" w14:textId="77777777">
            <w:pPr>
              <w:keepNext/>
            </w:pPr>
          </w:p>
        </w:tc>
      </w:tr>
      <w:tr w14:paraId="2B61149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F18AF78" w14:textId="77777777">
            <w:pPr>
              <w:pStyle w:val="ColumnHeading"/>
              <w:keepNext/>
              <w:rPr>
                <w:lang w:val="en-GB"/>
              </w:rPr>
            </w:pPr>
            <w:r w:rsidRPr="00877F70">
              <w:rPr>
                <w:lang w:val="en-GB"/>
              </w:rPr>
              <w:t>Text proposed by the Commission</w:t>
            </w:r>
          </w:p>
        </w:tc>
        <w:tc>
          <w:tcPr>
            <w:tcW w:w="4876" w:type="dxa"/>
          </w:tcPr>
          <w:p w:rsidR="00361832" w:rsidRPr="00877F70" w:rsidP="00F06C3D" w14:paraId="41105A32" w14:textId="77777777">
            <w:pPr>
              <w:pStyle w:val="ColumnHeading"/>
              <w:keepNext/>
              <w:rPr>
                <w:lang w:val="en-GB"/>
              </w:rPr>
            </w:pPr>
            <w:r w:rsidRPr="00877F70">
              <w:rPr>
                <w:lang w:val="en-GB"/>
              </w:rPr>
              <w:t>Amendment</w:t>
            </w:r>
          </w:p>
        </w:tc>
      </w:tr>
      <w:tr w14:paraId="1ABE6236"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65EE7CD" w14:textId="77777777">
            <w:pPr>
              <w:pStyle w:val="Normal6"/>
              <w:rPr>
                <w:lang w:val="en-GB"/>
              </w:rPr>
            </w:pPr>
            <w:r w:rsidRPr="00877F70">
              <w:rPr>
                <w:b/>
                <w:i/>
                <w:lang w:val="en-GB"/>
              </w:rPr>
              <w:t>(48)</w:t>
            </w:r>
            <w:r w:rsidRPr="00877F70">
              <w:rPr>
                <w:b/>
                <w:i/>
                <w:lang w:val="en-GB"/>
              </w:rPr>
              <w:tab/>
              <w:t>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establishment an Invest in EU decarbonisation plan, where a project in their installation was selected for the award of support under the IDB or the Innovation Fund is being implemented during the relevant five-year period for free allocation. The first 80 % of the amount of free allocation for the relevant five-year period should be allocated to the installation following the decision to award support to the project under those funds. In addition, for those installations, the investments and emissions reduction requirements conditioning the remaining 20 % of free allocation for the period should be deemed fulfilled upon the double condition that the support under the Innovation Fund starts being disbursed or physical construction concerning projects supported by the IDB or IB starts, and that it has been verified that eligible costs correspond to a volume at least equivalent to the economic value of 100% of the amount of free allocation under the relevant five-year period were invested. Given the number of operators expected to benefit from the support made available under the Innovation Fund, IDB and IB, this will automatically lead to these operators being exempt from the conditionality and, hence, further simplify their access to free allocation.</w:t>
            </w:r>
          </w:p>
        </w:tc>
        <w:tc>
          <w:tcPr>
            <w:tcW w:w="4876" w:type="dxa"/>
          </w:tcPr>
          <w:p w:rsidR="00361832" w:rsidRPr="00877F70" w:rsidP="00F06C3D" w14:paraId="41EF773E" w14:textId="77777777">
            <w:pPr>
              <w:pStyle w:val="Normal6"/>
              <w:rPr>
                <w:szCs w:val="24"/>
                <w:lang w:val="en-GB"/>
              </w:rPr>
            </w:pPr>
            <w:r w:rsidRPr="00877F70">
              <w:rPr>
                <w:b/>
                <w:i/>
                <w:lang w:val="en-GB"/>
              </w:rPr>
              <w:t>deleted</w:t>
            </w:r>
          </w:p>
        </w:tc>
      </w:tr>
    </w:tbl>
    <w:p w:rsidR="00361832" w:rsidRPr="00877F70" w:rsidP="00361832" w14:paraId="14CA7F8C"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378BCDBD" w14:textId="77777777">
      <w:r w:rsidRPr="00877F70">
        <w:rPr>
          <w:rStyle w:val="HideTWBExt"/>
        </w:rPr>
        <w:t>&lt;/Amend&gt;</w:t>
      </w:r>
    </w:p>
    <w:p w:rsidR="00361832" w:rsidRPr="00877F70" w:rsidP="00361832" w14:paraId="3E2C4553"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386</w:t>
      </w:r>
      <w:r w:rsidRPr="00877F70">
        <w:rPr>
          <w:rStyle w:val="HideTWBExt"/>
          <w:b w:val="0"/>
          <w:lang w:val="en-GB"/>
        </w:rPr>
        <w:t>&lt;/NumAm&gt;</w:t>
      </w:r>
    </w:p>
    <w:p w:rsidR="00361832" w:rsidRPr="00877F70" w:rsidP="00361832" w14:paraId="436C5FBF" w14:textId="77777777">
      <w:pPr>
        <w:pStyle w:val="NormalBold"/>
      </w:pPr>
      <w:r w:rsidRPr="00877F70">
        <w:rPr>
          <w:rStyle w:val="HideTWBExt"/>
          <w:b w:val="0"/>
        </w:rPr>
        <w:t>&lt;RepeatBlock-By&gt;&lt;Members&gt;</w:t>
      </w:r>
      <w:r w:rsidRPr="00877F70">
        <w:t>Mohammed Chahim</w:t>
      </w:r>
      <w:r w:rsidRPr="00877F70">
        <w:rPr>
          <w:rStyle w:val="HideTWBExt"/>
          <w:b w:val="0"/>
        </w:rPr>
        <w:t>&lt;/Members&gt;</w:t>
      </w:r>
    </w:p>
    <w:p w:rsidR="00361832" w:rsidRPr="00877F70" w:rsidP="00361832" w14:paraId="2FA1EDC4" w14:textId="77777777">
      <w:r w:rsidRPr="00877F70">
        <w:rPr>
          <w:rStyle w:val="HideTWBExt"/>
        </w:rPr>
        <w:t>&lt;/RepeatBlock-By&gt;</w:t>
      </w:r>
    </w:p>
    <w:p w:rsidR="00361832" w:rsidRPr="00877F70" w:rsidP="00361832" w14:paraId="722B47B3"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16A9385" w14:textId="77777777">
      <w:pPr>
        <w:pStyle w:val="NormalBold"/>
      </w:pPr>
      <w:r w:rsidRPr="00877F70">
        <w:rPr>
          <w:rStyle w:val="HideTWBExt"/>
          <w:b w:val="0"/>
        </w:rPr>
        <w:t>&lt;Article&gt;</w:t>
      </w:r>
      <w:r w:rsidRPr="00877F70">
        <w:t>Recital 48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50C31D6"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0AA0199" w14:textId="77777777">
            <w:pPr>
              <w:keepNext/>
            </w:pPr>
          </w:p>
        </w:tc>
      </w:tr>
      <w:tr w14:paraId="659A195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FE0A94B" w14:textId="77777777">
            <w:pPr>
              <w:pStyle w:val="ColumnHeading"/>
              <w:keepNext/>
              <w:rPr>
                <w:lang w:val="en-GB"/>
              </w:rPr>
            </w:pPr>
            <w:r w:rsidRPr="00877F70">
              <w:rPr>
                <w:lang w:val="en-GB"/>
              </w:rPr>
              <w:t>Text proposed by the Commission</w:t>
            </w:r>
          </w:p>
        </w:tc>
        <w:tc>
          <w:tcPr>
            <w:tcW w:w="4876" w:type="dxa"/>
          </w:tcPr>
          <w:p w:rsidR="00361832" w:rsidRPr="00877F70" w:rsidP="00F06C3D" w14:paraId="68CB982E" w14:textId="77777777">
            <w:pPr>
              <w:pStyle w:val="ColumnHeading"/>
              <w:keepNext/>
              <w:rPr>
                <w:lang w:val="en-GB"/>
              </w:rPr>
            </w:pPr>
            <w:r w:rsidRPr="00877F70">
              <w:rPr>
                <w:lang w:val="en-GB"/>
              </w:rPr>
              <w:t>Amendment</w:t>
            </w:r>
          </w:p>
        </w:tc>
      </w:tr>
      <w:tr w14:paraId="6755927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3CA14E3" w14:textId="77777777">
            <w:pPr>
              <w:pStyle w:val="Normal6"/>
              <w:rPr>
                <w:lang w:val="en-GB"/>
              </w:rPr>
            </w:pPr>
            <w:r w:rsidRPr="00877F70">
              <w:rPr>
                <w:lang w:val="en-GB"/>
              </w:rPr>
              <w:t>(48)</w:t>
            </w:r>
            <w:r w:rsidRPr="00877F70">
              <w:rPr>
                <w:lang w:val="en-GB"/>
              </w:rPr>
              <w:tab/>
              <w:t xml:space="preserve">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establishment an Invest in EU decarbonisation plan, where a project in their installation was selected for the award of support under the IDB or the Innovation Fund is being implemented during the relevant five-year period for free allocation. </w:t>
            </w:r>
            <w:r w:rsidRPr="00877F70">
              <w:rPr>
                <w:b/>
                <w:i/>
                <w:lang w:val="en-GB"/>
              </w:rPr>
              <w:t>The first 80 % of the amount of free allocation</w:t>
            </w:r>
            <w:r w:rsidRPr="00877F70">
              <w:rPr>
                <w:lang w:val="en-GB"/>
              </w:rPr>
              <w:t xml:space="preserve"> for the </w:t>
            </w:r>
            <w:r w:rsidRPr="00877F70">
              <w:rPr>
                <w:b/>
                <w:i/>
                <w:lang w:val="en-GB"/>
              </w:rPr>
              <w:t>relevant five-year period should be allocated to the installation following the decision to award support to the project under those</w:t>
            </w:r>
            <w:r w:rsidRPr="00877F70">
              <w:rPr>
                <w:lang w:val="en-GB"/>
              </w:rPr>
              <w:t xml:space="preserve"> funds</w:t>
            </w:r>
            <w:r w:rsidRPr="00877F70">
              <w:rPr>
                <w:b/>
                <w:i/>
                <w:lang w:val="en-GB"/>
              </w:rPr>
              <w:t>. In addition, for those installations, the investments and emissions reduction requirements conditioning the remaining 20 % of free allocation for the period should be deemed fulfilled upon the double condition that the support under the Innovation Fund starts being disbursed or physical construction concerning projects supported by the IDB or IB starts, and that it has been verified that eligible costs correspond to a volume at least equivalent to the economic value of 100% of the amount of free allocation under the relevant five-year period were invested</w:t>
            </w:r>
            <w:r w:rsidRPr="00877F70">
              <w:rPr>
                <w:lang w:val="en-GB"/>
              </w:rPr>
              <w:t xml:space="preserve">. Given the number of operators expected to benefit from the support made available under the Innovation Fund, IDB and IB, this will </w:t>
            </w:r>
            <w:r w:rsidRPr="00877F70">
              <w:rPr>
                <w:b/>
                <w:i/>
                <w:lang w:val="en-GB"/>
              </w:rPr>
              <w:t>automatically lead to these operators being exempt from the conditionality and, hence, further</w:t>
            </w:r>
            <w:r w:rsidRPr="00877F70">
              <w:rPr>
                <w:lang w:val="en-GB"/>
              </w:rPr>
              <w:t xml:space="preserve"> simplify their access to free allocation.</w:t>
            </w:r>
          </w:p>
        </w:tc>
        <w:tc>
          <w:tcPr>
            <w:tcW w:w="4876" w:type="dxa"/>
          </w:tcPr>
          <w:p w:rsidR="00361832" w:rsidRPr="00877F70" w:rsidP="00F06C3D" w14:paraId="5A9027D9" w14:textId="77777777">
            <w:pPr>
              <w:pStyle w:val="Normal6"/>
              <w:rPr>
                <w:szCs w:val="24"/>
                <w:lang w:val="en-GB"/>
              </w:rPr>
            </w:pPr>
            <w:r w:rsidRPr="00877F70">
              <w:rPr>
                <w:lang w:val="en-GB"/>
              </w:rPr>
              <w:t>(48)</w:t>
            </w:r>
            <w:r w:rsidRPr="00877F70">
              <w:rPr>
                <w:lang w:val="en-GB"/>
              </w:rPr>
              <w:tab/>
              <w:t xml:space="preserve">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establishment an Invest in EU decarbonisation plan, where a project in their installation was selected for the award of support under the IDB or the Innovation Fund is being implemented during the relevant five-year period for free allocation. </w:t>
            </w:r>
            <w:r w:rsidRPr="00877F70">
              <w:rPr>
                <w:b/>
                <w:i/>
                <w:lang w:val="en-GB"/>
              </w:rPr>
              <w:t>For these projects, the safeguards for a just transition otherwise contained in the Invest in EU decarbonisation plan, should nevertheless remain a prerequisite</w:t>
            </w:r>
            <w:r w:rsidRPr="00877F70">
              <w:rPr>
                <w:lang w:val="en-GB"/>
              </w:rPr>
              <w:t xml:space="preserve"> for the </w:t>
            </w:r>
            <w:r w:rsidRPr="00877F70">
              <w:rPr>
                <w:b/>
                <w:i/>
                <w:lang w:val="en-GB"/>
              </w:rPr>
              <w:t>the receipt of</w:t>
            </w:r>
            <w:r w:rsidRPr="00877F70">
              <w:rPr>
                <w:lang w:val="en-GB"/>
              </w:rPr>
              <w:t xml:space="preserve"> funds </w:t>
            </w:r>
            <w:r w:rsidRPr="00877F70">
              <w:rPr>
                <w:b/>
                <w:i/>
                <w:lang w:val="en-GB"/>
              </w:rPr>
              <w:t>from their respective individual transformation accounts</w:t>
            </w:r>
            <w:r w:rsidRPr="00877F70">
              <w:rPr>
                <w:lang w:val="en-GB"/>
              </w:rPr>
              <w:t>. Given the number of operators expected to benefit from the support made available under the Innovation Fund, IDB and IB, this will simplify their access to free allocation.</w:t>
            </w:r>
          </w:p>
        </w:tc>
      </w:tr>
    </w:tbl>
    <w:p w:rsidR="00361832" w:rsidRPr="00877F70" w:rsidP="00361832" w14:paraId="58DFAE06"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8240622" w14:textId="77777777">
      <w:r w:rsidRPr="00877F70">
        <w:rPr>
          <w:rStyle w:val="HideTWBExt"/>
        </w:rPr>
        <w:t>&lt;/Amend&gt;</w:t>
      </w:r>
    </w:p>
    <w:p w:rsidR="00361832" w:rsidRPr="00877F70" w:rsidP="00361832" w14:paraId="76057654"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387</w:t>
      </w:r>
      <w:r w:rsidRPr="00877F70">
        <w:rPr>
          <w:rStyle w:val="HideTWBExt"/>
          <w:b w:val="0"/>
          <w:lang w:val="en-GB"/>
        </w:rPr>
        <w:t>&lt;/NumAm&gt;</w:t>
      </w:r>
    </w:p>
    <w:p w:rsidR="00361832" w:rsidRPr="00877F70" w:rsidP="00361832" w14:paraId="4A997C6F" w14:textId="77777777">
      <w:pPr>
        <w:pStyle w:val="NormalBold"/>
      </w:pPr>
      <w:r w:rsidRPr="00877F70">
        <w:rPr>
          <w:rStyle w:val="HideTWBExt"/>
          <w:b w:val="0"/>
        </w:rPr>
        <w:t>&lt;RepeatBlock-By&gt;&lt;Members&gt;</w:t>
      </w:r>
      <w:r w:rsidRPr="00877F70">
        <w:t>Emma Wiesner, Yvan Verougstraete, Anna Stürgkh, Katri Kulmuni</w:t>
      </w:r>
      <w:r w:rsidRPr="00877F70">
        <w:rPr>
          <w:rStyle w:val="HideTWBExt"/>
          <w:b w:val="0"/>
        </w:rPr>
        <w:t>&lt;/Members&gt;</w:t>
      </w:r>
    </w:p>
    <w:p w:rsidR="00361832" w:rsidRPr="00877F70" w:rsidP="00361832" w14:paraId="7D479B57" w14:textId="77777777">
      <w:r w:rsidRPr="00877F70">
        <w:rPr>
          <w:rStyle w:val="HideTWBExt"/>
        </w:rPr>
        <w:t>&lt;/RepeatBlock-By&gt;</w:t>
      </w:r>
    </w:p>
    <w:p w:rsidR="00361832" w:rsidRPr="00877F70" w:rsidP="00361832" w14:paraId="3F1F63D3"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2455C03" w14:textId="77777777">
      <w:pPr>
        <w:pStyle w:val="NormalBold"/>
      </w:pPr>
      <w:r w:rsidRPr="00877F70">
        <w:rPr>
          <w:rStyle w:val="HideTWBExt"/>
          <w:b w:val="0"/>
        </w:rPr>
        <w:t>&lt;Article&gt;</w:t>
      </w:r>
      <w:r w:rsidRPr="00877F70">
        <w:t>Recital 48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27913B"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9E7A812" w14:textId="77777777">
            <w:pPr>
              <w:keepNext/>
            </w:pPr>
          </w:p>
        </w:tc>
      </w:tr>
      <w:tr w14:paraId="234CC0F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3FB6459" w14:textId="77777777">
            <w:pPr>
              <w:pStyle w:val="ColumnHeading"/>
              <w:keepNext/>
              <w:rPr>
                <w:lang w:val="en-GB"/>
              </w:rPr>
            </w:pPr>
            <w:r w:rsidRPr="00877F70">
              <w:rPr>
                <w:lang w:val="en-GB"/>
              </w:rPr>
              <w:t>Text proposed by the Commission</w:t>
            </w:r>
          </w:p>
        </w:tc>
        <w:tc>
          <w:tcPr>
            <w:tcW w:w="4876" w:type="dxa"/>
          </w:tcPr>
          <w:p w:rsidR="00361832" w:rsidRPr="00877F70" w:rsidP="00F06C3D" w14:paraId="5E454AA0" w14:textId="77777777">
            <w:pPr>
              <w:pStyle w:val="ColumnHeading"/>
              <w:keepNext/>
              <w:rPr>
                <w:lang w:val="en-GB"/>
              </w:rPr>
            </w:pPr>
            <w:r w:rsidRPr="00877F70">
              <w:rPr>
                <w:lang w:val="en-GB"/>
              </w:rPr>
              <w:t>Amendment</w:t>
            </w:r>
          </w:p>
        </w:tc>
      </w:tr>
      <w:tr w14:paraId="683CCF3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2942364" w14:textId="77777777">
            <w:pPr>
              <w:pStyle w:val="Normal6"/>
              <w:rPr>
                <w:lang w:val="en-GB"/>
              </w:rPr>
            </w:pPr>
            <w:r w:rsidRPr="00877F70">
              <w:rPr>
                <w:lang w:val="en-GB"/>
              </w:rPr>
              <w:t>(48)</w:t>
            </w:r>
            <w:r w:rsidRPr="00877F70">
              <w:rPr>
                <w:lang w:val="en-GB"/>
              </w:rPr>
              <w:tab/>
              <w:t xml:space="preserve">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establishment an Invest in EU decarbonisation plan, where a project in their installation was selected for the award of support under the IDB or the Innovation Fund is being implemented during the relevant </w:t>
            </w:r>
            <w:r w:rsidRPr="00877F70">
              <w:rPr>
                <w:b/>
                <w:i/>
                <w:lang w:val="en-GB"/>
              </w:rPr>
              <w:t>five-year</w:t>
            </w:r>
            <w:r w:rsidRPr="00877F70">
              <w:rPr>
                <w:lang w:val="en-GB"/>
              </w:rPr>
              <w:t xml:space="preserve"> period for free allocation. </w:t>
            </w:r>
            <w:r w:rsidRPr="00877F70">
              <w:rPr>
                <w:b/>
                <w:i/>
                <w:lang w:val="en-GB"/>
              </w:rPr>
              <w:t>The first 80 % of</w:t>
            </w:r>
            <w:r w:rsidRPr="00877F70">
              <w:rPr>
                <w:lang w:val="en-GB"/>
              </w:rPr>
              <w:t xml:space="preserve"> the amount of free allocation for the relevant </w:t>
            </w:r>
            <w:r w:rsidRPr="00877F70">
              <w:rPr>
                <w:b/>
                <w:i/>
                <w:lang w:val="en-GB"/>
              </w:rPr>
              <w:t>five-year</w:t>
            </w:r>
            <w:r w:rsidRPr="00877F70">
              <w:rPr>
                <w:lang w:val="en-GB"/>
              </w:rPr>
              <w:t xml:space="preserve"> period should be allocated to the installation following the decision to award support to the project under those funds</w:t>
            </w:r>
            <w:r w:rsidRPr="00877F70">
              <w:rPr>
                <w:b/>
                <w:i/>
                <w:lang w:val="en-GB"/>
              </w:rPr>
              <w:t>. In addition</w:t>
            </w:r>
            <w:r w:rsidRPr="00877F70">
              <w:rPr>
                <w:lang w:val="en-GB"/>
              </w:rPr>
              <w:t xml:space="preserve">, </w:t>
            </w:r>
            <w:r w:rsidRPr="00877F70">
              <w:rPr>
                <w:b/>
                <w:i/>
                <w:lang w:val="en-GB"/>
              </w:rPr>
              <w:t>for those installations, the investments and emissions reduction requirements conditioning the remaining 20 % of free allocation for the period should be deemed fulfilled upon the double condition</w:t>
            </w:r>
            <w:r w:rsidRPr="00877F70">
              <w:rPr>
                <w:lang w:val="en-GB"/>
              </w:rPr>
              <w:t xml:space="preserve"> that the </w:t>
            </w:r>
            <w:r w:rsidRPr="00877F70">
              <w:rPr>
                <w:b/>
                <w:i/>
                <w:lang w:val="en-GB"/>
              </w:rPr>
              <w:t>support under the Innovation Fund starts being disbursed or physical construction concerning projects supported by the IDB or IB starts, and that it has been verified that</w:t>
            </w:r>
            <w:r w:rsidRPr="00877F70">
              <w:rPr>
                <w:lang w:val="en-GB"/>
              </w:rPr>
              <w:t xml:space="preserve"> eligible costs </w:t>
            </w:r>
            <w:r w:rsidRPr="00877F70">
              <w:rPr>
                <w:b/>
                <w:i/>
                <w:lang w:val="en-GB"/>
              </w:rPr>
              <w:t>correspond</w:t>
            </w:r>
            <w:r w:rsidRPr="00877F70">
              <w:rPr>
                <w:lang w:val="en-GB"/>
              </w:rPr>
              <w:t xml:space="preserve"> to a volume at least equivalent to the economic value of 100% of the amount of free allocation </w:t>
            </w:r>
            <w:r w:rsidRPr="00877F70">
              <w:rPr>
                <w:b/>
                <w:i/>
                <w:lang w:val="en-GB"/>
              </w:rPr>
              <w:t>under the relevant five-year period were invested</w:t>
            </w:r>
            <w:r w:rsidRPr="00877F70">
              <w:rPr>
                <w:lang w:val="en-GB"/>
              </w:rPr>
              <w:t xml:space="preserve">. Given the number of operators expected to benefit from the support made available under the Innovation Fund, IDB and IB, this </w:t>
            </w:r>
            <w:r w:rsidRPr="00877F70">
              <w:rPr>
                <w:b/>
                <w:i/>
                <w:lang w:val="en-GB"/>
              </w:rPr>
              <w:t>will automatically lead to these</w:t>
            </w:r>
            <w:r w:rsidRPr="00877F70">
              <w:rPr>
                <w:lang w:val="en-GB"/>
              </w:rPr>
              <w:t xml:space="preserve"> operators being exempt from the conditionality and, hence, further simplify their access to free allocation.</w:t>
            </w:r>
          </w:p>
        </w:tc>
        <w:tc>
          <w:tcPr>
            <w:tcW w:w="4876" w:type="dxa"/>
          </w:tcPr>
          <w:p w:rsidR="00361832" w:rsidRPr="00877F70" w:rsidP="00F06C3D" w14:paraId="181E94BD" w14:textId="77777777">
            <w:pPr>
              <w:pStyle w:val="Normal6"/>
              <w:rPr>
                <w:szCs w:val="24"/>
                <w:lang w:val="en-GB"/>
              </w:rPr>
            </w:pPr>
            <w:r w:rsidRPr="00877F70">
              <w:rPr>
                <w:lang w:val="en-GB"/>
              </w:rPr>
              <w:t>(48)</w:t>
            </w:r>
            <w:r w:rsidRPr="00877F70">
              <w:rPr>
                <w:lang w:val="en-GB"/>
              </w:rPr>
              <w:tab/>
              <w:t xml:space="preserve">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establishment an Invest in EU decarbonisation plan, where a project in their installation was selected for the award of support under the IDB or the Innovation Fund is being implemented during the relevant period for free allocation. The amount of free allocation for the relevant period should be allocated to the installation following the decision to award support to the project under those funds, </w:t>
            </w:r>
            <w:r w:rsidRPr="00877F70">
              <w:rPr>
                <w:b/>
                <w:i/>
                <w:lang w:val="en-GB"/>
              </w:rPr>
              <w:t>and provided</w:t>
            </w:r>
            <w:r w:rsidRPr="00877F70">
              <w:rPr>
                <w:lang w:val="en-GB"/>
              </w:rPr>
              <w:t xml:space="preserve"> that the </w:t>
            </w:r>
            <w:r w:rsidRPr="00877F70">
              <w:rPr>
                <w:b/>
                <w:i/>
                <w:lang w:val="en-GB"/>
              </w:rPr>
              <w:t>operator can commit, as part of the investment plan, to invest amounts corresponding to the</w:t>
            </w:r>
            <w:r w:rsidRPr="00877F70">
              <w:rPr>
                <w:lang w:val="en-GB"/>
              </w:rPr>
              <w:t xml:space="preserve"> eligible costs to a volume at least equivalent to the economic value of 100% of the amount of free allocation. Given the number of operators expected to benefit from the support made available under the Innovation Fund, IDB and IB, this </w:t>
            </w:r>
            <w:r w:rsidRPr="00877F70">
              <w:rPr>
                <w:b/>
                <w:i/>
                <w:lang w:val="en-GB"/>
              </w:rPr>
              <w:t>should result in some</w:t>
            </w:r>
            <w:r w:rsidRPr="00877F70">
              <w:rPr>
                <w:lang w:val="en-GB"/>
              </w:rPr>
              <w:t xml:space="preserve"> operators being exempt from the conditionality and, hence, further simplify their access to free allocation.</w:t>
            </w:r>
          </w:p>
        </w:tc>
      </w:tr>
    </w:tbl>
    <w:p w:rsidR="00361832" w:rsidRPr="00877F70" w:rsidP="00361832" w14:paraId="7FE6E997"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89C39EB"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7C66D425" w14:textId="77777777">
      <w:pPr>
        <w:pStyle w:val="Normal12Italic"/>
        <w:rPr>
          <w:noProof w:val="0"/>
          <w:lang w:val="en-GB"/>
        </w:rPr>
      </w:pPr>
      <w:r w:rsidRPr="00877F70">
        <w:rPr>
          <w:noProof w:val="0"/>
          <w:lang w:val="en-GB"/>
        </w:rPr>
        <w:t>The relevant verifications depend on reporting on emissions reductions, that operators will struggle to prove within a short window of the five-year allocation period. This creates investment unpredictability and loss of a substantial share of allowances for purely procedural reasons. Since projects supported under the Investment Booster or the Innovation Fund already undergo rigorous selection, monitoring and verification under those instruments, a derogation from the plan requirement for such projects preserves the environmental integrity of the system while removing an impractical verification obstacle. This amendment is in line with the changes to the conditionalities in the operative text.</w:t>
      </w:r>
    </w:p>
    <w:p w:rsidR="00361832" w:rsidRPr="00877F70" w:rsidP="00361832" w14:paraId="0FE57F3D" w14:textId="77777777">
      <w:r w:rsidRPr="00877F70">
        <w:rPr>
          <w:rStyle w:val="HideTWBExt"/>
        </w:rPr>
        <w:t>&lt;/Amend&gt;</w:t>
      </w:r>
    </w:p>
    <w:p w:rsidR="00361832" w:rsidRPr="00877F70" w:rsidP="00361832" w14:paraId="56126234"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388</w:t>
      </w:r>
      <w:r w:rsidRPr="00877F70">
        <w:rPr>
          <w:rStyle w:val="HideTWBExt"/>
          <w:b w:val="0"/>
          <w:lang w:val="en-GB"/>
        </w:rPr>
        <w:t>&lt;/NumAm&gt;</w:t>
      </w:r>
    </w:p>
    <w:p w:rsidR="00361832" w:rsidRPr="00877F70" w:rsidP="00361832" w14:paraId="1A4E3DE8" w14:textId="77777777">
      <w:pPr>
        <w:pStyle w:val="NormalBold"/>
      </w:pPr>
      <w:r w:rsidRPr="00877F70">
        <w:rPr>
          <w:rStyle w:val="HideTWBExt"/>
          <w:b w:val="0"/>
        </w:rPr>
        <w:t>&lt;RepeatBlock-By&gt;&lt;Members&gt;</w:t>
      </w:r>
      <w:r w:rsidRPr="00877F70">
        <w:t>Pascal Canfin</w:t>
      </w:r>
      <w:r w:rsidRPr="00877F70">
        <w:rPr>
          <w:rStyle w:val="HideTWBExt"/>
          <w:b w:val="0"/>
        </w:rPr>
        <w:t>&lt;/Members&gt;</w:t>
      </w:r>
    </w:p>
    <w:p w:rsidR="00361832" w:rsidRPr="00877F70" w:rsidP="00361832" w14:paraId="46A9BF07" w14:textId="77777777">
      <w:r w:rsidRPr="00877F70">
        <w:rPr>
          <w:rStyle w:val="HideTWBExt"/>
        </w:rPr>
        <w:t>&lt;/RepeatBlock-By&gt;</w:t>
      </w:r>
    </w:p>
    <w:p w:rsidR="00361832" w:rsidRPr="00877F70" w:rsidP="00361832" w14:paraId="79124FE6"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E901B06" w14:textId="77777777">
      <w:pPr>
        <w:pStyle w:val="NormalBold"/>
      </w:pPr>
      <w:r w:rsidRPr="00877F70">
        <w:rPr>
          <w:rStyle w:val="HideTWBExt"/>
          <w:b w:val="0"/>
        </w:rPr>
        <w:t>&lt;Article&gt;</w:t>
      </w:r>
      <w:r w:rsidRPr="00877F70">
        <w:t>Recital 48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955C07"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09698163" w14:textId="77777777">
            <w:pPr>
              <w:keepNext/>
            </w:pPr>
          </w:p>
        </w:tc>
      </w:tr>
      <w:tr w14:paraId="6CD3F79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FF840B4" w14:textId="77777777">
            <w:pPr>
              <w:pStyle w:val="ColumnHeading"/>
              <w:keepNext/>
              <w:rPr>
                <w:lang w:val="en-GB"/>
              </w:rPr>
            </w:pPr>
            <w:r w:rsidRPr="00877F70">
              <w:rPr>
                <w:lang w:val="en-GB"/>
              </w:rPr>
              <w:t>Text proposed by the Commission</w:t>
            </w:r>
          </w:p>
        </w:tc>
        <w:tc>
          <w:tcPr>
            <w:tcW w:w="4876" w:type="dxa"/>
          </w:tcPr>
          <w:p w:rsidR="00361832" w:rsidRPr="00877F70" w:rsidP="00F06C3D" w14:paraId="41D6E9CB" w14:textId="77777777">
            <w:pPr>
              <w:pStyle w:val="ColumnHeading"/>
              <w:keepNext/>
              <w:rPr>
                <w:lang w:val="en-GB"/>
              </w:rPr>
            </w:pPr>
            <w:r w:rsidRPr="00877F70">
              <w:rPr>
                <w:lang w:val="en-GB"/>
              </w:rPr>
              <w:t>Amendment</w:t>
            </w:r>
          </w:p>
        </w:tc>
      </w:tr>
      <w:tr w14:paraId="251683D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ACF77AA" w14:textId="77777777">
            <w:pPr>
              <w:pStyle w:val="Normal6"/>
              <w:rPr>
                <w:lang w:val="en-GB"/>
              </w:rPr>
            </w:pPr>
            <w:r w:rsidRPr="00877F70">
              <w:rPr>
                <w:lang w:val="en-GB"/>
              </w:rPr>
              <w:t>(48)</w:t>
            </w:r>
            <w:r w:rsidRPr="00877F70">
              <w:rPr>
                <w:lang w:val="en-GB"/>
              </w:rPr>
              <w:tab/>
              <w:t xml:space="preserve">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w:t>
            </w:r>
            <w:r w:rsidRPr="00877F70">
              <w:rPr>
                <w:b/>
                <w:i/>
                <w:lang w:val="en-GB"/>
              </w:rPr>
              <w:t>establishment</w:t>
            </w:r>
            <w:r w:rsidRPr="00877F70">
              <w:rPr>
                <w:lang w:val="en-GB"/>
              </w:rPr>
              <w:t xml:space="preserve"> an Invest in EU decarbonisation plan, where a project in their installation was selected for the award of support under the IDB or the Innovation Fund is being implemented during the relevant five-year period for free allocation. The </w:t>
            </w:r>
            <w:r w:rsidRPr="00877F70">
              <w:rPr>
                <w:b/>
                <w:i/>
                <w:lang w:val="en-GB"/>
              </w:rPr>
              <w:t>first 80 % of the</w:t>
            </w:r>
            <w:r w:rsidRPr="00877F70">
              <w:rPr>
                <w:lang w:val="en-GB"/>
              </w:rPr>
              <w:t xml:space="preserve"> amount of free allocation for the relevant five-year period should be allocated to the installation following the decision to award support to the project under those funds. In addition, for those installations, the </w:t>
            </w:r>
            <w:r w:rsidRPr="00877F70">
              <w:rPr>
                <w:b/>
                <w:i/>
                <w:lang w:val="en-GB"/>
              </w:rPr>
              <w:t>investments and emissions reduction requirements conditioning the remaining 20 % of free allocation for the period</w:t>
            </w:r>
            <w:r w:rsidRPr="00877F70">
              <w:rPr>
                <w:lang w:val="en-GB"/>
              </w:rPr>
              <w:t xml:space="preserve"> should </w:t>
            </w:r>
            <w:r w:rsidRPr="00877F70">
              <w:rPr>
                <w:b/>
                <w:i/>
                <w:lang w:val="en-GB"/>
              </w:rPr>
              <w:t>be deemed fulfilled upon the double condition that the</w:t>
            </w:r>
            <w:r w:rsidRPr="00877F70">
              <w:rPr>
                <w:lang w:val="en-GB"/>
              </w:rPr>
              <w:t xml:space="preserve"> support </w:t>
            </w:r>
            <w:r w:rsidRPr="00877F70">
              <w:rPr>
                <w:b/>
                <w:i/>
                <w:lang w:val="en-GB"/>
              </w:rPr>
              <w:t>under the Innovation Fund starts</w:t>
            </w:r>
            <w:r w:rsidRPr="00877F70">
              <w:rPr>
                <w:lang w:val="en-GB"/>
              </w:rPr>
              <w:t xml:space="preserve"> being disbursed or physical construction </w:t>
            </w:r>
            <w:r w:rsidRPr="00877F70">
              <w:rPr>
                <w:b/>
                <w:i/>
                <w:lang w:val="en-GB"/>
              </w:rPr>
              <w:t>concerning projects supported by the IDB or IB starts, and that it has been verified</w:t>
            </w:r>
            <w:r w:rsidRPr="00877F70">
              <w:rPr>
                <w:lang w:val="en-GB"/>
              </w:rPr>
              <w:t xml:space="preserve"> that eligible costs </w:t>
            </w:r>
            <w:r w:rsidRPr="00877F70">
              <w:rPr>
                <w:b/>
                <w:i/>
                <w:lang w:val="en-GB"/>
              </w:rPr>
              <w:t>correspond to a volume</w:t>
            </w:r>
            <w:r w:rsidRPr="00877F70">
              <w:rPr>
                <w:lang w:val="en-GB"/>
              </w:rPr>
              <w:t xml:space="preserve"> at least </w:t>
            </w:r>
            <w:r w:rsidRPr="00877F70">
              <w:rPr>
                <w:b/>
                <w:i/>
                <w:lang w:val="en-GB"/>
              </w:rPr>
              <w:t>equivalent to</w:t>
            </w:r>
            <w:r w:rsidRPr="00877F70">
              <w:rPr>
                <w:lang w:val="en-GB"/>
              </w:rPr>
              <w:t xml:space="preserve"> the economic value of </w:t>
            </w:r>
            <w:r w:rsidRPr="00877F70">
              <w:rPr>
                <w:b/>
                <w:i/>
                <w:lang w:val="en-GB"/>
              </w:rPr>
              <w:t>100%</w:t>
            </w:r>
            <w:r w:rsidRPr="00877F70">
              <w:rPr>
                <w:lang w:val="en-GB"/>
              </w:rPr>
              <w:t xml:space="preserve"> of the </w:t>
            </w:r>
            <w:r w:rsidRPr="00877F70">
              <w:rPr>
                <w:b/>
                <w:i/>
                <w:lang w:val="en-GB"/>
              </w:rPr>
              <w:t>amount of</w:t>
            </w:r>
            <w:r w:rsidRPr="00877F70">
              <w:rPr>
                <w:lang w:val="en-GB"/>
              </w:rPr>
              <w:t xml:space="preserve"> free allocation </w:t>
            </w:r>
            <w:r w:rsidRPr="00877F70">
              <w:rPr>
                <w:b/>
                <w:i/>
                <w:lang w:val="en-GB"/>
              </w:rPr>
              <w:t>under the relevant five-year period</w:t>
            </w:r>
            <w:r w:rsidRPr="00877F70">
              <w:rPr>
                <w:lang w:val="en-GB"/>
              </w:rPr>
              <w:t xml:space="preserve"> were invested. Given the number of operators expected to benefit from the support made available under the Innovation Fund, IDB and IB, this will automatically lead to these operators being exempt from the conditionality and, hence, further simplify their access to free allocation.</w:t>
            </w:r>
          </w:p>
        </w:tc>
        <w:tc>
          <w:tcPr>
            <w:tcW w:w="4876" w:type="dxa"/>
          </w:tcPr>
          <w:p w:rsidR="00361832" w:rsidRPr="00877F70" w:rsidP="00F06C3D" w14:paraId="242E73A0" w14:textId="77777777">
            <w:pPr>
              <w:pStyle w:val="Normal6"/>
              <w:rPr>
                <w:szCs w:val="24"/>
                <w:lang w:val="en-GB"/>
              </w:rPr>
            </w:pPr>
            <w:r w:rsidRPr="00877F70">
              <w:rPr>
                <w:lang w:val="en-GB"/>
              </w:rPr>
              <w:t>(48)</w:t>
            </w:r>
            <w:r w:rsidRPr="00877F70">
              <w:rPr>
                <w:lang w:val="en-GB"/>
              </w:rPr>
              <w:tab/>
              <w:t xml:space="preserve">To ensure synergies with the new Investment Booster (‘IB’) and Industrial Decarbonisation Bank (‘IDB’)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w:t>
            </w:r>
            <w:r w:rsidRPr="00877F70">
              <w:rPr>
                <w:b/>
                <w:i/>
                <w:lang w:val="en-GB"/>
              </w:rPr>
              <w:t>submission of</w:t>
            </w:r>
            <w:r w:rsidRPr="00877F70">
              <w:rPr>
                <w:lang w:val="en-GB"/>
              </w:rPr>
              <w:t xml:space="preserve"> an Invest in EU decarbonisation plan</w:t>
            </w:r>
            <w:r w:rsidRPr="00877F70">
              <w:rPr>
                <w:b/>
                <w:i/>
                <w:lang w:val="en-GB"/>
              </w:rPr>
              <w:t>, a final investment decision or binding long-term offtake contract</w:t>
            </w:r>
            <w:r w:rsidRPr="00877F70">
              <w:rPr>
                <w:lang w:val="en-GB"/>
              </w:rPr>
              <w:t xml:space="preserve">, where a project in their installation was selected for the award of support under the IDB or the Innovation Fund is being implemented during the relevant five-year period for free allocation. The </w:t>
            </w:r>
            <w:r w:rsidRPr="00877F70">
              <w:rPr>
                <w:b/>
                <w:i/>
                <w:lang w:val="en-GB"/>
              </w:rPr>
              <w:t>full</w:t>
            </w:r>
            <w:r w:rsidRPr="00877F70">
              <w:rPr>
                <w:lang w:val="en-GB"/>
              </w:rPr>
              <w:t xml:space="preserve"> amount of free allocation for the relevant five-year period should be allocated to the installation following the decision to award support to the project under those funds. In addition, for those installations, the </w:t>
            </w:r>
            <w:r w:rsidRPr="00877F70">
              <w:rPr>
                <w:b/>
                <w:i/>
                <w:lang w:val="en-GB"/>
              </w:rPr>
              <w:t>competent authority</w:t>
            </w:r>
            <w:r w:rsidRPr="00877F70">
              <w:rPr>
                <w:lang w:val="en-GB"/>
              </w:rPr>
              <w:t xml:space="preserve"> should </w:t>
            </w:r>
            <w:r w:rsidRPr="00877F70">
              <w:rPr>
                <w:b/>
                <w:i/>
                <w:lang w:val="en-GB"/>
              </w:rPr>
              <w:t>verify that</w:t>
            </w:r>
            <w:r w:rsidRPr="00877F70">
              <w:rPr>
                <w:lang w:val="en-GB"/>
              </w:rPr>
              <w:t xml:space="preserve"> support </w:t>
            </w:r>
            <w:r w:rsidRPr="00877F70">
              <w:rPr>
                <w:b/>
                <w:i/>
                <w:lang w:val="en-GB"/>
              </w:rPr>
              <w:t>has started</w:t>
            </w:r>
            <w:r w:rsidRPr="00877F70">
              <w:rPr>
                <w:lang w:val="en-GB"/>
              </w:rPr>
              <w:t xml:space="preserve"> being disbursed or physical construction </w:t>
            </w:r>
            <w:r w:rsidRPr="00877F70">
              <w:rPr>
                <w:b/>
                <w:i/>
                <w:lang w:val="en-GB"/>
              </w:rPr>
              <w:t>has started, and</w:t>
            </w:r>
            <w:r w:rsidRPr="00877F70">
              <w:rPr>
                <w:lang w:val="en-GB"/>
              </w:rPr>
              <w:t xml:space="preserve"> that eligible costs </w:t>
            </w:r>
            <w:r w:rsidRPr="00877F70">
              <w:rPr>
                <w:b/>
                <w:i/>
                <w:lang w:val="en-GB"/>
              </w:rPr>
              <w:t>corresponding to</w:t>
            </w:r>
            <w:r w:rsidRPr="00877F70">
              <w:rPr>
                <w:lang w:val="en-GB"/>
              </w:rPr>
              <w:t xml:space="preserve"> at least the economic value of </w:t>
            </w:r>
            <w:r w:rsidRPr="00877F70">
              <w:rPr>
                <w:b/>
                <w:i/>
                <w:lang w:val="en-GB"/>
              </w:rPr>
              <w:t>100 %</w:t>
            </w:r>
            <w:r w:rsidRPr="00877F70">
              <w:rPr>
                <w:lang w:val="en-GB"/>
              </w:rPr>
              <w:t xml:space="preserve"> of the free allocation were invested </w:t>
            </w:r>
            <w:r w:rsidRPr="00877F70">
              <w:rPr>
                <w:b/>
                <w:i/>
                <w:lang w:val="en-GB"/>
              </w:rPr>
              <w:t>in the EU, failing which the allowances received should be reimbursed in proportion to the shortfall</w:t>
            </w:r>
            <w:r w:rsidRPr="00877F70">
              <w:rPr>
                <w:lang w:val="en-GB"/>
              </w:rPr>
              <w:t>. Given the number of operators expected to benefit from the support made available under the Innovation Fund, IDB and IB, this will automatically lead to these operators being exempt from the conditionality and, hence, further simplify their access to free allocation.</w:t>
            </w:r>
          </w:p>
        </w:tc>
      </w:tr>
    </w:tbl>
    <w:p w:rsidR="00361832" w:rsidRPr="00877F70" w:rsidP="00361832" w14:paraId="6BCB8F5D"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B47C397"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0B276BC6" w14:textId="77777777">
      <w:pPr>
        <w:pStyle w:val="Normal12Italic"/>
        <w:rPr>
          <w:noProof w:val="0"/>
          <w:lang w:val="en-GB"/>
        </w:rPr>
      </w:pPr>
      <w:r w:rsidRPr="00877F70">
        <w:rPr>
          <w:noProof w:val="0"/>
          <w:lang w:val="en-GB"/>
        </w:rPr>
        <w:t>Projects supported by the Industrial Decarbonisation Bank, the Investment Booster or the Innovation Fund have already been selected through a competitive process. Their operators should not have to submit a further plan, decision or commitment and should receive their full free allocation, subject to verification and reimbursement. This avoids duplicating procedures.</w:t>
      </w:r>
    </w:p>
    <w:p w:rsidR="00361832" w:rsidRPr="00877F70" w:rsidP="00361832" w14:paraId="025E3E69" w14:textId="77777777">
      <w:r w:rsidRPr="00877F70">
        <w:rPr>
          <w:rStyle w:val="HideTWBExt"/>
        </w:rPr>
        <w:t>&lt;/Amend&gt;</w:t>
      </w:r>
    </w:p>
    <w:p w:rsidR="00361832" w:rsidRPr="00877F70" w:rsidP="00361832" w14:paraId="08721782"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389</w:t>
      </w:r>
      <w:r w:rsidRPr="00877F70">
        <w:rPr>
          <w:rStyle w:val="HideTWBExt"/>
          <w:b w:val="0"/>
          <w:lang w:val="en-GB"/>
        </w:rPr>
        <w:t>&lt;/NumAm&gt;</w:t>
      </w:r>
    </w:p>
    <w:p w:rsidR="00361832" w:rsidRPr="00877F70" w:rsidP="00361832" w14:paraId="1BFC9ACA" w14:textId="77777777">
      <w:pPr>
        <w:pStyle w:val="NormalBold"/>
      </w:pPr>
      <w:r w:rsidRPr="00877F70">
        <w:rPr>
          <w:rStyle w:val="HideTWBExt"/>
          <w:b w:val="0"/>
        </w:rPr>
        <w:t>&lt;RepeatBlock-By&gt;&lt;Members&gt;</w:t>
      </w:r>
      <w:r w:rsidRPr="00877F70">
        <w:t>Michael Bloss</w:t>
      </w:r>
      <w:r w:rsidRPr="00877F70">
        <w:rPr>
          <w:rStyle w:val="HideTWBExt"/>
          <w:b w:val="0"/>
        </w:rPr>
        <w:t>&lt;/Members&gt;</w:t>
      </w:r>
    </w:p>
    <w:p w:rsidR="00361832" w:rsidRPr="00877F70" w:rsidP="00361832" w14:paraId="44CAF294" w14:textId="77777777">
      <w:r w:rsidRPr="00877F70">
        <w:rPr>
          <w:rStyle w:val="HideTWBExt"/>
        </w:rPr>
        <w:t>&lt;/RepeatBlock-By&gt;</w:t>
      </w:r>
    </w:p>
    <w:p w:rsidR="00361832" w:rsidRPr="00877F70" w:rsidP="00361832" w14:paraId="38C8DE46"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D03FA5A" w14:textId="77777777">
      <w:pPr>
        <w:pStyle w:val="NormalBold"/>
      </w:pPr>
      <w:r w:rsidRPr="00877F70">
        <w:rPr>
          <w:rStyle w:val="HideTWBExt"/>
          <w:b w:val="0"/>
        </w:rPr>
        <w:t>&lt;Article&gt;</w:t>
      </w:r>
      <w:r w:rsidRPr="00877F70">
        <w:t>Recital 48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2B33751"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CA7F6C8" w14:textId="77777777">
            <w:pPr>
              <w:keepNext/>
            </w:pPr>
          </w:p>
        </w:tc>
      </w:tr>
      <w:tr w14:paraId="56EAD35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05DDE31" w14:textId="77777777">
            <w:pPr>
              <w:pStyle w:val="ColumnHeading"/>
              <w:keepNext/>
              <w:rPr>
                <w:lang w:val="en-GB"/>
              </w:rPr>
            </w:pPr>
            <w:r w:rsidRPr="00877F70">
              <w:rPr>
                <w:lang w:val="en-GB"/>
              </w:rPr>
              <w:t>Text proposed by the Commission</w:t>
            </w:r>
          </w:p>
        </w:tc>
        <w:tc>
          <w:tcPr>
            <w:tcW w:w="4876" w:type="dxa"/>
          </w:tcPr>
          <w:p w:rsidR="00361832" w:rsidRPr="00877F70" w:rsidP="00F06C3D" w14:paraId="1C21C763" w14:textId="77777777">
            <w:pPr>
              <w:pStyle w:val="ColumnHeading"/>
              <w:keepNext/>
              <w:rPr>
                <w:lang w:val="en-GB"/>
              </w:rPr>
            </w:pPr>
            <w:r w:rsidRPr="00877F70">
              <w:rPr>
                <w:lang w:val="en-GB"/>
              </w:rPr>
              <w:t>Amendment</w:t>
            </w:r>
          </w:p>
        </w:tc>
      </w:tr>
      <w:tr w14:paraId="3265F6C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9B9A6AB" w14:textId="77777777">
            <w:pPr>
              <w:pStyle w:val="Normal6"/>
              <w:rPr>
                <w:lang w:val="en-GB"/>
              </w:rPr>
            </w:pPr>
            <w:r w:rsidRPr="00877F70">
              <w:rPr>
                <w:lang w:val="en-GB"/>
              </w:rPr>
              <w:t>(48)</w:t>
            </w:r>
            <w:r w:rsidRPr="00877F70">
              <w:rPr>
                <w:lang w:val="en-GB"/>
              </w:rPr>
              <w:tab/>
              <w:t>To ensure synergies with the new Investment Booster (‘IB’) and Industrial Decarbonisation Bank (‘</w:t>
            </w:r>
            <w:r w:rsidRPr="00877F70">
              <w:rPr>
                <w:b/>
                <w:i/>
                <w:lang w:val="en-GB"/>
              </w:rPr>
              <w:t>IDB</w:t>
            </w:r>
            <w:r w:rsidRPr="00877F70">
              <w:rPr>
                <w:lang w:val="en-GB"/>
              </w:rPr>
              <w:t xml:space="preserve">’)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establishment an Invest in EU decarbonisation plan, where a project in their installation was selected for the award of support under the </w:t>
            </w:r>
            <w:r w:rsidRPr="00877F70">
              <w:rPr>
                <w:b/>
                <w:i/>
                <w:lang w:val="en-GB"/>
              </w:rPr>
              <w:t>IDB</w:t>
            </w:r>
            <w:r w:rsidRPr="00877F70">
              <w:rPr>
                <w:lang w:val="en-GB"/>
              </w:rPr>
              <w:t xml:space="preserve"> or the Innovation Fund is being implemented during the relevant five-year period for free allocation. The first </w:t>
            </w:r>
            <w:r w:rsidRPr="00877F70">
              <w:rPr>
                <w:b/>
                <w:i/>
                <w:lang w:val="en-GB"/>
              </w:rPr>
              <w:t>80</w:t>
            </w:r>
            <w:r w:rsidRPr="00877F70">
              <w:rPr>
                <w:lang w:val="en-GB"/>
              </w:rPr>
              <w:t xml:space="preserve"> % of the amount of free allocation for the relevant five-year period should be allocated to the installation following the decision to award support to the project under those funds. In addition, for those installations, the investments and emissions reduction requirements conditioning the remaining </w:t>
            </w:r>
            <w:r w:rsidRPr="00877F70">
              <w:rPr>
                <w:b/>
                <w:i/>
                <w:lang w:val="en-GB"/>
              </w:rPr>
              <w:t>20</w:t>
            </w:r>
            <w:r w:rsidRPr="00877F70">
              <w:rPr>
                <w:lang w:val="en-GB"/>
              </w:rPr>
              <w:t xml:space="preserve"> % of free allocation for the period should be deemed fulfilled upon the double condition that the support under the Innovation Fund starts being disbursed or physical construction concerning projects supported by the </w:t>
            </w:r>
            <w:r w:rsidRPr="00877F70">
              <w:rPr>
                <w:b/>
                <w:i/>
                <w:lang w:val="en-GB"/>
              </w:rPr>
              <w:t>IDB</w:t>
            </w:r>
            <w:r w:rsidRPr="00877F70">
              <w:rPr>
                <w:lang w:val="en-GB"/>
              </w:rPr>
              <w:t xml:space="preserve"> or IB starts, and that it has been verified that eligible costs correspond to a volume at least equivalent to the economic value of 100% of the amount of free allocation under the relevant five-year period were invested. Given the number of operators expected to benefit from the support made available under the Innovation Fund, </w:t>
            </w:r>
            <w:r w:rsidRPr="00877F70">
              <w:rPr>
                <w:b/>
                <w:i/>
                <w:lang w:val="en-GB"/>
              </w:rPr>
              <w:t>IDB</w:t>
            </w:r>
            <w:r w:rsidRPr="00877F70">
              <w:rPr>
                <w:lang w:val="en-GB"/>
              </w:rPr>
              <w:t xml:space="preserve"> and IB, this will automatically lead to these operators being exempt from the conditionality and, hence, further simplify their access to free allocation.</w:t>
            </w:r>
          </w:p>
        </w:tc>
        <w:tc>
          <w:tcPr>
            <w:tcW w:w="4876" w:type="dxa"/>
          </w:tcPr>
          <w:p w:rsidR="00361832" w:rsidRPr="00877F70" w:rsidP="00F06C3D" w14:paraId="323B923D" w14:textId="77777777">
            <w:pPr>
              <w:pStyle w:val="Normal6"/>
              <w:rPr>
                <w:szCs w:val="24"/>
                <w:lang w:val="en-GB"/>
              </w:rPr>
            </w:pPr>
            <w:r w:rsidRPr="00877F70">
              <w:rPr>
                <w:lang w:val="en-GB"/>
              </w:rPr>
              <w:t>(48)</w:t>
            </w:r>
            <w:r w:rsidRPr="00877F70">
              <w:rPr>
                <w:lang w:val="en-GB"/>
              </w:rPr>
              <w:tab/>
              <w:t xml:space="preserve">To ensure synergies with the new Investment Booster (‘IB’) and Industrial </w:t>
            </w:r>
            <w:r w:rsidRPr="00877F70">
              <w:rPr>
                <w:b/>
                <w:i/>
                <w:lang w:val="en-GB"/>
              </w:rPr>
              <w:t>Electrification and</w:t>
            </w:r>
            <w:r w:rsidRPr="00877F70">
              <w:rPr>
                <w:lang w:val="en-GB"/>
              </w:rPr>
              <w:t xml:space="preserve"> Decarbonisation Bank (‘</w:t>
            </w:r>
            <w:r w:rsidRPr="00877F70">
              <w:rPr>
                <w:b/>
                <w:i/>
                <w:lang w:val="en-GB"/>
              </w:rPr>
              <w:t>IEDB</w:t>
            </w:r>
            <w:r w:rsidRPr="00877F70">
              <w:rPr>
                <w:lang w:val="en-GB"/>
              </w:rPr>
              <w:t xml:space="preserve">’) and the Innovation Fund, derogations to the newly established investment conditionality rules for free allocation should apply to installations selected for support under those funds. In view of simplifying procedures and avoiding additional administrative burden, it is appropriate to exempt the operators of installations from the establishment an Invest in EU decarbonisation plan, where a project in their installation was selected for the award of support under the </w:t>
            </w:r>
            <w:r w:rsidRPr="00877F70">
              <w:rPr>
                <w:b/>
                <w:i/>
                <w:lang w:val="en-GB"/>
              </w:rPr>
              <w:t>IEDB</w:t>
            </w:r>
            <w:r w:rsidRPr="00877F70">
              <w:rPr>
                <w:lang w:val="en-GB"/>
              </w:rPr>
              <w:t xml:space="preserve"> or the Innovation Fund is being implemented during the relevant five-year period for free allocation. The first </w:t>
            </w:r>
            <w:r w:rsidRPr="00877F70">
              <w:rPr>
                <w:b/>
                <w:i/>
                <w:lang w:val="en-GB"/>
              </w:rPr>
              <w:t>75</w:t>
            </w:r>
            <w:r w:rsidRPr="00877F70">
              <w:rPr>
                <w:lang w:val="en-GB"/>
              </w:rPr>
              <w:t xml:space="preserve"> % of the amount of free allocation for the relevant five-year period should be allocated to the installation following the decision to award support to the project under those funds. In addition, for those installations, the investments and emissions reduction requirements conditioning the remaining </w:t>
            </w:r>
            <w:r w:rsidRPr="00877F70">
              <w:rPr>
                <w:b/>
                <w:i/>
                <w:lang w:val="en-GB"/>
              </w:rPr>
              <w:t>25</w:t>
            </w:r>
            <w:r w:rsidRPr="00877F70">
              <w:rPr>
                <w:lang w:val="en-GB"/>
              </w:rPr>
              <w:t xml:space="preserve"> % of free allocation for the period should be deemed fulfilled upon the double condition that the support under the Innovation Fund starts being disbursed or physical construction concerning projects supported by the </w:t>
            </w:r>
            <w:r w:rsidRPr="00877F70">
              <w:rPr>
                <w:b/>
                <w:i/>
                <w:lang w:val="en-GB"/>
              </w:rPr>
              <w:t>IEDB</w:t>
            </w:r>
            <w:r w:rsidRPr="00877F70">
              <w:rPr>
                <w:lang w:val="en-GB"/>
              </w:rPr>
              <w:t xml:space="preserve"> or IB starts, and that it has been verified that eligible costs correspond to a volume at least equivalent to the economic value of 100% of the amount of free allocation under the relevant five-year period were invested. Given the number of operators expected to benefit from the support made available under the Innovation Fund, </w:t>
            </w:r>
            <w:r w:rsidRPr="00877F70">
              <w:rPr>
                <w:b/>
                <w:i/>
                <w:lang w:val="en-GB"/>
              </w:rPr>
              <w:t>IEDB</w:t>
            </w:r>
            <w:r w:rsidRPr="00877F70">
              <w:rPr>
                <w:lang w:val="en-GB"/>
              </w:rPr>
              <w:t xml:space="preserve"> and IB, this will automatically lead to these operators being exempt from the conditionality and, hence, further simplify their access to free allocation.</w:t>
            </w:r>
          </w:p>
        </w:tc>
      </w:tr>
    </w:tbl>
    <w:p w:rsidR="00361832" w:rsidRPr="00877F70" w:rsidP="00361832" w14:paraId="0CB8976C"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095B206" w14:textId="77777777">
      <w:r w:rsidRPr="00877F70">
        <w:rPr>
          <w:rStyle w:val="HideTWBExt"/>
        </w:rPr>
        <w:t>&lt;/Amend&gt;</w:t>
      </w:r>
    </w:p>
    <w:p w:rsidR="00361832" w:rsidRPr="00877F70" w:rsidP="00361832" w14:paraId="159CE243"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390</w:t>
      </w:r>
      <w:r w:rsidRPr="00877F70">
        <w:rPr>
          <w:rStyle w:val="HideTWBExt"/>
          <w:b w:val="0"/>
          <w:lang w:val="en-GB"/>
        </w:rPr>
        <w:t>&lt;/NumAm&gt;</w:t>
      </w:r>
    </w:p>
    <w:p w:rsidR="00361832" w:rsidRPr="00877F70" w:rsidP="00361832" w14:paraId="3EA0DE2F" w14:textId="77777777">
      <w:pPr>
        <w:pStyle w:val="NormalBold"/>
      </w:pPr>
      <w:r w:rsidRPr="00877F70">
        <w:rPr>
          <w:rStyle w:val="HideTWBExt"/>
          <w:b w:val="0"/>
        </w:rPr>
        <w:t>&lt;RepeatBlock-By&gt;&lt;Members&gt;</w:t>
      </w:r>
      <w:r w:rsidRPr="00877F70">
        <w:t>Zala Černilec Tomašič, Milan Zver, Romana Tomc, Matej Tonin</w:t>
      </w:r>
      <w:r w:rsidRPr="00877F70">
        <w:rPr>
          <w:rStyle w:val="HideTWBExt"/>
          <w:b w:val="0"/>
        </w:rPr>
        <w:t>&lt;/Members&gt;</w:t>
      </w:r>
    </w:p>
    <w:p w:rsidR="00361832" w:rsidRPr="00877F70" w:rsidP="00361832" w14:paraId="3C78939B" w14:textId="77777777">
      <w:r w:rsidRPr="00877F70">
        <w:rPr>
          <w:rStyle w:val="HideTWBExt"/>
        </w:rPr>
        <w:t>&lt;/RepeatBlock-By&gt;</w:t>
      </w:r>
    </w:p>
    <w:p w:rsidR="00361832" w:rsidRPr="00877F70" w:rsidP="00361832" w14:paraId="78C375AD"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D865BEA" w14:textId="77777777">
      <w:pPr>
        <w:pStyle w:val="NormalBold"/>
      </w:pPr>
      <w:r w:rsidRPr="00877F70">
        <w:rPr>
          <w:rStyle w:val="HideTWBExt"/>
          <w:b w:val="0"/>
        </w:rPr>
        <w:t>&lt;Article&gt;</w:t>
      </w:r>
      <w:r w:rsidRPr="00877F70">
        <w:t>Recital 48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C6547C"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68119C5" w14:textId="77777777">
            <w:pPr>
              <w:keepNext/>
            </w:pPr>
          </w:p>
        </w:tc>
      </w:tr>
      <w:tr w14:paraId="7EB94B5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0A4028B" w14:textId="77777777">
            <w:pPr>
              <w:pStyle w:val="ColumnHeading"/>
              <w:keepNext/>
              <w:rPr>
                <w:lang w:val="en-GB"/>
              </w:rPr>
            </w:pPr>
            <w:r w:rsidRPr="00877F70">
              <w:rPr>
                <w:lang w:val="en-GB"/>
              </w:rPr>
              <w:t>Text proposed by the Commission</w:t>
            </w:r>
          </w:p>
        </w:tc>
        <w:tc>
          <w:tcPr>
            <w:tcW w:w="4876" w:type="dxa"/>
          </w:tcPr>
          <w:p w:rsidR="00361832" w:rsidRPr="00877F70" w:rsidP="00F06C3D" w14:paraId="5F02851B" w14:textId="77777777">
            <w:pPr>
              <w:pStyle w:val="ColumnHeading"/>
              <w:keepNext/>
              <w:rPr>
                <w:lang w:val="en-GB"/>
              </w:rPr>
            </w:pPr>
            <w:r w:rsidRPr="00877F70">
              <w:rPr>
                <w:lang w:val="en-GB"/>
              </w:rPr>
              <w:t>Amendment</w:t>
            </w:r>
          </w:p>
        </w:tc>
      </w:tr>
      <w:tr w14:paraId="639B348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58BAC49" w14:textId="77777777">
            <w:pPr>
              <w:pStyle w:val="Normal6"/>
              <w:rPr>
                <w:lang w:val="en-GB"/>
              </w:rPr>
            </w:pPr>
          </w:p>
        </w:tc>
        <w:tc>
          <w:tcPr>
            <w:tcW w:w="4876" w:type="dxa"/>
          </w:tcPr>
          <w:p w:rsidR="00361832" w:rsidRPr="00877F70" w:rsidP="00F06C3D" w14:paraId="7A5D2D2E" w14:textId="77777777">
            <w:pPr>
              <w:pStyle w:val="Normal6"/>
              <w:rPr>
                <w:szCs w:val="24"/>
                <w:lang w:val="en-GB"/>
              </w:rPr>
            </w:pPr>
            <w:r w:rsidRPr="00877F70">
              <w:rPr>
                <w:b/>
                <w:i/>
                <w:lang w:val="en-GB"/>
              </w:rPr>
              <w:t>(48a)</w:t>
            </w:r>
            <w:r w:rsidRPr="00877F70">
              <w:rPr>
                <w:b/>
                <w:i/>
                <w:lang w:val="en-GB"/>
              </w:rPr>
              <w:tab/>
              <w:t>Installations that have already invested in decarbonisation and have thereby demonstrably reduced their emissions should not be treated less favourably than installations that have not. Instead of a new investment conditionality, the emissions reductions already achieved through verified investments should be recognised by a lower future carbon cost burden, in the form of an exemption from the uniform adjustment of free allocation and an additional free allocation.</w:t>
            </w:r>
          </w:p>
        </w:tc>
      </w:tr>
    </w:tbl>
    <w:p w:rsidR="00361832" w:rsidRPr="00877F70" w:rsidP="00361832" w14:paraId="543BBBFF"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2A7F703"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50BBEB9B" w14:textId="77777777">
      <w:pPr>
        <w:pStyle w:val="Normal12Italic"/>
        <w:rPr>
          <w:noProof w:val="0"/>
          <w:lang w:val="en-GB"/>
        </w:rPr>
      </w:pPr>
      <w:r w:rsidRPr="00877F70">
        <w:rPr>
          <w:noProof w:val="0"/>
          <w:lang w:val="en-GB"/>
        </w:rPr>
        <w:t>Early action should be rewarded and not penalised. Operators that have already implemented most of the technically available measures have the least remaining potential and the highest cost of further reductions.</w:t>
      </w:r>
    </w:p>
    <w:p w:rsidR="00361832" w:rsidRPr="00877F70" w:rsidP="00361832" w14:paraId="544A7804" w14:textId="77777777">
      <w:r w:rsidRPr="00877F70">
        <w:rPr>
          <w:rStyle w:val="HideTWBExt"/>
        </w:rPr>
        <w:t>&lt;/Amend&gt;</w:t>
      </w:r>
    </w:p>
    <w:p w:rsidR="00361832" w:rsidRPr="00877F70" w:rsidP="00361832" w14:paraId="49DF91AC"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391</w:t>
      </w:r>
      <w:r w:rsidRPr="00877F70">
        <w:rPr>
          <w:rStyle w:val="HideTWBExt"/>
          <w:b w:val="0"/>
          <w:lang w:val="en-GB"/>
        </w:rPr>
        <w:t>&lt;/NumAm&gt;</w:t>
      </w:r>
    </w:p>
    <w:p w:rsidR="00361832" w:rsidRPr="00877F70" w:rsidP="00361832" w14:paraId="20E43DD1" w14:textId="77777777">
      <w:pPr>
        <w:pStyle w:val="NormalBold"/>
      </w:pPr>
      <w:r w:rsidRPr="00877F70">
        <w:rPr>
          <w:rStyle w:val="HideTWBExt"/>
          <w:b w:val="0"/>
        </w:rPr>
        <w:t>&lt;RepeatBlock-By&gt;&lt;Members&gt;</w:t>
      </w:r>
      <w:r w:rsidRPr="00877F70">
        <w:t>Ondřej Knotek, Jana Nagyová, Antonín Staněk, Roman Haider, Viktória Ferenc</w:t>
      </w:r>
      <w:r w:rsidRPr="00877F70">
        <w:rPr>
          <w:rStyle w:val="HideTWBExt"/>
          <w:b w:val="0"/>
        </w:rPr>
        <w:t>&lt;/Members&gt;</w:t>
      </w:r>
    </w:p>
    <w:p w:rsidR="00361832" w:rsidRPr="00877F70" w:rsidP="00361832" w14:paraId="6F243598" w14:textId="77777777">
      <w:r w:rsidRPr="00877F70">
        <w:rPr>
          <w:rStyle w:val="HideTWBExt"/>
        </w:rPr>
        <w:t>&lt;/RepeatBlock-By&gt;</w:t>
      </w:r>
    </w:p>
    <w:p w:rsidR="00361832" w:rsidRPr="00877F70" w:rsidP="00361832" w14:paraId="5B28EAAC"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BBFBC66" w14:textId="77777777">
      <w:pPr>
        <w:pStyle w:val="NormalBold"/>
      </w:pPr>
      <w:r w:rsidRPr="00877F70">
        <w:rPr>
          <w:rStyle w:val="HideTWBExt"/>
          <w:b w:val="0"/>
        </w:rPr>
        <w:t>&lt;Article&gt;</w:t>
      </w:r>
      <w:r w:rsidRPr="00877F70">
        <w:t>Recital 49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CC738F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5AB6ED2" w14:textId="77777777">
            <w:pPr>
              <w:keepNext/>
            </w:pPr>
          </w:p>
        </w:tc>
      </w:tr>
      <w:tr w14:paraId="0B67234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1E245C9" w14:textId="77777777">
            <w:pPr>
              <w:pStyle w:val="ColumnHeading"/>
              <w:keepNext/>
              <w:rPr>
                <w:lang w:val="en-GB"/>
              </w:rPr>
            </w:pPr>
            <w:r w:rsidRPr="00877F70">
              <w:rPr>
                <w:lang w:val="en-GB"/>
              </w:rPr>
              <w:t>Text proposed by the Commission</w:t>
            </w:r>
          </w:p>
        </w:tc>
        <w:tc>
          <w:tcPr>
            <w:tcW w:w="4876" w:type="dxa"/>
          </w:tcPr>
          <w:p w:rsidR="00361832" w:rsidRPr="00877F70" w:rsidP="00F06C3D" w14:paraId="509BFDDF" w14:textId="77777777">
            <w:pPr>
              <w:pStyle w:val="ColumnHeading"/>
              <w:keepNext/>
              <w:rPr>
                <w:lang w:val="en-GB"/>
              </w:rPr>
            </w:pPr>
            <w:r w:rsidRPr="00877F70">
              <w:rPr>
                <w:lang w:val="en-GB"/>
              </w:rPr>
              <w:t>Amendment</w:t>
            </w:r>
          </w:p>
        </w:tc>
      </w:tr>
      <w:tr w14:paraId="5CA9444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EC1881B" w14:textId="77777777">
            <w:pPr>
              <w:pStyle w:val="Normal6"/>
              <w:rPr>
                <w:lang w:val="en-GB"/>
              </w:rPr>
            </w:pPr>
            <w:r w:rsidRPr="00877F70">
              <w:rPr>
                <w:b/>
                <w:i/>
                <w:lang w:val="en-GB"/>
              </w:rPr>
              <w:t>(49)</w:t>
            </w:r>
            <w:r w:rsidRPr="00877F70">
              <w:rPr>
                <w:b/>
                <w:i/>
                <w:lang w:val="en-GB"/>
              </w:rPr>
              <w:tab/>
              <w:t>To recognise their efforts and reduce administrative and compliance burdens for the 10 % most efficient installations setting the revised benchmark values in a sector or subsector in accordance with Article 10a(2), third subparagraph of Directive 2003/87/EC, for zero and low emitting installations, and for small installations remaining voluntarily under the ETS, it is appropriate to exempt them from the investment conditionality rules for free allocation.</w:t>
            </w:r>
          </w:p>
        </w:tc>
        <w:tc>
          <w:tcPr>
            <w:tcW w:w="4876" w:type="dxa"/>
          </w:tcPr>
          <w:p w:rsidR="00361832" w:rsidRPr="00877F70" w:rsidP="00F06C3D" w14:paraId="318F2C75" w14:textId="77777777">
            <w:pPr>
              <w:pStyle w:val="Normal6"/>
              <w:rPr>
                <w:szCs w:val="24"/>
                <w:lang w:val="en-GB"/>
              </w:rPr>
            </w:pPr>
            <w:r w:rsidRPr="00877F70">
              <w:rPr>
                <w:b/>
                <w:i/>
                <w:lang w:val="en-GB"/>
              </w:rPr>
              <w:t>deleted</w:t>
            </w:r>
          </w:p>
        </w:tc>
      </w:tr>
    </w:tbl>
    <w:p w:rsidR="00361832" w:rsidRPr="00877F70" w:rsidP="00361832" w14:paraId="64ACD4A5"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566A604" w14:textId="77777777">
      <w:r w:rsidRPr="00877F70">
        <w:rPr>
          <w:rStyle w:val="HideTWBExt"/>
        </w:rPr>
        <w:t>&lt;/Amend&gt;</w:t>
      </w:r>
    </w:p>
    <w:p w:rsidR="00361832" w:rsidRPr="00877F70" w:rsidP="00361832" w14:paraId="11AF6E37"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392</w:t>
      </w:r>
      <w:r w:rsidRPr="00877F70">
        <w:rPr>
          <w:rStyle w:val="HideTWBExt"/>
          <w:b w:val="0"/>
          <w:lang w:val="en-GB"/>
        </w:rPr>
        <w:t>&lt;/NumAm&gt;</w:t>
      </w:r>
    </w:p>
    <w:p w:rsidR="00361832" w:rsidRPr="00877F70" w:rsidP="00361832" w14:paraId="1223FD43" w14:textId="77777777">
      <w:pPr>
        <w:pStyle w:val="NormalBold"/>
      </w:pPr>
      <w:r w:rsidRPr="00877F70">
        <w:rPr>
          <w:rStyle w:val="HideTWBExt"/>
          <w:b w:val="0"/>
        </w:rPr>
        <w:t>&lt;RepeatBlock-By&gt;&lt;Members&gt;</w:t>
      </w:r>
      <w:r w:rsidRPr="00877F70">
        <w:t>Dimitris Tsiodras</w:t>
      </w:r>
      <w:r w:rsidRPr="00877F70">
        <w:rPr>
          <w:rStyle w:val="HideTWBExt"/>
          <w:b w:val="0"/>
        </w:rPr>
        <w:t>&lt;/Members&gt;</w:t>
      </w:r>
    </w:p>
    <w:p w:rsidR="00361832" w:rsidRPr="00877F70" w:rsidP="00361832" w14:paraId="09B7BF8C" w14:textId="77777777">
      <w:r w:rsidRPr="00877F70">
        <w:rPr>
          <w:rStyle w:val="HideTWBExt"/>
        </w:rPr>
        <w:t>&lt;/RepeatBlock-By&gt;</w:t>
      </w:r>
    </w:p>
    <w:p w:rsidR="00361832" w:rsidRPr="00877F70" w:rsidP="00361832" w14:paraId="693C06EB"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EE253E4" w14:textId="77777777">
      <w:pPr>
        <w:pStyle w:val="NormalBold"/>
      </w:pPr>
      <w:r w:rsidRPr="00877F70">
        <w:rPr>
          <w:rStyle w:val="HideTWBExt"/>
          <w:b w:val="0"/>
        </w:rPr>
        <w:t>&lt;Article&gt;</w:t>
      </w:r>
      <w:r w:rsidRPr="00877F70">
        <w:t>Recital 49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9573618"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0BB92899" w14:textId="77777777">
            <w:pPr>
              <w:keepNext/>
            </w:pPr>
          </w:p>
        </w:tc>
      </w:tr>
      <w:tr w14:paraId="7630442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1C31F9F" w14:textId="77777777">
            <w:pPr>
              <w:pStyle w:val="ColumnHeading"/>
              <w:keepNext/>
              <w:rPr>
                <w:lang w:val="en-GB"/>
              </w:rPr>
            </w:pPr>
            <w:r w:rsidRPr="00877F70">
              <w:rPr>
                <w:lang w:val="en-GB"/>
              </w:rPr>
              <w:t>Text proposed by the Commission</w:t>
            </w:r>
          </w:p>
        </w:tc>
        <w:tc>
          <w:tcPr>
            <w:tcW w:w="4876" w:type="dxa"/>
          </w:tcPr>
          <w:p w:rsidR="00361832" w:rsidRPr="00877F70" w:rsidP="00F06C3D" w14:paraId="35A0D5A1" w14:textId="77777777">
            <w:pPr>
              <w:pStyle w:val="ColumnHeading"/>
              <w:keepNext/>
              <w:rPr>
                <w:lang w:val="en-GB"/>
              </w:rPr>
            </w:pPr>
            <w:r w:rsidRPr="00877F70">
              <w:rPr>
                <w:lang w:val="en-GB"/>
              </w:rPr>
              <w:t>Amendment</w:t>
            </w:r>
          </w:p>
        </w:tc>
      </w:tr>
      <w:tr w14:paraId="6608D20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4B45627" w14:textId="77777777">
            <w:pPr>
              <w:pStyle w:val="Normal6"/>
              <w:rPr>
                <w:lang w:val="en-GB"/>
              </w:rPr>
            </w:pPr>
            <w:r w:rsidRPr="00877F70">
              <w:rPr>
                <w:b/>
                <w:i/>
                <w:lang w:val="en-GB"/>
              </w:rPr>
              <w:t>(49)</w:t>
            </w:r>
            <w:r w:rsidRPr="00877F70">
              <w:rPr>
                <w:b/>
                <w:i/>
                <w:lang w:val="en-GB"/>
              </w:rPr>
              <w:tab/>
              <w:t>To recognise their efforts and reduce administrative and compliance burdens for the 10 % most efficient installations setting the revised benchmark values in a sector or subsector in accordance with Article 10a(2), third subparagraph of Directive 2003/87/EC, for zero and low emitting installations, and for small installations remaining voluntarily under the ETS, it is appropriate to exempt them from the investment conditionality rules for free allocation.</w:t>
            </w:r>
          </w:p>
        </w:tc>
        <w:tc>
          <w:tcPr>
            <w:tcW w:w="4876" w:type="dxa"/>
          </w:tcPr>
          <w:p w:rsidR="00361832" w:rsidRPr="00877F70" w:rsidP="00F06C3D" w14:paraId="0559EDEA" w14:textId="77777777">
            <w:pPr>
              <w:pStyle w:val="Normal6"/>
              <w:rPr>
                <w:szCs w:val="24"/>
                <w:lang w:val="en-GB"/>
              </w:rPr>
            </w:pPr>
            <w:r w:rsidRPr="00877F70">
              <w:rPr>
                <w:b/>
                <w:i/>
                <w:lang w:val="en-GB"/>
              </w:rPr>
              <w:t>deleted</w:t>
            </w:r>
          </w:p>
        </w:tc>
      </w:tr>
    </w:tbl>
    <w:p w:rsidR="00361832" w:rsidRPr="00877F70" w:rsidP="00361832" w14:paraId="7B6DE381"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1BDB5F6" w14:textId="77777777">
      <w:r w:rsidRPr="00877F70">
        <w:rPr>
          <w:rStyle w:val="HideTWBExt"/>
        </w:rPr>
        <w:t>&lt;/Amend&gt;</w:t>
      </w:r>
    </w:p>
    <w:p w:rsidR="00361832" w:rsidRPr="00877F70" w:rsidP="00361832" w14:paraId="08DD2EBE"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393</w:t>
      </w:r>
      <w:r w:rsidRPr="00877F70">
        <w:rPr>
          <w:rStyle w:val="HideTWBExt"/>
          <w:b w:val="0"/>
          <w:lang w:val="en-GB"/>
        </w:rPr>
        <w:t>&lt;/NumAm&gt;</w:t>
      </w:r>
    </w:p>
    <w:p w:rsidR="00361832" w:rsidRPr="00877F70" w:rsidP="00361832" w14:paraId="2856D191" w14:textId="77777777">
      <w:pPr>
        <w:pStyle w:val="NormalBold"/>
      </w:pPr>
      <w:r w:rsidRPr="00877F70">
        <w:rPr>
          <w:rStyle w:val="HideTWBExt"/>
          <w:b w:val="0"/>
        </w:rPr>
        <w:t>&lt;RepeatBlock-By&gt;&lt;Members&gt;</w:t>
      </w:r>
      <w:r w:rsidRPr="00877F70">
        <w:t>Alexandr Vondra</w:t>
      </w:r>
      <w:r w:rsidRPr="00877F70">
        <w:rPr>
          <w:rStyle w:val="HideTWBExt"/>
          <w:b w:val="0"/>
        </w:rPr>
        <w:t>&lt;/Members&gt;</w:t>
      </w:r>
    </w:p>
    <w:p w:rsidR="00361832" w:rsidRPr="00877F70" w:rsidP="00361832" w14:paraId="25B27767" w14:textId="77777777">
      <w:r w:rsidRPr="00877F70">
        <w:rPr>
          <w:rStyle w:val="HideTWBExt"/>
          <w:noProof w:val="0"/>
        </w:rPr>
        <w:t>&lt;AuNomDe&gt;</w:t>
      </w:r>
      <w:r w:rsidRPr="00877F70">
        <w:rPr>
          <w:rStyle w:val="HideTWBInt"/>
        </w:rPr>
        <w:t>{ECR}</w:t>
      </w:r>
      <w:r w:rsidRPr="00877F70">
        <w:t>on behalf of the ECR Group</w:t>
      </w:r>
      <w:r w:rsidRPr="00877F70">
        <w:rPr>
          <w:rStyle w:val="HideTWBExt"/>
          <w:noProof w:val="0"/>
        </w:rPr>
        <w:t>&lt;/AuNomDe&gt;</w:t>
      </w:r>
    </w:p>
    <w:p w:rsidR="00361832" w:rsidRPr="00877F70" w:rsidP="00361832" w14:paraId="4A9B6815" w14:textId="77777777">
      <w:pPr>
        <w:pStyle w:val="NormalBold"/>
      </w:pPr>
      <w:r w:rsidRPr="00877F70">
        <w:rPr>
          <w:rStyle w:val="HideTWBExt"/>
          <w:b w:val="0"/>
        </w:rPr>
        <w:t>&lt;Members&gt;</w:t>
      </w:r>
      <w:r w:rsidRPr="00877F70">
        <w:t>Ondřej Krutílek, Anna Zalewska, Aurelijus Veryga, Laurence Trochu, Adrian-George Axinia</w:t>
      </w:r>
      <w:r w:rsidRPr="00877F70">
        <w:rPr>
          <w:rStyle w:val="HideTWBExt"/>
          <w:b w:val="0"/>
        </w:rPr>
        <w:t>&lt;/Members&gt;</w:t>
      </w:r>
    </w:p>
    <w:p w:rsidR="00361832" w:rsidRPr="00877F70" w:rsidP="00361832" w14:paraId="46F4DA46" w14:textId="77777777">
      <w:r w:rsidRPr="00877F70">
        <w:rPr>
          <w:rStyle w:val="HideTWBExt"/>
        </w:rPr>
        <w:t>&lt;/RepeatBlock-By&gt;</w:t>
      </w:r>
    </w:p>
    <w:p w:rsidR="00361832" w:rsidRPr="00877F70" w:rsidP="00361832" w14:paraId="3A6697CE"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CDA94A7" w14:textId="77777777">
      <w:pPr>
        <w:pStyle w:val="NormalBold"/>
      </w:pPr>
      <w:r w:rsidRPr="00877F70">
        <w:rPr>
          <w:rStyle w:val="HideTWBExt"/>
          <w:b w:val="0"/>
        </w:rPr>
        <w:t>&lt;Article&gt;</w:t>
      </w:r>
      <w:r w:rsidRPr="00877F70">
        <w:t>Recital 49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51F9948"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88583D7" w14:textId="77777777">
            <w:pPr>
              <w:keepNext/>
            </w:pPr>
          </w:p>
        </w:tc>
      </w:tr>
      <w:tr w14:paraId="41F3FDD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848589D" w14:textId="77777777">
            <w:pPr>
              <w:pStyle w:val="ColumnHeading"/>
              <w:keepNext/>
              <w:rPr>
                <w:lang w:val="en-GB"/>
              </w:rPr>
            </w:pPr>
            <w:r w:rsidRPr="00877F70">
              <w:rPr>
                <w:lang w:val="en-GB"/>
              </w:rPr>
              <w:t>Text proposed by the Commission</w:t>
            </w:r>
          </w:p>
        </w:tc>
        <w:tc>
          <w:tcPr>
            <w:tcW w:w="4876" w:type="dxa"/>
          </w:tcPr>
          <w:p w:rsidR="00361832" w:rsidRPr="00877F70" w:rsidP="00F06C3D" w14:paraId="6A7C69CE" w14:textId="77777777">
            <w:pPr>
              <w:pStyle w:val="ColumnHeading"/>
              <w:keepNext/>
              <w:rPr>
                <w:lang w:val="en-GB"/>
              </w:rPr>
            </w:pPr>
            <w:r w:rsidRPr="00877F70">
              <w:rPr>
                <w:lang w:val="en-GB"/>
              </w:rPr>
              <w:t>Amendment</w:t>
            </w:r>
          </w:p>
        </w:tc>
      </w:tr>
      <w:tr w14:paraId="7D991EF6"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85D300A" w14:textId="77777777">
            <w:pPr>
              <w:pStyle w:val="Normal6"/>
              <w:rPr>
                <w:lang w:val="en-GB"/>
              </w:rPr>
            </w:pPr>
            <w:r w:rsidRPr="00877F70">
              <w:rPr>
                <w:b/>
                <w:i/>
                <w:lang w:val="en-GB"/>
              </w:rPr>
              <w:t>(49)</w:t>
            </w:r>
            <w:r w:rsidRPr="00877F70">
              <w:rPr>
                <w:b/>
                <w:i/>
                <w:lang w:val="en-GB"/>
              </w:rPr>
              <w:tab/>
              <w:t>To recognise their efforts and reduce administrative and compliance burdens for the 10 % most efficient installations setting the revised benchmark values in a sector or subsector in accordance with Article 10a(2), third subparagraph of Directive 2003/87/EC, for zero and low emitting installations, and for small installations remaining voluntarily under the ETS, it is appropriate to exempt them from the investment conditionality rules for free allocation.</w:t>
            </w:r>
          </w:p>
        </w:tc>
        <w:tc>
          <w:tcPr>
            <w:tcW w:w="4876" w:type="dxa"/>
          </w:tcPr>
          <w:p w:rsidR="00361832" w:rsidRPr="00877F70" w:rsidP="00F06C3D" w14:paraId="3A08C5CD" w14:textId="77777777">
            <w:pPr>
              <w:pStyle w:val="Normal6"/>
              <w:rPr>
                <w:szCs w:val="24"/>
                <w:lang w:val="en-GB"/>
              </w:rPr>
            </w:pPr>
            <w:r w:rsidRPr="00877F70">
              <w:rPr>
                <w:b/>
                <w:i/>
                <w:lang w:val="en-GB"/>
              </w:rPr>
              <w:t>deleted</w:t>
            </w:r>
          </w:p>
        </w:tc>
      </w:tr>
    </w:tbl>
    <w:p w:rsidR="00361832" w:rsidRPr="00877F70" w:rsidP="00361832" w14:paraId="7645CD3B"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6EDF5906" w14:textId="77777777">
      <w:r w:rsidRPr="00877F70">
        <w:rPr>
          <w:rStyle w:val="HideTWBExt"/>
        </w:rPr>
        <w:t>&lt;/Amend&gt;</w:t>
      </w:r>
    </w:p>
    <w:p w:rsidR="00361832" w:rsidRPr="00877F70" w:rsidP="00361832" w14:paraId="06EA0667"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394</w:t>
      </w:r>
      <w:r w:rsidRPr="00877F70">
        <w:rPr>
          <w:rStyle w:val="HideTWBExt"/>
          <w:b w:val="0"/>
          <w:lang w:val="en-GB"/>
        </w:rPr>
        <w:t>&lt;/NumAm&gt;</w:t>
      </w:r>
    </w:p>
    <w:p w:rsidR="00361832" w:rsidRPr="00877F70" w:rsidP="00361832" w14:paraId="5B045730" w14:textId="77777777">
      <w:pPr>
        <w:pStyle w:val="NormalBold"/>
      </w:pPr>
      <w:r w:rsidRPr="00877F70">
        <w:rPr>
          <w:rStyle w:val="HideTWBExt"/>
          <w:b w:val="0"/>
        </w:rPr>
        <w:t>&lt;RepeatBlock-By&gt;&lt;Members&gt;</w:t>
      </w:r>
      <w:r w:rsidRPr="00877F70">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877F70">
        <w:rPr>
          <w:rStyle w:val="HideTWBExt"/>
          <w:b w:val="0"/>
        </w:rPr>
        <w:t>&lt;/Members&gt;</w:t>
      </w:r>
    </w:p>
    <w:p w:rsidR="00361832" w:rsidRPr="00877F70" w:rsidP="00361832" w14:paraId="5091A800" w14:textId="77777777">
      <w:r w:rsidRPr="00877F70">
        <w:rPr>
          <w:rStyle w:val="HideTWBExt"/>
        </w:rPr>
        <w:t>&lt;/RepeatBlock-By&gt;</w:t>
      </w:r>
    </w:p>
    <w:p w:rsidR="00361832" w:rsidRPr="00877F70" w:rsidP="00361832" w14:paraId="7EE6E07D"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A3F091A" w14:textId="77777777">
      <w:pPr>
        <w:pStyle w:val="NormalBold"/>
      </w:pPr>
      <w:r w:rsidRPr="00877F70">
        <w:rPr>
          <w:rStyle w:val="HideTWBExt"/>
          <w:b w:val="0"/>
        </w:rPr>
        <w:t>&lt;Article&gt;</w:t>
      </w:r>
      <w:r w:rsidRPr="00877F70">
        <w:t>Recital 49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DF6F93A"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F4D27A6" w14:textId="77777777">
            <w:pPr>
              <w:keepNext/>
            </w:pPr>
          </w:p>
        </w:tc>
      </w:tr>
      <w:tr w14:paraId="2C6793B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6C3EB73" w14:textId="77777777">
            <w:pPr>
              <w:pStyle w:val="ColumnHeading"/>
              <w:keepNext/>
              <w:rPr>
                <w:lang w:val="en-GB"/>
              </w:rPr>
            </w:pPr>
            <w:r w:rsidRPr="00877F70">
              <w:rPr>
                <w:lang w:val="en-GB"/>
              </w:rPr>
              <w:t>Text proposed by the Commission</w:t>
            </w:r>
          </w:p>
        </w:tc>
        <w:tc>
          <w:tcPr>
            <w:tcW w:w="4876" w:type="dxa"/>
          </w:tcPr>
          <w:p w:rsidR="00361832" w:rsidRPr="00877F70" w:rsidP="00F06C3D" w14:paraId="552CA29F" w14:textId="77777777">
            <w:pPr>
              <w:pStyle w:val="ColumnHeading"/>
              <w:keepNext/>
              <w:rPr>
                <w:lang w:val="en-GB"/>
              </w:rPr>
            </w:pPr>
            <w:r w:rsidRPr="00877F70">
              <w:rPr>
                <w:lang w:val="en-GB"/>
              </w:rPr>
              <w:t>Amendment</w:t>
            </w:r>
          </w:p>
        </w:tc>
      </w:tr>
      <w:tr w14:paraId="285BF27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C9B9BAB" w14:textId="77777777">
            <w:pPr>
              <w:pStyle w:val="Normal6"/>
              <w:rPr>
                <w:lang w:val="en-GB"/>
              </w:rPr>
            </w:pPr>
            <w:r w:rsidRPr="00877F70">
              <w:rPr>
                <w:b/>
                <w:i/>
                <w:lang w:val="en-GB"/>
              </w:rPr>
              <w:t>(49)</w:t>
            </w:r>
            <w:r w:rsidRPr="00877F70">
              <w:rPr>
                <w:b/>
                <w:i/>
                <w:lang w:val="en-GB"/>
              </w:rPr>
              <w:tab/>
              <w:t>To recognise their efforts and reduce administrative and compliance burdens for the 10 % most efficient installations setting the revised benchmark values in a sector or subsector in accordance with Article 10a(2), third subparagraph of Directive 2003/87/EC, for zero and low emitting installations, and for small installations remaining voluntarily under the ETS, it is appropriate to exempt them from the investment conditionality rules for free allocation.</w:t>
            </w:r>
          </w:p>
        </w:tc>
        <w:tc>
          <w:tcPr>
            <w:tcW w:w="4876" w:type="dxa"/>
          </w:tcPr>
          <w:p w:rsidR="00361832" w:rsidRPr="00877F70" w:rsidP="00F06C3D" w14:paraId="18AFB914" w14:textId="77777777">
            <w:pPr>
              <w:pStyle w:val="Normal6"/>
              <w:rPr>
                <w:szCs w:val="24"/>
                <w:lang w:val="en-GB"/>
              </w:rPr>
            </w:pPr>
            <w:r w:rsidRPr="00877F70">
              <w:rPr>
                <w:b/>
                <w:i/>
                <w:lang w:val="en-GB"/>
              </w:rPr>
              <w:t>deleted</w:t>
            </w:r>
          </w:p>
        </w:tc>
      </w:tr>
    </w:tbl>
    <w:p w:rsidR="00361832" w:rsidRPr="00877F70" w:rsidP="00361832" w14:paraId="6A714333"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62BED6C" w14:textId="77777777">
      <w:r w:rsidRPr="00877F70">
        <w:rPr>
          <w:rStyle w:val="HideTWBExt"/>
        </w:rPr>
        <w:t>&lt;/Amend&gt;</w:t>
      </w:r>
    </w:p>
    <w:p w:rsidR="00361832" w:rsidRPr="00877F70" w:rsidP="00361832" w14:paraId="1157DA33"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395</w:t>
      </w:r>
      <w:r w:rsidRPr="00877F70">
        <w:rPr>
          <w:rStyle w:val="HideTWBExt"/>
          <w:b w:val="0"/>
          <w:lang w:val="en-GB"/>
        </w:rPr>
        <w:t>&lt;/NumAm&gt;</w:t>
      </w:r>
    </w:p>
    <w:p w:rsidR="00361832" w:rsidRPr="00877F70" w:rsidP="00361832" w14:paraId="725A99E3" w14:textId="77777777">
      <w:pPr>
        <w:pStyle w:val="NormalBold"/>
      </w:pPr>
      <w:r w:rsidRPr="00877F70">
        <w:rPr>
          <w:rStyle w:val="HideTWBExt"/>
          <w:b w:val="0"/>
        </w:rPr>
        <w:t>&lt;RepeatBlock-By&gt;&lt;Members&gt;</w:t>
      </w:r>
      <w:r w:rsidRPr="00877F70">
        <w:t>Sophie Wilmès, Olivier Chastel, Benoit Cassart, Andreas Glück, Katri Kulmuni</w:t>
      </w:r>
      <w:r w:rsidRPr="00877F70">
        <w:rPr>
          <w:rStyle w:val="HideTWBExt"/>
          <w:b w:val="0"/>
        </w:rPr>
        <w:t>&lt;/Members&gt;</w:t>
      </w:r>
    </w:p>
    <w:p w:rsidR="00361832" w:rsidRPr="00877F70" w:rsidP="00361832" w14:paraId="18CE7E9F" w14:textId="77777777">
      <w:r w:rsidRPr="00877F70">
        <w:rPr>
          <w:rStyle w:val="HideTWBExt"/>
        </w:rPr>
        <w:t>&lt;/RepeatBlock-By&gt;</w:t>
      </w:r>
    </w:p>
    <w:p w:rsidR="00361832" w:rsidRPr="00877F70" w:rsidP="00361832" w14:paraId="44DC55A1"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3CDE059" w14:textId="77777777">
      <w:pPr>
        <w:pStyle w:val="NormalBold"/>
      </w:pPr>
      <w:r w:rsidRPr="00877F70">
        <w:rPr>
          <w:rStyle w:val="HideTWBExt"/>
          <w:b w:val="0"/>
        </w:rPr>
        <w:t>&lt;Article&gt;</w:t>
      </w:r>
      <w:r w:rsidRPr="00877F70">
        <w:t>Recital 49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7C7C80"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C248E86" w14:textId="77777777">
            <w:pPr>
              <w:keepNext/>
            </w:pPr>
          </w:p>
        </w:tc>
      </w:tr>
      <w:tr w14:paraId="79DD348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FC121D3" w14:textId="77777777">
            <w:pPr>
              <w:pStyle w:val="ColumnHeading"/>
              <w:keepNext/>
              <w:rPr>
                <w:lang w:val="en-GB"/>
              </w:rPr>
            </w:pPr>
            <w:r w:rsidRPr="00877F70">
              <w:rPr>
                <w:lang w:val="en-GB"/>
              </w:rPr>
              <w:t>Text proposed by the Commission</w:t>
            </w:r>
          </w:p>
        </w:tc>
        <w:tc>
          <w:tcPr>
            <w:tcW w:w="4876" w:type="dxa"/>
          </w:tcPr>
          <w:p w:rsidR="00361832" w:rsidRPr="00877F70" w:rsidP="00F06C3D" w14:paraId="0F3B8801" w14:textId="77777777">
            <w:pPr>
              <w:pStyle w:val="ColumnHeading"/>
              <w:keepNext/>
              <w:rPr>
                <w:lang w:val="en-GB"/>
              </w:rPr>
            </w:pPr>
            <w:r w:rsidRPr="00877F70">
              <w:rPr>
                <w:lang w:val="en-GB"/>
              </w:rPr>
              <w:t>Amendment</w:t>
            </w:r>
          </w:p>
        </w:tc>
      </w:tr>
      <w:tr w14:paraId="2014B8B6"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633FDCC" w14:textId="77777777">
            <w:pPr>
              <w:pStyle w:val="Normal6"/>
              <w:rPr>
                <w:lang w:val="en-GB"/>
              </w:rPr>
            </w:pPr>
            <w:r w:rsidRPr="00877F70">
              <w:rPr>
                <w:b/>
                <w:i/>
                <w:lang w:val="en-GB"/>
              </w:rPr>
              <w:t>(49)</w:t>
            </w:r>
            <w:r w:rsidRPr="00877F70">
              <w:rPr>
                <w:b/>
                <w:i/>
                <w:lang w:val="en-GB"/>
              </w:rPr>
              <w:tab/>
              <w:t>To recognise their efforts and reduce administrative and compliance burdens for the 10 % most efficient installations setting the revised benchmark values in a sector or subsector in accordance with Article 10a(2), third subparagraph of Directive 2003/87/EC, for zero and low emitting installations, and for small installations remaining voluntarily under the ETS, it is appropriate to exempt them from the investment conditionality rules for free allocation.</w:t>
            </w:r>
          </w:p>
        </w:tc>
        <w:tc>
          <w:tcPr>
            <w:tcW w:w="4876" w:type="dxa"/>
          </w:tcPr>
          <w:p w:rsidR="00361832" w:rsidRPr="00877F70" w:rsidP="00F06C3D" w14:paraId="039C5926" w14:textId="77777777">
            <w:pPr>
              <w:pStyle w:val="Normal6"/>
              <w:rPr>
                <w:szCs w:val="24"/>
                <w:lang w:val="en-GB"/>
              </w:rPr>
            </w:pPr>
            <w:r w:rsidRPr="00877F70">
              <w:rPr>
                <w:b/>
                <w:i/>
                <w:lang w:val="en-GB"/>
              </w:rPr>
              <w:t>deleted</w:t>
            </w:r>
          </w:p>
        </w:tc>
      </w:tr>
    </w:tbl>
    <w:p w:rsidR="00361832" w:rsidRPr="00877F70" w:rsidP="00361832" w14:paraId="55FED08B"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B9347B4" w14:textId="77777777">
      <w:r w:rsidRPr="00877F70">
        <w:rPr>
          <w:rStyle w:val="HideTWBExt"/>
        </w:rPr>
        <w:t>&lt;/Amend&gt;</w:t>
      </w:r>
    </w:p>
    <w:p w:rsidR="00361832" w:rsidRPr="00877F70" w:rsidP="00361832" w14:paraId="7043A6C0"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396</w:t>
      </w:r>
      <w:r w:rsidRPr="00877F70">
        <w:rPr>
          <w:rStyle w:val="HideTWBExt"/>
          <w:b w:val="0"/>
          <w:lang w:val="en-GB"/>
        </w:rPr>
        <w:t>&lt;/NumAm&gt;</w:t>
      </w:r>
    </w:p>
    <w:p w:rsidR="00361832" w:rsidRPr="00877F70" w:rsidP="00361832" w14:paraId="6E60F441" w14:textId="77777777">
      <w:pPr>
        <w:pStyle w:val="NormalBold"/>
      </w:pPr>
      <w:r w:rsidRPr="00877F70">
        <w:rPr>
          <w:rStyle w:val="HideTWBExt"/>
          <w:b w:val="0"/>
        </w:rPr>
        <w:t>&lt;RepeatBlock-By&gt;&lt;Members&gt;</w:t>
      </w:r>
      <w:r w:rsidRPr="00877F70">
        <w:t>Andreas Glück, Christine Singer, Jan-Christoph Oetjen, Olivier Chastel, Oihane Agirregoitia Martínez</w:t>
      </w:r>
      <w:r w:rsidRPr="00877F70">
        <w:rPr>
          <w:rStyle w:val="HideTWBExt"/>
          <w:b w:val="0"/>
        </w:rPr>
        <w:t>&lt;/Members&gt;</w:t>
      </w:r>
    </w:p>
    <w:p w:rsidR="00361832" w:rsidRPr="00877F70" w:rsidP="00361832" w14:paraId="18876005" w14:textId="77777777">
      <w:r w:rsidRPr="00877F70">
        <w:rPr>
          <w:rStyle w:val="HideTWBExt"/>
        </w:rPr>
        <w:t>&lt;/RepeatBlock-By&gt;</w:t>
      </w:r>
    </w:p>
    <w:p w:rsidR="00361832" w:rsidRPr="00877F70" w:rsidP="00361832" w14:paraId="1C7B63C7"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4AF9977" w14:textId="77777777">
      <w:pPr>
        <w:pStyle w:val="NormalBold"/>
      </w:pPr>
      <w:r w:rsidRPr="00877F70">
        <w:rPr>
          <w:rStyle w:val="HideTWBExt"/>
          <w:b w:val="0"/>
        </w:rPr>
        <w:t>&lt;Article&gt;</w:t>
      </w:r>
      <w:r w:rsidRPr="00877F70">
        <w:t>Recital 49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E0E60A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F9F51B5" w14:textId="77777777">
            <w:pPr>
              <w:keepNext/>
            </w:pPr>
          </w:p>
        </w:tc>
      </w:tr>
      <w:tr w14:paraId="77573C8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89F911B" w14:textId="77777777">
            <w:pPr>
              <w:pStyle w:val="ColumnHeading"/>
              <w:keepNext/>
              <w:rPr>
                <w:lang w:val="en-GB"/>
              </w:rPr>
            </w:pPr>
            <w:r w:rsidRPr="00877F70">
              <w:rPr>
                <w:lang w:val="en-GB"/>
              </w:rPr>
              <w:t>Text proposed by the Commission</w:t>
            </w:r>
          </w:p>
        </w:tc>
        <w:tc>
          <w:tcPr>
            <w:tcW w:w="4876" w:type="dxa"/>
          </w:tcPr>
          <w:p w:rsidR="00361832" w:rsidRPr="00877F70" w:rsidP="00F06C3D" w14:paraId="2C8EA4DB" w14:textId="77777777">
            <w:pPr>
              <w:pStyle w:val="ColumnHeading"/>
              <w:keepNext/>
              <w:rPr>
                <w:lang w:val="en-GB"/>
              </w:rPr>
            </w:pPr>
            <w:r w:rsidRPr="00877F70">
              <w:rPr>
                <w:lang w:val="en-GB"/>
              </w:rPr>
              <w:t>Amendment</w:t>
            </w:r>
          </w:p>
        </w:tc>
      </w:tr>
      <w:tr w14:paraId="602740E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8BAC2A4" w14:textId="77777777">
            <w:pPr>
              <w:pStyle w:val="Normal6"/>
              <w:rPr>
                <w:lang w:val="en-GB"/>
              </w:rPr>
            </w:pPr>
            <w:r w:rsidRPr="00877F70">
              <w:rPr>
                <w:b/>
                <w:i/>
                <w:lang w:val="en-GB"/>
              </w:rPr>
              <w:t>(49)</w:t>
            </w:r>
            <w:r w:rsidRPr="00877F70">
              <w:rPr>
                <w:b/>
                <w:i/>
                <w:lang w:val="en-GB"/>
              </w:rPr>
              <w:tab/>
              <w:t>To recognise their efforts and reduce administrative and compliance burdens for the 10 % most efficient installations setting the revised benchmark values in a sector or subsector in accordance with Article 10a(2), third subparagraph of Directive 2003/87/EC, for zero and low emitting installations, and for small installations remaining voluntarily under the ETS, it is appropriate to exempt them from the investment conditionality rules for free allocation.</w:t>
            </w:r>
          </w:p>
        </w:tc>
        <w:tc>
          <w:tcPr>
            <w:tcW w:w="4876" w:type="dxa"/>
          </w:tcPr>
          <w:p w:rsidR="00361832" w:rsidRPr="00877F70" w:rsidP="00F06C3D" w14:paraId="5FC9EA1D" w14:textId="77777777">
            <w:pPr>
              <w:pStyle w:val="Normal6"/>
              <w:rPr>
                <w:szCs w:val="24"/>
                <w:lang w:val="en-GB"/>
              </w:rPr>
            </w:pPr>
            <w:r w:rsidRPr="00877F70">
              <w:rPr>
                <w:b/>
                <w:i/>
                <w:lang w:val="en-GB"/>
              </w:rPr>
              <w:t>deleted</w:t>
            </w:r>
          </w:p>
        </w:tc>
      </w:tr>
    </w:tbl>
    <w:p w:rsidR="00361832" w:rsidRPr="00877F70" w:rsidP="00361832" w14:paraId="5CF122F3"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9D69FFE"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29C49357" w14:textId="77777777">
      <w:pPr>
        <w:pStyle w:val="Normal12Italic"/>
        <w:rPr>
          <w:noProof w:val="0"/>
          <w:lang w:val="en-GB"/>
        </w:rPr>
      </w:pPr>
      <w:r w:rsidRPr="00877F70">
        <w:rPr>
          <w:noProof w:val="0"/>
          <w:lang w:val="en-GB"/>
        </w:rPr>
        <w:t>Free allowances serve as a necessary instrument against carbon leakage. The proposed conditionalities - on top of the already existing requirements linking free allowances to energy efficiency measures and, for certain installations, climate-neutrality plans - increase administrative complexity, legal uncertainty and compliance costs. Additionally, companies can only invest in decarbonisation projects if the business case and enabling conditions are there. The proposed conditionalities should therefore be deleted in full.</w:t>
      </w:r>
    </w:p>
    <w:p w:rsidR="00361832" w:rsidRPr="00877F70" w:rsidP="00361832" w14:paraId="75552FB1" w14:textId="77777777">
      <w:r w:rsidRPr="00877F70">
        <w:rPr>
          <w:rStyle w:val="HideTWBExt"/>
        </w:rPr>
        <w:t>&lt;/Amend&gt;</w:t>
      </w:r>
    </w:p>
    <w:p w:rsidR="00361832" w:rsidRPr="00877F70" w:rsidP="00361832" w14:paraId="3C4734A0"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397</w:t>
      </w:r>
      <w:r w:rsidRPr="00877F70">
        <w:rPr>
          <w:rStyle w:val="HideTWBExt"/>
          <w:b w:val="0"/>
          <w:lang w:val="en-GB"/>
        </w:rPr>
        <w:t>&lt;/NumAm&gt;</w:t>
      </w:r>
    </w:p>
    <w:p w:rsidR="00361832" w:rsidRPr="00877F70" w:rsidP="00361832" w14:paraId="12BAA7A2" w14:textId="77777777">
      <w:pPr>
        <w:pStyle w:val="NormalBold"/>
      </w:pPr>
      <w:r w:rsidRPr="00877F70">
        <w:rPr>
          <w:rStyle w:val="HideTWBExt"/>
          <w:b w:val="0"/>
        </w:rPr>
        <w:t>&lt;RepeatBlock-By&gt;&lt;Members&gt;</w:t>
      </w:r>
      <w:r w:rsidRPr="00877F70">
        <w:t>François-Xavier Bellamy</w:t>
      </w:r>
      <w:r w:rsidRPr="00877F70">
        <w:rPr>
          <w:rStyle w:val="HideTWBExt"/>
          <w:b w:val="0"/>
        </w:rPr>
        <w:t>&lt;/Members&gt;</w:t>
      </w:r>
    </w:p>
    <w:p w:rsidR="00361832" w:rsidRPr="00877F70" w:rsidP="00361832" w14:paraId="1DBDAC99" w14:textId="77777777">
      <w:r w:rsidRPr="00877F70">
        <w:rPr>
          <w:rStyle w:val="HideTWBExt"/>
        </w:rPr>
        <w:t>&lt;/RepeatBlock-By&gt;</w:t>
      </w:r>
    </w:p>
    <w:p w:rsidR="00361832" w:rsidRPr="00877F70" w:rsidP="00361832" w14:paraId="10932CA5"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9247F38" w14:textId="77777777">
      <w:pPr>
        <w:pStyle w:val="NormalBold"/>
      </w:pPr>
      <w:r w:rsidRPr="00877F70">
        <w:rPr>
          <w:rStyle w:val="HideTWBExt"/>
          <w:b w:val="0"/>
        </w:rPr>
        <w:t>&lt;Article&gt;</w:t>
      </w:r>
      <w:r w:rsidRPr="00877F70">
        <w:t>Recital 49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D1EAF24"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083179EA" w14:textId="77777777">
            <w:pPr>
              <w:keepNext/>
            </w:pPr>
          </w:p>
        </w:tc>
      </w:tr>
      <w:tr w14:paraId="62C07F0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D31ED91" w14:textId="77777777">
            <w:pPr>
              <w:pStyle w:val="ColumnHeading"/>
              <w:keepNext/>
              <w:rPr>
                <w:lang w:val="en-GB"/>
              </w:rPr>
            </w:pPr>
            <w:r w:rsidRPr="00877F70">
              <w:rPr>
                <w:lang w:val="en-GB"/>
              </w:rPr>
              <w:t>Text proposed by the Commission</w:t>
            </w:r>
          </w:p>
        </w:tc>
        <w:tc>
          <w:tcPr>
            <w:tcW w:w="4876" w:type="dxa"/>
          </w:tcPr>
          <w:p w:rsidR="00361832" w:rsidRPr="00877F70" w:rsidP="00F06C3D" w14:paraId="0F73A653" w14:textId="77777777">
            <w:pPr>
              <w:pStyle w:val="ColumnHeading"/>
              <w:keepNext/>
              <w:rPr>
                <w:lang w:val="en-GB"/>
              </w:rPr>
            </w:pPr>
            <w:r w:rsidRPr="00877F70">
              <w:rPr>
                <w:lang w:val="en-GB"/>
              </w:rPr>
              <w:t>Amendment</w:t>
            </w:r>
          </w:p>
        </w:tc>
      </w:tr>
      <w:tr w14:paraId="1EC4500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DD68804" w14:textId="77777777">
            <w:pPr>
              <w:pStyle w:val="Normal6"/>
              <w:rPr>
                <w:lang w:val="en-GB"/>
              </w:rPr>
            </w:pPr>
            <w:r w:rsidRPr="00877F70">
              <w:rPr>
                <w:b/>
                <w:i/>
                <w:lang w:val="en-GB"/>
              </w:rPr>
              <w:t>(49)</w:t>
            </w:r>
            <w:r w:rsidRPr="00877F70">
              <w:rPr>
                <w:b/>
                <w:i/>
                <w:lang w:val="en-GB"/>
              </w:rPr>
              <w:tab/>
              <w:t>To recognise their efforts and reduce administrative and compliance burdens for the 10 % most efficient installations setting the revised benchmark values in a sector or subsector in accordance with Article 10a(2), third subparagraph of Directive 2003/87/EC, for zero and low emitting installations, and for small installations remaining voluntarily under the ETS, it is appropriate to exempt them from the investment conditionality rules for free allocation.</w:t>
            </w:r>
          </w:p>
        </w:tc>
        <w:tc>
          <w:tcPr>
            <w:tcW w:w="4876" w:type="dxa"/>
          </w:tcPr>
          <w:p w:rsidR="00361832" w:rsidRPr="00877F70" w:rsidP="00F06C3D" w14:paraId="7A2CABB6" w14:textId="77777777">
            <w:pPr>
              <w:pStyle w:val="Normal6"/>
              <w:rPr>
                <w:szCs w:val="24"/>
                <w:lang w:val="en-GB"/>
              </w:rPr>
            </w:pPr>
            <w:r w:rsidRPr="00877F70">
              <w:rPr>
                <w:b/>
                <w:i/>
                <w:lang w:val="en-GB"/>
              </w:rPr>
              <w:t>deleted</w:t>
            </w:r>
          </w:p>
        </w:tc>
      </w:tr>
    </w:tbl>
    <w:p w:rsidR="00361832" w:rsidRPr="00877F70" w:rsidP="00361832" w14:paraId="6C3F7143"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8E90B2E" w14:textId="77777777">
      <w:r w:rsidRPr="00877F70">
        <w:rPr>
          <w:rStyle w:val="HideTWBExt"/>
        </w:rPr>
        <w:t>&lt;/Amend&gt;</w:t>
      </w:r>
    </w:p>
    <w:p w:rsidR="00361832" w:rsidRPr="00877F70" w:rsidP="00361832" w14:paraId="1C723257"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398</w:t>
      </w:r>
      <w:r w:rsidRPr="00877F70">
        <w:rPr>
          <w:rStyle w:val="HideTWBExt"/>
          <w:b w:val="0"/>
          <w:lang w:val="en-GB"/>
        </w:rPr>
        <w:t>&lt;/NumAm&gt;</w:t>
      </w:r>
    </w:p>
    <w:p w:rsidR="00361832" w:rsidRPr="00877F70" w:rsidP="00361832" w14:paraId="6401E1C3" w14:textId="77777777">
      <w:pPr>
        <w:pStyle w:val="NormalBold"/>
      </w:pPr>
      <w:r w:rsidRPr="00877F70">
        <w:rPr>
          <w:rStyle w:val="HideTWBExt"/>
          <w:b w:val="0"/>
        </w:rPr>
        <w:t>&lt;RepeatBlock-By&gt;&lt;Members&gt;</w:t>
      </w:r>
      <w:r w:rsidRPr="00877F70">
        <w:t>Irene Tinagli, Giorgio Gori</w:t>
      </w:r>
      <w:r w:rsidRPr="00877F70">
        <w:rPr>
          <w:rStyle w:val="HideTWBExt"/>
          <w:b w:val="0"/>
        </w:rPr>
        <w:t>&lt;/Members&gt;</w:t>
      </w:r>
    </w:p>
    <w:p w:rsidR="00361832" w:rsidRPr="00877F70" w:rsidP="00361832" w14:paraId="373ED9DF" w14:textId="77777777">
      <w:r w:rsidRPr="00877F70">
        <w:rPr>
          <w:rStyle w:val="HideTWBExt"/>
        </w:rPr>
        <w:t>&lt;/RepeatBlock-By&gt;</w:t>
      </w:r>
    </w:p>
    <w:p w:rsidR="00361832" w:rsidRPr="00877F70" w:rsidP="00361832" w14:paraId="0139064C"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3B353A0" w14:textId="77777777">
      <w:pPr>
        <w:pStyle w:val="NormalBold"/>
      </w:pPr>
      <w:r w:rsidRPr="00877F70">
        <w:rPr>
          <w:rStyle w:val="HideTWBExt"/>
          <w:b w:val="0"/>
        </w:rPr>
        <w:t>&lt;Article&gt;</w:t>
      </w:r>
      <w:r w:rsidRPr="00877F70">
        <w:t>Recital 49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5D536F"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19BD594" w14:textId="77777777">
            <w:pPr>
              <w:keepNext/>
            </w:pPr>
          </w:p>
        </w:tc>
      </w:tr>
      <w:tr w14:paraId="327436E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1569A86" w14:textId="77777777">
            <w:pPr>
              <w:pStyle w:val="ColumnHeading"/>
              <w:keepNext/>
              <w:rPr>
                <w:lang w:val="en-GB"/>
              </w:rPr>
            </w:pPr>
            <w:r w:rsidRPr="00877F70">
              <w:rPr>
                <w:lang w:val="en-GB"/>
              </w:rPr>
              <w:t>Text proposed by the Commission</w:t>
            </w:r>
          </w:p>
        </w:tc>
        <w:tc>
          <w:tcPr>
            <w:tcW w:w="4876" w:type="dxa"/>
          </w:tcPr>
          <w:p w:rsidR="00361832" w:rsidRPr="00877F70" w:rsidP="00F06C3D" w14:paraId="22730ADB" w14:textId="77777777">
            <w:pPr>
              <w:pStyle w:val="ColumnHeading"/>
              <w:keepNext/>
              <w:rPr>
                <w:lang w:val="en-GB"/>
              </w:rPr>
            </w:pPr>
            <w:r w:rsidRPr="00877F70">
              <w:rPr>
                <w:lang w:val="en-GB"/>
              </w:rPr>
              <w:t>Amendment</w:t>
            </w:r>
          </w:p>
        </w:tc>
      </w:tr>
      <w:tr w14:paraId="648E71C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F6BBA87" w14:textId="77777777">
            <w:pPr>
              <w:pStyle w:val="Normal6"/>
              <w:rPr>
                <w:lang w:val="en-GB"/>
              </w:rPr>
            </w:pPr>
            <w:r w:rsidRPr="00877F70">
              <w:rPr>
                <w:lang w:val="en-GB"/>
              </w:rPr>
              <w:t>(49)</w:t>
            </w:r>
            <w:r w:rsidRPr="00877F70">
              <w:rPr>
                <w:lang w:val="en-GB"/>
              </w:rPr>
              <w:tab/>
              <w:t>To recognise their efforts and reduce administrative and compliance burdens for the 10 % most efficient installations setting the revised benchmark values in a sector or subsector in accordance with Article 10a(2), third subparagraph of Directive 2003/87/EC, for zero and low emitting installations, and for small installations remaining voluntarily under the ETS, it is appropriate to exempt them from the investment conditionality rules for free allocation.</w:t>
            </w:r>
          </w:p>
        </w:tc>
        <w:tc>
          <w:tcPr>
            <w:tcW w:w="4876" w:type="dxa"/>
          </w:tcPr>
          <w:p w:rsidR="00361832" w:rsidRPr="00877F70" w:rsidP="00F06C3D" w14:paraId="52DF88C3" w14:textId="77777777">
            <w:pPr>
              <w:pStyle w:val="Normal6"/>
              <w:rPr>
                <w:szCs w:val="24"/>
                <w:lang w:val="en-GB"/>
              </w:rPr>
            </w:pPr>
            <w:r w:rsidRPr="00877F70">
              <w:rPr>
                <w:lang w:val="en-GB"/>
              </w:rPr>
              <w:t>(49)</w:t>
            </w:r>
            <w:r w:rsidRPr="00877F70">
              <w:rPr>
                <w:lang w:val="en-GB"/>
              </w:rPr>
              <w:tab/>
              <w:t xml:space="preserve">To recognise their efforts and reduce administrative and compliance burdens for the 10 % most efficient installations setting the revised benchmark values in a sector or subsector in accordance with Article 10a(2), third subparagraph of Directive 2003/87/EC, for zero and low emitting installations, </w:t>
            </w:r>
            <w:r w:rsidRPr="00877F70">
              <w:rPr>
                <w:b/>
                <w:i/>
                <w:lang w:val="en-GB"/>
              </w:rPr>
              <w:t>including those using low-carbon technologies based on recycling,</w:t>
            </w:r>
            <w:r w:rsidRPr="00877F70">
              <w:rPr>
                <w:lang w:val="en-GB"/>
              </w:rPr>
              <w:t xml:space="preserve"> and for small installations remaining voluntarily under the ETS, it is appropriate to exempt them from the investment conditionality rules for free allocation.</w:t>
            </w:r>
          </w:p>
        </w:tc>
      </w:tr>
    </w:tbl>
    <w:p w:rsidR="00361832" w:rsidRPr="00877F70" w:rsidP="00361832" w14:paraId="47AF2646"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55C1C81" w14:textId="77777777">
      <w:r w:rsidRPr="00877F70">
        <w:rPr>
          <w:rStyle w:val="HideTWBExt"/>
        </w:rPr>
        <w:t>&lt;/Amend&gt;</w:t>
      </w:r>
    </w:p>
    <w:p w:rsidR="00361832" w:rsidRPr="00877F70" w:rsidP="00361832" w14:paraId="1E7CDF7C"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399</w:t>
      </w:r>
      <w:r w:rsidRPr="00877F70">
        <w:rPr>
          <w:rStyle w:val="HideTWBExt"/>
          <w:b w:val="0"/>
          <w:lang w:val="en-GB"/>
        </w:rPr>
        <w:t>&lt;/NumAm&gt;</w:t>
      </w:r>
    </w:p>
    <w:p w:rsidR="00361832" w:rsidRPr="00877F70" w:rsidP="00361832" w14:paraId="3796690C" w14:textId="77777777">
      <w:pPr>
        <w:pStyle w:val="NormalBold"/>
      </w:pPr>
      <w:r w:rsidRPr="00877F70">
        <w:rPr>
          <w:rStyle w:val="HideTWBExt"/>
          <w:b w:val="0"/>
        </w:rPr>
        <w:t>&lt;RepeatBlock-By&gt;&lt;Members&gt;</w:t>
      </w:r>
      <w:r w:rsidRPr="00877F70">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877F70">
        <w:rPr>
          <w:rStyle w:val="HideTWBExt"/>
          <w:b w:val="0"/>
        </w:rPr>
        <w:t>&lt;/Members&gt;</w:t>
      </w:r>
    </w:p>
    <w:p w:rsidR="00361832" w:rsidRPr="00877F70" w:rsidP="00361832" w14:paraId="2048B266" w14:textId="77777777">
      <w:r w:rsidRPr="00877F70">
        <w:rPr>
          <w:rStyle w:val="HideTWBExt"/>
        </w:rPr>
        <w:t>&lt;/RepeatBlock-By&gt;</w:t>
      </w:r>
    </w:p>
    <w:p w:rsidR="00361832" w:rsidRPr="00877F70" w:rsidP="00361832" w14:paraId="1FF0C002"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202D51B" w14:textId="77777777">
      <w:pPr>
        <w:pStyle w:val="NormalBold"/>
      </w:pPr>
      <w:r w:rsidRPr="00877F70">
        <w:rPr>
          <w:rStyle w:val="HideTWBExt"/>
          <w:b w:val="0"/>
        </w:rPr>
        <w:t>&lt;Article&gt;</w:t>
      </w:r>
      <w:r w:rsidRPr="00877F70">
        <w:t>Recital 49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B6D4145"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1B6587A" w14:textId="77777777">
            <w:pPr>
              <w:keepNext/>
            </w:pPr>
          </w:p>
        </w:tc>
      </w:tr>
      <w:tr w14:paraId="1F6E9A0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96DE523" w14:textId="77777777">
            <w:pPr>
              <w:pStyle w:val="ColumnHeading"/>
              <w:keepNext/>
              <w:rPr>
                <w:lang w:val="en-GB"/>
              </w:rPr>
            </w:pPr>
            <w:r w:rsidRPr="00877F70">
              <w:rPr>
                <w:lang w:val="en-GB"/>
              </w:rPr>
              <w:t>Text proposed by the Commission</w:t>
            </w:r>
          </w:p>
        </w:tc>
        <w:tc>
          <w:tcPr>
            <w:tcW w:w="4876" w:type="dxa"/>
          </w:tcPr>
          <w:p w:rsidR="00361832" w:rsidRPr="00877F70" w:rsidP="00F06C3D" w14:paraId="77FC26EF" w14:textId="77777777">
            <w:pPr>
              <w:pStyle w:val="ColumnHeading"/>
              <w:keepNext/>
              <w:rPr>
                <w:lang w:val="en-GB"/>
              </w:rPr>
            </w:pPr>
            <w:r w:rsidRPr="00877F70">
              <w:rPr>
                <w:lang w:val="en-GB"/>
              </w:rPr>
              <w:t>Amendment</w:t>
            </w:r>
          </w:p>
        </w:tc>
      </w:tr>
      <w:tr w14:paraId="695FD14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11709E1" w14:textId="77777777">
            <w:pPr>
              <w:pStyle w:val="Normal6"/>
              <w:rPr>
                <w:lang w:val="en-GB"/>
              </w:rPr>
            </w:pPr>
            <w:r w:rsidRPr="00877F70">
              <w:rPr>
                <w:lang w:val="en-GB"/>
              </w:rPr>
              <w:t>(49)</w:t>
            </w:r>
            <w:r w:rsidRPr="00877F70">
              <w:rPr>
                <w:lang w:val="en-GB"/>
              </w:rPr>
              <w:tab/>
              <w:t>To recognise their efforts and reduce administrative and compliance burdens for the 10 % most efficient installations setting the revised benchmark values in a sector or subsector in accordance with Article 10a(2), third subparagraph of Directive 2003/87/EC, for zero and low emitting installations, and for small installations remaining voluntarily under the ETS, it is appropriate to exempt them from the investment conditionality rules for free allocation</w:t>
            </w:r>
            <w:r w:rsidRPr="00877F70">
              <w:rPr>
                <w:b/>
                <w:i/>
                <w:lang w:val="en-GB"/>
              </w:rPr>
              <w:t>.</w:t>
            </w:r>
          </w:p>
        </w:tc>
        <w:tc>
          <w:tcPr>
            <w:tcW w:w="4876" w:type="dxa"/>
          </w:tcPr>
          <w:p w:rsidR="00361832" w:rsidRPr="00877F70" w:rsidP="00F06C3D" w14:paraId="1BE2DDB3" w14:textId="77777777">
            <w:pPr>
              <w:pStyle w:val="Normal6"/>
              <w:rPr>
                <w:szCs w:val="24"/>
                <w:lang w:val="en-GB"/>
              </w:rPr>
            </w:pPr>
            <w:r w:rsidRPr="00877F70">
              <w:rPr>
                <w:lang w:val="en-GB"/>
              </w:rPr>
              <w:t>(49)</w:t>
            </w:r>
            <w:r w:rsidRPr="00877F70">
              <w:rPr>
                <w:lang w:val="en-GB"/>
              </w:rPr>
              <w:tab/>
              <w:t xml:space="preserve">To recognise their efforts and reduce administrative and compliance burdens for the 10 % most efficient installations setting the revised benchmark values in a sector or subsector in accordance with Article 10a(2), third subparagraph of Directive 2003/87/EC, for zero and low emitting installations, </w:t>
            </w:r>
            <w:r w:rsidRPr="00877F70">
              <w:rPr>
                <w:b/>
                <w:i/>
                <w:lang w:val="en-GB"/>
              </w:rPr>
              <w:t>including those using low-carbon technologies based on recycling,</w:t>
            </w:r>
            <w:r w:rsidRPr="00877F70">
              <w:rPr>
                <w:lang w:val="en-GB"/>
              </w:rPr>
              <w:t xml:space="preserve"> and for small installations remaining voluntarily under the ETS, it is appropriate to exempt them from the investment conditionality rules for free allocation</w:t>
            </w:r>
          </w:p>
        </w:tc>
      </w:tr>
    </w:tbl>
    <w:p w:rsidR="00361832" w:rsidRPr="00877F70" w:rsidP="00361832" w14:paraId="1BED566F"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B19A388" w14:textId="77777777">
      <w:r w:rsidRPr="00877F70">
        <w:rPr>
          <w:rStyle w:val="HideTWBExt"/>
        </w:rPr>
        <w:t>&lt;/Amend&gt;</w:t>
      </w:r>
    </w:p>
    <w:p w:rsidR="00361832" w:rsidRPr="00877F70" w:rsidP="00361832" w14:paraId="679C7D6F"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400</w:t>
      </w:r>
      <w:r w:rsidRPr="00877F70">
        <w:rPr>
          <w:rStyle w:val="HideTWBExt"/>
          <w:b w:val="0"/>
          <w:lang w:val="en-GB"/>
        </w:rPr>
        <w:t>&lt;/NumAm&gt;</w:t>
      </w:r>
    </w:p>
    <w:p w:rsidR="00361832" w:rsidRPr="00877F70" w:rsidP="00361832" w14:paraId="7984EFF3" w14:textId="77777777">
      <w:pPr>
        <w:pStyle w:val="NormalBold"/>
      </w:pPr>
      <w:r w:rsidRPr="00877F70">
        <w:rPr>
          <w:rStyle w:val="HideTWBExt"/>
          <w:b w:val="0"/>
        </w:rPr>
        <w:t>&lt;RepeatBlock-By&gt;&lt;Members&gt;</w:t>
      </w:r>
      <w:r w:rsidRPr="00877F70">
        <w:t>Mohammed Chahim</w:t>
      </w:r>
      <w:r w:rsidRPr="00877F70">
        <w:rPr>
          <w:rStyle w:val="HideTWBExt"/>
          <w:b w:val="0"/>
        </w:rPr>
        <w:t>&lt;/Members&gt;</w:t>
      </w:r>
    </w:p>
    <w:p w:rsidR="00361832" w:rsidRPr="00877F70" w:rsidP="00361832" w14:paraId="7BF63B4E" w14:textId="77777777">
      <w:r w:rsidRPr="00877F70">
        <w:rPr>
          <w:rStyle w:val="HideTWBExt"/>
        </w:rPr>
        <w:t>&lt;/RepeatBlock-By&gt;</w:t>
      </w:r>
    </w:p>
    <w:p w:rsidR="00361832" w:rsidRPr="00877F70" w:rsidP="00361832" w14:paraId="304E0D42"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D5F6270" w14:textId="77777777">
      <w:pPr>
        <w:pStyle w:val="NormalBold"/>
      </w:pPr>
      <w:r w:rsidRPr="00877F70">
        <w:rPr>
          <w:rStyle w:val="HideTWBExt"/>
          <w:b w:val="0"/>
        </w:rPr>
        <w:t>&lt;Article&gt;</w:t>
      </w:r>
      <w:r w:rsidRPr="00877F70">
        <w:t>Recital 49</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09FA1B7"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0F5024C7" w14:textId="77777777">
            <w:pPr>
              <w:keepNext/>
            </w:pPr>
          </w:p>
        </w:tc>
      </w:tr>
      <w:tr w14:paraId="306559F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70B9E87" w14:textId="77777777">
            <w:pPr>
              <w:pStyle w:val="ColumnHeading"/>
              <w:keepNext/>
              <w:rPr>
                <w:lang w:val="en-GB"/>
              </w:rPr>
            </w:pPr>
            <w:r w:rsidRPr="00877F70">
              <w:rPr>
                <w:lang w:val="en-GB"/>
              </w:rPr>
              <w:t>Text proposed by the Commission</w:t>
            </w:r>
          </w:p>
        </w:tc>
        <w:tc>
          <w:tcPr>
            <w:tcW w:w="4876" w:type="dxa"/>
          </w:tcPr>
          <w:p w:rsidR="00361832" w:rsidRPr="00877F70" w:rsidP="00F06C3D" w14:paraId="73CD91F5" w14:textId="77777777">
            <w:pPr>
              <w:pStyle w:val="ColumnHeading"/>
              <w:keepNext/>
              <w:rPr>
                <w:lang w:val="en-GB"/>
              </w:rPr>
            </w:pPr>
            <w:r w:rsidRPr="00877F70">
              <w:rPr>
                <w:lang w:val="en-GB"/>
              </w:rPr>
              <w:t>Amendment</w:t>
            </w:r>
          </w:p>
        </w:tc>
      </w:tr>
      <w:tr w14:paraId="2AD680A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B3848CB" w14:textId="77777777">
            <w:pPr>
              <w:pStyle w:val="Normal6"/>
              <w:rPr>
                <w:lang w:val="en-GB"/>
              </w:rPr>
            </w:pPr>
            <w:r w:rsidRPr="00877F70">
              <w:rPr>
                <w:lang w:val="en-GB"/>
              </w:rPr>
              <w:t>(49)</w:t>
            </w:r>
            <w:r w:rsidRPr="00877F70">
              <w:rPr>
                <w:lang w:val="en-GB"/>
              </w:rPr>
              <w:tab/>
              <w:t>To recognise their efforts and reduce administrative and compliance burdens for the 10 % most efficient installations setting the revised benchmark values in a sector or subsector in accordance with Article 10a(2), third subparagraph of Directive 2003/87/EC, for zero and low emitting installations, and for small installations remaining voluntarily under the ETS, it is appropriate to exempt them from the investment conditionality rules for free allocation.</w:t>
            </w:r>
          </w:p>
        </w:tc>
        <w:tc>
          <w:tcPr>
            <w:tcW w:w="4876" w:type="dxa"/>
          </w:tcPr>
          <w:p w:rsidR="00361832" w:rsidRPr="00877F70" w:rsidP="00F06C3D" w14:paraId="794D7034" w14:textId="77777777">
            <w:pPr>
              <w:pStyle w:val="Normal6"/>
              <w:rPr>
                <w:szCs w:val="24"/>
                <w:lang w:val="en-GB"/>
              </w:rPr>
            </w:pPr>
            <w:r w:rsidRPr="00877F70">
              <w:rPr>
                <w:lang w:val="en-GB"/>
              </w:rPr>
              <w:t>(49)</w:t>
            </w:r>
            <w:r w:rsidRPr="00877F70">
              <w:rPr>
                <w:lang w:val="en-GB"/>
              </w:rPr>
              <w:tab/>
              <w:t xml:space="preserve">To recognise their efforts and reduce administrative and compliance burdens for the 10 % most efficient installations setting the revised benchmark values in a sector or subsector in accordance with Article 10a(2), third subparagraph of Directive 2003/87/EC, for zero and low emitting installations, and for small installations remaining voluntarily under the ETS, it is appropriate to exempt them from </w:t>
            </w:r>
            <w:r w:rsidRPr="00877F70">
              <w:rPr>
                <w:b/>
                <w:i/>
                <w:lang w:val="en-GB"/>
              </w:rPr>
              <w:t>parts of</w:t>
            </w:r>
            <w:r w:rsidRPr="00877F70">
              <w:rPr>
                <w:lang w:val="en-GB"/>
              </w:rPr>
              <w:t xml:space="preserve"> the investment conditionality rules for free allocation.</w:t>
            </w:r>
          </w:p>
        </w:tc>
      </w:tr>
    </w:tbl>
    <w:p w:rsidR="00361832" w:rsidRPr="00877F70" w:rsidP="00361832" w14:paraId="0211CFE6"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0616680" w14:textId="77777777">
      <w:r w:rsidRPr="00877F70">
        <w:rPr>
          <w:rStyle w:val="HideTWBExt"/>
        </w:rPr>
        <w:t>&lt;/Amend&gt;</w:t>
      </w:r>
    </w:p>
    <w:p w:rsidR="00361832" w:rsidRPr="00877F70" w:rsidP="00361832" w14:paraId="7D428251"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401</w:t>
      </w:r>
      <w:r w:rsidRPr="00877F70">
        <w:rPr>
          <w:rStyle w:val="HideTWBExt"/>
          <w:b w:val="0"/>
          <w:lang w:val="en-GB"/>
        </w:rPr>
        <w:t>&lt;/NumAm&gt;</w:t>
      </w:r>
    </w:p>
    <w:p w:rsidR="00361832" w:rsidRPr="00877F70" w:rsidP="00361832" w14:paraId="7B8E6318" w14:textId="77777777">
      <w:pPr>
        <w:pStyle w:val="NormalBold"/>
      </w:pPr>
      <w:r w:rsidRPr="00877F70">
        <w:rPr>
          <w:rStyle w:val="HideTWBExt"/>
          <w:b w:val="0"/>
        </w:rPr>
        <w:t>&lt;RepeatBlock-By&gt;&lt;Members&gt;</w:t>
      </w:r>
      <w:r w:rsidRPr="00877F70">
        <w:t>Andreas Glück, Christine Singer, Jan-Christoph Oetjen, Olivier Chastel</w:t>
      </w:r>
      <w:r w:rsidRPr="00877F70">
        <w:rPr>
          <w:rStyle w:val="HideTWBExt"/>
          <w:b w:val="0"/>
        </w:rPr>
        <w:t>&lt;/Members&gt;</w:t>
      </w:r>
    </w:p>
    <w:p w:rsidR="00361832" w:rsidRPr="00877F70" w:rsidP="00361832" w14:paraId="207C91B9" w14:textId="77777777">
      <w:r w:rsidRPr="00877F70">
        <w:rPr>
          <w:rStyle w:val="HideTWBExt"/>
        </w:rPr>
        <w:t>&lt;/RepeatBlock-By&gt;</w:t>
      </w:r>
    </w:p>
    <w:p w:rsidR="00361832" w:rsidRPr="00877F70" w:rsidP="00361832" w14:paraId="65EF1F60"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2193966B" w14:textId="77777777">
      <w:pPr>
        <w:pStyle w:val="NormalBold"/>
      </w:pPr>
      <w:r w:rsidRPr="00877F70">
        <w:rPr>
          <w:rStyle w:val="HideTWBExt"/>
          <w:b w:val="0"/>
        </w:rPr>
        <w:t>&lt;Article&gt;</w:t>
      </w:r>
      <w:r w:rsidRPr="00877F70">
        <w:t>Recital 50</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CE436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5FE59F8" w14:textId="77777777">
            <w:pPr>
              <w:keepNext/>
            </w:pPr>
          </w:p>
        </w:tc>
      </w:tr>
      <w:tr w14:paraId="3B21A60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8FD9F9C" w14:textId="77777777">
            <w:pPr>
              <w:pStyle w:val="ColumnHeading"/>
              <w:keepNext/>
              <w:rPr>
                <w:lang w:val="en-GB"/>
              </w:rPr>
            </w:pPr>
            <w:r w:rsidRPr="00877F70">
              <w:rPr>
                <w:lang w:val="en-GB"/>
              </w:rPr>
              <w:t>Text proposed by the Commission</w:t>
            </w:r>
          </w:p>
        </w:tc>
        <w:tc>
          <w:tcPr>
            <w:tcW w:w="4876" w:type="dxa"/>
          </w:tcPr>
          <w:p w:rsidR="00361832" w:rsidRPr="00877F70" w:rsidP="00F06C3D" w14:paraId="34E11CFB" w14:textId="77777777">
            <w:pPr>
              <w:pStyle w:val="ColumnHeading"/>
              <w:keepNext/>
              <w:rPr>
                <w:lang w:val="en-GB"/>
              </w:rPr>
            </w:pPr>
            <w:r w:rsidRPr="00877F70">
              <w:rPr>
                <w:lang w:val="en-GB"/>
              </w:rPr>
              <w:t>Amendment</w:t>
            </w:r>
          </w:p>
        </w:tc>
      </w:tr>
      <w:tr w14:paraId="6F10A2D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4EAE9AE" w14:textId="77777777">
            <w:pPr>
              <w:pStyle w:val="Normal6"/>
              <w:rPr>
                <w:lang w:val="en-GB"/>
              </w:rPr>
            </w:pPr>
            <w:r w:rsidRPr="00877F70">
              <w:rPr>
                <w:b/>
                <w:i/>
                <w:lang w:val="en-GB"/>
              </w:rPr>
              <w:t>(50)</w:t>
            </w:r>
            <w:r w:rsidRPr="00877F70">
              <w:rPr>
                <w:b/>
                <w:i/>
                <w:lang w:val="en-GB"/>
              </w:rPr>
              <w:tab/>
              <w:t>The exempted installations should be eligible for the full amount of free allocation under the five-year period in which they apply for free allocation, without being required to establish an Invest in EU decarbonisation plan or to implement investments in the EU leading to significant emissions reductions. When determining by means of delegated acts the requirements for installations to qualify as zero emissions or low carbon, the Commission should take into account the estimated sector specific emissions reductions, the climate-neutrality objective set out in Article 2(1) of Regulation (EU) 2021/1119, as well as the available low carbon technologies and other abatement options available for each sector, including the net-zero technologies listed in Article 4 of Regulation (EU) 2024/1735</w:t>
            </w:r>
            <w:r w:rsidRPr="00877F70">
              <w:rPr>
                <w:b/>
                <w:i/>
                <w:vertAlign w:val="superscript"/>
                <w:lang w:val="en-GB"/>
              </w:rPr>
              <w:t>24</w:t>
            </w:r>
            <w:r w:rsidRPr="00877F70">
              <w:rPr>
                <w:lang w:val="en-GB"/>
              </w:rPr>
              <w:t xml:space="preserve"> </w:t>
            </w:r>
            <w:r w:rsidRPr="00877F70">
              <w:rPr>
                <w:b/>
                <w:i/>
                <w:lang w:val="en-GB"/>
              </w:rPr>
              <w:t>.</w:t>
            </w:r>
          </w:p>
        </w:tc>
        <w:tc>
          <w:tcPr>
            <w:tcW w:w="4876" w:type="dxa"/>
          </w:tcPr>
          <w:p w:rsidR="00361832" w:rsidRPr="00877F70" w:rsidP="00F06C3D" w14:paraId="13138637" w14:textId="77777777">
            <w:pPr>
              <w:pStyle w:val="Normal6"/>
              <w:rPr>
                <w:szCs w:val="24"/>
                <w:lang w:val="en-GB"/>
              </w:rPr>
            </w:pPr>
            <w:r w:rsidRPr="00877F70">
              <w:rPr>
                <w:b/>
                <w:i/>
                <w:lang w:val="en-GB"/>
              </w:rPr>
              <w:t>deleted</w:t>
            </w:r>
          </w:p>
        </w:tc>
      </w:tr>
      <w:tr w14:paraId="7BEFB9F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C43775B" w14:textId="77777777">
            <w:pPr>
              <w:pStyle w:val="Normal6"/>
              <w:rPr>
                <w:lang w:val="en-GB"/>
              </w:rPr>
            </w:pPr>
            <w:r w:rsidRPr="00877F70">
              <w:rPr>
                <w:b/>
                <w:i/>
                <w:lang w:val="en-GB"/>
              </w:rPr>
              <w:t>__________________</w:t>
            </w:r>
          </w:p>
        </w:tc>
        <w:tc>
          <w:tcPr>
            <w:tcW w:w="4876" w:type="dxa"/>
          </w:tcPr>
          <w:p w:rsidR="00361832" w:rsidRPr="00877F70" w:rsidP="00F06C3D" w14:paraId="7346BDE4" w14:textId="77777777">
            <w:pPr>
              <w:pStyle w:val="Normal6"/>
              <w:rPr>
                <w:szCs w:val="24"/>
                <w:lang w:val="en-GB"/>
              </w:rPr>
            </w:pPr>
          </w:p>
        </w:tc>
      </w:tr>
      <w:tr w14:paraId="34A6E2F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6BDB5A9" w14:textId="77777777">
            <w:pPr>
              <w:pStyle w:val="Normal6"/>
              <w:rPr>
                <w:lang w:val="en-GB"/>
              </w:rPr>
            </w:pPr>
            <w:r w:rsidRPr="00877F70">
              <w:rPr>
                <w:b/>
                <w:i/>
                <w:vertAlign w:val="superscript"/>
                <w:lang w:val="en-GB"/>
              </w:rPr>
              <w:t>24</w:t>
            </w:r>
            <w:r w:rsidRPr="00877F70">
              <w:rPr>
                <w:lang w:val="en-GB"/>
              </w:rPr>
              <w:t xml:space="preserve"> </w:t>
            </w:r>
            <w:r w:rsidRPr="00877F70">
              <w:rPr>
                <w:b/>
                <w:i/>
                <w:lang w:val="en-GB"/>
              </w:rPr>
              <w:t>Regulation (EU) 2024/1735 of the European Parliament and of the Council of 13 June 2024 on establishing a framework of measures for strengthening Europe’s net-zero technology manufacturing ecosystem and amending Regulation (EU) 2018/1724 (OJ L, 2024/1735, 28.6.2024, ELI: http://data.europa.eu/eli/reg/2024/1735/oj).</w:t>
            </w:r>
          </w:p>
        </w:tc>
        <w:tc>
          <w:tcPr>
            <w:tcW w:w="4876" w:type="dxa"/>
          </w:tcPr>
          <w:p w:rsidR="00361832" w:rsidRPr="00877F70" w:rsidP="00F06C3D" w14:paraId="26EEDD27" w14:textId="77777777">
            <w:pPr>
              <w:pStyle w:val="Normal6"/>
              <w:rPr>
                <w:szCs w:val="24"/>
                <w:lang w:val="en-GB"/>
              </w:rPr>
            </w:pPr>
          </w:p>
        </w:tc>
      </w:tr>
    </w:tbl>
    <w:p w:rsidR="00361832" w:rsidRPr="00877F70" w:rsidP="00361832" w14:paraId="015D96EB"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E73548A"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297F218E" w14:textId="77777777">
      <w:pPr>
        <w:pStyle w:val="Normal12Italic"/>
        <w:rPr>
          <w:noProof w:val="0"/>
          <w:lang w:val="en-GB"/>
        </w:rPr>
      </w:pPr>
      <w:r w:rsidRPr="00877F70">
        <w:rPr>
          <w:noProof w:val="0"/>
          <w:lang w:val="en-GB"/>
        </w:rPr>
        <w:t>Free allowances serve as a necessary instrument against carbon leakage. The proposed conditionalities - on top of the already existing requirements linking free allowances to energy efficiency measures and, for certain installations, climate-neutrality plans - increase administrative complexity, legal uncertainty and compliance costs. Additionally, companies can only invest in decarbonisation projects if the business case and enabling conditions are there. The proposed conditionalities should therefore be deleted in full.</w:t>
      </w:r>
    </w:p>
    <w:p w:rsidR="00361832" w:rsidRPr="00877F70" w:rsidP="00361832" w14:paraId="0D370780" w14:textId="77777777">
      <w:r w:rsidRPr="00877F70">
        <w:rPr>
          <w:rStyle w:val="HideTWBExt"/>
        </w:rPr>
        <w:t>&lt;/Amend&gt;</w:t>
      </w:r>
    </w:p>
    <w:p w:rsidR="00361832" w:rsidRPr="00877F70" w:rsidP="00361832" w14:paraId="27DCC148"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402</w:t>
      </w:r>
      <w:r w:rsidRPr="00877F70">
        <w:rPr>
          <w:rStyle w:val="HideTWBExt"/>
          <w:b w:val="0"/>
          <w:lang w:val="en-GB"/>
        </w:rPr>
        <w:t>&lt;/NumAm&gt;</w:t>
      </w:r>
    </w:p>
    <w:p w:rsidR="00361832" w:rsidRPr="00877F70" w:rsidP="00361832" w14:paraId="5AEFA259" w14:textId="77777777">
      <w:pPr>
        <w:pStyle w:val="NormalBold"/>
      </w:pPr>
      <w:r w:rsidRPr="00877F70">
        <w:rPr>
          <w:rStyle w:val="HideTWBExt"/>
          <w:b w:val="0"/>
        </w:rPr>
        <w:t>&lt;RepeatBlock-By&gt;&lt;Members&gt;</w:t>
      </w:r>
      <w:r w:rsidRPr="00877F70">
        <w:t>Sophie Wilmès, Olivier Chastel, Benoit Cassart, Andreas Glück, Katri Kulmuni</w:t>
      </w:r>
      <w:r w:rsidRPr="00877F70">
        <w:rPr>
          <w:rStyle w:val="HideTWBExt"/>
          <w:b w:val="0"/>
        </w:rPr>
        <w:t>&lt;/Members&gt;</w:t>
      </w:r>
    </w:p>
    <w:p w:rsidR="00361832" w:rsidRPr="00877F70" w:rsidP="00361832" w14:paraId="36341D34" w14:textId="77777777">
      <w:r w:rsidRPr="00877F70">
        <w:rPr>
          <w:rStyle w:val="HideTWBExt"/>
        </w:rPr>
        <w:t>&lt;/RepeatBlock-By&gt;</w:t>
      </w:r>
    </w:p>
    <w:p w:rsidR="00361832" w:rsidRPr="00877F70" w:rsidP="00361832" w14:paraId="08512AD0"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2CE415A7" w14:textId="77777777">
      <w:pPr>
        <w:pStyle w:val="NormalBold"/>
      </w:pPr>
      <w:r w:rsidRPr="00877F70">
        <w:rPr>
          <w:rStyle w:val="HideTWBExt"/>
          <w:b w:val="0"/>
        </w:rPr>
        <w:t>&lt;Article&gt;</w:t>
      </w:r>
      <w:r w:rsidRPr="00877F70">
        <w:t>Recital 50</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FFE0058"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51F61F6" w14:textId="77777777">
            <w:pPr>
              <w:keepNext/>
            </w:pPr>
          </w:p>
        </w:tc>
      </w:tr>
      <w:tr w14:paraId="76E6297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E6011FA" w14:textId="77777777">
            <w:pPr>
              <w:pStyle w:val="ColumnHeading"/>
              <w:keepNext/>
              <w:rPr>
                <w:lang w:val="en-GB"/>
              </w:rPr>
            </w:pPr>
            <w:r w:rsidRPr="00877F70">
              <w:rPr>
                <w:lang w:val="en-GB"/>
              </w:rPr>
              <w:t>Text proposed by the Commission</w:t>
            </w:r>
          </w:p>
        </w:tc>
        <w:tc>
          <w:tcPr>
            <w:tcW w:w="4876" w:type="dxa"/>
          </w:tcPr>
          <w:p w:rsidR="00361832" w:rsidRPr="00877F70" w:rsidP="00F06C3D" w14:paraId="369E6DC7" w14:textId="77777777">
            <w:pPr>
              <w:pStyle w:val="ColumnHeading"/>
              <w:keepNext/>
              <w:rPr>
                <w:lang w:val="en-GB"/>
              </w:rPr>
            </w:pPr>
            <w:r w:rsidRPr="00877F70">
              <w:rPr>
                <w:lang w:val="en-GB"/>
              </w:rPr>
              <w:t>Amendment</w:t>
            </w:r>
          </w:p>
        </w:tc>
      </w:tr>
      <w:tr w14:paraId="60B86A6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6D24ABE" w14:textId="77777777">
            <w:pPr>
              <w:pStyle w:val="Normal6"/>
              <w:rPr>
                <w:lang w:val="en-GB"/>
              </w:rPr>
            </w:pPr>
            <w:r w:rsidRPr="00877F70">
              <w:rPr>
                <w:b/>
                <w:i/>
                <w:lang w:val="en-GB"/>
              </w:rPr>
              <w:t>(50)</w:t>
            </w:r>
            <w:r w:rsidRPr="00877F70">
              <w:rPr>
                <w:b/>
                <w:i/>
                <w:lang w:val="en-GB"/>
              </w:rPr>
              <w:tab/>
              <w:t>The exempted installations should be eligible for the full amount of free allocation under the five-year period in which they apply for free allocation, without being required to establish an Invest in EU decarbonisation plan or to implement investments in the EU leading to significant emissions reductions. When determining by means of delegated acts the requirements for installations to qualify as zero emissions or low carbon, the Commission should take into account the estimated sector specific emissions reductions, the climate-neutrality objective set out in Article 2(1) of Regulation (EU) 2021/1119, as well as the available low carbon technologies and other abatement options available for each sector, including the net-zero technologies listed in Article 4 of Regulation (EU) 2024/1735</w:t>
            </w:r>
            <w:r w:rsidRPr="00877F70">
              <w:rPr>
                <w:b/>
                <w:i/>
                <w:vertAlign w:val="superscript"/>
                <w:lang w:val="en-GB"/>
              </w:rPr>
              <w:t>24</w:t>
            </w:r>
            <w:r w:rsidRPr="00877F70">
              <w:rPr>
                <w:lang w:val="en-GB"/>
              </w:rPr>
              <w:t xml:space="preserve"> </w:t>
            </w:r>
            <w:r w:rsidRPr="00877F70">
              <w:rPr>
                <w:b/>
                <w:i/>
                <w:lang w:val="en-GB"/>
              </w:rPr>
              <w:t>.</w:t>
            </w:r>
          </w:p>
        </w:tc>
        <w:tc>
          <w:tcPr>
            <w:tcW w:w="4876" w:type="dxa"/>
          </w:tcPr>
          <w:p w:rsidR="00361832" w:rsidRPr="00877F70" w:rsidP="00F06C3D" w14:paraId="7C8A4CFC" w14:textId="77777777">
            <w:pPr>
              <w:pStyle w:val="Normal6"/>
              <w:rPr>
                <w:szCs w:val="24"/>
                <w:lang w:val="en-GB"/>
              </w:rPr>
            </w:pPr>
            <w:r w:rsidRPr="00877F70">
              <w:rPr>
                <w:b/>
                <w:i/>
                <w:lang w:val="en-GB"/>
              </w:rPr>
              <w:t>deleted</w:t>
            </w:r>
          </w:p>
        </w:tc>
      </w:tr>
      <w:tr w14:paraId="7270010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DD64823" w14:textId="77777777">
            <w:pPr>
              <w:pStyle w:val="Normal6"/>
              <w:rPr>
                <w:lang w:val="en-GB"/>
              </w:rPr>
            </w:pPr>
            <w:r w:rsidRPr="00877F70">
              <w:rPr>
                <w:b/>
                <w:i/>
                <w:lang w:val="en-GB"/>
              </w:rPr>
              <w:t>__________________</w:t>
            </w:r>
          </w:p>
        </w:tc>
        <w:tc>
          <w:tcPr>
            <w:tcW w:w="4876" w:type="dxa"/>
          </w:tcPr>
          <w:p w:rsidR="00361832" w:rsidRPr="00877F70" w:rsidP="00F06C3D" w14:paraId="409A16F8" w14:textId="77777777">
            <w:pPr>
              <w:pStyle w:val="Normal6"/>
              <w:rPr>
                <w:szCs w:val="24"/>
                <w:lang w:val="en-GB"/>
              </w:rPr>
            </w:pPr>
          </w:p>
        </w:tc>
      </w:tr>
      <w:tr w14:paraId="384EFA9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DE4810C" w14:textId="77777777">
            <w:pPr>
              <w:pStyle w:val="Normal6"/>
              <w:rPr>
                <w:lang w:val="en-GB"/>
              </w:rPr>
            </w:pPr>
            <w:r w:rsidRPr="00877F70">
              <w:rPr>
                <w:b/>
                <w:i/>
                <w:vertAlign w:val="superscript"/>
                <w:lang w:val="en-GB"/>
              </w:rPr>
              <w:t>24</w:t>
            </w:r>
            <w:r w:rsidRPr="00877F70">
              <w:rPr>
                <w:lang w:val="en-GB"/>
              </w:rPr>
              <w:t xml:space="preserve"> </w:t>
            </w:r>
            <w:r w:rsidRPr="00877F70">
              <w:rPr>
                <w:b/>
                <w:i/>
                <w:lang w:val="en-GB"/>
              </w:rPr>
              <w:t>Regulation (EU) 2024/1735 of the European Parliament and of the Council of 13 June 2024 on establishing a framework of measures for strengthening Europe’s net-zero technology manufacturing ecosystem and amending Regulation (EU) 2018/1724 (OJ L, 2024/1735, 28.6.2024, ELI: http://data.europa.eu/eli/reg/2024/1735/oj).</w:t>
            </w:r>
          </w:p>
        </w:tc>
        <w:tc>
          <w:tcPr>
            <w:tcW w:w="4876" w:type="dxa"/>
          </w:tcPr>
          <w:p w:rsidR="00361832" w:rsidRPr="00877F70" w:rsidP="00F06C3D" w14:paraId="52378DFD" w14:textId="77777777">
            <w:pPr>
              <w:pStyle w:val="Normal6"/>
              <w:rPr>
                <w:szCs w:val="24"/>
                <w:lang w:val="en-GB"/>
              </w:rPr>
            </w:pPr>
          </w:p>
        </w:tc>
      </w:tr>
    </w:tbl>
    <w:p w:rsidR="00361832" w:rsidRPr="00877F70" w:rsidP="00361832" w14:paraId="48EFC72C"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31B8C0CC" w14:textId="77777777">
      <w:r w:rsidRPr="00877F70">
        <w:rPr>
          <w:rStyle w:val="HideTWBExt"/>
        </w:rPr>
        <w:t>&lt;/Amend&gt;</w:t>
      </w:r>
    </w:p>
    <w:p w:rsidR="00361832" w:rsidRPr="00877F70" w:rsidP="00361832" w14:paraId="1FBE7C08"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403</w:t>
      </w:r>
      <w:r w:rsidRPr="00877F70">
        <w:rPr>
          <w:rStyle w:val="HideTWBExt"/>
          <w:b w:val="0"/>
          <w:lang w:val="en-GB"/>
        </w:rPr>
        <w:t>&lt;/NumAm&gt;</w:t>
      </w:r>
    </w:p>
    <w:p w:rsidR="00361832" w:rsidRPr="00877F70" w:rsidP="00361832" w14:paraId="69A90DF4" w14:textId="77777777">
      <w:pPr>
        <w:pStyle w:val="NormalBold"/>
      </w:pPr>
      <w:r w:rsidRPr="00877F70">
        <w:rPr>
          <w:rStyle w:val="HideTWBExt"/>
          <w:b w:val="0"/>
        </w:rPr>
        <w:t>&lt;RepeatBlock-By&gt;&lt;Members&gt;</w:t>
      </w:r>
      <w:r w:rsidRPr="00877F70">
        <w:t>Ondřej Knotek, Jana Nagyová, Antonín Staněk, Roman Haider, Viktória Ferenc</w:t>
      </w:r>
      <w:r w:rsidRPr="00877F70">
        <w:rPr>
          <w:rStyle w:val="HideTWBExt"/>
          <w:b w:val="0"/>
        </w:rPr>
        <w:t>&lt;/Members&gt;</w:t>
      </w:r>
    </w:p>
    <w:p w:rsidR="00361832" w:rsidRPr="00877F70" w:rsidP="00361832" w14:paraId="15893BAF" w14:textId="77777777">
      <w:r w:rsidRPr="00877F70">
        <w:rPr>
          <w:rStyle w:val="HideTWBExt"/>
        </w:rPr>
        <w:t>&lt;/RepeatBlock-By&gt;</w:t>
      </w:r>
    </w:p>
    <w:p w:rsidR="00361832" w:rsidRPr="00877F70" w:rsidP="00361832" w14:paraId="4CC36D95"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04FD223" w14:textId="77777777">
      <w:pPr>
        <w:pStyle w:val="NormalBold"/>
      </w:pPr>
      <w:r w:rsidRPr="00877F70">
        <w:rPr>
          <w:rStyle w:val="HideTWBExt"/>
          <w:b w:val="0"/>
        </w:rPr>
        <w:t>&lt;Article&gt;</w:t>
      </w:r>
      <w:r w:rsidRPr="00877F70">
        <w:t>Recital 50</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4607F4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13D3680" w14:textId="77777777">
            <w:pPr>
              <w:keepNext/>
            </w:pPr>
          </w:p>
        </w:tc>
      </w:tr>
      <w:tr w14:paraId="2EA8C22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5009B06" w14:textId="77777777">
            <w:pPr>
              <w:pStyle w:val="ColumnHeading"/>
              <w:keepNext/>
              <w:rPr>
                <w:lang w:val="en-GB"/>
              </w:rPr>
            </w:pPr>
            <w:r w:rsidRPr="00877F70">
              <w:rPr>
                <w:lang w:val="en-GB"/>
              </w:rPr>
              <w:t>Text proposed by the Commission</w:t>
            </w:r>
          </w:p>
        </w:tc>
        <w:tc>
          <w:tcPr>
            <w:tcW w:w="4876" w:type="dxa"/>
          </w:tcPr>
          <w:p w:rsidR="00361832" w:rsidRPr="00877F70" w:rsidP="00F06C3D" w14:paraId="7348105D" w14:textId="77777777">
            <w:pPr>
              <w:pStyle w:val="ColumnHeading"/>
              <w:keepNext/>
              <w:rPr>
                <w:lang w:val="en-GB"/>
              </w:rPr>
            </w:pPr>
            <w:r w:rsidRPr="00877F70">
              <w:rPr>
                <w:lang w:val="en-GB"/>
              </w:rPr>
              <w:t>Amendment</w:t>
            </w:r>
          </w:p>
        </w:tc>
      </w:tr>
      <w:tr w14:paraId="0EA2B96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B2D7AD6" w14:textId="77777777">
            <w:pPr>
              <w:pStyle w:val="Normal6"/>
              <w:rPr>
                <w:lang w:val="en-GB"/>
              </w:rPr>
            </w:pPr>
            <w:r w:rsidRPr="00877F70">
              <w:rPr>
                <w:b/>
                <w:i/>
                <w:lang w:val="en-GB"/>
              </w:rPr>
              <w:t>(50)</w:t>
            </w:r>
            <w:r w:rsidRPr="00877F70">
              <w:rPr>
                <w:b/>
                <w:i/>
                <w:lang w:val="en-GB"/>
              </w:rPr>
              <w:tab/>
              <w:t>The exempted installations should be eligible for the full amount of free allocation under the five-year period in which they apply for free allocation, without being required to establish an Invest in EU decarbonisation plan or to implement investments in the EU leading to significant emissions reductions. When determining by means of delegated acts the requirements for installations to qualify as zero emissions or low carbon, the Commission should take into account the estimated sector specific emissions reductions, the climate-neutrality objective set out in Article 2(1) of Regulation (EU) 2021/1119, as well as the available low carbon technologies and other abatement options available for each sector, including the net-zero technologies listed in Article 4 of Regulation (EU) 2024/1735</w:t>
            </w:r>
            <w:r w:rsidRPr="00877F70">
              <w:rPr>
                <w:b/>
                <w:i/>
                <w:vertAlign w:val="superscript"/>
                <w:lang w:val="en-GB"/>
              </w:rPr>
              <w:t>24</w:t>
            </w:r>
            <w:r w:rsidRPr="00877F70">
              <w:rPr>
                <w:lang w:val="en-GB"/>
              </w:rPr>
              <w:t xml:space="preserve"> </w:t>
            </w:r>
            <w:r w:rsidRPr="00877F70">
              <w:rPr>
                <w:b/>
                <w:i/>
                <w:lang w:val="en-GB"/>
              </w:rPr>
              <w:t>.</w:t>
            </w:r>
          </w:p>
        </w:tc>
        <w:tc>
          <w:tcPr>
            <w:tcW w:w="4876" w:type="dxa"/>
          </w:tcPr>
          <w:p w:rsidR="00361832" w:rsidRPr="00877F70" w:rsidP="00F06C3D" w14:paraId="3ACE1259" w14:textId="77777777">
            <w:pPr>
              <w:pStyle w:val="Normal6"/>
              <w:rPr>
                <w:szCs w:val="24"/>
                <w:lang w:val="en-GB"/>
              </w:rPr>
            </w:pPr>
            <w:r w:rsidRPr="00877F70">
              <w:rPr>
                <w:b/>
                <w:i/>
                <w:lang w:val="en-GB"/>
              </w:rPr>
              <w:t>deleted</w:t>
            </w:r>
          </w:p>
        </w:tc>
      </w:tr>
      <w:tr w14:paraId="22161C6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3B03CF4" w14:textId="77777777">
            <w:pPr>
              <w:pStyle w:val="Normal6"/>
              <w:rPr>
                <w:lang w:val="en-GB"/>
              </w:rPr>
            </w:pPr>
            <w:r w:rsidRPr="00877F70">
              <w:rPr>
                <w:b/>
                <w:i/>
                <w:lang w:val="en-GB"/>
              </w:rPr>
              <w:t>__________________</w:t>
            </w:r>
          </w:p>
        </w:tc>
        <w:tc>
          <w:tcPr>
            <w:tcW w:w="4876" w:type="dxa"/>
          </w:tcPr>
          <w:p w:rsidR="00361832" w:rsidRPr="00877F70" w:rsidP="00F06C3D" w14:paraId="6B1F1283" w14:textId="77777777">
            <w:pPr>
              <w:pStyle w:val="Normal6"/>
              <w:rPr>
                <w:szCs w:val="24"/>
                <w:lang w:val="en-GB"/>
              </w:rPr>
            </w:pPr>
          </w:p>
        </w:tc>
      </w:tr>
      <w:tr w14:paraId="279448C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54D9714" w14:textId="77777777">
            <w:pPr>
              <w:pStyle w:val="Normal6"/>
              <w:rPr>
                <w:lang w:val="en-GB"/>
              </w:rPr>
            </w:pPr>
            <w:r w:rsidRPr="00877F70">
              <w:rPr>
                <w:b/>
                <w:i/>
                <w:vertAlign w:val="superscript"/>
                <w:lang w:val="en-GB"/>
              </w:rPr>
              <w:t>24</w:t>
            </w:r>
            <w:r w:rsidRPr="00877F70">
              <w:rPr>
                <w:lang w:val="en-GB"/>
              </w:rPr>
              <w:t xml:space="preserve"> </w:t>
            </w:r>
            <w:r w:rsidRPr="00877F70">
              <w:rPr>
                <w:b/>
                <w:i/>
                <w:lang w:val="en-GB"/>
              </w:rPr>
              <w:t>Regulation (EU) 2024/1735 of the European Parliament and of the Council of 13 June 2024 on establishing a framework of measures for strengthening Europe’s net-zero technology manufacturing ecosystem and amending Regulation (EU) 2018/1724 (OJ L, 2024/1735, 28.6.2024, ELI: http://data.europa.eu/eli/reg/2024/1735/oj).</w:t>
            </w:r>
          </w:p>
        </w:tc>
        <w:tc>
          <w:tcPr>
            <w:tcW w:w="4876" w:type="dxa"/>
          </w:tcPr>
          <w:p w:rsidR="00361832" w:rsidRPr="00877F70" w:rsidP="00F06C3D" w14:paraId="4CA9C26A" w14:textId="77777777">
            <w:pPr>
              <w:pStyle w:val="Normal6"/>
              <w:rPr>
                <w:szCs w:val="24"/>
                <w:lang w:val="en-GB"/>
              </w:rPr>
            </w:pPr>
          </w:p>
        </w:tc>
      </w:tr>
    </w:tbl>
    <w:p w:rsidR="00361832" w:rsidRPr="00877F70" w:rsidP="00361832" w14:paraId="7EB8E630"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663AEDC" w14:textId="77777777">
      <w:r w:rsidRPr="00877F70">
        <w:rPr>
          <w:rStyle w:val="HideTWBExt"/>
        </w:rPr>
        <w:t>&lt;/Amend&gt;</w:t>
      </w:r>
    </w:p>
    <w:p w:rsidR="00361832" w:rsidRPr="00877F70" w:rsidP="00361832" w14:paraId="0E5AD35D"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404</w:t>
      </w:r>
      <w:r w:rsidRPr="00877F70">
        <w:rPr>
          <w:rStyle w:val="HideTWBExt"/>
          <w:b w:val="0"/>
          <w:lang w:val="en-GB"/>
        </w:rPr>
        <w:t>&lt;/NumAm&gt;</w:t>
      </w:r>
    </w:p>
    <w:p w:rsidR="00361832" w:rsidRPr="00877F70" w:rsidP="00361832" w14:paraId="4D6B5187" w14:textId="77777777">
      <w:pPr>
        <w:pStyle w:val="NormalBold"/>
      </w:pPr>
      <w:r w:rsidRPr="00877F70">
        <w:rPr>
          <w:rStyle w:val="HideTWBExt"/>
          <w:b w:val="0"/>
        </w:rPr>
        <w:t>&lt;RepeatBlock-By&gt;&lt;Members&gt;</w:t>
      </w:r>
      <w:r w:rsidRPr="00877F70">
        <w:t>Kateřina Konečná</w:t>
      </w:r>
      <w:r w:rsidRPr="00877F70">
        <w:rPr>
          <w:rStyle w:val="HideTWBExt"/>
          <w:b w:val="0"/>
        </w:rPr>
        <w:t>&lt;/Members&gt;</w:t>
      </w:r>
    </w:p>
    <w:p w:rsidR="00361832" w:rsidRPr="00877F70" w:rsidP="00361832" w14:paraId="29239178" w14:textId="77777777">
      <w:r w:rsidRPr="00877F70">
        <w:rPr>
          <w:rStyle w:val="HideTWBExt"/>
        </w:rPr>
        <w:t>&lt;/RepeatBlock-By&gt;</w:t>
      </w:r>
    </w:p>
    <w:p w:rsidR="00361832" w:rsidRPr="00877F70" w:rsidP="00361832" w14:paraId="549071DF"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46D6A94" w14:textId="77777777">
      <w:pPr>
        <w:pStyle w:val="NormalBold"/>
      </w:pPr>
      <w:r w:rsidRPr="00877F70">
        <w:rPr>
          <w:rStyle w:val="HideTWBExt"/>
          <w:b w:val="0"/>
        </w:rPr>
        <w:t>&lt;Article&gt;</w:t>
      </w:r>
      <w:r w:rsidRPr="00877F70">
        <w:t>Recital 50</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8242F5"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49E7F31" w14:textId="77777777">
            <w:pPr>
              <w:keepNext/>
            </w:pPr>
          </w:p>
        </w:tc>
      </w:tr>
      <w:tr w14:paraId="4EAB12F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34F87C6" w14:textId="77777777">
            <w:pPr>
              <w:pStyle w:val="ColumnHeading"/>
              <w:keepNext/>
              <w:rPr>
                <w:lang w:val="en-GB"/>
              </w:rPr>
            </w:pPr>
            <w:r w:rsidRPr="00877F70">
              <w:rPr>
                <w:lang w:val="en-GB"/>
              </w:rPr>
              <w:t>Text proposed by the Commission</w:t>
            </w:r>
          </w:p>
        </w:tc>
        <w:tc>
          <w:tcPr>
            <w:tcW w:w="4876" w:type="dxa"/>
          </w:tcPr>
          <w:p w:rsidR="00361832" w:rsidRPr="00877F70" w:rsidP="00F06C3D" w14:paraId="1D187772" w14:textId="77777777">
            <w:pPr>
              <w:pStyle w:val="ColumnHeading"/>
              <w:keepNext/>
              <w:rPr>
                <w:lang w:val="en-GB"/>
              </w:rPr>
            </w:pPr>
            <w:r w:rsidRPr="00877F70">
              <w:rPr>
                <w:lang w:val="en-GB"/>
              </w:rPr>
              <w:t>Amendment</w:t>
            </w:r>
          </w:p>
        </w:tc>
      </w:tr>
      <w:tr w14:paraId="34D6643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402F083" w14:textId="77777777">
            <w:pPr>
              <w:pStyle w:val="Normal6"/>
              <w:rPr>
                <w:lang w:val="en-GB"/>
              </w:rPr>
            </w:pPr>
            <w:r w:rsidRPr="00877F70">
              <w:rPr>
                <w:lang w:val="en-GB"/>
              </w:rPr>
              <w:t>(50)</w:t>
            </w:r>
            <w:r w:rsidRPr="00877F70">
              <w:rPr>
                <w:lang w:val="en-GB"/>
              </w:rPr>
              <w:tab/>
              <w:t>The exempted installations should be eligible for the full amount of free allocation under the five-year period in which they apply for free allocation, without being required to establish an Invest in EU decarbonisation plan or to implement investments in the EU leading to significant emissions reductions. When determining by means of delegated acts the requirements for installations to qualify as zero emissions or low carbon, the Commission should take into account the estimated sector specific emissions reductions, the climate-neutrality objective set out in Article 2(1) of Regulation (EU) 2021/1119, as well as the available low carbon technologies and other abatement options available for each sector, including the net-zero technologies listed in Article 4 of Regulation (EU) 2024/1735</w:t>
            </w:r>
            <w:r w:rsidRPr="00877F70">
              <w:rPr>
                <w:vertAlign w:val="superscript"/>
                <w:lang w:val="en-GB"/>
              </w:rPr>
              <w:t>24</w:t>
            </w:r>
            <w:r w:rsidRPr="00877F70">
              <w:rPr>
                <w:lang w:val="en-GB"/>
              </w:rPr>
              <w:t xml:space="preserve"> .</w:t>
            </w:r>
          </w:p>
        </w:tc>
        <w:tc>
          <w:tcPr>
            <w:tcW w:w="4876" w:type="dxa"/>
          </w:tcPr>
          <w:p w:rsidR="00361832" w:rsidRPr="00877F70" w:rsidP="00F06C3D" w14:paraId="4FD18B36" w14:textId="77777777">
            <w:pPr>
              <w:pStyle w:val="Normal6"/>
              <w:rPr>
                <w:szCs w:val="24"/>
                <w:lang w:val="en-GB"/>
              </w:rPr>
            </w:pPr>
            <w:r w:rsidRPr="00877F70">
              <w:rPr>
                <w:lang w:val="en-GB"/>
              </w:rPr>
              <w:t>(50)</w:t>
            </w:r>
            <w:r w:rsidRPr="00877F70">
              <w:rPr>
                <w:lang w:val="en-GB"/>
              </w:rPr>
              <w:tab/>
              <w:t>The exempted installations should be eligible for the full amount of free allocation under the five-year period in which they apply for free allocation, without being required to establish an Invest in EU decarbonisation plan or to implement investments in the EU leading to significant emissions reductions. When determining by means of delegated acts the requirements for installations to qualify as zero emissions or low carbon, the Commission should take into account the estimated sector specific emissions reductions, the climate-neutrality objective set out in Article 2(1) of Regulation (EU) 2021/1119, as well as the available low carbon technologies and other abatement options available for each sector, including the net-zero technologies listed in Article 4 of Regulation (EU) 2024/1735</w:t>
            </w:r>
            <w:r w:rsidRPr="00877F70">
              <w:rPr>
                <w:vertAlign w:val="superscript"/>
                <w:lang w:val="en-GB"/>
              </w:rPr>
              <w:t>24</w:t>
            </w:r>
            <w:r w:rsidRPr="00877F70">
              <w:rPr>
                <w:lang w:val="en-GB"/>
              </w:rPr>
              <w:t xml:space="preserve"> . </w:t>
            </w:r>
            <w:r w:rsidRPr="00877F70">
              <w:rPr>
                <w:b/>
                <w:i/>
                <w:lang w:val="en-GB"/>
              </w:rPr>
              <w:t>In doing so, the Commission should also consider the overall emissions performance of installations using high-efficiency cogeneration, including the emissions avoided through on-site electricity production and hybrid configurations combining cogeneration with other technologies.</w:t>
            </w:r>
          </w:p>
        </w:tc>
      </w:tr>
      <w:tr w14:paraId="7910C4D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FD07F42" w14:textId="77777777">
            <w:pPr>
              <w:pStyle w:val="Normal6"/>
              <w:rPr>
                <w:lang w:val="en-GB"/>
              </w:rPr>
            </w:pPr>
            <w:r w:rsidRPr="00877F70">
              <w:rPr>
                <w:lang w:val="en-GB"/>
              </w:rPr>
              <w:t>__________________</w:t>
            </w:r>
          </w:p>
        </w:tc>
        <w:tc>
          <w:tcPr>
            <w:tcW w:w="4876" w:type="dxa"/>
          </w:tcPr>
          <w:p w:rsidR="00361832" w:rsidRPr="00877F70" w:rsidP="00F06C3D" w14:paraId="1CAECD90" w14:textId="77777777">
            <w:pPr>
              <w:pStyle w:val="Normal6"/>
              <w:rPr>
                <w:szCs w:val="24"/>
                <w:lang w:val="en-GB"/>
              </w:rPr>
            </w:pPr>
            <w:r w:rsidRPr="00877F70">
              <w:rPr>
                <w:lang w:val="en-GB"/>
              </w:rPr>
              <w:t>__________________</w:t>
            </w:r>
          </w:p>
        </w:tc>
      </w:tr>
      <w:tr w14:paraId="5AB5BA7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35C1013" w14:textId="77777777">
            <w:pPr>
              <w:pStyle w:val="Normal6"/>
              <w:rPr>
                <w:lang w:val="en-GB"/>
              </w:rPr>
            </w:pPr>
            <w:r w:rsidRPr="00877F70">
              <w:rPr>
                <w:vertAlign w:val="superscript"/>
                <w:lang w:val="en-GB"/>
              </w:rPr>
              <w:t>24</w:t>
            </w:r>
            <w:r w:rsidRPr="00877F70">
              <w:rPr>
                <w:lang w:val="en-GB"/>
              </w:rPr>
              <w:t xml:space="preserve"> Regulation (EU) 2024/1735 of the European Parliament and of the Council of 13 June 2024 on establishing a framework of measures for strengthening Europe’s net-zero technology manufacturing ecosystem and amending Regulation (EU) 2018/1724 (OJ L, 2024/1735, 28.6.2024, ELI: http://data.europa.eu/eli/reg/2024/1735/oj).</w:t>
            </w:r>
          </w:p>
        </w:tc>
        <w:tc>
          <w:tcPr>
            <w:tcW w:w="4876" w:type="dxa"/>
          </w:tcPr>
          <w:p w:rsidR="00361832" w:rsidRPr="00877F70" w:rsidP="00F06C3D" w14:paraId="4DE16392" w14:textId="77777777">
            <w:pPr>
              <w:pStyle w:val="Normal6"/>
              <w:rPr>
                <w:szCs w:val="24"/>
                <w:lang w:val="en-GB"/>
              </w:rPr>
            </w:pPr>
            <w:r w:rsidRPr="00877F70">
              <w:rPr>
                <w:vertAlign w:val="superscript"/>
                <w:lang w:val="en-GB"/>
              </w:rPr>
              <w:t>24</w:t>
            </w:r>
            <w:r w:rsidRPr="00877F70">
              <w:rPr>
                <w:lang w:val="en-GB"/>
              </w:rPr>
              <w:t xml:space="preserve"> Regulation (EU) 2024/1735 of the European Parliament and of the Council of 13 June 2024 on establishing a framework of measures for strengthening Europe’s net-zero technology manufacturing ecosystem and amending Regulation (EU) 2018/1724 (OJ L, 2024/1735, 28.6.2024, ELI: http://data.europa.eu/eli/reg/2024/1735/oj).</w:t>
            </w:r>
          </w:p>
        </w:tc>
      </w:tr>
    </w:tbl>
    <w:p w:rsidR="00361832" w:rsidRPr="00877F70" w:rsidP="00361832" w14:paraId="08C0678B"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850E4F6" w14:textId="77777777">
      <w:r w:rsidRPr="00877F70">
        <w:rPr>
          <w:rStyle w:val="HideTWBExt"/>
        </w:rPr>
        <w:t>&lt;/Amend&gt;</w:t>
      </w:r>
    </w:p>
    <w:p w:rsidR="00361832" w:rsidRPr="00877F70" w:rsidP="00361832" w14:paraId="6806A02E"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405</w:t>
      </w:r>
      <w:r w:rsidRPr="00877F70">
        <w:rPr>
          <w:rStyle w:val="HideTWBExt"/>
          <w:b w:val="0"/>
          <w:lang w:val="en-GB"/>
        </w:rPr>
        <w:t>&lt;/NumAm&gt;</w:t>
      </w:r>
    </w:p>
    <w:p w:rsidR="00361832" w:rsidRPr="00877F70" w:rsidP="00361832" w14:paraId="613C024A" w14:textId="77777777">
      <w:pPr>
        <w:pStyle w:val="NormalBold"/>
      </w:pPr>
      <w:r w:rsidRPr="00877F70">
        <w:rPr>
          <w:rStyle w:val="HideTWBExt"/>
          <w:b w:val="0"/>
        </w:rPr>
        <w:t>&lt;RepeatBlock-By&gt;&lt;Members&gt;</w:t>
      </w:r>
      <w:r w:rsidRPr="00877F70">
        <w:t>Mohammed Chahim</w:t>
      </w:r>
      <w:r w:rsidRPr="00877F70">
        <w:rPr>
          <w:rStyle w:val="HideTWBExt"/>
          <w:b w:val="0"/>
        </w:rPr>
        <w:t>&lt;/Members&gt;</w:t>
      </w:r>
    </w:p>
    <w:p w:rsidR="00361832" w:rsidRPr="00877F70" w:rsidP="00361832" w14:paraId="5630BB34" w14:textId="77777777">
      <w:r w:rsidRPr="00877F70">
        <w:rPr>
          <w:rStyle w:val="HideTWBExt"/>
        </w:rPr>
        <w:t>&lt;/RepeatBlock-By&gt;</w:t>
      </w:r>
    </w:p>
    <w:p w:rsidR="00361832" w:rsidRPr="00877F70" w:rsidP="00361832" w14:paraId="268AB06E"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19F2D13" w14:textId="77777777">
      <w:pPr>
        <w:pStyle w:val="NormalBold"/>
      </w:pPr>
      <w:r w:rsidRPr="00877F70">
        <w:rPr>
          <w:rStyle w:val="HideTWBExt"/>
          <w:b w:val="0"/>
        </w:rPr>
        <w:t>&lt;Article&gt;</w:t>
      </w:r>
      <w:r w:rsidRPr="00877F70">
        <w:t>Recital 50</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9933E9"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29105D2" w14:textId="77777777">
            <w:pPr>
              <w:keepNext/>
            </w:pPr>
          </w:p>
        </w:tc>
      </w:tr>
      <w:tr w14:paraId="6F95E0A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0695DB2" w14:textId="77777777">
            <w:pPr>
              <w:pStyle w:val="ColumnHeading"/>
              <w:keepNext/>
              <w:rPr>
                <w:lang w:val="en-GB"/>
              </w:rPr>
            </w:pPr>
            <w:r w:rsidRPr="00877F70">
              <w:rPr>
                <w:lang w:val="en-GB"/>
              </w:rPr>
              <w:t>Text proposed by the Commission</w:t>
            </w:r>
          </w:p>
        </w:tc>
        <w:tc>
          <w:tcPr>
            <w:tcW w:w="4876" w:type="dxa"/>
          </w:tcPr>
          <w:p w:rsidR="00361832" w:rsidRPr="00877F70" w:rsidP="00F06C3D" w14:paraId="053C264C" w14:textId="77777777">
            <w:pPr>
              <w:pStyle w:val="ColumnHeading"/>
              <w:keepNext/>
              <w:rPr>
                <w:lang w:val="en-GB"/>
              </w:rPr>
            </w:pPr>
            <w:r w:rsidRPr="00877F70">
              <w:rPr>
                <w:lang w:val="en-GB"/>
              </w:rPr>
              <w:t>Amendment</w:t>
            </w:r>
          </w:p>
        </w:tc>
      </w:tr>
      <w:tr w14:paraId="35A248F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3D8B64B" w14:textId="77777777">
            <w:pPr>
              <w:pStyle w:val="Normal6"/>
              <w:rPr>
                <w:lang w:val="en-GB"/>
              </w:rPr>
            </w:pPr>
            <w:r w:rsidRPr="00877F70">
              <w:rPr>
                <w:lang w:val="en-GB"/>
              </w:rPr>
              <w:t>(50)</w:t>
            </w:r>
            <w:r w:rsidRPr="00877F70">
              <w:rPr>
                <w:lang w:val="en-GB"/>
              </w:rPr>
              <w:tab/>
              <w:t>The exempted installations should be eligible for the full amount of free allocation under the five-year period in which they apply for free allocation, without being required to establish an Invest in EU decarbonisation plan or to implement investments in the EU leading to significant emissions reductions. When determining by means of delegated acts the requirements for installations to qualify as zero emissions or low carbon, the Commission should take into account the estimated sector specific emissions reductions, the climate-neutrality objective set out in Article 2(1) of Regulation (EU) 2021/1119, as well as the available low carbon technologies and other abatement options available for each sector, including the net-zero technologies listed in Article 4 of Regulation (EU) 2024/1735</w:t>
            </w:r>
            <w:r w:rsidRPr="00877F70">
              <w:rPr>
                <w:vertAlign w:val="superscript"/>
                <w:lang w:val="en-GB"/>
              </w:rPr>
              <w:t>24</w:t>
            </w:r>
            <w:r w:rsidRPr="00877F70">
              <w:rPr>
                <w:lang w:val="en-GB"/>
              </w:rPr>
              <w:t xml:space="preserve"> .</w:t>
            </w:r>
          </w:p>
        </w:tc>
        <w:tc>
          <w:tcPr>
            <w:tcW w:w="4876" w:type="dxa"/>
          </w:tcPr>
          <w:p w:rsidR="00361832" w:rsidRPr="00877F70" w:rsidP="00F06C3D" w14:paraId="0BD641AD" w14:textId="77777777">
            <w:pPr>
              <w:pStyle w:val="Normal6"/>
              <w:rPr>
                <w:szCs w:val="24"/>
                <w:lang w:val="en-GB"/>
              </w:rPr>
            </w:pPr>
            <w:r w:rsidRPr="00877F70">
              <w:rPr>
                <w:lang w:val="en-GB"/>
              </w:rPr>
              <w:t>(50)</w:t>
            </w:r>
            <w:r w:rsidRPr="00877F70">
              <w:rPr>
                <w:lang w:val="en-GB"/>
              </w:rPr>
              <w:tab/>
              <w:t xml:space="preserve">The exempted installations </w:t>
            </w:r>
            <w:r w:rsidRPr="00877F70">
              <w:rPr>
                <w:b/>
                <w:i/>
                <w:lang w:val="en-GB"/>
              </w:rPr>
              <w:t>referred to in the previous recital</w:t>
            </w:r>
            <w:r w:rsidRPr="00877F70">
              <w:rPr>
                <w:lang w:val="en-GB"/>
              </w:rPr>
              <w:t xml:space="preserve"> should be eligible for the full amount of free allocation under the five-year period in which they apply for free allocation, without being required to establish an Invest in EU decarbonisation plan or to implement investments in the EU leading to significant emissions reductions. When determining by means of delegated acts the requirements for installations to qualify as zero emissions or low carbon, the Commission should take into account the estimated sector specific emissions reductions, the climate-neutrality objective set out in Article 2(1) of Regulation (EU) 2021/1119, as well as the available low carbon technologies and other abatement options available for each sector, including the net-zero technologies listed in Article 4 of Regulation (EU) 2024/1735</w:t>
            </w:r>
            <w:r w:rsidRPr="00877F70">
              <w:rPr>
                <w:vertAlign w:val="superscript"/>
                <w:lang w:val="en-GB"/>
              </w:rPr>
              <w:t>24</w:t>
            </w:r>
            <w:r w:rsidRPr="00877F70">
              <w:rPr>
                <w:lang w:val="en-GB"/>
              </w:rPr>
              <w:t>.</w:t>
            </w:r>
          </w:p>
        </w:tc>
      </w:tr>
      <w:tr w14:paraId="10DED5A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DD4F6C8" w14:textId="77777777">
            <w:pPr>
              <w:pStyle w:val="Normal6"/>
              <w:rPr>
                <w:lang w:val="en-GB"/>
              </w:rPr>
            </w:pPr>
            <w:r w:rsidRPr="00877F70">
              <w:rPr>
                <w:lang w:val="en-GB"/>
              </w:rPr>
              <w:t>__________________</w:t>
            </w:r>
          </w:p>
        </w:tc>
        <w:tc>
          <w:tcPr>
            <w:tcW w:w="4876" w:type="dxa"/>
          </w:tcPr>
          <w:p w:rsidR="00361832" w:rsidRPr="00877F70" w:rsidP="00F06C3D" w14:paraId="5E0C1718" w14:textId="77777777">
            <w:pPr>
              <w:pStyle w:val="Normal6"/>
              <w:rPr>
                <w:szCs w:val="24"/>
                <w:lang w:val="en-GB"/>
              </w:rPr>
            </w:pPr>
            <w:r w:rsidRPr="00877F70">
              <w:rPr>
                <w:lang w:val="en-GB"/>
              </w:rPr>
              <w:t>__________________</w:t>
            </w:r>
          </w:p>
        </w:tc>
      </w:tr>
      <w:tr w14:paraId="402DCD4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FB72AA7" w14:textId="77777777">
            <w:pPr>
              <w:pStyle w:val="Normal6"/>
              <w:rPr>
                <w:lang w:val="en-GB"/>
              </w:rPr>
            </w:pPr>
            <w:r w:rsidRPr="00877F70">
              <w:rPr>
                <w:vertAlign w:val="superscript"/>
                <w:lang w:val="en-GB"/>
              </w:rPr>
              <w:t>24</w:t>
            </w:r>
            <w:r w:rsidRPr="00877F70">
              <w:rPr>
                <w:lang w:val="en-GB"/>
              </w:rPr>
              <w:t xml:space="preserve"> Regulation (EU) 2024/1735 of the European Parliament and of the Council of 13 June 2024 on establishing a framework of measures for strengthening Europe’s net-zero technology manufacturing ecosystem and amending Regulation (EU) 2018/1724 (OJ L, 2024/1735, 28.6.2024, ELI: http://data.europa.eu/eli/reg/2024/1735/oj).</w:t>
            </w:r>
          </w:p>
        </w:tc>
        <w:tc>
          <w:tcPr>
            <w:tcW w:w="4876" w:type="dxa"/>
          </w:tcPr>
          <w:p w:rsidR="00361832" w:rsidRPr="00877F70" w:rsidP="00F06C3D" w14:paraId="40EC3158" w14:textId="77777777">
            <w:pPr>
              <w:pStyle w:val="Normal6"/>
              <w:rPr>
                <w:szCs w:val="24"/>
                <w:lang w:val="en-GB"/>
              </w:rPr>
            </w:pPr>
            <w:r w:rsidRPr="00877F70">
              <w:rPr>
                <w:vertAlign w:val="superscript"/>
                <w:lang w:val="en-GB"/>
              </w:rPr>
              <w:t>24</w:t>
            </w:r>
            <w:r w:rsidRPr="00877F70">
              <w:rPr>
                <w:lang w:val="en-GB"/>
              </w:rPr>
              <w:t xml:space="preserve"> Regulation (EU) 2024/1735 of the European Parliament and of the Council of 13 June 2024 on establishing a framework of measures for strengthening Europe’s net-zero technology manufacturing ecosystem and amending Regulation (EU) 2018/1724 (OJ L, 2024/1735, 28.6.2024, ELI: http://data.europa.eu/eli/reg/2024/1735/oj).</w:t>
            </w:r>
          </w:p>
        </w:tc>
      </w:tr>
    </w:tbl>
    <w:p w:rsidR="00361832" w:rsidRPr="00877F70" w:rsidP="00361832" w14:paraId="3829854C"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BEB804A" w14:textId="77777777">
      <w:r w:rsidRPr="00877F70">
        <w:rPr>
          <w:rStyle w:val="HideTWBExt"/>
        </w:rPr>
        <w:t>&lt;/Amend&gt;</w:t>
      </w:r>
    </w:p>
    <w:p w:rsidR="00361832" w:rsidRPr="00877F70" w:rsidP="00361832" w14:paraId="739CA6A0"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406</w:t>
      </w:r>
      <w:r w:rsidRPr="00877F70">
        <w:rPr>
          <w:rStyle w:val="HideTWBExt"/>
          <w:b w:val="0"/>
          <w:lang w:val="en-GB"/>
        </w:rPr>
        <w:t>&lt;/NumAm&gt;</w:t>
      </w:r>
    </w:p>
    <w:p w:rsidR="00361832" w:rsidRPr="00877F70" w:rsidP="00361832" w14:paraId="5BB145B4" w14:textId="77777777">
      <w:pPr>
        <w:pStyle w:val="NormalBold"/>
      </w:pPr>
      <w:r w:rsidRPr="00877F70">
        <w:rPr>
          <w:rStyle w:val="HideTWBExt"/>
          <w:b w:val="0"/>
        </w:rPr>
        <w:t>&lt;RepeatBlock-By&gt;&lt;Members&gt;</w:t>
      </w:r>
      <w:r w:rsidRPr="00877F70">
        <w:t>Michael Bloss</w:t>
      </w:r>
      <w:r w:rsidRPr="00877F70">
        <w:rPr>
          <w:rStyle w:val="HideTWBExt"/>
          <w:b w:val="0"/>
        </w:rPr>
        <w:t>&lt;/Members&gt;</w:t>
      </w:r>
    </w:p>
    <w:p w:rsidR="00361832" w:rsidRPr="00877F70" w:rsidP="00361832" w14:paraId="3ACBF4B7" w14:textId="77777777">
      <w:r w:rsidRPr="00877F70">
        <w:rPr>
          <w:rStyle w:val="HideTWBExt"/>
        </w:rPr>
        <w:t>&lt;/RepeatBlock-By&gt;</w:t>
      </w:r>
    </w:p>
    <w:p w:rsidR="00361832" w:rsidRPr="00877F70" w:rsidP="00361832" w14:paraId="3D77E0A7"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AF24E25" w14:textId="77777777">
      <w:pPr>
        <w:pStyle w:val="NormalBold"/>
      </w:pPr>
      <w:r w:rsidRPr="00877F70">
        <w:rPr>
          <w:rStyle w:val="HideTWBExt"/>
          <w:b w:val="0"/>
        </w:rPr>
        <w:t>&lt;Article&gt;</w:t>
      </w:r>
      <w:r w:rsidRPr="00877F70">
        <w:t>Recital 50</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8B6750C"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CACB55C" w14:textId="77777777">
            <w:pPr>
              <w:keepNext/>
            </w:pPr>
          </w:p>
        </w:tc>
      </w:tr>
      <w:tr w14:paraId="1857203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AB5131E" w14:textId="77777777">
            <w:pPr>
              <w:pStyle w:val="ColumnHeading"/>
              <w:keepNext/>
              <w:rPr>
                <w:lang w:val="en-GB"/>
              </w:rPr>
            </w:pPr>
            <w:r w:rsidRPr="00877F70">
              <w:rPr>
                <w:lang w:val="en-GB"/>
              </w:rPr>
              <w:t>Text proposed by the Commission</w:t>
            </w:r>
          </w:p>
        </w:tc>
        <w:tc>
          <w:tcPr>
            <w:tcW w:w="4876" w:type="dxa"/>
          </w:tcPr>
          <w:p w:rsidR="00361832" w:rsidRPr="00877F70" w:rsidP="00F06C3D" w14:paraId="6FAB43DB" w14:textId="77777777">
            <w:pPr>
              <w:pStyle w:val="ColumnHeading"/>
              <w:keepNext/>
              <w:rPr>
                <w:lang w:val="en-GB"/>
              </w:rPr>
            </w:pPr>
            <w:r w:rsidRPr="00877F70">
              <w:rPr>
                <w:lang w:val="en-GB"/>
              </w:rPr>
              <w:t>Amendment</w:t>
            </w:r>
          </w:p>
        </w:tc>
      </w:tr>
      <w:tr w14:paraId="1ABD123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17BE154" w14:textId="77777777">
            <w:pPr>
              <w:pStyle w:val="Normal6"/>
              <w:rPr>
                <w:lang w:val="en-GB"/>
              </w:rPr>
            </w:pPr>
            <w:r w:rsidRPr="00877F70">
              <w:rPr>
                <w:lang w:val="en-GB"/>
              </w:rPr>
              <w:t>(50)</w:t>
            </w:r>
            <w:r w:rsidRPr="00877F70">
              <w:rPr>
                <w:lang w:val="en-GB"/>
              </w:rPr>
              <w:tab/>
              <w:t xml:space="preserve">The exempted installations should be eligible for the full amount of free allocation under the five-year period in which they apply for free allocation, without being required to establish an Invest in EU decarbonisation plan or to implement investments in the EU leading to significant emissions reductions. When determining by means of delegated acts the requirements for installations to qualify as zero emissions </w:t>
            </w:r>
            <w:r w:rsidRPr="00877F70">
              <w:rPr>
                <w:b/>
                <w:i/>
                <w:lang w:val="en-GB"/>
              </w:rPr>
              <w:t>or low carbon</w:t>
            </w:r>
            <w:r w:rsidRPr="00877F70">
              <w:rPr>
                <w:lang w:val="en-GB"/>
              </w:rPr>
              <w:t>, the Commission should take into account the estimated sector specific emissions reductions, the climate-neutrality objective set out in Article 2(1) of Regulation (EU) 2021/1119, as well as the available low carbon technologies and other abatement options available for each sector, including the net-zero technologies listed in Article 4 of Regulation (EU) 2024/1735</w:t>
            </w:r>
            <w:r w:rsidRPr="00877F70">
              <w:rPr>
                <w:vertAlign w:val="superscript"/>
                <w:lang w:val="en-GB"/>
              </w:rPr>
              <w:t>24</w:t>
            </w:r>
            <w:r w:rsidRPr="00877F70">
              <w:rPr>
                <w:lang w:val="en-GB"/>
              </w:rPr>
              <w:t xml:space="preserve"> .</w:t>
            </w:r>
          </w:p>
        </w:tc>
        <w:tc>
          <w:tcPr>
            <w:tcW w:w="4876" w:type="dxa"/>
          </w:tcPr>
          <w:p w:rsidR="00361832" w:rsidRPr="00877F70" w:rsidP="00F06C3D" w14:paraId="68803D50" w14:textId="77777777">
            <w:pPr>
              <w:pStyle w:val="Normal6"/>
              <w:rPr>
                <w:szCs w:val="24"/>
                <w:lang w:val="en-GB"/>
              </w:rPr>
            </w:pPr>
            <w:r w:rsidRPr="00877F70">
              <w:rPr>
                <w:lang w:val="en-GB"/>
              </w:rPr>
              <w:t>(50)</w:t>
            </w:r>
            <w:r w:rsidRPr="00877F70">
              <w:rPr>
                <w:lang w:val="en-GB"/>
              </w:rPr>
              <w:tab/>
              <w:t>The exempted installations should be eligible for the full amount of free allocation under the five-year period in which they apply for free allocation, without being required to establish an Invest in EU decarbonisation plan or to implement investments in the EU leading to significant emissions reductions. When determining by means of delegated acts the requirements for installations to qualify as zero emissions, the Commission should take into account the estimated sector specific emissions reductions, the climate-neutrality objective set out in Article 2(1) of Regulation (EU) 2021/1119, as well as the available low carbon technologies and other abatement options available for each sector, including the net-zero technologies listed in Article 4 of Regulation (EU) 2024/1735</w:t>
            </w:r>
            <w:r w:rsidRPr="00877F70">
              <w:rPr>
                <w:vertAlign w:val="superscript"/>
                <w:lang w:val="en-GB"/>
              </w:rPr>
              <w:t>24</w:t>
            </w:r>
            <w:r w:rsidRPr="00877F70">
              <w:rPr>
                <w:lang w:val="en-GB"/>
              </w:rPr>
              <w:t xml:space="preserve"> .</w:t>
            </w:r>
          </w:p>
        </w:tc>
      </w:tr>
      <w:tr w14:paraId="67EC2496"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26F7308" w14:textId="77777777">
            <w:pPr>
              <w:pStyle w:val="Normal6"/>
              <w:rPr>
                <w:lang w:val="en-GB"/>
              </w:rPr>
            </w:pPr>
            <w:r w:rsidRPr="00877F70">
              <w:rPr>
                <w:lang w:val="en-GB"/>
              </w:rPr>
              <w:t>__________________</w:t>
            </w:r>
          </w:p>
        </w:tc>
        <w:tc>
          <w:tcPr>
            <w:tcW w:w="4876" w:type="dxa"/>
          </w:tcPr>
          <w:p w:rsidR="00361832" w:rsidRPr="00877F70" w:rsidP="00F06C3D" w14:paraId="689CF191" w14:textId="77777777">
            <w:pPr>
              <w:pStyle w:val="Normal6"/>
              <w:rPr>
                <w:szCs w:val="24"/>
                <w:lang w:val="en-GB"/>
              </w:rPr>
            </w:pPr>
            <w:r w:rsidRPr="00877F70">
              <w:rPr>
                <w:lang w:val="en-GB"/>
              </w:rPr>
              <w:t>__________________</w:t>
            </w:r>
          </w:p>
        </w:tc>
      </w:tr>
      <w:tr w14:paraId="2EFDDB7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9447152" w14:textId="77777777">
            <w:pPr>
              <w:pStyle w:val="Normal6"/>
              <w:rPr>
                <w:lang w:val="en-GB"/>
              </w:rPr>
            </w:pPr>
            <w:r w:rsidRPr="00877F70">
              <w:rPr>
                <w:vertAlign w:val="superscript"/>
                <w:lang w:val="en-GB"/>
              </w:rPr>
              <w:t>24</w:t>
            </w:r>
            <w:r w:rsidRPr="00877F70">
              <w:rPr>
                <w:lang w:val="en-GB"/>
              </w:rPr>
              <w:t xml:space="preserve"> Regulation (EU) 2024/1735 of the European Parliament and of the Council of 13 June 2024 on establishing a framework of measures for strengthening Europe’s net-zero technology manufacturing ecosystem and amending Regulation (EU) 2018/1724 (OJ L, 2024/1735, 28.6.2024, ELI: http://data.europa.eu/eli/reg/2024/1735/oj).</w:t>
            </w:r>
          </w:p>
        </w:tc>
        <w:tc>
          <w:tcPr>
            <w:tcW w:w="4876" w:type="dxa"/>
          </w:tcPr>
          <w:p w:rsidR="00361832" w:rsidRPr="00877F70" w:rsidP="00F06C3D" w14:paraId="01BC4709" w14:textId="77777777">
            <w:pPr>
              <w:pStyle w:val="Normal6"/>
              <w:rPr>
                <w:szCs w:val="24"/>
                <w:lang w:val="en-GB"/>
              </w:rPr>
            </w:pPr>
            <w:r w:rsidRPr="00877F70">
              <w:rPr>
                <w:vertAlign w:val="superscript"/>
                <w:lang w:val="en-GB"/>
              </w:rPr>
              <w:t>24</w:t>
            </w:r>
            <w:r w:rsidRPr="00877F70">
              <w:rPr>
                <w:lang w:val="en-GB"/>
              </w:rPr>
              <w:t xml:space="preserve"> Regulation (EU) 2024/1735 of the European Parliament and of the Council of 13 June 2024 on establishing a framework of measures for strengthening Europe’s net-zero technology manufacturing ecosystem and amending Regulation (EU) 2018/1724 (OJ L, 2024/1735, 28.6.2024, ELI: http://data.europa.eu/eli/reg/2024/1735/oj).</w:t>
            </w:r>
          </w:p>
        </w:tc>
      </w:tr>
    </w:tbl>
    <w:p w:rsidR="00361832" w:rsidRPr="00877F70" w:rsidP="00361832" w14:paraId="5BDA4598"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FACBA60" w14:textId="77777777">
      <w:r w:rsidRPr="00877F70">
        <w:rPr>
          <w:rStyle w:val="HideTWBExt"/>
        </w:rPr>
        <w:t>&lt;/Amend&gt;</w:t>
      </w:r>
    </w:p>
    <w:p w:rsidR="00361832" w:rsidRPr="00877F70" w:rsidP="00361832" w14:paraId="74E10BBF"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407</w:t>
      </w:r>
      <w:r w:rsidRPr="00877F70">
        <w:rPr>
          <w:rStyle w:val="HideTWBExt"/>
          <w:b w:val="0"/>
          <w:lang w:val="en-GB"/>
        </w:rPr>
        <w:t>&lt;/NumAm&gt;</w:t>
      </w:r>
    </w:p>
    <w:p w:rsidR="00361832" w:rsidRPr="00877F70" w:rsidP="00361832" w14:paraId="788C893B" w14:textId="77777777">
      <w:pPr>
        <w:pStyle w:val="NormalBold"/>
      </w:pPr>
      <w:r w:rsidRPr="00877F70">
        <w:rPr>
          <w:rStyle w:val="HideTWBExt"/>
          <w:b w:val="0"/>
        </w:rPr>
        <w:t>&lt;RepeatBlock-By&gt;&lt;Members&gt;</w:t>
      </w:r>
      <w:r w:rsidRPr="00877F70">
        <w:t>Silvia Sardone, Susanna Ceccardi, Barbara Bonte</w:t>
      </w:r>
      <w:r w:rsidRPr="00877F70">
        <w:rPr>
          <w:rStyle w:val="HideTWBExt"/>
          <w:b w:val="0"/>
        </w:rPr>
        <w:t>&lt;/Members&gt;</w:t>
      </w:r>
    </w:p>
    <w:p w:rsidR="00361832" w:rsidRPr="00877F70" w:rsidP="00361832" w14:paraId="42799D89" w14:textId="77777777">
      <w:r w:rsidRPr="00877F70">
        <w:rPr>
          <w:rStyle w:val="HideTWBExt"/>
        </w:rPr>
        <w:t>&lt;/RepeatBlock-By&gt;</w:t>
      </w:r>
    </w:p>
    <w:p w:rsidR="00361832" w:rsidRPr="00877F70" w:rsidP="00361832" w14:paraId="4E9D6969"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7E1B66B" w14:textId="77777777">
      <w:pPr>
        <w:pStyle w:val="NormalBold"/>
      </w:pPr>
      <w:r w:rsidRPr="00877F70">
        <w:rPr>
          <w:rStyle w:val="HideTWBExt"/>
          <w:b w:val="0"/>
        </w:rPr>
        <w:t>&lt;Article&gt;</w:t>
      </w:r>
      <w:r w:rsidRPr="00877F70">
        <w:t>Recital 51</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4592D67"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91FCF1B" w14:textId="77777777">
            <w:pPr>
              <w:keepNext/>
            </w:pPr>
          </w:p>
        </w:tc>
      </w:tr>
      <w:tr w14:paraId="41912F2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C2FA626" w14:textId="77777777">
            <w:pPr>
              <w:pStyle w:val="ColumnHeading"/>
              <w:keepNext/>
              <w:rPr>
                <w:lang w:val="en-GB"/>
              </w:rPr>
            </w:pPr>
            <w:r w:rsidRPr="00877F70">
              <w:rPr>
                <w:lang w:val="en-GB"/>
              </w:rPr>
              <w:t>Text proposed by the Commission</w:t>
            </w:r>
          </w:p>
        </w:tc>
        <w:tc>
          <w:tcPr>
            <w:tcW w:w="4876" w:type="dxa"/>
          </w:tcPr>
          <w:p w:rsidR="00361832" w:rsidRPr="00877F70" w:rsidP="00F06C3D" w14:paraId="4B0608EC" w14:textId="77777777">
            <w:pPr>
              <w:pStyle w:val="ColumnHeading"/>
              <w:keepNext/>
              <w:rPr>
                <w:lang w:val="en-GB"/>
              </w:rPr>
            </w:pPr>
            <w:r w:rsidRPr="00877F70">
              <w:rPr>
                <w:lang w:val="en-GB"/>
              </w:rPr>
              <w:t>Amendment</w:t>
            </w:r>
          </w:p>
        </w:tc>
      </w:tr>
      <w:tr w14:paraId="16D7DBB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9CB012C" w14:textId="77777777">
            <w:pPr>
              <w:pStyle w:val="Normal6"/>
              <w:rPr>
                <w:lang w:val="en-GB"/>
              </w:rPr>
            </w:pPr>
            <w:r w:rsidRPr="00877F70">
              <w:rPr>
                <w:b/>
                <w:i/>
                <w:lang w:val="en-GB"/>
              </w:rPr>
              <w:t>(51)</w:t>
            </w:r>
            <w:r w:rsidRPr="00877F70">
              <w:rPr>
                <w:b/>
                <w:i/>
                <w:lang w:val="en-GB"/>
              </w:rPr>
              <w:tab/>
              <w:t>To reflect sectoral capacities and accommodate, on the one hand, uneven access of individual installations to decarbonisation solutions, including access to infrastructure such as electricity grids of sufficient capacity, green hydrogen and carbon dioxide transport infrastructure, and, on the other hand, geographic disparities, it should be permitted to leverage collective efforts towards decarbonising production processes between different installations, including for installations in multiple Member States. It is therefore appropriate to allow for the conditionality requirement concerning the investments in significant emissions reductions in the EU to be fulfilled via pooling through a joint decarbonisation investment agreement between several ETS installations. This should allow flexibility for one or more operators to fulfil the decarbonisation investment requirements on behalf of other operators that are part to the agreement. To reflect emissions and capacities of such a pool, it is appropriate to require that, in that case, the investment volume corresponds to at least 100% of the amount of free allocation allocated to all installations in the pool during the five-year period. To limit administrative burden and ensure integration within the process leading up to the establishing of free allocation to installations in the EU, such an agreement should at least apply for the five-year period referred to in Article 11 of Directive 2003/87/EC for which the installations are applying for free allocation and should be concluded before any of the installation from the pool submits an application for free allocation. A higher level of emission reduction should be required for the installation or installations that will make the investment on behalf of the pool. The Commission should further operationalise, by means of implementing and delegated acts, the details of the application procedure to form a pool, including the minimum content and detailed conditions for the application to form a pool, the detailed timeline for its submission to the competent authority, and the details of the distribution of liability and obligations between operators that form a pool. This pooling provision will also significantly reduce administrative burden on the operators that pool together, because any conditionality-related monitoring and reporting obligation will be carried out only by the designated installation or installations within the pool.</w:t>
            </w:r>
          </w:p>
        </w:tc>
        <w:tc>
          <w:tcPr>
            <w:tcW w:w="4876" w:type="dxa"/>
          </w:tcPr>
          <w:p w:rsidR="00361832" w:rsidRPr="00877F70" w:rsidP="00F06C3D" w14:paraId="7BF8E78C" w14:textId="77777777">
            <w:pPr>
              <w:pStyle w:val="Normal6"/>
              <w:rPr>
                <w:szCs w:val="24"/>
                <w:lang w:val="en-GB"/>
              </w:rPr>
            </w:pPr>
            <w:r w:rsidRPr="00877F70">
              <w:rPr>
                <w:b/>
                <w:i/>
                <w:lang w:val="en-GB"/>
              </w:rPr>
              <w:t>deleted</w:t>
            </w:r>
          </w:p>
        </w:tc>
      </w:tr>
    </w:tbl>
    <w:p w:rsidR="00361832" w:rsidRPr="00877F70" w:rsidP="00361832" w14:paraId="72151767"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E2FCA66" w14:textId="77777777">
      <w:r w:rsidRPr="00877F70">
        <w:rPr>
          <w:rStyle w:val="HideTWBExt"/>
        </w:rPr>
        <w:t>&lt;/Amend&gt;</w:t>
      </w:r>
    </w:p>
    <w:p w:rsidR="00361832" w:rsidRPr="00877F70" w:rsidP="00361832" w14:paraId="6F970C6D"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408</w:t>
      </w:r>
      <w:r w:rsidRPr="00877F70">
        <w:rPr>
          <w:rStyle w:val="HideTWBExt"/>
          <w:b w:val="0"/>
          <w:lang w:val="en-GB"/>
        </w:rPr>
        <w:t>&lt;/NumAm&gt;</w:t>
      </w:r>
    </w:p>
    <w:p w:rsidR="00361832" w:rsidRPr="00877F70" w:rsidP="00361832" w14:paraId="10C49D7F" w14:textId="77777777">
      <w:pPr>
        <w:pStyle w:val="NormalBold"/>
      </w:pPr>
      <w:r w:rsidRPr="00877F70">
        <w:rPr>
          <w:rStyle w:val="HideTWBExt"/>
          <w:b w:val="0"/>
        </w:rPr>
        <w:t>&lt;RepeatBlock-By&gt;&lt;Members&gt;</w:t>
      </w:r>
      <w:r w:rsidRPr="00877F70">
        <w:t>Sophie Wilmès, Olivier Chastel, Benoit Cassart, Andreas Glück</w:t>
      </w:r>
      <w:r w:rsidRPr="00877F70">
        <w:rPr>
          <w:rStyle w:val="HideTWBExt"/>
          <w:b w:val="0"/>
        </w:rPr>
        <w:t>&lt;/Members&gt;</w:t>
      </w:r>
    </w:p>
    <w:p w:rsidR="00361832" w:rsidRPr="00877F70" w:rsidP="00361832" w14:paraId="61DADA31" w14:textId="77777777">
      <w:r w:rsidRPr="00877F70">
        <w:rPr>
          <w:rStyle w:val="HideTWBExt"/>
        </w:rPr>
        <w:t>&lt;/RepeatBlock-By&gt;</w:t>
      </w:r>
    </w:p>
    <w:p w:rsidR="00361832" w:rsidRPr="00877F70" w:rsidP="00361832" w14:paraId="23F16777"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F1AF5A7" w14:textId="77777777">
      <w:pPr>
        <w:pStyle w:val="NormalBold"/>
      </w:pPr>
      <w:r w:rsidRPr="00877F70">
        <w:rPr>
          <w:rStyle w:val="HideTWBExt"/>
          <w:b w:val="0"/>
        </w:rPr>
        <w:t>&lt;Article&gt;</w:t>
      </w:r>
      <w:r w:rsidRPr="00877F70">
        <w:t>Recital 51</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81C4826"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84EF510" w14:textId="77777777">
            <w:pPr>
              <w:keepNext/>
            </w:pPr>
          </w:p>
        </w:tc>
      </w:tr>
      <w:tr w14:paraId="48B14B2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0088B69" w14:textId="77777777">
            <w:pPr>
              <w:pStyle w:val="ColumnHeading"/>
              <w:keepNext/>
              <w:rPr>
                <w:lang w:val="en-GB"/>
              </w:rPr>
            </w:pPr>
            <w:r w:rsidRPr="00877F70">
              <w:rPr>
                <w:lang w:val="en-GB"/>
              </w:rPr>
              <w:t>Text proposed by the Commission</w:t>
            </w:r>
          </w:p>
        </w:tc>
        <w:tc>
          <w:tcPr>
            <w:tcW w:w="4876" w:type="dxa"/>
          </w:tcPr>
          <w:p w:rsidR="00361832" w:rsidRPr="00877F70" w:rsidP="00F06C3D" w14:paraId="32D8F810" w14:textId="77777777">
            <w:pPr>
              <w:pStyle w:val="ColumnHeading"/>
              <w:keepNext/>
              <w:rPr>
                <w:lang w:val="en-GB"/>
              </w:rPr>
            </w:pPr>
            <w:r w:rsidRPr="00877F70">
              <w:rPr>
                <w:lang w:val="en-GB"/>
              </w:rPr>
              <w:t>Amendment</w:t>
            </w:r>
          </w:p>
        </w:tc>
      </w:tr>
      <w:tr w14:paraId="39FB180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49C68F0" w14:textId="77777777">
            <w:pPr>
              <w:pStyle w:val="Normal6"/>
              <w:rPr>
                <w:lang w:val="en-GB"/>
              </w:rPr>
            </w:pPr>
            <w:r w:rsidRPr="00877F70">
              <w:rPr>
                <w:b/>
                <w:i/>
                <w:lang w:val="en-GB"/>
              </w:rPr>
              <w:t>(51)</w:t>
            </w:r>
            <w:r w:rsidRPr="00877F70">
              <w:rPr>
                <w:b/>
                <w:i/>
                <w:lang w:val="en-GB"/>
              </w:rPr>
              <w:tab/>
              <w:t>To reflect sectoral capacities and accommodate, on the one hand, uneven access of individual installations to decarbonisation solutions, including access to infrastructure such as electricity grids of sufficient capacity, green hydrogen and carbon dioxide transport infrastructure, and, on the other hand, geographic disparities, it should be permitted to leverage collective efforts towards decarbonising production processes between different installations, including for installations in multiple Member States. It is therefore appropriate to allow for the conditionality requirement concerning the investments in significant emissions reductions in the EU to be fulfilled via pooling through a joint decarbonisation investment agreement between several ETS installations. This should allow flexibility for one or more operators to fulfil the decarbonisation investment requirements on behalf of other operators that are part to the agreement. To reflect emissions and capacities of such a pool, it is appropriate to require that, in that case, the investment volume corresponds to at least 100% of the amount of free allocation allocated to all installations in the pool during the five-year period. To limit administrative burden and ensure integration within the process leading up to the establishing of free allocation to installations in the EU, such an agreement should at least apply for the five-year period referred to in Article 11 of Directive 2003/87/EC for which the installations are applying for free allocation and should be concluded before any of the installation from the pool submits an application for free allocation. A higher level of emission reduction should be required for the installation or installations that will make the investment on behalf of the pool. The Commission should further operationalise, by means of implementing and delegated acts, the details of the application procedure to form a pool, including the minimum content and detailed conditions for the application to form a pool, the detailed timeline for its submission to the competent authority, and the details of the distribution of liability and obligations between operators that form a pool. This pooling provision will also significantly reduce administrative burden on the operators that pool together, because any conditionality-related monitoring and reporting obligation will be carried out only by the designated installation or installations within the pool.</w:t>
            </w:r>
          </w:p>
        </w:tc>
        <w:tc>
          <w:tcPr>
            <w:tcW w:w="4876" w:type="dxa"/>
          </w:tcPr>
          <w:p w:rsidR="00361832" w:rsidRPr="00877F70" w:rsidP="00F06C3D" w14:paraId="0F729642" w14:textId="77777777">
            <w:pPr>
              <w:pStyle w:val="Normal6"/>
              <w:rPr>
                <w:szCs w:val="24"/>
                <w:lang w:val="en-GB"/>
              </w:rPr>
            </w:pPr>
            <w:r w:rsidRPr="00877F70">
              <w:rPr>
                <w:b/>
                <w:i/>
                <w:lang w:val="en-GB"/>
              </w:rPr>
              <w:t>deleted</w:t>
            </w:r>
          </w:p>
        </w:tc>
      </w:tr>
    </w:tbl>
    <w:p w:rsidR="00361832" w:rsidRPr="00877F70" w:rsidP="00361832" w14:paraId="70D4906A"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5B5193D" w14:textId="77777777">
      <w:r w:rsidRPr="00877F70">
        <w:rPr>
          <w:rStyle w:val="HideTWBExt"/>
        </w:rPr>
        <w:t>&lt;/Amend&gt;</w:t>
      </w:r>
    </w:p>
    <w:p w:rsidR="00361832" w:rsidRPr="00877F70" w:rsidP="00361832" w14:paraId="415BBFA4"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409</w:t>
      </w:r>
      <w:r w:rsidRPr="00877F70">
        <w:rPr>
          <w:rStyle w:val="HideTWBExt"/>
          <w:b w:val="0"/>
          <w:lang w:val="en-GB"/>
        </w:rPr>
        <w:t>&lt;/NumAm&gt;</w:t>
      </w:r>
    </w:p>
    <w:p w:rsidR="00361832" w:rsidRPr="00877F70" w:rsidP="00361832" w14:paraId="77D3D01D" w14:textId="77777777">
      <w:pPr>
        <w:pStyle w:val="NormalBold"/>
      </w:pPr>
      <w:r w:rsidRPr="00877F70">
        <w:rPr>
          <w:rStyle w:val="HideTWBExt"/>
          <w:b w:val="0"/>
        </w:rPr>
        <w:t>&lt;RepeatBlock-By&gt;&lt;Members&gt;</w:t>
      </w:r>
      <w:r w:rsidRPr="00877F70">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877F70">
        <w:rPr>
          <w:rStyle w:val="HideTWBExt"/>
          <w:b w:val="0"/>
        </w:rPr>
        <w:t>&lt;/Members&gt;</w:t>
      </w:r>
    </w:p>
    <w:p w:rsidR="00361832" w:rsidRPr="00877F70" w:rsidP="00361832" w14:paraId="13E3EB10" w14:textId="77777777">
      <w:r w:rsidRPr="00877F70">
        <w:rPr>
          <w:rStyle w:val="HideTWBExt"/>
        </w:rPr>
        <w:t>&lt;/RepeatBlock-By&gt;</w:t>
      </w:r>
    </w:p>
    <w:p w:rsidR="00361832" w:rsidRPr="00877F70" w:rsidP="00361832" w14:paraId="29BD8879"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729649E" w14:textId="77777777">
      <w:pPr>
        <w:pStyle w:val="NormalBold"/>
      </w:pPr>
      <w:r w:rsidRPr="00877F70">
        <w:rPr>
          <w:rStyle w:val="HideTWBExt"/>
          <w:b w:val="0"/>
        </w:rPr>
        <w:t>&lt;Article&gt;</w:t>
      </w:r>
      <w:r w:rsidRPr="00877F70">
        <w:t>Recital 51</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3C10D9"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A05F95C" w14:textId="77777777">
            <w:pPr>
              <w:keepNext/>
            </w:pPr>
          </w:p>
        </w:tc>
      </w:tr>
      <w:tr w14:paraId="010408D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55F00D1" w14:textId="77777777">
            <w:pPr>
              <w:pStyle w:val="ColumnHeading"/>
              <w:keepNext/>
              <w:rPr>
                <w:lang w:val="en-GB"/>
              </w:rPr>
            </w:pPr>
            <w:r w:rsidRPr="00877F70">
              <w:rPr>
                <w:lang w:val="en-GB"/>
              </w:rPr>
              <w:t>Text proposed by the Commission</w:t>
            </w:r>
          </w:p>
        </w:tc>
        <w:tc>
          <w:tcPr>
            <w:tcW w:w="4876" w:type="dxa"/>
          </w:tcPr>
          <w:p w:rsidR="00361832" w:rsidRPr="00877F70" w:rsidP="00F06C3D" w14:paraId="48AF1D4E" w14:textId="77777777">
            <w:pPr>
              <w:pStyle w:val="ColumnHeading"/>
              <w:keepNext/>
              <w:rPr>
                <w:lang w:val="en-GB"/>
              </w:rPr>
            </w:pPr>
            <w:r w:rsidRPr="00877F70">
              <w:rPr>
                <w:lang w:val="en-GB"/>
              </w:rPr>
              <w:t>Amendment</w:t>
            </w:r>
          </w:p>
        </w:tc>
      </w:tr>
      <w:tr w14:paraId="2D30930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2D3C8DF" w14:textId="77777777">
            <w:pPr>
              <w:pStyle w:val="Normal6"/>
              <w:rPr>
                <w:lang w:val="en-GB"/>
              </w:rPr>
            </w:pPr>
            <w:r w:rsidRPr="00877F70">
              <w:rPr>
                <w:b/>
                <w:i/>
                <w:lang w:val="en-GB"/>
              </w:rPr>
              <w:t>(51)</w:t>
            </w:r>
            <w:r w:rsidRPr="00877F70">
              <w:rPr>
                <w:b/>
                <w:i/>
                <w:lang w:val="en-GB"/>
              </w:rPr>
              <w:tab/>
              <w:t>To reflect sectoral capacities and accommodate, on the one hand, uneven access of individual installations to decarbonisation solutions, including access to infrastructure such as electricity grids of sufficient capacity, green hydrogen and carbon dioxide transport infrastructure, and, on the other hand, geographic disparities, it should be permitted to leverage collective efforts towards decarbonising production processes between different installations, including for installations in multiple Member States. It is therefore appropriate to allow for the conditionality requirement concerning the investments in significant emissions reductions in the EU to be fulfilled via pooling through a joint decarbonisation investment agreement between several ETS installations. This should allow flexibility for one or more operators to fulfil the decarbonisation investment requirements on behalf of other operators that are part to the agreement. To reflect emissions and capacities of such a pool, it is appropriate to require that, in that case, the investment volume corresponds to at least 100% of the amount of free allocation allocated to all installations in the pool during the five-year period. To limit administrative burden and ensure integration within the process leading up to the establishing of free allocation to installations in the EU, such an agreement should at least apply for the five-year period referred to in Article 11 of Directive 2003/87/EC for which the installations are applying for free allocation and should be concluded before any of the installation from the pool submits an application for free allocation. A higher level of emission reduction should be required for the installation or installations that will make the investment on behalf of the pool. The Commission should further operationalise, by means of implementing and delegated acts, the details of the application procedure to form a pool, including the minimum content and detailed conditions for the application to form a pool, the detailed timeline for its submission to the competent authority, and the details of the distribution of liability and obligations between operators that form a pool. This pooling provision will also significantly reduce administrative burden on the operators that pool together, because any conditionality-related monitoring and reporting obligation will be carried out only by the designated installation or installations within the pool.</w:t>
            </w:r>
          </w:p>
        </w:tc>
        <w:tc>
          <w:tcPr>
            <w:tcW w:w="4876" w:type="dxa"/>
          </w:tcPr>
          <w:p w:rsidR="00361832" w:rsidRPr="00877F70" w:rsidP="00F06C3D" w14:paraId="61CDBF4B" w14:textId="77777777">
            <w:pPr>
              <w:pStyle w:val="Normal6"/>
              <w:rPr>
                <w:szCs w:val="24"/>
                <w:lang w:val="en-GB"/>
              </w:rPr>
            </w:pPr>
            <w:r w:rsidRPr="00877F70">
              <w:rPr>
                <w:b/>
                <w:i/>
                <w:lang w:val="en-GB"/>
              </w:rPr>
              <w:t>deleted</w:t>
            </w:r>
          </w:p>
        </w:tc>
      </w:tr>
    </w:tbl>
    <w:p w:rsidR="00361832" w:rsidRPr="00877F70" w:rsidP="00361832" w14:paraId="3B8434A0"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9E3BEDB" w14:textId="77777777">
      <w:r w:rsidRPr="00877F70">
        <w:rPr>
          <w:rStyle w:val="HideTWBExt"/>
        </w:rPr>
        <w:t>&lt;/Amend&gt;</w:t>
      </w:r>
    </w:p>
    <w:p w:rsidR="00361832" w:rsidRPr="00877F70" w:rsidP="00361832" w14:paraId="08101304"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410</w:t>
      </w:r>
      <w:r w:rsidRPr="00877F70">
        <w:rPr>
          <w:rStyle w:val="HideTWBExt"/>
          <w:b w:val="0"/>
          <w:lang w:val="en-GB"/>
        </w:rPr>
        <w:t>&lt;/NumAm&gt;</w:t>
      </w:r>
    </w:p>
    <w:p w:rsidR="00361832" w:rsidRPr="00877F70" w:rsidP="00361832" w14:paraId="6BB62C6F" w14:textId="77777777">
      <w:pPr>
        <w:pStyle w:val="NormalBold"/>
      </w:pPr>
      <w:r w:rsidRPr="00877F70">
        <w:rPr>
          <w:rStyle w:val="HideTWBExt"/>
          <w:b w:val="0"/>
        </w:rPr>
        <w:t>&lt;RepeatBlock-By&gt;&lt;Members&gt;</w:t>
      </w:r>
      <w:r w:rsidRPr="00877F70">
        <w:t>Andreas Glück, Christine Singer, Jan-Christoph Oetjen, Olivier Chastel, Oihane Agirregoitia Martínez</w:t>
      </w:r>
      <w:r w:rsidRPr="00877F70">
        <w:rPr>
          <w:rStyle w:val="HideTWBExt"/>
          <w:b w:val="0"/>
        </w:rPr>
        <w:t>&lt;/Members&gt;</w:t>
      </w:r>
    </w:p>
    <w:p w:rsidR="00361832" w:rsidRPr="00877F70" w:rsidP="00361832" w14:paraId="46D39011" w14:textId="77777777">
      <w:r w:rsidRPr="00877F70">
        <w:rPr>
          <w:rStyle w:val="HideTWBExt"/>
        </w:rPr>
        <w:t>&lt;/RepeatBlock-By&gt;</w:t>
      </w:r>
    </w:p>
    <w:p w:rsidR="00361832" w:rsidRPr="00877F70" w:rsidP="00361832" w14:paraId="3D4AABD3"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4AE9AB6" w14:textId="77777777">
      <w:pPr>
        <w:pStyle w:val="NormalBold"/>
      </w:pPr>
      <w:r w:rsidRPr="00877F70">
        <w:rPr>
          <w:rStyle w:val="HideTWBExt"/>
          <w:b w:val="0"/>
        </w:rPr>
        <w:t>&lt;Article&gt;</w:t>
      </w:r>
      <w:r w:rsidRPr="00877F70">
        <w:t>Recital 51</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B974E2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97228E2" w14:textId="77777777">
            <w:pPr>
              <w:keepNext/>
            </w:pPr>
          </w:p>
        </w:tc>
      </w:tr>
      <w:tr w14:paraId="3C5C49D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69EF9A6" w14:textId="77777777">
            <w:pPr>
              <w:pStyle w:val="ColumnHeading"/>
              <w:keepNext/>
              <w:rPr>
                <w:lang w:val="en-GB"/>
              </w:rPr>
            </w:pPr>
            <w:r w:rsidRPr="00877F70">
              <w:rPr>
                <w:lang w:val="en-GB"/>
              </w:rPr>
              <w:t>Text proposed by the Commission</w:t>
            </w:r>
          </w:p>
        </w:tc>
        <w:tc>
          <w:tcPr>
            <w:tcW w:w="4876" w:type="dxa"/>
          </w:tcPr>
          <w:p w:rsidR="00361832" w:rsidRPr="00877F70" w:rsidP="00F06C3D" w14:paraId="2BDC4553" w14:textId="77777777">
            <w:pPr>
              <w:pStyle w:val="ColumnHeading"/>
              <w:keepNext/>
              <w:rPr>
                <w:lang w:val="en-GB"/>
              </w:rPr>
            </w:pPr>
            <w:r w:rsidRPr="00877F70">
              <w:rPr>
                <w:lang w:val="en-GB"/>
              </w:rPr>
              <w:t>Amendment</w:t>
            </w:r>
          </w:p>
        </w:tc>
      </w:tr>
      <w:tr w14:paraId="1F27B42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B895190" w14:textId="77777777">
            <w:pPr>
              <w:pStyle w:val="Normal6"/>
              <w:rPr>
                <w:lang w:val="en-GB"/>
              </w:rPr>
            </w:pPr>
            <w:r w:rsidRPr="00877F70">
              <w:rPr>
                <w:b/>
                <w:i/>
                <w:lang w:val="en-GB"/>
              </w:rPr>
              <w:t>(51)</w:t>
            </w:r>
            <w:r w:rsidRPr="00877F70">
              <w:rPr>
                <w:b/>
                <w:i/>
                <w:lang w:val="en-GB"/>
              </w:rPr>
              <w:tab/>
              <w:t>To reflect sectoral capacities and accommodate, on the one hand, uneven access of individual installations to decarbonisation solutions, including access to infrastructure such as electricity grids of sufficient capacity, green hydrogen and carbon dioxide transport infrastructure, and, on the other hand, geographic disparities, it should be permitted to leverage collective efforts towards decarbonising production processes between different installations, including for installations in multiple Member States. It is therefore appropriate to allow for the conditionality requirement concerning the investments in significant emissions reductions in the EU to be fulfilled via pooling through a joint decarbonisation investment agreement between several ETS installations. This should allow flexibility for one or more operators to fulfil the decarbonisation investment requirements on behalf of other operators that are part to the agreement. To reflect emissions and capacities of such a pool, it is appropriate to require that, in that case, the investment volume corresponds to at least 100% of the amount of free allocation allocated to all installations in the pool during the five-year period. To limit administrative burden and ensure integration within the process leading up to the establishing of free allocation to installations in the EU, such an agreement should at least apply for the five-year period referred to in Article 11 of Directive 2003/87/EC for which the installations are applying for free allocation and should be concluded before any of the installation from the pool submits an application for free allocation. A higher level of emission reduction should be required for the installation or installations that will make the investment on behalf of the pool. The Commission should further operationalise, by means of implementing and delegated acts, the details of the application procedure to form a pool, including the minimum content and detailed conditions for the application to form a pool, the detailed timeline for its submission to the competent authority, and the details of the distribution of liability and obligations between operators that form a pool. This pooling provision will also significantly reduce administrative burden on the operators that pool together, because any conditionality-related monitoring and reporting obligation will be carried out only by the designated installation or installations within the pool.</w:t>
            </w:r>
          </w:p>
        </w:tc>
        <w:tc>
          <w:tcPr>
            <w:tcW w:w="4876" w:type="dxa"/>
          </w:tcPr>
          <w:p w:rsidR="00361832" w:rsidRPr="00877F70" w:rsidP="00F06C3D" w14:paraId="1E0ACB58" w14:textId="77777777">
            <w:pPr>
              <w:pStyle w:val="Normal6"/>
              <w:rPr>
                <w:szCs w:val="24"/>
                <w:lang w:val="en-GB"/>
              </w:rPr>
            </w:pPr>
            <w:r w:rsidRPr="00877F70">
              <w:rPr>
                <w:b/>
                <w:i/>
                <w:lang w:val="en-GB"/>
              </w:rPr>
              <w:t>deleted</w:t>
            </w:r>
          </w:p>
        </w:tc>
      </w:tr>
    </w:tbl>
    <w:p w:rsidR="00361832" w:rsidRPr="00877F70" w:rsidP="00361832" w14:paraId="51362290"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4D8E095"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2F2C67AE" w14:textId="77777777">
      <w:pPr>
        <w:pStyle w:val="Normal12Italic"/>
        <w:rPr>
          <w:noProof w:val="0"/>
          <w:lang w:val="en-GB"/>
        </w:rPr>
      </w:pPr>
      <w:r w:rsidRPr="00877F70">
        <w:rPr>
          <w:noProof w:val="0"/>
          <w:lang w:val="en-GB"/>
        </w:rPr>
        <w:t>Free allowances serve as a necessary instrument against carbon leakage. The proposed conditionalities - on top of the already existing requirements linking free allowances to energy efficiency measures and, for certain installations, climate-neutrality plans - increase administrative complexity, legal uncertainty and compliance costs. Additionally, companies can only invest in decarbonisation projects if the business case and enabling conditions are there. The proposed conditionalities should therefore be deleted in full.</w:t>
      </w:r>
    </w:p>
    <w:p w:rsidR="00361832" w:rsidRPr="00877F70" w:rsidP="00361832" w14:paraId="559256DA" w14:textId="77777777">
      <w:r w:rsidRPr="00877F70">
        <w:rPr>
          <w:rStyle w:val="HideTWBExt"/>
        </w:rPr>
        <w:t>&lt;/Amend&gt;</w:t>
      </w:r>
    </w:p>
    <w:p w:rsidR="00361832" w:rsidRPr="00877F70" w:rsidP="00361832" w14:paraId="442B0B59"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411</w:t>
      </w:r>
      <w:r w:rsidRPr="00877F70">
        <w:rPr>
          <w:rStyle w:val="HideTWBExt"/>
          <w:b w:val="0"/>
          <w:lang w:val="en-GB"/>
        </w:rPr>
        <w:t>&lt;/NumAm&gt;</w:t>
      </w:r>
    </w:p>
    <w:p w:rsidR="00361832" w:rsidRPr="00877F70" w:rsidP="00361832" w14:paraId="425F2727" w14:textId="77777777">
      <w:pPr>
        <w:pStyle w:val="NormalBold"/>
      </w:pPr>
      <w:r w:rsidRPr="00877F70">
        <w:rPr>
          <w:rStyle w:val="HideTWBExt"/>
          <w:b w:val="0"/>
        </w:rPr>
        <w:t>&lt;RepeatBlock-By&gt;&lt;Members&gt;</w:t>
      </w:r>
      <w:r w:rsidRPr="00877F70">
        <w:t>Mohammed Chahim</w:t>
      </w:r>
      <w:r w:rsidRPr="00877F70">
        <w:rPr>
          <w:rStyle w:val="HideTWBExt"/>
          <w:b w:val="0"/>
        </w:rPr>
        <w:t>&lt;/Members&gt;</w:t>
      </w:r>
    </w:p>
    <w:p w:rsidR="00361832" w:rsidRPr="00877F70" w:rsidP="00361832" w14:paraId="576DEA7E" w14:textId="77777777">
      <w:r w:rsidRPr="00877F70">
        <w:rPr>
          <w:rStyle w:val="HideTWBExt"/>
        </w:rPr>
        <w:t>&lt;/RepeatBlock-By&gt;</w:t>
      </w:r>
    </w:p>
    <w:p w:rsidR="00361832" w:rsidRPr="00877F70" w:rsidP="00361832" w14:paraId="2EC9D01F"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F4201C4" w14:textId="77777777">
      <w:pPr>
        <w:pStyle w:val="NormalBold"/>
      </w:pPr>
      <w:r w:rsidRPr="00877F70">
        <w:rPr>
          <w:rStyle w:val="HideTWBExt"/>
          <w:b w:val="0"/>
        </w:rPr>
        <w:t>&lt;Article&gt;</w:t>
      </w:r>
      <w:r w:rsidRPr="00877F70">
        <w:t>Recital 51</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F48F9C0"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24A8122" w14:textId="77777777">
            <w:pPr>
              <w:keepNext/>
            </w:pPr>
          </w:p>
        </w:tc>
      </w:tr>
      <w:tr w14:paraId="7572EC9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DA21318" w14:textId="77777777">
            <w:pPr>
              <w:pStyle w:val="ColumnHeading"/>
              <w:keepNext/>
              <w:rPr>
                <w:lang w:val="en-GB"/>
              </w:rPr>
            </w:pPr>
            <w:r w:rsidRPr="00877F70">
              <w:rPr>
                <w:lang w:val="en-GB"/>
              </w:rPr>
              <w:t>Text proposed by the Commission</w:t>
            </w:r>
          </w:p>
        </w:tc>
        <w:tc>
          <w:tcPr>
            <w:tcW w:w="4876" w:type="dxa"/>
          </w:tcPr>
          <w:p w:rsidR="00361832" w:rsidRPr="00877F70" w:rsidP="00F06C3D" w14:paraId="6DC3391D" w14:textId="77777777">
            <w:pPr>
              <w:pStyle w:val="ColumnHeading"/>
              <w:keepNext/>
              <w:rPr>
                <w:lang w:val="en-GB"/>
              </w:rPr>
            </w:pPr>
            <w:r w:rsidRPr="00877F70">
              <w:rPr>
                <w:lang w:val="en-GB"/>
              </w:rPr>
              <w:t>Amendment</w:t>
            </w:r>
          </w:p>
        </w:tc>
      </w:tr>
      <w:tr w14:paraId="6F75F86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4EC5691" w14:textId="77777777">
            <w:pPr>
              <w:pStyle w:val="Normal6"/>
              <w:rPr>
                <w:lang w:val="en-GB"/>
              </w:rPr>
            </w:pPr>
            <w:r w:rsidRPr="00877F70">
              <w:rPr>
                <w:lang w:val="en-GB"/>
              </w:rPr>
              <w:t>(51)</w:t>
            </w:r>
            <w:r w:rsidRPr="00877F70">
              <w:rPr>
                <w:lang w:val="en-GB"/>
              </w:rPr>
              <w:tab/>
              <w:t>To reflect sectoral capacities and accommodate, on the one hand, uneven access of individual installations to decarbonisation solutions, including access to infrastructure such as electricity grids of sufficient capacity, green hydrogen and carbon dioxide transport infrastructure, and, on the other hand, geographic disparities, it should be permitted to leverage collective efforts towards decarbonising production processes between different installations</w:t>
            </w:r>
            <w:r w:rsidRPr="00877F70">
              <w:rPr>
                <w:b/>
                <w:i/>
                <w:lang w:val="en-GB"/>
              </w:rPr>
              <w:t>, including for installations in multiple Member States</w:t>
            </w:r>
            <w:r w:rsidRPr="00877F70">
              <w:rPr>
                <w:lang w:val="en-GB"/>
              </w:rPr>
              <w:t>. It is therefore appropriate to allow for the conditionality requirement concerning the investments in significant emissions reductions in the EU to be fulfilled via pooling through a joint decarbonisation investment agreement between several ETS installations. This should allow flexibility for one or more operators to fulfil the decarbonisation investment requirements on behalf of other operators that are part to the agreement. To reflect emissions and capacities of such a pool, it is appropriate to require that, in that case, the investment volume corresponds to at least 100% of the amount of free allocation allocated to all installations in the pool during the five-year period. To limit administrative burden and ensure integration within the process leading up to the establishing of free allocation to installations in the EU, such an agreement should at least apply for the five-year period referred to in Article 11 of Directive 2003/87/EC for which the installations are applying for free allocation and should be concluded before any of the installation from the pool submits an application for free allocation. A higher level of emission reduction should be required for the installation or installations that will make the investment on behalf of the pool. The Commission should further operationalise, by means of implementing and delegated acts, the details of the application procedure to form a pool, including the minimum content and detailed conditions for the application to form a pool, the detailed timeline for its submission to the competent authority, and the details of the distribution of liability and obligations between operators that form a pool. This pooling provision will also significantly reduce administrative burden on the operators that pool together, because any conditionality-related monitoring and reporting obligation will be carried out only by the designated installation or installations within the pool</w:t>
            </w:r>
            <w:r w:rsidRPr="00877F70">
              <w:rPr>
                <w:b/>
                <w:i/>
                <w:lang w:val="en-GB"/>
              </w:rPr>
              <w:t>.</w:t>
            </w:r>
          </w:p>
        </w:tc>
        <w:tc>
          <w:tcPr>
            <w:tcW w:w="4876" w:type="dxa"/>
          </w:tcPr>
          <w:p w:rsidR="00361832" w:rsidRPr="00877F70" w:rsidP="00F06C3D" w14:paraId="09C1EB8B" w14:textId="77777777">
            <w:pPr>
              <w:pStyle w:val="Normal6"/>
              <w:rPr>
                <w:szCs w:val="24"/>
                <w:lang w:val="en-GB"/>
              </w:rPr>
            </w:pPr>
            <w:r w:rsidRPr="00877F70">
              <w:rPr>
                <w:lang w:val="en-GB"/>
              </w:rPr>
              <w:t>(51)</w:t>
            </w:r>
            <w:r w:rsidRPr="00877F70">
              <w:rPr>
                <w:lang w:val="en-GB"/>
              </w:rPr>
              <w:tab/>
              <w:t xml:space="preserve">To reflect sectoral capacities and accommodate, on the one hand, uneven access of individual installations to decarbonisation solutions, including access to infrastructure such as electricity grids of sufficient capacity, green hydrogen and carbon dioxide transport infrastructure, and, on the other hand, geographic disparities, it should be permitted to leverage collective efforts towards decarbonising production processes between different installations. It is therefore appropriate to allow for the conditionality requirement concerning the investments in significant emissions reductions in the EU to be fulfilled via pooling through a joint decarbonisation investment agreement between several ETS installations </w:t>
            </w:r>
            <w:r w:rsidRPr="00877F70">
              <w:rPr>
                <w:b/>
                <w:i/>
                <w:lang w:val="en-GB"/>
              </w:rPr>
              <w:t>in one Member State</w:t>
            </w:r>
            <w:r w:rsidRPr="00877F70">
              <w:rPr>
                <w:lang w:val="en-GB"/>
              </w:rPr>
              <w:t>. This should allow flexibility for one or more operators to fulfil the decarbonisation investment requirements on behalf of other operators that are part to the agreement</w:t>
            </w:r>
            <w:r w:rsidRPr="00877F70">
              <w:rPr>
                <w:b/>
                <w:i/>
                <w:lang w:val="en-GB"/>
              </w:rPr>
              <w:t>. The joint decarbonisation agreement should define joint liability for the achievement of milestones, transparent allocation of allowances, and the rights of workers' representatives at every participating installation</w:t>
            </w:r>
            <w:r w:rsidRPr="00877F70">
              <w:rPr>
                <w:lang w:val="en-GB"/>
              </w:rPr>
              <w:t>. To reflect emissions and capacities of such a pool, it is appropriate to require that, in that case, the investment volume corresponds to at least 100% of the amount of free allocation allocated to all installations in the pool during the five-year period</w:t>
            </w:r>
            <w:r w:rsidRPr="00877F70">
              <w:rPr>
                <w:b/>
                <w:i/>
                <w:lang w:val="en-GB"/>
              </w:rPr>
              <w:t>. In addition, to ensure an even amount of decarbonisation invesment across the EU's industrial regions, at least 50 % of the investment requirement attributable to any installation under Article 10a, paragraph 3b, fifth subparagraph, of Directive 2003/87/EC shall be fulfilled through decarbonisation measures and investments at that installation itself</w:t>
            </w:r>
            <w:r w:rsidRPr="00877F70">
              <w:rPr>
                <w:lang w:val="en-GB"/>
              </w:rPr>
              <w:t>. To limit administrative burden and ensure integration within the process leading up to the establishing of free allocation to installations in the EU, such an agreement should at least apply for the five-year period referred to in Article 11 of Directive 2003/87/EC for which the installations are applying for free allocation and should be concluded before any of the installation from the pool submits an application for free allocation. A higher level of emission reduction should be required for the installation or installations that will make the investment on behalf of the pool. The Commission should further operationalise, by means of implementing and delegated acts, the details of the application procedure to form a pool, including the minimum content and detailed conditions for the application to form a pool, the detailed timeline for its submission to the competent authority, and the details of the distribution of liability and obligations between operators that form a pool. This pooling provision will also significantly reduce administrative burden on the operators that pool together, because any conditionality-related monitoring and reporting obligation will be carried out only by the designated installation or installations within the pool</w:t>
            </w:r>
          </w:p>
        </w:tc>
      </w:tr>
    </w:tbl>
    <w:p w:rsidR="00361832" w:rsidRPr="00877F70" w:rsidP="00361832" w14:paraId="1BC87200"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3CA1BF9" w14:textId="77777777">
      <w:r w:rsidRPr="00877F70">
        <w:rPr>
          <w:rStyle w:val="HideTWBExt"/>
        </w:rPr>
        <w:t>&lt;/Amend&gt;</w:t>
      </w:r>
    </w:p>
    <w:p w:rsidR="00361832" w:rsidRPr="00877F70" w:rsidP="00361832" w14:paraId="1653F0CA"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412</w:t>
      </w:r>
      <w:r w:rsidRPr="00877F70">
        <w:rPr>
          <w:rStyle w:val="HideTWBExt"/>
          <w:b w:val="0"/>
          <w:lang w:val="en-GB"/>
        </w:rPr>
        <w:t>&lt;/NumAm&gt;</w:t>
      </w:r>
    </w:p>
    <w:p w:rsidR="00361832" w:rsidRPr="00877F70" w:rsidP="00361832" w14:paraId="2D494110" w14:textId="77777777">
      <w:pPr>
        <w:pStyle w:val="NormalBold"/>
      </w:pPr>
      <w:r w:rsidRPr="00877F70">
        <w:rPr>
          <w:rStyle w:val="HideTWBExt"/>
          <w:b w:val="0"/>
        </w:rPr>
        <w:t>&lt;RepeatBlock-By&gt;&lt;Members&gt;</w:t>
      </w:r>
      <w:r w:rsidRPr="00877F70">
        <w:t>Pascal Canfin</w:t>
      </w:r>
      <w:r w:rsidRPr="00877F70">
        <w:rPr>
          <w:rStyle w:val="HideTWBExt"/>
          <w:b w:val="0"/>
        </w:rPr>
        <w:t>&lt;/Members&gt;</w:t>
      </w:r>
    </w:p>
    <w:p w:rsidR="00361832" w:rsidRPr="00877F70" w:rsidP="00361832" w14:paraId="6E51C7D2" w14:textId="77777777">
      <w:r w:rsidRPr="00877F70">
        <w:rPr>
          <w:rStyle w:val="HideTWBExt"/>
        </w:rPr>
        <w:t>&lt;/RepeatBlock-By&gt;</w:t>
      </w:r>
    </w:p>
    <w:p w:rsidR="00361832" w:rsidRPr="00877F70" w:rsidP="00361832" w14:paraId="526BA84B"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7241965" w14:textId="77777777">
      <w:pPr>
        <w:pStyle w:val="NormalBold"/>
      </w:pPr>
      <w:r w:rsidRPr="00877F70">
        <w:rPr>
          <w:rStyle w:val="HideTWBExt"/>
          <w:b w:val="0"/>
        </w:rPr>
        <w:t>&lt;Article&gt;</w:t>
      </w:r>
      <w:r w:rsidRPr="00877F70">
        <w:t>Recital 51</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EA6C374"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0EEEEA7F" w14:textId="77777777">
            <w:pPr>
              <w:keepNext/>
            </w:pPr>
          </w:p>
        </w:tc>
      </w:tr>
      <w:tr w14:paraId="3939077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EA5379E" w14:textId="77777777">
            <w:pPr>
              <w:pStyle w:val="ColumnHeading"/>
              <w:keepNext/>
              <w:rPr>
                <w:lang w:val="en-GB"/>
              </w:rPr>
            </w:pPr>
            <w:r w:rsidRPr="00877F70">
              <w:rPr>
                <w:lang w:val="en-GB"/>
              </w:rPr>
              <w:t>Text proposed by the Commission</w:t>
            </w:r>
          </w:p>
        </w:tc>
        <w:tc>
          <w:tcPr>
            <w:tcW w:w="4876" w:type="dxa"/>
          </w:tcPr>
          <w:p w:rsidR="00361832" w:rsidRPr="00877F70" w:rsidP="00F06C3D" w14:paraId="0353999E" w14:textId="77777777">
            <w:pPr>
              <w:pStyle w:val="ColumnHeading"/>
              <w:keepNext/>
              <w:rPr>
                <w:lang w:val="en-GB"/>
              </w:rPr>
            </w:pPr>
            <w:r w:rsidRPr="00877F70">
              <w:rPr>
                <w:lang w:val="en-GB"/>
              </w:rPr>
              <w:t>Amendment</w:t>
            </w:r>
          </w:p>
        </w:tc>
      </w:tr>
      <w:tr w14:paraId="268120E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BE0E5A8" w14:textId="77777777">
            <w:pPr>
              <w:pStyle w:val="Normal6"/>
              <w:rPr>
                <w:lang w:val="en-GB"/>
              </w:rPr>
            </w:pPr>
            <w:r w:rsidRPr="00877F70">
              <w:rPr>
                <w:lang w:val="en-GB"/>
              </w:rPr>
              <w:t>(51)</w:t>
            </w:r>
            <w:r w:rsidRPr="00877F70">
              <w:rPr>
                <w:lang w:val="en-GB"/>
              </w:rPr>
              <w:tab/>
              <w:t>To reflect sectoral capacities and accommodate, on the one hand, uneven access of individual installations to decarbonisation solutions, including access to infrastructure such as electricity grids of sufficient capacity, green hydrogen and carbon dioxide transport infrastructure, and, on the other hand, geographic disparities, it should be permitted to leverage collective efforts towards decarbonising production processes between different installations, including for installations in multiple Member States. It is therefore appropriate to allow for the conditionality requirement concerning the investments in significant emissions reductions in the EU to be fulfilled via pooling through a joint decarbonisation investment agreement between several ETS installations. This should allow flexibility for one or more operators to fulfil the decarbonisation investment requirements on behalf of other operators that are part to the agreement. To reflect emissions and capacities of such a pool, it is appropriate to require that, in that case, the investment volume corresponds to at least 100% of the amount of free allocation allocated to all installations in the pool during the five-year period. To limit administrative burden and ensure integration within the process leading up to the establishing of free allocation to installations in the EU, such an agreement should at least apply for the five-year period referred to in Article 11 of Directive 2003/87/EC for which the installations are applying for free allocation and should be concluded before any of the installation from the pool submits an application for free allocation. A higher level of emission reduction should be required for the installation or installations that will make the investment on behalf of the pool. The Commission should further operationalise, by means of implementing and delegated acts, the details of the application procedure to form a pool, including the minimum content and detailed conditions for the application to form a pool, the detailed timeline for its submission to the competent authority, and the details of the distribution of liability and obligations between operators that form a pool. This pooling provision will also significantly reduce administrative burden on the operators that pool together, because any conditionality-related monitoring and reporting obligation will be carried out only by the designated installation or installations within the pool.</w:t>
            </w:r>
          </w:p>
        </w:tc>
        <w:tc>
          <w:tcPr>
            <w:tcW w:w="4876" w:type="dxa"/>
          </w:tcPr>
          <w:p w:rsidR="00361832" w:rsidRPr="00877F70" w:rsidP="00F06C3D" w14:paraId="5DD7450E" w14:textId="77777777">
            <w:pPr>
              <w:pStyle w:val="Normal6"/>
              <w:rPr>
                <w:szCs w:val="24"/>
                <w:lang w:val="en-GB"/>
              </w:rPr>
            </w:pPr>
            <w:r w:rsidRPr="00877F70">
              <w:rPr>
                <w:lang w:val="en-GB"/>
              </w:rPr>
              <w:t>(51)</w:t>
            </w:r>
            <w:r w:rsidRPr="00877F70">
              <w:rPr>
                <w:lang w:val="en-GB"/>
              </w:rPr>
              <w:tab/>
              <w:t>To reflect sectoral capacities and accommodate, on the one hand, uneven access of individual installations to decarbonisation solutions, including access to infrastructure such as electricity grids of sufficient capacity, green hydrogen and carbon dioxide transport infrastructure, and, on the other hand, geographic disparities, it should be permitted to leverage collective efforts towards decarbonising production processes between different installations, including for installations in multiple Member States. It is therefore appropriate to allow for the conditionality requirement concerning the investments in significant emissions reductions in the EU to be fulfilled via pooling through a joint decarbonisation investment agreement between several ETS installations. This should allow flexibility for one or more operators to fulfil the decarbonisation investment requirements on behalf of other operators that are part to the agreement</w:t>
            </w:r>
            <w:r w:rsidRPr="00877F70">
              <w:rPr>
                <w:b/>
                <w:i/>
                <w:lang w:val="en-GB"/>
              </w:rPr>
              <w:t>. Operators that form a pool should also be able to submit a single final investment decision or binding long-term commitments through covering one or more of the installations of the pool</w:t>
            </w:r>
            <w:r w:rsidRPr="00877F70">
              <w:rPr>
                <w:lang w:val="en-GB"/>
              </w:rPr>
              <w:t>. To reflect emissions and capacities of such a pool, it is appropriate to require that, in that case, the investment volume corresponds to at least 100% of the amount of free allocation allocated to all installations in the pool during the five-year period. To limit administrative burden and ensure integration within the process leading up to the establishing of free allocation to installations in the EU, such an agreement should at least apply for the five-year period referred to in Article 11 of Directive 2003/87/EC for which the installations are applying for free allocation and should be concluded before any of the installation from the pool submits an application for free allocation. A higher level of emission reduction should be required for the installation or installations that will make the investment on behalf of the pool. The Commission should further operationalise, by means of implementing and delegated acts, the details of the application procedure to form a pool, including the minimum content and detailed conditions for the application to form a pool, the detailed timeline for its submission to the competent authority, and the details of the distribution of liability and obligations between operators that form a pool. This pooling provision will also significantly reduce administrative burden on the operators that pool together, because any conditionality-related monitoring and reporting obligation will be carried out only by the designated installation or installations within the pool.</w:t>
            </w:r>
          </w:p>
        </w:tc>
      </w:tr>
    </w:tbl>
    <w:p w:rsidR="00361832" w:rsidRPr="00877F70" w:rsidP="00361832" w14:paraId="42D8DAB8"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44BAEA5" w14:textId="77777777">
      <w:r w:rsidRPr="00877F70">
        <w:rPr>
          <w:rStyle w:val="HideTWBExt"/>
        </w:rPr>
        <w:t>&lt;/Amend&gt;</w:t>
      </w:r>
    </w:p>
    <w:p w:rsidR="00361832" w:rsidRPr="00877F70" w:rsidP="00361832" w14:paraId="6C2757A8"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413</w:t>
      </w:r>
      <w:r w:rsidRPr="00877F70">
        <w:rPr>
          <w:rStyle w:val="HideTWBExt"/>
          <w:b w:val="0"/>
          <w:lang w:val="en-GB"/>
        </w:rPr>
        <w:t>&lt;/NumAm&gt;</w:t>
      </w:r>
    </w:p>
    <w:p w:rsidR="00361832" w:rsidRPr="00877F70" w:rsidP="00361832" w14:paraId="3C5AA791" w14:textId="77777777">
      <w:pPr>
        <w:pStyle w:val="NormalBold"/>
      </w:pPr>
      <w:r w:rsidRPr="00877F70">
        <w:rPr>
          <w:rStyle w:val="HideTWBExt"/>
          <w:b w:val="0"/>
        </w:rPr>
        <w:t>&lt;RepeatBlock-By&gt;&lt;Members&gt;</w:t>
      </w:r>
      <w:r w:rsidRPr="00877F70">
        <w:t>Michael Bloss</w:t>
      </w:r>
      <w:r w:rsidRPr="00877F70">
        <w:rPr>
          <w:rStyle w:val="HideTWBExt"/>
          <w:b w:val="0"/>
        </w:rPr>
        <w:t>&lt;/Members&gt;</w:t>
      </w:r>
    </w:p>
    <w:p w:rsidR="00361832" w:rsidRPr="00877F70" w:rsidP="00361832" w14:paraId="7CDB2FED" w14:textId="77777777">
      <w:r w:rsidRPr="00877F70">
        <w:rPr>
          <w:rStyle w:val="HideTWBExt"/>
        </w:rPr>
        <w:t>&lt;/RepeatBlock-By&gt;</w:t>
      </w:r>
    </w:p>
    <w:p w:rsidR="00361832" w:rsidRPr="00877F70" w:rsidP="00361832" w14:paraId="7FCA9785"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A23D669" w14:textId="77777777">
      <w:pPr>
        <w:pStyle w:val="NormalBold"/>
      </w:pPr>
      <w:r w:rsidRPr="00877F70">
        <w:rPr>
          <w:rStyle w:val="HideTWBExt"/>
          <w:b w:val="0"/>
        </w:rPr>
        <w:t>&lt;Article&gt;</w:t>
      </w:r>
      <w:r w:rsidRPr="00877F70">
        <w:t>Recital 51</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241FC5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BE52ED1" w14:textId="77777777">
            <w:pPr>
              <w:keepNext/>
            </w:pPr>
          </w:p>
        </w:tc>
      </w:tr>
      <w:tr w14:paraId="1DC3D03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87B601D" w14:textId="77777777">
            <w:pPr>
              <w:pStyle w:val="ColumnHeading"/>
              <w:keepNext/>
              <w:rPr>
                <w:lang w:val="en-GB"/>
              </w:rPr>
            </w:pPr>
            <w:r w:rsidRPr="00877F70">
              <w:rPr>
                <w:lang w:val="en-GB"/>
              </w:rPr>
              <w:t>Text proposed by the Commission</w:t>
            </w:r>
          </w:p>
        </w:tc>
        <w:tc>
          <w:tcPr>
            <w:tcW w:w="4876" w:type="dxa"/>
          </w:tcPr>
          <w:p w:rsidR="00361832" w:rsidRPr="00877F70" w:rsidP="00F06C3D" w14:paraId="40231AB1" w14:textId="77777777">
            <w:pPr>
              <w:pStyle w:val="ColumnHeading"/>
              <w:keepNext/>
              <w:rPr>
                <w:lang w:val="en-GB"/>
              </w:rPr>
            </w:pPr>
            <w:r w:rsidRPr="00877F70">
              <w:rPr>
                <w:lang w:val="en-GB"/>
              </w:rPr>
              <w:t>Amendment</w:t>
            </w:r>
          </w:p>
        </w:tc>
      </w:tr>
      <w:tr w14:paraId="7518511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C16C41C" w14:textId="77777777">
            <w:pPr>
              <w:pStyle w:val="Normal6"/>
              <w:rPr>
                <w:lang w:val="en-GB"/>
              </w:rPr>
            </w:pPr>
            <w:r w:rsidRPr="00877F70">
              <w:rPr>
                <w:lang w:val="en-GB"/>
              </w:rPr>
              <w:t>(51)</w:t>
            </w:r>
            <w:r w:rsidRPr="00877F70">
              <w:rPr>
                <w:lang w:val="en-GB"/>
              </w:rPr>
              <w:tab/>
              <w:t xml:space="preserve">To reflect sectoral capacities and accommodate, on the one hand, uneven access of individual installations to decarbonisation solutions, including access to infrastructure such as electricity grids of sufficient capacity, green hydrogen and carbon dioxide transport infrastructure, and, on the other hand, geographic disparities, it should be permitted to leverage collective efforts towards decarbonising production processes between different installations, including for installations in multiple Member States. It is therefore appropriate to allow for the conditionality requirement concerning the investments in significant emissions reductions in the EU to be fulfilled via pooling through a joint decarbonisation investment agreement between several ETS installations. This should allow flexibility for one or more operators to fulfil the decarbonisation investment requirements on behalf of other operators that are part to the agreement. To reflect emissions and capacities of such a pool, it is appropriate to require that, in that case, the investment volume corresponds to at least 100% of the amount of free allocation allocated to all installations in the pool during the five-year period. To limit administrative burden and ensure integration within the process leading up to the establishing of free allocation to installations in the EU, such an agreement should </w:t>
            </w:r>
            <w:r w:rsidRPr="00877F70">
              <w:rPr>
                <w:b/>
                <w:i/>
                <w:lang w:val="en-GB"/>
              </w:rPr>
              <w:t>at least</w:t>
            </w:r>
            <w:r w:rsidRPr="00877F70">
              <w:rPr>
                <w:lang w:val="en-GB"/>
              </w:rPr>
              <w:t xml:space="preserve"> apply for the five-year period referred to in Article 11 of Directive 2003/87/EC for which the installations are applying for free allocation and should be concluded before any of the installation from the pool submits an application for free allocation. A higher level of emission reduction should be required for the installation or installations that will make the investment on behalf of the pool. The Commission should further operationalise, by means of implementing and delegated acts, the details of the application procedure to form a pool, including the minimum content and detailed conditions for the application to form a pool, the detailed timeline for its submission to the competent authority, and the details of the distribution of liability and obligations between operators that form a pool. This pooling provision will also significantly reduce administrative burden on the operators that pool together, because any conditionality-related monitoring and reporting obligation will be carried out only by the designated installation or installations within the pool.</w:t>
            </w:r>
          </w:p>
        </w:tc>
        <w:tc>
          <w:tcPr>
            <w:tcW w:w="4876" w:type="dxa"/>
          </w:tcPr>
          <w:p w:rsidR="00361832" w:rsidRPr="00877F70" w:rsidP="00F06C3D" w14:paraId="106E5DFC" w14:textId="77777777">
            <w:pPr>
              <w:pStyle w:val="Normal6"/>
              <w:rPr>
                <w:szCs w:val="24"/>
                <w:lang w:val="en-GB"/>
              </w:rPr>
            </w:pPr>
            <w:r w:rsidRPr="00877F70">
              <w:rPr>
                <w:lang w:val="en-GB"/>
              </w:rPr>
              <w:t>(51)</w:t>
            </w:r>
            <w:r w:rsidRPr="00877F70">
              <w:rPr>
                <w:lang w:val="en-GB"/>
              </w:rPr>
              <w:tab/>
              <w:t xml:space="preserve">To reflect sectoral capacities and accommodate, on the one hand, uneven access of individual installations to decarbonisation solutions, including access to infrastructure such as electricity grids of sufficient capacity, green hydrogen and carbon dioxide transport infrastructure, and, on the other hand, geographic disparities, it should be permitted to leverage collective efforts towards decarbonising production processes between different installations, including for installations in multiple Member States. It is therefore appropriate to allow for the conditionality requirement concerning the investments in significant emissions reductions in the EU to be fulfilled via pooling through a joint decarbonisation investment agreement between several ETS installations </w:t>
            </w:r>
            <w:r w:rsidRPr="00877F70">
              <w:rPr>
                <w:b/>
                <w:i/>
                <w:lang w:val="en-GB"/>
              </w:rPr>
              <w:t>located in the same Member State for the relevant five-year period</w:t>
            </w:r>
            <w:r w:rsidRPr="00877F70">
              <w:rPr>
                <w:lang w:val="en-GB"/>
              </w:rPr>
              <w:t xml:space="preserve">. This should allow flexibility for one or more operators to fulfil the decarbonisation investment requirements on behalf of other operators that are part to the agreement </w:t>
            </w:r>
            <w:r w:rsidRPr="00877F70">
              <w:rPr>
                <w:b/>
                <w:i/>
                <w:lang w:val="en-GB"/>
              </w:rPr>
              <w:t>while safeguarding workers' interests</w:t>
            </w:r>
            <w:r w:rsidRPr="00877F70">
              <w:rPr>
                <w:lang w:val="en-GB"/>
              </w:rPr>
              <w:t>. To reflect emissions and capacities of such a pool, it is appropriate to require that, in that case, the investment volume corresponds to at least 100% of the amount of free allocation allocated to all installations in the pool during the five-year period. To limit administrative burden and ensure integration within the process leading up to the establishing of free allocation to installations in the EU, such an agreement should apply for the five-year period referred to in Article 11 of Directive 2003/87/EC for which the installations are applying for free allocation and should be concluded before any of the installation from the pool submits an application for free allocation. A higher level of emission reduction should be required for the installation or installations that will make the investment on behalf of the pool. The Commission should further operationalise, by means of implementing and delegated acts, the details of the application procedure to form a pool, including the minimum content and detailed conditions for the application to form a pool, the detailed timeline for its submission to the competent authority, and the details of the distribution of liability and obligations between operators that form a pool. This pooling provision will also significantly reduce administrative burden on the operators that pool together, because any conditionality-related monitoring and reporting obligation will be carried out only by the designated installation or installations within the pool.</w:t>
            </w:r>
          </w:p>
        </w:tc>
      </w:tr>
    </w:tbl>
    <w:p w:rsidR="00361832" w:rsidRPr="00877F70" w:rsidP="00361832" w14:paraId="40EC5A5E"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6538ECE" w14:textId="77777777">
      <w:r w:rsidRPr="00877F70">
        <w:rPr>
          <w:rStyle w:val="HideTWBExt"/>
        </w:rPr>
        <w:t>&lt;/Amend&gt;</w:t>
      </w:r>
    </w:p>
    <w:p w:rsidR="00361832" w:rsidRPr="00877F70" w:rsidP="00361832" w14:paraId="385E6E1B"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414</w:t>
      </w:r>
      <w:r w:rsidRPr="00877F70">
        <w:rPr>
          <w:rStyle w:val="HideTWBExt"/>
          <w:b w:val="0"/>
          <w:lang w:val="en-GB"/>
        </w:rPr>
        <w:t>&lt;/NumAm&gt;</w:t>
      </w:r>
    </w:p>
    <w:p w:rsidR="00361832" w:rsidRPr="00877F70" w:rsidP="00361832" w14:paraId="19B2E46B" w14:textId="77777777">
      <w:pPr>
        <w:pStyle w:val="NormalBold"/>
      </w:pPr>
      <w:r w:rsidRPr="00877F70">
        <w:rPr>
          <w:rStyle w:val="HideTWBExt"/>
          <w:b w:val="0"/>
        </w:rPr>
        <w:t>&lt;RepeatBlock-By&gt;&lt;Members&gt;</w:t>
      </w:r>
      <w:r w:rsidRPr="00877F70">
        <w:t>Ondřej Knotek, Jana Nagyová, Antonín Staněk, Viktória Ferenc</w:t>
      </w:r>
      <w:r w:rsidRPr="00877F70">
        <w:rPr>
          <w:rStyle w:val="HideTWBExt"/>
          <w:b w:val="0"/>
        </w:rPr>
        <w:t>&lt;/Members&gt;</w:t>
      </w:r>
    </w:p>
    <w:p w:rsidR="00361832" w:rsidRPr="00877F70" w:rsidP="00361832" w14:paraId="7EF191D8" w14:textId="77777777">
      <w:r w:rsidRPr="00877F70">
        <w:rPr>
          <w:rStyle w:val="HideTWBExt"/>
        </w:rPr>
        <w:t>&lt;/RepeatBlock-By&gt;</w:t>
      </w:r>
    </w:p>
    <w:p w:rsidR="00361832" w:rsidRPr="00877F70" w:rsidP="00361832" w14:paraId="1474F56C"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5F7DDB7" w14:textId="77777777">
      <w:pPr>
        <w:pStyle w:val="NormalBold"/>
      </w:pPr>
      <w:r w:rsidRPr="00877F70">
        <w:rPr>
          <w:rStyle w:val="HideTWBExt"/>
          <w:b w:val="0"/>
        </w:rPr>
        <w:t>&lt;Article&gt;</w:t>
      </w:r>
      <w:r w:rsidRPr="00877F70">
        <w:t>Recital 52</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5C9D84"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1019922" w14:textId="77777777">
            <w:pPr>
              <w:keepNext/>
            </w:pPr>
          </w:p>
        </w:tc>
      </w:tr>
      <w:tr w14:paraId="1918EDE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D13CE03" w14:textId="77777777">
            <w:pPr>
              <w:pStyle w:val="ColumnHeading"/>
              <w:keepNext/>
              <w:rPr>
                <w:lang w:val="en-GB"/>
              </w:rPr>
            </w:pPr>
            <w:r w:rsidRPr="00877F70">
              <w:rPr>
                <w:lang w:val="en-GB"/>
              </w:rPr>
              <w:t>Text proposed by the Commission</w:t>
            </w:r>
          </w:p>
        </w:tc>
        <w:tc>
          <w:tcPr>
            <w:tcW w:w="4876" w:type="dxa"/>
          </w:tcPr>
          <w:p w:rsidR="00361832" w:rsidRPr="00877F70" w:rsidP="00F06C3D" w14:paraId="6BD302A2" w14:textId="77777777">
            <w:pPr>
              <w:pStyle w:val="ColumnHeading"/>
              <w:keepNext/>
              <w:rPr>
                <w:lang w:val="en-GB"/>
              </w:rPr>
            </w:pPr>
            <w:r w:rsidRPr="00877F70">
              <w:rPr>
                <w:lang w:val="en-GB"/>
              </w:rPr>
              <w:t>Amendment</w:t>
            </w:r>
          </w:p>
        </w:tc>
      </w:tr>
      <w:tr w14:paraId="04FD670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C6A68F0" w14:textId="77777777">
            <w:pPr>
              <w:pStyle w:val="Normal6"/>
              <w:rPr>
                <w:lang w:val="en-GB"/>
              </w:rPr>
            </w:pPr>
            <w:r w:rsidRPr="00877F70">
              <w:rPr>
                <w:lang w:val="en-GB"/>
              </w:rPr>
              <w:t>(52)</w:t>
            </w:r>
            <w:r w:rsidRPr="00877F70">
              <w:rPr>
                <w:lang w:val="en-GB"/>
              </w:rPr>
              <w:tab/>
              <w:t>Rules governing the update of the benchmark values need to be established for the allocation periods from 2031 to 2040. As already applied under the previous periods, the updated benchmark values should be determined on the basis of data from the years 2007 and 2008, to be updated in line with observed improvement through applying a factor that represents the best assessment of progress across sectors over the period and considering the average performance of the 10 % most efficient installations in the relevant years. Robust, objective and verified data from installations, submitted pursuant to Article 11 of this Directive should be used as reference for the determination of the average performance of the 10 % most efficient installations so that benchmark values reflect the actual rate of improvement. Information submitted by a third country for installations in its territory in accordance with an agreement concluded pursuant to Article 25 may also be taken into account. To ensure appropriate protection against the risk of carbon leakage and ensure sufficient free allocation levels better reflecting the actual decarbonisation pathway of industrial sectors for the period from 2031 to 2040, the same minimum update rate percentages as for the ongoing period from 2026 to 2030 should apply, while the maximum update rate percentages for the same period should be updated to reflect this necessity. Therefore, the benchmark values should be adjusted in respect of each year between 2008 and the middle of the periods from 2031 to 2035 and from 2036 to 2040, as applicable, in a range comprised between a minimum update rate of 0,3 % and a maximum update rate of 2 %, leading, in the period from 2031 to 2035, to an improvement of 7.5 % to 50 % respectively compared to the value applicable in the period from 2013 to 2020.</w:t>
            </w:r>
          </w:p>
        </w:tc>
        <w:tc>
          <w:tcPr>
            <w:tcW w:w="4876" w:type="dxa"/>
          </w:tcPr>
          <w:p w:rsidR="00361832" w:rsidRPr="00877F70" w:rsidP="00F06C3D" w14:paraId="4948B2BA" w14:textId="77777777">
            <w:pPr>
              <w:pStyle w:val="Normal6"/>
              <w:rPr>
                <w:szCs w:val="24"/>
                <w:lang w:val="en-GB"/>
              </w:rPr>
            </w:pPr>
            <w:r w:rsidRPr="00877F70">
              <w:rPr>
                <w:lang w:val="en-GB"/>
              </w:rPr>
              <w:t>(52)</w:t>
            </w:r>
            <w:r w:rsidRPr="00877F70">
              <w:rPr>
                <w:lang w:val="en-GB"/>
              </w:rPr>
              <w:tab/>
              <w:t>Rules governing the update of the benchmark values need to be established for the allocation periods from 2031 to 2040</w:t>
            </w:r>
            <w:r w:rsidRPr="00877F70">
              <w:rPr>
                <w:b/>
                <w:i/>
                <w:lang w:val="en-GB"/>
              </w:rPr>
              <w:t>. The benchmark values should take into consideration, among others, national specificites, the cost of decarbonisation and best-available alternative technologies</w:t>
            </w:r>
            <w:r w:rsidRPr="00877F70">
              <w:rPr>
                <w:lang w:val="en-GB"/>
              </w:rPr>
              <w:t xml:space="preserve">. As already applied under the previous periods, the updated benchmark values should be determined on the basis of data from the years 2007 and 2008, to be updated in line with observed improvement through applying a factor that represents the best assessment of progress across sectors over the period and considering the average performance of the 10 % most efficient installations in the relevant years. Robust, objective and verified data from installations, submitted pursuant to Article 11 of this Directive should be used as reference for the determination of the average performance of the 10 % most efficient installations so that benchmark values reflect the actual rate of improvement. Information submitted by a third country for installations in its territory in accordance with an agreement concluded pursuant to Article 25 may also be taken into account. To ensure appropriate protection against the risk of carbon leakage and ensure sufficient free allocation levels better reflecting the actual decarbonisation pathway of industrial sectors for the period from 2031 to 2040, the same minimum update rate percentages as for the ongoing period from 2026 to 2030 should apply, while the maximum update rate percentages for the same period should be updated to reflect this necessity. Therefore, the benchmark values should be adjusted in respect of each year between 2008 and the middle of the periods from 2031 to 2035 and from 2036 to 2040, as applicable, in a range comprised between a minimum update rate of 0,3 % and a maximum update rate of 2 %, leading, in the period from 2031 to 2035, to an improvement of 7.5 % to 50 % respectively compared to the value applicable in the period from 2013 to 2020. </w:t>
            </w:r>
            <w:r w:rsidRPr="00877F70">
              <w:rPr>
                <w:b/>
                <w:i/>
                <w:lang w:val="en-GB"/>
              </w:rPr>
              <w:t>The determination of benchmark values for the periods 2031-2035 and 2036-2040 should be based on real performance data and reflect actual technological progress achieved by installations covered by the respective product benchmark. The Commission should assess the extent to which observed improvements are replicable across installations covered by the benchmark and ensure that benchmark values reflect demonstrated sector-wide performance. The Commission should therefore ensure that benchmark values reflect the performance of installations representing at least 10% of the benchmarked production capacity rather than solely the performance of the most efficient installations, where such performance cannot be achieved without the deployment of technologies or energy inputs that are not yet widely available, including carbon capture and storage, renewable hydrogen or renewable electricity.</w:t>
            </w:r>
          </w:p>
        </w:tc>
      </w:tr>
    </w:tbl>
    <w:p w:rsidR="00361832" w:rsidRPr="00877F70" w:rsidP="00361832" w14:paraId="08657E9D"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38B6FA11"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5EA43E62" w14:textId="77777777">
      <w:pPr>
        <w:pStyle w:val="Normal12Italic"/>
        <w:rPr>
          <w:noProof w:val="0"/>
          <w:lang w:val="en-GB"/>
        </w:rPr>
      </w:pPr>
      <w:r w:rsidRPr="00877F70">
        <w:rPr>
          <w:noProof w:val="0"/>
          <w:lang w:val="en-GB"/>
        </w:rPr>
        <w:t>Benchmarks should be based on the best performing installations that represent at least 10% of the production volume thereby better reflecting the actual decarbonisation progress of the sector.</w:t>
      </w:r>
    </w:p>
    <w:p w:rsidR="00361832" w:rsidRPr="00877F70" w:rsidP="00361832" w14:paraId="5DFA1821" w14:textId="77777777">
      <w:r w:rsidRPr="00877F70">
        <w:rPr>
          <w:rStyle w:val="HideTWBExt"/>
        </w:rPr>
        <w:t>&lt;/Amend&gt;</w:t>
      </w:r>
    </w:p>
    <w:p w:rsidR="00361832" w:rsidRPr="00877F70" w:rsidP="00361832" w14:paraId="27ED7E21"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415</w:t>
      </w:r>
      <w:r w:rsidRPr="00877F70">
        <w:rPr>
          <w:rStyle w:val="HideTWBExt"/>
          <w:b w:val="0"/>
          <w:lang w:val="en-GB"/>
        </w:rPr>
        <w:t>&lt;/NumAm&gt;</w:t>
      </w:r>
    </w:p>
    <w:p w:rsidR="00361832" w:rsidRPr="00877F70" w:rsidP="00361832" w14:paraId="5D0C7A60" w14:textId="77777777">
      <w:pPr>
        <w:pStyle w:val="NormalBold"/>
      </w:pPr>
      <w:r w:rsidRPr="00877F70">
        <w:rPr>
          <w:rStyle w:val="HideTWBExt"/>
          <w:b w:val="0"/>
        </w:rPr>
        <w:t>&lt;RepeatBlock-By&gt;&lt;Members&gt;</w:t>
      </w:r>
      <w:r w:rsidRPr="00877F70">
        <w:t>Kristian Vigenin</w:t>
      </w:r>
      <w:r w:rsidRPr="00877F70">
        <w:rPr>
          <w:rStyle w:val="HideTWBExt"/>
          <w:b w:val="0"/>
        </w:rPr>
        <w:t>&lt;/Members&gt;</w:t>
      </w:r>
    </w:p>
    <w:p w:rsidR="00361832" w:rsidRPr="00877F70" w:rsidP="00361832" w14:paraId="42BF8C2B" w14:textId="77777777">
      <w:r w:rsidRPr="00877F70">
        <w:rPr>
          <w:rStyle w:val="HideTWBExt"/>
        </w:rPr>
        <w:t>&lt;/RepeatBlock-By&gt;</w:t>
      </w:r>
    </w:p>
    <w:p w:rsidR="00361832" w:rsidRPr="00877F70" w:rsidP="00361832" w14:paraId="4971188D"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2C7A547" w14:textId="77777777">
      <w:pPr>
        <w:pStyle w:val="NormalBold"/>
      </w:pPr>
      <w:r w:rsidRPr="00877F70">
        <w:rPr>
          <w:rStyle w:val="HideTWBExt"/>
          <w:b w:val="0"/>
        </w:rPr>
        <w:t>&lt;Article&gt;</w:t>
      </w:r>
      <w:r w:rsidRPr="00877F70">
        <w:t>Recital 52</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A26D88E"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01C5649" w14:textId="77777777">
            <w:pPr>
              <w:keepNext/>
            </w:pPr>
          </w:p>
        </w:tc>
      </w:tr>
      <w:tr w14:paraId="231C640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F4E959B" w14:textId="77777777">
            <w:pPr>
              <w:pStyle w:val="ColumnHeading"/>
              <w:keepNext/>
              <w:rPr>
                <w:lang w:val="en-GB"/>
              </w:rPr>
            </w:pPr>
            <w:r w:rsidRPr="00877F70">
              <w:rPr>
                <w:lang w:val="en-GB"/>
              </w:rPr>
              <w:t>Text proposed by the Commission</w:t>
            </w:r>
          </w:p>
        </w:tc>
        <w:tc>
          <w:tcPr>
            <w:tcW w:w="4876" w:type="dxa"/>
          </w:tcPr>
          <w:p w:rsidR="00361832" w:rsidRPr="00877F70" w:rsidP="00F06C3D" w14:paraId="74CE22DD" w14:textId="77777777">
            <w:pPr>
              <w:pStyle w:val="ColumnHeading"/>
              <w:keepNext/>
              <w:rPr>
                <w:lang w:val="en-GB"/>
              </w:rPr>
            </w:pPr>
            <w:r w:rsidRPr="00877F70">
              <w:rPr>
                <w:lang w:val="en-GB"/>
              </w:rPr>
              <w:t>Amendment</w:t>
            </w:r>
          </w:p>
        </w:tc>
      </w:tr>
      <w:tr w14:paraId="470F8A7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336688A" w14:textId="77777777">
            <w:pPr>
              <w:pStyle w:val="Normal6"/>
              <w:rPr>
                <w:lang w:val="en-GB"/>
              </w:rPr>
            </w:pPr>
            <w:r w:rsidRPr="00877F70">
              <w:rPr>
                <w:lang w:val="en-GB"/>
              </w:rPr>
              <w:t>(52)</w:t>
            </w:r>
            <w:r w:rsidRPr="00877F70">
              <w:rPr>
                <w:lang w:val="en-GB"/>
              </w:rPr>
              <w:tab/>
              <w:t xml:space="preserve">Rules governing the update of the benchmark values need to be established for the allocation periods from 2031 to 2040. As already applied under the previous periods, the updated benchmark values should be determined on the basis of data from the years 2007 and 2008, to be updated in line with observed improvement through applying a factor that represents the best assessment of progress across sectors over the period and considering the average performance of the 10 % most efficient installations in the relevant years. Robust, objective and verified data from installations, submitted pursuant to Article 11 of this Directive should be used as reference for the determination of the average performance of the 10 % most efficient installations so that benchmark values reflect the actual rate of improvement. Information submitted by a third country for installations in its territory in accordance with an agreement concluded pursuant to Article 25 may also be taken into account. To ensure appropriate protection against the risk of carbon leakage and ensure sufficient free allocation levels better reflecting the actual decarbonisation pathway of industrial sectors for the period from 2031 to 2040, the same minimum update rate percentages as for the ongoing period from 2026 to 2030 should apply, while the maximum update rate percentages for the same period should be updated to reflect this necessity. Therefore, the benchmark values should be adjusted in respect of each year between 2008 and the </w:t>
            </w:r>
            <w:r w:rsidRPr="00877F70">
              <w:rPr>
                <w:b/>
                <w:i/>
                <w:lang w:val="en-GB"/>
              </w:rPr>
              <w:t>middle of</w:t>
            </w:r>
            <w:r w:rsidRPr="00877F70">
              <w:rPr>
                <w:lang w:val="en-GB"/>
              </w:rPr>
              <w:t xml:space="preserve"> the periods from 2031 to 2035 and from 2036 to 2040, as applicable, in a range comprised between a minimum update rate of 0,3 % and a maximum update rate of </w:t>
            </w:r>
            <w:r w:rsidRPr="00877F70">
              <w:rPr>
                <w:b/>
                <w:i/>
                <w:lang w:val="en-GB"/>
              </w:rPr>
              <w:t>2</w:t>
            </w:r>
            <w:r w:rsidRPr="00877F70">
              <w:rPr>
                <w:lang w:val="en-GB"/>
              </w:rPr>
              <w:t xml:space="preserve"> %, leading, in the period from 2031 to 2035, to an improvement of </w:t>
            </w:r>
            <w:r w:rsidRPr="00877F70">
              <w:rPr>
                <w:b/>
                <w:i/>
                <w:lang w:val="en-GB"/>
              </w:rPr>
              <w:t>7.5 % to 50</w:t>
            </w:r>
            <w:r w:rsidRPr="00877F70">
              <w:rPr>
                <w:lang w:val="en-GB"/>
              </w:rPr>
              <w:t xml:space="preserve"> % respectively compared to the value applicable in the period from 2013 to 2020.</w:t>
            </w:r>
          </w:p>
        </w:tc>
        <w:tc>
          <w:tcPr>
            <w:tcW w:w="4876" w:type="dxa"/>
          </w:tcPr>
          <w:p w:rsidR="00361832" w:rsidRPr="00877F70" w:rsidP="00F06C3D" w14:paraId="2955439C" w14:textId="77777777">
            <w:pPr>
              <w:pStyle w:val="Normal6"/>
              <w:rPr>
                <w:szCs w:val="24"/>
                <w:lang w:val="en-GB"/>
              </w:rPr>
            </w:pPr>
            <w:r w:rsidRPr="00877F70">
              <w:rPr>
                <w:lang w:val="en-GB"/>
              </w:rPr>
              <w:t>(52)</w:t>
            </w:r>
            <w:r w:rsidRPr="00877F70">
              <w:rPr>
                <w:lang w:val="en-GB"/>
              </w:rPr>
              <w:tab/>
              <w:t xml:space="preserve">Rules governing the update of the benchmark values need to be established for the allocation periods from 2031 to 2040. As already applied under the previous periods, the updated benchmark values should be determined on the basis of data from the years 2007 and 2008, to be updated in line with observed improvement through applying a factor that represents the best assessment of progress across sectors over the period and considering the average performance of the 10 % most efficient installations in the relevant years. Robust, objective and verified data from installations, submitted pursuant to Article 11 of this Directive should be used as reference for the determination of the average performance of the 10 % most efficient installations so that benchmark values reflect the actual rate of improvement. Information submitted by a third country for installations in its territory in accordance with an agreement concluded pursuant to Article 25 may also be taken into account. To ensure appropriate protection against the risk of carbon leakage and ensure sufficient free allocation levels better reflecting the actual decarbonisation pathway of industrial sectors for the period from 2031 to 2040, the same minimum update rate percentages as for the ongoing period from 2026 to 2030 should apply, while the maximum update rate percentages for the same period should be updated to reflect this necessity. Therefore, the benchmark values should be adjusted in respect of each year between 2008 and the </w:t>
            </w:r>
            <w:r w:rsidRPr="00877F70">
              <w:rPr>
                <w:b/>
                <w:i/>
                <w:lang w:val="en-GB"/>
              </w:rPr>
              <w:t>last year for which data are used to determine the benchmark values for</w:t>
            </w:r>
            <w:r w:rsidRPr="00877F70">
              <w:rPr>
                <w:lang w:val="en-GB"/>
              </w:rPr>
              <w:t xml:space="preserve"> the periods from 2031 to 2035 and from 2036 to 2040, as applicable, in a range comprised between a minimum update rate of 0,3 % and a maximum update rate of </w:t>
            </w:r>
            <w:r w:rsidRPr="00877F70">
              <w:rPr>
                <w:b/>
                <w:i/>
                <w:lang w:val="en-GB"/>
              </w:rPr>
              <w:t>1,6</w:t>
            </w:r>
            <w:r w:rsidRPr="00877F70">
              <w:rPr>
                <w:lang w:val="en-GB"/>
              </w:rPr>
              <w:t xml:space="preserve"> %, leading, in the period from 2031 to 2035, to an improvement of </w:t>
            </w:r>
            <w:r w:rsidRPr="00877F70">
              <w:rPr>
                <w:b/>
                <w:i/>
                <w:lang w:val="en-GB"/>
              </w:rPr>
              <w:t>5,7 % to 30,4</w:t>
            </w:r>
            <w:r w:rsidRPr="00877F70">
              <w:rPr>
                <w:lang w:val="en-GB"/>
              </w:rPr>
              <w:t xml:space="preserve"> % respectively compared to the value applicable in the period from 2013 to 2020. </w:t>
            </w:r>
            <w:r w:rsidRPr="00877F70">
              <w:rPr>
                <w:b/>
                <w:i/>
                <w:lang w:val="en-GB"/>
              </w:rPr>
              <w:t>Benchmark values should reflect the performance that installations have actually achieved in the reference years, rather than an extrapolation of past improvement rates beyond those years, since in several sectors the remaining abatement depends on step changes in technology and on enabling conditions rather than on continued incremental improvement. The Commission should assess whether observed improvements result from technologies and practices that are technically and economically replicable across the installations covered by the benchmark. Where the 10 % most efficient installations of a sector or subsector comprise fewer than three installations, the benchmark value should be determined on the basis of the three most efficient installations, in order to ensure that it is representative and to protect the confidentiality of installation-level data.</w:t>
            </w:r>
          </w:p>
        </w:tc>
      </w:tr>
    </w:tbl>
    <w:p w:rsidR="00361832" w:rsidRPr="00877F70" w:rsidP="00361832" w14:paraId="3A3FEC6B"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15DA202" w14:textId="77777777">
      <w:r w:rsidRPr="00877F70">
        <w:rPr>
          <w:rStyle w:val="HideTWBExt"/>
        </w:rPr>
        <w:t>&lt;/Amend&gt;</w:t>
      </w:r>
    </w:p>
    <w:p w:rsidR="00361832" w:rsidRPr="0004260D" w:rsidP="00361832" w14:paraId="2FF76EC9" w14:textId="77777777">
      <w:pPr>
        <w:pStyle w:val="AMNumberTabs0"/>
        <w:keepNext/>
      </w:pPr>
      <w:r w:rsidRPr="0004260D">
        <w:rPr>
          <w:rStyle w:val="HideTWBExt"/>
          <w:b w:val="0"/>
        </w:rPr>
        <w:t>&lt;Amend&gt;</w:t>
      </w:r>
      <w:r w:rsidRPr="0004260D">
        <w:t>Amendment</w:t>
      </w:r>
      <w:r w:rsidRPr="0004260D">
        <w:tab/>
      </w:r>
      <w:r w:rsidRPr="0004260D">
        <w:tab/>
      </w:r>
      <w:r w:rsidRPr="0004260D">
        <w:rPr>
          <w:rStyle w:val="HideTWBExt"/>
          <w:b w:val="0"/>
        </w:rPr>
        <w:t>&lt;NumAm&gt;</w:t>
      </w:r>
      <w:r w:rsidRPr="0004260D">
        <w:t>416</w:t>
      </w:r>
      <w:r w:rsidRPr="0004260D">
        <w:rPr>
          <w:rStyle w:val="HideTWBExt"/>
          <w:b w:val="0"/>
        </w:rPr>
        <w:t>&lt;/NumAm&gt;</w:t>
      </w:r>
    </w:p>
    <w:p w:rsidR="00361832" w:rsidRPr="0004260D" w:rsidP="00361832" w14:paraId="4261F17B" w14:textId="77777777">
      <w:pPr>
        <w:pStyle w:val="NormalBold"/>
      </w:pPr>
      <w:r w:rsidRPr="0004260D">
        <w:rPr>
          <w:rStyle w:val="HideTWBExt"/>
          <w:b w:val="0"/>
        </w:rPr>
        <w:t>&lt;RepeatBlock-By&gt;&lt;Members&gt;</w:t>
      </w:r>
      <w:r w:rsidRPr="0004260D">
        <w:t>Marie-Luce Brasier-Clain, Anne-Sophie Frigout, Mathilde Androuët, Valérie Deloge, Silvia Sardone</w:t>
      </w:r>
      <w:r w:rsidRPr="0004260D">
        <w:rPr>
          <w:rStyle w:val="HideTWBExt"/>
          <w:b w:val="0"/>
        </w:rPr>
        <w:t>&lt;/Members&gt;</w:t>
      </w:r>
    </w:p>
    <w:p w:rsidR="00361832" w:rsidRPr="0004260D" w:rsidP="00361832" w14:paraId="4279DB11" w14:textId="77777777">
      <w:r w:rsidRPr="0004260D">
        <w:rPr>
          <w:rStyle w:val="HideTWBExt"/>
        </w:rPr>
        <w:t>&lt;/RepeatBlock-By&gt;</w:t>
      </w:r>
    </w:p>
    <w:p w:rsidR="00361832" w:rsidRPr="0004260D" w:rsidP="00361832" w14:paraId="57D5FDC8" w14:textId="77777777">
      <w:pPr>
        <w:pStyle w:val="NormalBold"/>
        <w:keepNext/>
      </w:pPr>
      <w:r w:rsidRPr="0004260D">
        <w:rPr>
          <w:rStyle w:val="HideTWBExt"/>
          <w:b w:val="0"/>
        </w:rPr>
        <w:t>&lt;DocAmend&gt;</w:t>
      </w:r>
      <w:r w:rsidRPr="0004260D">
        <w:t>Proposal for a directive</w:t>
      </w:r>
      <w:r w:rsidRPr="0004260D">
        <w:rPr>
          <w:rStyle w:val="HideTWBExt"/>
          <w:b w:val="0"/>
        </w:rPr>
        <w:t>&lt;/DocAmend&gt;</w:t>
      </w:r>
    </w:p>
    <w:p w:rsidR="00361832" w:rsidRPr="0004260D" w:rsidP="00361832" w14:paraId="4775BCFE" w14:textId="77777777">
      <w:pPr>
        <w:pStyle w:val="NormalBold"/>
      </w:pPr>
      <w:r w:rsidRPr="0004260D">
        <w:rPr>
          <w:rStyle w:val="HideTWBExt"/>
          <w:b w:val="0"/>
        </w:rPr>
        <w:t>&lt;Article&gt;</w:t>
      </w:r>
      <w:r w:rsidRPr="0004260D">
        <w:t>Recital 52</w:t>
      </w:r>
      <w:r w:rsidRPr="0004260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8F2CC67"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04260D" w:rsidP="00F06C3D" w14:paraId="0AE0463A" w14:textId="77777777">
            <w:pPr>
              <w:keepNext/>
            </w:pPr>
          </w:p>
        </w:tc>
      </w:tr>
      <w:tr w14:paraId="525B07C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04260D" w:rsidP="00F06C3D" w14:paraId="75986122" w14:textId="77777777">
            <w:pPr>
              <w:pStyle w:val="ColumnHeading"/>
              <w:keepNext/>
            </w:pPr>
            <w:r w:rsidRPr="0004260D">
              <w:t>Text proposed by the Commission</w:t>
            </w:r>
          </w:p>
        </w:tc>
        <w:tc>
          <w:tcPr>
            <w:tcW w:w="4876" w:type="dxa"/>
          </w:tcPr>
          <w:p w:rsidR="00361832" w:rsidRPr="0004260D" w:rsidP="00F06C3D" w14:paraId="71D34DC2" w14:textId="77777777">
            <w:pPr>
              <w:pStyle w:val="ColumnHeading"/>
              <w:keepNext/>
            </w:pPr>
            <w:r w:rsidRPr="0004260D">
              <w:t>Amendment</w:t>
            </w:r>
          </w:p>
        </w:tc>
      </w:tr>
      <w:tr w14:paraId="1E44855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04260D" w:rsidP="00F06C3D" w14:paraId="09466AB0" w14:textId="77777777">
            <w:pPr>
              <w:pStyle w:val="Normal6"/>
            </w:pPr>
            <w:r w:rsidRPr="0004260D">
              <w:t>(52)</w:t>
            </w:r>
            <w:r w:rsidRPr="0004260D">
              <w:tab/>
              <w:t>Rules governing the update of the benchmark values need to be established for the allocation periods from 2031 to 2040. As already applied under the previous periods, the updated benchmark values should be determined on the basis of data from the years 2007 and 2008, to be updated in line with observed improvement through applying a factor that represents the best assessment of progress across sectors over the period and considering the average performance of the 10 % most efficient installations in the relevant years. Robust, objective and verified data from installations, submitted pursuant to Article 11 of this Directive should be used as reference for the determination of the average performance of the 10 % most efficient installations so that benchmark values reflect the actual rate of improvement. Information submitted by a third country for installations in its territory in accordance with an agreement concluded pursuant to Article 25 may also be taken into account. To ensure appropriate protection against the risk of carbon leakage and ensure sufficient free allocation levels better reflecting the actual decarbonisation pathway of industrial sectors for the period from 2031 to 2040, the same minimum update rate percentages as for the ongoing period from 2026 to 2030 should apply, while the maximum update rate percentages for the same period should be updated to reflect this necessity. Therefore, the benchmark values should be adjusted in respect of each year between 2008 and the middle of the periods from 2031 to 2035 and from 2036 to 2040, as applicable, in a range comprised between a minimum update rate of 0.3 % and a maximum update rate of 2 %, leading, in the period from 2031 to 2035, to an improvement of 7.5 % to 50 % respectively compared to the value applicable in the period from 2013 to 2020.</w:t>
            </w:r>
          </w:p>
        </w:tc>
        <w:tc>
          <w:tcPr>
            <w:tcW w:w="4876" w:type="dxa"/>
          </w:tcPr>
          <w:p w:rsidR="00361832" w:rsidRPr="0004260D" w:rsidP="00F06C3D" w14:paraId="6D778C0B" w14:textId="77777777">
            <w:pPr>
              <w:pStyle w:val="Normal6"/>
              <w:rPr>
                <w:szCs w:val="24"/>
              </w:rPr>
            </w:pPr>
            <w:r w:rsidRPr="0004260D">
              <w:t>(52)</w:t>
            </w:r>
            <w:r w:rsidRPr="0004260D">
              <w:tab/>
              <w:t xml:space="preserve">Rules governing the update of the benchmark values need to be established for the allocation periods from 2031 to 2040. As already applied under the previous periods, the updated benchmark values should be determined on the basis of data from the years 2007 and 2008, to be updated in line with observed improvement through applying a factor that represents the best assessment of progress across sectors over the period and considering the average performance of the 10 % most efficient installations in the relevant years. Robust, objective and verified data from installations, submitted pursuant to Article 11 of this Directive should be used as reference for the determination of the average performance of the 10 % most efficient installations so that benchmark values reflect the actual rate of improvement. Information submitted by a third country for installations in its territory in accordance with an agreement concluded pursuant to Article 25 may also be taken into account. To ensure appropriate protection against the risk of carbon leakage and ensure sufficient free allocation levels better reflecting the actual decarbonisation pathway of industrial sectors for the period from 2031 to 2040, the same minimum update rate percentages as for the ongoing period from 2026 to 2030 should apply, while the maximum update rate percentages for the same period should be updated to reflect this necessity. Therefore, the benchmark values should be adjusted in respect of each year between 2008 and the middle of the periods from 2031 to 2035 and from 2036 to 2040, as applicable, in a range comprised between a minimum update rate of 0.3 % and a maximum update rate of 2 %, leading, in the period from 2031 to 2035, to an improvement of 7.5 % to 50 % respectively compared to the value applicable in the period from 2013 to 2020. </w:t>
            </w:r>
            <w:r w:rsidRPr="0004260D">
              <w:rPr>
                <w:b/>
                <w:i/>
              </w:rPr>
              <w:t>Before the revised benchmarks apply for each five-year period from 2031 onwards, the Commission should therefore assess, in close cooperation with the relevant stakeholders, whether the reductions resulting from the applicable annual reduction rates are justified by technological progress and their impact on the competitiveness of installations in the Union. Where such reductions would be disproportionate to the technological progress made or would pose a significant risk to the competitiveness of the sector or subsector concerned, the applicable annual reduction rate should be adjusted accordingly while avoiding the application of the cross-sectoral correction factor.</w:t>
            </w:r>
          </w:p>
        </w:tc>
      </w:tr>
    </w:tbl>
    <w:p w:rsidR="00361832" w:rsidRPr="0004260D" w:rsidP="00361832" w14:paraId="45BC6AD8" w14:textId="77777777">
      <w:pPr>
        <w:pStyle w:val="Olang"/>
      </w:pPr>
      <w:r w:rsidRPr="0004260D">
        <w:t xml:space="preserve">Or. </w:t>
      </w:r>
      <w:r w:rsidRPr="0004260D">
        <w:rPr>
          <w:rStyle w:val="HideTWBExt"/>
          <w:noProof w:val="0"/>
        </w:rPr>
        <w:t>&lt;Original&gt;</w:t>
      </w:r>
      <w:r w:rsidRPr="0004260D">
        <w:rPr>
          <w:rStyle w:val="HideTWBInt"/>
          <w:sz w:val="24"/>
        </w:rPr>
        <w:t>{FR}</w:t>
      </w:r>
      <w:r w:rsidRPr="0004260D">
        <w:t>fr</w:t>
      </w:r>
      <w:r w:rsidRPr="0004260D">
        <w:rPr>
          <w:rStyle w:val="HideTWBExt"/>
          <w:noProof w:val="0"/>
        </w:rPr>
        <w:t>&lt;/Original&gt;</w:t>
      </w:r>
    </w:p>
    <w:p w:rsidR="00361832" w:rsidRPr="0004260D" w:rsidP="00361832" w14:paraId="685BAD31" w14:textId="77777777">
      <w:r w:rsidRPr="0004260D">
        <w:rPr>
          <w:rStyle w:val="HideTWBExt"/>
        </w:rPr>
        <w:t>&lt;/Amend&gt;</w:t>
      </w:r>
    </w:p>
    <w:p w:rsidR="00361832" w:rsidRPr="00877F70" w:rsidP="00361832" w14:paraId="7E27B31C"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417</w:t>
      </w:r>
      <w:r w:rsidRPr="00877F70">
        <w:rPr>
          <w:rStyle w:val="HideTWBExt"/>
          <w:b w:val="0"/>
          <w:lang w:val="en-GB"/>
        </w:rPr>
        <w:t>&lt;/NumAm&gt;</w:t>
      </w:r>
    </w:p>
    <w:p w:rsidR="00361832" w:rsidRPr="00877F70" w:rsidP="00361832" w14:paraId="540F27EA" w14:textId="77777777">
      <w:pPr>
        <w:pStyle w:val="NormalBold"/>
      </w:pPr>
      <w:r w:rsidRPr="00877F70">
        <w:rPr>
          <w:rStyle w:val="HideTWBExt"/>
          <w:b w:val="0"/>
        </w:rPr>
        <w:t>&lt;RepeatBlock-By&gt;&lt;Members&gt;</w:t>
      </w:r>
      <w:r w:rsidRPr="00877F70">
        <w:t>Kateřina Konečná</w:t>
      </w:r>
      <w:r w:rsidRPr="00877F70">
        <w:rPr>
          <w:rStyle w:val="HideTWBExt"/>
          <w:b w:val="0"/>
        </w:rPr>
        <w:t>&lt;/Members&gt;</w:t>
      </w:r>
    </w:p>
    <w:p w:rsidR="00361832" w:rsidRPr="00877F70" w:rsidP="00361832" w14:paraId="647B27D4" w14:textId="77777777">
      <w:r w:rsidRPr="00877F70">
        <w:rPr>
          <w:rStyle w:val="HideTWBExt"/>
        </w:rPr>
        <w:t>&lt;/RepeatBlock-By&gt;</w:t>
      </w:r>
    </w:p>
    <w:p w:rsidR="00361832" w:rsidRPr="00877F70" w:rsidP="00361832" w14:paraId="63B3D877"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5842F04" w14:textId="77777777">
      <w:pPr>
        <w:pStyle w:val="NormalBold"/>
      </w:pPr>
      <w:r w:rsidRPr="00877F70">
        <w:rPr>
          <w:rStyle w:val="HideTWBExt"/>
          <w:b w:val="0"/>
        </w:rPr>
        <w:t>&lt;Article&gt;</w:t>
      </w:r>
      <w:r w:rsidRPr="00877F70">
        <w:t>Recital 52</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65055C6A"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B0C6181" w14:textId="77777777">
            <w:pPr>
              <w:keepNext/>
            </w:pPr>
          </w:p>
        </w:tc>
      </w:tr>
      <w:tr w14:paraId="1FF90CC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9B74473" w14:textId="77777777">
            <w:pPr>
              <w:pStyle w:val="ColumnHeading"/>
              <w:keepNext/>
              <w:rPr>
                <w:lang w:val="en-GB"/>
              </w:rPr>
            </w:pPr>
            <w:r w:rsidRPr="00877F70">
              <w:rPr>
                <w:lang w:val="en-GB"/>
              </w:rPr>
              <w:t>Text proposed by the Commission</w:t>
            </w:r>
          </w:p>
        </w:tc>
        <w:tc>
          <w:tcPr>
            <w:tcW w:w="4876" w:type="dxa"/>
          </w:tcPr>
          <w:p w:rsidR="00361832" w:rsidRPr="00877F70" w:rsidP="00F06C3D" w14:paraId="26C99F82" w14:textId="77777777">
            <w:pPr>
              <w:pStyle w:val="ColumnHeading"/>
              <w:keepNext/>
              <w:rPr>
                <w:lang w:val="en-GB"/>
              </w:rPr>
            </w:pPr>
            <w:r w:rsidRPr="00877F70">
              <w:rPr>
                <w:lang w:val="en-GB"/>
              </w:rPr>
              <w:t>Amendment</w:t>
            </w:r>
          </w:p>
        </w:tc>
      </w:tr>
      <w:tr w14:paraId="40D7AD5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06B0961" w14:textId="77777777">
            <w:pPr>
              <w:pStyle w:val="Normal6"/>
              <w:rPr>
                <w:lang w:val="en-GB"/>
              </w:rPr>
            </w:pPr>
            <w:r w:rsidRPr="00877F70">
              <w:rPr>
                <w:lang w:val="en-GB"/>
              </w:rPr>
              <w:t>(52)</w:t>
            </w:r>
            <w:r w:rsidRPr="00877F70">
              <w:rPr>
                <w:lang w:val="en-GB"/>
              </w:rPr>
              <w:tab/>
              <w:t>Rules governing the update of the benchmark values need to be established for the allocation periods from 2031 to 2040. As already applied under the previous periods, the updated benchmark values should be determined on the basis of data from the years 2007 and 2008, to be updated in line with observed improvement through applying a factor that represents the best assessment of progress across sectors over the period and considering the average performance of the 10 % most efficient installations in the relevant years. Robust, objective and verified data from installations, submitted pursuant to Article 11 of this Directive should be used as reference for the determination of the average performance of the 10 % most efficient installations so that benchmark values reflect the actual rate of improvement. Information submitted by a third country for installations in its territory in accordance with an agreement concluded pursuant to Article 25 may also be taken into account. To ensure appropriate protection against the risk of carbon leakage and ensure sufficient free allocation levels better reflecting the actual decarbonisation pathway of industrial sectors for the period from 2031 to 2040, the same minimum update rate percentages as for the ongoing period from 2026 to 2030 should apply, while the maximum update rate percentages for the same period should be updated to reflect this necessity. Therefore, the benchmark values should be adjusted in respect of each year between 2008 and the middle of the periods from 2031 to 2035 and from 2036 to 2040, as applicable, in a range comprised between a minimum update rate of 0,3 % and a maximum update rate of 2 %, leading, in the period from 2031 to 2035, to an improvement of 7.5 % to 50 % respectively compared to the value applicable in the period from 2013 to 2020.</w:t>
            </w:r>
          </w:p>
        </w:tc>
        <w:tc>
          <w:tcPr>
            <w:tcW w:w="4876" w:type="dxa"/>
          </w:tcPr>
          <w:p w:rsidR="00361832" w:rsidRPr="00877F70" w:rsidP="00F06C3D" w14:paraId="155389BC" w14:textId="77777777">
            <w:pPr>
              <w:pStyle w:val="Normal6"/>
              <w:rPr>
                <w:szCs w:val="24"/>
                <w:lang w:val="en-GB"/>
              </w:rPr>
            </w:pPr>
            <w:r w:rsidRPr="00877F70">
              <w:rPr>
                <w:lang w:val="en-GB"/>
              </w:rPr>
              <w:t>(52)</w:t>
            </w:r>
            <w:r w:rsidRPr="00877F70">
              <w:rPr>
                <w:lang w:val="en-GB"/>
              </w:rPr>
              <w:tab/>
              <w:t xml:space="preserve">Rules governing the update of the benchmark values need to be established for the allocation periods from 2031 to 2040. As already applied under the previous periods, the updated benchmark values should be determined on the basis of data from the years 2007 and 2008, to be updated in line with observed improvement through applying a factor that represents the best assessment of progress across sectors over the period and considering the average performance of the 10 % most efficient installations in the relevant years. Robust, objective and verified data from installations, submitted pursuant to Article 11 of this Directive should be used as reference for the determination of the average performance of the 10 % most efficient installations so that benchmark values reflect the actual rate of improvement. Information submitted by a third country for installations in its territory in accordance with an agreement concluded pursuant to Article 25 may also be taken into account. To ensure appropriate protection against the risk of carbon leakage and ensure sufficient free allocation levels better reflecting the actual decarbonisation pathway of industrial sectors for the period from 2031 to 2040, the same minimum update rate percentages as for the ongoing period from 2026 to 2030 should apply, while the maximum update rate percentages for the same period should be updated to reflect this necessity. Therefore, the benchmark values should be adjusted in respect of each year between 2008 and the middle of the periods from 2031 to 2035 and from 2036 to 2040, as applicable, in a range comprised between a minimum update rate of 0,3 % and a maximum update rate of 2 %, leading, in the period from 2031 to 2035, to an improvement of 7.5 % to 50 % respectively compared to the value applicable in the period from 2013 to 2020. </w:t>
            </w:r>
            <w:r w:rsidRPr="00877F70">
              <w:rPr>
                <w:b/>
                <w:i/>
                <w:lang w:val="en-GB"/>
              </w:rPr>
              <w:t>Before revised benchmark values apply for each five-year period starting from 2031, the Commission should therefore assess, in cooperation with relevant stakeholders, whether reductions resulting from the applicable annual reduction rates are justified by technological progress and their impact on the competitiveness of installations in the Union. Where such reductions would be disproportionate to the technological progress achieved or pose a significant risk to the competitiveness of the sector or subsector concerned, the applicable annual reduction rate should be adjusted accordingly, while avoiding the application of the cross-sectoral correction factor.</w:t>
            </w:r>
          </w:p>
        </w:tc>
      </w:tr>
    </w:tbl>
    <w:p w:rsidR="00361832" w:rsidRPr="00877F70" w:rsidP="00361832" w14:paraId="2D20C2DC"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CE041DE" w14:textId="77777777">
      <w:r w:rsidRPr="00877F70">
        <w:rPr>
          <w:rStyle w:val="HideTWBExt"/>
        </w:rPr>
        <w:t>&lt;/Amend&gt;</w:t>
      </w:r>
    </w:p>
    <w:p w:rsidR="00361832" w:rsidRPr="00877F70" w:rsidP="00361832" w14:paraId="43D20D10"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418</w:t>
      </w:r>
      <w:r w:rsidRPr="00877F70">
        <w:rPr>
          <w:rStyle w:val="HideTWBExt"/>
          <w:b w:val="0"/>
          <w:lang w:val="en-GB"/>
        </w:rPr>
        <w:t>&lt;/NumAm&gt;</w:t>
      </w:r>
    </w:p>
    <w:p w:rsidR="00361832" w:rsidRPr="00877F70" w:rsidP="00361832" w14:paraId="6C4C0191" w14:textId="77777777">
      <w:pPr>
        <w:pStyle w:val="NormalBold"/>
      </w:pPr>
      <w:r w:rsidRPr="00877F70">
        <w:rPr>
          <w:rStyle w:val="HideTWBExt"/>
          <w:b w:val="0"/>
        </w:rPr>
        <w:t>&lt;RepeatBlock-By&gt;&lt;Members&gt;</w:t>
      </w:r>
      <w:r w:rsidRPr="00877F70">
        <w:t>Dimitris Tsiodras</w:t>
      </w:r>
      <w:r w:rsidRPr="00877F70">
        <w:rPr>
          <w:rStyle w:val="HideTWBExt"/>
          <w:b w:val="0"/>
        </w:rPr>
        <w:t>&lt;/Members&gt;</w:t>
      </w:r>
    </w:p>
    <w:p w:rsidR="00361832" w:rsidRPr="00877F70" w:rsidP="00361832" w14:paraId="3AE500F3" w14:textId="77777777">
      <w:r w:rsidRPr="00877F70">
        <w:rPr>
          <w:rStyle w:val="HideTWBExt"/>
        </w:rPr>
        <w:t>&lt;/RepeatBlock-By&gt;</w:t>
      </w:r>
    </w:p>
    <w:p w:rsidR="00361832" w:rsidRPr="00877F70" w:rsidP="00361832" w14:paraId="7E624C0E"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C0CB6DD" w14:textId="77777777">
      <w:pPr>
        <w:pStyle w:val="NormalBold"/>
      </w:pPr>
      <w:r w:rsidRPr="00877F70">
        <w:rPr>
          <w:rStyle w:val="HideTWBExt"/>
          <w:b w:val="0"/>
        </w:rPr>
        <w:t>&lt;Article&gt;</w:t>
      </w:r>
      <w:r w:rsidRPr="00877F70">
        <w:t>Recital 52</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DA335A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ED006D7" w14:textId="77777777">
            <w:pPr>
              <w:keepNext/>
            </w:pPr>
          </w:p>
        </w:tc>
      </w:tr>
      <w:tr w14:paraId="1CF47F7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94F2A4D" w14:textId="77777777">
            <w:pPr>
              <w:pStyle w:val="ColumnHeading"/>
              <w:keepNext/>
              <w:rPr>
                <w:lang w:val="en-GB"/>
              </w:rPr>
            </w:pPr>
            <w:r w:rsidRPr="00877F70">
              <w:rPr>
                <w:lang w:val="en-GB"/>
              </w:rPr>
              <w:t>Text proposed by the Commission</w:t>
            </w:r>
          </w:p>
        </w:tc>
        <w:tc>
          <w:tcPr>
            <w:tcW w:w="4876" w:type="dxa"/>
          </w:tcPr>
          <w:p w:rsidR="00361832" w:rsidRPr="00877F70" w:rsidP="00F06C3D" w14:paraId="6D16C0EF" w14:textId="77777777">
            <w:pPr>
              <w:pStyle w:val="ColumnHeading"/>
              <w:keepNext/>
              <w:rPr>
                <w:lang w:val="en-GB"/>
              </w:rPr>
            </w:pPr>
            <w:r w:rsidRPr="00877F70">
              <w:rPr>
                <w:lang w:val="en-GB"/>
              </w:rPr>
              <w:t>Amendment</w:t>
            </w:r>
          </w:p>
        </w:tc>
      </w:tr>
      <w:tr w14:paraId="3F8BA32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ACBE98D" w14:textId="77777777">
            <w:pPr>
              <w:pStyle w:val="Normal6"/>
              <w:rPr>
                <w:lang w:val="en-GB"/>
              </w:rPr>
            </w:pPr>
            <w:r w:rsidRPr="00877F70">
              <w:rPr>
                <w:lang w:val="en-GB"/>
              </w:rPr>
              <w:t>(52)</w:t>
            </w:r>
            <w:r w:rsidRPr="00877F70">
              <w:rPr>
                <w:lang w:val="en-GB"/>
              </w:rPr>
              <w:tab/>
              <w:t>Rules governing the update of the benchmark values need to be established for the allocation periods from 2031 to 2040. As already applied under the previous periods, the updated benchmark values should be determined on the basis of data from the years 2007 and 2008, to be updated in line with observed improvement through applying a factor that represents the best assessment of progress across sectors over the period and considering the average performance of the 10 % most efficient installations in the relevant years. Robust, objective and verified data from installations, submitted pursuant to Article 11 of this Directive should be used as reference for the determination of the average performance of the 10 % most efficient installations so that benchmark values reflect the actual rate of improvement. Information submitted by a third country for installations in its territory in accordance with an agreement concluded pursuant to Article 25 may also be taken into account. To ensure appropriate protection against the risk of carbon leakage and ensure sufficient free allocation levels better reflecting the actual decarbonisation pathway of industrial sectors for the period from 2031 to 2040, the same minimum update rate percentages as for the ongoing period from 2026 to 2030 should apply, while the maximum update rate percentages for the same period should be updated to reflect this necessity. Therefore, the benchmark values should be adjusted in respect of each year between 2008 and the middle of the periods from 2031 to 2035 and from 2036 to 2040, as applicable, in a range comprised between a minimum update rate of 0,3 % and a maximum update rate of 2 %, leading, in the period from 2031 to 2035, to an improvement of 7.5 % to 50 % respectively compared to the value applicable in the period from 2013 to 2020.</w:t>
            </w:r>
          </w:p>
        </w:tc>
        <w:tc>
          <w:tcPr>
            <w:tcW w:w="4876" w:type="dxa"/>
          </w:tcPr>
          <w:p w:rsidR="00361832" w:rsidRPr="00877F70" w:rsidP="00F06C3D" w14:paraId="2BCBABD4" w14:textId="77777777">
            <w:pPr>
              <w:pStyle w:val="Normal6"/>
              <w:rPr>
                <w:szCs w:val="24"/>
                <w:lang w:val="en-GB"/>
              </w:rPr>
            </w:pPr>
            <w:r w:rsidRPr="00877F70">
              <w:rPr>
                <w:lang w:val="en-GB"/>
              </w:rPr>
              <w:t>(52)</w:t>
            </w:r>
            <w:r w:rsidRPr="00877F70">
              <w:rPr>
                <w:lang w:val="en-GB"/>
              </w:rPr>
              <w:tab/>
              <w:t xml:space="preserve">Rules governing the update of the benchmark values need to be established for the allocation periods from 2031 to 2040. As already applied under the previous periods, the updated benchmark values should be determined on the basis of data from the years 2007 and 2008, to be updated in line with observed improvement through applying a factor that represents the best assessment of progress across sectors over the period and considering the average performance of the 10 % most efficient installations in the relevant years. Robust, objective and verified data from installations, submitted pursuant to Article 11 of this Directive should be used as reference for the determination of the average performance of the 10 % most efficient installations so that benchmark values reflect the actual rate of improvement. Information submitted by a third country for installations in its territory in accordance with an agreement concluded pursuant to Article 25 may also be taken into account. To ensure appropriate protection against the risk of carbon leakage and ensure sufficient free allocation levels better reflecting the actual decarbonisation pathway of industrial sectors for the period from 2031 to 2040, the same minimum update rate percentages as for the ongoing period from 2026 to 2030 should apply, while the maximum update rate percentages for the same period should be updated to reflect this necessity. Therefore, the benchmark values should be adjusted in respect of each year between 2008 and the middle of the periods from 2031 to 2035 and from 2036 to 2040, as applicable, in a range comprised between a minimum update rate of 0,3 % and a maximum update rate of 2 %, leading, in the period from 2031 to 2035, to an improvement of 7.5 % to 50 % respectively compared to the value applicable in the period from 2013 to 2020. </w:t>
            </w:r>
            <w:r w:rsidRPr="00877F70">
              <w:rPr>
                <w:b/>
                <w:i/>
                <w:lang w:val="en-GB"/>
              </w:rPr>
              <w:t>Before revised benchmark values apply for each five-year period starting from 2031, the Commission should therefore assess, in cooperation with relevant stakeholders, whether reductions resulting from the applicable annual reduction rates are justified by technological progress and their impact on the competitiveness of installations in the Union. Where such reductions would be disproportionate to the technological progress achieved or pose a significant risk to the competitiveness of the sector or subsector concerned, the applicable annual reduction rate should be adjusted accordingly, while avoiding the application of the cross-sectoral correction factor.</w:t>
            </w:r>
          </w:p>
        </w:tc>
      </w:tr>
    </w:tbl>
    <w:p w:rsidR="00361832" w:rsidRPr="00877F70" w:rsidP="00361832" w14:paraId="6AFFFA45"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9310BBE" w14:textId="77777777">
      <w:r w:rsidRPr="00877F70">
        <w:rPr>
          <w:rStyle w:val="HideTWBExt"/>
        </w:rPr>
        <w:t>&lt;/Amend&gt;</w:t>
      </w:r>
    </w:p>
    <w:p w:rsidR="00361832" w:rsidRPr="00877F70" w:rsidP="00361832" w14:paraId="4EFB4C2B"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419</w:t>
      </w:r>
      <w:r w:rsidRPr="00877F70">
        <w:rPr>
          <w:rStyle w:val="HideTWBExt"/>
          <w:b w:val="0"/>
          <w:lang w:val="en-GB"/>
        </w:rPr>
        <w:t>&lt;/NumAm&gt;</w:t>
      </w:r>
    </w:p>
    <w:p w:rsidR="00361832" w:rsidRPr="00877F70" w:rsidP="00361832" w14:paraId="19A5E271" w14:textId="77777777">
      <w:pPr>
        <w:pStyle w:val="NormalBold"/>
      </w:pPr>
      <w:r w:rsidRPr="00877F70">
        <w:rPr>
          <w:rStyle w:val="HideTWBExt"/>
          <w:b w:val="0"/>
        </w:rPr>
        <w:t>&lt;RepeatBlock-By&gt;&lt;Members&gt;</w:t>
      </w:r>
      <w:r w:rsidRPr="00877F70">
        <w:t>Alexandr Vondra</w:t>
      </w:r>
      <w:r w:rsidRPr="00877F70">
        <w:rPr>
          <w:rStyle w:val="HideTWBExt"/>
          <w:b w:val="0"/>
        </w:rPr>
        <w:t>&lt;/Members&gt;</w:t>
      </w:r>
    </w:p>
    <w:p w:rsidR="00361832" w:rsidRPr="00877F70" w:rsidP="00361832" w14:paraId="0BECD435" w14:textId="77777777">
      <w:r w:rsidRPr="00877F70">
        <w:rPr>
          <w:rStyle w:val="HideTWBExt"/>
          <w:noProof w:val="0"/>
        </w:rPr>
        <w:t>&lt;AuNomDe&gt;</w:t>
      </w:r>
      <w:r w:rsidRPr="00877F70">
        <w:rPr>
          <w:rStyle w:val="HideTWBInt"/>
        </w:rPr>
        <w:t>{ECR}</w:t>
      </w:r>
      <w:r w:rsidRPr="00877F70">
        <w:t>on behalf of the ECR Group</w:t>
      </w:r>
      <w:r w:rsidRPr="00877F70">
        <w:rPr>
          <w:rStyle w:val="HideTWBExt"/>
          <w:noProof w:val="0"/>
        </w:rPr>
        <w:t>&lt;/AuNomDe&gt;</w:t>
      </w:r>
    </w:p>
    <w:p w:rsidR="00361832" w:rsidRPr="00877F70" w:rsidP="00361832" w14:paraId="1795AFDA" w14:textId="77777777">
      <w:pPr>
        <w:pStyle w:val="NormalBold"/>
      </w:pPr>
      <w:r w:rsidRPr="00877F70">
        <w:rPr>
          <w:rStyle w:val="HideTWBExt"/>
          <w:b w:val="0"/>
        </w:rPr>
        <w:t>&lt;Members&gt;</w:t>
      </w:r>
      <w:r w:rsidRPr="00877F70">
        <w:t>Ondřej Krutílek, Anna Zalewska, Aurelijus Veryga, Laurence Trochu, Adrian-George Axinia</w:t>
      </w:r>
      <w:r w:rsidRPr="00877F70">
        <w:rPr>
          <w:rStyle w:val="HideTWBExt"/>
          <w:b w:val="0"/>
        </w:rPr>
        <w:t>&lt;/Members&gt;</w:t>
      </w:r>
    </w:p>
    <w:p w:rsidR="00361832" w:rsidRPr="00877F70" w:rsidP="00361832" w14:paraId="6487F351" w14:textId="77777777">
      <w:r w:rsidRPr="00877F70">
        <w:rPr>
          <w:rStyle w:val="HideTWBExt"/>
        </w:rPr>
        <w:t>&lt;/RepeatBlock-By&gt;</w:t>
      </w:r>
    </w:p>
    <w:p w:rsidR="00361832" w:rsidRPr="00877F70" w:rsidP="00361832" w14:paraId="4E8E624F"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75E6284" w14:textId="77777777">
      <w:pPr>
        <w:pStyle w:val="NormalBold"/>
      </w:pPr>
      <w:r w:rsidRPr="00877F70">
        <w:rPr>
          <w:rStyle w:val="HideTWBExt"/>
          <w:b w:val="0"/>
        </w:rPr>
        <w:t>&lt;Article&gt;</w:t>
      </w:r>
      <w:r w:rsidRPr="00877F70">
        <w:t>Recital 52</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DF523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0AF6386D" w14:textId="77777777">
            <w:pPr>
              <w:keepNext/>
            </w:pPr>
          </w:p>
        </w:tc>
      </w:tr>
      <w:tr w14:paraId="6203F0E6"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C62C12E" w14:textId="77777777">
            <w:pPr>
              <w:pStyle w:val="ColumnHeading"/>
              <w:keepNext/>
              <w:rPr>
                <w:lang w:val="en-GB"/>
              </w:rPr>
            </w:pPr>
            <w:r w:rsidRPr="00877F70">
              <w:rPr>
                <w:lang w:val="en-GB"/>
              </w:rPr>
              <w:t>Text proposed by the Commission</w:t>
            </w:r>
          </w:p>
        </w:tc>
        <w:tc>
          <w:tcPr>
            <w:tcW w:w="4876" w:type="dxa"/>
          </w:tcPr>
          <w:p w:rsidR="00361832" w:rsidRPr="00877F70" w:rsidP="00F06C3D" w14:paraId="2399E571" w14:textId="77777777">
            <w:pPr>
              <w:pStyle w:val="ColumnHeading"/>
              <w:keepNext/>
              <w:rPr>
                <w:lang w:val="en-GB"/>
              </w:rPr>
            </w:pPr>
            <w:r w:rsidRPr="00877F70">
              <w:rPr>
                <w:lang w:val="en-GB"/>
              </w:rPr>
              <w:t>Amendment</w:t>
            </w:r>
          </w:p>
        </w:tc>
      </w:tr>
      <w:tr w14:paraId="76A1A4B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C3D8105" w14:textId="77777777">
            <w:pPr>
              <w:pStyle w:val="Normal6"/>
              <w:rPr>
                <w:lang w:val="en-GB"/>
              </w:rPr>
            </w:pPr>
            <w:r w:rsidRPr="00877F70">
              <w:rPr>
                <w:lang w:val="en-GB"/>
              </w:rPr>
              <w:t>(52)</w:t>
            </w:r>
            <w:r w:rsidRPr="00877F70">
              <w:rPr>
                <w:lang w:val="en-GB"/>
              </w:rPr>
              <w:tab/>
              <w:t xml:space="preserve">Rules governing the update of the benchmark values need to be established for the allocation periods from 2031 to 2040. As already applied under the previous periods, the updated benchmark values should be determined on the basis of data from the years 2007 and 2008, to be updated in line with observed improvement through applying a factor that represents the best assessment of progress across sectors over the period and considering the average performance of the 10 % most efficient installations in the relevant years. Robust, objective and verified data from installations, submitted pursuant to Article 11 of this Directive should be used as reference for the determination of the average performance of the 10 % most efficient installations </w:t>
            </w:r>
            <w:r w:rsidRPr="00877F70">
              <w:rPr>
                <w:b/>
                <w:i/>
                <w:lang w:val="en-GB"/>
              </w:rPr>
              <w:t>so that benchmark values reflect the actual rate of improvement</w:t>
            </w:r>
            <w:r w:rsidRPr="00877F70">
              <w:rPr>
                <w:lang w:val="en-GB"/>
              </w:rPr>
              <w:t xml:space="preserve">. Information submitted by a third country for installations in its territory in accordance with an agreement concluded pursuant to Article 25 may also be taken into account. To ensure appropriate protection against the risk of carbon leakage and ensure sufficient free allocation levels better reflecting the actual decarbonisation pathway of industrial sectors for the period from 2031 to 2040, the same minimum update rate percentages as for the ongoing period from 2026 to 2030 should apply, while the maximum update rate percentages for the same period should be updated to reflect this necessity. Therefore, the benchmark values should be adjusted in respect of each year between 2008 and the middle of the periods from 2031 to 2035 and from 2036 to 2040, as applicable, in a range comprised between a minimum update rate of </w:t>
            </w:r>
            <w:r w:rsidRPr="00877F70">
              <w:rPr>
                <w:b/>
                <w:i/>
                <w:lang w:val="en-GB"/>
              </w:rPr>
              <w:t>0,3</w:t>
            </w:r>
            <w:r w:rsidRPr="00877F70">
              <w:rPr>
                <w:lang w:val="en-GB"/>
              </w:rPr>
              <w:t xml:space="preserve"> % and a maximum update rate of </w:t>
            </w:r>
            <w:r w:rsidRPr="00877F70">
              <w:rPr>
                <w:b/>
                <w:i/>
                <w:lang w:val="en-GB"/>
              </w:rPr>
              <w:t>2</w:t>
            </w:r>
            <w:r w:rsidRPr="00877F70">
              <w:rPr>
                <w:lang w:val="en-GB"/>
              </w:rPr>
              <w:t xml:space="preserve"> %, leading, in the period from 2031 to 2035, to an improvement of 7.5 % to 50 % respectively compared to the value applicable in the period from 2013 to 2020.</w:t>
            </w:r>
          </w:p>
        </w:tc>
        <w:tc>
          <w:tcPr>
            <w:tcW w:w="4876" w:type="dxa"/>
          </w:tcPr>
          <w:p w:rsidR="00361832" w:rsidRPr="00877F70" w:rsidP="00F06C3D" w14:paraId="6E8B7202" w14:textId="77777777">
            <w:pPr>
              <w:pStyle w:val="Normal6"/>
              <w:rPr>
                <w:szCs w:val="24"/>
                <w:lang w:val="en-GB"/>
              </w:rPr>
            </w:pPr>
            <w:r w:rsidRPr="00877F70">
              <w:rPr>
                <w:lang w:val="en-GB"/>
              </w:rPr>
              <w:t>(52)</w:t>
            </w:r>
            <w:r w:rsidRPr="00877F70">
              <w:rPr>
                <w:lang w:val="en-GB"/>
              </w:rPr>
              <w:tab/>
              <w:t>Rules governing the update of the benchmark values need to be established for the allocation periods from 2031 to 2040. As already applied under the previous periods, the updated benchmark values should be determined on the basis of data from the years 2007 and 2008, to be updated in line with observed improvement through applying a factor that represents the best assessment of progress across sectors over the period and considering the average performance of the 10 % most efficient installations in the relevant years. Robust, objective and verified data from installations, submitted pursuant to Article 11 of this Directive should be used as reference for the determination of the average performance of the 10 % most efficient installations</w:t>
            </w:r>
            <w:r w:rsidRPr="00877F70">
              <w:rPr>
                <w:b/>
                <w:i/>
                <w:lang w:val="en-GB"/>
              </w:rPr>
              <w:t>. Where the installations selected for the calculation account for less than 10 % of the production capacities or activity level in the Union in a given sector or subsector, additional efficient installations should be included in the calculations until the 10 % threshold is reached</w:t>
            </w:r>
            <w:r w:rsidRPr="00877F70">
              <w:rPr>
                <w:lang w:val="en-GB"/>
              </w:rPr>
              <w:t xml:space="preserve">. Information submitted by a third country for installations in its territory in accordance with an agreement concluded pursuant to Article 25 may also be taken into account. To ensure appropriate protection against the risk of carbon leakage and ensure sufficient free allocation levels better reflecting the actual decarbonisation pathway of industrial sectors for the period from 2031 to 2040, the same minimum update rate percentages as for the ongoing period from 2026 to 2030 should apply, while the maximum update rate percentages for the same period should be updated to reflect this necessity. Therefore, the benchmark values should be adjusted in respect of each year between 2008 and the middle of the periods from 2031 to 2035 and from 2036 to 2040, as applicable, in a range comprised between a minimum update rate of </w:t>
            </w:r>
            <w:r w:rsidRPr="00877F70">
              <w:rPr>
                <w:b/>
                <w:i/>
                <w:lang w:val="en-GB"/>
              </w:rPr>
              <w:t>0,2</w:t>
            </w:r>
            <w:r w:rsidRPr="00877F70">
              <w:rPr>
                <w:lang w:val="en-GB"/>
              </w:rPr>
              <w:t xml:space="preserve"> % and a maximum update rate of </w:t>
            </w:r>
            <w:r w:rsidRPr="00877F70">
              <w:rPr>
                <w:b/>
                <w:i/>
                <w:lang w:val="en-GB"/>
              </w:rPr>
              <w:t>1,3</w:t>
            </w:r>
            <w:r w:rsidRPr="00877F70">
              <w:rPr>
                <w:lang w:val="en-GB"/>
              </w:rPr>
              <w:t xml:space="preserve"> %, leading, in the period from 2031 to 2035, to an improvement of 7.5 % to 50 % respectively compared to the value applicable in the period from 2013 to 2020. </w:t>
            </w:r>
            <w:r w:rsidRPr="00877F70">
              <w:rPr>
                <w:b/>
                <w:i/>
                <w:lang w:val="en-GB"/>
              </w:rPr>
              <w:t>The determination of benchmark values for the periods 2031-2035 and 2036-2040 should be based on real performance data and reflect actual technological progress achieved by installations covered by the respective product benchmark.</w:t>
            </w:r>
          </w:p>
        </w:tc>
      </w:tr>
    </w:tbl>
    <w:p w:rsidR="00361832" w:rsidRPr="00877F70" w:rsidP="00361832" w14:paraId="3239198F"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3966062" w14:textId="77777777">
      <w:r w:rsidRPr="00877F70">
        <w:rPr>
          <w:rStyle w:val="HideTWBExt"/>
        </w:rPr>
        <w:t>&lt;/Amend&gt;</w:t>
      </w:r>
    </w:p>
    <w:p w:rsidR="00361832" w:rsidRPr="00877F70" w:rsidP="00361832" w14:paraId="3F6B530E"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420</w:t>
      </w:r>
      <w:r w:rsidRPr="00877F70">
        <w:rPr>
          <w:rStyle w:val="HideTWBExt"/>
          <w:b w:val="0"/>
          <w:lang w:val="en-GB"/>
        </w:rPr>
        <w:t>&lt;/NumAm&gt;</w:t>
      </w:r>
    </w:p>
    <w:p w:rsidR="00361832" w:rsidRPr="00877F70" w:rsidP="00361832" w14:paraId="135E1997" w14:textId="77777777">
      <w:pPr>
        <w:pStyle w:val="NormalBold"/>
      </w:pPr>
      <w:r w:rsidRPr="00877F70">
        <w:rPr>
          <w:rStyle w:val="HideTWBExt"/>
          <w:b w:val="0"/>
        </w:rPr>
        <w:t>&lt;RepeatBlock-By&gt;&lt;Members&gt;</w:t>
      </w:r>
      <w:r w:rsidRPr="00877F70">
        <w:t>Sophie Wilmès, Olivier Chastel, Benoit Cassart, Andreas Glück</w:t>
      </w:r>
      <w:r w:rsidRPr="00877F70">
        <w:rPr>
          <w:rStyle w:val="HideTWBExt"/>
          <w:b w:val="0"/>
        </w:rPr>
        <w:t>&lt;/Members&gt;</w:t>
      </w:r>
    </w:p>
    <w:p w:rsidR="00361832" w:rsidRPr="00877F70" w:rsidP="00361832" w14:paraId="1C08673C" w14:textId="77777777">
      <w:r w:rsidRPr="00877F70">
        <w:rPr>
          <w:rStyle w:val="HideTWBExt"/>
        </w:rPr>
        <w:t>&lt;/RepeatBlock-By&gt;</w:t>
      </w:r>
    </w:p>
    <w:p w:rsidR="00361832" w:rsidRPr="00877F70" w:rsidP="00361832" w14:paraId="096D372D"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DEA6CAD" w14:textId="77777777">
      <w:pPr>
        <w:pStyle w:val="NormalBold"/>
      </w:pPr>
      <w:r w:rsidRPr="00877F70">
        <w:rPr>
          <w:rStyle w:val="HideTWBExt"/>
          <w:b w:val="0"/>
        </w:rPr>
        <w:t>&lt;Article&gt;</w:t>
      </w:r>
      <w:r w:rsidRPr="00877F70">
        <w:t>Recital 52</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91BF1C2"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557EC95" w14:textId="77777777">
            <w:pPr>
              <w:keepNext/>
            </w:pPr>
          </w:p>
        </w:tc>
      </w:tr>
      <w:tr w14:paraId="50F0E246"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0169351" w14:textId="77777777">
            <w:pPr>
              <w:pStyle w:val="ColumnHeading"/>
              <w:keepNext/>
              <w:rPr>
                <w:lang w:val="en-GB"/>
              </w:rPr>
            </w:pPr>
            <w:r w:rsidRPr="00877F70">
              <w:rPr>
                <w:lang w:val="en-GB"/>
              </w:rPr>
              <w:t>Text proposed by the Commission</w:t>
            </w:r>
          </w:p>
        </w:tc>
        <w:tc>
          <w:tcPr>
            <w:tcW w:w="4876" w:type="dxa"/>
          </w:tcPr>
          <w:p w:rsidR="00361832" w:rsidRPr="00877F70" w:rsidP="00F06C3D" w14:paraId="3D1E5D5F" w14:textId="77777777">
            <w:pPr>
              <w:pStyle w:val="ColumnHeading"/>
              <w:keepNext/>
              <w:rPr>
                <w:lang w:val="en-GB"/>
              </w:rPr>
            </w:pPr>
            <w:r w:rsidRPr="00877F70">
              <w:rPr>
                <w:lang w:val="en-GB"/>
              </w:rPr>
              <w:t>Amendment</w:t>
            </w:r>
          </w:p>
        </w:tc>
      </w:tr>
      <w:tr w14:paraId="692E204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4256C53" w14:textId="77777777">
            <w:pPr>
              <w:pStyle w:val="Normal6"/>
              <w:rPr>
                <w:lang w:val="en-GB"/>
              </w:rPr>
            </w:pPr>
            <w:r w:rsidRPr="00877F70">
              <w:rPr>
                <w:lang w:val="en-GB"/>
              </w:rPr>
              <w:t>(52)</w:t>
            </w:r>
            <w:r w:rsidRPr="00877F70">
              <w:rPr>
                <w:lang w:val="en-GB"/>
              </w:rPr>
              <w:tab/>
              <w:t>Rules governing the update of the benchmark values need to be established for the allocation periods from 2031 to 2040. As already applied under the previous periods, the updated benchmark values should be determined on the basis of data from the years 2007 and 2008, to be updated in line with observed improvement through applying a factor that represents the best assessment of progress across sectors over the period and considering the average performance of the 10 % most efficient installations in the relevant years. Robust, objective and verified data from installations, submitted pursuant to Article 11 of this Directive should be used as reference for the determination of the average performance of the 10 % most efficient installations so that benchmark values reflect the actual rate of improvement. Information submitted by a third country for installations in its territory in accordance with an agreement concluded pursuant to Article 25 may also be taken into account. To ensure appropriate protection against the risk of carbon leakage and ensure sufficient free allocation levels better reflecting the actual decarbonisation pathway of industrial sectors for the period from 2031 to 2040, the same minimum update rate percentages as for the ongoing period from 2026 to 2030 should apply, while the maximum update rate percentages for the same period should be updated to reflect this necessity. Therefore, the benchmark values should be adjusted in respect of each year between 2008 and the middle of the periods from 2031 to 2035 and from 2036 to 2040, as applicable, in a range comprised between a minimum update rate of 0,3 % and a maximum update rate of 2 %, leading, in the period from 2031 to 2035, to an improvement of 7.5 % to 50 % respectively compared to the value applicable in the period from 2013 to 2020.</w:t>
            </w:r>
          </w:p>
        </w:tc>
        <w:tc>
          <w:tcPr>
            <w:tcW w:w="4876" w:type="dxa"/>
          </w:tcPr>
          <w:p w:rsidR="00361832" w:rsidRPr="00877F70" w:rsidP="00F06C3D" w14:paraId="6AB97E45" w14:textId="77777777">
            <w:pPr>
              <w:pStyle w:val="Normal6"/>
              <w:rPr>
                <w:szCs w:val="24"/>
                <w:lang w:val="en-GB"/>
              </w:rPr>
            </w:pPr>
            <w:r w:rsidRPr="00877F70">
              <w:rPr>
                <w:lang w:val="en-GB"/>
              </w:rPr>
              <w:t>(52)</w:t>
            </w:r>
            <w:r w:rsidRPr="00877F70">
              <w:rPr>
                <w:lang w:val="en-GB"/>
              </w:rPr>
              <w:tab/>
              <w:t>Rules governing the update of the benchmark values need to be established for the allocation periods from 2031 to 2040. As already applied under the previous periods, the updated benchmark values should be determined on the basis of data from the years 2007 and 2008, to be updated in line with observed improvement through applying a factor that represents the best assessment of progress across sectors over the period and considering the average performance of the 10 % most efficient installations in the relevant years. Robust, objective and verified data from installations, submitted pursuant to Article 11 of this Directive should be used as reference for the determination of the average performance of the 10 % most efficient installations so that benchmark values reflect the actual rate of improvement</w:t>
            </w:r>
            <w:r w:rsidRPr="00877F70">
              <w:rPr>
                <w:b/>
                <w:i/>
                <w:lang w:val="en-GB"/>
              </w:rPr>
              <w:t>. For the iron and steel sector, for the allocation period from 2031 to 2035, installations using direct reduced iron (DRI) production processes should be excluded from the determination of the hot metal benchmark values until 2036, including from the calculation of the average performance of the 10 % most efficient installations, in order to ensure that benchmark values reflect the technological characteristics and actual decarbonisation pathways of conventional steel production processes</w:t>
            </w:r>
            <w:r w:rsidRPr="00877F70">
              <w:rPr>
                <w:lang w:val="en-GB"/>
              </w:rPr>
              <w:t>. Information submitted by a third country for installations in its territory in accordance with an agreement concluded pursuant to Article 25 may also be taken into account. To ensure appropriate protection against the risk of carbon leakage and ensure sufficient free allocation levels better reflecting the actual decarbonisation pathway of industrial sectors for the period from 2031 to 2040, the same minimum update rate percentages as for the ongoing period from 2026 to 2030 should apply, while the maximum update rate percentages for the same period should be updated to reflect this necessity. Therefore, the benchmark values should be adjusted in respect of each year between 2008 and the middle of the periods from 2031 to 2035 and from 2036 to 2040, as applicable, in a range comprised between a minimum update rate of 0,3 % and a maximum update rate of 2 %, leading, in the period from 2031 to 2035, to an improvement of 7.5 % to 50 % respectively compared to the value applicable in the period from 2013 to 2020.</w:t>
            </w:r>
          </w:p>
        </w:tc>
      </w:tr>
    </w:tbl>
    <w:p w:rsidR="00361832" w:rsidRPr="00877F70" w:rsidP="00361832" w14:paraId="2998AC91"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612104AD" w14:textId="77777777">
      <w:r w:rsidRPr="00877F70">
        <w:rPr>
          <w:rStyle w:val="HideTWBExt"/>
        </w:rPr>
        <w:t>&lt;/Amend&gt;</w:t>
      </w:r>
    </w:p>
    <w:p w:rsidR="00361832" w:rsidRPr="00877F70" w:rsidP="00361832" w14:paraId="3AC7AEF1"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421</w:t>
      </w:r>
      <w:r w:rsidRPr="00877F70">
        <w:rPr>
          <w:rStyle w:val="HideTWBExt"/>
          <w:b w:val="0"/>
          <w:lang w:val="en-GB"/>
        </w:rPr>
        <w:t>&lt;/NumAm&gt;</w:t>
      </w:r>
    </w:p>
    <w:p w:rsidR="00361832" w:rsidRPr="00877F70" w:rsidP="00361832" w14:paraId="198F321E" w14:textId="77777777">
      <w:pPr>
        <w:pStyle w:val="NormalBold"/>
      </w:pPr>
      <w:r w:rsidRPr="00877F70">
        <w:rPr>
          <w:rStyle w:val="HideTWBExt"/>
          <w:b w:val="0"/>
        </w:rPr>
        <w:t>&lt;RepeatBlock-By&gt;&lt;Members&gt;</w:t>
      </w:r>
      <w:r w:rsidRPr="00877F70">
        <w:t>Nicola Procaccini, Pietro Fiocchi, Michele Picaro, Sergio Berlato, Stefano Cavedagna, Paolo Inselvini, Antonella Sberna, Alexandr Vondra, Sander Smit, Alessandro Ciriani, Carlo Fidanza, Carlo Ciccioli, Giovanni Crosetto, Elena Donazzan, Alberico Gambino, Chiara Gemma, Lara Magoni, Mario Mantovani, Giuseppe Milazzo, Denis Nesci, Daniele Polato, Ruggero Razza, Marco Squarta, Francesco Torselli, Francesco Ventola, Mariateresa Vivaldini</w:t>
      </w:r>
      <w:r w:rsidRPr="00877F70">
        <w:rPr>
          <w:rStyle w:val="HideTWBExt"/>
          <w:b w:val="0"/>
        </w:rPr>
        <w:t>&lt;/Members&gt;</w:t>
      </w:r>
    </w:p>
    <w:p w:rsidR="00361832" w:rsidRPr="00877F70" w:rsidP="00361832" w14:paraId="258255DB" w14:textId="77777777">
      <w:r w:rsidRPr="00877F70">
        <w:rPr>
          <w:rStyle w:val="HideTWBExt"/>
        </w:rPr>
        <w:t>&lt;/RepeatBlock-By&gt;</w:t>
      </w:r>
    </w:p>
    <w:p w:rsidR="00361832" w:rsidRPr="00877F70" w:rsidP="00361832" w14:paraId="14248BCD"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913F7C3" w14:textId="77777777">
      <w:pPr>
        <w:pStyle w:val="NormalBold"/>
      </w:pPr>
      <w:r w:rsidRPr="00877F70">
        <w:rPr>
          <w:rStyle w:val="HideTWBExt"/>
          <w:b w:val="0"/>
        </w:rPr>
        <w:t>&lt;Article&gt;</w:t>
      </w:r>
      <w:r w:rsidRPr="00877F70">
        <w:t>Recital 52</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E4327F9"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E14C7D5" w14:textId="77777777">
            <w:pPr>
              <w:keepNext/>
            </w:pPr>
          </w:p>
        </w:tc>
      </w:tr>
      <w:tr w14:paraId="35CF9CF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1613D04" w14:textId="77777777">
            <w:pPr>
              <w:pStyle w:val="ColumnHeading"/>
              <w:keepNext/>
              <w:rPr>
                <w:lang w:val="en-GB"/>
              </w:rPr>
            </w:pPr>
            <w:r w:rsidRPr="00877F70">
              <w:rPr>
                <w:lang w:val="en-GB"/>
              </w:rPr>
              <w:t>Text proposed by the Commission</w:t>
            </w:r>
          </w:p>
        </w:tc>
        <w:tc>
          <w:tcPr>
            <w:tcW w:w="4876" w:type="dxa"/>
          </w:tcPr>
          <w:p w:rsidR="00361832" w:rsidRPr="00877F70" w:rsidP="00F06C3D" w14:paraId="6A6EC02E" w14:textId="77777777">
            <w:pPr>
              <w:pStyle w:val="ColumnHeading"/>
              <w:keepNext/>
              <w:rPr>
                <w:lang w:val="en-GB"/>
              </w:rPr>
            </w:pPr>
            <w:r w:rsidRPr="00877F70">
              <w:rPr>
                <w:lang w:val="en-GB"/>
              </w:rPr>
              <w:t>Amendment</w:t>
            </w:r>
          </w:p>
        </w:tc>
      </w:tr>
      <w:tr w14:paraId="23570EC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8C5C463" w14:textId="77777777">
            <w:pPr>
              <w:pStyle w:val="Normal6"/>
              <w:rPr>
                <w:lang w:val="en-GB"/>
              </w:rPr>
            </w:pPr>
            <w:r w:rsidRPr="00877F70">
              <w:rPr>
                <w:lang w:val="en-GB"/>
              </w:rPr>
              <w:t>(52)</w:t>
            </w:r>
            <w:r w:rsidRPr="00877F70">
              <w:rPr>
                <w:lang w:val="en-GB"/>
              </w:rPr>
              <w:tab/>
              <w:t>Rules governing the update of the benchmark values need to be established for the allocation periods from 2031 to 2040. As already applied under the previous periods, the updated benchmark values should be determined on the basis of data from the years 2007 and 2008, to be updated in line with observed improvement through applying a factor that represents the best assessment of progress across sectors over the period and considering the average performance of the 10 % most efficient installations in the relevant years. Robust, objective and verified data from installations, submitted pursuant to Article 11 of this Directive should be used as reference for the determination of the average performance of the 10 % most efficient installations so that benchmark values reflect the actual rate of improvement. Information submitted by a third country for installations in its territory in accordance with an agreement concluded pursuant to Article 25 may also be taken into account. To ensure appropriate protection against the risk of carbon leakage and ensure sufficient free allocation levels better reflecting the actual decarbonisation pathway of industrial sectors for the period from 2031 to 2040, the same minimum update rate percentages as for the ongoing period from 2026 to 2030 should apply, while the maximum update rate percentages for the same period should be updated to reflect this necessity. Therefore, the benchmark values should be adjusted in respect of each year between 2008 and the middle of the periods from 2031 to 2035 and from 2036 to 2040, as applicable, in a range comprised between a minimum update rate of 0,3 % and a maximum update rate of 2 %, leading, in the period from 2031 to 2035, to an improvement of 7.5 % to 50 % respectively compared to the value applicable in the period from 2013 to 2020.</w:t>
            </w:r>
          </w:p>
        </w:tc>
        <w:tc>
          <w:tcPr>
            <w:tcW w:w="4876" w:type="dxa"/>
          </w:tcPr>
          <w:p w:rsidR="00361832" w:rsidRPr="00877F70" w:rsidP="00F06C3D" w14:paraId="560BF230" w14:textId="77777777">
            <w:pPr>
              <w:pStyle w:val="Normal6"/>
              <w:rPr>
                <w:szCs w:val="24"/>
                <w:lang w:val="en-GB"/>
              </w:rPr>
            </w:pPr>
            <w:r w:rsidRPr="00877F70">
              <w:rPr>
                <w:lang w:val="en-GB"/>
              </w:rPr>
              <w:t>(52)</w:t>
            </w:r>
            <w:r w:rsidRPr="00877F70">
              <w:rPr>
                <w:lang w:val="en-GB"/>
              </w:rPr>
              <w:tab/>
              <w:t xml:space="preserve">Rules governing the update of the benchmark values need to be established for the allocation periods from 2031 to 2040. As already applied under the previous periods, the updated benchmark values should be determined on the basis of data from the years 2007 and 2008, to be updated in line with observed improvement through applying a factor that represents the best assessment of progress across sectors over the period and considering the average performance of the 10 % most efficient installations in the relevant years. Robust, objective and verified data from installations, submitted pursuant to Article 11 of this Directive should be used as reference for the determination of the average performance of the 10 % most efficient installations so that benchmark values reflect the actual rate of improvement. Information submitted by a third country for installations in its territory in accordance with an agreement concluded pursuant to Article 25 may also be taken into account. To ensure appropriate protection against the risk of carbon leakage and ensure sufficient free allocation levels better reflecting the actual decarbonisation pathway of industrial sectors for the period from 2031 to 2040, the same minimum update rate percentages as for the ongoing period from 2026 to 2030 should apply, while the maximum update rate percentages for the same period should be updated to reflect this necessity. Therefore, the benchmark values should be adjusted in respect of each year between 2008 and the middle of the periods from 2031 to 2035 and from 2036 to 2040, as applicable, in a range comprised between a minimum update rate of 0,3 % and a maximum update rate of 2 %, leading, in the period from 2031 to 2035, to an improvement of 7.5 % to 50 % respectively compared to the value applicable in the period from 2013 to 2020. </w:t>
            </w:r>
            <w:r w:rsidRPr="00877F70">
              <w:rPr>
                <w:b/>
                <w:i/>
                <w:lang w:val="en-GB"/>
              </w:rPr>
              <w:t>The determination of benchmark values for the periods 2031-2035 and 2036-2040 should be based on real performance data and reflect actual technological progress achieved by installations covered by the respective product benchmark. The Commission should assess the extent to which observed improvements are replicable across installations covered by the benchmark and ensure that benchmark values reflect demonstrated sector-wide performance.</w:t>
            </w:r>
          </w:p>
        </w:tc>
      </w:tr>
    </w:tbl>
    <w:p w:rsidR="00361832" w:rsidRPr="00877F70" w:rsidP="00361832" w14:paraId="5DDDCA7E"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0AE2F73" w14:textId="77777777">
      <w:r w:rsidRPr="00877F70">
        <w:rPr>
          <w:rStyle w:val="HideTWBExt"/>
        </w:rPr>
        <w:t>&lt;/Amend&gt;</w:t>
      </w:r>
    </w:p>
    <w:p w:rsidR="00361832" w:rsidRPr="00877F70" w:rsidP="00361832" w14:paraId="79E6030E"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422</w:t>
      </w:r>
      <w:r w:rsidRPr="00877F70">
        <w:rPr>
          <w:rStyle w:val="HideTWBExt"/>
          <w:b w:val="0"/>
          <w:lang w:val="en-GB"/>
        </w:rPr>
        <w:t>&lt;/NumAm&gt;</w:t>
      </w:r>
    </w:p>
    <w:p w:rsidR="00361832" w:rsidRPr="00877F70" w:rsidP="00361832" w14:paraId="08102BCC" w14:textId="77777777">
      <w:pPr>
        <w:pStyle w:val="NormalBold"/>
      </w:pPr>
      <w:r w:rsidRPr="00877F70">
        <w:rPr>
          <w:rStyle w:val="HideTWBExt"/>
          <w:b w:val="0"/>
        </w:rPr>
        <w:t>&lt;RepeatBlock-By&gt;&lt;Members&gt;</w:t>
      </w:r>
      <w:r w:rsidRPr="00877F70">
        <w:t>Wouter Beke, Liesbet Sommen, Pascal Arimont</w:t>
      </w:r>
      <w:r w:rsidRPr="00877F70">
        <w:rPr>
          <w:rStyle w:val="HideTWBExt"/>
          <w:b w:val="0"/>
        </w:rPr>
        <w:t>&lt;/Members&gt;</w:t>
      </w:r>
    </w:p>
    <w:p w:rsidR="00361832" w:rsidRPr="00877F70" w:rsidP="00361832" w14:paraId="6F6CE063" w14:textId="77777777">
      <w:r w:rsidRPr="00877F70">
        <w:rPr>
          <w:rStyle w:val="HideTWBExt"/>
        </w:rPr>
        <w:t>&lt;/RepeatBlock-By&gt;</w:t>
      </w:r>
    </w:p>
    <w:p w:rsidR="00361832" w:rsidRPr="00877F70" w:rsidP="00361832" w14:paraId="3EE92768"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1999AEC" w14:textId="77777777">
      <w:pPr>
        <w:pStyle w:val="NormalBold"/>
      </w:pPr>
      <w:r w:rsidRPr="00877F70">
        <w:rPr>
          <w:rStyle w:val="HideTWBExt"/>
          <w:b w:val="0"/>
        </w:rPr>
        <w:t>&lt;Article&gt;</w:t>
      </w:r>
      <w:r w:rsidRPr="00877F70">
        <w:t>Recital 52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F50FE47"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CD916EA" w14:textId="77777777">
            <w:pPr>
              <w:keepNext/>
            </w:pPr>
          </w:p>
        </w:tc>
      </w:tr>
      <w:tr w14:paraId="0EC7E9D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137B985" w14:textId="77777777">
            <w:pPr>
              <w:pStyle w:val="ColumnHeading"/>
              <w:keepNext/>
              <w:rPr>
                <w:lang w:val="en-GB"/>
              </w:rPr>
            </w:pPr>
            <w:r w:rsidRPr="00877F70">
              <w:rPr>
                <w:lang w:val="en-GB"/>
              </w:rPr>
              <w:t>Text proposed by the Commission</w:t>
            </w:r>
          </w:p>
        </w:tc>
        <w:tc>
          <w:tcPr>
            <w:tcW w:w="4876" w:type="dxa"/>
          </w:tcPr>
          <w:p w:rsidR="00361832" w:rsidRPr="00877F70" w:rsidP="00F06C3D" w14:paraId="71D4E0FB" w14:textId="77777777">
            <w:pPr>
              <w:pStyle w:val="ColumnHeading"/>
              <w:keepNext/>
              <w:rPr>
                <w:lang w:val="en-GB"/>
              </w:rPr>
            </w:pPr>
            <w:r w:rsidRPr="00877F70">
              <w:rPr>
                <w:lang w:val="en-GB"/>
              </w:rPr>
              <w:t>Amendment</w:t>
            </w:r>
          </w:p>
        </w:tc>
      </w:tr>
      <w:tr w14:paraId="5A62956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662528B" w14:textId="77777777">
            <w:pPr>
              <w:pStyle w:val="Normal6"/>
              <w:rPr>
                <w:lang w:val="en-GB"/>
              </w:rPr>
            </w:pPr>
          </w:p>
        </w:tc>
        <w:tc>
          <w:tcPr>
            <w:tcW w:w="4876" w:type="dxa"/>
          </w:tcPr>
          <w:p w:rsidR="00361832" w:rsidRPr="00877F70" w:rsidP="00F06C3D" w14:paraId="250560E2" w14:textId="77777777">
            <w:pPr>
              <w:pStyle w:val="Normal6"/>
              <w:rPr>
                <w:szCs w:val="24"/>
                <w:lang w:val="en-GB"/>
              </w:rPr>
            </w:pPr>
            <w:r w:rsidRPr="00877F70">
              <w:rPr>
                <w:b/>
                <w:i/>
                <w:lang w:val="en-GB"/>
              </w:rPr>
              <w:t>(52a)</w:t>
            </w:r>
            <w:r w:rsidRPr="00877F70">
              <w:rPr>
                <w:b/>
                <w:i/>
                <w:lang w:val="en-GB"/>
              </w:rPr>
              <w:tab/>
              <w:t>Benchmark values should reflect performance levels that are realistically achievable at a representative scale across the Union, taking into account the availability of clean energy, feedstocks, process technologies and infrastructure. In assessing the performance of the most efficient installations, due regard should therefore be given to whether that performance depends on exceptional local circumstances, scarce resources or pilot or small-scale production that is not representative of Union production. Where the heat benchmark has a significant impact on a product benchmark, adjustments to the heat benchmark should also be reflected, where appropriate, in the relevant product benchmark. This is particularly relevant for temperature-based fallback benchmarks, since heat at different temperatures is generated using different sources available across the Union. Taking those differences into account would help ensure that benchmark values reflect realistically achievable performance levels in the sectors concerned.</w:t>
            </w:r>
          </w:p>
        </w:tc>
      </w:tr>
    </w:tbl>
    <w:p w:rsidR="00361832" w:rsidRPr="00877F70" w:rsidP="00361832" w14:paraId="130A0E9F"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3DFB5D1" w14:textId="77777777">
      <w:r w:rsidRPr="00877F70">
        <w:rPr>
          <w:rStyle w:val="HideTWBExt"/>
        </w:rPr>
        <w:t>&lt;/Amend&gt;</w:t>
      </w:r>
    </w:p>
    <w:p w:rsidR="00361832" w:rsidRPr="00877F70" w:rsidP="00361832" w14:paraId="506B8275"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423</w:t>
      </w:r>
      <w:r w:rsidRPr="00877F70">
        <w:rPr>
          <w:rStyle w:val="HideTWBExt"/>
          <w:b w:val="0"/>
          <w:lang w:val="en-GB"/>
        </w:rPr>
        <w:t>&lt;/NumAm&gt;</w:t>
      </w:r>
    </w:p>
    <w:p w:rsidR="00361832" w:rsidRPr="00877F70" w:rsidP="00361832" w14:paraId="4778A2CA" w14:textId="77777777">
      <w:pPr>
        <w:pStyle w:val="NormalBold"/>
      </w:pPr>
      <w:r w:rsidRPr="00877F70">
        <w:rPr>
          <w:rStyle w:val="HideTWBExt"/>
          <w:b w:val="0"/>
        </w:rPr>
        <w:t>&lt;RepeatBlock-By&gt;&lt;Members&gt;</w:t>
      </w:r>
      <w:r w:rsidRPr="00877F70">
        <w:t>Andrea Wechsler, Norbert Herhammer, Verena Mertens, Sabine Verheyen, Marie-Sophie Christ, Eva Maydell, Christian Ehler, Angelika Niebler</w:t>
      </w:r>
      <w:r w:rsidRPr="00877F70">
        <w:rPr>
          <w:rStyle w:val="HideTWBExt"/>
          <w:b w:val="0"/>
        </w:rPr>
        <w:t>&lt;/Members&gt;</w:t>
      </w:r>
    </w:p>
    <w:p w:rsidR="00361832" w:rsidRPr="00877F70" w:rsidP="00361832" w14:paraId="7A09EDFB" w14:textId="77777777">
      <w:r w:rsidRPr="00877F70">
        <w:rPr>
          <w:rStyle w:val="HideTWBExt"/>
        </w:rPr>
        <w:t>&lt;/RepeatBlock-By&gt;</w:t>
      </w:r>
    </w:p>
    <w:p w:rsidR="00361832" w:rsidRPr="00877F70" w:rsidP="00361832" w14:paraId="69FBA4C7"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5ED4406" w14:textId="77777777">
      <w:pPr>
        <w:pStyle w:val="NormalBold"/>
      </w:pPr>
      <w:r w:rsidRPr="00877F70">
        <w:rPr>
          <w:rStyle w:val="HideTWBExt"/>
          <w:b w:val="0"/>
        </w:rPr>
        <w:t>&lt;Article&gt;</w:t>
      </w:r>
      <w:r w:rsidRPr="00877F70">
        <w:t>Recital 52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F208408"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A57A34D" w14:textId="77777777">
            <w:pPr>
              <w:keepNext/>
            </w:pPr>
          </w:p>
        </w:tc>
      </w:tr>
      <w:tr w14:paraId="399943C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D76168D" w14:textId="77777777">
            <w:pPr>
              <w:pStyle w:val="ColumnHeading"/>
              <w:keepNext/>
              <w:rPr>
                <w:lang w:val="en-GB"/>
              </w:rPr>
            </w:pPr>
            <w:r w:rsidRPr="00877F70">
              <w:rPr>
                <w:lang w:val="en-GB"/>
              </w:rPr>
              <w:t>Text proposed by the Commission</w:t>
            </w:r>
          </w:p>
        </w:tc>
        <w:tc>
          <w:tcPr>
            <w:tcW w:w="4876" w:type="dxa"/>
          </w:tcPr>
          <w:p w:rsidR="00361832" w:rsidRPr="00877F70" w:rsidP="00F06C3D" w14:paraId="564BEB93" w14:textId="77777777">
            <w:pPr>
              <w:pStyle w:val="ColumnHeading"/>
              <w:keepNext/>
              <w:rPr>
                <w:lang w:val="en-GB"/>
              </w:rPr>
            </w:pPr>
            <w:r w:rsidRPr="00877F70">
              <w:rPr>
                <w:lang w:val="en-GB"/>
              </w:rPr>
              <w:t>Amendment</w:t>
            </w:r>
          </w:p>
        </w:tc>
      </w:tr>
      <w:tr w14:paraId="2678A65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7C9761E" w14:textId="77777777">
            <w:pPr>
              <w:pStyle w:val="Normal6"/>
              <w:rPr>
                <w:lang w:val="en-GB"/>
              </w:rPr>
            </w:pPr>
          </w:p>
        </w:tc>
        <w:tc>
          <w:tcPr>
            <w:tcW w:w="4876" w:type="dxa"/>
          </w:tcPr>
          <w:p w:rsidR="00361832" w:rsidRPr="00877F70" w:rsidP="00F06C3D" w14:paraId="16C5346B" w14:textId="77777777">
            <w:pPr>
              <w:pStyle w:val="Normal6"/>
              <w:rPr>
                <w:szCs w:val="24"/>
                <w:lang w:val="en-GB"/>
              </w:rPr>
            </w:pPr>
            <w:r w:rsidRPr="00877F70">
              <w:rPr>
                <w:b/>
                <w:i/>
                <w:lang w:val="en-GB"/>
              </w:rPr>
              <w:t>(52a)</w:t>
            </w:r>
            <w:r w:rsidRPr="00877F70">
              <w:rPr>
                <w:b/>
                <w:i/>
                <w:lang w:val="en-GB"/>
              </w:rPr>
              <w:tab/>
              <w:t>To incentivise new breakthrough technologies in the steel industry and to avoid a significantly disproportionate reduction of the benchmark value and in light of the particular situation of the steel industry such as the high emission intensity and the international and Union market structure, it is necessary to exclude from the calculation of the hot metal benchmark value for the period from 2031 to 2035 installations that were operational during the reference period from 2026 to 2027 and that would otherwise be included in that calculation due to the review of the definition of the product benchmark for hot metal.</w:t>
            </w:r>
          </w:p>
        </w:tc>
      </w:tr>
    </w:tbl>
    <w:p w:rsidR="00361832" w:rsidRPr="00877F70" w:rsidP="00361832" w14:paraId="7D923DA8"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6E543F01"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3101F5A3" w14:textId="77777777">
      <w:pPr>
        <w:pStyle w:val="Normal12Italic"/>
        <w:rPr>
          <w:noProof w:val="0"/>
          <w:lang w:val="en-GB"/>
        </w:rPr>
      </w:pPr>
      <w:r w:rsidRPr="00877F70">
        <w:rPr>
          <w:noProof w:val="0"/>
          <w:lang w:val="en-GB"/>
        </w:rPr>
        <w:t>The amendment ensures that benchmark values for the steel sector are based on demonstrated and replicable performance rather than on methodological effects or isolated technological developments. In particular, the hot metal benchmark should not be disproportionately tightened merely because changes to the benchmark definition bring additional installations into the reference dataset. More broadly, benchmark values for 2031–2035 and 2036–2040 should reflect real performance data and actual technological progress achieved across the sector. This preserves the incentive for breakthrough technologies while ensuring that benchmarks remain technically achievable, economically realistic and representative of sector-wide performance.</w:t>
      </w:r>
    </w:p>
    <w:p w:rsidR="00361832" w:rsidRPr="00877F70" w:rsidP="00361832" w14:paraId="333933D3" w14:textId="77777777">
      <w:r w:rsidRPr="00877F70">
        <w:rPr>
          <w:rStyle w:val="HideTWBExt"/>
        </w:rPr>
        <w:t>&lt;/Amend&gt;</w:t>
      </w:r>
    </w:p>
    <w:p w:rsidR="00361832" w:rsidRPr="00877F70" w:rsidP="00361832" w14:paraId="0E38018F"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424</w:t>
      </w:r>
      <w:r w:rsidRPr="00877F70">
        <w:rPr>
          <w:rStyle w:val="HideTWBExt"/>
          <w:b w:val="0"/>
          <w:lang w:val="en-GB"/>
        </w:rPr>
        <w:t>&lt;/NumAm&gt;</w:t>
      </w:r>
    </w:p>
    <w:p w:rsidR="00361832" w:rsidRPr="00877F70" w:rsidP="00361832" w14:paraId="15A090C9" w14:textId="77777777">
      <w:pPr>
        <w:pStyle w:val="NormalBold"/>
      </w:pPr>
      <w:r w:rsidRPr="00877F70">
        <w:rPr>
          <w:rStyle w:val="HideTWBExt"/>
          <w:b w:val="0"/>
        </w:rPr>
        <w:t>&lt;RepeatBlock-By&gt;&lt;Members&gt;</w:t>
      </w:r>
      <w:r w:rsidRPr="00877F70">
        <w:t>Ioan-Rareş Bogdan</w:t>
      </w:r>
      <w:r w:rsidRPr="00877F70">
        <w:rPr>
          <w:rStyle w:val="HideTWBExt"/>
          <w:b w:val="0"/>
        </w:rPr>
        <w:t>&lt;/Members&gt;</w:t>
      </w:r>
    </w:p>
    <w:p w:rsidR="00361832" w:rsidRPr="00877F70" w:rsidP="00361832" w14:paraId="4BDF2D96" w14:textId="77777777">
      <w:r w:rsidRPr="00877F70">
        <w:rPr>
          <w:rStyle w:val="HideTWBExt"/>
        </w:rPr>
        <w:t>&lt;/RepeatBlock-By&gt;</w:t>
      </w:r>
    </w:p>
    <w:p w:rsidR="00361832" w:rsidRPr="00877F70" w:rsidP="00361832" w14:paraId="4BE4A0AB"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CF49D69" w14:textId="77777777">
      <w:pPr>
        <w:pStyle w:val="NormalBold"/>
      </w:pPr>
      <w:r w:rsidRPr="00877F70">
        <w:rPr>
          <w:rStyle w:val="HideTWBExt"/>
          <w:b w:val="0"/>
        </w:rPr>
        <w:t>&lt;Article&gt;</w:t>
      </w:r>
      <w:r w:rsidRPr="00877F70">
        <w:t>Recital 52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BD13FF"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F477E16" w14:textId="77777777">
            <w:pPr>
              <w:keepNext/>
            </w:pPr>
          </w:p>
        </w:tc>
      </w:tr>
      <w:tr w14:paraId="58B9955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4B4D6D0" w14:textId="77777777">
            <w:pPr>
              <w:pStyle w:val="ColumnHeading"/>
              <w:keepNext/>
              <w:rPr>
                <w:lang w:val="en-GB"/>
              </w:rPr>
            </w:pPr>
            <w:r w:rsidRPr="00877F70">
              <w:rPr>
                <w:lang w:val="en-GB"/>
              </w:rPr>
              <w:t>Text proposed by the Commission</w:t>
            </w:r>
          </w:p>
        </w:tc>
        <w:tc>
          <w:tcPr>
            <w:tcW w:w="4876" w:type="dxa"/>
          </w:tcPr>
          <w:p w:rsidR="00361832" w:rsidRPr="00877F70" w:rsidP="00F06C3D" w14:paraId="28A18D61" w14:textId="77777777">
            <w:pPr>
              <w:pStyle w:val="ColumnHeading"/>
              <w:keepNext/>
              <w:rPr>
                <w:lang w:val="en-GB"/>
              </w:rPr>
            </w:pPr>
            <w:r w:rsidRPr="00877F70">
              <w:rPr>
                <w:lang w:val="en-GB"/>
              </w:rPr>
              <w:t>Amendment</w:t>
            </w:r>
          </w:p>
        </w:tc>
      </w:tr>
      <w:tr w14:paraId="7F64B5B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2A2C893" w14:textId="77777777">
            <w:pPr>
              <w:pStyle w:val="Normal6"/>
              <w:rPr>
                <w:lang w:val="en-GB"/>
              </w:rPr>
            </w:pPr>
          </w:p>
        </w:tc>
        <w:tc>
          <w:tcPr>
            <w:tcW w:w="4876" w:type="dxa"/>
          </w:tcPr>
          <w:p w:rsidR="00361832" w:rsidRPr="00877F70" w:rsidP="00F06C3D" w14:paraId="19F5A26B" w14:textId="77777777">
            <w:pPr>
              <w:pStyle w:val="Normal6"/>
              <w:rPr>
                <w:szCs w:val="24"/>
                <w:lang w:val="en-GB"/>
              </w:rPr>
            </w:pPr>
            <w:r w:rsidRPr="00877F70">
              <w:rPr>
                <w:b/>
                <w:i/>
                <w:lang w:val="en-GB"/>
              </w:rPr>
              <w:t>(52a)</w:t>
            </w:r>
            <w:r w:rsidRPr="00877F70">
              <w:rPr>
                <w:b/>
                <w:i/>
                <w:lang w:val="en-GB"/>
              </w:rPr>
              <w:tab/>
              <w:t>To incentivise new breakthrough technologies in the steel industry and to avoid a significantly disproportionate reduction of the benchmark value and in light of the particular situation of the steel industry such as the high emission intensity and the international and Union market structure, it is necessary to exclude from the calculation of the hot metal benchmark value for the period from 2031 to 2035 installations that were operational during the reference period from 2026 to 2027 and that would otherwise be included in that calculation due to the review of the definition of the product benchmark for hot metal.</w:t>
            </w:r>
          </w:p>
        </w:tc>
      </w:tr>
    </w:tbl>
    <w:p w:rsidR="00361832" w:rsidRPr="00877F70" w:rsidP="00361832" w14:paraId="559D0FD1"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5749E05" w14:textId="77777777">
      <w:r w:rsidRPr="00877F70">
        <w:rPr>
          <w:rStyle w:val="HideTWBExt"/>
        </w:rPr>
        <w:t>&lt;/Amend&gt;</w:t>
      </w:r>
    </w:p>
    <w:p w:rsidR="00361832" w:rsidRPr="00877F70" w:rsidP="00361832" w14:paraId="479EA495"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425</w:t>
      </w:r>
      <w:r w:rsidRPr="00877F70">
        <w:rPr>
          <w:rStyle w:val="HideTWBExt"/>
          <w:b w:val="0"/>
          <w:lang w:val="en-GB"/>
        </w:rPr>
        <w:t>&lt;/NumAm&gt;</w:t>
      </w:r>
    </w:p>
    <w:p w:rsidR="00361832" w:rsidRPr="00877F70" w:rsidP="00361832" w14:paraId="2C1CC03F" w14:textId="77777777">
      <w:pPr>
        <w:pStyle w:val="NormalBold"/>
      </w:pPr>
      <w:r w:rsidRPr="00877F70">
        <w:rPr>
          <w:rStyle w:val="HideTWBExt"/>
          <w:b w:val="0"/>
        </w:rPr>
        <w:t>&lt;RepeatBlock-By&gt;&lt;Members&gt;</w:t>
      </w:r>
      <w:r w:rsidRPr="00877F70">
        <w:t>François-Xavier Bellamy</w:t>
      </w:r>
      <w:r w:rsidRPr="00877F70">
        <w:rPr>
          <w:rStyle w:val="HideTWBExt"/>
          <w:b w:val="0"/>
        </w:rPr>
        <w:t>&lt;/Members&gt;</w:t>
      </w:r>
    </w:p>
    <w:p w:rsidR="00361832" w:rsidRPr="00877F70" w:rsidP="00361832" w14:paraId="6607FBBD" w14:textId="77777777">
      <w:r w:rsidRPr="00877F70">
        <w:rPr>
          <w:rStyle w:val="HideTWBExt"/>
        </w:rPr>
        <w:t>&lt;/RepeatBlock-By&gt;</w:t>
      </w:r>
    </w:p>
    <w:p w:rsidR="00361832" w:rsidRPr="00877F70" w:rsidP="00361832" w14:paraId="5B516D1B"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DD390C7" w14:textId="77777777">
      <w:pPr>
        <w:pStyle w:val="NormalBold"/>
      </w:pPr>
      <w:r w:rsidRPr="00877F70">
        <w:rPr>
          <w:rStyle w:val="HideTWBExt"/>
          <w:b w:val="0"/>
        </w:rPr>
        <w:t>&lt;Article&gt;</w:t>
      </w:r>
      <w:r w:rsidRPr="00877F70">
        <w:t>Recital 52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FCDA4C1"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86618AF" w14:textId="77777777">
            <w:pPr>
              <w:keepNext/>
            </w:pPr>
          </w:p>
        </w:tc>
      </w:tr>
      <w:tr w14:paraId="36A95C0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F3635EA" w14:textId="77777777">
            <w:pPr>
              <w:pStyle w:val="ColumnHeading"/>
              <w:keepNext/>
              <w:rPr>
                <w:lang w:val="en-GB"/>
              </w:rPr>
            </w:pPr>
            <w:r w:rsidRPr="00877F70">
              <w:rPr>
                <w:lang w:val="en-GB"/>
              </w:rPr>
              <w:t>Text proposed by the Commission</w:t>
            </w:r>
          </w:p>
        </w:tc>
        <w:tc>
          <w:tcPr>
            <w:tcW w:w="4876" w:type="dxa"/>
          </w:tcPr>
          <w:p w:rsidR="00361832" w:rsidRPr="00877F70" w:rsidP="00F06C3D" w14:paraId="4DBF1585" w14:textId="77777777">
            <w:pPr>
              <w:pStyle w:val="ColumnHeading"/>
              <w:keepNext/>
              <w:rPr>
                <w:lang w:val="en-GB"/>
              </w:rPr>
            </w:pPr>
            <w:r w:rsidRPr="00877F70">
              <w:rPr>
                <w:lang w:val="en-GB"/>
              </w:rPr>
              <w:t>Amendment</w:t>
            </w:r>
          </w:p>
        </w:tc>
      </w:tr>
      <w:tr w14:paraId="0C70B5E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A3CEBD6" w14:textId="77777777">
            <w:pPr>
              <w:pStyle w:val="Normal6"/>
              <w:rPr>
                <w:lang w:val="en-GB"/>
              </w:rPr>
            </w:pPr>
          </w:p>
        </w:tc>
        <w:tc>
          <w:tcPr>
            <w:tcW w:w="4876" w:type="dxa"/>
          </w:tcPr>
          <w:p w:rsidR="00361832" w:rsidRPr="00877F70" w:rsidP="00F06C3D" w14:paraId="2E30426A" w14:textId="77777777">
            <w:pPr>
              <w:pStyle w:val="Normal6"/>
              <w:rPr>
                <w:szCs w:val="24"/>
                <w:lang w:val="en-GB"/>
              </w:rPr>
            </w:pPr>
            <w:r w:rsidRPr="00877F70">
              <w:rPr>
                <w:b/>
                <w:i/>
                <w:lang w:val="en-GB"/>
              </w:rPr>
              <w:t>(52a)</w:t>
            </w:r>
            <w:r w:rsidRPr="00877F70">
              <w:rPr>
                <w:b/>
                <w:i/>
                <w:lang w:val="en-GB"/>
              </w:rPr>
              <w:tab/>
              <w:t>To intensive new technology in the steel industry and to avoid a significantly disproportionate reduction of benchmark value in light of the particular situation of the steel industry such as the high emission intensity and the international and Union market structure, it is necessary to exclude from the calculation of the hot metal benchmark value for the period from 2031 to 2035 installations that were operational during the reference period from 2026 to 2027 and that would otherwise be included in that calculation due to the review of the definition of the product benchmark for hot metal.</w:t>
            </w:r>
          </w:p>
        </w:tc>
      </w:tr>
    </w:tbl>
    <w:p w:rsidR="00361832" w:rsidRPr="00877F70" w:rsidP="00361832" w14:paraId="5AFF06C7"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4B3F26A" w14:textId="77777777">
      <w:r w:rsidRPr="00877F70">
        <w:rPr>
          <w:rStyle w:val="HideTWBExt"/>
        </w:rPr>
        <w:t>&lt;/Amend&gt;</w:t>
      </w:r>
    </w:p>
    <w:p w:rsidR="00361832" w:rsidRPr="00877F70" w:rsidP="00361832" w14:paraId="51130668"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426</w:t>
      </w:r>
      <w:r w:rsidRPr="00877F70">
        <w:rPr>
          <w:rStyle w:val="HideTWBExt"/>
          <w:b w:val="0"/>
          <w:lang w:val="en-GB"/>
        </w:rPr>
        <w:t>&lt;/NumAm&gt;</w:t>
      </w:r>
    </w:p>
    <w:p w:rsidR="00361832" w:rsidRPr="00877F70" w:rsidP="00361832" w14:paraId="61E99D8B" w14:textId="77777777">
      <w:pPr>
        <w:pStyle w:val="NormalBold"/>
      </w:pPr>
      <w:r w:rsidRPr="00877F70">
        <w:rPr>
          <w:rStyle w:val="HideTWBExt"/>
          <w:b w:val="0"/>
        </w:rPr>
        <w:t>&lt;RepeatBlock-By&gt;&lt;Members&gt;</w:t>
      </w:r>
      <w:r w:rsidRPr="00877F70">
        <w:t>Alexander Bernhuber, Angelika Winzig</w:t>
      </w:r>
      <w:r w:rsidRPr="00877F70">
        <w:rPr>
          <w:rStyle w:val="HideTWBExt"/>
          <w:b w:val="0"/>
        </w:rPr>
        <w:t>&lt;/Members&gt;</w:t>
      </w:r>
    </w:p>
    <w:p w:rsidR="00361832" w:rsidRPr="00877F70" w:rsidP="00361832" w14:paraId="5A4DCE90" w14:textId="77777777">
      <w:r w:rsidRPr="00877F70">
        <w:rPr>
          <w:rStyle w:val="HideTWBExt"/>
        </w:rPr>
        <w:t>&lt;/RepeatBlock-By&gt;</w:t>
      </w:r>
    </w:p>
    <w:p w:rsidR="00361832" w:rsidRPr="00877F70" w:rsidP="00361832" w14:paraId="75FA47D2"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DA23781" w14:textId="77777777">
      <w:pPr>
        <w:pStyle w:val="NormalBold"/>
      </w:pPr>
      <w:r w:rsidRPr="00877F70">
        <w:rPr>
          <w:rStyle w:val="HideTWBExt"/>
          <w:b w:val="0"/>
        </w:rPr>
        <w:t>&lt;Article&gt;</w:t>
      </w:r>
      <w:r w:rsidRPr="00877F70">
        <w:t>Recital 52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12422B"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3381F36" w14:textId="77777777">
            <w:pPr>
              <w:keepNext/>
            </w:pPr>
          </w:p>
        </w:tc>
      </w:tr>
      <w:tr w14:paraId="770CD2C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68146A9" w14:textId="77777777">
            <w:pPr>
              <w:pStyle w:val="ColumnHeading"/>
              <w:keepNext/>
              <w:rPr>
                <w:lang w:val="en-GB"/>
              </w:rPr>
            </w:pPr>
            <w:r w:rsidRPr="00877F70">
              <w:rPr>
                <w:lang w:val="en-GB"/>
              </w:rPr>
              <w:t>Text proposed by the Commission</w:t>
            </w:r>
          </w:p>
        </w:tc>
        <w:tc>
          <w:tcPr>
            <w:tcW w:w="4876" w:type="dxa"/>
          </w:tcPr>
          <w:p w:rsidR="00361832" w:rsidRPr="00877F70" w:rsidP="00F06C3D" w14:paraId="78808F77" w14:textId="77777777">
            <w:pPr>
              <w:pStyle w:val="ColumnHeading"/>
              <w:keepNext/>
              <w:rPr>
                <w:lang w:val="en-GB"/>
              </w:rPr>
            </w:pPr>
            <w:r w:rsidRPr="00877F70">
              <w:rPr>
                <w:lang w:val="en-GB"/>
              </w:rPr>
              <w:t>Amendment</w:t>
            </w:r>
          </w:p>
        </w:tc>
      </w:tr>
      <w:tr w14:paraId="42ED638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1FECA39" w14:textId="77777777">
            <w:pPr>
              <w:pStyle w:val="Normal6"/>
              <w:rPr>
                <w:lang w:val="en-GB"/>
              </w:rPr>
            </w:pPr>
          </w:p>
        </w:tc>
        <w:tc>
          <w:tcPr>
            <w:tcW w:w="4876" w:type="dxa"/>
          </w:tcPr>
          <w:p w:rsidR="00361832" w:rsidRPr="00877F70" w:rsidP="00F06C3D" w14:paraId="66A0D3E2" w14:textId="77777777">
            <w:pPr>
              <w:pStyle w:val="Normal6"/>
              <w:rPr>
                <w:szCs w:val="24"/>
                <w:lang w:val="en-GB"/>
              </w:rPr>
            </w:pPr>
            <w:r w:rsidRPr="00877F70">
              <w:rPr>
                <w:b/>
                <w:i/>
                <w:lang w:val="en-GB"/>
              </w:rPr>
              <w:t>(52a)</w:t>
            </w:r>
            <w:r w:rsidRPr="00877F70">
              <w:rPr>
                <w:b/>
                <w:i/>
                <w:lang w:val="en-GB"/>
              </w:rPr>
              <w:tab/>
              <w:t>In light of the particular situation of the steel industry, such as the high emission intensity and the international and Union market structure, and to incentivise breakthrough technologies while avoiding a significantly disproportionate reduction of the benchmark value, the annual reduction rate for the hot metal benchmark should, for the periods from 2031 to 2035 and from 2036 to 2040, not be affected by the change of benchmark definitions and system boundaries, as already provided for the period from 2026 to 2030.</w:t>
            </w:r>
          </w:p>
        </w:tc>
      </w:tr>
    </w:tbl>
    <w:p w:rsidR="00361832" w:rsidRPr="00877F70" w:rsidP="00361832" w14:paraId="280F6D56"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2E2406D" w14:textId="77777777">
      <w:r w:rsidRPr="00877F70">
        <w:rPr>
          <w:rStyle w:val="HideTWBExt"/>
        </w:rPr>
        <w:t>&lt;/Amend&gt;</w:t>
      </w:r>
    </w:p>
    <w:p w:rsidR="00361832" w:rsidRPr="00877F70" w:rsidP="00361832" w14:paraId="08DFBA1F"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427</w:t>
      </w:r>
      <w:r w:rsidRPr="00877F70">
        <w:rPr>
          <w:rStyle w:val="HideTWBExt"/>
          <w:b w:val="0"/>
          <w:lang w:val="en-GB"/>
        </w:rPr>
        <w:t>&lt;/NumAm&gt;</w:t>
      </w:r>
    </w:p>
    <w:p w:rsidR="00361832" w:rsidRPr="00877F70" w:rsidP="00361832" w14:paraId="09F3D9A8" w14:textId="77777777">
      <w:pPr>
        <w:pStyle w:val="NormalBold"/>
      </w:pPr>
      <w:r w:rsidRPr="00877F70">
        <w:rPr>
          <w:rStyle w:val="HideTWBExt"/>
          <w:b w:val="0"/>
        </w:rPr>
        <w:t>&lt;RepeatBlock-By&gt;&lt;Members&gt;</w:t>
      </w:r>
      <w:r w:rsidRPr="00877F70">
        <w:t>Ondřej Knotek, Jana Nagyová, Antonín Staněk, Viktória Ferenc</w:t>
      </w:r>
      <w:r w:rsidRPr="00877F70">
        <w:rPr>
          <w:rStyle w:val="HideTWBExt"/>
          <w:b w:val="0"/>
        </w:rPr>
        <w:t>&lt;/Members&gt;</w:t>
      </w:r>
    </w:p>
    <w:p w:rsidR="00361832" w:rsidRPr="00877F70" w:rsidP="00361832" w14:paraId="6AF1C3D1" w14:textId="77777777">
      <w:r w:rsidRPr="00877F70">
        <w:rPr>
          <w:rStyle w:val="HideTWBExt"/>
        </w:rPr>
        <w:t>&lt;/RepeatBlock-By&gt;</w:t>
      </w:r>
    </w:p>
    <w:p w:rsidR="00361832" w:rsidRPr="00877F70" w:rsidP="00361832" w14:paraId="57F21532"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D240B22" w14:textId="77777777">
      <w:pPr>
        <w:pStyle w:val="NormalBold"/>
      </w:pPr>
      <w:r w:rsidRPr="00877F70">
        <w:rPr>
          <w:rStyle w:val="HideTWBExt"/>
          <w:b w:val="0"/>
        </w:rPr>
        <w:t>&lt;Article&gt;</w:t>
      </w:r>
      <w:r w:rsidRPr="00877F70">
        <w:t>Recital 52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137E533"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ACC0DBC" w14:textId="77777777">
            <w:pPr>
              <w:keepNext/>
            </w:pPr>
          </w:p>
        </w:tc>
      </w:tr>
      <w:tr w14:paraId="0125E02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860B1C4" w14:textId="77777777">
            <w:pPr>
              <w:pStyle w:val="ColumnHeading"/>
              <w:keepNext/>
              <w:rPr>
                <w:lang w:val="en-GB"/>
              </w:rPr>
            </w:pPr>
            <w:r w:rsidRPr="00877F70">
              <w:rPr>
                <w:lang w:val="en-GB"/>
              </w:rPr>
              <w:t>Text proposed by the Commission</w:t>
            </w:r>
          </w:p>
        </w:tc>
        <w:tc>
          <w:tcPr>
            <w:tcW w:w="4876" w:type="dxa"/>
          </w:tcPr>
          <w:p w:rsidR="00361832" w:rsidRPr="00877F70" w:rsidP="00F06C3D" w14:paraId="409076AF" w14:textId="77777777">
            <w:pPr>
              <w:pStyle w:val="ColumnHeading"/>
              <w:keepNext/>
              <w:rPr>
                <w:lang w:val="en-GB"/>
              </w:rPr>
            </w:pPr>
            <w:r w:rsidRPr="00877F70">
              <w:rPr>
                <w:lang w:val="en-GB"/>
              </w:rPr>
              <w:t>Amendment</w:t>
            </w:r>
          </w:p>
        </w:tc>
      </w:tr>
      <w:tr w14:paraId="7C53BF8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5161EED" w14:textId="77777777">
            <w:pPr>
              <w:pStyle w:val="Normal6"/>
              <w:rPr>
                <w:lang w:val="en-GB"/>
              </w:rPr>
            </w:pPr>
          </w:p>
        </w:tc>
        <w:tc>
          <w:tcPr>
            <w:tcW w:w="4876" w:type="dxa"/>
          </w:tcPr>
          <w:p w:rsidR="00361832" w:rsidRPr="00877F70" w:rsidP="00F06C3D" w14:paraId="5CAD383F" w14:textId="77777777">
            <w:pPr>
              <w:pStyle w:val="Normal6"/>
              <w:rPr>
                <w:szCs w:val="24"/>
                <w:lang w:val="en-GB"/>
              </w:rPr>
            </w:pPr>
            <w:r w:rsidRPr="00877F70">
              <w:rPr>
                <w:b/>
                <w:i/>
                <w:lang w:val="en-GB"/>
              </w:rPr>
              <w:t>(52a)</w:t>
            </w:r>
            <w:r w:rsidRPr="00877F70">
              <w:rPr>
                <w:b/>
                <w:i/>
                <w:lang w:val="en-GB"/>
              </w:rPr>
              <w:tab/>
              <w:t>The determination of benchmark values for the periods 2031-2035 and 2036-2040 should be based on real performance data, not on unrealistic extrapolation, and reflect actual technological progress achieved by installations covered by the respective product benchmark. The Commission should assess the extent to which observed improvements are replicable across installations covered by the benchmark and ensure that benchmark values reflect demonstrated sector-wide performance.</w:t>
            </w:r>
          </w:p>
        </w:tc>
      </w:tr>
    </w:tbl>
    <w:p w:rsidR="00361832" w:rsidRPr="00877F70" w:rsidP="00361832" w14:paraId="33E7C97B"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E293DF0" w14:textId="77777777">
      <w:r w:rsidRPr="00877F70">
        <w:rPr>
          <w:rStyle w:val="HideTWBExt"/>
        </w:rPr>
        <w:t>&lt;/Amend&gt;</w:t>
      </w:r>
    </w:p>
    <w:p w:rsidR="00361832" w:rsidRPr="00877F70" w:rsidP="00361832" w14:paraId="251E484B"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428</w:t>
      </w:r>
      <w:r w:rsidRPr="00877F70">
        <w:rPr>
          <w:rStyle w:val="HideTWBExt"/>
          <w:b w:val="0"/>
          <w:lang w:val="en-GB"/>
        </w:rPr>
        <w:t>&lt;/NumAm&gt;</w:t>
      </w:r>
    </w:p>
    <w:p w:rsidR="00361832" w:rsidRPr="00877F70" w:rsidP="00361832" w14:paraId="15C82157" w14:textId="77777777">
      <w:pPr>
        <w:pStyle w:val="NormalBold"/>
      </w:pPr>
      <w:r w:rsidRPr="00877F70">
        <w:rPr>
          <w:rStyle w:val="HideTWBExt"/>
          <w:b w:val="0"/>
        </w:rPr>
        <w:t>&lt;RepeatBlock-By&gt;&lt;Members&gt;</w:t>
      </w:r>
      <w:r w:rsidRPr="00877F70">
        <w:t>Wouter Beke, Liesbet Sommen, Pascal Arimont</w:t>
      </w:r>
      <w:r w:rsidRPr="00877F70">
        <w:rPr>
          <w:rStyle w:val="HideTWBExt"/>
          <w:b w:val="0"/>
        </w:rPr>
        <w:t>&lt;/Members&gt;</w:t>
      </w:r>
    </w:p>
    <w:p w:rsidR="00361832" w:rsidRPr="00877F70" w:rsidP="00361832" w14:paraId="39B3D402" w14:textId="77777777">
      <w:r w:rsidRPr="00877F70">
        <w:rPr>
          <w:rStyle w:val="HideTWBExt"/>
        </w:rPr>
        <w:t>&lt;/RepeatBlock-By&gt;</w:t>
      </w:r>
    </w:p>
    <w:p w:rsidR="00361832" w:rsidRPr="00877F70" w:rsidP="00361832" w14:paraId="42D91C8E"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E294689" w14:textId="77777777">
      <w:pPr>
        <w:pStyle w:val="NormalBold"/>
      </w:pPr>
      <w:r w:rsidRPr="00877F70">
        <w:rPr>
          <w:rStyle w:val="HideTWBExt"/>
          <w:b w:val="0"/>
        </w:rPr>
        <w:t>&lt;Article&gt;</w:t>
      </w:r>
      <w:r w:rsidRPr="00877F70">
        <w:t>Recital 52 b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670C284"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083AC2B" w14:textId="77777777">
            <w:pPr>
              <w:keepNext/>
            </w:pPr>
          </w:p>
        </w:tc>
      </w:tr>
      <w:tr w14:paraId="66CAA39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EE31412" w14:textId="77777777">
            <w:pPr>
              <w:pStyle w:val="ColumnHeading"/>
              <w:keepNext/>
              <w:rPr>
                <w:lang w:val="en-GB"/>
              </w:rPr>
            </w:pPr>
            <w:r w:rsidRPr="00877F70">
              <w:rPr>
                <w:lang w:val="en-GB"/>
              </w:rPr>
              <w:t>Text proposed by the Commission</w:t>
            </w:r>
          </w:p>
        </w:tc>
        <w:tc>
          <w:tcPr>
            <w:tcW w:w="4876" w:type="dxa"/>
          </w:tcPr>
          <w:p w:rsidR="00361832" w:rsidRPr="00877F70" w:rsidP="00F06C3D" w14:paraId="1885F9BE" w14:textId="77777777">
            <w:pPr>
              <w:pStyle w:val="ColumnHeading"/>
              <w:keepNext/>
              <w:rPr>
                <w:lang w:val="en-GB"/>
              </w:rPr>
            </w:pPr>
            <w:r w:rsidRPr="00877F70">
              <w:rPr>
                <w:lang w:val="en-GB"/>
              </w:rPr>
              <w:t>Amendment</w:t>
            </w:r>
          </w:p>
        </w:tc>
      </w:tr>
      <w:tr w14:paraId="1F2728C8"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6F2F98E" w14:textId="77777777">
            <w:pPr>
              <w:pStyle w:val="Normal6"/>
              <w:rPr>
                <w:lang w:val="en-GB"/>
              </w:rPr>
            </w:pPr>
          </w:p>
        </w:tc>
        <w:tc>
          <w:tcPr>
            <w:tcW w:w="4876" w:type="dxa"/>
          </w:tcPr>
          <w:p w:rsidR="00361832" w:rsidRPr="00877F70" w:rsidP="00F06C3D" w14:paraId="325C6F50" w14:textId="77777777">
            <w:pPr>
              <w:pStyle w:val="Normal6"/>
              <w:rPr>
                <w:szCs w:val="24"/>
                <w:lang w:val="en-GB"/>
              </w:rPr>
            </w:pPr>
            <w:r w:rsidRPr="00877F70">
              <w:rPr>
                <w:b/>
                <w:i/>
                <w:lang w:val="en-GB"/>
              </w:rPr>
              <w:t>(52b)</w:t>
            </w:r>
            <w:r w:rsidRPr="00877F70">
              <w:rPr>
                <w:b/>
                <w:i/>
                <w:lang w:val="en-GB"/>
              </w:rPr>
              <w:tab/>
              <w:t>To incentivise new breakthrough technologies in the steel industry and to avoid a significantly disproportionate reduction of the benchmark value and in light of the particular situation of the steel industry such as the high emission intensity and the international and Union market structure, it is necessary to exclude from the calculation of the hot metal benchmark value for the period from 2031 to 2035 installations that were operational during the reference period from 2026 to 2027 and that would otherwise be included in that calculation due to the review of the definition of the product benchmark for hot metal.</w:t>
            </w:r>
          </w:p>
        </w:tc>
      </w:tr>
    </w:tbl>
    <w:p w:rsidR="00361832" w:rsidRPr="00877F70" w:rsidP="00361832" w14:paraId="3C543688"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5BCC9E4"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3699D212" w14:textId="77777777">
      <w:pPr>
        <w:pStyle w:val="Normal12Italic"/>
        <w:rPr>
          <w:noProof w:val="0"/>
          <w:lang w:val="en-GB"/>
        </w:rPr>
      </w:pPr>
      <w:r w:rsidRPr="00877F70">
        <w:rPr>
          <w:noProof w:val="0"/>
          <w:lang w:val="en-GB"/>
        </w:rPr>
        <w:t>This amendment extends the existing safeguard to 2031–2035 to prevent a disproportionate reduction of the hot metal benchmark resulting from the inclusion of existing DRI installations. It maintains carbon leakage protection during the steel sector’s transition and supports investment in low-carbon steelmaking.</w:t>
      </w:r>
    </w:p>
    <w:p w:rsidR="00361832" w:rsidRPr="00877F70" w:rsidP="00361832" w14:paraId="461CD6C1" w14:textId="77777777">
      <w:r w:rsidRPr="00877F70">
        <w:rPr>
          <w:rStyle w:val="HideTWBExt"/>
        </w:rPr>
        <w:t>&lt;/Amend&gt;</w:t>
      </w:r>
    </w:p>
    <w:p w:rsidR="00361832" w:rsidRPr="00877F70" w:rsidP="00361832" w14:paraId="000C3633"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429</w:t>
      </w:r>
      <w:r w:rsidRPr="00877F70">
        <w:rPr>
          <w:rStyle w:val="HideTWBExt"/>
          <w:b w:val="0"/>
          <w:lang w:val="en-GB"/>
        </w:rPr>
        <w:t>&lt;/NumAm&gt;</w:t>
      </w:r>
    </w:p>
    <w:p w:rsidR="00361832" w:rsidRPr="00877F70" w:rsidP="00361832" w14:paraId="6F87E9A3" w14:textId="77777777">
      <w:pPr>
        <w:pStyle w:val="NormalBold"/>
      </w:pPr>
      <w:r w:rsidRPr="00877F70">
        <w:rPr>
          <w:rStyle w:val="HideTWBExt"/>
          <w:b w:val="0"/>
        </w:rPr>
        <w:t>&lt;RepeatBlock-By&gt;&lt;Members&gt;</w:t>
      </w:r>
      <w:r w:rsidRPr="00877F70">
        <w:t>Andrea Wechsler, Norbert Herhammer, Verena Mertens, Sabine Verheyen, Marie-Sophie Christ, Eva Maydell, Christian Ehler, Angelika Niebler</w:t>
      </w:r>
      <w:r w:rsidRPr="00877F70">
        <w:rPr>
          <w:rStyle w:val="HideTWBExt"/>
          <w:b w:val="0"/>
        </w:rPr>
        <w:t>&lt;/Members&gt;</w:t>
      </w:r>
    </w:p>
    <w:p w:rsidR="00361832" w:rsidRPr="00877F70" w:rsidP="00361832" w14:paraId="4C1B0B60" w14:textId="77777777">
      <w:r w:rsidRPr="00877F70">
        <w:rPr>
          <w:rStyle w:val="HideTWBExt"/>
        </w:rPr>
        <w:t>&lt;/RepeatBlock-By&gt;</w:t>
      </w:r>
    </w:p>
    <w:p w:rsidR="00361832" w:rsidRPr="00877F70" w:rsidP="00361832" w14:paraId="44903E69"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CB7287F" w14:textId="77777777">
      <w:pPr>
        <w:pStyle w:val="NormalBold"/>
      </w:pPr>
      <w:r w:rsidRPr="00877F70">
        <w:rPr>
          <w:rStyle w:val="HideTWBExt"/>
          <w:b w:val="0"/>
        </w:rPr>
        <w:t>&lt;Article&gt;</w:t>
      </w:r>
      <w:r w:rsidRPr="00877F70">
        <w:t>Recital 52 b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E35A58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9996E9F" w14:textId="77777777">
            <w:pPr>
              <w:keepNext/>
            </w:pPr>
          </w:p>
        </w:tc>
      </w:tr>
      <w:tr w14:paraId="3AB7E2E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B1CD942" w14:textId="77777777">
            <w:pPr>
              <w:pStyle w:val="ColumnHeading"/>
              <w:keepNext/>
              <w:rPr>
                <w:lang w:val="en-GB"/>
              </w:rPr>
            </w:pPr>
            <w:r w:rsidRPr="00877F70">
              <w:rPr>
                <w:lang w:val="en-GB"/>
              </w:rPr>
              <w:t>Text proposed by the Commission</w:t>
            </w:r>
          </w:p>
        </w:tc>
        <w:tc>
          <w:tcPr>
            <w:tcW w:w="4876" w:type="dxa"/>
          </w:tcPr>
          <w:p w:rsidR="00361832" w:rsidRPr="00877F70" w:rsidP="00F06C3D" w14:paraId="6CC773F1" w14:textId="77777777">
            <w:pPr>
              <w:pStyle w:val="ColumnHeading"/>
              <w:keepNext/>
              <w:rPr>
                <w:lang w:val="en-GB"/>
              </w:rPr>
            </w:pPr>
            <w:r w:rsidRPr="00877F70">
              <w:rPr>
                <w:lang w:val="en-GB"/>
              </w:rPr>
              <w:t>Amendment</w:t>
            </w:r>
          </w:p>
        </w:tc>
      </w:tr>
      <w:tr w14:paraId="47A77A1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B87B52B" w14:textId="77777777">
            <w:pPr>
              <w:pStyle w:val="Normal6"/>
              <w:rPr>
                <w:lang w:val="en-GB"/>
              </w:rPr>
            </w:pPr>
          </w:p>
        </w:tc>
        <w:tc>
          <w:tcPr>
            <w:tcW w:w="4876" w:type="dxa"/>
          </w:tcPr>
          <w:p w:rsidR="00361832" w:rsidRPr="00877F70" w:rsidP="00F06C3D" w14:paraId="603E0DE2" w14:textId="77777777">
            <w:pPr>
              <w:pStyle w:val="Normal6"/>
              <w:rPr>
                <w:szCs w:val="24"/>
                <w:lang w:val="en-GB"/>
              </w:rPr>
            </w:pPr>
            <w:r w:rsidRPr="00877F70">
              <w:rPr>
                <w:b/>
                <w:i/>
                <w:lang w:val="en-GB"/>
              </w:rPr>
              <w:t>(52b)</w:t>
            </w:r>
            <w:r w:rsidRPr="00877F70">
              <w:rPr>
                <w:b/>
                <w:i/>
                <w:lang w:val="en-GB"/>
              </w:rPr>
              <w:tab/>
              <w:t>The determination of benchmark values for the periods 2031-2035 and 2036-2040 should be based on real performance data, not on unrealistic extrapolation, and reflect actual technological progress achieved by installations covered by the respective product benchmark. The Commission should assess the extent to which observed improvements are replicable across installations covered by the benchmark and ensure that benchmark values reflect demonstrated sector-wide performance.</w:t>
            </w:r>
          </w:p>
        </w:tc>
      </w:tr>
    </w:tbl>
    <w:p w:rsidR="00361832" w:rsidRPr="00877F70" w:rsidP="00361832" w14:paraId="7F034F71"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3D0B9DC2"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01AFF120" w14:textId="77777777">
      <w:pPr>
        <w:pStyle w:val="Normal12Italic"/>
        <w:rPr>
          <w:noProof w:val="0"/>
          <w:lang w:val="en-GB"/>
        </w:rPr>
      </w:pPr>
      <w:r w:rsidRPr="00877F70">
        <w:rPr>
          <w:noProof w:val="0"/>
          <w:lang w:val="en-GB"/>
        </w:rPr>
        <w:t>The amendment ensures that benchmark values for the steel sector are based on demonstrated and replicable performance rather than on methodological effects or isolated technological developments. In particular, the hot metal benchmark should not be disproportionately tightened merely because changes to the benchmark definition bring additional installations into the reference dataset. More broadly, benchmark values for 2031–2035 and 2036–2040 should reflect real performance data and actual technological progress achieved across the sector. This preserves the incentive for breakthrough technologies while ensuring that benchmarks remain technically achievable, economically realistic and representative of sector-wide performance.</w:t>
      </w:r>
    </w:p>
    <w:p w:rsidR="00361832" w:rsidRPr="00877F70" w:rsidP="00361832" w14:paraId="55C1FD57" w14:textId="77777777">
      <w:r w:rsidRPr="00877F70">
        <w:rPr>
          <w:rStyle w:val="HideTWBExt"/>
        </w:rPr>
        <w:t>&lt;/Amend&gt;</w:t>
      </w:r>
    </w:p>
    <w:p w:rsidR="00361832" w:rsidRPr="00877F70" w:rsidP="00361832" w14:paraId="24491CCD"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430</w:t>
      </w:r>
      <w:r w:rsidRPr="00877F70">
        <w:rPr>
          <w:rStyle w:val="HideTWBExt"/>
          <w:b w:val="0"/>
          <w:lang w:val="en-GB"/>
        </w:rPr>
        <w:t>&lt;/NumAm&gt;</w:t>
      </w:r>
    </w:p>
    <w:p w:rsidR="00361832" w:rsidRPr="00877F70" w:rsidP="00361832" w14:paraId="23E2A54A" w14:textId="77777777">
      <w:pPr>
        <w:pStyle w:val="NormalBold"/>
      </w:pPr>
      <w:r w:rsidRPr="00877F70">
        <w:rPr>
          <w:rStyle w:val="HideTWBExt"/>
          <w:b w:val="0"/>
        </w:rPr>
        <w:t>&lt;RepeatBlock-By&gt;&lt;Members&gt;</w:t>
      </w:r>
      <w:r w:rsidRPr="00877F70">
        <w:t>François-Xavier Bellamy</w:t>
      </w:r>
      <w:r w:rsidRPr="00877F70">
        <w:rPr>
          <w:rStyle w:val="HideTWBExt"/>
          <w:b w:val="0"/>
        </w:rPr>
        <w:t>&lt;/Members&gt;</w:t>
      </w:r>
    </w:p>
    <w:p w:rsidR="00361832" w:rsidRPr="00877F70" w:rsidP="00361832" w14:paraId="48EBBFEE" w14:textId="77777777">
      <w:r w:rsidRPr="00877F70">
        <w:rPr>
          <w:rStyle w:val="HideTWBExt"/>
        </w:rPr>
        <w:t>&lt;/RepeatBlock-By&gt;</w:t>
      </w:r>
    </w:p>
    <w:p w:rsidR="00361832" w:rsidRPr="00877F70" w:rsidP="00361832" w14:paraId="172EE235"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CA8CF6F" w14:textId="77777777">
      <w:pPr>
        <w:pStyle w:val="NormalBold"/>
      </w:pPr>
      <w:r w:rsidRPr="00877F70">
        <w:rPr>
          <w:rStyle w:val="HideTWBExt"/>
          <w:b w:val="0"/>
        </w:rPr>
        <w:t>&lt;Article&gt;</w:t>
      </w:r>
      <w:r w:rsidRPr="00877F70">
        <w:t>Recital 52 b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EFD9A64"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32AE0C3" w14:textId="77777777">
            <w:pPr>
              <w:keepNext/>
            </w:pPr>
          </w:p>
        </w:tc>
      </w:tr>
      <w:tr w14:paraId="5266DE5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218CA6A" w14:textId="77777777">
            <w:pPr>
              <w:pStyle w:val="ColumnHeading"/>
              <w:keepNext/>
              <w:rPr>
                <w:lang w:val="en-GB"/>
              </w:rPr>
            </w:pPr>
            <w:r w:rsidRPr="00877F70">
              <w:rPr>
                <w:lang w:val="en-GB"/>
              </w:rPr>
              <w:t>Text proposed by the Commission</w:t>
            </w:r>
          </w:p>
        </w:tc>
        <w:tc>
          <w:tcPr>
            <w:tcW w:w="4876" w:type="dxa"/>
          </w:tcPr>
          <w:p w:rsidR="00361832" w:rsidRPr="00877F70" w:rsidP="00F06C3D" w14:paraId="3C1A276A" w14:textId="77777777">
            <w:pPr>
              <w:pStyle w:val="ColumnHeading"/>
              <w:keepNext/>
              <w:rPr>
                <w:lang w:val="en-GB"/>
              </w:rPr>
            </w:pPr>
            <w:r w:rsidRPr="00877F70">
              <w:rPr>
                <w:lang w:val="en-GB"/>
              </w:rPr>
              <w:t>Amendment</w:t>
            </w:r>
          </w:p>
        </w:tc>
      </w:tr>
      <w:tr w14:paraId="2582B00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F6D2286" w14:textId="77777777">
            <w:pPr>
              <w:pStyle w:val="Normal6"/>
              <w:rPr>
                <w:lang w:val="en-GB"/>
              </w:rPr>
            </w:pPr>
          </w:p>
        </w:tc>
        <w:tc>
          <w:tcPr>
            <w:tcW w:w="4876" w:type="dxa"/>
          </w:tcPr>
          <w:p w:rsidR="00361832" w:rsidRPr="00877F70" w:rsidP="00F06C3D" w14:paraId="28D243E0" w14:textId="77777777">
            <w:pPr>
              <w:pStyle w:val="Normal6"/>
              <w:rPr>
                <w:szCs w:val="24"/>
                <w:lang w:val="en-GB"/>
              </w:rPr>
            </w:pPr>
            <w:r w:rsidRPr="00877F70">
              <w:rPr>
                <w:b/>
                <w:i/>
                <w:lang w:val="en-GB"/>
              </w:rPr>
              <w:t>(52b)</w:t>
            </w:r>
            <w:r w:rsidRPr="00877F70">
              <w:rPr>
                <w:b/>
                <w:i/>
                <w:lang w:val="en-GB"/>
              </w:rPr>
              <w:tab/>
              <w:t>Annex I to Directive 2003/87/EC refers to the production of grey cement clinker. Therefore, an allocation under the EU ETS is made to an installation producing grey cement clinker.</w:t>
            </w:r>
          </w:p>
        </w:tc>
      </w:tr>
    </w:tbl>
    <w:p w:rsidR="00361832" w:rsidRPr="00877F70" w:rsidP="00361832" w14:paraId="21A70915"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01421A1" w14:textId="77777777">
      <w:r w:rsidRPr="00877F70">
        <w:rPr>
          <w:rStyle w:val="HideTWBExt"/>
        </w:rPr>
        <w:t>&lt;/Amend&gt;</w:t>
      </w:r>
    </w:p>
    <w:p w:rsidR="00361832" w:rsidRPr="0004260D" w:rsidP="00361832" w14:paraId="5AEAA0AA" w14:textId="77777777">
      <w:pPr>
        <w:pStyle w:val="AMNumberTabs0"/>
        <w:keepNext/>
      </w:pPr>
      <w:r w:rsidRPr="0004260D">
        <w:rPr>
          <w:rStyle w:val="HideTWBExt"/>
          <w:b w:val="0"/>
        </w:rPr>
        <w:t>&lt;Amend&gt;</w:t>
      </w:r>
      <w:r w:rsidRPr="0004260D">
        <w:t>Amendment</w:t>
      </w:r>
      <w:r w:rsidRPr="0004260D">
        <w:tab/>
      </w:r>
      <w:r w:rsidRPr="0004260D">
        <w:tab/>
      </w:r>
      <w:r w:rsidRPr="0004260D">
        <w:rPr>
          <w:rStyle w:val="HideTWBExt"/>
          <w:b w:val="0"/>
        </w:rPr>
        <w:t>&lt;NumAm&gt;</w:t>
      </w:r>
      <w:r w:rsidRPr="0004260D">
        <w:t>431</w:t>
      </w:r>
      <w:r w:rsidRPr="0004260D">
        <w:rPr>
          <w:rStyle w:val="HideTWBExt"/>
          <w:b w:val="0"/>
        </w:rPr>
        <w:t>&lt;/NumAm&gt;</w:t>
      </w:r>
    </w:p>
    <w:p w:rsidR="00361832" w:rsidRPr="0004260D" w:rsidP="00361832" w14:paraId="7622795D" w14:textId="77777777">
      <w:pPr>
        <w:pStyle w:val="NormalBold"/>
      </w:pPr>
      <w:r w:rsidRPr="0004260D">
        <w:rPr>
          <w:rStyle w:val="HideTWBExt"/>
          <w:b w:val="0"/>
        </w:rPr>
        <w:t>&lt;RepeatBlock-By&gt;&lt;Members&gt;</w:t>
      </w:r>
      <w:r w:rsidRPr="0004260D">
        <w:t>Marie-Luce Brasier-Clain, Anne-Sophie Frigout, Mathilde Androuët, Valérie Deloge, Ondřej Knotek, Jana Nagyová</w:t>
      </w:r>
      <w:r w:rsidRPr="0004260D">
        <w:rPr>
          <w:rStyle w:val="HideTWBExt"/>
          <w:b w:val="0"/>
        </w:rPr>
        <w:t>&lt;/Members&gt;</w:t>
      </w:r>
    </w:p>
    <w:p w:rsidR="00361832" w:rsidRPr="0004260D" w:rsidP="00361832" w14:paraId="2396DC4C" w14:textId="77777777">
      <w:r w:rsidRPr="0004260D">
        <w:rPr>
          <w:rStyle w:val="HideTWBExt"/>
        </w:rPr>
        <w:t>&lt;/RepeatBlock-By&gt;</w:t>
      </w:r>
    </w:p>
    <w:p w:rsidR="00361832" w:rsidRPr="0004260D" w:rsidP="00361832" w14:paraId="6D8E1EA8" w14:textId="77777777">
      <w:pPr>
        <w:pStyle w:val="NormalBold"/>
        <w:keepNext/>
      </w:pPr>
      <w:r w:rsidRPr="0004260D">
        <w:rPr>
          <w:rStyle w:val="HideTWBExt"/>
          <w:b w:val="0"/>
        </w:rPr>
        <w:t>&lt;DocAmend&gt;</w:t>
      </w:r>
      <w:r w:rsidRPr="0004260D">
        <w:t>Proposal for a directive</w:t>
      </w:r>
      <w:r w:rsidRPr="0004260D">
        <w:rPr>
          <w:rStyle w:val="HideTWBExt"/>
          <w:b w:val="0"/>
        </w:rPr>
        <w:t>&lt;/DocAmend&gt;</w:t>
      </w:r>
    </w:p>
    <w:p w:rsidR="00361832" w:rsidRPr="0004260D" w:rsidP="00361832" w14:paraId="003B0514" w14:textId="77777777">
      <w:pPr>
        <w:pStyle w:val="NormalBold"/>
      </w:pPr>
      <w:r w:rsidRPr="0004260D">
        <w:rPr>
          <w:rStyle w:val="HideTWBExt"/>
          <w:b w:val="0"/>
        </w:rPr>
        <w:t>&lt;Article&gt;</w:t>
      </w:r>
      <w:r w:rsidRPr="0004260D">
        <w:t>Recital 53</w:t>
      </w:r>
      <w:r w:rsidRPr="0004260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D378564"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04260D" w:rsidP="00F06C3D" w14:paraId="733E6F0F" w14:textId="77777777">
            <w:pPr>
              <w:keepNext/>
            </w:pPr>
          </w:p>
        </w:tc>
      </w:tr>
      <w:tr w14:paraId="138687F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04260D" w:rsidP="00F06C3D" w14:paraId="1605279F" w14:textId="77777777">
            <w:pPr>
              <w:pStyle w:val="ColumnHeading"/>
              <w:keepNext/>
            </w:pPr>
            <w:r w:rsidRPr="0004260D">
              <w:t>Text proposed by the Commission</w:t>
            </w:r>
          </w:p>
        </w:tc>
        <w:tc>
          <w:tcPr>
            <w:tcW w:w="4876" w:type="dxa"/>
          </w:tcPr>
          <w:p w:rsidR="00361832" w:rsidRPr="0004260D" w:rsidP="00F06C3D" w14:paraId="5ECDAD84" w14:textId="77777777">
            <w:pPr>
              <w:pStyle w:val="ColumnHeading"/>
              <w:keepNext/>
            </w:pPr>
            <w:r w:rsidRPr="0004260D">
              <w:t>Amendment</w:t>
            </w:r>
          </w:p>
        </w:tc>
      </w:tr>
      <w:tr w14:paraId="45845D4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04260D" w:rsidP="00F06C3D" w14:paraId="2B1B78A8" w14:textId="77777777">
            <w:pPr>
              <w:pStyle w:val="Normal6"/>
            </w:pPr>
            <w:r w:rsidRPr="0004260D">
              <w:t>(53)</w:t>
            </w:r>
            <w:r w:rsidRPr="0004260D">
              <w:tab/>
              <w:t>To better reflect available emissions reduction capacities in different industrial sectors, it is appropriate to establish sector-specific heat and fuel benchmarks (‘fallback benchmarks’). To do so, it is necessary to complement the existing empowering provision and allow the Commission to define such sector-specific fallback benchmarks in the Union-wide ex-ante benchmarks of Annex I to Delegated Regulation (EU) 2019/331, their system boundaries and the reference values for the determination of the annual update rate.</w:t>
            </w:r>
          </w:p>
        </w:tc>
        <w:tc>
          <w:tcPr>
            <w:tcW w:w="4876" w:type="dxa"/>
          </w:tcPr>
          <w:p w:rsidR="00361832" w:rsidRPr="0004260D" w:rsidP="00F06C3D" w14:paraId="57F0A204" w14:textId="77777777">
            <w:pPr>
              <w:pStyle w:val="Normal6"/>
              <w:rPr>
                <w:szCs w:val="24"/>
              </w:rPr>
            </w:pPr>
            <w:r w:rsidRPr="0004260D">
              <w:t>(53)</w:t>
            </w:r>
            <w:r w:rsidRPr="0004260D">
              <w:tab/>
              <w:t xml:space="preserve">To better reflect available emissions reduction capacities in different industrial sectors, it is appropriate to establish sector-specific heat and fuel benchmarks (‘fallback benchmarks’) </w:t>
            </w:r>
            <w:r w:rsidRPr="0004260D">
              <w:rPr>
                <w:b/>
                <w:i/>
              </w:rPr>
              <w:t>or new product benchmarks, in particular where the application of uniform fallback benchmarks does not allow for a meaningful comparison between installations with fundamentally different production processes, decarbonisation potential and carbon leakage exposure</w:t>
            </w:r>
            <w:r w:rsidRPr="0004260D">
              <w:t xml:space="preserve">. To do so, it is necessary to complement the existing empowering provision and allow the Commission to define such sector-specific fallback benchmarks in the Union-wide ex-ante benchmarks of Annex I to Delegated Regulation (EU) 2019/331, their system boundaries and the reference values for the determination of the annual update rate. </w:t>
            </w:r>
            <w:r w:rsidRPr="0004260D">
              <w:rPr>
                <w:b/>
                <w:i/>
              </w:rPr>
              <w:t>When setting those benchmarks, the Commission should ensure that they reflect measurable decarbonisation progress, based on robust and verifiable data, the technical and economic feasibility of available options, as well as the different levels of exposure to the risk of carbon leakage. Where it appears that a product benchmark would be more appropriate for a given sector than a sector-specific heat or fuel benchmark, the Commission should amend the delegated acts referred to in paragraph 1 of this Article with regard to product benchmarks. In particular, for the aluminium sector, the Commission should establish new product benchmarks for alumina production, aluminium recycling and the manufacturing of semi-finished products. Following the consultations referred to in this subparagraph, the Commission should amend the delegated acts referred to in paragraph 1 of this Article accordingly.</w:t>
            </w:r>
          </w:p>
        </w:tc>
      </w:tr>
    </w:tbl>
    <w:p w:rsidR="00361832" w:rsidRPr="0004260D" w:rsidP="00361832" w14:paraId="01FA4C60" w14:textId="77777777">
      <w:pPr>
        <w:pStyle w:val="Olang"/>
      </w:pPr>
      <w:r w:rsidRPr="0004260D">
        <w:t xml:space="preserve">Or. </w:t>
      </w:r>
      <w:r w:rsidRPr="0004260D">
        <w:rPr>
          <w:rStyle w:val="HideTWBExt"/>
          <w:noProof w:val="0"/>
        </w:rPr>
        <w:t>&lt;Original&gt;</w:t>
      </w:r>
      <w:r w:rsidRPr="0004260D">
        <w:rPr>
          <w:rStyle w:val="HideTWBInt"/>
          <w:sz w:val="24"/>
        </w:rPr>
        <w:t>{FR}</w:t>
      </w:r>
      <w:r w:rsidRPr="0004260D">
        <w:t>fr</w:t>
      </w:r>
      <w:r w:rsidRPr="0004260D">
        <w:rPr>
          <w:rStyle w:val="HideTWBExt"/>
          <w:noProof w:val="0"/>
        </w:rPr>
        <w:t>&lt;/Original&gt;</w:t>
      </w:r>
    </w:p>
    <w:p w:rsidR="00361832" w:rsidRPr="0004260D" w:rsidP="00361832" w14:paraId="7A50B678" w14:textId="77777777">
      <w:r w:rsidRPr="0004260D">
        <w:rPr>
          <w:rStyle w:val="HideTWBExt"/>
        </w:rPr>
        <w:t>&lt;/Amend&gt;</w:t>
      </w:r>
    </w:p>
    <w:p w:rsidR="00361832" w:rsidRPr="00877F70" w:rsidP="00361832" w14:paraId="5A06AED9"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432</w:t>
      </w:r>
      <w:r w:rsidRPr="00877F70">
        <w:rPr>
          <w:rStyle w:val="HideTWBExt"/>
          <w:b w:val="0"/>
          <w:lang w:val="en-GB"/>
        </w:rPr>
        <w:t>&lt;/NumAm&gt;</w:t>
      </w:r>
    </w:p>
    <w:p w:rsidR="00361832" w:rsidRPr="00877F70" w:rsidP="00361832" w14:paraId="4D6E91D3" w14:textId="77777777">
      <w:pPr>
        <w:pStyle w:val="NormalBold"/>
      </w:pPr>
      <w:r w:rsidRPr="00877F70">
        <w:rPr>
          <w:rStyle w:val="HideTWBExt"/>
          <w:b w:val="0"/>
        </w:rPr>
        <w:t>&lt;RepeatBlock-By&gt;&lt;Members&gt;</w:t>
      </w:r>
      <w:r w:rsidRPr="00877F70">
        <w:t>Kateřina Konečná</w:t>
      </w:r>
      <w:r w:rsidRPr="00877F70">
        <w:rPr>
          <w:rStyle w:val="HideTWBExt"/>
          <w:b w:val="0"/>
        </w:rPr>
        <w:t>&lt;/Members&gt;</w:t>
      </w:r>
    </w:p>
    <w:p w:rsidR="00361832" w:rsidRPr="00877F70" w:rsidP="00361832" w14:paraId="25DD2113" w14:textId="77777777">
      <w:r w:rsidRPr="00877F70">
        <w:rPr>
          <w:rStyle w:val="HideTWBExt"/>
        </w:rPr>
        <w:t>&lt;/RepeatBlock-By&gt;</w:t>
      </w:r>
    </w:p>
    <w:p w:rsidR="00361832" w:rsidRPr="00877F70" w:rsidP="00361832" w14:paraId="2F4A8C14"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9EC9B41" w14:textId="77777777">
      <w:pPr>
        <w:pStyle w:val="NormalBold"/>
      </w:pPr>
      <w:r w:rsidRPr="00877F70">
        <w:rPr>
          <w:rStyle w:val="HideTWBExt"/>
          <w:b w:val="0"/>
        </w:rPr>
        <w:t>&lt;Article&gt;</w:t>
      </w:r>
      <w:r w:rsidRPr="00877F70">
        <w:t>Recital 53</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BA3F9CB"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50CEB19" w14:textId="77777777">
            <w:pPr>
              <w:keepNext/>
            </w:pPr>
          </w:p>
        </w:tc>
      </w:tr>
      <w:tr w14:paraId="5409484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CB2C72D" w14:textId="77777777">
            <w:pPr>
              <w:pStyle w:val="ColumnHeading"/>
              <w:keepNext/>
              <w:rPr>
                <w:lang w:val="en-GB"/>
              </w:rPr>
            </w:pPr>
            <w:r w:rsidRPr="00877F70">
              <w:rPr>
                <w:lang w:val="en-GB"/>
              </w:rPr>
              <w:t>Text proposed by the Commission</w:t>
            </w:r>
          </w:p>
        </w:tc>
        <w:tc>
          <w:tcPr>
            <w:tcW w:w="4876" w:type="dxa"/>
          </w:tcPr>
          <w:p w:rsidR="00361832" w:rsidRPr="00877F70" w:rsidP="00F06C3D" w14:paraId="118FC871" w14:textId="77777777">
            <w:pPr>
              <w:pStyle w:val="ColumnHeading"/>
              <w:keepNext/>
              <w:rPr>
                <w:lang w:val="en-GB"/>
              </w:rPr>
            </w:pPr>
            <w:r w:rsidRPr="00877F70">
              <w:rPr>
                <w:lang w:val="en-GB"/>
              </w:rPr>
              <w:t>Amendment</w:t>
            </w:r>
          </w:p>
        </w:tc>
      </w:tr>
      <w:tr w14:paraId="1AE8C22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326B299" w14:textId="77777777">
            <w:pPr>
              <w:pStyle w:val="Normal6"/>
              <w:rPr>
                <w:lang w:val="en-GB"/>
              </w:rPr>
            </w:pPr>
            <w:r w:rsidRPr="00877F70">
              <w:rPr>
                <w:lang w:val="en-GB"/>
              </w:rPr>
              <w:t>(53)</w:t>
            </w:r>
            <w:r w:rsidRPr="00877F70">
              <w:rPr>
                <w:lang w:val="en-GB"/>
              </w:rPr>
              <w:tab/>
              <w:t>To better reflect available emissions reduction capacities in different industrial sectors, it is appropriate to establish sector-specific heat and fuel benchmarks (‘fallback benchmarks’). To do so, it is necessary to complement the existing empowering provision and allow the Commission to define such sector-specific fallback benchmarks in the Union-wide ex-ante benchmarks of Annex I to Delegated Regulation (EU) 2019/331, their system boundaries and the reference values for the determination of the annual update rate.</w:t>
            </w:r>
          </w:p>
        </w:tc>
        <w:tc>
          <w:tcPr>
            <w:tcW w:w="4876" w:type="dxa"/>
          </w:tcPr>
          <w:p w:rsidR="00361832" w:rsidRPr="00877F70" w:rsidP="00F06C3D" w14:paraId="7E9E5326" w14:textId="77777777">
            <w:pPr>
              <w:pStyle w:val="Normal6"/>
              <w:rPr>
                <w:szCs w:val="24"/>
                <w:lang w:val="en-GB"/>
              </w:rPr>
            </w:pPr>
            <w:r w:rsidRPr="00877F70">
              <w:rPr>
                <w:lang w:val="en-GB"/>
              </w:rPr>
              <w:t>(53)</w:t>
            </w:r>
            <w:r w:rsidRPr="00877F70">
              <w:rPr>
                <w:lang w:val="en-GB"/>
              </w:rPr>
              <w:tab/>
              <w:t xml:space="preserve">To better reflect available emissions reduction capacities in different industrial sectors, it is appropriate to establish sector-specific heat and fuel benchmarks (‘fallback benchmarks’) </w:t>
            </w:r>
            <w:r w:rsidRPr="00877F70">
              <w:rPr>
                <w:b/>
                <w:i/>
                <w:lang w:val="en-GB"/>
              </w:rPr>
              <w:t>and/or new product benchmarks, in particular where the application of uniform fallback benchmarks does not allow for a meaningful comparison between installations with fundamentally different production processes, decarbonisation potential and exposure to carbon leakage</w:t>
            </w:r>
            <w:r w:rsidRPr="00877F70">
              <w:rPr>
                <w:lang w:val="en-GB"/>
              </w:rPr>
              <w:t xml:space="preserve">. To do so, it is necessary to complement the existing empowering provision and allow the Commission to define such sector-specific fallback benchmarks in the Union-wide ex-ante benchmarks of Annex I to Delegated Regulation (EU) 2019/331, their system boundaries and the reference values for the determination of the annual update rate. </w:t>
            </w:r>
            <w:r w:rsidRPr="00877F70">
              <w:rPr>
                <w:b/>
                <w:i/>
                <w:lang w:val="en-GB"/>
              </w:rPr>
              <w:t>When setting those benchmarks, the Commission should ensure that they reflect measurable decarbonisation progress, based on robust and verifiable evidence, the technological and economic feasibility of available decarbonisation options, and the different levels of exposure to the risk of carbon leakage. It is of particular importance that the Commission carry out appropriate consultations during its preparatory work, including at expert level, and that those consultations are open, timely and transparent and take place at a sufficiently early stage to allow the views and evidence submitted by stakeholders to be effectively taken into account. Where it shows that a product benchmark would be more appropriate for a given sector than sector-specific heat or fuel benchmark, the Commission should amend the delegated acts referred to in paragraph 1 of this Article with regard to product benchmarks.</w:t>
            </w:r>
          </w:p>
        </w:tc>
      </w:tr>
    </w:tbl>
    <w:p w:rsidR="00361832" w:rsidRPr="00877F70" w:rsidP="00361832" w14:paraId="6E6D51EB"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2EC98F5" w14:textId="77777777">
      <w:r w:rsidRPr="00877F70">
        <w:rPr>
          <w:rStyle w:val="HideTWBExt"/>
        </w:rPr>
        <w:t>&lt;/Amend&gt;</w:t>
      </w:r>
    </w:p>
    <w:p w:rsidR="00361832" w:rsidRPr="00877F70" w:rsidP="00361832" w14:paraId="53F38909"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433</w:t>
      </w:r>
      <w:r w:rsidRPr="00877F70">
        <w:rPr>
          <w:rStyle w:val="HideTWBExt"/>
          <w:b w:val="0"/>
          <w:lang w:val="en-GB"/>
        </w:rPr>
        <w:t>&lt;/NumAm&gt;</w:t>
      </w:r>
    </w:p>
    <w:p w:rsidR="00361832" w:rsidRPr="00877F70" w:rsidP="00361832" w14:paraId="40DD05D2" w14:textId="77777777">
      <w:pPr>
        <w:pStyle w:val="NormalBold"/>
      </w:pPr>
      <w:r w:rsidRPr="00877F70">
        <w:rPr>
          <w:rStyle w:val="HideTWBExt"/>
          <w:b w:val="0"/>
        </w:rPr>
        <w:t>&lt;RepeatBlock-By&gt;&lt;Members&gt;</w:t>
      </w:r>
      <w:r w:rsidRPr="00877F70">
        <w:t>Radan Kanev</w:t>
      </w:r>
      <w:r w:rsidRPr="00877F70">
        <w:rPr>
          <w:rStyle w:val="HideTWBExt"/>
          <w:b w:val="0"/>
        </w:rPr>
        <w:t>&lt;/Members&gt;</w:t>
      </w:r>
    </w:p>
    <w:p w:rsidR="00361832" w:rsidRPr="00877F70" w:rsidP="00361832" w14:paraId="7A35242D" w14:textId="77777777">
      <w:r w:rsidRPr="00877F70">
        <w:rPr>
          <w:rStyle w:val="HideTWBExt"/>
        </w:rPr>
        <w:t>&lt;/RepeatBlock-By&gt;</w:t>
      </w:r>
    </w:p>
    <w:p w:rsidR="00361832" w:rsidRPr="00877F70" w:rsidP="00361832" w14:paraId="63B9B8D9"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6F54940" w14:textId="77777777">
      <w:pPr>
        <w:pStyle w:val="NormalBold"/>
      </w:pPr>
      <w:r w:rsidRPr="00877F70">
        <w:rPr>
          <w:rStyle w:val="HideTWBExt"/>
          <w:b w:val="0"/>
        </w:rPr>
        <w:t>&lt;Article&gt;</w:t>
      </w:r>
      <w:r w:rsidRPr="00877F70">
        <w:t>Recital 53</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0440ACE"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B081615" w14:textId="77777777">
            <w:pPr>
              <w:keepNext/>
            </w:pPr>
          </w:p>
        </w:tc>
      </w:tr>
      <w:tr w14:paraId="28C51CE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D5F5F52" w14:textId="77777777">
            <w:pPr>
              <w:pStyle w:val="ColumnHeading"/>
              <w:keepNext/>
              <w:rPr>
                <w:lang w:val="en-GB"/>
              </w:rPr>
            </w:pPr>
            <w:r w:rsidRPr="00877F70">
              <w:rPr>
                <w:lang w:val="en-GB"/>
              </w:rPr>
              <w:t>Text proposed by the Commission</w:t>
            </w:r>
          </w:p>
        </w:tc>
        <w:tc>
          <w:tcPr>
            <w:tcW w:w="4876" w:type="dxa"/>
          </w:tcPr>
          <w:p w:rsidR="00361832" w:rsidRPr="00877F70" w:rsidP="00F06C3D" w14:paraId="0ED8A881" w14:textId="77777777">
            <w:pPr>
              <w:pStyle w:val="ColumnHeading"/>
              <w:keepNext/>
              <w:rPr>
                <w:lang w:val="en-GB"/>
              </w:rPr>
            </w:pPr>
            <w:r w:rsidRPr="00877F70">
              <w:rPr>
                <w:lang w:val="en-GB"/>
              </w:rPr>
              <w:t>Amendment</w:t>
            </w:r>
          </w:p>
        </w:tc>
      </w:tr>
      <w:tr w14:paraId="4C94275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CF3958D" w14:textId="77777777">
            <w:pPr>
              <w:pStyle w:val="Normal6"/>
              <w:rPr>
                <w:lang w:val="en-GB"/>
              </w:rPr>
            </w:pPr>
            <w:r w:rsidRPr="00877F70">
              <w:rPr>
                <w:lang w:val="en-GB"/>
              </w:rPr>
              <w:t>(53)</w:t>
            </w:r>
            <w:r w:rsidRPr="00877F70">
              <w:rPr>
                <w:lang w:val="en-GB"/>
              </w:rPr>
              <w:tab/>
              <w:t>To better reflect available emissions reduction capacities in different industrial sectors, it is appropriate to establish sector-specific heat and fuel benchmarks (‘fallback benchmarks’). To do so, it is necessary to complement the existing empowering provision and allow the Commission to define such sector-specific fallback benchmarks in the Union-wide ex-ante benchmarks of Annex I to Delegated Regulation (EU) 2019/331, their system boundaries and the reference values for the determination of the annual update rate.</w:t>
            </w:r>
          </w:p>
        </w:tc>
        <w:tc>
          <w:tcPr>
            <w:tcW w:w="4876" w:type="dxa"/>
          </w:tcPr>
          <w:p w:rsidR="00361832" w:rsidRPr="00877F70" w:rsidP="00F06C3D" w14:paraId="17BD19D1" w14:textId="77777777">
            <w:pPr>
              <w:pStyle w:val="Normal6"/>
              <w:rPr>
                <w:szCs w:val="24"/>
                <w:lang w:val="en-GB"/>
              </w:rPr>
            </w:pPr>
            <w:r w:rsidRPr="00877F70">
              <w:rPr>
                <w:lang w:val="en-GB"/>
              </w:rPr>
              <w:t>(53)</w:t>
            </w:r>
            <w:r w:rsidRPr="00877F70">
              <w:rPr>
                <w:lang w:val="en-GB"/>
              </w:rPr>
              <w:tab/>
              <w:t xml:space="preserve">To better reflect available emissions reduction capacities </w:t>
            </w:r>
            <w:r w:rsidRPr="00877F70">
              <w:rPr>
                <w:b/>
                <w:i/>
                <w:lang w:val="en-GB"/>
              </w:rPr>
              <w:t>in different industrial sectors and the relevant enabling conditions for decarbonisation such as sufficient low-carbon electricity and hydrogen at internationally competitive prices, timely electricity, hydrogen, and CO₂ infrastructure, commercially mature, affordable decarbonisation technologies and viable markets for low-carbon products</w:t>
            </w:r>
            <w:r w:rsidRPr="00877F70">
              <w:rPr>
                <w:lang w:val="en-GB"/>
              </w:rPr>
              <w:t xml:space="preserve"> in different industrial sectors, it is appropriate to establish sector-specific heat and fuel benchmarks (‘fallback benchmarks’). To do so, it is necessary to complement the existing empowering provision and allow the Commission to define such sector-specific fallback benchmarks in the Union-wide ex-ante benchmarks of Annex I to Delegated Regulation (EU) 2019/331, their system boundaries and the reference values for the determination of the annual update rate. </w:t>
            </w:r>
            <w:r w:rsidRPr="00877F70">
              <w:rPr>
                <w:b/>
                <w:i/>
                <w:lang w:val="en-GB"/>
              </w:rPr>
              <w:t>Such sector-specific fallback benchmarks should take into account the relevant enabling conditions for decarbonisation, specific technical characteristics, production processes and technically feasible emission reduction potential of the sectors concerned, as well as their different levels of exposure to carbon leakage. Their design should ensure that the resulting benchmark trajectories do not assume emission reductions that are not technically feasible for the sectors concerned. In establishing such benchmarks, the Commission should work in close cooperation with the sectors concerned and relevant stakeholders, in order to ensure that the methodology reflects industrial reality.</w:t>
            </w:r>
          </w:p>
        </w:tc>
      </w:tr>
    </w:tbl>
    <w:p w:rsidR="00361832" w:rsidRPr="00877F70" w:rsidP="00361832" w14:paraId="6AB6FCB7"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909E1D5" w14:textId="77777777">
      <w:r w:rsidRPr="00877F70">
        <w:rPr>
          <w:rStyle w:val="HideTWBExt"/>
        </w:rPr>
        <w:t>&lt;/Amend&gt;</w:t>
      </w:r>
    </w:p>
    <w:p w:rsidR="00361832" w:rsidRPr="00877F70" w:rsidP="00361832" w14:paraId="5F1BD07F"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434</w:t>
      </w:r>
      <w:r w:rsidRPr="00877F70">
        <w:rPr>
          <w:rStyle w:val="HideTWBExt"/>
          <w:b w:val="0"/>
          <w:lang w:val="en-GB"/>
        </w:rPr>
        <w:t>&lt;/NumAm&gt;</w:t>
      </w:r>
    </w:p>
    <w:p w:rsidR="00361832" w:rsidRPr="00877F70" w:rsidP="00361832" w14:paraId="491A82C2" w14:textId="77777777">
      <w:pPr>
        <w:pStyle w:val="NormalBold"/>
      </w:pPr>
      <w:r w:rsidRPr="00877F70">
        <w:rPr>
          <w:rStyle w:val="HideTWBExt"/>
          <w:b w:val="0"/>
        </w:rPr>
        <w:t>&lt;RepeatBlock-By&gt;&lt;Members&gt;</w:t>
      </w:r>
      <w:r w:rsidRPr="00877F70">
        <w:t>Dimitris Tsiodras</w:t>
      </w:r>
      <w:r w:rsidRPr="00877F70">
        <w:rPr>
          <w:rStyle w:val="HideTWBExt"/>
          <w:b w:val="0"/>
        </w:rPr>
        <w:t>&lt;/Members&gt;</w:t>
      </w:r>
    </w:p>
    <w:p w:rsidR="00361832" w:rsidRPr="00877F70" w:rsidP="00361832" w14:paraId="19173887" w14:textId="77777777">
      <w:r w:rsidRPr="00877F70">
        <w:rPr>
          <w:rStyle w:val="HideTWBExt"/>
        </w:rPr>
        <w:t>&lt;/RepeatBlock-By&gt;</w:t>
      </w:r>
    </w:p>
    <w:p w:rsidR="00361832" w:rsidRPr="00877F70" w:rsidP="00361832" w14:paraId="2AE043AC"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890F2E6" w14:textId="77777777">
      <w:pPr>
        <w:pStyle w:val="NormalBold"/>
      </w:pPr>
      <w:r w:rsidRPr="00877F70">
        <w:rPr>
          <w:rStyle w:val="HideTWBExt"/>
          <w:b w:val="0"/>
        </w:rPr>
        <w:t>&lt;Article&gt;</w:t>
      </w:r>
      <w:r w:rsidRPr="00877F70">
        <w:t>Recital 53</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1F19C91"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BC36474" w14:textId="77777777">
            <w:pPr>
              <w:keepNext/>
            </w:pPr>
          </w:p>
        </w:tc>
      </w:tr>
      <w:tr w14:paraId="609D2F9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D104C34" w14:textId="77777777">
            <w:pPr>
              <w:pStyle w:val="ColumnHeading"/>
              <w:keepNext/>
              <w:rPr>
                <w:lang w:val="en-GB"/>
              </w:rPr>
            </w:pPr>
            <w:r w:rsidRPr="00877F70">
              <w:rPr>
                <w:lang w:val="en-GB"/>
              </w:rPr>
              <w:t>Text proposed by the Commission</w:t>
            </w:r>
          </w:p>
        </w:tc>
        <w:tc>
          <w:tcPr>
            <w:tcW w:w="4876" w:type="dxa"/>
          </w:tcPr>
          <w:p w:rsidR="00361832" w:rsidRPr="00877F70" w:rsidP="00F06C3D" w14:paraId="25484574" w14:textId="77777777">
            <w:pPr>
              <w:pStyle w:val="ColumnHeading"/>
              <w:keepNext/>
              <w:rPr>
                <w:lang w:val="en-GB"/>
              </w:rPr>
            </w:pPr>
            <w:r w:rsidRPr="00877F70">
              <w:rPr>
                <w:lang w:val="en-GB"/>
              </w:rPr>
              <w:t>Amendment</w:t>
            </w:r>
          </w:p>
        </w:tc>
      </w:tr>
      <w:tr w14:paraId="476A050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9383D8E" w14:textId="77777777">
            <w:pPr>
              <w:pStyle w:val="Normal6"/>
              <w:rPr>
                <w:lang w:val="en-GB"/>
              </w:rPr>
            </w:pPr>
            <w:r w:rsidRPr="00877F70">
              <w:rPr>
                <w:lang w:val="en-GB"/>
              </w:rPr>
              <w:t>(53)</w:t>
            </w:r>
            <w:r w:rsidRPr="00877F70">
              <w:rPr>
                <w:lang w:val="en-GB"/>
              </w:rPr>
              <w:tab/>
              <w:t>To better reflect available emissions reduction capacities in different industrial sectors, it is appropriate to establish sector-specific heat and fuel benchmarks (‘fallback benchmarks’). To do so, it is necessary to complement the existing empowering provision and allow the Commission to define such sector-specific fallback benchmarks in the Union-wide ex-ante benchmarks of Annex I to Delegated Regulation (EU) 2019/331, their system boundaries and the reference values for the determination of the annual update rate.</w:t>
            </w:r>
          </w:p>
        </w:tc>
        <w:tc>
          <w:tcPr>
            <w:tcW w:w="4876" w:type="dxa"/>
          </w:tcPr>
          <w:p w:rsidR="00361832" w:rsidRPr="00877F70" w:rsidP="00F06C3D" w14:paraId="4D9E27CF" w14:textId="77777777">
            <w:pPr>
              <w:pStyle w:val="Normal6"/>
              <w:rPr>
                <w:szCs w:val="24"/>
                <w:lang w:val="en-GB"/>
              </w:rPr>
            </w:pPr>
            <w:r w:rsidRPr="00877F70">
              <w:rPr>
                <w:lang w:val="en-GB"/>
              </w:rPr>
              <w:t>(53)</w:t>
            </w:r>
            <w:r w:rsidRPr="00877F70">
              <w:rPr>
                <w:lang w:val="en-GB"/>
              </w:rPr>
              <w:tab/>
              <w:t xml:space="preserve">To better reflect available emissions reduction capacities in different industrial sectors, it is appropriate to establish sector-specific heat and fuel benchmarks (‘fallback benchmarks’) </w:t>
            </w:r>
            <w:r w:rsidRPr="00877F70">
              <w:rPr>
                <w:b/>
                <w:i/>
                <w:lang w:val="en-GB"/>
              </w:rPr>
              <w:t>and/or new product benchmarks, in particular where the application of uniform fallback benchmarks does not allow for a meaningful comparison between installations with fundamentally different production processes</w:t>
            </w:r>
            <w:r w:rsidRPr="00877F70">
              <w:rPr>
                <w:lang w:val="en-GB"/>
              </w:rPr>
              <w:t xml:space="preserve">. To do so, it is necessary to complement the existing empowering provision and allow the Commission to define such sector-specific fallback benchmarks in the Union-wide ex-ante benchmarks of Annex I to Delegated Regulation (EU) 2019/331, their system boundaries and the reference values for the determination of the annual update rate. </w:t>
            </w:r>
            <w:r w:rsidRPr="00877F70">
              <w:rPr>
                <w:b/>
                <w:i/>
                <w:lang w:val="en-GB"/>
              </w:rPr>
              <w:t>When setting those benchmarks, the Commission should ensure that they reflect measurable decarbonisation progress, based on robust and verifiable evidence, as well as the technological and economic feasibility of available decarbonisation options. Where it shows that a product benchmark would be more appropriate for a given sector than sector-specific heat or fuel benchmark, the Commission should amend Annex I to Delegated Regulation (EU) 2019/331 accordingly in order to introduce such product benchmarks. In particular, for the aluminium sector, the Commission should establish new product benchmarks for alumina production, aluminium recycling and semi-fabrication.</w:t>
            </w:r>
          </w:p>
        </w:tc>
      </w:tr>
    </w:tbl>
    <w:p w:rsidR="00361832" w:rsidRPr="00877F70" w:rsidP="00361832" w14:paraId="494F5BF8"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4881A0E" w14:textId="77777777">
      <w:r w:rsidRPr="00877F70">
        <w:rPr>
          <w:rStyle w:val="HideTWBExt"/>
        </w:rPr>
        <w:t>&lt;/Amend&gt;</w:t>
      </w:r>
    </w:p>
    <w:p w:rsidR="00361832" w:rsidRPr="00877F70" w:rsidP="00361832" w14:paraId="0B387EC5"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435</w:t>
      </w:r>
      <w:r w:rsidRPr="00877F70">
        <w:rPr>
          <w:rStyle w:val="HideTWBExt"/>
          <w:b w:val="0"/>
          <w:lang w:val="en-GB"/>
        </w:rPr>
        <w:t>&lt;/NumAm&gt;</w:t>
      </w:r>
    </w:p>
    <w:p w:rsidR="00361832" w:rsidRPr="00877F70" w:rsidP="00361832" w14:paraId="1164039E" w14:textId="77777777">
      <w:pPr>
        <w:pStyle w:val="NormalBold"/>
      </w:pPr>
      <w:r w:rsidRPr="00877F70">
        <w:rPr>
          <w:rStyle w:val="HideTWBExt"/>
          <w:b w:val="0"/>
        </w:rPr>
        <w:t>&lt;RepeatBlock-By&gt;&lt;Members&gt;</w:t>
      </w:r>
      <w:r w:rsidRPr="00877F70">
        <w:t>Andreas Glück, Jan-Christoph Oetjen</w:t>
      </w:r>
      <w:r w:rsidRPr="00877F70">
        <w:rPr>
          <w:rStyle w:val="HideTWBExt"/>
          <w:b w:val="0"/>
        </w:rPr>
        <w:t>&lt;/Members&gt;</w:t>
      </w:r>
    </w:p>
    <w:p w:rsidR="00361832" w:rsidRPr="00877F70" w:rsidP="00361832" w14:paraId="44EB72C7" w14:textId="77777777">
      <w:r w:rsidRPr="00877F70">
        <w:rPr>
          <w:rStyle w:val="HideTWBExt"/>
        </w:rPr>
        <w:t>&lt;/RepeatBlock-By&gt;</w:t>
      </w:r>
    </w:p>
    <w:p w:rsidR="00361832" w:rsidRPr="00877F70" w:rsidP="00361832" w14:paraId="179F26D8"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FA1EB2F" w14:textId="77777777">
      <w:pPr>
        <w:pStyle w:val="NormalBold"/>
      </w:pPr>
      <w:r w:rsidRPr="00877F70">
        <w:rPr>
          <w:rStyle w:val="HideTWBExt"/>
          <w:b w:val="0"/>
        </w:rPr>
        <w:t>&lt;Article&gt;</w:t>
      </w:r>
      <w:r w:rsidRPr="00877F70">
        <w:t>Recital 53</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13177B"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1C84531" w14:textId="77777777">
            <w:pPr>
              <w:keepNext/>
            </w:pPr>
          </w:p>
        </w:tc>
      </w:tr>
      <w:tr w14:paraId="0B153403"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678A9BE" w14:textId="77777777">
            <w:pPr>
              <w:pStyle w:val="ColumnHeading"/>
              <w:keepNext/>
              <w:rPr>
                <w:lang w:val="en-GB"/>
              </w:rPr>
            </w:pPr>
            <w:r w:rsidRPr="00877F70">
              <w:rPr>
                <w:lang w:val="en-GB"/>
              </w:rPr>
              <w:t>Text proposed by the Commission</w:t>
            </w:r>
          </w:p>
        </w:tc>
        <w:tc>
          <w:tcPr>
            <w:tcW w:w="4876" w:type="dxa"/>
          </w:tcPr>
          <w:p w:rsidR="00361832" w:rsidRPr="00877F70" w:rsidP="00F06C3D" w14:paraId="4E14B29E" w14:textId="77777777">
            <w:pPr>
              <w:pStyle w:val="ColumnHeading"/>
              <w:keepNext/>
              <w:rPr>
                <w:lang w:val="en-GB"/>
              </w:rPr>
            </w:pPr>
            <w:r w:rsidRPr="00877F70">
              <w:rPr>
                <w:lang w:val="en-GB"/>
              </w:rPr>
              <w:t>Amendment</w:t>
            </w:r>
          </w:p>
        </w:tc>
      </w:tr>
      <w:tr w14:paraId="075D714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7791E0C" w14:textId="77777777">
            <w:pPr>
              <w:pStyle w:val="Normal6"/>
              <w:rPr>
                <w:lang w:val="en-GB"/>
              </w:rPr>
            </w:pPr>
            <w:r w:rsidRPr="00877F70">
              <w:rPr>
                <w:lang w:val="en-GB"/>
              </w:rPr>
              <w:t>(53)</w:t>
            </w:r>
            <w:r w:rsidRPr="00877F70">
              <w:rPr>
                <w:lang w:val="en-GB"/>
              </w:rPr>
              <w:tab/>
              <w:t>To better reflect available emissions reduction capacities in different industrial sectors, it is appropriate to establish sector-specific heat and fuel benchmarks (‘fallback benchmarks’). To do so, it is necessary to complement the existing empowering provision and allow the Commission to define such sector-specific fallback benchmarks in the Union-wide ex-ante benchmarks of Annex I to Delegated Regulation (EU) 2019/331, their system boundaries and the reference values for the determination of the annual update rate.</w:t>
            </w:r>
          </w:p>
        </w:tc>
        <w:tc>
          <w:tcPr>
            <w:tcW w:w="4876" w:type="dxa"/>
          </w:tcPr>
          <w:p w:rsidR="00361832" w:rsidRPr="00877F70" w:rsidP="00F06C3D" w14:paraId="0C828CBA" w14:textId="77777777">
            <w:pPr>
              <w:pStyle w:val="Normal6"/>
              <w:rPr>
                <w:szCs w:val="24"/>
                <w:lang w:val="en-GB"/>
              </w:rPr>
            </w:pPr>
            <w:r w:rsidRPr="00877F70">
              <w:rPr>
                <w:lang w:val="en-GB"/>
              </w:rPr>
              <w:t>(53)</w:t>
            </w:r>
            <w:r w:rsidRPr="00877F70">
              <w:rPr>
                <w:lang w:val="en-GB"/>
              </w:rPr>
              <w:tab/>
              <w:t xml:space="preserve">To better reflect available emissions reduction capacities in different industrial sectors, it is appropriate to establish sector-specific heat and fuel benchmarks (‘fallback benchmarks’). To do so, it is necessary to complement the existing empowering provision and allow the Commission to define such sector-specific fallback benchmarks in the Union-wide ex-ante benchmarks of Annex I to Delegated Regulation (EU) 2019/331, their system boundaries and the reference values for the determination of the annual update rate. </w:t>
            </w:r>
            <w:r w:rsidRPr="00877F70">
              <w:rPr>
                <w:b/>
                <w:i/>
                <w:lang w:val="en-GB"/>
              </w:rPr>
              <w:t>Although no product benchmark currently exists for alumina and aluminium hydroxide and low-emission alternatives for process heat are not yet commercially viable at industrial scale, the status of alumina as a critical raw material justifies a specific product benchmark to safeguard production within the Union. Consequently, the Commission should establish such product benchmarks without delay, using verified data from the most efficient installations, and recalculate free allocation on that basis as from 2026.</w:t>
            </w:r>
          </w:p>
        </w:tc>
      </w:tr>
    </w:tbl>
    <w:p w:rsidR="00361832" w:rsidRPr="00877F70" w:rsidP="00361832" w14:paraId="26D02D27"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B610205" w14:textId="77777777">
      <w:r w:rsidRPr="00877F70">
        <w:rPr>
          <w:rStyle w:val="HideTWBExt"/>
        </w:rPr>
        <w:t>&lt;/Amend&gt;</w:t>
      </w:r>
    </w:p>
    <w:p w:rsidR="00361832" w:rsidRPr="00877F70" w:rsidP="00361832" w14:paraId="24D412C8"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436</w:t>
      </w:r>
      <w:r w:rsidRPr="00877F70">
        <w:rPr>
          <w:rStyle w:val="HideTWBExt"/>
          <w:b w:val="0"/>
          <w:lang w:val="en-GB"/>
        </w:rPr>
        <w:t>&lt;/NumAm&gt;</w:t>
      </w:r>
    </w:p>
    <w:p w:rsidR="00361832" w:rsidRPr="00877F70" w:rsidP="00361832" w14:paraId="76E1474A" w14:textId="77777777">
      <w:pPr>
        <w:pStyle w:val="NormalBold"/>
      </w:pPr>
      <w:r w:rsidRPr="00877F70">
        <w:rPr>
          <w:rStyle w:val="HideTWBExt"/>
          <w:b w:val="0"/>
        </w:rPr>
        <w:t>&lt;RepeatBlock-By&gt;&lt;Members&gt;</w:t>
      </w:r>
      <w:r w:rsidRPr="00877F70">
        <w:t>Radan Kanev</w:t>
      </w:r>
      <w:r w:rsidRPr="00877F70">
        <w:rPr>
          <w:rStyle w:val="HideTWBExt"/>
          <w:b w:val="0"/>
        </w:rPr>
        <w:t>&lt;/Members&gt;</w:t>
      </w:r>
    </w:p>
    <w:p w:rsidR="00361832" w:rsidRPr="00877F70" w:rsidP="00361832" w14:paraId="3B78CA69" w14:textId="77777777">
      <w:r w:rsidRPr="00877F70">
        <w:rPr>
          <w:rStyle w:val="HideTWBExt"/>
        </w:rPr>
        <w:t>&lt;/RepeatBlock-By&gt;</w:t>
      </w:r>
    </w:p>
    <w:p w:rsidR="00361832" w:rsidRPr="00877F70" w:rsidP="00361832" w14:paraId="23F9E09C"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42A7892" w14:textId="77777777">
      <w:pPr>
        <w:pStyle w:val="NormalBold"/>
      </w:pPr>
      <w:r w:rsidRPr="00877F70">
        <w:rPr>
          <w:rStyle w:val="HideTWBExt"/>
          <w:b w:val="0"/>
        </w:rPr>
        <w:t>&lt;Article&gt;</w:t>
      </w:r>
      <w:r w:rsidRPr="00877F70">
        <w:t>Recital 53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37E3443"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C603FD9" w14:textId="77777777">
            <w:pPr>
              <w:keepNext/>
            </w:pPr>
          </w:p>
        </w:tc>
      </w:tr>
      <w:tr w14:paraId="6D5ACFA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BA7AC4F" w14:textId="77777777">
            <w:pPr>
              <w:pStyle w:val="ColumnHeading"/>
              <w:keepNext/>
              <w:rPr>
                <w:lang w:val="en-GB"/>
              </w:rPr>
            </w:pPr>
            <w:r w:rsidRPr="00877F70">
              <w:rPr>
                <w:lang w:val="en-GB"/>
              </w:rPr>
              <w:t>Text proposed by the Commission</w:t>
            </w:r>
          </w:p>
        </w:tc>
        <w:tc>
          <w:tcPr>
            <w:tcW w:w="4876" w:type="dxa"/>
          </w:tcPr>
          <w:p w:rsidR="00361832" w:rsidRPr="00877F70" w:rsidP="00F06C3D" w14:paraId="0A8A0E7F" w14:textId="77777777">
            <w:pPr>
              <w:pStyle w:val="ColumnHeading"/>
              <w:keepNext/>
              <w:rPr>
                <w:lang w:val="en-GB"/>
              </w:rPr>
            </w:pPr>
            <w:r w:rsidRPr="00877F70">
              <w:rPr>
                <w:lang w:val="en-GB"/>
              </w:rPr>
              <w:t>Amendment</w:t>
            </w:r>
          </w:p>
        </w:tc>
      </w:tr>
      <w:tr w14:paraId="375CD66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FDD8912" w14:textId="77777777">
            <w:pPr>
              <w:pStyle w:val="Normal6"/>
              <w:rPr>
                <w:lang w:val="en-GB"/>
              </w:rPr>
            </w:pPr>
          </w:p>
        </w:tc>
        <w:tc>
          <w:tcPr>
            <w:tcW w:w="4876" w:type="dxa"/>
          </w:tcPr>
          <w:p w:rsidR="00361832" w:rsidRPr="00877F70" w:rsidP="00F06C3D" w14:paraId="00E048FE" w14:textId="77777777">
            <w:pPr>
              <w:pStyle w:val="Normal6"/>
              <w:rPr>
                <w:szCs w:val="24"/>
                <w:lang w:val="en-GB"/>
              </w:rPr>
            </w:pPr>
            <w:r w:rsidRPr="00877F70">
              <w:rPr>
                <w:b/>
                <w:i/>
                <w:lang w:val="en-GB"/>
              </w:rPr>
              <w:t>(53a)</w:t>
            </w:r>
            <w:r w:rsidRPr="00877F70">
              <w:rPr>
                <w:b/>
                <w:i/>
                <w:lang w:val="en-GB"/>
              </w:rPr>
              <w:tab/>
              <w:t>To support the objectives of Regulation (EU) 2024/1252 and the forthcoming Circular Economy Act, which aims to increase the recycling of critical and strategic raw materials and strengthen the Union's recycling capacity, the allocation factor for process emissions sub-installations carrying out smelting, refining or other metallurgical treatment of waste to recover critical or strategic raw materials should remain at 0.91 of verified historical process emissions for the period from 2031 to 2040. Throughout that period, those sub-installations should be exempt from the application of the cross-sectoral correction factor. The free allocation framework applicable to those sub-installations should be reviewed for the allocation period from 2036 to 2040 to determine whether adjustments are warranted. That review should assess developments in product design and pre-processing technologies that could reduce the presence of organic material in waste electrical and electronic equipment or facilitate its removal at the end of life.</w:t>
            </w:r>
          </w:p>
        </w:tc>
      </w:tr>
    </w:tbl>
    <w:p w:rsidR="00361832" w:rsidRPr="00877F70" w:rsidP="00361832" w14:paraId="7F99BB47"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7B28F40" w14:textId="77777777">
      <w:r w:rsidRPr="00877F70">
        <w:rPr>
          <w:rStyle w:val="HideTWBExt"/>
        </w:rPr>
        <w:t>&lt;/Amend&gt;</w:t>
      </w:r>
    </w:p>
    <w:p w:rsidR="00361832" w:rsidRPr="0004260D" w:rsidP="00361832" w14:paraId="6A1EFD73" w14:textId="77777777">
      <w:pPr>
        <w:pStyle w:val="AMNumberTabs0"/>
        <w:keepNext/>
      </w:pPr>
      <w:r w:rsidRPr="0004260D">
        <w:rPr>
          <w:rStyle w:val="HideTWBExt"/>
          <w:b w:val="0"/>
        </w:rPr>
        <w:t>&lt;Amend&gt;</w:t>
      </w:r>
      <w:r w:rsidRPr="0004260D">
        <w:t>Amendment</w:t>
      </w:r>
      <w:r w:rsidRPr="0004260D">
        <w:tab/>
      </w:r>
      <w:r w:rsidRPr="0004260D">
        <w:tab/>
      </w:r>
      <w:r w:rsidRPr="0004260D">
        <w:rPr>
          <w:rStyle w:val="HideTWBExt"/>
          <w:b w:val="0"/>
        </w:rPr>
        <w:t>&lt;NumAm&gt;</w:t>
      </w:r>
      <w:r w:rsidRPr="0004260D">
        <w:t>437</w:t>
      </w:r>
      <w:r w:rsidRPr="0004260D">
        <w:rPr>
          <w:rStyle w:val="HideTWBExt"/>
          <w:b w:val="0"/>
        </w:rPr>
        <w:t>&lt;/NumAm&gt;</w:t>
      </w:r>
    </w:p>
    <w:p w:rsidR="00361832" w:rsidRPr="0004260D" w:rsidP="00361832" w14:paraId="41EE1E3C" w14:textId="77777777">
      <w:pPr>
        <w:pStyle w:val="NormalBold"/>
      </w:pPr>
      <w:r w:rsidRPr="0004260D">
        <w:rPr>
          <w:rStyle w:val="HideTWBExt"/>
          <w:b w:val="0"/>
        </w:rPr>
        <w:t>&lt;RepeatBlock-By&gt;&lt;Members&gt;</w:t>
      </w:r>
      <w:r w:rsidRPr="0004260D">
        <w:t>Marie-Luce Brasier-Clain, Anne-Sophie Frigout, Mathilde Androuët, Valérie Deloge, Ondřej Knotek, Jana Nagyová</w:t>
      </w:r>
      <w:r w:rsidRPr="0004260D">
        <w:rPr>
          <w:rStyle w:val="HideTWBExt"/>
          <w:b w:val="0"/>
        </w:rPr>
        <w:t>&lt;/Members&gt;</w:t>
      </w:r>
    </w:p>
    <w:p w:rsidR="00361832" w:rsidRPr="0004260D" w:rsidP="00361832" w14:paraId="670ACE7E" w14:textId="77777777">
      <w:r w:rsidRPr="0004260D">
        <w:rPr>
          <w:rStyle w:val="HideTWBExt"/>
        </w:rPr>
        <w:t>&lt;/RepeatBlock-By&gt;</w:t>
      </w:r>
    </w:p>
    <w:p w:rsidR="00361832" w:rsidRPr="0004260D" w:rsidP="00361832" w14:paraId="24A0AACA" w14:textId="77777777">
      <w:pPr>
        <w:pStyle w:val="NormalBold"/>
        <w:keepNext/>
      </w:pPr>
      <w:r w:rsidRPr="0004260D">
        <w:rPr>
          <w:rStyle w:val="HideTWBExt"/>
          <w:b w:val="0"/>
        </w:rPr>
        <w:t>&lt;DocAmend&gt;</w:t>
      </w:r>
      <w:r w:rsidRPr="0004260D">
        <w:t>Proposal for a directive</w:t>
      </w:r>
      <w:r w:rsidRPr="0004260D">
        <w:rPr>
          <w:rStyle w:val="HideTWBExt"/>
          <w:b w:val="0"/>
        </w:rPr>
        <w:t>&lt;/DocAmend&gt;</w:t>
      </w:r>
    </w:p>
    <w:p w:rsidR="00361832" w:rsidRPr="0004260D" w:rsidP="00361832" w14:paraId="42C4DA41" w14:textId="77777777">
      <w:pPr>
        <w:pStyle w:val="NormalBold"/>
      </w:pPr>
      <w:r w:rsidRPr="0004260D">
        <w:rPr>
          <w:rStyle w:val="HideTWBExt"/>
          <w:b w:val="0"/>
        </w:rPr>
        <w:t>&lt;Article&gt;</w:t>
      </w:r>
      <w:r w:rsidRPr="0004260D">
        <w:t>Recital 53 a (new)</w:t>
      </w:r>
      <w:r w:rsidRPr="0004260D">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3A2FFCC"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04260D" w:rsidP="00F06C3D" w14:paraId="14F5C569" w14:textId="77777777">
            <w:pPr>
              <w:keepNext/>
            </w:pPr>
          </w:p>
        </w:tc>
      </w:tr>
      <w:tr w14:paraId="039E047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04260D" w:rsidP="00F06C3D" w14:paraId="0F3C06DC" w14:textId="77777777">
            <w:pPr>
              <w:pStyle w:val="ColumnHeading"/>
              <w:keepNext/>
            </w:pPr>
            <w:r w:rsidRPr="0004260D">
              <w:t>Text proposed by the Commission</w:t>
            </w:r>
          </w:p>
        </w:tc>
        <w:tc>
          <w:tcPr>
            <w:tcW w:w="4876" w:type="dxa"/>
          </w:tcPr>
          <w:p w:rsidR="00361832" w:rsidRPr="0004260D" w:rsidP="00F06C3D" w14:paraId="0CDFDFEB" w14:textId="77777777">
            <w:pPr>
              <w:pStyle w:val="ColumnHeading"/>
              <w:keepNext/>
            </w:pPr>
            <w:r w:rsidRPr="0004260D">
              <w:t>Amendment</w:t>
            </w:r>
          </w:p>
        </w:tc>
      </w:tr>
      <w:tr w14:paraId="63F6061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04260D" w:rsidP="00F06C3D" w14:paraId="601E8872" w14:textId="77777777">
            <w:pPr>
              <w:pStyle w:val="Normal6"/>
            </w:pPr>
          </w:p>
        </w:tc>
        <w:tc>
          <w:tcPr>
            <w:tcW w:w="4876" w:type="dxa"/>
          </w:tcPr>
          <w:p w:rsidR="00361832" w:rsidRPr="0004260D" w:rsidP="00F06C3D" w14:paraId="0E656C3D" w14:textId="77777777">
            <w:pPr>
              <w:pStyle w:val="Normal6"/>
              <w:rPr>
                <w:szCs w:val="24"/>
              </w:rPr>
            </w:pPr>
            <w:r w:rsidRPr="0004260D">
              <w:rPr>
                <w:b/>
                <w:i/>
              </w:rPr>
              <w:t>(53a)</w:t>
            </w:r>
            <w:r w:rsidRPr="0004260D">
              <w:rPr>
                <w:b/>
                <w:i/>
              </w:rPr>
              <w:tab/>
              <w:t>In order to ensure that free allocation reflects the technical characteristics and achievable emissions performance of industrial activities, it should be possible to establish additional product benchmarks where the existing benchmark framework does not provide an appropriate basis for comparison. This applies in particular to activities for which the application of generic heat or fuel benchmarks does not adequately reflect sector-specific production processes and decarbonisation potential. The Commission should therefore be empowered to amend the delegated acts referred to in Article 52(1), to establish new product benchmarks, including for alumina refining and aluminium recycling, and to define their applicable system boundaries, benchmarks and annual update rates.</w:t>
            </w:r>
          </w:p>
        </w:tc>
      </w:tr>
    </w:tbl>
    <w:p w:rsidR="00361832" w:rsidRPr="0004260D" w:rsidP="00361832" w14:paraId="7053DD4B" w14:textId="77777777">
      <w:pPr>
        <w:pStyle w:val="Olang"/>
      </w:pPr>
      <w:r w:rsidRPr="0004260D">
        <w:t xml:space="preserve">Or. </w:t>
      </w:r>
      <w:r w:rsidRPr="0004260D">
        <w:rPr>
          <w:rStyle w:val="HideTWBExt"/>
          <w:noProof w:val="0"/>
        </w:rPr>
        <w:t>&lt;Original&gt;</w:t>
      </w:r>
      <w:r w:rsidRPr="0004260D">
        <w:rPr>
          <w:rStyle w:val="HideTWBInt"/>
          <w:sz w:val="24"/>
        </w:rPr>
        <w:t>{FR}</w:t>
      </w:r>
      <w:r w:rsidRPr="0004260D">
        <w:t>fr</w:t>
      </w:r>
      <w:r w:rsidRPr="0004260D">
        <w:rPr>
          <w:rStyle w:val="HideTWBExt"/>
          <w:noProof w:val="0"/>
        </w:rPr>
        <w:t>&lt;/Original&gt;</w:t>
      </w:r>
    </w:p>
    <w:p w:rsidR="00361832" w:rsidRPr="0004260D" w:rsidP="00361832" w14:paraId="5C5D70A5" w14:textId="77777777">
      <w:r w:rsidRPr="0004260D">
        <w:rPr>
          <w:rStyle w:val="HideTWBExt"/>
        </w:rPr>
        <w:t>&lt;/Amend&gt;</w:t>
      </w:r>
    </w:p>
    <w:p w:rsidR="00361832" w:rsidRPr="00877F70" w:rsidP="00361832" w14:paraId="38177FD3"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438</w:t>
      </w:r>
      <w:r w:rsidRPr="00877F70">
        <w:rPr>
          <w:rStyle w:val="HideTWBExt"/>
          <w:b w:val="0"/>
          <w:lang w:val="en-GB"/>
        </w:rPr>
        <w:t>&lt;/NumAm&gt;</w:t>
      </w:r>
    </w:p>
    <w:p w:rsidR="00361832" w:rsidRPr="00877F70" w:rsidP="00361832" w14:paraId="788F83F6" w14:textId="77777777">
      <w:pPr>
        <w:pStyle w:val="NormalBold"/>
      </w:pPr>
      <w:r w:rsidRPr="00877F70">
        <w:rPr>
          <w:rStyle w:val="HideTWBExt"/>
          <w:b w:val="0"/>
        </w:rPr>
        <w:t>&lt;RepeatBlock-By&gt;&lt;Members&gt;</w:t>
      </w:r>
      <w:r w:rsidRPr="00877F70">
        <w:t>Kateřina Konečná</w:t>
      </w:r>
      <w:r w:rsidRPr="00877F70">
        <w:rPr>
          <w:rStyle w:val="HideTWBExt"/>
          <w:b w:val="0"/>
        </w:rPr>
        <w:t>&lt;/Members&gt;</w:t>
      </w:r>
    </w:p>
    <w:p w:rsidR="00361832" w:rsidRPr="00877F70" w:rsidP="00361832" w14:paraId="34C66B0E" w14:textId="77777777">
      <w:r w:rsidRPr="00877F70">
        <w:rPr>
          <w:rStyle w:val="HideTWBExt"/>
        </w:rPr>
        <w:t>&lt;/RepeatBlock-By&gt;</w:t>
      </w:r>
    </w:p>
    <w:p w:rsidR="00361832" w:rsidRPr="00877F70" w:rsidP="00361832" w14:paraId="3B05C723"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7B55564" w14:textId="77777777">
      <w:pPr>
        <w:pStyle w:val="NormalBold"/>
      </w:pPr>
      <w:r w:rsidRPr="00877F70">
        <w:rPr>
          <w:rStyle w:val="HideTWBExt"/>
          <w:b w:val="0"/>
        </w:rPr>
        <w:t>&lt;Article&gt;</w:t>
      </w:r>
      <w:r w:rsidRPr="00877F70">
        <w:t>Recital 53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50B56008"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299C8B4" w14:textId="77777777">
            <w:pPr>
              <w:keepNext/>
            </w:pPr>
          </w:p>
        </w:tc>
      </w:tr>
      <w:tr w14:paraId="5A6A0226"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931E70D" w14:textId="77777777">
            <w:pPr>
              <w:pStyle w:val="ColumnHeading"/>
              <w:keepNext/>
              <w:rPr>
                <w:lang w:val="en-GB"/>
              </w:rPr>
            </w:pPr>
            <w:r w:rsidRPr="00877F70">
              <w:rPr>
                <w:lang w:val="en-GB"/>
              </w:rPr>
              <w:t>Text proposed by the Commission</w:t>
            </w:r>
          </w:p>
        </w:tc>
        <w:tc>
          <w:tcPr>
            <w:tcW w:w="4876" w:type="dxa"/>
          </w:tcPr>
          <w:p w:rsidR="00361832" w:rsidRPr="00877F70" w:rsidP="00F06C3D" w14:paraId="6A79B6E3" w14:textId="77777777">
            <w:pPr>
              <w:pStyle w:val="ColumnHeading"/>
              <w:keepNext/>
              <w:rPr>
                <w:lang w:val="en-GB"/>
              </w:rPr>
            </w:pPr>
            <w:r w:rsidRPr="00877F70">
              <w:rPr>
                <w:lang w:val="en-GB"/>
              </w:rPr>
              <w:t>Amendment</w:t>
            </w:r>
          </w:p>
        </w:tc>
      </w:tr>
      <w:tr w14:paraId="04E688F1"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FE143EC" w14:textId="77777777">
            <w:pPr>
              <w:pStyle w:val="Normal6"/>
              <w:rPr>
                <w:lang w:val="en-GB"/>
              </w:rPr>
            </w:pPr>
          </w:p>
        </w:tc>
        <w:tc>
          <w:tcPr>
            <w:tcW w:w="4876" w:type="dxa"/>
          </w:tcPr>
          <w:p w:rsidR="00361832" w:rsidRPr="00877F70" w:rsidP="00F06C3D" w14:paraId="6FF77F96" w14:textId="77777777">
            <w:pPr>
              <w:pStyle w:val="Normal6"/>
              <w:rPr>
                <w:szCs w:val="24"/>
                <w:lang w:val="en-GB"/>
              </w:rPr>
            </w:pPr>
            <w:r w:rsidRPr="00877F70">
              <w:rPr>
                <w:b/>
                <w:i/>
                <w:lang w:val="en-GB"/>
              </w:rPr>
              <w:t>(53a)</w:t>
            </w:r>
            <w:r w:rsidRPr="00877F70">
              <w:rPr>
                <w:b/>
                <w:i/>
                <w:lang w:val="en-GB"/>
              </w:rPr>
              <w:tab/>
              <w:t>To ensure that free allocation reflects the technical characteristics and achievable emissions performance of industrial activities, it should be possible to establish additional product benchmarks where the existing benchmark framework does not provide an appropriate basis for comparison. This is particularly relevant for activities where the application of generic heat or fuel benchmarks does not adequately reflect sector-specific production processes and decarbonisation potential. The Commission should therefore be empowered to amend the delegated acts referred to in Article 52, paragraph 1, and establish new product benchmarks, including alumina refining and aluminium recycling, and to define their system boundaries, reference values and applicable annual update rates.</w:t>
            </w:r>
          </w:p>
        </w:tc>
      </w:tr>
    </w:tbl>
    <w:p w:rsidR="00361832" w:rsidRPr="00877F70" w:rsidP="00361832" w14:paraId="1B204B50"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40F5F3A9" w14:textId="77777777">
      <w:r w:rsidRPr="00877F70">
        <w:rPr>
          <w:rStyle w:val="HideTWBExt"/>
        </w:rPr>
        <w:t>&lt;/Amend&gt;</w:t>
      </w:r>
    </w:p>
    <w:p w:rsidR="00361832" w:rsidRPr="00877F70" w:rsidP="00361832" w14:paraId="4DC51717"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439</w:t>
      </w:r>
      <w:r w:rsidRPr="00877F70">
        <w:rPr>
          <w:rStyle w:val="HideTWBExt"/>
          <w:b w:val="0"/>
          <w:lang w:val="en-GB"/>
        </w:rPr>
        <w:t>&lt;/NumAm&gt;</w:t>
      </w:r>
    </w:p>
    <w:p w:rsidR="00361832" w:rsidRPr="00877F70" w:rsidP="00361832" w14:paraId="1D13BE0D" w14:textId="77777777">
      <w:pPr>
        <w:pStyle w:val="NormalBold"/>
      </w:pPr>
      <w:r w:rsidRPr="00877F70">
        <w:rPr>
          <w:rStyle w:val="HideTWBExt"/>
          <w:b w:val="0"/>
        </w:rPr>
        <w:t>&lt;RepeatBlock-By&gt;&lt;Members&gt;</w:t>
      </w:r>
      <w:r w:rsidRPr="00877F70">
        <w:t>Tiemo Wölken</w:t>
      </w:r>
      <w:r w:rsidRPr="00877F70">
        <w:rPr>
          <w:rStyle w:val="HideTWBExt"/>
          <w:b w:val="0"/>
        </w:rPr>
        <w:t>&lt;/Members&gt;</w:t>
      </w:r>
    </w:p>
    <w:p w:rsidR="00361832" w:rsidRPr="00877F70" w:rsidP="00361832" w14:paraId="196EB365" w14:textId="77777777">
      <w:r w:rsidRPr="00877F70">
        <w:rPr>
          <w:rStyle w:val="HideTWBExt"/>
        </w:rPr>
        <w:t>&lt;/RepeatBlock-By&gt;</w:t>
      </w:r>
    </w:p>
    <w:p w:rsidR="00361832" w:rsidRPr="00877F70" w:rsidP="00361832" w14:paraId="46E4E5C9"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56501D6B" w14:textId="77777777">
      <w:pPr>
        <w:pStyle w:val="NormalBold"/>
      </w:pPr>
      <w:r w:rsidRPr="00877F70">
        <w:rPr>
          <w:rStyle w:val="HideTWBExt"/>
          <w:b w:val="0"/>
        </w:rPr>
        <w:t>&lt;Article&gt;</w:t>
      </w:r>
      <w:r w:rsidRPr="00877F70">
        <w:t>Recital 53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F282CC2"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A85840F" w14:textId="77777777">
            <w:pPr>
              <w:keepNext/>
            </w:pPr>
          </w:p>
        </w:tc>
      </w:tr>
      <w:tr w14:paraId="0188E336"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349EB3D" w14:textId="77777777">
            <w:pPr>
              <w:pStyle w:val="ColumnHeading"/>
              <w:keepNext/>
              <w:rPr>
                <w:lang w:val="en-GB"/>
              </w:rPr>
            </w:pPr>
            <w:r w:rsidRPr="00877F70">
              <w:rPr>
                <w:lang w:val="en-GB"/>
              </w:rPr>
              <w:t>Text proposed by the Commission</w:t>
            </w:r>
          </w:p>
        </w:tc>
        <w:tc>
          <w:tcPr>
            <w:tcW w:w="4876" w:type="dxa"/>
          </w:tcPr>
          <w:p w:rsidR="00361832" w:rsidRPr="00877F70" w:rsidP="00F06C3D" w14:paraId="55D2580E" w14:textId="77777777">
            <w:pPr>
              <w:pStyle w:val="ColumnHeading"/>
              <w:keepNext/>
              <w:rPr>
                <w:lang w:val="en-GB"/>
              </w:rPr>
            </w:pPr>
            <w:r w:rsidRPr="00877F70">
              <w:rPr>
                <w:lang w:val="en-GB"/>
              </w:rPr>
              <w:t>Amendment</w:t>
            </w:r>
          </w:p>
        </w:tc>
      </w:tr>
      <w:tr w14:paraId="3F05C0E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B814516" w14:textId="77777777">
            <w:pPr>
              <w:pStyle w:val="Normal6"/>
              <w:rPr>
                <w:lang w:val="en-GB"/>
              </w:rPr>
            </w:pPr>
          </w:p>
        </w:tc>
        <w:tc>
          <w:tcPr>
            <w:tcW w:w="4876" w:type="dxa"/>
          </w:tcPr>
          <w:p w:rsidR="00361832" w:rsidRPr="00877F70" w:rsidP="00F06C3D" w14:paraId="29445F38" w14:textId="77777777">
            <w:pPr>
              <w:pStyle w:val="Normal6"/>
              <w:rPr>
                <w:szCs w:val="24"/>
                <w:lang w:val="en-GB"/>
              </w:rPr>
            </w:pPr>
            <w:r w:rsidRPr="00877F70">
              <w:rPr>
                <w:b/>
                <w:i/>
                <w:lang w:val="en-GB"/>
              </w:rPr>
              <w:t>(53a)</w:t>
            </w:r>
            <w:r w:rsidRPr="00877F70">
              <w:rPr>
                <w:b/>
                <w:i/>
                <w:lang w:val="en-GB"/>
              </w:rPr>
              <w:tab/>
              <w:t>In particular no product benchmark exists yet for alumina and aluminium hydroxide, even though the specific product characteristics of these products are not compatible with fallback benchmarks. Since alumina is a critical raw material, a dedicated product benchmark for the respective installations would contribute to the prevention of carbon and investment leakage and would strengthen European resilience and resource independence. Therefore, the Commission should establish such product benchmarks without delay, taking into account the available technologies, energy resources and infrastructure availability. Following consultations with the relevant stakeholders, including social partners, the Commission should amend the delegated acts referred to therein accordingly.</w:t>
            </w:r>
          </w:p>
        </w:tc>
      </w:tr>
    </w:tbl>
    <w:p w:rsidR="00361832" w:rsidRPr="00877F70" w:rsidP="00361832" w14:paraId="5AC57A43"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64F04636" w14:textId="77777777">
      <w:r w:rsidRPr="00877F70">
        <w:rPr>
          <w:rStyle w:val="HideTWBExt"/>
        </w:rPr>
        <w:t>&lt;/Amend&gt;</w:t>
      </w:r>
    </w:p>
    <w:p w:rsidR="00361832" w:rsidRPr="00877F70" w:rsidP="00361832" w14:paraId="347D0CC2"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440</w:t>
      </w:r>
      <w:r w:rsidRPr="00877F70">
        <w:rPr>
          <w:rStyle w:val="HideTWBExt"/>
          <w:b w:val="0"/>
          <w:lang w:val="en-GB"/>
        </w:rPr>
        <w:t>&lt;/NumAm&gt;</w:t>
      </w:r>
    </w:p>
    <w:p w:rsidR="00361832" w:rsidRPr="00877F70" w:rsidP="00361832" w14:paraId="3C5F43BF" w14:textId="77777777">
      <w:pPr>
        <w:pStyle w:val="NormalBold"/>
      </w:pPr>
      <w:r w:rsidRPr="00877F70">
        <w:rPr>
          <w:rStyle w:val="HideTWBExt"/>
          <w:b w:val="0"/>
        </w:rPr>
        <w:t>&lt;RepeatBlock-By&gt;&lt;Members&gt;</w:t>
      </w:r>
      <w:r w:rsidRPr="00877F70">
        <w:t>Dimitris Tsiodras</w:t>
      </w:r>
      <w:r w:rsidRPr="00877F70">
        <w:rPr>
          <w:rStyle w:val="HideTWBExt"/>
          <w:b w:val="0"/>
        </w:rPr>
        <w:t>&lt;/Members&gt;</w:t>
      </w:r>
    </w:p>
    <w:p w:rsidR="00361832" w:rsidRPr="00877F70" w:rsidP="00361832" w14:paraId="2DB6C4FD" w14:textId="77777777">
      <w:r w:rsidRPr="00877F70">
        <w:rPr>
          <w:rStyle w:val="HideTWBExt"/>
        </w:rPr>
        <w:t>&lt;/RepeatBlock-By&gt;</w:t>
      </w:r>
    </w:p>
    <w:p w:rsidR="00361832" w:rsidRPr="00877F70" w:rsidP="00361832" w14:paraId="57AFE624"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21CD0D1" w14:textId="77777777">
      <w:pPr>
        <w:pStyle w:val="NormalBold"/>
      </w:pPr>
      <w:r w:rsidRPr="00877F70">
        <w:rPr>
          <w:rStyle w:val="HideTWBExt"/>
          <w:b w:val="0"/>
        </w:rPr>
        <w:t>&lt;Article&gt;</w:t>
      </w:r>
      <w:r w:rsidRPr="00877F70">
        <w:t>Recital 53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25D72B4"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6839E51" w14:textId="77777777">
            <w:pPr>
              <w:keepNext/>
            </w:pPr>
          </w:p>
        </w:tc>
      </w:tr>
      <w:tr w14:paraId="5E483F96"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6061ECF" w14:textId="77777777">
            <w:pPr>
              <w:pStyle w:val="ColumnHeading"/>
              <w:keepNext/>
              <w:rPr>
                <w:lang w:val="en-GB"/>
              </w:rPr>
            </w:pPr>
            <w:r w:rsidRPr="00877F70">
              <w:rPr>
                <w:lang w:val="en-GB"/>
              </w:rPr>
              <w:t>Text proposed by the Commission</w:t>
            </w:r>
          </w:p>
        </w:tc>
        <w:tc>
          <w:tcPr>
            <w:tcW w:w="4876" w:type="dxa"/>
          </w:tcPr>
          <w:p w:rsidR="00361832" w:rsidRPr="00877F70" w:rsidP="00F06C3D" w14:paraId="73D8C69C" w14:textId="77777777">
            <w:pPr>
              <w:pStyle w:val="ColumnHeading"/>
              <w:keepNext/>
              <w:rPr>
                <w:lang w:val="en-GB"/>
              </w:rPr>
            </w:pPr>
            <w:r w:rsidRPr="00877F70">
              <w:rPr>
                <w:lang w:val="en-GB"/>
              </w:rPr>
              <w:t>Amendment</w:t>
            </w:r>
          </w:p>
        </w:tc>
      </w:tr>
      <w:tr w14:paraId="7B4C468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4BC5382" w14:textId="77777777">
            <w:pPr>
              <w:pStyle w:val="Normal6"/>
              <w:rPr>
                <w:lang w:val="en-GB"/>
              </w:rPr>
            </w:pPr>
          </w:p>
        </w:tc>
        <w:tc>
          <w:tcPr>
            <w:tcW w:w="4876" w:type="dxa"/>
          </w:tcPr>
          <w:p w:rsidR="00361832" w:rsidRPr="00877F70" w:rsidP="00F06C3D" w14:paraId="17DC58ED" w14:textId="77777777">
            <w:pPr>
              <w:pStyle w:val="Normal6"/>
              <w:rPr>
                <w:szCs w:val="24"/>
                <w:lang w:val="en-GB"/>
              </w:rPr>
            </w:pPr>
            <w:r w:rsidRPr="00877F70">
              <w:rPr>
                <w:b/>
                <w:i/>
                <w:lang w:val="en-GB"/>
              </w:rPr>
              <w:t>(53a)</w:t>
            </w:r>
            <w:r w:rsidRPr="00877F70">
              <w:rPr>
                <w:b/>
                <w:i/>
                <w:lang w:val="en-GB"/>
              </w:rPr>
              <w:tab/>
              <w:t>To ensure that free allocation reflects the technical characteristics and achievable emissions performance of industrial activities, it should be possible to establish additional product benchmarks where the existing benchmark framework does not provide an appropriate basis for comparison. This is particularly relevant for activities where the application of generic heat or fuel benchmarks does not adequately reflect sector-specific production processes and decarbonisation potential. The Commission should therefore be empowered to amend Annex I to Delegated Regulation (EU) 2019/331 in order to establish new product benchmarks, including alumina refining and aluminium recycling, and to define their system boundaries, reference values and applicable annual update rates.</w:t>
            </w:r>
          </w:p>
        </w:tc>
      </w:tr>
    </w:tbl>
    <w:p w:rsidR="00361832" w:rsidRPr="00877F70" w:rsidP="00361832" w14:paraId="38398480"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19D00D6" w14:textId="77777777">
      <w:r w:rsidRPr="00877F70">
        <w:rPr>
          <w:rStyle w:val="HideTWBExt"/>
        </w:rPr>
        <w:t>&lt;/Amend&gt;</w:t>
      </w:r>
    </w:p>
    <w:p w:rsidR="00361832" w:rsidRPr="00877F70" w:rsidP="00361832" w14:paraId="70C2A4F8"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441</w:t>
      </w:r>
      <w:r w:rsidRPr="00877F70">
        <w:rPr>
          <w:rStyle w:val="HideTWBExt"/>
          <w:b w:val="0"/>
          <w:lang w:val="en-GB"/>
        </w:rPr>
        <w:t>&lt;/NumAm&gt;</w:t>
      </w:r>
    </w:p>
    <w:p w:rsidR="00361832" w:rsidRPr="00877F70" w:rsidP="00361832" w14:paraId="763FC2CA" w14:textId="77777777">
      <w:pPr>
        <w:pStyle w:val="NormalBold"/>
      </w:pPr>
      <w:r w:rsidRPr="00877F70">
        <w:rPr>
          <w:rStyle w:val="HideTWBExt"/>
          <w:b w:val="0"/>
        </w:rPr>
        <w:t>&lt;RepeatBlock-By&gt;&lt;Members&gt;</w:t>
      </w:r>
      <w:r w:rsidRPr="00877F70">
        <w:t>Emma Wiesner, Yvan Verougstraete, Gerben-Jan Gerbrandy, Anna Stürgkh, Katri Kulmuni, Jeannette Baljeu</w:t>
      </w:r>
      <w:r w:rsidRPr="00877F70">
        <w:rPr>
          <w:rStyle w:val="HideTWBExt"/>
          <w:b w:val="0"/>
        </w:rPr>
        <w:t>&lt;/Members&gt;</w:t>
      </w:r>
    </w:p>
    <w:p w:rsidR="00361832" w:rsidRPr="00877F70" w:rsidP="00361832" w14:paraId="0720B39A" w14:textId="77777777">
      <w:r w:rsidRPr="00877F70">
        <w:rPr>
          <w:rStyle w:val="HideTWBExt"/>
        </w:rPr>
        <w:t>&lt;/RepeatBlock-By&gt;</w:t>
      </w:r>
    </w:p>
    <w:p w:rsidR="00361832" w:rsidRPr="00877F70" w:rsidP="00361832" w14:paraId="0C96C3EF"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0EE76904" w14:textId="77777777">
      <w:pPr>
        <w:pStyle w:val="NormalBold"/>
      </w:pPr>
      <w:r w:rsidRPr="00877F70">
        <w:rPr>
          <w:rStyle w:val="HideTWBExt"/>
          <w:b w:val="0"/>
        </w:rPr>
        <w:t>&lt;Article&gt;</w:t>
      </w:r>
      <w:r w:rsidRPr="00877F70">
        <w:t>Recital 53 a (new)</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ABC752"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EB472FA" w14:textId="77777777">
            <w:pPr>
              <w:keepNext/>
            </w:pPr>
          </w:p>
        </w:tc>
      </w:tr>
      <w:tr w14:paraId="6D07DB2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80A8137" w14:textId="77777777">
            <w:pPr>
              <w:pStyle w:val="ColumnHeading"/>
              <w:keepNext/>
              <w:rPr>
                <w:lang w:val="en-GB"/>
              </w:rPr>
            </w:pPr>
            <w:r w:rsidRPr="00877F70">
              <w:rPr>
                <w:lang w:val="en-GB"/>
              </w:rPr>
              <w:t>Text proposed by the Commission</w:t>
            </w:r>
          </w:p>
        </w:tc>
        <w:tc>
          <w:tcPr>
            <w:tcW w:w="4876" w:type="dxa"/>
          </w:tcPr>
          <w:p w:rsidR="00361832" w:rsidRPr="00877F70" w:rsidP="00F06C3D" w14:paraId="660BC816" w14:textId="77777777">
            <w:pPr>
              <w:pStyle w:val="ColumnHeading"/>
              <w:keepNext/>
              <w:rPr>
                <w:lang w:val="en-GB"/>
              </w:rPr>
            </w:pPr>
            <w:r w:rsidRPr="00877F70">
              <w:rPr>
                <w:lang w:val="en-GB"/>
              </w:rPr>
              <w:t>Amendment</w:t>
            </w:r>
          </w:p>
        </w:tc>
      </w:tr>
      <w:tr w14:paraId="7DC16CD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16FDF07" w14:textId="77777777">
            <w:pPr>
              <w:pStyle w:val="Normal6"/>
              <w:rPr>
                <w:lang w:val="en-GB"/>
              </w:rPr>
            </w:pPr>
          </w:p>
        </w:tc>
        <w:tc>
          <w:tcPr>
            <w:tcW w:w="4876" w:type="dxa"/>
          </w:tcPr>
          <w:p w:rsidR="00361832" w:rsidRPr="00877F70" w:rsidP="00F06C3D" w14:paraId="1BCC0AA7" w14:textId="77777777">
            <w:pPr>
              <w:pStyle w:val="Normal6"/>
              <w:rPr>
                <w:szCs w:val="24"/>
                <w:lang w:val="en-GB"/>
              </w:rPr>
            </w:pPr>
            <w:r w:rsidRPr="00877F70">
              <w:rPr>
                <w:b/>
                <w:i/>
                <w:lang w:val="en-GB"/>
              </w:rPr>
              <w:t>(53a)</w:t>
            </w:r>
            <w:r w:rsidRPr="00877F70">
              <w:rPr>
                <w:b/>
                <w:i/>
                <w:lang w:val="en-GB"/>
              </w:rPr>
              <w:tab/>
              <w:t>Where the Union-wide ex-ante fuel benchmark does not adequately reflect the greenhouse gas emission intensity of a clearly identifiable manufacturing sector, sector-specific sub-benchmarks should be established under that benchmark. Those sub-benchmarks should be based on the average greenhouse gas emission intensity of the 10 % most efficient sub-installations in the relevant sector and should use the same reference period, dataset and methodology as those used to determine the ex-ante fuel benchmark pursuant to Article 10a(2) of Directive 2003/87/EC.</w:t>
            </w:r>
          </w:p>
        </w:tc>
      </w:tr>
    </w:tbl>
    <w:p w:rsidR="00361832" w:rsidRPr="00877F70" w:rsidP="00361832" w14:paraId="0079CC47"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B9E749E" w14:textId="77777777">
      <w:r w:rsidRPr="00877F70">
        <w:rPr>
          <w:rStyle w:val="HideTWBExt"/>
        </w:rPr>
        <w:t>&lt;/Amend&gt;</w:t>
      </w:r>
    </w:p>
    <w:p w:rsidR="00361832" w:rsidRPr="00877F70" w:rsidP="00361832" w14:paraId="2B79DFFD"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442</w:t>
      </w:r>
      <w:r w:rsidRPr="00877F70">
        <w:rPr>
          <w:rStyle w:val="HideTWBExt"/>
          <w:b w:val="0"/>
          <w:lang w:val="en-GB"/>
        </w:rPr>
        <w:t>&lt;/NumAm&gt;</w:t>
      </w:r>
    </w:p>
    <w:p w:rsidR="00361832" w:rsidRPr="00877F70" w:rsidP="00361832" w14:paraId="7D92AF98" w14:textId="77777777">
      <w:pPr>
        <w:pStyle w:val="NormalBold"/>
      </w:pPr>
      <w:r w:rsidRPr="00877F70">
        <w:rPr>
          <w:rStyle w:val="HideTWBExt"/>
          <w:b w:val="0"/>
        </w:rPr>
        <w:t>&lt;RepeatBlock-By&gt;&lt;Members&gt;</w:t>
      </w:r>
      <w:r w:rsidRPr="00877F70">
        <w:t>Alexandr Vondra</w:t>
      </w:r>
      <w:r w:rsidRPr="00877F70">
        <w:rPr>
          <w:rStyle w:val="HideTWBExt"/>
          <w:b w:val="0"/>
        </w:rPr>
        <w:t>&lt;/Members&gt;</w:t>
      </w:r>
    </w:p>
    <w:p w:rsidR="00361832" w:rsidRPr="00877F70" w:rsidP="00361832" w14:paraId="7F674D61" w14:textId="77777777">
      <w:r w:rsidRPr="00877F70">
        <w:rPr>
          <w:rStyle w:val="HideTWBExt"/>
          <w:noProof w:val="0"/>
        </w:rPr>
        <w:t>&lt;AuNomDe&gt;</w:t>
      </w:r>
      <w:r w:rsidRPr="00877F70">
        <w:rPr>
          <w:rStyle w:val="HideTWBInt"/>
        </w:rPr>
        <w:t>{ECR}</w:t>
      </w:r>
      <w:r w:rsidRPr="00877F70">
        <w:t>on behalf of the ECR Group</w:t>
      </w:r>
      <w:r w:rsidRPr="00877F70">
        <w:rPr>
          <w:rStyle w:val="HideTWBExt"/>
          <w:noProof w:val="0"/>
        </w:rPr>
        <w:t>&lt;/AuNomDe&gt;</w:t>
      </w:r>
    </w:p>
    <w:p w:rsidR="00361832" w:rsidRPr="00877F70" w:rsidP="00361832" w14:paraId="3910897C" w14:textId="77777777">
      <w:pPr>
        <w:pStyle w:val="NormalBold"/>
      </w:pPr>
      <w:r w:rsidRPr="00877F70">
        <w:rPr>
          <w:rStyle w:val="HideTWBExt"/>
          <w:b w:val="0"/>
        </w:rPr>
        <w:t>&lt;Members&gt;</w:t>
      </w:r>
      <w:r w:rsidRPr="00877F70">
        <w:t>Ondřej Krutílek, Anna Zalewska, Aurelijus Veryga, Laurence Trochu, Adrian-George Axinia</w:t>
      </w:r>
      <w:r w:rsidRPr="00877F70">
        <w:rPr>
          <w:rStyle w:val="HideTWBExt"/>
          <w:b w:val="0"/>
        </w:rPr>
        <w:t>&lt;/Members&gt;</w:t>
      </w:r>
    </w:p>
    <w:p w:rsidR="00361832" w:rsidRPr="00877F70" w:rsidP="00361832" w14:paraId="4A772EA4" w14:textId="77777777">
      <w:r w:rsidRPr="00877F70">
        <w:rPr>
          <w:rStyle w:val="HideTWBExt"/>
        </w:rPr>
        <w:t>&lt;/RepeatBlock-By&gt;</w:t>
      </w:r>
    </w:p>
    <w:p w:rsidR="00361832" w:rsidRPr="00877F70" w:rsidP="00361832" w14:paraId="59452630"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CD6ECC2" w14:textId="77777777">
      <w:pPr>
        <w:pStyle w:val="NormalBold"/>
      </w:pPr>
      <w:r w:rsidRPr="00877F70">
        <w:rPr>
          <w:rStyle w:val="HideTWBExt"/>
          <w:b w:val="0"/>
        </w:rPr>
        <w:t>&lt;Article&gt;</w:t>
      </w:r>
      <w:r w:rsidRPr="00877F70">
        <w:t>Recital 54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6B1C31"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C45A8D6" w14:textId="77777777">
            <w:pPr>
              <w:keepNext/>
            </w:pPr>
          </w:p>
        </w:tc>
      </w:tr>
      <w:tr w14:paraId="73379D4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32566C7" w14:textId="77777777">
            <w:pPr>
              <w:pStyle w:val="ColumnHeading"/>
              <w:keepNext/>
              <w:rPr>
                <w:lang w:val="en-GB"/>
              </w:rPr>
            </w:pPr>
            <w:r w:rsidRPr="00877F70">
              <w:rPr>
                <w:lang w:val="en-GB"/>
              </w:rPr>
              <w:t>Text proposed by the Commission</w:t>
            </w:r>
          </w:p>
        </w:tc>
        <w:tc>
          <w:tcPr>
            <w:tcW w:w="4876" w:type="dxa"/>
          </w:tcPr>
          <w:p w:rsidR="00361832" w:rsidRPr="00877F70" w:rsidP="00F06C3D" w14:paraId="7CE4DE78" w14:textId="77777777">
            <w:pPr>
              <w:pStyle w:val="ColumnHeading"/>
              <w:keepNext/>
              <w:rPr>
                <w:lang w:val="en-GB"/>
              </w:rPr>
            </w:pPr>
            <w:r w:rsidRPr="00877F70">
              <w:rPr>
                <w:lang w:val="en-GB"/>
              </w:rPr>
              <w:t>Amendment</w:t>
            </w:r>
          </w:p>
        </w:tc>
      </w:tr>
      <w:tr w14:paraId="2035422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79A689E" w14:textId="77777777">
            <w:pPr>
              <w:pStyle w:val="Normal6"/>
              <w:rPr>
                <w:lang w:val="en-GB"/>
              </w:rPr>
            </w:pPr>
            <w:r w:rsidRPr="00877F70">
              <w:rPr>
                <w:b/>
                <w:i/>
                <w:lang w:val="en-GB"/>
              </w:rPr>
              <w:t>(54)</w:t>
            </w:r>
            <w:r w:rsidRPr="00877F70">
              <w:rPr>
                <w:b/>
                <w:i/>
                <w:lang w:val="en-GB"/>
              </w:rPr>
              <w:tab/>
              <w:t>In the event that demand for free allowances triggers the need to apply a uniform cross-sectoral correction factor before 2040, the share of allowances to be auctioned over the ten year period beginning on 1 January 2031 should be reduced by up to 4 % of the total quantity of allowances.</w:t>
            </w:r>
          </w:p>
        </w:tc>
        <w:tc>
          <w:tcPr>
            <w:tcW w:w="4876" w:type="dxa"/>
          </w:tcPr>
          <w:p w:rsidR="00361832" w:rsidRPr="00877F70" w:rsidP="00F06C3D" w14:paraId="39AC408D" w14:textId="77777777">
            <w:pPr>
              <w:pStyle w:val="Normal6"/>
              <w:rPr>
                <w:szCs w:val="24"/>
                <w:lang w:val="en-GB"/>
              </w:rPr>
            </w:pPr>
            <w:r w:rsidRPr="00877F70">
              <w:rPr>
                <w:b/>
                <w:i/>
                <w:lang w:val="en-GB"/>
              </w:rPr>
              <w:t>deleted</w:t>
            </w:r>
          </w:p>
        </w:tc>
      </w:tr>
    </w:tbl>
    <w:p w:rsidR="00361832" w:rsidRPr="00877F70" w:rsidP="00361832" w14:paraId="3638BA33"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394C080D" w14:textId="77777777">
      <w:r w:rsidRPr="00877F70">
        <w:rPr>
          <w:rStyle w:val="HideTWBExt"/>
        </w:rPr>
        <w:t>&lt;/Amend&gt;</w:t>
      </w:r>
    </w:p>
    <w:p w:rsidR="00361832" w:rsidRPr="00790A30" w:rsidP="00361832" w14:paraId="52B66071" w14:textId="77777777">
      <w:pPr>
        <w:pStyle w:val="AMNumberTabs0"/>
        <w:keepNext/>
      </w:pPr>
      <w:r>
        <w:rPr>
          <w:rStyle w:val="HideTWBExt"/>
          <w:b w:val="0"/>
        </w:rPr>
        <w:t>&lt;Amend&gt;</w:t>
      </w:r>
      <w:r>
        <w:t>Amendment</w:t>
      </w:r>
      <w:r>
        <w:tab/>
      </w:r>
      <w:r>
        <w:tab/>
      </w:r>
      <w:r>
        <w:rPr>
          <w:rStyle w:val="HideTWBExt"/>
          <w:b w:val="0"/>
        </w:rPr>
        <w:t>&lt;NumAm&gt;</w:t>
      </w:r>
      <w:r>
        <w:t>443</w:t>
      </w:r>
      <w:r>
        <w:rPr>
          <w:rStyle w:val="HideTWBExt"/>
          <w:b w:val="0"/>
        </w:rPr>
        <w:t>&lt;/NumAm&gt;</w:t>
      </w:r>
    </w:p>
    <w:p w:rsidR="00361832" w:rsidRPr="00790A30" w:rsidP="00361832" w14:paraId="399EA2BF" w14:textId="77777777">
      <w:pPr>
        <w:pStyle w:val="NormalBold"/>
      </w:pPr>
      <w:r>
        <w:rPr>
          <w:rStyle w:val="HideTWBExt"/>
          <w:b w:val="0"/>
        </w:rPr>
        <w:t>&lt;RepeatBlock-By&gt;&lt;Members&gt;</w:t>
      </w:r>
      <w:r>
        <w:t>Jacek Ozdoba</w:t>
      </w:r>
      <w:r>
        <w:rPr>
          <w:rStyle w:val="HideTWBExt"/>
          <w:b w:val="0"/>
        </w:rPr>
        <w:t>&lt;/Members&gt;</w:t>
      </w:r>
    </w:p>
    <w:p w:rsidR="00361832" w:rsidRPr="00790A30" w:rsidP="00361832" w14:paraId="15D64F1C" w14:textId="77777777">
      <w:r>
        <w:rPr>
          <w:rStyle w:val="HideTWBExt"/>
        </w:rPr>
        <w:t>&lt;/RepeatBlock-By&gt;</w:t>
      </w:r>
    </w:p>
    <w:p w:rsidR="00361832" w:rsidRPr="00790A30" w:rsidP="00361832" w14:paraId="59A590DB" w14:textId="77777777">
      <w:pPr>
        <w:pStyle w:val="NormalBold"/>
        <w:keepNext/>
      </w:pPr>
      <w:r>
        <w:rPr>
          <w:rStyle w:val="HideTWBExt"/>
          <w:b w:val="0"/>
        </w:rPr>
        <w:t>&lt;DocAmend&gt;</w:t>
      </w:r>
      <w:r>
        <w:t>Proposal for a directive</w:t>
      </w:r>
      <w:r>
        <w:rPr>
          <w:rStyle w:val="HideTWBExt"/>
          <w:b w:val="0"/>
        </w:rPr>
        <w:t>&lt;/DocAmend&gt;</w:t>
      </w:r>
    </w:p>
    <w:p w:rsidR="00361832" w:rsidRPr="00790A30" w:rsidP="00361832" w14:paraId="3FB2F76D" w14:textId="77777777">
      <w:pPr>
        <w:pStyle w:val="NormalBold"/>
      </w:pPr>
      <w:r>
        <w:rPr>
          <w:rStyle w:val="HideTWBExt"/>
          <w:b w:val="0"/>
        </w:rPr>
        <w:t>&lt;Article&gt;</w:t>
      </w:r>
      <w:r>
        <w:t>Recital 54</w:t>
      </w:r>
      <w:r>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377C51C1"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790A30" w:rsidP="00F06C3D" w14:paraId="4FCAF095" w14:textId="77777777">
            <w:pPr>
              <w:keepNext/>
            </w:pPr>
          </w:p>
        </w:tc>
      </w:tr>
      <w:tr w14:paraId="0ED5C06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790A30" w:rsidP="00F06C3D" w14:paraId="375939D9" w14:textId="77777777">
            <w:pPr>
              <w:pStyle w:val="ColumnHeading"/>
              <w:keepNext/>
            </w:pPr>
            <w:r>
              <w:t>Text proposed by the Commission</w:t>
            </w:r>
          </w:p>
        </w:tc>
        <w:tc>
          <w:tcPr>
            <w:tcW w:w="4876" w:type="dxa"/>
          </w:tcPr>
          <w:p w:rsidR="00361832" w:rsidRPr="00790A30" w:rsidP="00F06C3D" w14:paraId="750D0069" w14:textId="77777777">
            <w:pPr>
              <w:pStyle w:val="ColumnHeading"/>
              <w:keepNext/>
            </w:pPr>
            <w:r>
              <w:t>Amendment</w:t>
            </w:r>
          </w:p>
        </w:tc>
      </w:tr>
      <w:tr w14:paraId="2539C62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790A30" w:rsidP="00F06C3D" w14:paraId="3942AD19" w14:textId="77777777">
            <w:pPr>
              <w:pStyle w:val="Normal6"/>
            </w:pPr>
            <w:r>
              <w:t>(54)</w:t>
            </w:r>
            <w:r>
              <w:tab/>
              <w:t xml:space="preserve">In the event that demand for free allowances triggers the need to apply a uniform cross-sectoral correction factor before 2040, the share of allowances to be auctioned over the ten year period beginning on 1 January 2031 should be reduced by up to </w:t>
            </w:r>
            <w:r>
              <w:rPr>
                <w:b/>
                <w:bCs/>
                <w:i/>
                <w:iCs/>
              </w:rPr>
              <w:t>4</w:t>
            </w:r>
            <w:r>
              <w:t xml:space="preserve"> % of the total quantity of allowances.</w:t>
            </w:r>
          </w:p>
        </w:tc>
        <w:tc>
          <w:tcPr>
            <w:tcW w:w="4876" w:type="dxa"/>
          </w:tcPr>
          <w:p w:rsidR="00361832" w:rsidRPr="00790A30" w:rsidP="00F06C3D" w14:paraId="4DF759B8" w14:textId="77777777">
            <w:pPr>
              <w:pStyle w:val="Normal6"/>
              <w:rPr>
                <w:szCs w:val="24"/>
              </w:rPr>
            </w:pPr>
            <w:r>
              <w:t>(54)</w:t>
            </w:r>
            <w:r>
              <w:tab/>
              <w:t xml:space="preserve">In the event that demand for free allowances triggers the need to apply a uniform cross-sectoral correction factor before 2040, the share of allowances to be auctioned over the ten year period beginning on 1 January 2031 should be reduced by up to </w:t>
            </w:r>
            <w:r>
              <w:rPr>
                <w:b/>
                <w:bCs/>
                <w:i/>
                <w:iCs/>
              </w:rPr>
              <w:t>8 %</w:t>
            </w:r>
            <w:r>
              <w:t xml:space="preserve"> of the total quantity of allowances. </w:t>
            </w:r>
            <w:r>
              <w:rPr>
                <w:b/>
                <w:i/>
              </w:rPr>
              <w:t>Installations producing essential chemicals shall be exempt from this adjustment.</w:t>
            </w:r>
          </w:p>
        </w:tc>
      </w:tr>
    </w:tbl>
    <w:p w:rsidR="00361832" w:rsidRPr="00790A30" w:rsidP="00361832" w14:paraId="3474A07D" w14:textId="77777777">
      <w:pPr>
        <w:pStyle w:val="Olang"/>
      </w:pPr>
      <w:r w:rsidRPr="00790A30">
        <w:t xml:space="preserve">Or. </w:t>
      </w:r>
      <w:r w:rsidRPr="00790A30">
        <w:rPr>
          <w:rStyle w:val="HideTWBExt"/>
          <w:noProof w:val="0"/>
        </w:rPr>
        <w:t>&lt;Original&gt;</w:t>
      </w:r>
      <w:r w:rsidRPr="00790A30">
        <w:rPr>
          <w:rStyle w:val="HideTWBInt"/>
          <w:sz w:val="24"/>
        </w:rPr>
        <w:t>{PL}</w:t>
      </w:r>
      <w:r w:rsidRPr="00790A30">
        <w:t>pl</w:t>
      </w:r>
      <w:r w:rsidRPr="00790A30">
        <w:rPr>
          <w:rStyle w:val="HideTWBExt"/>
          <w:noProof w:val="0"/>
        </w:rPr>
        <w:t>&lt;/Original&gt;</w:t>
      </w:r>
    </w:p>
    <w:p w:rsidR="00361832" w:rsidRPr="00790A30" w:rsidP="00361832" w14:paraId="793DA3B6" w14:textId="77777777">
      <w:r>
        <w:rPr>
          <w:rStyle w:val="HideTWBExt"/>
        </w:rPr>
        <w:t>&lt;/Amend&gt;</w:t>
      </w:r>
    </w:p>
    <w:p w:rsidR="00361832" w:rsidRPr="00877F70" w:rsidP="00361832" w14:paraId="152F3888"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444</w:t>
      </w:r>
      <w:r w:rsidRPr="00877F70">
        <w:rPr>
          <w:rStyle w:val="HideTWBExt"/>
          <w:b w:val="0"/>
          <w:lang w:val="en-GB"/>
        </w:rPr>
        <w:t>&lt;/NumAm&gt;</w:t>
      </w:r>
    </w:p>
    <w:p w:rsidR="00361832" w:rsidRPr="00877F70" w:rsidP="00361832" w14:paraId="4F9871C0" w14:textId="77777777">
      <w:pPr>
        <w:pStyle w:val="NormalBold"/>
      </w:pPr>
      <w:r w:rsidRPr="00877F70">
        <w:rPr>
          <w:rStyle w:val="HideTWBExt"/>
          <w:b w:val="0"/>
        </w:rPr>
        <w:t>&lt;RepeatBlock-By&gt;&lt;Members&gt;</w:t>
      </w:r>
      <w:r w:rsidRPr="00877F70">
        <w:t>Alexander Bernhuber, Angelika Winzig</w:t>
      </w:r>
      <w:r w:rsidRPr="00877F70">
        <w:rPr>
          <w:rStyle w:val="HideTWBExt"/>
          <w:b w:val="0"/>
        </w:rPr>
        <w:t>&lt;/Members&gt;</w:t>
      </w:r>
    </w:p>
    <w:p w:rsidR="00361832" w:rsidRPr="00877F70" w:rsidP="00361832" w14:paraId="2650C35E" w14:textId="77777777">
      <w:r w:rsidRPr="00877F70">
        <w:rPr>
          <w:rStyle w:val="HideTWBExt"/>
        </w:rPr>
        <w:t>&lt;/RepeatBlock-By&gt;</w:t>
      </w:r>
    </w:p>
    <w:p w:rsidR="00361832" w:rsidRPr="00877F70" w:rsidP="00361832" w14:paraId="0363C737"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25DE4932" w14:textId="77777777">
      <w:pPr>
        <w:pStyle w:val="NormalBold"/>
      </w:pPr>
      <w:r w:rsidRPr="00877F70">
        <w:rPr>
          <w:rStyle w:val="HideTWBExt"/>
          <w:b w:val="0"/>
        </w:rPr>
        <w:t>&lt;Article&gt;</w:t>
      </w:r>
      <w:r w:rsidRPr="00877F70">
        <w:t>Recital 54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301B726"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BAAD030" w14:textId="77777777">
            <w:pPr>
              <w:keepNext/>
            </w:pPr>
          </w:p>
        </w:tc>
      </w:tr>
      <w:tr w14:paraId="00EE476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3DC145B" w14:textId="77777777">
            <w:pPr>
              <w:pStyle w:val="ColumnHeading"/>
              <w:keepNext/>
              <w:rPr>
                <w:lang w:val="en-GB"/>
              </w:rPr>
            </w:pPr>
            <w:r w:rsidRPr="00877F70">
              <w:rPr>
                <w:lang w:val="en-GB"/>
              </w:rPr>
              <w:t>Text proposed by the Commission</w:t>
            </w:r>
          </w:p>
        </w:tc>
        <w:tc>
          <w:tcPr>
            <w:tcW w:w="4876" w:type="dxa"/>
          </w:tcPr>
          <w:p w:rsidR="00361832" w:rsidRPr="00877F70" w:rsidP="00F06C3D" w14:paraId="1D05C1F3" w14:textId="77777777">
            <w:pPr>
              <w:pStyle w:val="ColumnHeading"/>
              <w:keepNext/>
              <w:rPr>
                <w:lang w:val="en-GB"/>
              </w:rPr>
            </w:pPr>
            <w:r w:rsidRPr="00877F70">
              <w:rPr>
                <w:lang w:val="en-GB"/>
              </w:rPr>
              <w:t>Amendment</w:t>
            </w:r>
          </w:p>
        </w:tc>
      </w:tr>
      <w:tr w14:paraId="1F2F271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03699EE" w14:textId="77777777">
            <w:pPr>
              <w:pStyle w:val="Normal6"/>
              <w:rPr>
                <w:lang w:val="en-GB"/>
              </w:rPr>
            </w:pPr>
            <w:r w:rsidRPr="00877F70">
              <w:rPr>
                <w:lang w:val="en-GB"/>
              </w:rPr>
              <w:t>(54)</w:t>
            </w:r>
            <w:r w:rsidRPr="00877F70">
              <w:rPr>
                <w:lang w:val="en-GB"/>
              </w:rPr>
              <w:tab/>
              <w:t xml:space="preserve">In the event that demand for free allowances triggers the need to apply a uniform cross-sectoral correction factor before 2040, the share of allowances to be auctioned over the ten year period beginning on 1 January 2031 should be reduced by up to </w:t>
            </w:r>
            <w:r w:rsidRPr="00877F70">
              <w:rPr>
                <w:b/>
                <w:i/>
                <w:lang w:val="en-GB"/>
              </w:rPr>
              <w:t>4</w:t>
            </w:r>
            <w:r w:rsidRPr="00877F70">
              <w:rPr>
                <w:lang w:val="en-GB"/>
              </w:rPr>
              <w:t xml:space="preserve"> % of the total quantity of allowances.</w:t>
            </w:r>
          </w:p>
        </w:tc>
        <w:tc>
          <w:tcPr>
            <w:tcW w:w="4876" w:type="dxa"/>
          </w:tcPr>
          <w:p w:rsidR="00361832" w:rsidRPr="00877F70" w:rsidP="00F06C3D" w14:paraId="59BC12EE" w14:textId="77777777">
            <w:pPr>
              <w:pStyle w:val="Normal6"/>
              <w:rPr>
                <w:szCs w:val="24"/>
                <w:lang w:val="en-GB"/>
              </w:rPr>
            </w:pPr>
            <w:r w:rsidRPr="00877F70">
              <w:rPr>
                <w:lang w:val="en-GB"/>
              </w:rPr>
              <w:t>(54)</w:t>
            </w:r>
            <w:r w:rsidRPr="00877F70">
              <w:rPr>
                <w:lang w:val="en-GB"/>
              </w:rPr>
              <w:tab/>
              <w:t xml:space="preserve">In the event that demand for free allowances triggers the need to apply a uniform cross-sectoral correction factor before 2040, the share of allowances to be auctioned over the ten year period beginning on 1 January 2031 should be reduced by up to </w:t>
            </w:r>
            <w:r w:rsidRPr="00877F70">
              <w:rPr>
                <w:b/>
                <w:i/>
                <w:lang w:val="en-GB"/>
              </w:rPr>
              <w:t>8</w:t>
            </w:r>
            <w:r w:rsidRPr="00877F70">
              <w:rPr>
                <w:lang w:val="en-GB"/>
              </w:rPr>
              <w:t xml:space="preserve"> % of the total quantity of allowances.</w:t>
            </w:r>
          </w:p>
        </w:tc>
      </w:tr>
    </w:tbl>
    <w:p w:rsidR="00361832" w:rsidRPr="00877F70" w:rsidP="00361832" w14:paraId="6EFBE6D6"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0D38A24" w14:textId="77777777">
      <w:r w:rsidRPr="00877F70">
        <w:rPr>
          <w:rStyle w:val="HideTWBExt"/>
        </w:rPr>
        <w:t>&lt;/Amend&gt;</w:t>
      </w:r>
    </w:p>
    <w:p w:rsidR="00361832" w:rsidRPr="00877F70" w:rsidP="00361832" w14:paraId="48DE1260"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445</w:t>
      </w:r>
      <w:r w:rsidRPr="00877F70">
        <w:rPr>
          <w:rStyle w:val="HideTWBExt"/>
          <w:b w:val="0"/>
          <w:lang w:val="en-GB"/>
        </w:rPr>
        <w:t>&lt;/NumAm&gt;</w:t>
      </w:r>
    </w:p>
    <w:p w:rsidR="00361832" w:rsidRPr="00877F70" w:rsidP="00361832" w14:paraId="0A73CB23" w14:textId="77777777">
      <w:pPr>
        <w:pStyle w:val="NormalBold"/>
      </w:pPr>
      <w:r w:rsidRPr="00877F70">
        <w:rPr>
          <w:rStyle w:val="HideTWBExt"/>
          <w:b w:val="0"/>
        </w:rPr>
        <w:t>&lt;RepeatBlock-By&gt;&lt;Members&gt;</w:t>
      </w:r>
      <w:r w:rsidRPr="00877F70">
        <w:t>Emma Wiesner, Yvan Verougstraete, Gerben-Jan Gerbrandy, Anna Stürgkh</w:t>
      </w:r>
      <w:r w:rsidRPr="00877F70">
        <w:rPr>
          <w:rStyle w:val="HideTWBExt"/>
          <w:b w:val="0"/>
        </w:rPr>
        <w:t>&lt;/Members&gt;</w:t>
      </w:r>
    </w:p>
    <w:p w:rsidR="00361832" w:rsidRPr="00877F70" w:rsidP="00361832" w14:paraId="1744C486" w14:textId="77777777">
      <w:r w:rsidRPr="00877F70">
        <w:rPr>
          <w:rStyle w:val="HideTWBExt"/>
        </w:rPr>
        <w:t>&lt;/RepeatBlock-By&gt;</w:t>
      </w:r>
    </w:p>
    <w:p w:rsidR="00361832" w:rsidRPr="00877F70" w:rsidP="00361832" w14:paraId="4434151B"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D1A9124" w14:textId="77777777">
      <w:pPr>
        <w:pStyle w:val="NormalBold"/>
      </w:pPr>
      <w:r w:rsidRPr="00877F70">
        <w:rPr>
          <w:rStyle w:val="HideTWBExt"/>
          <w:b w:val="0"/>
        </w:rPr>
        <w:t>&lt;Article&gt;</w:t>
      </w:r>
      <w:r w:rsidRPr="00877F70">
        <w:t>Recital 54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76CBBE7"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1F3ECDE0" w14:textId="77777777">
            <w:pPr>
              <w:keepNext/>
            </w:pPr>
          </w:p>
        </w:tc>
      </w:tr>
      <w:tr w14:paraId="0C8D1B9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171693B" w14:textId="77777777">
            <w:pPr>
              <w:pStyle w:val="ColumnHeading"/>
              <w:keepNext/>
              <w:rPr>
                <w:lang w:val="en-GB"/>
              </w:rPr>
            </w:pPr>
            <w:r w:rsidRPr="00877F70">
              <w:rPr>
                <w:lang w:val="en-GB"/>
              </w:rPr>
              <w:t>Text proposed by the Commission</w:t>
            </w:r>
          </w:p>
        </w:tc>
        <w:tc>
          <w:tcPr>
            <w:tcW w:w="4876" w:type="dxa"/>
          </w:tcPr>
          <w:p w:rsidR="00361832" w:rsidRPr="00877F70" w:rsidP="00F06C3D" w14:paraId="66DECDE1" w14:textId="77777777">
            <w:pPr>
              <w:pStyle w:val="ColumnHeading"/>
              <w:keepNext/>
              <w:rPr>
                <w:lang w:val="en-GB"/>
              </w:rPr>
            </w:pPr>
            <w:r w:rsidRPr="00877F70">
              <w:rPr>
                <w:lang w:val="en-GB"/>
              </w:rPr>
              <w:t>Amendment</w:t>
            </w:r>
          </w:p>
        </w:tc>
      </w:tr>
      <w:tr w14:paraId="59D92E8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C682415" w14:textId="77777777">
            <w:pPr>
              <w:pStyle w:val="Normal6"/>
              <w:rPr>
                <w:lang w:val="en-GB"/>
              </w:rPr>
            </w:pPr>
            <w:r w:rsidRPr="00877F70">
              <w:rPr>
                <w:lang w:val="en-GB"/>
              </w:rPr>
              <w:t>(54)</w:t>
            </w:r>
            <w:r w:rsidRPr="00877F70">
              <w:rPr>
                <w:lang w:val="en-GB"/>
              </w:rPr>
              <w:tab/>
              <w:t xml:space="preserve">In the event that demand for free allowances triggers the need to apply a uniform cross-sectoral correction factor before 2040, the share of allowances to be auctioned over the ten year period beginning on 1 January 2031 should be reduced by up to </w:t>
            </w:r>
            <w:r w:rsidRPr="00877F70">
              <w:rPr>
                <w:b/>
                <w:i/>
                <w:lang w:val="en-GB"/>
              </w:rPr>
              <w:t>4</w:t>
            </w:r>
            <w:r w:rsidRPr="00877F70">
              <w:rPr>
                <w:lang w:val="en-GB"/>
              </w:rPr>
              <w:t xml:space="preserve"> % of the total quantity of allowances.</w:t>
            </w:r>
          </w:p>
        </w:tc>
        <w:tc>
          <w:tcPr>
            <w:tcW w:w="4876" w:type="dxa"/>
          </w:tcPr>
          <w:p w:rsidR="00361832" w:rsidRPr="00877F70" w:rsidP="00F06C3D" w14:paraId="623D0441" w14:textId="77777777">
            <w:pPr>
              <w:pStyle w:val="Normal6"/>
              <w:rPr>
                <w:szCs w:val="24"/>
                <w:lang w:val="en-GB"/>
              </w:rPr>
            </w:pPr>
            <w:r w:rsidRPr="00877F70">
              <w:rPr>
                <w:lang w:val="en-GB"/>
              </w:rPr>
              <w:t>(54)</w:t>
            </w:r>
            <w:r w:rsidRPr="00877F70">
              <w:rPr>
                <w:lang w:val="en-GB"/>
              </w:rPr>
              <w:tab/>
              <w:t xml:space="preserve">In the event that demand for free allowances triggers the need to apply a uniform cross-sectoral correction factor before 2040, the share of allowances to be auctioned over the ten year period beginning on 1 January 2031 should be reduced by up to </w:t>
            </w:r>
            <w:r w:rsidRPr="00877F70">
              <w:rPr>
                <w:b/>
                <w:i/>
                <w:lang w:val="en-GB"/>
              </w:rPr>
              <w:t>3</w:t>
            </w:r>
            <w:r w:rsidRPr="00877F70">
              <w:rPr>
                <w:lang w:val="en-GB"/>
              </w:rPr>
              <w:t xml:space="preserve"> % of the total quantity of allowances.</w:t>
            </w:r>
          </w:p>
        </w:tc>
      </w:tr>
    </w:tbl>
    <w:p w:rsidR="00361832" w:rsidRPr="00877F70" w:rsidP="00361832" w14:paraId="7BDA7649"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06F8C3C9"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107BB3D7" w14:textId="77777777">
      <w:pPr>
        <w:pStyle w:val="Normal12Italic"/>
        <w:rPr>
          <w:noProof w:val="0"/>
          <w:lang w:val="en-GB"/>
        </w:rPr>
      </w:pPr>
      <w:r w:rsidRPr="00877F70">
        <w:rPr>
          <w:noProof w:val="0"/>
          <w:lang w:val="en-GB"/>
        </w:rPr>
        <w:t>Experience from Phase 4 of the ETS demonstrates that 3% has proven sufficient in practice to prevent the triggering of the Cross-Sectoral Correction Factor, even amid significant changes to benchmark values and activity levels. Increasing the buffer to 4% would unnecessarily reduce the volume of auctioned allowances, weakening the polluter-pays principle and diminishing the auction revenues that fund EU-level instruments such as the Innovation Fund and the Industrial Decarbonisation Bank. 3% was introduced to preserve carbon-leakage protection for industry and the integrity of the carbon market.</w:t>
      </w:r>
    </w:p>
    <w:p w:rsidR="00361832" w:rsidRPr="00877F70" w:rsidP="00361832" w14:paraId="74AEECF5" w14:textId="77777777">
      <w:r w:rsidRPr="00877F70">
        <w:rPr>
          <w:rStyle w:val="HideTWBExt"/>
        </w:rPr>
        <w:t>&lt;/Amend&gt;</w:t>
      </w:r>
    </w:p>
    <w:p w:rsidR="00361832" w:rsidRPr="00877F70" w:rsidP="00361832" w14:paraId="00359BB5"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446</w:t>
      </w:r>
      <w:r w:rsidRPr="00877F70">
        <w:rPr>
          <w:rStyle w:val="HideTWBExt"/>
          <w:b w:val="0"/>
          <w:lang w:val="en-GB"/>
        </w:rPr>
        <w:t>&lt;/NumAm&gt;</w:t>
      </w:r>
    </w:p>
    <w:p w:rsidR="00361832" w:rsidRPr="00877F70" w:rsidP="00361832" w14:paraId="23A3198A" w14:textId="77777777">
      <w:pPr>
        <w:pStyle w:val="NormalBold"/>
      </w:pPr>
      <w:r w:rsidRPr="00877F70">
        <w:rPr>
          <w:rStyle w:val="HideTWBExt"/>
          <w:b w:val="0"/>
        </w:rPr>
        <w:t>&lt;RepeatBlock-By&gt;&lt;Members&gt;</w:t>
      </w:r>
      <w:r w:rsidRPr="00877F70">
        <w:t>Michael Bloss</w:t>
      </w:r>
      <w:r w:rsidRPr="00877F70">
        <w:rPr>
          <w:rStyle w:val="HideTWBExt"/>
          <w:b w:val="0"/>
        </w:rPr>
        <w:t>&lt;/Members&gt;</w:t>
      </w:r>
    </w:p>
    <w:p w:rsidR="00361832" w:rsidRPr="00877F70" w:rsidP="00361832" w14:paraId="4317921C" w14:textId="77777777">
      <w:r w:rsidRPr="00877F70">
        <w:rPr>
          <w:rStyle w:val="HideTWBExt"/>
        </w:rPr>
        <w:t>&lt;/RepeatBlock-By&gt;</w:t>
      </w:r>
    </w:p>
    <w:p w:rsidR="00361832" w:rsidRPr="00877F70" w:rsidP="00361832" w14:paraId="7A4D0F44"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94F8E66" w14:textId="77777777">
      <w:pPr>
        <w:pStyle w:val="NormalBold"/>
      </w:pPr>
      <w:r w:rsidRPr="00877F70">
        <w:rPr>
          <w:rStyle w:val="HideTWBExt"/>
          <w:b w:val="0"/>
        </w:rPr>
        <w:t>&lt;Article&gt;</w:t>
      </w:r>
      <w:r w:rsidRPr="00877F70">
        <w:t>Recital 54</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285CF7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C16D211" w14:textId="77777777">
            <w:pPr>
              <w:keepNext/>
            </w:pPr>
          </w:p>
        </w:tc>
      </w:tr>
      <w:tr w14:paraId="3F12CAB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275A4E2" w14:textId="77777777">
            <w:pPr>
              <w:pStyle w:val="ColumnHeading"/>
              <w:keepNext/>
              <w:rPr>
                <w:lang w:val="en-GB"/>
              </w:rPr>
            </w:pPr>
            <w:r w:rsidRPr="00877F70">
              <w:rPr>
                <w:lang w:val="en-GB"/>
              </w:rPr>
              <w:t>Text proposed by the Commission</w:t>
            </w:r>
          </w:p>
        </w:tc>
        <w:tc>
          <w:tcPr>
            <w:tcW w:w="4876" w:type="dxa"/>
          </w:tcPr>
          <w:p w:rsidR="00361832" w:rsidRPr="00877F70" w:rsidP="00F06C3D" w14:paraId="66434DF6" w14:textId="77777777">
            <w:pPr>
              <w:pStyle w:val="ColumnHeading"/>
              <w:keepNext/>
              <w:rPr>
                <w:lang w:val="en-GB"/>
              </w:rPr>
            </w:pPr>
            <w:r w:rsidRPr="00877F70">
              <w:rPr>
                <w:lang w:val="en-GB"/>
              </w:rPr>
              <w:t>Amendment</w:t>
            </w:r>
          </w:p>
        </w:tc>
      </w:tr>
      <w:tr w14:paraId="7269FC6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EF84525" w14:textId="77777777">
            <w:pPr>
              <w:pStyle w:val="Normal6"/>
              <w:rPr>
                <w:lang w:val="en-GB"/>
              </w:rPr>
            </w:pPr>
            <w:r w:rsidRPr="00877F70">
              <w:rPr>
                <w:lang w:val="en-GB"/>
              </w:rPr>
              <w:t>(54)</w:t>
            </w:r>
            <w:r w:rsidRPr="00877F70">
              <w:rPr>
                <w:lang w:val="en-GB"/>
              </w:rPr>
              <w:tab/>
              <w:t xml:space="preserve">In the event that demand for free allowances triggers the need to apply a uniform cross-sectoral correction factor before 2040, the share of allowances to be auctioned over the ten year period beginning on 1 January 2031 should be reduced by up to </w:t>
            </w:r>
            <w:r w:rsidRPr="00877F70">
              <w:rPr>
                <w:b/>
                <w:i/>
                <w:lang w:val="en-GB"/>
              </w:rPr>
              <w:t>4</w:t>
            </w:r>
            <w:r w:rsidRPr="00877F70">
              <w:rPr>
                <w:lang w:val="en-GB"/>
              </w:rPr>
              <w:t xml:space="preserve"> % of the total quantity of allowances.</w:t>
            </w:r>
          </w:p>
        </w:tc>
        <w:tc>
          <w:tcPr>
            <w:tcW w:w="4876" w:type="dxa"/>
          </w:tcPr>
          <w:p w:rsidR="00361832" w:rsidRPr="00877F70" w:rsidP="00F06C3D" w14:paraId="258174C9" w14:textId="77777777">
            <w:pPr>
              <w:pStyle w:val="Normal6"/>
              <w:rPr>
                <w:szCs w:val="24"/>
                <w:lang w:val="en-GB"/>
              </w:rPr>
            </w:pPr>
            <w:r w:rsidRPr="00877F70">
              <w:rPr>
                <w:lang w:val="en-GB"/>
              </w:rPr>
              <w:t>(54)</w:t>
            </w:r>
            <w:r w:rsidRPr="00877F70">
              <w:rPr>
                <w:lang w:val="en-GB"/>
              </w:rPr>
              <w:tab/>
              <w:t xml:space="preserve">In the event that demand for free allowances triggers the need to apply a uniform cross-sectoral correction factor before 2040, the share of allowances to be auctioned over the ten year period beginning on 1 January 2031 should be reduced by up to </w:t>
            </w:r>
            <w:r w:rsidRPr="00877F70">
              <w:rPr>
                <w:b/>
                <w:i/>
                <w:lang w:val="en-GB"/>
              </w:rPr>
              <w:t>3</w:t>
            </w:r>
            <w:r w:rsidRPr="00877F70">
              <w:rPr>
                <w:lang w:val="en-GB"/>
              </w:rPr>
              <w:t xml:space="preserve"> % of the total quantity of allowances.</w:t>
            </w:r>
          </w:p>
        </w:tc>
      </w:tr>
    </w:tbl>
    <w:p w:rsidR="00361832" w:rsidRPr="00877F70" w:rsidP="00361832" w14:paraId="67054D97"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17E8706" w14:textId="77777777">
      <w:r w:rsidRPr="00877F70">
        <w:rPr>
          <w:rStyle w:val="HideTWBExt"/>
        </w:rPr>
        <w:t>&lt;/Amend&gt;</w:t>
      </w:r>
    </w:p>
    <w:p w:rsidR="00361832" w:rsidRPr="00877F70" w:rsidP="00361832" w14:paraId="0C618896"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447</w:t>
      </w:r>
      <w:r w:rsidRPr="00877F70">
        <w:rPr>
          <w:rStyle w:val="HideTWBExt"/>
          <w:b w:val="0"/>
          <w:lang w:val="en-GB"/>
        </w:rPr>
        <w:t>&lt;/NumAm&gt;</w:t>
      </w:r>
    </w:p>
    <w:p w:rsidR="00361832" w:rsidRPr="00877F70" w:rsidP="00361832" w14:paraId="14C1A3D5" w14:textId="77777777">
      <w:pPr>
        <w:pStyle w:val="NormalBold"/>
      </w:pPr>
      <w:r w:rsidRPr="00877F70">
        <w:rPr>
          <w:rStyle w:val="HideTWBExt"/>
          <w:b w:val="0"/>
        </w:rPr>
        <w:t>&lt;RepeatBlock-By&gt;&lt;Members&gt;</w:t>
      </w:r>
      <w:r w:rsidRPr="00877F70">
        <w:t>Mohammed Chahim</w:t>
      </w:r>
      <w:r w:rsidRPr="00877F70">
        <w:rPr>
          <w:rStyle w:val="HideTWBExt"/>
          <w:b w:val="0"/>
        </w:rPr>
        <w:t>&lt;/Members&gt;</w:t>
      </w:r>
    </w:p>
    <w:p w:rsidR="00361832" w:rsidRPr="00877F70" w:rsidP="00361832" w14:paraId="63B6E4D7" w14:textId="77777777">
      <w:r w:rsidRPr="00877F70">
        <w:rPr>
          <w:rStyle w:val="HideTWBExt"/>
        </w:rPr>
        <w:t>&lt;/RepeatBlock-By&gt;</w:t>
      </w:r>
    </w:p>
    <w:p w:rsidR="00361832" w:rsidRPr="00877F70" w:rsidP="00361832" w14:paraId="7A75EA5D"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8ACDEF5" w14:textId="77777777">
      <w:pPr>
        <w:pStyle w:val="NormalBold"/>
      </w:pPr>
      <w:r w:rsidRPr="00877F70">
        <w:rPr>
          <w:rStyle w:val="HideTWBExt"/>
          <w:b w:val="0"/>
        </w:rPr>
        <w:t>&lt;Article&gt;</w:t>
      </w:r>
      <w:r w:rsidRPr="00877F70">
        <w:t>Recital 55</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72F2528"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AF22982" w14:textId="77777777">
            <w:pPr>
              <w:keepNext/>
            </w:pPr>
          </w:p>
        </w:tc>
      </w:tr>
      <w:tr w14:paraId="1F511D3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6B173ED" w14:textId="77777777">
            <w:pPr>
              <w:pStyle w:val="ColumnHeading"/>
              <w:keepNext/>
              <w:rPr>
                <w:lang w:val="en-GB"/>
              </w:rPr>
            </w:pPr>
            <w:r w:rsidRPr="00877F70">
              <w:rPr>
                <w:lang w:val="en-GB"/>
              </w:rPr>
              <w:t>Text proposed by the Commission</w:t>
            </w:r>
          </w:p>
        </w:tc>
        <w:tc>
          <w:tcPr>
            <w:tcW w:w="4876" w:type="dxa"/>
          </w:tcPr>
          <w:p w:rsidR="00361832" w:rsidRPr="00877F70" w:rsidP="00F06C3D" w14:paraId="40B949CD" w14:textId="77777777">
            <w:pPr>
              <w:pStyle w:val="ColumnHeading"/>
              <w:keepNext/>
              <w:rPr>
                <w:lang w:val="en-GB"/>
              </w:rPr>
            </w:pPr>
            <w:r w:rsidRPr="00877F70">
              <w:rPr>
                <w:lang w:val="en-GB"/>
              </w:rPr>
              <w:t>Amendment</w:t>
            </w:r>
          </w:p>
        </w:tc>
      </w:tr>
      <w:tr w14:paraId="4875F02E"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5DB3F85" w14:textId="77777777">
            <w:pPr>
              <w:pStyle w:val="Normal6"/>
              <w:rPr>
                <w:lang w:val="en-GB"/>
              </w:rPr>
            </w:pPr>
            <w:r w:rsidRPr="00877F70">
              <w:rPr>
                <w:lang w:val="en-GB"/>
              </w:rPr>
              <w:t>(55)</w:t>
            </w:r>
            <w:r w:rsidRPr="00877F70">
              <w:rPr>
                <w:lang w:val="en-GB"/>
              </w:rPr>
              <w:tab/>
              <w:t xml:space="preserve">Leftover allowances from the free allocation buffer established in Article 10a(5a) of Directive 2003/87/EC should be used to support the Innovation Fund and to support the scale-up and roll-out of more mature technologies in energy-intensive industries through the Investment Booster and the second phase of the Industrial Decarbonisation Bank. Where the allowances available are not sufficient to allocate 400 million allowances to the Investment Booster, these should come from the leftover allowances from the new entrants reserve provided for in Article 10a(7) of Directive 2003/87/EC. </w:t>
            </w:r>
            <w:r w:rsidRPr="00877F70">
              <w:rPr>
                <w:b/>
                <w:i/>
                <w:lang w:val="en-GB"/>
              </w:rPr>
              <w:t>To ensure that the size of the new entrants’ reserve is sufficient for the upcoming phase of the EU ETS, it should be allocated allowances from the phase-out of free allocation due to the phase-in of carbon border adjustment mechanism (CBAM) and allowances should not be returned to the MSR.</w:t>
            </w:r>
          </w:p>
        </w:tc>
        <w:tc>
          <w:tcPr>
            <w:tcW w:w="4876" w:type="dxa"/>
          </w:tcPr>
          <w:p w:rsidR="00361832" w:rsidRPr="00877F70" w:rsidP="00F06C3D" w14:paraId="4720980C" w14:textId="77777777">
            <w:pPr>
              <w:pStyle w:val="Normal6"/>
              <w:rPr>
                <w:szCs w:val="24"/>
                <w:lang w:val="en-GB"/>
              </w:rPr>
            </w:pPr>
            <w:r w:rsidRPr="00877F70">
              <w:rPr>
                <w:lang w:val="en-GB"/>
              </w:rPr>
              <w:t>(55)</w:t>
            </w:r>
            <w:r w:rsidRPr="00877F70">
              <w:rPr>
                <w:lang w:val="en-GB"/>
              </w:rPr>
              <w:tab/>
              <w:t xml:space="preserve">Leftover allowances from the free allocation buffer established in Article 10a(5a) of Directive 2003/87/EC should be used to support the Innovation Fund and to support the scale-up and roll-out of more mature technologies in energy-intensive industries through the Investment Booster and the second phase of the Industrial Decarbonisation Bank. Where the allowances available are not sufficient to allocate 400 million allowances to the Investment Booster, </w:t>
            </w:r>
            <w:r w:rsidRPr="00877F70">
              <w:rPr>
                <w:b/>
                <w:i/>
                <w:lang w:val="en-GB"/>
              </w:rPr>
              <w:t>up to 100 million of</w:t>
            </w:r>
            <w:r w:rsidRPr="00877F70">
              <w:rPr>
                <w:lang w:val="en-GB"/>
              </w:rPr>
              <w:t xml:space="preserve"> these should come from the leftover allowances from the new entrants reserve provided for in Article 10a(7) of Directive 2003/87/EC.</w:t>
            </w:r>
          </w:p>
        </w:tc>
      </w:tr>
    </w:tbl>
    <w:p w:rsidR="00361832" w:rsidRPr="00877F70" w:rsidP="00361832" w14:paraId="6F8BFD29"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687BEFAC" w14:textId="77777777">
      <w:r w:rsidRPr="00877F70">
        <w:rPr>
          <w:rStyle w:val="HideTWBExt"/>
        </w:rPr>
        <w:t>&lt;/Amend&gt;</w:t>
      </w:r>
    </w:p>
    <w:p w:rsidR="00361832" w:rsidRPr="00877F70" w:rsidP="00361832" w14:paraId="5A4462EE"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448</w:t>
      </w:r>
      <w:r w:rsidRPr="00877F70">
        <w:rPr>
          <w:rStyle w:val="HideTWBExt"/>
          <w:b w:val="0"/>
          <w:lang w:val="en-GB"/>
        </w:rPr>
        <w:t>&lt;/NumAm&gt;</w:t>
      </w:r>
    </w:p>
    <w:p w:rsidR="00361832" w:rsidRPr="00877F70" w:rsidP="00361832" w14:paraId="0C943322" w14:textId="77777777">
      <w:pPr>
        <w:pStyle w:val="NormalBold"/>
      </w:pPr>
      <w:r w:rsidRPr="00877F70">
        <w:rPr>
          <w:rStyle w:val="HideTWBExt"/>
          <w:b w:val="0"/>
        </w:rPr>
        <w:t>&lt;RepeatBlock-By&gt;&lt;Members&gt;</w:t>
      </w:r>
      <w:r w:rsidRPr="00877F70">
        <w:t>Michael Bloss</w:t>
      </w:r>
      <w:r w:rsidRPr="00877F70">
        <w:rPr>
          <w:rStyle w:val="HideTWBExt"/>
          <w:b w:val="0"/>
        </w:rPr>
        <w:t>&lt;/Members&gt;</w:t>
      </w:r>
    </w:p>
    <w:p w:rsidR="00361832" w:rsidRPr="00877F70" w:rsidP="00361832" w14:paraId="2C7A5DB2" w14:textId="77777777">
      <w:r w:rsidRPr="00877F70">
        <w:rPr>
          <w:rStyle w:val="HideTWBExt"/>
        </w:rPr>
        <w:t>&lt;/RepeatBlock-By&gt;</w:t>
      </w:r>
    </w:p>
    <w:p w:rsidR="00361832" w:rsidRPr="00877F70" w:rsidP="00361832" w14:paraId="6D692DEF"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7141378" w14:textId="77777777">
      <w:pPr>
        <w:pStyle w:val="NormalBold"/>
      </w:pPr>
      <w:r w:rsidRPr="00877F70">
        <w:rPr>
          <w:rStyle w:val="HideTWBExt"/>
          <w:b w:val="0"/>
        </w:rPr>
        <w:t>&lt;Article&gt;</w:t>
      </w:r>
      <w:r w:rsidRPr="00877F70">
        <w:t>Recital 55</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0D24F61A"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583BE74A" w14:textId="77777777">
            <w:pPr>
              <w:keepNext/>
            </w:pPr>
          </w:p>
        </w:tc>
      </w:tr>
      <w:tr w14:paraId="31F7559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E01EC5B" w14:textId="77777777">
            <w:pPr>
              <w:pStyle w:val="ColumnHeading"/>
              <w:keepNext/>
              <w:rPr>
                <w:lang w:val="en-GB"/>
              </w:rPr>
            </w:pPr>
            <w:r w:rsidRPr="00877F70">
              <w:rPr>
                <w:lang w:val="en-GB"/>
              </w:rPr>
              <w:t>Text proposed by the Commission</w:t>
            </w:r>
          </w:p>
        </w:tc>
        <w:tc>
          <w:tcPr>
            <w:tcW w:w="4876" w:type="dxa"/>
          </w:tcPr>
          <w:p w:rsidR="00361832" w:rsidRPr="00877F70" w:rsidP="00F06C3D" w14:paraId="0AD53FA5" w14:textId="77777777">
            <w:pPr>
              <w:pStyle w:val="ColumnHeading"/>
              <w:keepNext/>
              <w:rPr>
                <w:lang w:val="en-GB"/>
              </w:rPr>
            </w:pPr>
            <w:r w:rsidRPr="00877F70">
              <w:rPr>
                <w:lang w:val="en-GB"/>
              </w:rPr>
              <w:t>Amendment</w:t>
            </w:r>
          </w:p>
        </w:tc>
      </w:tr>
      <w:tr w14:paraId="369803D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789B419E" w14:textId="77777777">
            <w:pPr>
              <w:pStyle w:val="Normal6"/>
              <w:rPr>
                <w:lang w:val="en-GB"/>
              </w:rPr>
            </w:pPr>
            <w:r w:rsidRPr="00877F70">
              <w:rPr>
                <w:lang w:val="en-GB"/>
              </w:rPr>
              <w:t>(55)</w:t>
            </w:r>
            <w:r w:rsidRPr="00877F70">
              <w:rPr>
                <w:lang w:val="en-GB"/>
              </w:rPr>
              <w:tab/>
              <w:t xml:space="preserve">Leftover allowances from the free allocation buffer established in Article 10a(5a) of Directive 2003/87/EC should be used to support the Innovation Fund and to support the scale-up and roll-out of more mature technologies in energy-intensive industries through the Investment Booster and the second phase of the Industrial Decarbonisation Bank. Where the allowances available are not sufficient to allocate 400 million allowances to the Investment Booster, these should come from the </w:t>
            </w:r>
            <w:r w:rsidRPr="00877F70">
              <w:rPr>
                <w:b/>
                <w:i/>
                <w:lang w:val="en-GB"/>
              </w:rPr>
              <w:t>leftover allowances from the new entrants reserve provided for in</w:t>
            </w:r>
            <w:r w:rsidRPr="00877F70">
              <w:rPr>
                <w:lang w:val="en-GB"/>
              </w:rPr>
              <w:t xml:space="preserve"> Article 10a</w:t>
            </w:r>
            <w:r w:rsidRPr="00877F70">
              <w:rPr>
                <w:b/>
                <w:i/>
                <w:lang w:val="en-GB"/>
              </w:rPr>
              <w:t>(7)</w:t>
            </w:r>
            <w:r w:rsidRPr="00877F70">
              <w:rPr>
                <w:lang w:val="en-GB"/>
              </w:rPr>
              <w:t xml:space="preserve"> of Directive 2003/87/EC. To ensure that the size of the new entrants’ reserve </w:t>
            </w:r>
            <w:r w:rsidRPr="00877F70">
              <w:rPr>
                <w:b/>
                <w:i/>
                <w:lang w:val="en-GB"/>
              </w:rPr>
              <w:t>is sufficient for the upcoming phase of the EU ETS, it should be allocated allowances from the phase-out of free allocation due to the phase-in of carbon border adjustment mechanism (CBAM) and</w:t>
            </w:r>
            <w:r w:rsidRPr="00877F70">
              <w:rPr>
                <w:lang w:val="en-GB"/>
              </w:rPr>
              <w:t xml:space="preserve"> allowances should </w:t>
            </w:r>
            <w:r w:rsidRPr="00877F70">
              <w:rPr>
                <w:b/>
                <w:i/>
                <w:lang w:val="en-GB"/>
              </w:rPr>
              <w:t>not be returned to the MSR</w:t>
            </w:r>
            <w:r w:rsidRPr="00877F70">
              <w:rPr>
                <w:lang w:val="en-GB"/>
              </w:rPr>
              <w:t>.</w:t>
            </w:r>
          </w:p>
        </w:tc>
        <w:tc>
          <w:tcPr>
            <w:tcW w:w="4876" w:type="dxa"/>
          </w:tcPr>
          <w:p w:rsidR="00361832" w:rsidRPr="00877F70" w:rsidP="00F06C3D" w14:paraId="77313A57" w14:textId="77777777">
            <w:pPr>
              <w:pStyle w:val="Normal6"/>
              <w:rPr>
                <w:szCs w:val="24"/>
                <w:lang w:val="en-GB"/>
              </w:rPr>
            </w:pPr>
            <w:r w:rsidRPr="00877F70">
              <w:rPr>
                <w:lang w:val="en-GB"/>
              </w:rPr>
              <w:t>(55)</w:t>
            </w:r>
            <w:r w:rsidRPr="00877F70">
              <w:rPr>
                <w:lang w:val="en-GB"/>
              </w:rPr>
              <w:tab/>
              <w:t xml:space="preserve">Leftover allowances from the free allocation buffer established in Article 10a(5a) of Directive 2003/87/EC should be used to support the Innovation Fund and to support the scale-up and roll-out of more mature technologies in energy-intensive industries through the Investment Booster and the second phase of the Industrial Decarbonisation Bank. Where the allowances available are not sufficient to allocate 400 million allowances to the Investment Booster, these should come from the </w:t>
            </w:r>
            <w:r w:rsidRPr="00877F70">
              <w:rPr>
                <w:b/>
                <w:i/>
                <w:lang w:val="en-GB"/>
              </w:rPr>
              <w:t>reduction of free allocation in line with</w:t>
            </w:r>
            <w:r w:rsidRPr="00877F70">
              <w:rPr>
                <w:lang w:val="en-GB"/>
              </w:rPr>
              <w:t xml:space="preserve"> Article 10a</w:t>
            </w:r>
            <w:r w:rsidRPr="00877F70">
              <w:rPr>
                <w:b/>
                <w:i/>
                <w:lang w:val="en-GB"/>
              </w:rPr>
              <w:t>(1a)</w:t>
            </w:r>
            <w:r w:rsidRPr="00877F70">
              <w:rPr>
                <w:lang w:val="en-GB"/>
              </w:rPr>
              <w:t xml:space="preserve"> of Directive 2003/87/EC </w:t>
            </w:r>
            <w:r w:rsidRPr="00877F70">
              <w:rPr>
                <w:b/>
                <w:i/>
                <w:lang w:val="en-GB"/>
              </w:rPr>
              <w:t>and, as a last resort, from the quantity which could otherwise be auctioned pursuant to Article 10 of that Directive</w:t>
            </w:r>
            <w:r w:rsidRPr="00877F70">
              <w:rPr>
                <w:lang w:val="en-GB"/>
              </w:rPr>
              <w:t xml:space="preserve">. To ensure that the size of the new entrants’ reserve </w:t>
            </w:r>
            <w:r w:rsidRPr="00877F70">
              <w:rPr>
                <w:b/>
                <w:i/>
                <w:lang w:val="en-GB"/>
              </w:rPr>
              <w:t>decreases in line with a shrinking market, 400 million</w:t>
            </w:r>
            <w:r w:rsidRPr="00877F70">
              <w:rPr>
                <w:lang w:val="en-GB"/>
              </w:rPr>
              <w:t xml:space="preserve"> allowances should </w:t>
            </w:r>
            <w:r w:rsidRPr="00877F70">
              <w:rPr>
                <w:b/>
                <w:i/>
                <w:lang w:val="en-GB"/>
              </w:rPr>
              <w:t>be cancelled at the end of the period from 2021 to 2030</w:t>
            </w:r>
            <w:r w:rsidRPr="00877F70">
              <w:rPr>
                <w:lang w:val="en-GB"/>
              </w:rPr>
              <w:t>.</w:t>
            </w:r>
          </w:p>
        </w:tc>
      </w:tr>
    </w:tbl>
    <w:p w:rsidR="00361832" w:rsidRPr="00877F70" w:rsidP="00361832" w14:paraId="00D7CF56"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7239B842" w14:textId="77777777">
      <w:r w:rsidRPr="00877F70">
        <w:rPr>
          <w:rStyle w:val="HideTWBExt"/>
        </w:rPr>
        <w:t>&lt;/Amend&gt;</w:t>
      </w:r>
    </w:p>
    <w:p w:rsidR="00361832" w:rsidRPr="00877F70" w:rsidP="00361832" w14:paraId="119B1700"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449</w:t>
      </w:r>
      <w:r w:rsidRPr="00877F70">
        <w:rPr>
          <w:rStyle w:val="HideTWBExt"/>
          <w:b w:val="0"/>
          <w:lang w:val="en-GB"/>
        </w:rPr>
        <w:t>&lt;/NumAm&gt;</w:t>
      </w:r>
    </w:p>
    <w:p w:rsidR="00361832" w:rsidRPr="00877F70" w:rsidP="00361832" w14:paraId="05CE0EDB" w14:textId="77777777">
      <w:pPr>
        <w:pStyle w:val="NormalBold"/>
      </w:pPr>
      <w:r w:rsidRPr="00877F70">
        <w:rPr>
          <w:rStyle w:val="HideTWBExt"/>
          <w:b w:val="0"/>
        </w:rPr>
        <w:t>&lt;RepeatBlock-By&gt;&lt;Members&gt;</w:t>
      </w:r>
      <w:r w:rsidRPr="00877F70">
        <w:t>Alexandr Vondra, Ondřej Krutílek, Anna Zalewska, Aurelijus Veryga, Laurence Trochu, Adrian-George Axinia</w:t>
      </w:r>
      <w:r w:rsidRPr="00877F70">
        <w:rPr>
          <w:rStyle w:val="HideTWBExt"/>
          <w:b w:val="0"/>
        </w:rPr>
        <w:t>&lt;/Members&gt;</w:t>
      </w:r>
    </w:p>
    <w:p w:rsidR="00361832" w:rsidRPr="00877F70" w:rsidP="00361832" w14:paraId="4D1C8F58" w14:textId="77777777">
      <w:r w:rsidRPr="00877F70">
        <w:rPr>
          <w:rStyle w:val="HideTWBExt"/>
        </w:rPr>
        <w:t>&lt;/RepeatBlock-By&gt;</w:t>
      </w:r>
    </w:p>
    <w:p w:rsidR="00361832" w:rsidRPr="00877F70" w:rsidP="00361832" w14:paraId="5BB40E1D"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258E6500" w14:textId="77777777">
      <w:pPr>
        <w:pStyle w:val="NormalBold"/>
      </w:pPr>
      <w:r w:rsidRPr="00877F70">
        <w:rPr>
          <w:rStyle w:val="HideTWBExt"/>
          <w:b w:val="0"/>
        </w:rPr>
        <w:t>&lt;Article&gt;</w:t>
      </w:r>
      <w:r w:rsidRPr="00877F70">
        <w:t>Recital 55</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AAC427B"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2C56B24" w14:textId="77777777">
            <w:pPr>
              <w:keepNext/>
            </w:pPr>
          </w:p>
        </w:tc>
      </w:tr>
      <w:tr w14:paraId="39134C2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D7F52EE" w14:textId="77777777">
            <w:pPr>
              <w:pStyle w:val="ColumnHeading"/>
              <w:keepNext/>
              <w:rPr>
                <w:lang w:val="en-GB"/>
              </w:rPr>
            </w:pPr>
            <w:r w:rsidRPr="00877F70">
              <w:rPr>
                <w:lang w:val="en-GB"/>
              </w:rPr>
              <w:t>Text proposed by the Commission</w:t>
            </w:r>
          </w:p>
        </w:tc>
        <w:tc>
          <w:tcPr>
            <w:tcW w:w="4876" w:type="dxa"/>
          </w:tcPr>
          <w:p w:rsidR="00361832" w:rsidRPr="00877F70" w:rsidP="00F06C3D" w14:paraId="289D6408" w14:textId="77777777">
            <w:pPr>
              <w:pStyle w:val="ColumnHeading"/>
              <w:keepNext/>
              <w:rPr>
                <w:lang w:val="en-GB"/>
              </w:rPr>
            </w:pPr>
            <w:r w:rsidRPr="00877F70">
              <w:rPr>
                <w:lang w:val="en-GB"/>
              </w:rPr>
              <w:t>Amendment</w:t>
            </w:r>
          </w:p>
        </w:tc>
      </w:tr>
      <w:tr w14:paraId="3D962F92"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45CD4A0" w14:textId="77777777">
            <w:pPr>
              <w:pStyle w:val="Normal6"/>
              <w:rPr>
                <w:lang w:val="en-GB"/>
              </w:rPr>
            </w:pPr>
            <w:r w:rsidRPr="00877F70">
              <w:rPr>
                <w:lang w:val="en-GB"/>
              </w:rPr>
              <w:t>(55)</w:t>
            </w:r>
            <w:r w:rsidRPr="00877F70">
              <w:rPr>
                <w:lang w:val="en-GB"/>
              </w:rPr>
              <w:tab/>
              <w:t xml:space="preserve">Leftover allowances from the free allocation buffer established in Article 10a(5a) of Directive 2003/87/EC should be used to support the Innovation Fund and to support the scale-up and roll-out of more mature technologies in energy-intensive industries through the Investment Booster </w:t>
            </w:r>
            <w:r w:rsidRPr="00877F70">
              <w:rPr>
                <w:b/>
                <w:i/>
                <w:lang w:val="en-GB"/>
              </w:rPr>
              <w:t>and the second phase of the Industrial Decarbonisation Bank</w:t>
            </w:r>
            <w:r w:rsidRPr="00877F70">
              <w:rPr>
                <w:lang w:val="en-GB"/>
              </w:rPr>
              <w:t>. Where the allowances available are not sufficient to allocate 400 million allowances to the Investment Booster, these should come from the leftover allowances from the new entrants reserve provided for in Article 10a(7) of Directive 2003/87/EC. To ensure that the size of the new entrants’ reserve is sufficient for the upcoming phase of the EU ETS, it should be allocated allowances from the phase-out of free allocation due to the phase-in of carbon border adjustment mechanism (CBAM) and allowances should not be returned to the MSR.</w:t>
            </w:r>
          </w:p>
        </w:tc>
        <w:tc>
          <w:tcPr>
            <w:tcW w:w="4876" w:type="dxa"/>
          </w:tcPr>
          <w:p w:rsidR="00361832" w:rsidRPr="00877F70" w:rsidP="00F06C3D" w14:paraId="6855C5E7" w14:textId="77777777">
            <w:pPr>
              <w:pStyle w:val="Normal6"/>
              <w:rPr>
                <w:szCs w:val="24"/>
                <w:lang w:val="en-GB"/>
              </w:rPr>
            </w:pPr>
            <w:r w:rsidRPr="00877F70">
              <w:rPr>
                <w:lang w:val="en-GB"/>
              </w:rPr>
              <w:t>(55)</w:t>
            </w:r>
            <w:r w:rsidRPr="00877F70">
              <w:rPr>
                <w:lang w:val="en-GB"/>
              </w:rPr>
              <w:tab/>
              <w:t>Leftover allowances from the free allocation buffer established in Article 10a(5a) of Directive 2003/87/EC should be used to support the Innovation Fund and to support the scale-up and roll-out of more mature technologies in energy-intensive industries through the Investment Booster. Where the allowances available are not sufficient to allocate 400 million allowances to the Investment Booster, these should come from the leftover allowances from the new entrants reserve provided for in Article 10a(7) of Directive 2003/87/EC. To ensure that the size of the new entrants’ reserve is sufficient for the upcoming phase of the EU ETS, it should be allocated allowances from the phase-out of free allocation due to the phase-in of carbon border adjustment mechanism (CBAM) and allowances should not be returned to the MSR.</w:t>
            </w:r>
          </w:p>
        </w:tc>
      </w:tr>
    </w:tbl>
    <w:p w:rsidR="00361832" w:rsidRPr="00877F70" w:rsidP="00361832" w14:paraId="45ABC928"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6A50EA8E" w14:textId="77777777">
      <w:r w:rsidRPr="00877F70">
        <w:rPr>
          <w:rStyle w:val="HideTWBExt"/>
        </w:rPr>
        <w:t>&lt;/Amend&gt;</w:t>
      </w:r>
    </w:p>
    <w:p w:rsidR="00361832" w:rsidRPr="00877F70" w:rsidP="00361832" w14:paraId="26B96247"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450</w:t>
      </w:r>
      <w:r w:rsidRPr="00877F70">
        <w:rPr>
          <w:rStyle w:val="HideTWBExt"/>
          <w:b w:val="0"/>
          <w:lang w:val="en-GB"/>
        </w:rPr>
        <w:t>&lt;/NumAm&gt;</w:t>
      </w:r>
    </w:p>
    <w:p w:rsidR="00361832" w:rsidRPr="00877F70" w:rsidP="00361832" w14:paraId="30FBF88A" w14:textId="77777777">
      <w:pPr>
        <w:pStyle w:val="NormalBold"/>
      </w:pPr>
      <w:r w:rsidRPr="00877F70">
        <w:rPr>
          <w:rStyle w:val="HideTWBExt"/>
          <w:b w:val="0"/>
        </w:rPr>
        <w:t>&lt;RepeatBlock-By&gt;&lt;Members&gt;</w:t>
      </w:r>
      <w:r w:rsidRPr="00877F70">
        <w:t>Emma Wiesner, Yvan Verougstraete, Sigrid Friis, Stine Bosse, Gerben-Jan Gerbrandy, Anna Stürgkh</w:t>
      </w:r>
      <w:r w:rsidRPr="00877F70">
        <w:rPr>
          <w:rStyle w:val="HideTWBExt"/>
          <w:b w:val="0"/>
        </w:rPr>
        <w:t>&lt;/Members&gt;</w:t>
      </w:r>
    </w:p>
    <w:p w:rsidR="00361832" w:rsidRPr="00877F70" w:rsidP="00361832" w14:paraId="4D7A8931" w14:textId="77777777">
      <w:r w:rsidRPr="00877F70">
        <w:rPr>
          <w:rStyle w:val="HideTWBExt"/>
        </w:rPr>
        <w:t>&lt;/RepeatBlock-By&gt;</w:t>
      </w:r>
    </w:p>
    <w:p w:rsidR="00361832" w:rsidRPr="00877F70" w:rsidP="00361832" w14:paraId="70EE0C71"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7603D9D" w14:textId="77777777">
      <w:pPr>
        <w:pStyle w:val="NormalBold"/>
      </w:pPr>
      <w:r w:rsidRPr="00877F70">
        <w:rPr>
          <w:rStyle w:val="HideTWBExt"/>
          <w:b w:val="0"/>
        </w:rPr>
        <w:t>&lt;Article&gt;</w:t>
      </w:r>
      <w:r w:rsidRPr="00877F70">
        <w:t>Recital 56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C7137C1"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228A5E6" w14:textId="77777777">
            <w:pPr>
              <w:keepNext/>
            </w:pPr>
          </w:p>
        </w:tc>
      </w:tr>
      <w:tr w14:paraId="512CF2C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E74C0BB" w14:textId="77777777">
            <w:pPr>
              <w:pStyle w:val="ColumnHeading"/>
              <w:keepNext/>
              <w:rPr>
                <w:lang w:val="en-GB"/>
              </w:rPr>
            </w:pPr>
            <w:r w:rsidRPr="00877F70">
              <w:rPr>
                <w:lang w:val="en-GB"/>
              </w:rPr>
              <w:t>Text proposed by the Commission</w:t>
            </w:r>
          </w:p>
        </w:tc>
        <w:tc>
          <w:tcPr>
            <w:tcW w:w="4876" w:type="dxa"/>
          </w:tcPr>
          <w:p w:rsidR="00361832" w:rsidRPr="00877F70" w:rsidP="00F06C3D" w14:paraId="301282B4" w14:textId="77777777">
            <w:pPr>
              <w:pStyle w:val="ColumnHeading"/>
              <w:keepNext/>
              <w:rPr>
                <w:lang w:val="en-GB"/>
              </w:rPr>
            </w:pPr>
            <w:r w:rsidRPr="00877F70">
              <w:rPr>
                <w:lang w:val="en-GB"/>
              </w:rPr>
              <w:t>Amendment</w:t>
            </w:r>
          </w:p>
        </w:tc>
      </w:tr>
      <w:tr w14:paraId="3DCAFE2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446AAFC2" w14:textId="77777777">
            <w:pPr>
              <w:pStyle w:val="Normal6"/>
              <w:rPr>
                <w:lang w:val="en-GB"/>
              </w:rPr>
            </w:pPr>
            <w:r w:rsidRPr="00877F70">
              <w:rPr>
                <w:b/>
                <w:i/>
                <w:lang w:val="en-GB"/>
              </w:rPr>
              <w:t>(56)</w:t>
            </w:r>
            <w:r w:rsidRPr="00877F70">
              <w:rPr>
                <w:b/>
                <w:i/>
                <w:lang w:val="en-GB"/>
              </w:rPr>
              <w:tab/>
              <w:t>To avoid penalising new entrants and therefore limiting possible decarbonisation investments, it is appropriate to delete the application of the linear reduction factor to allocations to new entrants under Article 10a(7) of Directive 2003/87/EC.</w:t>
            </w:r>
          </w:p>
        </w:tc>
        <w:tc>
          <w:tcPr>
            <w:tcW w:w="4876" w:type="dxa"/>
          </w:tcPr>
          <w:p w:rsidR="00361832" w:rsidRPr="00877F70" w:rsidP="00F06C3D" w14:paraId="4BE57BCB" w14:textId="77777777">
            <w:pPr>
              <w:pStyle w:val="Normal6"/>
              <w:rPr>
                <w:szCs w:val="24"/>
                <w:lang w:val="en-GB"/>
              </w:rPr>
            </w:pPr>
            <w:r w:rsidRPr="00877F70">
              <w:rPr>
                <w:b/>
                <w:i/>
                <w:lang w:val="en-GB"/>
              </w:rPr>
              <w:t>deleted</w:t>
            </w:r>
          </w:p>
        </w:tc>
      </w:tr>
    </w:tbl>
    <w:p w:rsidR="00361832" w:rsidRPr="00877F70" w:rsidP="00361832" w14:paraId="2F85DF9D"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3DE046A7" w14:textId="77777777">
      <w:r w:rsidRPr="00877F70">
        <w:rPr>
          <w:rStyle w:val="HideTWBExt"/>
        </w:rPr>
        <w:t>&lt;/Amend&gt;</w:t>
      </w:r>
    </w:p>
    <w:p w:rsidR="00361832" w:rsidRPr="00877F70" w:rsidP="00361832" w14:paraId="7A27BB56"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451</w:t>
      </w:r>
      <w:r w:rsidRPr="00877F70">
        <w:rPr>
          <w:rStyle w:val="HideTWBExt"/>
          <w:b w:val="0"/>
          <w:lang w:val="en-GB"/>
        </w:rPr>
        <w:t>&lt;/NumAm&gt;</w:t>
      </w:r>
    </w:p>
    <w:p w:rsidR="00361832" w:rsidRPr="00877F70" w:rsidP="00361832" w14:paraId="614AD0A5" w14:textId="77777777">
      <w:pPr>
        <w:pStyle w:val="NormalBold"/>
      </w:pPr>
      <w:r w:rsidRPr="00877F70">
        <w:rPr>
          <w:rStyle w:val="HideTWBExt"/>
          <w:b w:val="0"/>
        </w:rPr>
        <w:t>&lt;RepeatBlock-By&gt;&lt;Members&gt;</w:t>
      </w:r>
      <w:r w:rsidRPr="00877F70">
        <w:t>Mohammed Chahim</w:t>
      </w:r>
      <w:r w:rsidRPr="00877F70">
        <w:rPr>
          <w:rStyle w:val="HideTWBExt"/>
          <w:b w:val="0"/>
        </w:rPr>
        <w:t>&lt;/Members&gt;</w:t>
      </w:r>
    </w:p>
    <w:p w:rsidR="00361832" w:rsidRPr="00877F70" w:rsidP="00361832" w14:paraId="0E333445" w14:textId="77777777">
      <w:r w:rsidRPr="00877F70">
        <w:rPr>
          <w:rStyle w:val="HideTWBExt"/>
        </w:rPr>
        <w:t>&lt;/RepeatBlock-By&gt;</w:t>
      </w:r>
    </w:p>
    <w:p w:rsidR="00361832" w:rsidRPr="00877F70" w:rsidP="00361832" w14:paraId="5D68E4E0"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1C214CDA" w14:textId="77777777">
      <w:pPr>
        <w:pStyle w:val="NormalBold"/>
      </w:pPr>
      <w:r w:rsidRPr="00877F70">
        <w:rPr>
          <w:rStyle w:val="HideTWBExt"/>
          <w:b w:val="0"/>
        </w:rPr>
        <w:t>&lt;Article&gt;</w:t>
      </w:r>
      <w:r w:rsidRPr="00877F70">
        <w:t>Recital 56</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AB31229"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48E1B1D" w14:textId="77777777">
            <w:pPr>
              <w:keepNext/>
            </w:pPr>
          </w:p>
        </w:tc>
      </w:tr>
      <w:tr w14:paraId="39A56FE5"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2CC7493" w14:textId="77777777">
            <w:pPr>
              <w:pStyle w:val="ColumnHeading"/>
              <w:keepNext/>
              <w:rPr>
                <w:lang w:val="en-GB"/>
              </w:rPr>
            </w:pPr>
            <w:r w:rsidRPr="00877F70">
              <w:rPr>
                <w:lang w:val="en-GB"/>
              </w:rPr>
              <w:t>Text proposed by the Commission</w:t>
            </w:r>
          </w:p>
        </w:tc>
        <w:tc>
          <w:tcPr>
            <w:tcW w:w="4876" w:type="dxa"/>
          </w:tcPr>
          <w:p w:rsidR="00361832" w:rsidRPr="00877F70" w:rsidP="00F06C3D" w14:paraId="58A128C2" w14:textId="77777777">
            <w:pPr>
              <w:pStyle w:val="ColumnHeading"/>
              <w:keepNext/>
              <w:rPr>
                <w:lang w:val="en-GB"/>
              </w:rPr>
            </w:pPr>
            <w:r w:rsidRPr="00877F70">
              <w:rPr>
                <w:lang w:val="en-GB"/>
              </w:rPr>
              <w:t>Amendment</w:t>
            </w:r>
          </w:p>
        </w:tc>
      </w:tr>
      <w:tr w14:paraId="21744D3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AC280BB" w14:textId="77777777">
            <w:pPr>
              <w:pStyle w:val="Normal6"/>
              <w:rPr>
                <w:lang w:val="en-GB"/>
              </w:rPr>
            </w:pPr>
            <w:r w:rsidRPr="00877F70">
              <w:rPr>
                <w:b/>
                <w:i/>
                <w:lang w:val="en-GB"/>
              </w:rPr>
              <w:t>(56)</w:t>
            </w:r>
            <w:r w:rsidRPr="00877F70">
              <w:rPr>
                <w:b/>
                <w:i/>
                <w:lang w:val="en-GB"/>
              </w:rPr>
              <w:tab/>
              <w:t>To avoid penalising new entrants and therefore limiting possible decarbonisation investments, it is appropriate to delete the application of the linear reduction factor to allocations to new entrants under Article 10a(7) of Directive 2003/87/EC.</w:t>
            </w:r>
          </w:p>
        </w:tc>
        <w:tc>
          <w:tcPr>
            <w:tcW w:w="4876" w:type="dxa"/>
          </w:tcPr>
          <w:p w:rsidR="00361832" w:rsidRPr="00877F70" w:rsidP="00F06C3D" w14:paraId="32D145EC" w14:textId="77777777">
            <w:pPr>
              <w:pStyle w:val="Normal6"/>
              <w:rPr>
                <w:szCs w:val="24"/>
                <w:lang w:val="en-GB"/>
              </w:rPr>
            </w:pPr>
            <w:r w:rsidRPr="00877F70">
              <w:rPr>
                <w:b/>
                <w:i/>
                <w:lang w:val="en-GB"/>
              </w:rPr>
              <w:t>deleted</w:t>
            </w:r>
          </w:p>
        </w:tc>
      </w:tr>
    </w:tbl>
    <w:p w:rsidR="00361832" w:rsidRPr="00877F70" w:rsidP="00361832" w14:paraId="05C3390F"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D70B484" w14:textId="77777777">
      <w:r w:rsidRPr="00877F70">
        <w:rPr>
          <w:rStyle w:val="HideTWBExt"/>
        </w:rPr>
        <w:t>&lt;/Amend&gt;</w:t>
      </w:r>
    </w:p>
    <w:p w:rsidR="00361832" w:rsidRPr="00877F70" w:rsidP="00361832" w14:paraId="72DDF243"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452</w:t>
      </w:r>
      <w:r w:rsidRPr="00877F70">
        <w:rPr>
          <w:rStyle w:val="HideTWBExt"/>
          <w:b w:val="0"/>
          <w:lang w:val="en-GB"/>
        </w:rPr>
        <w:t>&lt;/NumAm&gt;</w:t>
      </w:r>
    </w:p>
    <w:p w:rsidR="00361832" w:rsidRPr="00877F70" w:rsidP="00361832" w14:paraId="47A3FB10" w14:textId="77777777">
      <w:pPr>
        <w:pStyle w:val="NormalBold"/>
      </w:pPr>
      <w:r w:rsidRPr="00877F70">
        <w:rPr>
          <w:rStyle w:val="HideTWBExt"/>
          <w:b w:val="0"/>
        </w:rPr>
        <w:t>&lt;RepeatBlock-By&gt;&lt;Members&gt;</w:t>
      </w:r>
      <w:r w:rsidRPr="00877F70">
        <w:t>Emma Wiesner, Yvan Verougstraete, Sigrid Friis, Stine Bosse, Gerben-Jan Gerbrandy, Katri Kulmuni</w:t>
      </w:r>
      <w:r w:rsidRPr="00877F70">
        <w:rPr>
          <w:rStyle w:val="HideTWBExt"/>
          <w:b w:val="0"/>
        </w:rPr>
        <w:t>&lt;/Members&gt;</w:t>
      </w:r>
    </w:p>
    <w:p w:rsidR="00361832" w:rsidRPr="00877F70" w:rsidP="00361832" w14:paraId="78E35F10" w14:textId="77777777">
      <w:r w:rsidRPr="00877F70">
        <w:rPr>
          <w:rStyle w:val="HideTWBExt"/>
        </w:rPr>
        <w:t>&lt;/RepeatBlock-By&gt;</w:t>
      </w:r>
    </w:p>
    <w:p w:rsidR="00361832" w:rsidRPr="00877F70" w:rsidP="00361832" w14:paraId="45C2E93D"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17AAFE3" w14:textId="77777777">
      <w:pPr>
        <w:pStyle w:val="NormalBold"/>
      </w:pPr>
      <w:r w:rsidRPr="00877F70">
        <w:rPr>
          <w:rStyle w:val="HideTWBExt"/>
          <w:b w:val="0"/>
        </w:rPr>
        <w:t>&lt;Article&gt;</w:t>
      </w:r>
      <w:r w:rsidRPr="00877F70">
        <w:t>Recital 58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1DC4AD12"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ABA726E" w14:textId="77777777">
            <w:pPr>
              <w:keepNext/>
            </w:pPr>
          </w:p>
        </w:tc>
      </w:tr>
      <w:tr w14:paraId="1A4DCFE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D304D7A" w14:textId="77777777">
            <w:pPr>
              <w:pStyle w:val="ColumnHeading"/>
              <w:keepNext/>
              <w:rPr>
                <w:lang w:val="en-GB"/>
              </w:rPr>
            </w:pPr>
            <w:r w:rsidRPr="00877F70">
              <w:rPr>
                <w:lang w:val="en-GB"/>
              </w:rPr>
              <w:t>Text proposed by the Commission</w:t>
            </w:r>
          </w:p>
        </w:tc>
        <w:tc>
          <w:tcPr>
            <w:tcW w:w="4876" w:type="dxa"/>
          </w:tcPr>
          <w:p w:rsidR="00361832" w:rsidRPr="00877F70" w:rsidP="00F06C3D" w14:paraId="6119152A" w14:textId="77777777">
            <w:pPr>
              <w:pStyle w:val="ColumnHeading"/>
              <w:keepNext/>
              <w:rPr>
                <w:lang w:val="en-GB"/>
              </w:rPr>
            </w:pPr>
            <w:r w:rsidRPr="00877F70">
              <w:rPr>
                <w:lang w:val="en-GB"/>
              </w:rPr>
              <w:t>Amendment</w:t>
            </w:r>
          </w:p>
        </w:tc>
      </w:tr>
      <w:tr w14:paraId="3F1DACA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62E0DD0" w14:textId="77777777">
            <w:pPr>
              <w:pStyle w:val="Normal6"/>
              <w:rPr>
                <w:lang w:val="en-GB"/>
              </w:rPr>
            </w:pPr>
            <w:r w:rsidRPr="00877F70">
              <w:rPr>
                <w:b/>
                <w:i/>
                <w:lang w:val="en-GB"/>
              </w:rPr>
              <w:t>(58)</w:t>
            </w:r>
            <w:r w:rsidRPr="00877F70">
              <w:rPr>
                <w:b/>
                <w:i/>
                <w:lang w:val="en-GB"/>
              </w:rPr>
              <w:tab/>
              <w:t>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conditional free allocation should be provided for CBAM sectors. To provide for this in a manner that is compliant with international trade rules and takes into account the decarbonisation of installations in the Union, while minimising additional administrative burden, it is appropriate to reduce the phase-out of free allocation in those sectors, with free allocation being phased out fully by the end of 2037. In 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 In line with this Directive introducing investment conditionality rules for free allocation in the EU ETS from 2031 onwards, those conditionality rules should apply from 2031 onwards also for free allocation to installations to which the CBAM factor is applied.</w:t>
            </w:r>
          </w:p>
        </w:tc>
        <w:tc>
          <w:tcPr>
            <w:tcW w:w="4876" w:type="dxa"/>
          </w:tcPr>
          <w:p w:rsidR="00361832" w:rsidRPr="00877F70" w:rsidP="00F06C3D" w14:paraId="1FD4BB2F" w14:textId="77777777">
            <w:pPr>
              <w:pStyle w:val="Normal6"/>
              <w:rPr>
                <w:szCs w:val="24"/>
                <w:lang w:val="en-GB"/>
              </w:rPr>
            </w:pPr>
            <w:r w:rsidRPr="00877F70">
              <w:rPr>
                <w:b/>
                <w:i/>
                <w:lang w:val="en-GB"/>
              </w:rPr>
              <w:t>deleted</w:t>
            </w:r>
          </w:p>
        </w:tc>
      </w:tr>
    </w:tbl>
    <w:p w:rsidR="00361832" w:rsidRPr="00877F70" w:rsidP="00361832" w14:paraId="70754D72"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F28F2E4"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40FB04FF" w14:textId="77777777">
      <w:pPr>
        <w:pStyle w:val="Normal12Italic"/>
        <w:rPr>
          <w:noProof w:val="0"/>
          <w:lang w:val="en-GB"/>
        </w:rPr>
      </w:pPr>
      <w:r w:rsidRPr="00877F70">
        <w:rPr>
          <w:noProof w:val="0"/>
          <w:lang w:val="en-GB"/>
        </w:rPr>
        <w:t>Retaining the original Carbon Border Adjustment Mechanism phase-out trajectory (CBAM factor) is necessary to send a clear signal to frontrunners that their early decarbonisation investments will not be undercut and that there will continue to be a strong incentive to decarbonize. A better solution than softening this factor timeline, would be a proper export support mechanism.</w:t>
      </w:r>
    </w:p>
    <w:p w:rsidR="00361832" w:rsidRPr="00877F70" w:rsidP="00361832" w14:paraId="78FB8140" w14:textId="77777777">
      <w:r w:rsidRPr="00877F70">
        <w:rPr>
          <w:rStyle w:val="HideTWBExt"/>
        </w:rPr>
        <w:t>&lt;/Amend&gt;</w:t>
      </w:r>
    </w:p>
    <w:p w:rsidR="00361832" w:rsidRPr="00877F70" w:rsidP="00361832" w14:paraId="4470E042"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453</w:t>
      </w:r>
      <w:r w:rsidRPr="00877F70">
        <w:rPr>
          <w:rStyle w:val="HideTWBExt"/>
          <w:b w:val="0"/>
          <w:lang w:val="en-GB"/>
        </w:rPr>
        <w:t>&lt;/NumAm&gt;</w:t>
      </w:r>
    </w:p>
    <w:p w:rsidR="00361832" w:rsidRPr="00877F70" w:rsidP="00361832" w14:paraId="39581400" w14:textId="77777777">
      <w:pPr>
        <w:pStyle w:val="NormalBold"/>
      </w:pPr>
      <w:r w:rsidRPr="00877F70">
        <w:rPr>
          <w:rStyle w:val="HideTWBExt"/>
          <w:b w:val="0"/>
        </w:rPr>
        <w:t>&lt;RepeatBlock-By&gt;&lt;Members&gt;</w:t>
      </w:r>
      <w:r w:rsidRPr="00877F70">
        <w:t>Michael Bloss</w:t>
      </w:r>
      <w:r w:rsidRPr="00877F70">
        <w:rPr>
          <w:rStyle w:val="HideTWBExt"/>
          <w:b w:val="0"/>
        </w:rPr>
        <w:t>&lt;/Members&gt;</w:t>
      </w:r>
    </w:p>
    <w:p w:rsidR="00361832" w:rsidRPr="00877F70" w:rsidP="00361832" w14:paraId="03041D8B" w14:textId="77777777">
      <w:r w:rsidRPr="00877F70">
        <w:rPr>
          <w:rStyle w:val="HideTWBExt"/>
        </w:rPr>
        <w:t>&lt;/RepeatBlock-By&gt;</w:t>
      </w:r>
    </w:p>
    <w:p w:rsidR="00361832" w:rsidRPr="00877F70" w:rsidP="00361832" w14:paraId="4FEE134B"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7B670E1E" w14:textId="77777777">
      <w:pPr>
        <w:pStyle w:val="NormalBold"/>
      </w:pPr>
      <w:r w:rsidRPr="00877F70">
        <w:rPr>
          <w:rStyle w:val="HideTWBExt"/>
          <w:b w:val="0"/>
        </w:rPr>
        <w:t>&lt;Article&gt;</w:t>
      </w:r>
      <w:r w:rsidRPr="00877F70">
        <w:t>Recital 58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7601471E"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3B959EFE" w14:textId="77777777">
            <w:pPr>
              <w:keepNext/>
            </w:pPr>
          </w:p>
        </w:tc>
      </w:tr>
      <w:tr w14:paraId="02F19B94"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A1249BA" w14:textId="77777777">
            <w:pPr>
              <w:pStyle w:val="ColumnHeading"/>
              <w:keepNext/>
              <w:rPr>
                <w:lang w:val="en-GB"/>
              </w:rPr>
            </w:pPr>
            <w:r w:rsidRPr="00877F70">
              <w:rPr>
                <w:lang w:val="en-GB"/>
              </w:rPr>
              <w:t>Text proposed by the Commission</w:t>
            </w:r>
          </w:p>
        </w:tc>
        <w:tc>
          <w:tcPr>
            <w:tcW w:w="4876" w:type="dxa"/>
          </w:tcPr>
          <w:p w:rsidR="00361832" w:rsidRPr="00877F70" w:rsidP="00F06C3D" w14:paraId="1AA339EB" w14:textId="77777777">
            <w:pPr>
              <w:pStyle w:val="ColumnHeading"/>
              <w:keepNext/>
              <w:rPr>
                <w:lang w:val="en-GB"/>
              </w:rPr>
            </w:pPr>
            <w:r w:rsidRPr="00877F70">
              <w:rPr>
                <w:lang w:val="en-GB"/>
              </w:rPr>
              <w:t>Amendment</w:t>
            </w:r>
          </w:p>
        </w:tc>
      </w:tr>
      <w:tr w14:paraId="59A41E46"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09EA40E1" w14:textId="77777777">
            <w:pPr>
              <w:pStyle w:val="Normal6"/>
              <w:rPr>
                <w:lang w:val="en-GB"/>
              </w:rPr>
            </w:pPr>
            <w:r w:rsidRPr="00877F70">
              <w:rPr>
                <w:lang w:val="en-GB"/>
              </w:rPr>
              <w:t>(58)</w:t>
            </w:r>
            <w:r w:rsidRPr="00877F70">
              <w:rPr>
                <w:lang w:val="en-GB"/>
              </w:rPr>
              <w:tab/>
            </w:r>
            <w:r w:rsidRPr="00877F70">
              <w:rPr>
                <w:b/>
                <w:i/>
                <w:lang w:val="en-GB"/>
              </w:rPr>
              <w:t>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conditional free allocation should be provided for CBAM sectors. To provide for this in a manner that is compliant with international trade rules and takes into account the decarbonisation of installations in the Union, while minimising additional administrative burden, it is appropriate to reduce the phase-out of free allocation in those sectors, with free allocation being phased out fully by the end of 2037.</w:t>
            </w:r>
            <w:r w:rsidRPr="00877F70">
              <w:rPr>
                <w:lang w:val="en-GB"/>
              </w:rPr>
              <w:t xml:space="preserve"> In view of ensuring an achievable phase-in of CBAM factor in free allocation to CBAM goods that will be newly included as a result of future revisions of Regulation (EU) 2021/1119, it is appropriate to provide for specific phase-out rates for those new CBAM goods</w:t>
            </w:r>
            <w:r w:rsidRPr="00877F70">
              <w:rPr>
                <w:b/>
                <w:i/>
                <w:lang w:val="en-GB"/>
              </w:rPr>
              <w:t>, applying as of the five-year period for free allocation that starts after their inclusion in the scope of Annex I to that Regulation</w:t>
            </w:r>
            <w:r w:rsidRPr="00877F70">
              <w:rPr>
                <w:lang w:val="en-GB"/>
              </w:rPr>
              <w:t>. In line with this Directive introducing investment conditionality rules for free allocation in the EU ETS from 2031 onwards, those conditionality rules should apply from 2031 onwards also for free allocation to installations to which the CBAM factor is applied.</w:t>
            </w:r>
          </w:p>
        </w:tc>
        <w:tc>
          <w:tcPr>
            <w:tcW w:w="4876" w:type="dxa"/>
          </w:tcPr>
          <w:p w:rsidR="00361832" w:rsidRPr="00877F70" w:rsidP="00F06C3D" w14:paraId="7AC7AF7C" w14:textId="77777777">
            <w:pPr>
              <w:pStyle w:val="Normal6"/>
              <w:rPr>
                <w:szCs w:val="24"/>
                <w:lang w:val="en-GB"/>
              </w:rPr>
            </w:pPr>
            <w:r w:rsidRPr="00877F70">
              <w:rPr>
                <w:lang w:val="en-GB"/>
              </w:rPr>
              <w:t>(58)</w:t>
            </w:r>
            <w:r w:rsidRPr="00877F70">
              <w:rPr>
                <w:lang w:val="en-GB"/>
              </w:rPr>
              <w:tab/>
              <w:t xml:space="preserve">In view of ensuring an achievable phase-in of CBAM factor in free allocation to CBAM goods that will be newly included as a result of future revisions of Regulation (EU) 2021/1119, it is appropriate to provide for specific phase-out rates for those new CBAM goods. In line with this Directive introducing investment conditionality rules for free allocation in the EU ETS from 2031 onwards, those conditionality rules should apply from 2031 onwards also for free allocation to installations </w:t>
            </w:r>
            <w:r w:rsidRPr="00877F70">
              <w:rPr>
                <w:b/>
                <w:i/>
                <w:lang w:val="en-GB"/>
              </w:rPr>
              <w:t>producing these new CBAM goods and</w:t>
            </w:r>
            <w:r w:rsidRPr="00877F70">
              <w:rPr>
                <w:lang w:val="en-GB"/>
              </w:rPr>
              <w:t xml:space="preserve"> to which the CBAM factor is applied.</w:t>
            </w:r>
          </w:p>
        </w:tc>
      </w:tr>
    </w:tbl>
    <w:p w:rsidR="00361832" w:rsidRPr="00877F70" w:rsidP="00361832" w14:paraId="082A4644"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8D64238" w14:textId="77777777">
      <w:r w:rsidRPr="00877F70">
        <w:rPr>
          <w:rStyle w:val="HideTWBExt"/>
        </w:rPr>
        <w:t>&lt;/Amend&gt;</w:t>
      </w:r>
    </w:p>
    <w:p w:rsidR="00361832" w:rsidRPr="00877F70" w:rsidP="00361832" w14:paraId="788E5333"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454</w:t>
      </w:r>
      <w:r w:rsidRPr="00877F70">
        <w:rPr>
          <w:rStyle w:val="HideTWBExt"/>
          <w:b w:val="0"/>
          <w:lang w:val="en-GB"/>
        </w:rPr>
        <w:t>&lt;/NumAm&gt;</w:t>
      </w:r>
    </w:p>
    <w:p w:rsidR="00361832" w:rsidRPr="00877F70" w:rsidP="00361832" w14:paraId="071AB2B5" w14:textId="77777777">
      <w:pPr>
        <w:pStyle w:val="NormalBold"/>
      </w:pPr>
      <w:r w:rsidRPr="00877F70">
        <w:rPr>
          <w:rStyle w:val="HideTWBExt"/>
          <w:b w:val="0"/>
        </w:rPr>
        <w:t>&lt;RepeatBlock-By&gt;&lt;Members&gt;</w:t>
      </w:r>
      <w:r w:rsidRPr="00877F70">
        <w:t>Jessica Polfjärd</w:t>
      </w:r>
      <w:r w:rsidRPr="00877F70">
        <w:rPr>
          <w:rStyle w:val="HideTWBExt"/>
          <w:b w:val="0"/>
        </w:rPr>
        <w:t>&lt;/Members&gt;</w:t>
      </w:r>
    </w:p>
    <w:p w:rsidR="00361832" w:rsidRPr="00877F70" w:rsidP="00361832" w14:paraId="264681E1" w14:textId="77777777">
      <w:r w:rsidRPr="00877F70">
        <w:rPr>
          <w:rStyle w:val="HideTWBExt"/>
        </w:rPr>
        <w:t>&lt;/RepeatBlock-By&gt;</w:t>
      </w:r>
    </w:p>
    <w:p w:rsidR="00361832" w:rsidRPr="00877F70" w:rsidP="00361832" w14:paraId="79F14A16"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8B4146C" w14:textId="77777777">
      <w:pPr>
        <w:pStyle w:val="NormalBold"/>
      </w:pPr>
      <w:r w:rsidRPr="00877F70">
        <w:rPr>
          <w:rStyle w:val="HideTWBExt"/>
          <w:b w:val="0"/>
        </w:rPr>
        <w:t>&lt;Article&gt;</w:t>
      </w:r>
      <w:r w:rsidRPr="00877F70">
        <w:t>Recital 58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41A519E"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6F803265" w14:textId="77777777">
            <w:pPr>
              <w:keepNext/>
            </w:pPr>
          </w:p>
        </w:tc>
      </w:tr>
      <w:tr w14:paraId="5FD734A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0B9D6DE" w14:textId="77777777">
            <w:pPr>
              <w:pStyle w:val="ColumnHeading"/>
              <w:keepNext/>
              <w:rPr>
                <w:lang w:val="en-GB"/>
              </w:rPr>
            </w:pPr>
            <w:r w:rsidRPr="00877F70">
              <w:rPr>
                <w:lang w:val="en-GB"/>
              </w:rPr>
              <w:t>Text proposed by the Commission</w:t>
            </w:r>
          </w:p>
        </w:tc>
        <w:tc>
          <w:tcPr>
            <w:tcW w:w="4876" w:type="dxa"/>
          </w:tcPr>
          <w:p w:rsidR="00361832" w:rsidRPr="00877F70" w:rsidP="00F06C3D" w14:paraId="1474CC88" w14:textId="77777777">
            <w:pPr>
              <w:pStyle w:val="ColumnHeading"/>
              <w:keepNext/>
              <w:rPr>
                <w:lang w:val="en-GB"/>
              </w:rPr>
            </w:pPr>
            <w:r w:rsidRPr="00877F70">
              <w:rPr>
                <w:lang w:val="en-GB"/>
              </w:rPr>
              <w:t>Amendment</w:t>
            </w:r>
          </w:p>
        </w:tc>
      </w:tr>
      <w:tr w14:paraId="5ABF6A27"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E0AD94E" w14:textId="77777777">
            <w:pPr>
              <w:pStyle w:val="Normal6"/>
              <w:rPr>
                <w:lang w:val="en-GB"/>
              </w:rPr>
            </w:pPr>
            <w:r w:rsidRPr="00877F70">
              <w:rPr>
                <w:lang w:val="en-GB"/>
              </w:rPr>
              <w:t>(58)</w:t>
            </w:r>
            <w:r w:rsidRPr="00877F70">
              <w:rPr>
                <w:lang w:val="en-GB"/>
              </w:rPr>
              <w:tab/>
            </w:r>
            <w:r w:rsidRPr="00877F70">
              <w:rPr>
                <w:b/>
                <w:i/>
                <w:lang w:val="en-GB"/>
              </w:rPr>
              <w:t>In accordance with the commitment set out in Article 4(5), point (m) of Regulation (EU) 2021/1119, and considering a slower phase-out pathway for free allocation of allowances from 2028 onwards to support decarbonisation, investment and employment in the Union, while minimising the risk of carbon leakage, additional conditional free allocation should be provided for CBAM sectors. To provide for this in a manner that is compliant with international trade rules and takes into account the decarbonisation of installations in the Union, while minimising additional administrative burden, it is appropriate to reduce the phase-out of free allocation in those sectors, with free allocation being phased out fully by the end of 2037.</w:t>
            </w:r>
            <w:r w:rsidRPr="00877F70">
              <w:rPr>
                <w:lang w:val="en-GB"/>
              </w:rPr>
              <w:t xml:space="preserve"> In 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 In line with this Directive introducing investment conditionality rules for free allocation in the EU ETS from 2031 onwards, those conditionality rules should apply from 2031 onwards also for free allocation to installations to which the CBAM factor is applied.</w:t>
            </w:r>
          </w:p>
        </w:tc>
        <w:tc>
          <w:tcPr>
            <w:tcW w:w="4876" w:type="dxa"/>
          </w:tcPr>
          <w:p w:rsidR="00361832" w:rsidRPr="00877F70" w:rsidP="00F06C3D" w14:paraId="613F76DA" w14:textId="77777777">
            <w:pPr>
              <w:pStyle w:val="Normal6"/>
              <w:rPr>
                <w:szCs w:val="24"/>
                <w:lang w:val="en-GB"/>
              </w:rPr>
            </w:pPr>
            <w:r w:rsidRPr="00877F70">
              <w:rPr>
                <w:lang w:val="en-GB"/>
              </w:rPr>
              <w:t>(58)</w:t>
            </w:r>
            <w:r w:rsidRPr="00877F70">
              <w:rPr>
                <w:lang w:val="en-GB"/>
              </w:rPr>
              <w:tab/>
              <w:t>In 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 In line with this Directive introducing investment conditionality rules for free allocation in the EU ETS from 2031 onwards, those conditionality rules should apply from 2031 onwards also for free allocation to installations to which the CBAM factor is applied.</w:t>
            </w:r>
          </w:p>
        </w:tc>
      </w:tr>
    </w:tbl>
    <w:p w:rsidR="00361832" w:rsidRPr="00877F70" w:rsidP="00361832" w14:paraId="7C5835A7"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5F0F3F8D" w14:textId="77777777">
      <w:pPr>
        <w:pStyle w:val="JustificationTitle"/>
        <w:rPr>
          <w:noProof w:val="0"/>
          <w:lang w:val="en-GB"/>
        </w:rPr>
      </w:pPr>
      <w:r w:rsidRPr="00877F70">
        <w:rPr>
          <w:rStyle w:val="HideTWBExt"/>
          <w:i w:val="0"/>
          <w:noProof w:val="0"/>
          <w:lang w:val="en-GB"/>
        </w:rPr>
        <w:t>&lt;TitreJust&gt;</w:t>
      </w:r>
      <w:r w:rsidRPr="00877F70">
        <w:rPr>
          <w:noProof w:val="0"/>
          <w:lang w:val="en-GB"/>
        </w:rPr>
        <w:t>Justification</w:t>
      </w:r>
      <w:r w:rsidRPr="00877F70">
        <w:rPr>
          <w:rStyle w:val="HideTWBExt"/>
          <w:i w:val="0"/>
          <w:noProof w:val="0"/>
          <w:lang w:val="en-GB"/>
        </w:rPr>
        <w:t>&lt;/TitreJust&gt;</w:t>
      </w:r>
    </w:p>
    <w:p w:rsidR="00361832" w:rsidRPr="00877F70" w:rsidP="00361832" w14:paraId="6705F609" w14:textId="77777777">
      <w:pPr>
        <w:pStyle w:val="Normal12Italic"/>
        <w:rPr>
          <w:noProof w:val="0"/>
          <w:lang w:val="en-GB"/>
        </w:rPr>
      </w:pPr>
      <w:r w:rsidRPr="00877F70">
        <w:rPr>
          <w:noProof w:val="0"/>
          <w:lang w:val="en-GB"/>
        </w:rPr>
        <w:t>Companies that invested in low-carbon production did so based on the expected phase-out of free allocation by 2034. Extending free allocation would weaken the business case for these investments and disadvantage first movers. The trajectory set by Directive (EU) 2023/959 should therefore be maintained, with any changes to free allocation fully mirrored in the CBAM adjustment to ensure a level playing field.</w:t>
      </w:r>
    </w:p>
    <w:p w:rsidR="00361832" w:rsidRPr="00877F70" w:rsidP="00361832" w14:paraId="6ABCB419" w14:textId="77777777">
      <w:r w:rsidRPr="00877F70">
        <w:rPr>
          <w:rStyle w:val="HideTWBExt"/>
        </w:rPr>
        <w:t>&lt;/Amend&gt;</w:t>
      </w:r>
    </w:p>
    <w:p w:rsidR="00361832" w:rsidRPr="00790A30" w:rsidP="00361832" w14:paraId="6291A6AF" w14:textId="77777777">
      <w:pPr>
        <w:pStyle w:val="AMNumberTabs0"/>
        <w:keepNext/>
      </w:pPr>
      <w:r>
        <w:rPr>
          <w:rStyle w:val="HideTWBExt"/>
          <w:b w:val="0"/>
        </w:rPr>
        <w:t>&lt;Amend&gt;</w:t>
      </w:r>
      <w:r>
        <w:t>Amendment</w:t>
      </w:r>
      <w:r>
        <w:tab/>
      </w:r>
      <w:r>
        <w:tab/>
      </w:r>
      <w:r>
        <w:rPr>
          <w:rStyle w:val="HideTWBExt"/>
          <w:b w:val="0"/>
        </w:rPr>
        <w:t>&lt;NumAm&gt;</w:t>
      </w:r>
      <w:r>
        <w:t>455</w:t>
      </w:r>
      <w:r>
        <w:rPr>
          <w:rStyle w:val="HideTWBExt"/>
          <w:b w:val="0"/>
        </w:rPr>
        <w:t>&lt;/NumAm&gt;</w:t>
      </w:r>
    </w:p>
    <w:p w:rsidR="00361832" w:rsidRPr="00790A30" w:rsidP="00361832" w14:paraId="08B47606" w14:textId="77777777">
      <w:pPr>
        <w:pStyle w:val="NormalBold"/>
      </w:pPr>
      <w:r>
        <w:rPr>
          <w:rStyle w:val="HideTWBExt"/>
          <w:b w:val="0"/>
        </w:rPr>
        <w:t>&lt;RepeatBlock-By&gt;&lt;Members&gt;</w:t>
      </w:r>
      <w:r>
        <w:t>Jacek Ozdoba</w:t>
      </w:r>
      <w:r>
        <w:rPr>
          <w:rStyle w:val="HideTWBExt"/>
          <w:b w:val="0"/>
        </w:rPr>
        <w:t>&lt;/Members&gt;</w:t>
      </w:r>
    </w:p>
    <w:p w:rsidR="00361832" w:rsidRPr="00790A30" w:rsidP="00361832" w14:paraId="0E206D9E" w14:textId="77777777">
      <w:r>
        <w:rPr>
          <w:rStyle w:val="HideTWBExt"/>
        </w:rPr>
        <w:t>&lt;/RepeatBlock-By&gt;</w:t>
      </w:r>
    </w:p>
    <w:p w:rsidR="00361832" w:rsidRPr="00790A30" w:rsidP="00361832" w14:paraId="0D1A0B09" w14:textId="77777777">
      <w:pPr>
        <w:pStyle w:val="NormalBold"/>
        <w:keepNext/>
      </w:pPr>
      <w:r>
        <w:rPr>
          <w:rStyle w:val="HideTWBExt"/>
          <w:b w:val="0"/>
        </w:rPr>
        <w:t>&lt;DocAmend&gt;</w:t>
      </w:r>
      <w:r>
        <w:t>Proposal for a directive</w:t>
      </w:r>
      <w:r>
        <w:rPr>
          <w:rStyle w:val="HideTWBExt"/>
          <w:b w:val="0"/>
        </w:rPr>
        <w:t>&lt;/DocAmend&gt;</w:t>
      </w:r>
    </w:p>
    <w:p w:rsidR="00361832" w:rsidRPr="00790A30" w:rsidP="00361832" w14:paraId="3B261A6F" w14:textId="77777777">
      <w:pPr>
        <w:pStyle w:val="NormalBold"/>
      </w:pPr>
      <w:r>
        <w:rPr>
          <w:rStyle w:val="HideTWBExt"/>
          <w:b w:val="0"/>
        </w:rPr>
        <w:t>&lt;Article&gt;</w:t>
      </w:r>
      <w:r>
        <w:t>Recital 58</w:t>
      </w:r>
      <w:r>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9C9DB69"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790A30" w:rsidP="00F06C3D" w14:paraId="3FD0D6B6" w14:textId="77777777">
            <w:pPr>
              <w:keepNext/>
            </w:pPr>
          </w:p>
        </w:tc>
      </w:tr>
      <w:tr w14:paraId="7952527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790A30" w:rsidP="00F06C3D" w14:paraId="5FF31612" w14:textId="77777777">
            <w:pPr>
              <w:pStyle w:val="ColumnHeading"/>
              <w:keepNext/>
            </w:pPr>
            <w:r>
              <w:t>Text proposed by the Commission</w:t>
            </w:r>
          </w:p>
        </w:tc>
        <w:tc>
          <w:tcPr>
            <w:tcW w:w="4876" w:type="dxa"/>
          </w:tcPr>
          <w:p w:rsidR="00361832" w:rsidRPr="00790A30" w:rsidP="00F06C3D" w14:paraId="0BA2A2F5" w14:textId="77777777">
            <w:pPr>
              <w:pStyle w:val="ColumnHeading"/>
              <w:keepNext/>
            </w:pPr>
            <w:r>
              <w:t>Amendment</w:t>
            </w:r>
          </w:p>
        </w:tc>
      </w:tr>
      <w:tr w14:paraId="186B1FCB"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790A30" w:rsidP="00F06C3D" w14:paraId="66337C2B" w14:textId="77777777">
            <w:pPr>
              <w:pStyle w:val="Normal6"/>
            </w:pPr>
            <w:r>
              <w:t>(58)</w:t>
            </w:r>
            <w:r>
              <w:tab/>
            </w:r>
            <w:r>
              <w:rPr>
                <w:b/>
                <w:bCs/>
                <w:i/>
                <w:iCs/>
              </w:rPr>
              <w:t>In accordance with the commitment set out in Article 4(5), point (m) of Regulation (EU) 2021/1119, and considering a slower phase-out pathway for free allocation of allowances from 2028 onwards to support</w:t>
            </w:r>
            <w:r>
              <w:t xml:space="preserve"> decarbonisation, investment and employment in the Union, while minimising the risk of carbon leakage,</w:t>
            </w:r>
            <w:r>
              <w:rPr>
                <w:b/>
                <w:bCs/>
                <w:i/>
                <w:iCs/>
              </w:rPr>
              <w:t xml:space="preserve"> additional conditional free allocation should be provided </w:t>
            </w:r>
            <w:r>
              <w:t xml:space="preserve">for CBAM sectors. To provide for </w:t>
            </w:r>
            <w:r>
              <w:rPr>
                <w:b/>
                <w:bCs/>
                <w:i/>
                <w:iCs/>
              </w:rPr>
              <w:t>this</w:t>
            </w:r>
            <w:r>
              <w:t xml:space="preserve"> in a manner that is compliant with international trade rules and takes into account the decarbonisation of installations in the Union, while minimising additional administrative burden, it is appropriate to </w:t>
            </w:r>
            <w:r>
              <w:rPr>
                <w:b/>
                <w:bCs/>
                <w:i/>
                <w:iCs/>
              </w:rPr>
              <w:t>reduce the phase-out of</w:t>
            </w:r>
            <w:r>
              <w:t xml:space="preserve"> free </w:t>
            </w:r>
            <w:r>
              <w:rPr>
                <w:b/>
                <w:bCs/>
                <w:i/>
                <w:iCs/>
              </w:rPr>
              <w:t>allocation</w:t>
            </w:r>
            <w:r>
              <w:t xml:space="preserve"> in those sectors,</w:t>
            </w:r>
            <w:r>
              <w:rPr>
                <w:b/>
                <w:bCs/>
                <w:i/>
                <w:iCs/>
              </w:rPr>
              <w:t xml:space="preserve"> with free allocation being phased out fully by the end of 2037.</w:t>
            </w:r>
            <w:r>
              <w:rPr>
                <w:b/>
                <w:i/>
              </w:rPr>
              <w:t xml:space="preserve"> </w:t>
            </w:r>
            <w:r>
              <w:rPr>
                <w:b/>
                <w:bCs/>
                <w:i/>
                <w:iCs/>
              </w:rPr>
              <w:t>In view of ensuring an achievable phase-in of CBAM factor in free allocation to CBAM goods that will be newly included as a result of future revisions of</w:t>
            </w:r>
            <w:r>
              <w:rPr>
                <w:b/>
                <w:bCs/>
              </w:rPr>
              <w:t xml:space="preserve"> </w:t>
            </w:r>
            <w:r>
              <w:t>Regulation</w:t>
            </w:r>
            <w:r>
              <w:rPr>
                <w:b/>
                <w:bCs/>
                <w:i/>
                <w:iCs/>
              </w:rPr>
              <w:t xml:space="preserve"> (EU) 2021/1119, it is appropriate to provide for specific phase-out rates for those new CBAM goods, applying as of the five-year period for free allocation that starts after their inclusion in the scope of Annex I to that Regulation</w:t>
            </w:r>
            <w:r>
              <w:t>.</w:t>
            </w:r>
            <w:r>
              <w:rPr>
                <w:b/>
                <w:i/>
              </w:rPr>
              <w:t xml:space="preserve"> In line with this Directive introducing investment conditionality rules for free allocation in the EU ETS from 2031 onwards, those conditionality rules should apply from 2031 onwards also for free allocation to installations to which the CBAM factor is applied.</w:t>
            </w:r>
          </w:p>
        </w:tc>
        <w:tc>
          <w:tcPr>
            <w:tcW w:w="4876" w:type="dxa"/>
          </w:tcPr>
          <w:p w:rsidR="00361832" w:rsidRPr="00790A30" w:rsidP="00F06C3D" w14:paraId="602F7A13" w14:textId="77777777">
            <w:pPr>
              <w:pStyle w:val="Normal6"/>
              <w:rPr>
                <w:szCs w:val="24"/>
              </w:rPr>
            </w:pPr>
            <w:r>
              <w:t>(58)</w:t>
            </w:r>
            <w:r>
              <w:tab/>
            </w:r>
            <w:r>
              <w:rPr>
                <w:b/>
                <w:bCs/>
                <w:i/>
                <w:iCs/>
              </w:rPr>
              <w:t>Given the need to continue supporting</w:t>
            </w:r>
            <w:r>
              <w:t xml:space="preserve"> decarbonisation, investment and employment in the Union, while minimising the risk of carbon leakage, </w:t>
            </w:r>
            <w:r>
              <w:rPr>
                <w:b/>
                <w:bCs/>
                <w:i/>
                <w:iCs/>
              </w:rPr>
              <w:t>free allocations</w:t>
            </w:r>
            <w:r>
              <w:t xml:space="preserve"> for CBAM sectors </w:t>
            </w:r>
            <w:r>
              <w:rPr>
                <w:b/>
                <w:bCs/>
                <w:i/>
                <w:iCs/>
              </w:rPr>
              <w:t>should be maintained until it is confirmed that the CBAM Regulation effectively prevents carbon leakage in those sectors</w:t>
            </w:r>
            <w:r>
              <w:t xml:space="preserve">. To provide for </w:t>
            </w:r>
            <w:r>
              <w:rPr>
                <w:b/>
                <w:bCs/>
                <w:i/>
                <w:iCs/>
              </w:rPr>
              <w:t>such a solution</w:t>
            </w:r>
            <w:r>
              <w:t xml:space="preserve"> in a manner that is compliant with international trade rules and takes into account the decarbonisation of installations in the Union, while minimising additional administrative burden, it is appropriate to </w:t>
            </w:r>
            <w:r>
              <w:rPr>
                <w:b/>
                <w:bCs/>
                <w:i/>
                <w:iCs/>
              </w:rPr>
              <w:t>suspend the process of phasing out</w:t>
            </w:r>
            <w:r>
              <w:t xml:space="preserve"> free </w:t>
            </w:r>
            <w:r>
              <w:rPr>
                <w:b/>
                <w:bCs/>
                <w:i/>
                <w:iCs/>
              </w:rPr>
              <w:t>allocations</w:t>
            </w:r>
            <w:r>
              <w:t xml:space="preserve"> in those sectors</w:t>
            </w:r>
            <w:r>
              <w:rPr>
                <w:b/>
                <w:bCs/>
                <w:i/>
                <w:iCs/>
              </w:rPr>
              <w:t>;</w:t>
            </w:r>
            <w:r>
              <w:rPr>
                <w:b/>
                <w:i/>
              </w:rPr>
              <w:t xml:space="preserve"> </w:t>
            </w:r>
            <w:r>
              <w:rPr>
                <w:b/>
                <w:bCs/>
                <w:i/>
                <w:iCs/>
              </w:rPr>
              <w:t>this process should only commence once a report drawn up by the European Commission in accordance with Article 30(6) of</w:t>
            </w:r>
            <w:r>
              <w:rPr>
                <w:b/>
                <w:bCs/>
              </w:rPr>
              <w:t xml:space="preserve"> </w:t>
            </w:r>
            <w:r>
              <w:t xml:space="preserve">Regulation </w:t>
            </w:r>
            <w:r>
              <w:rPr>
                <w:b/>
                <w:bCs/>
                <w:i/>
                <w:iCs/>
              </w:rPr>
              <w:t>2023/956 concludes that the CBAM mechanism effectively prevents carbon leakage in the sectors covered by it</w:t>
            </w:r>
            <w:r>
              <w:t>.</w:t>
            </w:r>
          </w:p>
        </w:tc>
      </w:tr>
    </w:tbl>
    <w:p w:rsidR="00361832" w:rsidRPr="00790A30" w:rsidP="00361832" w14:paraId="60AF7002" w14:textId="77777777">
      <w:pPr>
        <w:pStyle w:val="Olang"/>
      </w:pPr>
      <w:r w:rsidRPr="00790A30">
        <w:t xml:space="preserve">Or. </w:t>
      </w:r>
      <w:r w:rsidRPr="00790A30">
        <w:rPr>
          <w:rStyle w:val="HideTWBExt"/>
          <w:noProof w:val="0"/>
        </w:rPr>
        <w:t>&lt;Original&gt;</w:t>
      </w:r>
      <w:r w:rsidRPr="00790A30">
        <w:rPr>
          <w:rStyle w:val="HideTWBInt"/>
          <w:sz w:val="24"/>
        </w:rPr>
        <w:t>{PL}</w:t>
      </w:r>
      <w:r w:rsidRPr="00790A30">
        <w:t>pl</w:t>
      </w:r>
      <w:r w:rsidRPr="00790A30">
        <w:rPr>
          <w:rStyle w:val="HideTWBExt"/>
          <w:noProof w:val="0"/>
        </w:rPr>
        <w:t>&lt;/Original&gt;</w:t>
      </w:r>
    </w:p>
    <w:p w:rsidR="00361832" w:rsidRPr="00790A30" w:rsidP="00361832" w14:paraId="4568DE95" w14:textId="77777777">
      <w:r>
        <w:rPr>
          <w:rStyle w:val="HideTWBExt"/>
        </w:rPr>
        <w:t>&lt;/Amend&gt;</w:t>
      </w:r>
    </w:p>
    <w:p w:rsidR="00361832" w:rsidRPr="00877F70" w:rsidP="00361832" w14:paraId="072711A8"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456</w:t>
      </w:r>
      <w:r w:rsidRPr="00877F70">
        <w:rPr>
          <w:rStyle w:val="HideTWBExt"/>
          <w:b w:val="0"/>
          <w:lang w:val="en-GB"/>
        </w:rPr>
        <w:t>&lt;/NumAm&gt;</w:t>
      </w:r>
    </w:p>
    <w:p w:rsidR="00361832" w:rsidRPr="00877F70" w:rsidP="00361832" w14:paraId="00DD1E85" w14:textId="77777777">
      <w:pPr>
        <w:pStyle w:val="NormalBold"/>
      </w:pPr>
      <w:r w:rsidRPr="00877F70">
        <w:rPr>
          <w:rStyle w:val="HideTWBExt"/>
          <w:b w:val="0"/>
        </w:rPr>
        <w:t>&lt;RepeatBlock-By&gt;&lt;Members&gt;</w:t>
      </w:r>
      <w:r w:rsidRPr="00877F70">
        <w:t>Silvia Sardone, Mathilde Androuët, Roman Haider, Antonín Staněk, Marie-Luce Brasier-Clain, Viktória Ferenc, Susanna Ceccardi, Barbara Bonte</w:t>
      </w:r>
      <w:r w:rsidRPr="00877F70">
        <w:rPr>
          <w:rStyle w:val="HideTWBExt"/>
          <w:b w:val="0"/>
        </w:rPr>
        <w:t>&lt;/Members&gt;</w:t>
      </w:r>
    </w:p>
    <w:p w:rsidR="00361832" w:rsidRPr="00877F70" w:rsidP="00361832" w14:paraId="3DE8888B" w14:textId="77777777">
      <w:r w:rsidRPr="00877F70">
        <w:rPr>
          <w:rStyle w:val="HideTWBExt"/>
        </w:rPr>
        <w:t>&lt;/RepeatBlock-By&gt;</w:t>
      </w:r>
    </w:p>
    <w:p w:rsidR="00361832" w:rsidRPr="00877F70" w:rsidP="00361832" w14:paraId="1CCB0721"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33DD38A2" w14:textId="77777777">
      <w:pPr>
        <w:pStyle w:val="NormalBold"/>
      </w:pPr>
      <w:r w:rsidRPr="00877F70">
        <w:rPr>
          <w:rStyle w:val="HideTWBExt"/>
          <w:b w:val="0"/>
        </w:rPr>
        <w:t>&lt;Article&gt;</w:t>
      </w:r>
      <w:r w:rsidRPr="00877F70">
        <w:t>Recital 58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4B0B8B64"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48D268CE" w14:textId="77777777">
            <w:pPr>
              <w:keepNext/>
            </w:pPr>
          </w:p>
        </w:tc>
      </w:tr>
      <w:tr w14:paraId="4C25B3F9"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14EF4C07" w14:textId="77777777">
            <w:pPr>
              <w:pStyle w:val="ColumnHeading"/>
              <w:keepNext/>
              <w:rPr>
                <w:lang w:val="en-GB"/>
              </w:rPr>
            </w:pPr>
            <w:r w:rsidRPr="00877F70">
              <w:rPr>
                <w:lang w:val="en-GB"/>
              </w:rPr>
              <w:t>Text proposed by the Commission</w:t>
            </w:r>
          </w:p>
        </w:tc>
        <w:tc>
          <w:tcPr>
            <w:tcW w:w="4876" w:type="dxa"/>
          </w:tcPr>
          <w:p w:rsidR="00361832" w:rsidRPr="00877F70" w:rsidP="00F06C3D" w14:paraId="3B447412" w14:textId="77777777">
            <w:pPr>
              <w:pStyle w:val="ColumnHeading"/>
              <w:keepNext/>
              <w:rPr>
                <w:lang w:val="en-GB"/>
              </w:rPr>
            </w:pPr>
            <w:r w:rsidRPr="00877F70">
              <w:rPr>
                <w:lang w:val="en-GB"/>
              </w:rPr>
              <w:t>Amendment</w:t>
            </w:r>
          </w:p>
        </w:tc>
      </w:tr>
      <w:tr w14:paraId="4EF77F3A"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D7644B3" w14:textId="77777777">
            <w:pPr>
              <w:pStyle w:val="Normal6"/>
              <w:rPr>
                <w:lang w:val="en-GB"/>
              </w:rPr>
            </w:pPr>
            <w:r w:rsidRPr="00877F70">
              <w:rPr>
                <w:lang w:val="en-GB"/>
              </w:rPr>
              <w:t>(58)</w:t>
            </w:r>
            <w:r w:rsidRPr="00877F70">
              <w:rPr>
                <w:lang w:val="en-GB"/>
              </w:rPr>
              <w:tab/>
              <w:t xml:space="preserve">In accordance with the commitment set out in Article 4(5), point (m) of Regulation (EU) 2021/1119, and </w:t>
            </w:r>
            <w:r w:rsidRPr="00877F70">
              <w:rPr>
                <w:b/>
                <w:i/>
                <w:lang w:val="en-GB"/>
              </w:rPr>
              <w:t>considering a slower phase-out pathway for free allocation of allowances from 2028 onwards to support decarbonisation,</w:t>
            </w:r>
            <w:r w:rsidRPr="00877F70">
              <w:rPr>
                <w:lang w:val="en-GB"/>
              </w:rPr>
              <w:t xml:space="preserve"> investment and employment in the Union, </w:t>
            </w:r>
            <w:r w:rsidRPr="00877F70">
              <w:rPr>
                <w:b/>
                <w:i/>
                <w:lang w:val="en-GB"/>
              </w:rPr>
              <w:t>while minimising the risk of carbon leakage, additional conditional</w:t>
            </w:r>
            <w:r w:rsidRPr="00877F70">
              <w:rPr>
                <w:lang w:val="en-GB"/>
              </w:rPr>
              <w:t xml:space="preserve"> free allocation should be </w:t>
            </w:r>
            <w:r w:rsidRPr="00877F70">
              <w:rPr>
                <w:b/>
                <w:i/>
                <w:lang w:val="en-GB"/>
              </w:rPr>
              <w:t>provided for</w:t>
            </w:r>
            <w:r w:rsidRPr="00877F70">
              <w:rPr>
                <w:lang w:val="en-GB"/>
              </w:rPr>
              <w:t xml:space="preserve"> CBAM sectors</w:t>
            </w:r>
            <w:r w:rsidRPr="00877F70">
              <w:rPr>
                <w:b/>
                <w:i/>
                <w:lang w:val="en-GB"/>
              </w:rPr>
              <w:t>. To provide for this in a manner that is compliant with international trade rules and takes into account the decarbonisation of installations in the</w:t>
            </w:r>
            <w:r w:rsidRPr="00877F70">
              <w:rPr>
                <w:lang w:val="en-GB"/>
              </w:rPr>
              <w:t xml:space="preserve"> Union</w:t>
            </w:r>
            <w:r w:rsidRPr="00877F70">
              <w:rPr>
                <w:b/>
                <w:i/>
                <w:lang w:val="en-GB"/>
              </w:rPr>
              <w:t>, while minimising additional administrative burden, it is appropriate to reduce the phase-out of free allocation in those sectors, with free allocation being phased out fully by the end of 2037. In view of ensuring an achievable phase-in of CBAM factor in</w:t>
            </w:r>
            <w:r w:rsidRPr="00877F70">
              <w:rPr>
                <w:lang w:val="en-GB"/>
              </w:rPr>
              <w:t xml:space="preserve"> free allocation </w:t>
            </w:r>
            <w:r w:rsidRPr="00877F70">
              <w:rPr>
                <w:b/>
                <w:i/>
                <w:lang w:val="en-GB"/>
              </w:rPr>
              <w:t>to CBAM goods that will be newly included as a result of future revisions of Regulation (EU) 2021/1119, it is appropriate to provide for specific phase-out rates for those new CBAM goods, applying as</w:t>
            </w:r>
            <w:r w:rsidRPr="00877F70">
              <w:rPr>
                <w:lang w:val="en-GB"/>
              </w:rPr>
              <w:t xml:space="preserve"> of the </w:t>
            </w:r>
            <w:r w:rsidRPr="00877F70">
              <w:rPr>
                <w:b/>
                <w:i/>
                <w:lang w:val="en-GB"/>
              </w:rPr>
              <w:t>five-year period for free allocation that starts after their inclusion in the scope of Annex I to that Regulation</w:t>
            </w:r>
            <w:r w:rsidRPr="00877F70">
              <w:rPr>
                <w:lang w:val="en-GB"/>
              </w:rPr>
              <w:t xml:space="preserve">. </w:t>
            </w:r>
            <w:r w:rsidRPr="00877F70">
              <w:rPr>
                <w:b/>
                <w:i/>
                <w:lang w:val="en-GB"/>
              </w:rPr>
              <w:t>In line with this Directive introducing investment conditionality rules for free allocation in the EU ETS from 2031 onwards, those conditionality rules should apply from 2031 onwards also for free allocation to installations to which the CBAM factor is applied.</w:t>
            </w:r>
          </w:p>
        </w:tc>
        <w:tc>
          <w:tcPr>
            <w:tcW w:w="4876" w:type="dxa"/>
          </w:tcPr>
          <w:p w:rsidR="00361832" w:rsidRPr="00877F70" w:rsidP="00F06C3D" w14:paraId="1D3680CA" w14:textId="77777777">
            <w:pPr>
              <w:pStyle w:val="Normal6"/>
              <w:rPr>
                <w:szCs w:val="24"/>
                <w:lang w:val="en-GB"/>
              </w:rPr>
            </w:pPr>
            <w:r w:rsidRPr="00877F70">
              <w:rPr>
                <w:lang w:val="en-GB"/>
              </w:rPr>
              <w:t>(58)</w:t>
            </w:r>
            <w:r w:rsidRPr="00877F70">
              <w:rPr>
                <w:lang w:val="en-GB"/>
              </w:rPr>
              <w:tab/>
              <w:t xml:space="preserve">In accordance with the commitment set out in Article 4(5), point (m) of Regulation (EU) 2021/1119, and </w:t>
            </w:r>
            <w:r w:rsidRPr="00877F70">
              <w:rPr>
                <w:b/>
                <w:i/>
                <w:lang w:val="en-GB"/>
              </w:rPr>
              <w:t>recognising the need to preserve the competitiveness of Union industry and safeguard</w:t>
            </w:r>
            <w:r w:rsidRPr="00877F70">
              <w:rPr>
                <w:lang w:val="en-GB"/>
              </w:rPr>
              <w:t xml:space="preserve"> investment and employment in the Union, free allocation should be </w:t>
            </w:r>
            <w:r w:rsidRPr="00877F70">
              <w:rPr>
                <w:b/>
                <w:i/>
                <w:lang w:val="en-GB"/>
              </w:rPr>
              <w:t>maintained for all</w:t>
            </w:r>
            <w:r w:rsidRPr="00877F70">
              <w:rPr>
                <w:lang w:val="en-GB"/>
              </w:rPr>
              <w:t xml:space="preserve"> CBAM sectors </w:t>
            </w:r>
            <w:r w:rsidRPr="00877F70">
              <w:rPr>
                <w:b/>
                <w:i/>
                <w:lang w:val="en-GB"/>
              </w:rPr>
              <w:t>until the CBAM has proven to be effective. At the same time, in order to ensure a level playing field for</w:t>
            </w:r>
            <w:r w:rsidRPr="00877F70">
              <w:rPr>
                <w:lang w:val="en-GB"/>
              </w:rPr>
              <w:t xml:space="preserve"> Union </w:t>
            </w:r>
            <w:r w:rsidRPr="00877F70">
              <w:rPr>
                <w:b/>
                <w:i/>
                <w:lang w:val="en-GB"/>
              </w:rPr>
              <w:t>producers competing in third-country markets, an export adjustment mechanism should be introduced whereby producers of goods covered by CBAM and exported to third countries without carbon pricing mechanisms equivalent to the EU ETS continue to receive</w:t>
            </w:r>
            <w:r w:rsidRPr="00877F70">
              <w:rPr>
                <w:lang w:val="en-GB"/>
              </w:rPr>
              <w:t xml:space="preserve"> free allocation </w:t>
            </w:r>
            <w:r w:rsidRPr="00877F70">
              <w:rPr>
                <w:b/>
                <w:i/>
                <w:lang w:val="en-GB"/>
              </w:rPr>
              <w:t>at 100 %</w:t>
            </w:r>
            <w:r w:rsidRPr="00877F70">
              <w:rPr>
                <w:lang w:val="en-GB"/>
              </w:rPr>
              <w:t xml:space="preserve"> of the </w:t>
            </w:r>
            <w:r w:rsidRPr="00877F70">
              <w:rPr>
                <w:b/>
                <w:i/>
                <w:lang w:val="en-GB"/>
              </w:rPr>
              <w:t>applicable benchmark value</w:t>
            </w:r>
            <w:r w:rsidRPr="00877F70">
              <w:rPr>
                <w:lang w:val="en-GB"/>
              </w:rPr>
              <w:t>.</w:t>
            </w:r>
          </w:p>
        </w:tc>
      </w:tr>
    </w:tbl>
    <w:p w:rsidR="00361832" w:rsidRPr="00877F70" w:rsidP="00361832" w14:paraId="07D8B69B"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1FE20651" w14:textId="77777777">
      <w:r w:rsidRPr="00877F70">
        <w:rPr>
          <w:rStyle w:val="HideTWBExt"/>
        </w:rPr>
        <w:t>&lt;/Amend&gt;</w:t>
      </w:r>
    </w:p>
    <w:p w:rsidR="00361832" w:rsidRPr="00877F70" w:rsidP="00361832" w14:paraId="7F2F07C7"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457</w:t>
      </w:r>
      <w:r w:rsidRPr="00877F70">
        <w:rPr>
          <w:rStyle w:val="HideTWBExt"/>
          <w:b w:val="0"/>
          <w:lang w:val="en-GB"/>
        </w:rPr>
        <w:t>&lt;/NumAm&gt;</w:t>
      </w:r>
    </w:p>
    <w:p w:rsidR="00361832" w:rsidRPr="00877F70" w:rsidP="00361832" w14:paraId="4A4A5481" w14:textId="77777777">
      <w:pPr>
        <w:pStyle w:val="NormalBold"/>
      </w:pPr>
      <w:r w:rsidRPr="00877F70">
        <w:rPr>
          <w:rStyle w:val="HideTWBExt"/>
          <w:b w:val="0"/>
        </w:rPr>
        <w:t>&lt;RepeatBlock-By&gt;&lt;Members&gt;</w:t>
      </w:r>
      <w:r w:rsidRPr="00877F70">
        <w:t>Heléne Fritzon</w:t>
      </w:r>
      <w:r w:rsidRPr="00877F70">
        <w:rPr>
          <w:rStyle w:val="HideTWBExt"/>
          <w:b w:val="0"/>
        </w:rPr>
        <w:t>&lt;/Members&gt;</w:t>
      </w:r>
    </w:p>
    <w:p w:rsidR="00361832" w:rsidRPr="00877F70" w:rsidP="00361832" w14:paraId="2098B268" w14:textId="77777777">
      <w:r w:rsidRPr="00877F70">
        <w:rPr>
          <w:rStyle w:val="HideTWBExt"/>
        </w:rPr>
        <w:t>&lt;/RepeatBlock-By&gt;</w:t>
      </w:r>
    </w:p>
    <w:p w:rsidR="00361832" w:rsidRPr="00877F70" w:rsidP="00361832" w14:paraId="1D00F595"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48DA18A4" w14:textId="77777777">
      <w:pPr>
        <w:pStyle w:val="NormalBold"/>
      </w:pPr>
      <w:r w:rsidRPr="00877F70">
        <w:rPr>
          <w:rStyle w:val="HideTWBExt"/>
          <w:b w:val="0"/>
        </w:rPr>
        <w:t>&lt;Article&gt;</w:t>
      </w:r>
      <w:r w:rsidRPr="00877F70">
        <w:t>Recital 58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2E1422D"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71F0184D" w14:textId="77777777">
            <w:pPr>
              <w:keepNext/>
            </w:pPr>
          </w:p>
        </w:tc>
      </w:tr>
      <w:tr w14:paraId="15A4185F"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36B48A18" w14:textId="77777777">
            <w:pPr>
              <w:pStyle w:val="ColumnHeading"/>
              <w:keepNext/>
              <w:rPr>
                <w:lang w:val="en-GB"/>
              </w:rPr>
            </w:pPr>
            <w:r w:rsidRPr="00877F70">
              <w:rPr>
                <w:lang w:val="en-GB"/>
              </w:rPr>
              <w:t>Text proposed by the Commission</w:t>
            </w:r>
          </w:p>
        </w:tc>
        <w:tc>
          <w:tcPr>
            <w:tcW w:w="4876" w:type="dxa"/>
          </w:tcPr>
          <w:p w:rsidR="00361832" w:rsidRPr="00877F70" w:rsidP="00F06C3D" w14:paraId="47229B14" w14:textId="77777777">
            <w:pPr>
              <w:pStyle w:val="ColumnHeading"/>
              <w:keepNext/>
              <w:rPr>
                <w:lang w:val="en-GB"/>
              </w:rPr>
            </w:pPr>
            <w:r w:rsidRPr="00877F70">
              <w:rPr>
                <w:lang w:val="en-GB"/>
              </w:rPr>
              <w:t>Amendment</w:t>
            </w:r>
          </w:p>
        </w:tc>
      </w:tr>
      <w:tr w14:paraId="1F5E518D"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5347C0A3" w14:textId="77777777">
            <w:pPr>
              <w:pStyle w:val="Normal6"/>
              <w:rPr>
                <w:lang w:val="en-GB"/>
              </w:rPr>
            </w:pPr>
            <w:r w:rsidRPr="00877F70">
              <w:rPr>
                <w:lang w:val="en-GB"/>
              </w:rPr>
              <w:t>(58)</w:t>
            </w:r>
            <w:r w:rsidRPr="00877F70">
              <w:rPr>
                <w:lang w:val="en-GB"/>
              </w:rPr>
              <w:tab/>
              <w:t xml:space="preserve">In accordance with the commitment set out in Article 4(5), point (m) of Regulation (EU) 2021/1119, </w:t>
            </w:r>
            <w:r w:rsidRPr="00877F70">
              <w:rPr>
                <w:b/>
                <w:i/>
                <w:lang w:val="en-GB"/>
              </w:rPr>
              <w:t>and considering a slower phase-out pathway for free allocation of allowances from 2028 onwards to support decarbonisation, investment and employment in the Union, while minimising the risk of carbon leakage, additional</w:t>
            </w:r>
            <w:r w:rsidRPr="00877F70">
              <w:rPr>
                <w:lang w:val="en-GB"/>
              </w:rPr>
              <w:t xml:space="preserve"> conditional free allocation should be provided for CBAM sectors. To provide for this in a manner that is compliant with international trade rules and takes into account the decarbonisation of installations in the Union, while minimising additional administrative burden, it is appropriate to </w:t>
            </w:r>
            <w:r w:rsidRPr="00877F70">
              <w:rPr>
                <w:b/>
                <w:i/>
                <w:lang w:val="en-GB"/>
              </w:rPr>
              <w:t>reduce the phase-out of</w:t>
            </w:r>
            <w:r w:rsidRPr="00877F70">
              <w:rPr>
                <w:lang w:val="en-GB"/>
              </w:rPr>
              <w:t xml:space="preserve"> free allocation in those sectors</w:t>
            </w:r>
            <w:r w:rsidRPr="00877F70">
              <w:rPr>
                <w:b/>
                <w:i/>
                <w:lang w:val="en-GB"/>
              </w:rPr>
              <w:t>, with free allocation being phased out fully</w:t>
            </w:r>
            <w:r w:rsidRPr="00877F70">
              <w:rPr>
                <w:lang w:val="en-GB"/>
              </w:rPr>
              <w:t xml:space="preserve"> by the end of </w:t>
            </w:r>
            <w:r w:rsidRPr="00877F70">
              <w:rPr>
                <w:b/>
                <w:i/>
                <w:lang w:val="en-GB"/>
              </w:rPr>
              <w:t>2037. In 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w:t>
            </w:r>
            <w:r w:rsidRPr="00877F70">
              <w:rPr>
                <w:lang w:val="en-GB"/>
              </w:rPr>
              <w:t>. In line with this Directive introducing investment conditionality rules for free allocation in the EU ETS from 2031 onwards, those conditionality rules should apply from 2031 onwards also for free allocation to installations to which the CBAM factor is applied.</w:t>
            </w:r>
          </w:p>
        </w:tc>
        <w:tc>
          <w:tcPr>
            <w:tcW w:w="4876" w:type="dxa"/>
          </w:tcPr>
          <w:p w:rsidR="00361832" w:rsidRPr="00877F70" w:rsidP="00F06C3D" w14:paraId="02B61C0A" w14:textId="77777777">
            <w:pPr>
              <w:pStyle w:val="Normal6"/>
              <w:rPr>
                <w:szCs w:val="24"/>
                <w:lang w:val="en-GB"/>
              </w:rPr>
            </w:pPr>
            <w:r w:rsidRPr="00877F70">
              <w:rPr>
                <w:lang w:val="en-GB"/>
              </w:rPr>
              <w:t>(58)</w:t>
            </w:r>
            <w:r w:rsidRPr="00877F70">
              <w:rPr>
                <w:lang w:val="en-GB"/>
              </w:rPr>
              <w:tab/>
              <w:t xml:space="preserve">In accordance with the commitment set out in Article 4(5), point (m) of Regulation (EU) 2021/1119, conditional free allocation should be provided for CBAM sectors. To provide for this in a manner that is compliant with international trade rules and takes into account the decarbonisation of installations in the Union, while minimising additional administrative burden, it is appropriate to </w:t>
            </w:r>
            <w:r w:rsidRPr="00877F70">
              <w:rPr>
                <w:b/>
                <w:i/>
                <w:lang w:val="en-GB"/>
              </w:rPr>
              <w:t>phase out</w:t>
            </w:r>
            <w:r w:rsidRPr="00877F70">
              <w:rPr>
                <w:lang w:val="en-GB"/>
              </w:rPr>
              <w:t xml:space="preserve"> free allocation in those sectors by the end of </w:t>
            </w:r>
            <w:r w:rsidRPr="00877F70">
              <w:rPr>
                <w:b/>
                <w:i/>
                <w:lang w:val="en-GB"/>
              </w:rPr>
              <w:t>2034</w:t>
            </w:r>
            <w:r w:rsidRPr="00877F70">
              <w:rPr>
                <w:lang w:val="en-GB"/>
              </w:rPr>
              <w:t>. In line with this Directive introducing investment conditionality rules for free allocation in the EU ETS from 2031 onwards, those conditionality rules should apply from 2031 onwards also for free allocation to installations to which the CBAM factor is applied.</w:t>
            </w:r>
          </w:p>
        </w:tc>
      </w:tr>
    </w:tbl>
    <w:p w:rsidR="00361832" w:rsidRPr="00877F70" w:rsidP="00361832" w14:paraId="006B3E42"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RPr="00877F70" w:rsidP="00361832" w14:paraId="2D401EA7" w14:textId="77777777">
      <w:r w:rsidRPr="00877F70">
        <w:rPr>
          <w:rStyle w:val="HideTWBExt"/>
        </w:rPr>
        <w:t>&lt;/Amend&gt;</w:t>
      </w:r>
    </w:p>
    <w:p w:rsidR="00361832" w:rsidRPr="00877F70" w:rsidP="00361832" w14:paraId="166A2092" w14:textId="77777777">
      <w:pPr>
        <w:pStyle w:val="AMNumberTabs0"/>
        <w:keepNext/>
        <w:rPr>
          <w:lang w:val="en-GB"/>
        </w:rPr>
      </w:pPr>
      <w:r w:rsidRPr="00877F70">
        <w:rPr>
          <w:rStyle w:val="HideTWBExt"/>
          <w:b w:val="0"/>
          <w:lang w:val="en-GB"/>
        </w:rPr>
        <w:t>&lt;Amend&gt;</w:t>
      </w:r>
      <w:r w:rsidRPr="00877F70">
        <w:rPr>
          <w:lang w:val="en-GB"/>
        </w:rPr>
        <w:t>Amendment</w:t>
      </w:r>
      <w:r w:rsidRPr="00877F70">
        <w:rPr>
          <w:lang w:val="en-GB"/>
        </w:rPr>
        <w:tab/>
      </w:r>
      <w:r w:rsidRPr="00877F70">
        <w:rPr>
          <w:lang w:val="en-GB"/>
        </w:rPr>
        <w:tab/>
      </w:r>
      <w:r w:rsidRPr="00877F70">
        <w:rPr>
          <w:rStyle w:val="HideTWBExt"/>
          <w:b w:val="0"/>
          <w:lang w:val="en-GB"/>
        </w:rPr>
        <w:t>&lt;NumAm&gt;</w:t>
      </w:r>
      <w:r w:rsidRPr="00877F70">
        <w:rPr>
          <w:color w:val="000000"/>
          <w:lang w:val="en-GB"/>
        </w:rPr>
        <w:t>458</w:t>
      </w:r>
      <w:r w:rsidRPr="00877F70">
        <w:rPr>
          <w:rStyle w:val="HideTWBExt"/>
          <w:b w:val="0"/>
          <w:lang w:val="en-GB"/>
        </w:rPr>
        <w:t>&lt;/NumAm&gt;</w:t>
      </w:r>
    </w:p>
    <w:p w:rsidR="00361832" w:rsidRPr="00877F70" w:rsidP="00361832" w14:paraId="00703113" w14:textId="77777777">
      <w:pPr>
        <w:pStyle w:val="NormalBold"/>
      </w:pPr>
      <w:r w:rsidRPr="00877F70">
        <w:rPr>
          <w:rStyle w:val="HideTWBExt"/>
          <w:b w:val="0"/>
        </w:rPr>
        <w:t>&lt;RepeatBlock-By&gt;&lt;Members&gt;</w:t>
      </w:r>
      <w:r w:rsidRPr="00877F70">
        <w:t>Mohammed Chahim</w:t>
      </w:r>
      <w:r w:rsidRPr="00877F70">
        <w:rPr>
          <w:rStyle w:val="HideTWBExt"/>
          <w:b w:val="0"/>
        </w:rPr>
        <w:t>&lt;/Members&gt;</w:t>
      </w:r>
    </w:p>
    <w:p w:rsidR="00361832" w:rsidRPr="00877F70" w:rsidP="00361832" w14:paraId="6B174392" w14:textId="77777777">
      <w:r w:rsidRPr="00877F70">
        <w:rPr>
          <w:rStyle w:val="HideTWBExt"/>
        </w:rPr>
        <w:t>&lt;/RepeatBlock-By&gt;</w:t>
      </w:r>
    </w:p>
    <w:p w:rsidR="00361832" w:rsidRPr="00877F70" w:rsidP="00361832" w14:paraId="7688358B" w14:textId="77777777">
      <w:pPr>
        <w:pStyle w:val="NormalBold"/>
        <w:keepNext/>
      </w:pPr>
      <w:r w:rsidRPr="00877F70">
        <w:rPr>
          <w:rStyle w:val="HideTWBExt"/>
          <w:b w:val="0"/>
        </w:rPr>
        <w:t>&lt;DocAmend&gt;</w:t>
      </w:r>
      <w:r w:rsidRPr="00877F70">
        <w:t>Proposal for a directive</w:t>
      </w:r>
      <w:r w:rsidRPr="00877F70">
        <w:rPr>
          <w:rStyle w:val="HideTWBExt"/>
          <w:b w:val="0"/>
        </w:rPr>
        <w:t>&lt;/DocAmend&gt;</w:t>
      </w:r>
    </w:p>
    <w:p w:rsidR="00361832" w:rsidRPr="00877F70" w:rsidP="00361832" w14:paraId="627B0477" w14:textId="77777777">
      <w:pPr>
        <w:pStyle w:val="NormalBold"/>
      </w:pPr>
      <w:r w:rsidRPr="00877F70">
        <w:rPr>
          <w:rStyle w:val="HideTWBExt"/>
          <w:b w:val="0"/>
        </w:rPr>
        <w:t>&lt;Article&gt;</w:t>
      </w:r>
      <w:r w:rsidRPr="00877F70">
        <w:t>Recital 58</w:t>
      </w:r>
      <w:r w:rsidRPr="00877F70">
        <w:rPr>
          <w:rStyle w:val="HideTWBExt"/>
          <w:b w:val="0"/>
        </w:rPr>
        <w:t>&lt;/Article&gt;</w:t>
      </w:r>
    </w:p>
    <w:tbl>
      <w:tblPr>
        <w:tblW w:w="0" w:type="auto"/>
        <w:jc w:val="center"/>
        <w:tblLayout w:type="fixed"/>
        <w:tblCellMar>
          <w:left w:w="340" w:type="dxa"/>
          <w:right w:w="340" w:type="dxa"/>
        </w:tblCellMar>
        <w:tblLook w:val="0000"/>
      </w:tblPr>
      <w:tblGrid>
        <w:gridCol w:w="4876"/>
        <w:gridCol w:w="4876"/>
      </w:tblGrid>
      <w:tr w14:paraId="23CA7A70" w14:textId="77777777" w:rsidTr="00F06C3D">
        <w:tblPrEx>
          <w:tblW w:w="0" w:type="auto"/>
          <w:jc w:val="center"/>
          <w:tblLayout w:type="fixed"/>
          <w:tblCellMar>
            <w:left w:w="340" w:type="dxa"/>
            <w:right w:w="340" w:type="dxa"/>
          </w:tblCellMar>
          <w:tblLook w:val="0000"/>
        </w:tblPrEx>
        <w:trPr>
          <w:jc w:val="center"/>
        </w:trPr>
        <w:tc>
          <w:tcPr>
            <w:tcW w:w="9752" w:type="dxa"/>
            <w:gridSpan w:val="2"/>
          </w:tcPr>
          <w:p w:rsidR="00361832" w:rsidRPr="00877F70" w:rsidP="00F06C3D" w14:paraId="24672385" w14:textId="77777777">
            <w:pPr>
              <w:keepNext/>
            </w:pPr>
          </w:p>
        </w:tc>
      </w:tr>
      <w:tr w14:paraId="1AA93A9C"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29C7DB5A" w14:textId="77777777">
            <w:pPr>
              <w:pStyle w:val="ColumnHeading"/>
              <w:keepNext/>
              <w:rPr>
                <w:lang w:val="en-GB"/>
              </w:rPr>
            </w:pPr>
            <w:r w:rsidRPr="00877F70">
              <w:rPr>
                <w:lang w:val="en-GB"/>
              </w:rPr>
              <w:t>Text proposed by the Commission</w:t>
            </w:r>
          </w:p>
        </w:tc>
        <w:tc>
          <w:tcPr>
            <w:tcW w:w="4876" w:type="dxa"/>
          </w:tcPr>
          <w:p w:rsidR="00361832" w:rsidRPr="00877F70" w:rsidP="00F06C3D" w14:paraId="7336DC2A" w14:textId="77777777">
            <w:pPr>
              <w:pStyle w:val="ColumnHeading"/>
              <w:keepNext/>
              <w:rPr>
                <w:lang w:val="en-GB"/>
              </w:rPr>
            </w:pPr>
            <w:r w:rsidRPr="00877F70">
              <w:rPr>
                <w:lang w:val="en-GB"/>
              </w:rPr>
              <w:t>Amendment</w:t>
            </w:r>
          </w:p>
        </w:tc>
      </w:tr>
      <w:tr w14:paraId="45DD1350" w14:textId="77777777" w:rsidTr="00F06C3D">
        <w:tblPrEx>
          <w:tblW w:w="0" w:type="auto"/>
          <w:jc w:val="center"/>
          <w:tblLayout w:type="fixed"/>
          <w:tblCellMar>
            <w:left w:w="340" w:type="dxa"/>
            <w:right w:w="340" w:type="dxa"/>
          </w:tblCellMar>
          <w:tblLook w:val="0000"/>
        </w:tblPrEx>
        <w:trPr>
          <w:jc w:val="center"/>
        </w:trPr>
        <w:tc>
          <w:tcPr>
            <w:tcW w:w="4876" w:type="dxa"/>
          </w:tcPr>
          <w:p w:rsidR="00361832" w:rsidRPr="00877F70" w:rsidP="00F06C3D" w14:paraId="693A362E" w14:textId="77777777">
            <w:pPr>
              <w:pStyle w:val="Normal6"/>
              <w:rPr>
                <w:lang w:val="en-GB"/>
              </w:rPr>
            </w:pPr>
            <w:r w:rsidRPr="00877F70">
              <w:rPr>
                <w:lang w:val="en-GB"/>
              </w:rPr>
              <w:t>(58)</w:t>
            </w:r>
            <w:r w:rsidRPr="00877F70">
              <w:rPr>
                <w:lang w:val="en-GB"/>
              </w:rPr>
              <w:tab/>
              <w:t xml:space="preserve">In accordance with the commitment set out in Article 4(5), point (m) of Regulation (EU) 2021/1119, </w:t>
            </w:r>
            <w:r w:rsidRPr="00877F70">
              <w:rPr>
                <w:b/>
                <w:i/>
                <w:lang w:val="en-GB"/>
              </w:rPr>
              <w:t>and considering a slower phase-out pathway for free allocation of allowances from 2028 onwards to support decarbonisation, investment and employment in the Union, while minimising the risk of carbon leakage, additional</w:t>
            </w:r>
            <w:r w:rsidRPr="00877F70">
              <w:rPr>
                <w:lang w:val="en-GB"/>
              </w:rPr>
              <w:t xml:space="preserve"> conditional free allocation should be provided for CBAM sectors. To provide for this in a manner that is compliant with international trade rules and takes into account the decarbonisation of installations in the Union, while minimising additional administrative burden, it is appropriate to </w:t>
            </w:r>
            <w:r w:rsidRPr="00877F70">
              <w:rPr>
                <w:b/>
                <w:i/>
                <w:lang w:val="en-GB"/>
              </w:rPr>
              <w:t>reduce the</w:t>
            </w:r>
            <w:r w:rsidRPr="00877F70">
              <w:rPr>
                <w:lang w:val="en-GB"/>
              </w:rPr>
              <w:t xml:space="preserve"> phase-out of free allocation in those sectors</w:t>
            </w:r>
            <w:r w:rsidRPr="00877F70">
              <w:rPr>
                <w:b/>
                <w:i/>
                <w:lang w:val="en-GB"/>
              </w:rPr>
              <w:t>, with free allocation being phased out fully</w:t>
            </w:r>
            <w:r w:rsidRPr="00877F70">
              <w:rPr>
                <w:lang w:val="en-GB"/>
              </w:rPr>
              <w:t xml:space="preserve"> by the end of </w:t>
            </w:r>
            <w:r w:rsidRPr="00877F70">
              <w:rPr>
                <w:b/>
                <w:i/>
                <w:lang w:val="en-GB"/>
              </w:rPr>
              <w:t>2037. In view of ensuring an achievable phase-in of CBAM factor in free allocation to CBAM goods that will be newly included as a result of future revisions of Regulation (EU) 2021/1119, it is appropriate to provide for specific phase-out rates for those new CBAM goods, applying as of the five-year period for free allocation that starts after their inclusion in the scope of Annex I to that Regulation</w:t>
            </w:r>
            <w:r w:rsidRPr="00877F70">
              <w:rPr>
                <w:lang w:val="en-GB"/>
              </w:rPr>
              <w:t>. In line with this Directive introducing investment conditionality rules for free allocation in the EU ETS from 2031 onwards, those conditionality rules should apply from 2031 onwards also for free allocation to installations to which the CBAM factor is applied.</w:t>
            </w:r>
          </w:p>
        </w:tc>
        <w:tc>
          <w:tcPr>
            <w:tcW w:w="4876" w:type="dxa"/>
          </w:tcPr>
          <w:p w:rsidR="00361832" w:rsidRPr="00877F70" w:rsidP="00F06C3D" w14:paraId="793D75CC" w14:textId="77777777">
            <w:pPr>
              <w:pStyle w:val="Normal6"/>
              <w:rPr>
                <w:szCs w:val="24"/>
                <w:lang w:val="en-GB"/>
              </w:rPr>
            </w:pPr>
            <w:r w:rsidRPr="00877F70">
              <w:rPr>
                <w:lang w:val="en-GB"/>
              </w:rPr>
              <w:t>(58)</w:t>
            </w:r>
            <w:r w:rsidRPr="00877F70">
              <w:rPr>
                <w:lang w:val="en-GB"/>
              </w:rPr>
              <w:tab/>
              <w:t xml:space="preserve">In accordance with the commitment set out in Article 4(5), point (m) of Regulation (EU) 2021/1119, conditional free allocation should be provided for CBAM sectors. To provide for this in a manner that is compliant with international trade rules and takes into account the decarbonisation of installations in the Union, while minimising additional administrative burden, it is appropriate to phase-out of free allocation in those sectors by the end of </w:t>
            </w:r>
            <w:r w:rsidRPr="00877F70">
              <w:rPr>
                <w:b/>
                <w:i/>
                <w:lang w:val="en-GB"/>
              </w:rPr>
              <w:t>2034</w:t>
            </w:r>
            <w:r w:rsidRPr="00877F70">
              <w:rPr>
                <w:lang w:val="en-GB"/>
              </w:rPr>
              <w:t>. In line with this Directive introducing investment conditionality rules for free allocation in the EU ETS from 2031 onwards, those conditionality rules should apply from 2031 onwards also for free allocation to installations to which the CBAM factor is applied.</w:t>
            </w:r>
          </w:p>
        </w:tc>
      </w:tr>
    </w:tbl>
    <w:p w:rsidR="00361832" w:rsidRPr="00877F70" w:rsidP="00361832" w14:paraId="4D3AB5CF" w14:textId="77777777">
      <w:pPr>
        <w:pStyle w:val="Olang"/>
        <w:rPr>
          <w:lang w:val="en-GB"/>
        </w:rPr>
      </w:pPr>
      <w:r w:rsidRPr="00877F70">
        <w:rPr>
          <w:lang w:val="en-GB"/>
        </w:rPr>
        <w:t xml:space="preserve">Or. </w:t>
      </w:r>
      <w:r w:rsidRPr="00877F70">
        <w:rPr>
          <w:rStyle w:val="HideTWBExt"/>
          <w:noProof w:val="0"/>
          <w:lang w:val="en-GB"/>
        </w:rPr>
        <w:t>&lt;Original&gt;</w:t>
      </w:r>
      <w:r w:rsidRPr="00877F70">
        <w:rPr>
          <w:rStyle w:val="HideTWBInt"/>
          <w:sz w:val="24"/>
          <w:lang w:val="en-GB"/>
        </w:rPr>
        <w:t>{EN}</w:t>
      </w:r>
      <w:r w:rsidRPr="00877F70">
        <w:rPr>
          <w:lang w:val="en-GB"/>
        </w:rPr>
        <w:t>en</w:t>
      </w:r>
      <w:r w:rsidRPr="00877F70">
        <w:rPr>
          <w:rStyle w:val="HideTWBExt"/>
          <w:noProof w:val="0"/>
          <w:lang w:val="en-GB"/>
        </w:rPr>
        <w:t>&lt;/Original&gt;</w:t>
      </w:r>
    </w:p>
    <w:p w:rsidR="00361832" w:rsidP="00361832" w14:paraId="3B5D100C" w14:textId="217D4FD1">
      <w:r w:rsidRPr="00877F70">
        <w:rPr>
          <w:rStyle w:val="HideTWBExt"/>
        </w:rPr>
        <w:t>&lt;/Amend&gt;</w:t>
      </w:r>
      <w:r w:rsidRPr="00361832">
        <w:rPr>
          <w:rStyle w:val="HideTWBExt"/>
        </w:rPr>
        <w:t>&lt;/RepeatBlock-Amend&gt;</w:t>
      </w:r>
    </w:p>
    <w:p w:rsidR="008363E4" w:rsidRPr="00361832" w:rsidP="00361832" w14:paraId="2CB246E7" w14:textId="6E597194"/>
    <w:sectPr w:rsidSect="00361832">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1832" w:rsidP="00361832" w14:paraId="78F736EC" w14:textId="77777777">
    <w:pPr>
      <w:pStyle w:val="EPFooter"/>
    </w:pPr>
    <w:r>
      <w:t>PE</w:t>
    </w:r>
    <w:r w:rsidRPr="00361832">
      <w:rPr>
        <w:rStyle w:val="HideTWBExt"/>
      </w:rPr>
      <w:t>&lt;NoPE&gt;</w:t>
    </w:r>
    <w:r>
      <w:t>796.487</w:t>
    </w:r>
    <w:r w:rsidRPr="00361832">
      <w:rPr>
        <w:rStyle w:val="HideTWBExt"/>
      </w:rPr>
      <w:t>&lt;/NoPE&gt;&lt;Version&gt;</w:t>
    </w:r>
    <w:r>
      <w:t>v01-00</w:t>
    </w:r>
    <w:r w:rsidRPr="00361832">
      <w:rPr>
        <w:rStyle w:val="HideTWBExt"/>
      </w:rPr>
      <w:t>&lt;/Version&gt;</w:t>
    </w:r>
    <w:r>
      <w:tab/>
    </w:r>
    <w:r>
      <w:fldChar w:fldCharType="begin"/>
    </w:r>
    <w:r>
      <w:instrText xml:space="preserve"> PAGE  \* MERGEFORMAT </w:instrText>
    </w:r>
    <w:r>
      <w:fldChar w:fldCharType="separate"/>
    </w:r>
    <w:r>
      <w:rPr>
        <w:noProof/>
      </w:rPr>
      <w:t>340</w:t>
    </w:r>
    <w:r>
      <w:fldChar w:fldCharType="end"/>
    </w:r>
    <w:r>
      <w:t>/</w:t>
    </w:r>
    <w:r>
      <w:fldChar w:fldCharType="begin"/>
    </w:r>
    <w:r>
      <w:instrText xml:space="preserve"> NUMPAGES  \* MERGEFORMAT </w:instrText>
    </w:r>
    <w:r>
      <w:fldChar w:fldCharType="separate"/>
    </w:r>
    <w:r>
      <w:rPr>
        <w:noProof/>
      </w:rPr>
      <w:t>341</w:t>
    </w:r>
    <w:r>
      <w:rPr>
        <w:noProof/>
      </w:rPr>
      <w:fldChar w:fldCharType="end"/>
    </w:r>
    <w:r>
      <w:tab/>
    </w:r>
    <w:r w:rsidRPr="00361832">
      <w:rPr>
        <w:rStyle w:val="HideTWBExt"/>
      </w:rPr>
      <w:t>&lt;PathFdR&gt;</w:t>
    </w:r>
    <w:r>
      <w:t>AM\1352602EN.docx</w:t>
    </w:r>
    <w:r w:rsidRPr="00361832">
      <w:rPr>
        <w:rStyle w:val="HideTWBExt"/>
      </w:rPr>
      <w:t>&lt;/PathFdR&gt;</w:t>
    </w:r>
  </w:p>
  <w:p w:rsidR="00D82FCC" w:rsidRPr="00790A30" w:rsidP="00361832" w14:paraId="5C3C8E4D" w14:textId="7BCA35EA">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1832" w:rsidP="00361832" w14:paraId="6D6D854B" w14:textId="77777777">
    <w:pPr>
      <w:pStyle w:val="EPFooter"/>
    </w:pPr>
    <w:r w:rsidRPr="00361832">
      <w:rPr>
        <w:rStyle w:val="HideTWBExt"/>
      </w:rPr>
      <w:t>&lt;PathFdR&gt;</w:t>
    </w:r>
    <w:r>
      <w:t>AM\1352602EN.docx</w:t>
    </w:r>
    <w:r w:rsidRPr="00361832">
      <w:rPr>
        <w:rStyle w:val="HideTWBExt"/>
      </w:rPr>
      <w:t>&lt;/PathFdR&gt;</w:t>
    </w:r>
    <w:r>
      <w:tab/>
    </w:r>
    <w:r>
      <w:fldChar w:fldCharType="begin"/>
    </w:r>
    <w:r>
      <w:instrText xml:space="preserve"> PAGE  \* MERGEFORMAT </w:instrText>
    </w:r>
    <w:r>
      <w:fldChar w:fldCharType="separate"/>
    </w:r>
    <w:r>
      <w:rPr>
        <w:noProof/>
      </w:rPr>
      <w:t>341</w:t>
    </w:r>
    <w:r>
      <w:fldChar w:fldCharType="end"/>
    </w:r>
    <w:r>
      <w:t>/</w:t>
    </w:r>
    <w:r>
      <w:fldChar w:fldCharType="begin"/>
    </w:r>
    <w:r>
      <w:instrText xml:space="preserve"> NUMPAGES  \* MERGEFORMAT </w:instrText>
    </w:r>
    <w:r>
      <w:fldChar w:fldCharType="separate"/>
    </w:r>
    <w:r>
      <w:rPr>
        <w:noProof/>
      </w:rPr>
      <w:t>341</w:t>
    </w:r>
    <w:r>
      <w:rPr>
        <w:noProof/>
      </w:rPr>
      <w:fldChar w:fldCharType="end"/>
    </w:r>
    <w:r>
      <w:tab/>
      <w:t>PE</w:t>
    </w:r>
    <w:r w:rsidRPr="00361832">
      <w:rPr>
        <w:rStyle w:val="HideTWBExt"/>
      </w:rPr>
      <w:t>&lt;NoPE&gt;</w:t>
    </w:r>
    <w:r>
      <w:t>796.487</w:t>
    </w:r>
    <w:r w:rsidRPr="00361832">
      <w:rPr>
        <w:rStyle w:val="HideTWBExt"/>
      </w:rPr>
      <w:t>&lt;/NoPE&gt;&lt;Version&gt;</w:t>
    </w:r>
    <w:r>
      <w:t>v01-00</w:t>
    </w:r>
    <w:r w:rsidRPr="00361832">
      <w:rPr>
        <w:rStyle w:val="HideTWBExt"/>
      </w:rPr>
      <w:t>&lt;/Version&gt;</w:t>
    </w:r>
  </w:p>
  <w:p w:rsidR="00D82FCC" w:rsidRPr="00790A30" w:rsidP="00361832" w14:paraId="76CAC372" w14:textId="70ECD534">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1832" w:rsidP="00361832" w14:paraId="26F6592A" w14:textId="77777777">
    <w:pPr>
      <w:pStyle w:val="EPFooter"/>
    </w:pPr>
    <w:r w:rsidRPr="00361832">
      <w:rPr>
        <w:rStyle w:val="HideTWBExt"/>
      </w:rPr>
      <w:t>&lt;PathFdR&gt;</w:t>
    </w:r>
    <w:r>
      <w:t>AM\1352602EN.docx</w:t>
    </w:r>
    <w:r w:rsidRPr="00361832">
      <w:rPr>
        <w:rStyle w:val="HideTWBExt"/>
      </w:rPr>
      <w:t>&lt;/PathFdR&gt;</w:t>
    </w:r>
    <w:r>
      <w:tab/>
    </w:r>
    <w:r>
      <w:tab/>
      <w:t>PE</w:t>
    </w:r>
    <w:r w:rsidRPr="00361832">
      <w:rPr>
        <w:rStyle w:val="HideTWBExt"/>
      </w:rPr>
      <w:t>&lt;NoPE&gt;</w:t>
    </w:r>
    <w:r>
      <w:t>796.487</w:t>
    </w:r>
    <w:r w:rsidRPr="00361832">
      <w:rPr>
        <w:rStyle w:val="HideTWBExt"/>
      </w:rPr>
      <w:t>&lt;/NoPE&gt;&lt;Version&gt;</w:t>
    </w:r>
    <w:r>
      <w:t>v01-00</w:t>
    </w:r>
    <w:r w:rsidRPr="00361832">
      <w:rPr>
        <w:rStyle w:val="HideTWBExt"/>
      </w:rPr>
      <w:t>&lt;/Version&gt;</w:t>
    </w:r>
  </w:p>
  <w:p w:rsidR="00D82FCC" w:rsidRPr="00790A30" w:rsidP="00361832" w14:paraId="6B8E111E" w14:textId="23F45770">
    <w:pPr>
      <w:pStyle w:val="EPFooter2"/>
    </w:pPr>
    <w:r>
      <w:t>EN</w:t>
    </w:r>
    <w:r>
      <w:tab/>
    </w:r>
    <w:r w:rsidRPr="00361832">
      <w:rPr>
        <w:b w:val="0"/>
        <w:i/>
        <w:color w:val="C0C0C0"/>
        <w:sz w:val="22"/>
      </w:rPr>
      <w:t>United in diversity</w:t>
    </w:r>
    <w:r>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1832" w14:paraId="70F40A9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1832" w14:paraId="3E3329E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61832" w14:paraId="12E4ECE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DC4"/>
    <w:rsid w:val="000111BD"/>
    <w:rsid w:val="0004260D"/>
    <w:rsid w:val="00073830"/>
    <w:rsid w:val="00075DBE"/>
    <w:rsid w:val="000B0781"/>
    <w:rsid w:val="000D446F"/>
    <w:rsid w:val="000E04AA"/>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1832"/>
    <w:rsid w:val="00363AD3"/>
    <w:rsid w:val="003743DE"/>
    <w:rsid w:val="0037660F"/>
    <w:rsid w:val="00384E84"/>
    <w:rsid w:val="0038706C"/>
    <w:rsid w:val="003923F7"/>
    <w:rsid w:val="003A5102"/>
    <w:rsid w:val="003C6E39"/>
    <w:rsid w:val="003D466C"/>
    <w:rsid w:val="003D70F2"/>
    <w:rsid w:val="003E08BF"/>
    <w:rsid w:val="003E43AC"/>
    <w:rsid w:val="003E483F"/>
    <w:rsid w:val="003F21EB"/>
    <w:rsid w:val="003F3B0C"/>
    <w:rsid w:val="00422BB2"/>
    <w:rsid w:val="004367B3"/>
    <w:rsid w:val="00441413"/>
    <w:rsid w:val="00441D7D"/>
    <w:rsid w:val="00461E32"/>
    <w:rsid w:val="00464338"/>
    <w:rsid w:val="00495E20"/>
    <w:rsid w:val="004D6111"/>
    <w:rsid w:val="004E0AAC"/>
    <w:rsid w:val="004E1C4C"/>
    <w:rsid w:val="004F03F0"/>
    <w:rsid w:val="004F2903"/>
    <w:rsid w:val="005246D8"/>
    <w:rsid w:val="00547F73"/>
    <w:rsid w:val="00557617"/>
    <w:rsid w:val="00571479"/>
    <w:rsid w:val="0059562D"/>
    <w:rsid w:val="005A7205"/>
    <w:rsid w:val="005A7EB4"/>
    <w:rsid w:val="005B32E3"/>
    <w:rsid w:val="005E1DC4"/>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90A30"/>
    <w:rsid w:val="007A42AB"/>
    <w:rsid w:val="007C5E04"/>
    <w:rsid w:val="007C71DE"/>
    <w:rsid w:val="00822C94"/>
    <w:rsid w:val="008363E4"/>
    <w:rsid w:val="00851460"/>
    <w:rsid w:val="0087052C"/>
    <w:rsid w:val="00870CF2"/>
    <w:rsid w:val="00874862"/>
    <w:rsid w:val="00875A9C"/>
    <w:rsid w:val="00877F70"/>
    <w:rsid w:val="00887FDC"/>
    <w:rsid w:val="008B251A"/>
    <w:rsid w:val="008D6D06"/>
    <w:rsid w:val="008F0DDD"/>
    <w:rsid w:val="00900CAE"/>
    <w:rsid w:val="00904AD5"/>
    <w:rsid w:val="00907CCA"/>
    <w:rsid w:val="009154FF"/>
    <w:rsid w:val="00917A85"/>
    <w:rsid w:val="00930627"/>
    <w:rsid w:val="00966038"/>
    <w:rsid w:val="00975E0E"/>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47587"/>
    <w:rsid w:val="00B77A45"/>
    <w:rsid w:val="00B8066A"/>
    <w:rsid w:val="00B85286"/>
    <w:rsid w:val="00B90B7F"/>
    <w:rsid w:val="00B9188F"/>
    <w:rsid w:val="00BA48D2"/>
    <w:rsid w:val="00BB1159"/>
    <w:rsid w:val="00BC1B1F"/>
    <w:rsid w:val="00BE0C84"/>
    <w:rsid w:val="00BE5062"/>
    <w:rsid w:val="00C04073"/>
    <w:rsid w:val="00C10F61"/>
    <w:rsid w:val="00C22CC4"/>
    <w:rsid w:val="00C2336C"/>
    <w:rsid w:val="00C35E35"/>
    <w:rsid w:val="00C41477"/>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92A17"/>
    <w:rsid w:val="00EA25AE"/>
    <w:rsid w:val="00EB3A71"/>
    <w:rsid w:val="00EE011D"/>
    <w:rsid w:val="00EE3E0D"/>
    <w:rsid w:val="00EF03A3"/>
    <w:rsid w:val="00EF11AD"/>
    <w:rsid w:val="00EF7093"/>
    <w:rsid w:val="00F06C3D"/>
    <w:rsid w:val="00F27170"/>
    <w:rsid w:val="00F459F7"/>
    <w:rsid w:val="00F84DB6"/>
    <w:rsid w:val="00F92B49"/>
    <w:rsid w:val="00FA192C"/>
    <w:rsid w:val="00FC1B08"/>
    <w:rsid w:val="00FD05BD"/>
    <w:rsid w:val="00FD675F"/>
    <w:rsid w:val="00FE03B4"/>
  </w:rsids>
  <w:docVars>
    <w:docVar w:name="AMACTMNU" w:val=" 2"/>
    <w:docVar w:name="AMPLURMNU" w:val=" 1"/>
    <w:docVar w:name="CODEMNU" w:val="1"/>
    <w:docVar w:name="COMKEY" w:val="ENVI"/>
    <w:docVar w:name="DOCCODMNU" w:val=" 2"/>
    <w:docVar w:name="DOCDT" w:val="13/10/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599263 HideTWBExt;}{\*\cs18 \additive \v\f1\fs20\cf15 &#13;_x000a_\spriority0 \styrsid4599263 HideTWBInt;}{\s19\ql \li0\ri0\sa120\nowidctlpar\wrapdefault\aspalpha\aspnum\faauto\adjustright\rin0\lin0\itap0 \rtlch\fcs1 \af0\afs20\alang1025 \ltrch\fcs0 \fs24\lang2057\langfe2057\cgrid\langnp2057\langfenp2057 &#13;_x000a_\sbasedon0 \snext19 \spriority0 \styrsid4599263 Normal6a;}{\s20\ql \li0\ri0\nowidctlpar\wrapdefault\aspalpha\aspnum\faauto\adjustright\rin0\lin0\itap0 \rtlch\fcs1 \af0\afs20\alang1025 \ltrch\fcs0 \b\fs24\lang2057\langfe2057\cgrid\langnp2057\langfenp2057 &#13;_x000a_\sbasedon0 \snext20 \spriority0 \styrsid4599263 NormalBold;}{\s21\qr \li0\ri0\sb240\sa240\nowidctlpar\wrapdefault\aspalpha\aspnum\faauto\adjustright\rin0\lin0\itap0 \rtlch\fcs1 \af0\afs20\alang1025 \ltrch\fcs0 &#13;_x000a_\fs24\lang2057\langfe2057\cgrid\langnp2057\langfenp2057 \sbasedon0 \snext21 \spriority0 \styrsid4599263 AmOrLang;}{\s22\qc \li0\ri0\sa240\nowidctlpar\wrapdefault\aspalpha\aspnum\faauto\adjustright\rin0\lin0\itap0 \rtlch\fcs1 \af0\afs20\alang1025 &#13;_x000a_\ltrch\fcs0 \i\fs24\lang2057\langfe2057\cgrid\langnp2057\langfenp2057 \sbasedon0 \snext22 \spriority0 \styrsid4599263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4599263 AmNumberTabs;}}{\*\rsidtbl \rsid24658\rsid223860\rsid735077\rsid1718133\rsid2892074\rsid3561127\rsid3565327\rsid4599263\rsid4666813&#13;_x000a_\rsid6641733\rsid7823322\rsid9636012\rsid10377208\rsid11215221\rsid11549030\rsid12154954\rsid14382809\rsid14424199\rsid15079359\rsid15204470\rsid15285974\rsid15950462\rsid16324206\rsid16662270}{\mmathPr\mmathFont34\mbrkBin0\mbrkBinSub0\msmallFrac0&#13;_x000a_\mdispDef1\mlMargin0\mrMargin0\mdefJc1\mwrapIndent1440\mintLim0\mnaryLim1}{\info{\author KOVACS-MALYI Krisztina}{\operator KOVACS-MALYI Krisztina}{\creatim\yr2026\mo10\dy13\hr15\min5}{\revtim\yr2026\mo10\dy13\hr15\min5}{\version1}{\edmins0}{\nofpages1}&#13;_x000a_{\nofwords70}{\nofchars404}{\nofcharsws473}{\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599263\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3561127 \chftnsep &#13;_x000a_\par }}{\*\ftnsepc \ltrpar \pard\plain \ltrpar\ql \li0\ri0\widctlpar\wrapdefault\aspalpha\aspnum\faauto\adjustright\rin0\lin0\itap0 \rtlch\fcs1 \af0\afs20\alang1025 \ltrch\fcs0 \fs24\lang2057\langfe2057\cgrid\langnp2057\langfenp2057 {\rtlch\fcs1 \af0 &#13;_x000a_\ltrch\fcs0 \insrsid3561127 \chftnsepc &#13;_x000a_\par }}{\*\aftnsep \ltrpar \pard\plain \ltrpar\ql \li0\ri0\widctlpar\wrapdefault\aspalpha\aspnum\faauto\adjustright\rin0\lin0\itap0 \rtlch\fcs1 \af0\afs20\alang1025 \ltrch\fcs0 \fs24\lang2057\langfe2057\cgrid\langnp2057\langfenp2057 {\rtlch\fcs1 \af0 &#13;_x000a_\ltrch\fcs0 \insrsid3561127 \chftnsep &#13;_x000a_\par }}{\*\aftnsepc \ltrpar \pard\plain \ltrpar\ql \li0\ri0\widctlpar\wrapdefault\aspalpha\aspnum\faauto\adjustright\rin0\lin0\itap0 \rtlch\fcs1 \af0\afs20\alang1025 \ltrch\fcs0 \fs24\lang2057\langfe2057\cgrid\langnp2057\langfenp2057 {\rtlch\fcs1 \af0 &#13;_x000a_\ltrch\fcs0 \insrsid356112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1\fs20\cf9\insrsid4599263\charrsid1404823 {\*\bkmkstart restartA}&lt;AmendA&gt;}{\rtlch\fcs1 \af0 \ltrch\fcs0 &#13;_x000a_\insrsid4599263\charrsid1404823 Amendment\tab \tab }{\rtlch\fcs1 \af0 \ltrch\fcs0 \cs17\b0\v\f1\fs20\cf9\insrsid4599263\charrsid1404823 &lt;NumAmA&gt;}{\rtlch\fcs1 \af0 \ltrch\fcs0 \insrsid4599263\charrsid1404823 #}{\rtlch\fcs1 \af1 \ltrch\fcs0 &#13;_x000a_\cs18\v\f1\fs20\cf15\insrsid4599263\charrsid1404823 ENMIENDA@NRAM@}{\rtlch\fcs1 \af0 \ltrch\fcs0 \insrsid4599263\charrsid1404823 #}{\rtlch\fcs1 \af0 \ltrch\fcs0 \cs17\b0\v\f1\fs20\cf9\insrsid4599263\charrsid1404823 &lt;/NumAmA&gt;}{\rtlch\fcs1 \af0 \ltrch\fcs0 &#13;_x000a_\insrsid4599263\charrsid1404823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4599263\charrsid1404823 &lt;RepeatBlock-By&gt;}{\rtlch\fcs1 \af0 \ltrch\fcs0 \insrsid4599263\charrsid1404823 #}{\rtlch\fcs1 \af1 \ltrch\fcs0 &#13;_x000a_\cs18\v\f1\fs20\cf15\insrsid4599263\charrsid1404823 (MOD@InsideLoop()}{\rtlch\fcs1 \af0 \ltrch\fcs0 \insrsid4599263\charrsid1404823 ##}{\rtlch\fcs1 \af1 \ltrch\fcs0 \cs18\v\f1\fs20\cf15\insrsid4599263\charrsid1404823 &gt;&gt;&gt;@[ZMEMBERSMSG]@}{\rtlch\fcs1 \af0 &#13;_x000a_\ltrch\fcs0 \insrsid4599263\charrsid1404823 #}{\rtlch\fcs1 \af0 \ltrch\fcs0 \cs17\b0\v\f1\fs20\cf9\lang1024\langfe1024\noproof\insrsid4599263\charrsid1404823 &lt;Members&gt;}{\rtlch\fcs1 \af0 \ltrch\fcs0 \insrsid4599263\charrsid1404823 #}{\rtlch\fcs1 \af1 &#13;_x000a_\ltrch\fcs0 \cs18\v\f1\fs20\cf15\insrsid4599263\charrsid1404823 (MOD@InsideLoop(\'a7)}{\rtlch\fcs1 \af0 \ltrch\fcs0 \insrsid4599263\charrsid1404823 #}{\rtlch\fcs1 \af0 \ltrch\fcs0 \cf10\insrsid4599263\charrsid1404823 \u9668\'3f}{\rtlch\fcs1 \af0 &#13;_x000a_\ltrch\fcs0 \insrsid4599263\charrsid1404823 #}{\rtlch\fcs1 \af1 \ltrch\fcs0 \cs18\v\f1\fs20\cf15\insrsid4599263\charrsid1404823 TVTMEMBERS\'a7@MEMBERS@}{\rtlch\fcs1 \af0 \ltrch\fcs0 \insrsid4599263\charrsid1404823 #}{\rtlch\fcs1 \af0 \ltrch\fcs0 &#13;_x000a_\cf10\insrsid4599263\charrsid1404823 \u9658\'3f}{\rtlch\fcs1 \af0 \ltrch\fcs0 \cs17\b0\v\f1\fs20\cf9\lang1024\langfe1024\noproof\insrsid4599263\charrsid1404823 &lt;/Members&gt;}{\rtlch\fcs1 \af0 \ltrch\fcs0 \insrsid4599263\charrsid1404823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4599263\charrsid1404823 &lt;AuNomDe&gt;&lt;OptDel&gt;}{\rtlch\fcs1 \af0 \ltrch\fcs0 \insrsid4599263\charrsid1404823 #}{\rtlch\fcs1 \af1 \ltrch\fcs0 \cs18\v\f1\fs20\cf15\insrsid4599263\charrsid1404823 &#13;_x000a_MNU[ONBEHALFYES][NOTAPP]@CHOICE@}{\rtlch\fcs1 \af0 \ltrch\fcs0 \insrsid4599263\charrsid1404823 #}{\rtlch\fcs1 \af0 \ltrch\fcs0 \cs17\v\f1\fs20\cf9\lang1024\langfe1024\noproof\insrsid4599263\charrsid1404823 &lt;/OptDel&gt;&lt;/AuNomDe&gt;}{\rtlch\fcs1 \af0 &#13;_x000a_\ltrch\fcs0 \insrsid4599263\charrsid1404823 &#13;_x000a_\par &lt;&lt;&lt;}{\rtlch\fcs1 \af0 \ltrch\fcs0 \cs17\v\f1\fs20\cf9\lang1024\langfe1024\noproof\insrsid4599263\charrsid1404823 &lt;/RepeatBlock-By&gt;}{\rtlch\fcs1 \af0 \ltrch\fcs0 \insrsid4599263\charrsid1404823 &#13;_x000a_\par }\pard\plain \ltrpar\s20\ql \li0\ri0\nowidctlpar\wrapdefault\aspalpha\aspnum\faauto\adjustright\rin0\lin0\itap0\pararsid5976803 \rtlch\fcs1 \af0\afs20\alang1025 \ltrch\fcs0 \b\fs24\lang2057\langfe2057\cgrid\langnp2057\langfenp2057 {\rtlch\fcs1 \af0 &#13;_x000a_\ltrch\fcs0 \cs17\b0\v\f1\fs20\cf9\insrsid4599263\charrsid1404823 &lt;DocAmend&gt;}{\rtlch\fcs1 \af0 \ltrch\fcs0 \insrsid4599263\charrsid1404823 Draft legislative resolution}{\rtlch\fcs1 \af0 \ltrch\fcs0 \cs17\b0\v\f1\fs20\cf9\insrsid4599263\charrsid1404823 &#13;_x000a_&lt;/DocAmend&gt;}{\rtlch\fcs1 \af0 \ltrch\fcs0 \insrsid4599263\charrsid1404823 &#13;_x000a_\par }\pard \ltrpar\s20\ql \li0\ri0\nowidctlpar\wrapdefault\aspalpha\aspnum\faauto\adjustright\rin0\lin0\itap0\pararsid16013815 {\rtlch\fcs1 \af0 \ltrch\fcs0 \cs17\b0\v\f1\fs20\cf9\lang1024\langfe1024\noproof\insrsid4599263\charrsid1404823 &lt;Article&gt;}{&#13;_x000a_\rtlch\fcs1 \af0 \ltrch\fcs0 \cf10\insrsid4599263\charrsid1404823 \u9668\'3f}{\rtlch\fcs1 \af0 \ltrch\fcs0 \insrsid4599263\charrsid1404823 #}{\rtlch\fcs1 \af1 \ltrch\fcs0 \cs18\v\f1\fs20\cf15\insrsid4599263\charrsid1404823 TVTRESPART@RESPART@}{&#13;_x000a_\rtlch\fcs1 \af0 \ltrch\fcs0 \insrsid4599263\charrsid1404823 #}{\rtlch\fcs1 \af0 \ltrch\fcs0 \cf10\insrsid4599263\charrsid1404823 \u9658\'3f}{\rtlch\fcs1 \af0 \ltrch\fcs0 \cs17\b0\v\f1\fs20\cf9\lang1024\langfe1024\noproof\insrsid4599263\charrsid1404823 &#13;_x000a_&lt;/Article&gt;}{\rtlch\fcs1 \af0 \ltrch\fcs0 \insrsid4599263\charrsid1404823 &#13;_x000a_\par \ltrrow}\trowd \ltrrow\ts11\trqc\trgaph340\trleft0\trftsWidth1\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4599263\charrsid1404823 \cell }\pard\plain \ltrpar\ql \li0\ri0\widctlpar\intbl\wrapdefault\aspalpha\aspnum\faauto\adjustright\rin0\lin0 \rtlch\fcs1 &#13;_x000a_\af0\afs20\alang1025 \ltrch\fcs0 \fs24\lang2057\langfe2057\cgrid\langnp2057\langfenp2057 {\rtlch\fcs1 \af0 \ltrch\fcs0 \insrsid4599263\charrsid1404823 \trowd \ltrrow&#13;_x000a_\ts11\trqc\trgaph340\trleft0\trftsWidth1\trftsWidthB3\trpaddl340\trpaddr340\trpaddfl3\trpaddft3\trpaddfb3\trpaddfr3\tblind0\tblindtype3 \clvertalt\clbrdrt\brdrtbl \clbrdrl\brdrtbl \clbrdrb\brdrtbl \clbrdrr\brdrtbl \cltxlrtb\clftsWidth3\clwWidth9752 &#13;_x000a_\cellx9752\row \ltrrow}\trowd \ltrrow\ts11\trqc\trgaph340\trleft0\trftsWidth1\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pard\plain \ltrpar&#13;_x000a_\s22\qc \li0\ri0\sa240\keepn\nowidctlpar\intbl\wrapdefault\aspalpha\aspnum\faauto\adjustright\rin0\lin0\pararsid10630121 \rtlch\fcs1 \af0\afs20\alang1025 \ltrch\fcs0 \i\fs24\lang2057\langfe2057\cgrid\langnp2057\langfenp2057 {\rtlch\fcs1 \af0 \ltrch\fcs0 &#13;_x000a_\insrsid4599263\charrsid1404823 Draft legislative resolution\cell Amendment\cell }\pard\plain \ltrpar\ql \li0\ri0\widctlpar\intbl\wrapdefault\aspalpha\aspnum\faauto\adjustright\rin0\lin0 \rtlch\fcs1 \af0\afs20\alang1025 \ltrch\fcs0 &#13;_x000a_\fs24\lang2057\langfe2057\cgrid\langnp2057\langfenp2057 {\rtlch\fcs1 \af0 \ltrch\fcs0 \insrsid4599263\charrsid1404823 \trowd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4599263\charrsid1404823 ##\cell ##}{\rtlch\fcs1 \af0\afs24 \ltrch\fcs0 \insrsid4599263\charrsid1404823 \cell }\pard\plain \ltrpar\ql \li0\ri0\widctlpar\intbl\wrapdefault\aspalpha\aspnum\faauto\adjustright\rin0\lin0 \rtlch\fcs1 &#13;_x000a_\af0\afs20\alang1025 \ltrch\fcs0 \fs24\lang2057\langfe2057\cgrid\langnp2057\langfenp2057 {\rtlch\fcs1 \af0 \ltrch\fcs0 \insrsid4599263\charrsid1404823 \trowd \lastrow \ltrrow&#13;_x000a_\ts11\trqc\trgaph340\trleft0\trftsWidth1\trftsWidthB3\trpaddl340\trpaddr340\trpaddfl3\trpaddft3\trpaddfb3\trpaddfr3\tblind0\tblindtype3 \clvertalt\clbrdrt\brdrtbl \clbrdrl\brdrtbl \clbrdrb\brdrtbl \clbrdrr\brdrtbl \cltxlrtb\clftsWidth3\clwWidth4876 &#13;_x000a_\cellx4876\clvertalt\clbrdrt\brdrtbl \clbrdrl\brdrtbl \clbrdrb\brdrtbl \clbrdrr\brdrtbl \cltxlrtb\clftsWidth3\clwWidth4876 \cellx9752\row }\pard\plain \ltrpar&#13;_x000a_\s21\qr \li0\ri0\sb240\sa240\nowidctlpar\wrapdefault\aspalpha\aspnum\faauto\adjustright\rin0\lin0\itap0\pararsid10118616 \rtlch\fcs1 \af0\afs20\alang1025 \ltrch\fcs0 \fs24\lang2057\langfe2057\cgrid\langnp2057\langfenp2057 {\rtlch\fcs1 \af0 \ltrch\fcs0 &#13;_x000a_\insrsid4599263\charrsid1404823 Or. }{\rtlch\fcs1 \af0 \ltrch\fcs0 \cs17\v\f1\fs20\cf9\insrsid4599263\charrsid1404823 &lt;Original&gt;}{\rtlch\fcs1 \af0 \ltrch\fcs0 \insrsid4599263\charrsid1404823 #}{\rtlch\fcs1 \af1 \ltrch\fcs0 &#13;_x000a_\cs18\v\f1\fs20\cf15\insrsid4599263\charrsid1404823 KEY(MAIN/LANGMIN)sh@ORLANGMSG@}{\rtlch\fcs1 \af0 \ltrch\fcs0 \insrsid4599263\charrsid1404823 #}{\rtlch\fcs1 \af0 \ltrch\fcs0 \cs17\v\f1\fs20\cf9\insrsid4599263\charrsid1404823 &lt;/Original&gt;}{\rtlch\fcs1 &#13;_x000a_\af0 \ltrch\fcs0 \insrsid4599263\charrsid1404823 &#13;_x000a_\par }\pard\plain \ltrpar\ql \li0\ri0\widctlpar\wrapdefault\aspalpha\aspnum\faauto\adjustright\rin0\lin0\itap0\pararsid16324206 \rtlch\fcs1 \af0\afs20\alang1025 \ltrch\fcs0 \fs24\lang2057\langfe2057\cgrid\langnp2057\langfenp2057 {\rtlch\fcs1 \af0 \ltrch\fcs0 &#13;_x000a_\cs17\v\f1\fs20\cf9\insrsid4599263\charrsid1404823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55&#13;_x000a_267713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3232326 HideTWBExt;}{\*\cs18 \additive \v\f1\fs20\cf15 &#13;_x000a_\spriority0 \styrsid3232326 HideTWBInt;}{\s19\ql \li0\ri0\sa120\nowidctlpar\wrapdefault\aspalpha\aspnum\faauto\adjustright\rin0\lin0\itap0 \rtlch\fcs1 \af0\afs20\alang1025 \ltrch\fcs0 \fs24\lang2057\langfe2057\cgrid\langnp2057\langfenp2057 &#13;_x000a_\sbasedon0 \snext19 \spriority0 \styrsid3232326 Normal6a;}{\s20\ql \li0\ri0\nowidctlpar\wrapdefault\aspalpha\aspnum\faauto\adjustright\rin0\lin0\itap0 \rtlch\fcs1 \af0\afs20\alang1025 \ltrch\fcs0 \b\fs24\lang2057\langfe2057\cgrid\langnp2057\langfenp2057 &#13;_x000a_\sbasedon0 \snext20 \spriority0 \styrsid3232326 NormalBold;}{\s21\ql \li0\ri0\sa240\nowidctlpar\wrapdefault\aspalpha\aspnum\faauto\adjustright\rin0\lin0\itap0 \rtlch\fcs1 \af0\afs20\alang1025 \ltrch\fcs0 &#13;_x000a_\i\fs24\lang2057\langfe2057\cgrid\langnp2057\langfenp2057 \sbasedon0 \snext21 \spriority0 \styrsid3232326 AmJustText;}{\s22\qc \li0\ri0\sb240\sa240\nowidctlpar\wrapdefault\aspalpha\aspnum\faauto\adjustright\rin0\lin0\itap0 \rtlch\fcs1 &#13;_x000a_\af0\afs20\alang1025 \ltrch\fcs0 \i\fs24\lang2057\langfe2057\cgrid\langnp2057\langfenp2057 \sbasedon0 \snext22 \spriority0 \styrsid3232326 AmCrossRef;}{&#13;_x000a_\s23\qc \li0\ri0\sb240\sa240\keepn\nowidctlpar\wrapdefault\aspalpha\aspnum\faauto\adjustright\rin0\lin0\itap0 \rtlch\fcs1 \af0\afs20\alang1025 \ltrch\fcs0 \i\fs24\lang2057\langfe2057\cgrid\langnp2057\langfenp2057 &#13;_x000a_\sbasedon0 \snext21 \spriority0 \styrsid3232326 AmJustTitle;}{\s24\qr \li0\ri0\sb240\sa240\nowidctlpar\wrapdefault\aspalpha\aspnum\faauto\adjustright\rin0\lin0\itap0 \rtlch\fcs1 \af0\afs20\alang1025 \ltrch\fcs0 &#13;_x000a_\fs24\lang2057\langfe2057\cgrid\langnp2057\langfenp2057 \sbasedon0 \snext24 \spriority0 \styrsid3232326 AmOrLang;}{\s25\qc \li0\ri0\sa240\nowidctlpar\wrapdefault\aspalpha\aspnum\faauto\adjustright\rin0\lin0\itap0 \rtlch\fcs1 \af0\afs20\alang1025 &#13;_x000a_\ltrch\fcs0 \i\fs24\lang2057\langfe2057\cgrid\langnp2057\langfenp2057 \sbasedon0 \snext25 \spriority0 \styrsid3232326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3232326 AmNumberTabs;}}{\*\rsidtbl \rsid24658\rsid223860\rsid535339\rsid735077\rsid1718133\rsid2892074\rsid3232326\rsid3565327\rsid4666813&#13;_x000a_\rsid6641733\rsid7823322\rsid9636012\rsid10377208\rsid11215221\rsid11549030\rsid12154954\rsid14382809\rsid14424199\rsid15079359\rsid15204470\rsid15285974\rsid15950462\rsid16324206\rsid16662270}{\mmathPr\mmathFont34\mbrkBin0\mbrkBinSub0\msmallFrac0&#13;_x000a_\mdispDef1\mlMargin0\mrMargin0\mdefJc1\mwrapIndent1440\mintLim0\mnaryLim1}{\info{\author KOVACS-MALYI Krisztina}{\operator KOVACS-MALYI Krisztina}{\creatim\yr2026\mo10\dy13\hr15\min5}{\revtim\yr2026\mo10\dy13\hr15\min5}{\version1}{\edmins0}{\nofpages1}&#13;_x000a_{\nofwords131}{\nofchars748}{\nofcharsws87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3232326\newtblstyruls\nogrowautofit\usenormstyforlist\noindnmbrts\felnbrelev\nocxsptable\indrlsweleven\noafcnsttbl\afelev\utinl\hwelev\spltpgpar\notcvasp\notbrkcnstfrctbl\notvatxbx\krnprsnet\cachedcolbal &#13;_x000a_\nouicompat \fet0{\*\wgrffmtfilter 013f}\nofeaturethrottle1\ilfomacatclnup0{\*\template C:\\Users\\krkovacs\\AppData\\Local\\Temp\\Blank1.dotx}{\*\ftnsep \ltrpar \pard\plain \ltrpar&#13;_x000a_\ql \li0\ri0\widctlpar\wrapdefault\aspalpha\aspnum\faauto\adjustright\rin0\lin0\itap0 \rtlch\fcs1 \af0\afs20\alang1025 \ltrch\fcs0 \fs24\lang2057\langfe2057\cgrid\langnp2057\langfenp2057 {\rtlch\fcs1 \af0 \ltrch\fcs0 \insrsid535339 \chftnsep &#13;_x000a_\par }}{\*\ftnsepc \ltrpar \pard\plain \ltrpar\ql \li0\ri0\widctlpar\wrapdefault\aspalpha\aspnum\faauto\adjustright\rin0\lin0\itap0 \rtlch\fcs1 \af0\afs20\alang1025 \ltrch\fcs0 \fs24\lang2057\langfe2057\cgrid\langnp2057\langfenp2057 {\rtlch\fcs1 \af0 &#13;_x000a_\ltrch\fcs0 \insrsid535339 \chftnsepc &#13;_x000a_\par }}{\*\aftnsep \ltrpar \pard\plain \ltrpar\ql \li0\ri0\widctlpar\wrapdefault\aspalpha\aspnum\faauto\adjustright\rin0\lin0\itap0 \rtlch\fcs1 \af0\afs20\alang1025 \ltrch\fcs0 \fs24\lang2057\langfe2057\cgrid\langnp2057\langfenp2057 {\rtlch\fcs1 \af0 &#13;_x000a_\ltrch\fcs0 \insrsid535339 \chftnsep &#13;_x000a_\par }}{\*\aftnsepc \ltrpar \pard\plain \ltrpar\ql \li0\ri0\widctlpar\wrapdefault\aspalpha\aspnum\faauto\adjustright\rin0\lin0\itap0 \rtlch\fcs1 \af0\afs20\alang1025 \ltrch\fcs0 \fs24\lang2057\langfe2057\cgrid\langnp2057\langfenp2057 {\rtlch\fcs1 \af0 &#13;_x000a_\ltrch\fcs0 \insrsid53533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1\fs20\cf9\insrsid3232326\charrsid1404823 {\*\bkmkstart restartB}&lt;AmendB&gt;}{\rtlch\fcs1 \af0 \ltrch\fcs0 &#13;_x000a_\insrsid3232326\charrsid1404823 Amendment\tab \tab }{\rtlch\fcs1 \af0 \ltrch\fcs0 \cs17\b0\v\f1\fs20\cf9\insrsid3232326\charrsid1404823 &lt;NumAmB&gt;}{\rtlch\fcs1 \af0 \ltrch\fcs0 \insrsid3232326\charrsid1404823 #}{\rtlch\fcs1 \af1 \ltrch\fcs0 &#13;_x000a_\cs18\v\f1\fs20\cf15\insrsid3232326\charrsid1404823 ENMIENDA@NRAM@}{\rtlch\fcs1 \af0 \ltrch\fcs0 \insrsid3232326\charrsid1404823 #}{\rtlch\fcs1 \af0 \ltrch\fcs0 \cs17\b0\v\f1\fs20\cf9\insrsid3232326\charrsid1404823 &lt;/NumAmB&gt;}{\rtlch\fcs1 \af0 \ltrch\fcs0 &#13;_x000a_\insrsid3232326\charrsid1404823 &#13;_x000a_\par }\pard\plain \ltrpar\s20\ql \li0\ri0\nowidctlpar\wrapdefault\aspalpha\aspnum\faauto\adjustright\rin0\lin0\itap0\pararsid5976803 \rtlch\fcs1 \af0\afs20\alang1025 \ltrch\fcs0 \b\fs24\lang2057\langfe2057\cgrid\langnp2057\langfenp2057 {\rtlch\fcs1 \af0 &#13;_x000a_\ltrch\fcs0 \cs17\b0\v\f1\fs20\cf9\lang1024\langfe1024\noproof\insrsid3232326\charrsid1404823 &lt;RepeatBlock-By&gt;}{\rtlch\fcs1 \af0 \ltrch\fcs0 \insrsid3232326\charrsid1404823 #}{\rtlch\fcs1 \af1 \ltrch\fcs0 &#13;_x000a_\cs18\v\f1\fs20\cf15\insrsid3232326\charrsid1404823 (MOD@InsideLoop()}{\rtlch\fcs1 \af0 \ltrch\fcs0 \insrsid3232326\charrsid1404823 ##}{\rtlch\fcs1 \af1 \ltrch\fcs0 \cs18\v\f1\fs20\cf15\insrsid3232326\charrsid1404823 &gt;&gt;&gt;@[ZMEMBERSMSG]@}{\rtlch\fcs1 \af0 &#13;_x000a_\ltrch\fcs0 \insrsid3232326\charrsid1404823 #}{\rtlch\fcs1 \af0 \ltrch\fcs0 \cs17\b0\v\f1\fs20\cf9\lang1024\langfe1024\noproof\insrsid3232326\charrsid1404823 &lt;Members&gt;}{\rtlch\fcs1 \af0 \ltrch\fcs0 \insrsid3232326\charrsid1404823 #}{\rtlch\fcs1 \af1 &#13;_x000a_\ltrch\fcs0 \cs18\v\f1\fs20\cf15\insrsid3232326\charrsid1404823 (MOD@InsideLoop(\'a7)}{\rtlch\fcs1 \af0 \ltrch\fcs0 \insrsid3232326\charrsid1404823 #}{\rtlch\fcs1 \af0 \ltrch\fcs0 \cf10\insrsid3232326\charrsid1404823 \u9668\'3f}{\rtlch\fcs1 \af0 &#13;_x000a_\ltrch\fcs0 \insrsid3232326\charrsid1404823 #}{\rtlch\fcs1 \af1 \ltrch\fcs0 \cs18\v\f1\fs20\cf15\insrsid3232326\charrsid1404823 TVTMEMBERS\'a7@MEMBERS@}{\rtlch\fcs1 \af0 \ltrch\fcs0 \insrsid3232326\charrsid1404823 #}{\rtlch\fcs1 \af0 \ltrch\fcs0 &#13;_x000a_\cf10\insrsid3232326\charrsid1404823 \u9658\'3f}{\rtlch\fcs1 \af0 \ltrch\fcs0 \cs17\b0\v\f1\fs20\cf9\lang1024\langfe1024\noproof\insrsid3232326\charrsid1404823 &lt;/Members&gt;}{\rtlch\fcs1 \af0 \ltrch\fcs0 \insrsid3232326\charrsid1404823 &#13;_x000a_\par }\pard\plain \ltrpar\ql \li0\ri0\widctlpar\wrapdefault\aspalpha\aspnum\faauto\adjustright\rin0\lin0\itap0\pararsid5976803 \rtlch\fcs1 \af0\afs20\alang1025 \ltrch\fcs0 \fs24\lang2057\langfe2057\cgrid\langnp2057\langfenp2057 {\rtlch\fcs1 \af0 \ltrch\fcs0 &#13;_x000a_\cs17\v\f1\fs20\cf9\lang1024\langfe1024\noproof\insrsid3232326\charrsid1404823 &lt;AuNomDe&gt;&lt;OptDel&gt;}{\rtlch\fcs1 \af0 \ltrch\fcs0 \insrsid3232326\charrsid1404823 #}{\rtlch\fcs1 \af1 \ltrch\fcs0 \cs18\v\f1\fs20\cf15\insrsid3232326\charrsid1404823 &#13;_x000a_MNU[ONBEHALFYES][NOTAPP]@CHOICE@}{\rtlch\fcs1 \af0 \ltrch\fcs0 \insrsid3232326\charrsid1404823 #}{\rtlch\fcs1 \af0 \ltrch\fcs0 \cs17\v\f1\fs20\cf9\lang1024\langfe1024\noproof\insrsid3232326\charrsid1404823 &lt;/OptDel&gt;&lt;/AuNomDe&gt;}{\rtlch\fcs1 \af0 &#13;_x000a_\ltrch\fcs0 \insrsid3232326\charrsid1404823 &#13;_x000a_\par &lt;&lt;&lt;}{\rtlch\fcs1 \af0 \ltrch\fcs0 \cs17\v\f1\fs20\cf9\lang1024\langfe1024\noproof\insrsid3232326\charrsid1404823 &lt;/RepeatBlock-By&gt;}{\rtlch\fcs1 \af0 \ltrch\fcs0 \insrsid3232326\charrsid1404823 &#13;_x000a_\par }\pard\plain \ltrpar\s20\ql \li0\ri0\nowidctlpar\wrapdefault\aspalpha\aspnum\faauto\adjustright\rin0\lin0\itap0\pararsid5976803 \rtlch\fcs1 \af0\afs20\alang1025 \ltrch\fcs0 \b\fs24\lang2057\langfe2057\cgrid\langnp2057\langfenp2057 {\rtlch\fcs1 \af0 &#13;_x000a_\ltrch\fcs0 \cs17\b0\v\f1\fs20\cf9\insrsid3232326\charrsid1404823 &lt;DocAmend&gt;}{\rtlch\fcs1 \af0 \ltrch\fcs0 \insrsid3232326\charrsid1404823 #}{\rtlch\fcs1 \af1 \ltrch\fcs0 \cs18\v\f1\fs20\cf15\insrsid3232326\charrsid1404823 &#13;_x000a_MNU[OPTPROPOSALCOD][OPTPROPOSALCNS][OPTPROPOSALNLE]@CHOICE@CODEMNU}{\rtlch\fcs1 \af0 \ltrch\fcs0 \insrsid3232326\charrsid1404823 #}{\rtlch\fcs1 \af0 \ltrch\fcs0 \cs17\b0\v\f1\fs20\cf9\insrsid3232326\charrsid1404823 &lt;/DocAmend&gt;}{\rtlch\fcs1 \af0 &#13;_x000a_\ltrch\fcs0 \insrsid3232326\charrsid1404823 &#13;_x000a_\par }\pard \ltrpar\s20\ql \li0\ri0\keepn\nowidctlpar\wrapdefault\aspalpha\aspnum\faauto\adjustright\rin0\lin0\itap0\pararsid10630121 {\rtlch\fcs1 \af0 \ltrch\fcs0 \cs17\b0\v\f1\fs20\cf9\insrsid3232326\charrsid1404823 &lt;Article&gt;}{\rtlch\fcs1 \af0 \ltrch\fcs0 &#13;_x000a_\insrsid3232326\charrsid1404823 #}{\rtlch\fcs1 \af1 \ltrch\fcs0 \cs18\v\f1\fs20\cf15\insrsid3232326\charrsid1404823 MNU[AMACTPARTYES][AMACTPARTNO]@CHOICE@AMACTMNU}{\rtlch\fcs1 \af0 \ltrch\fcs0 \insrsid3232326\charrsid1404823 #}{\rtlch\fcs1 \af0 &#13;_x000a_\ltrch\fcs0 \cs17\b0\v\f1\fs20\cf9\insrsid3232326\charrsid1404823 &lt;/Article&gt;}{\rtlch\fcs1 \af0 \ltrch\fcs0 \insrsid3232326\charrsid1404823 &#13;_x000a_\par }\pard\plain \ltrpar\ql \li0\ri0\keepn\widctlpar\wrapdefault\aspalpha\aspnum\faauto\adjustright\rin0\lin0\itap0\pararsid3744759 \rtlch\fcs1 \af0\afs20\alang1025 \ltrch\fcs0 \fs24\lang2057\langfe2057\cgrid\langnp2057\langfenp2057 {\rtlch\fcs1 \af0 &#13;_x000a_\ltrch\fcs0 \cs17\v\f1\fs20\cf9\insrsid3232326\charrsid1404823 &lt;DocAmend2&gt;&lt;OptDel&gt;}{\rtlch\fcs1 \af0 \ltrch\fcs0 \insrsid3232326\charrsid1404823 #}{\rtlch\fcs1 \af1 \ltrch\fcs0 \cs18\v\f1\fs20\cf15\insrsid3232326\charrsid1404823 &#13;_x000a_MNU[OPTNRACTYES][NOTAPP]@CHOICE@AMACTMNU}{\rtlch\fcs1 \af0 \ltrch\fcs0 \insrsid3232326\charrsid1404823 #}{\rtlch\fcs1 \af0 \ltrch\fcs0 \cs17\v\f1\fs20\cf9\insrsid3232326\charrsid1404823 &lt;/OptDel&gt;&lt;/DocAmend2&gt;}{\rtlch\fcs1 \af0 \ltrch\fcs0 &#13;_x000a_\insrsid3232326\charrsid1404823 &#13;_x000a_\par }\pard \ltrpar\ql \li0\ri0\widctlpar\wrapdefault\aspalpha\aspnum\faauto\adjustright\rin0\lin0\itap0\pararsid10158853 {\rtlch\fcs1 \af0 \ltrch\fcs0 \cs17\v\f1\fs20\cf9\insrsid3232326\charrsid1404823 &lt;Article2&gt;&lt;OptDel&gt;}{\rtlch\fcs1 \af0 \ltrch\fcs0 &#13;_x000a_\insrsid3232326\charrsid1404823 #}{\rtlch\fcs1 \af1 \ltrch\fcs0 \cs18\v\f1\fs20\cf15\insrsid3232326\charrsid1404823 MNU[OPTACTPARTYES][NOTAPP]@CHOICE@AMACTMNU}{\rtlch\fcs1 \af0 \ltrch\fcs0 \insrsid3232326\charrsid1404823 #}{\rtlch\fcs1 \af0 \ltrch\fcs0 &#13;_x000a_\cs17\v\f1\fs20\cf9\insrsid3232326\charrsid1404823 &lt;/OptDel&gt;&lt;/Article2&gt;}{\rtlch\fcs1 \af0 \ltrch\fcs0 \insrsid3232326\charrsid1404823 &#13;_x000a_\par \ltrrow}\trowd \ltrrow\ts11\trqc\trgaph340\trleft0\trftsWidth3\trwWidth9752\trftsWidthB3\trpaddl340\trpaddr340\trpaddfl3\trpaddft3\trpaddfb3\trpaddfr3\tblind0\tblindtype3 \clvertalt\clbrdrt\brdrtbl \clbrdrl\brdrtbl \clbrdrb\brdrtbl \clbrdrr\brdrtbl &#13;_x000a_\cltxlrtb\clftsWidth3\clwWidth9752 \cellx9752\pard\plain \ltrpar\ql \li0\ri0\keepn\widctlpar\intbl\wrapdefault\aspalpha\aspnum\faauto\adjustright\rin0\lin0\pararsid10630121 \rtlch\fcs1 \af0\afs20\alang1025 \ltrch\fcs0 &#13;_x000a_\fs24\lang2057\langfe2057\cgrid\langnp2057\langfenp2057 {\rtlch\fcs1 \af0 \ltrch\fcs0 \insrsid3232326\charrsid1404823 \cell }\pard\plain \ltrpar\ql \li0\ri0\widctlpar\intbl\wrapdefault\aspalpha\aspnum\faauto\adjustright\rin0\lin0 \rtlch\fcs1 &#13;_x000a_\af0\afs20\alang1025 \ltrch\fcs0 \fs24\lang2057\langfe2057\cgrid\langnp2057\langfenp2057 {\rtlch\fcs1 \af0 \ltrch\fcs0 \insrsid3232326\charrsid1404823 \trowd \ltrrow&#13;_x000a_\ts11\trqc\trgaph340\trleft0\trftsWidth3\trwWidth9752\trftsWidthB3\trpaddl340\trpaddr340\trpaddfl3\trpaddft3\trpaddfb3\trpaddfr3\tblind0\tblindtype3 \clvertalt\clbrdrt\brdrtbl \clbrdrl\brdrtbl \clbrdrb\brdrtbl \clbrdrr\brdrtbl &#13;_x000a_\cltxlrtb\clftsWidth3\clwWidth9752 \cellx9752\row \ltrrow}\trowd \ltrrow\ts11\trqc\trgaph340\trleft0\trftsWidth3\trwWidth9752\trftsWidthB3\trpaddl340\trpaddr340\trpaddfl3\trpaddft3\trpaddfb3\trpaddfr3\tblind0\tblindtype3 \clvertalt\clbrdrt\brdrtbl &#13;_x000a_\clbrdrl\brdrtbl \clbrdrb\brdrtbl \clbrdrr\brdrtbl \cltxlrtb\clftsWidth3\clwWidth4876 \cellx4876\clvertalt\clbrdrt\brdrtbl \clbrdrl\brdrtbl \clbrdrb\brdrtbl \clbrdrr\brdrtbl \cltxlrtb\clftsWidth3\clwWidth4876 \cellx9752\pard\plain \ltrpar&#13;_x000a_\s25\qc \li0\ri0\sa240\keepn\nowidctlpar\intbl\wrapdefault\aspalpha\aspnum\faauto\adjustright\rin0\lin0\pararsid10630121 \rtlch\fcs1 \af0\afs20\alang1025 \ltrch\fcs0 \i\fs24\lang2057\langfe2057\cgrid\langnp2057\langfenp2057 {\rtlch\fcs1 \af0 \ltrch\fcs0 &#13;_x000a_\insrsid3232326\charrsid1404823 #}{\rtlch\fcs1 \af1 \ltrch\fcs0 \cs18\v\f1\fs20\cf15\insrsid3232326\charrsid1404823 MNU[OPTLEFTAMACT][LEFTPROP]@CHOICE@AMACTMNU}{\rtlch\fcs1 \af0 \ltrch\fcs0 \insrsid3232326\charrsid1404823 #\cell Amendment\cell &#13;_x000a_}\pard\plain \ltrpar\ql \li0\ri0\widctlpar\intbl\wrapdefault\aspalpha\aspnum\faauto\adjustright\rin0\lin0 \rtlch\fcs1 \af0\afs20\alang1025 \ltrch\fcs0 \fs24\lang2057\langfe2057\cgrid\langnp2057\langfenp2057 {\rtlch\fcs1 \af0 \ltrch\fcs0 &#13;_x000a_\insrsid3232326\charrsid1404823 \trowd \ltrrow\ts11\trqc\trgaph340\trleft0\trftsWidth3\trwWidth9752\trftsWidthB3\trpaddl340\trpaddr340\trpaddfl3\trpaddft3\trpaddfb3\trpaddfr3\tblind0\tblindtype3 \clvertalt\clbrdrt\brdrtbl \clbrdrl\brdrtbl \clbrdrb&#13;_x000a_\brdrtbl \clbrdrr\brdrtbl \cltxlrtb\clftsWidth3\clwWidth4876 \cellx4876\clvertalt\clbrdrt\brdrtbl \clbrdrl\brdrtbl \clbrdrb\brdrtbl \clbrdrr\brdrtbl \cltxlrtb\clftsWidth3\clwWidth4876 \cellx9752\row \ltrrow}\pard\plain \ltrpar&#13;_x000a_\s19\ql \li0\ri0\sa120\nowidctlpar\intbl\wrapdefault\aspalpha\aspnum\faauto\adjustright\rin0\lin0\pararsid12024389 \rtlch\fcs1 \af0\afs20\alang1025 \ltrch\fcs0 \fs24\lang2057\langfe2057\cgrid\langnp2057\langfenp2057 {\rtlch\fcs1 \af0 \ltrch\fcs0 &#13;_x000a_\insrsid3232326\charrsid1404823 ##\cell ##}{\rtlch\fcs1 \af0\afs24 \ltrch\fcs0 \insrsid3232326\charrsid1404823 \cell }\pard\plain \ltrpar\ql \li0\ri0\widctlpar\intbl\wrapdefault\aspalpha\aspnum\faauto\adjustright\rin0\lin0 \rtlch\fcs1 &#13;_x000a_\af0\afs20\alang1025 \ltrch\fcs0 \fs24\lang2057\langfe2057\cgrid\langnp2057\langfenp2057 {\rtlch\fcs1 \af0 \ltrch\fcs0 \insrsid3232326\charrsid1404823 \trowd \lastrow \ltrrow&#13;_x000a_\ts11\trqc\trgaph340\trleft0\trftsWidth3\trwWidth9752\trftsWidthB3\trpaddl340\trpaddr340\trpaddfl3\trpaddft3\trpaddfb3\trpaddfr3\tblind0\tblindtype3 \clvertalt\clbrdrt\brdrtbl \clbrdrl\brdrtbl \clbrdrb\brdrtbl \clbrdrr\brdrtbl &#13;_x000a_\cltxlrtb\clftsWidth3\clwWidth4876 \cellx4876\clvertalt\clbrdrt\brdrtbl \clbrdrl\brdrtbl \clbrdrb\brdrtbl \clbrdrr\brdrtbl \cltxlrtb\clftsWidth3\clwWidth4876 \cellx9752\row }\pard\plain \ltrpar&#13;_x000a_\s24\qr \li0\ri0\sb240\sa240\nowidctlpar\wrapdefault\aspalpha\aspnum\faauto\adjustright\rin0\lin0\itap0\pararsid16390444 \rtlch\fcs1 \af0\afs20\alang1025 \ltrch\fcs0 \fs24\lang2057\langfe2057\cgrid\langnp2057\langfenp2057 {\rtlch\fcs1 \af0 \ltrch\fcs0 &#13;_x000a_\insrsid3232326\charrsid1404823 Or. }{\rtlch\fcs1 \af0 \ltrch\fcs0 \cs17\v\f1\fs20\cf9\insrsid3232326\charrsid1404823 &lt;Original&gt;}{\rtlch\fcs1 \af0 \ltrch\fcs0 \insrsid3232326\charrsid1404823 #}{\rtlch\fcs1 \af1 \ltrch\fcs0 &#13;_x000a_\cs18\v\f1\fs20\cf15\insrsid3232326\charrsid1404823 KEY(MAIN/LANGMIN)sh@ORLANGMSG@}{\rtlch\fcs1 \af0 \ltrch\fcs0 \insrsid3232326\charrsid1404823 #}{\rtlch\fcs1 \af0 \ltrch\fcs0 \cs17\v\f1\fs20\cf9\insrsid3232326\charrsid1404823 &lt;/Original&gt;}{\rtlch\fcs1 &#13;_x000a_\af0 \ltrch\fcs0 \insrsid3232326\charrsid1404823 &#13;_x000a_\par }\pard\plain \ltrpar\s22\qc \li0\ri0\sb240\sa240\nowidctlpar\wrapdefault\aspalpha\aspnum\faauto\adjustright\rin0\lin0\itap0\pararsid10630121 \rtlch\fcs1 \af0\afs20\alang1025 \ltrch\fcs0 \i\fs24\lang2057\langfe2057\cgrid\langnp2057\langfenp2057 {&#13;_x000a_\rtlch\fcs1 \af0 \ltrch\fcs0 \cs17\i0\v\f1\fs20\cf9\insrsid3232326\charrsid1404823 &lt;OptDel&gt;}{\rtlch\fcs1 \af0 \ltrch\fcs0 \insrsid3232326\charrsid1404823 #}{\rtlch\fcs1 \af1 \ltrch\fcs0 \cs18\v\f1\fs20\cf15\insrsid3232326\charrsid1404823 &#13;_x000a_MNU[CROSSREFNO][CROSSREFYES]@CHOICE@}{\rtlch\fcs1 \af0 \ltrch\fcs0 \insrsid3232326\charrsid1404823 #}{\rtlch\fcs1 \af0 \ltrch\fcs0 \cs17\i0\v\f1\fs20\cf9\insrsid3232326\charrsid1404823 &lt;/OptDel&gt;}{\rtlch\fcs1 \af0 \ltrch\fcs0 &#13;_x000a_\insrsid3232326\charrsid1404823 &#13;_x000a_\par }\pard\plain \ltrpar\s23\qc \li0\ri0\sb240\sa240\keepn\nowidctlpar\wrapdefault\aspalpha\aspnum\faauto\adjustright\rin0\lin0\itap0\pararsid3744759 \rtlch\fcs1 \af0\afs20\alang1025 \ltrch\fcs0 \i\fs24\lang2057\langfe2057\cgrid\langnp2057\langfenp2057 {&#13;_x000a_\rtlch\fcs1 \af0 \ltrch\fcs0 \cs17\i0\v\f1\fs20\cf9\insrsid3232326\charrsid1404823 &lt;TitreJust&gt;}{\rtlch\fcs1 \af0 \ltrch\fcs0 \insrsid3232326\charrsid1404823 Justification}{\rtlch\fcs1 \af0 \ltrch\fcs0 \cs17\i0\v\f1\fs20\cf9\insrsid3232326\charrsid1404823 &#13;_x000a_&lt;/TitreJust&gt;}{\rtlch\fcs1 \af0 \ltrch\fcs0 \insrsid3232326\charrsid1404823 &#13;_x000a_\par }\pard\plain \ltrpar\s21\ql \li0\ri0\sa240\nowidctlpar\wrapdefault\aspalpha\aspnum\faauto\adjustright\rin0\lin0\itap0\pararsid16390444 \rtlch\fcs1 \af0\afs20\alang1025 \ltrch\fcs0 \i\fs24\lang2057\langfe2057\cgrid\langnp2057\langfenp2057 {\rtlch\fcs1 &#13;_x000a_\af0 \ltrch\fcs0 \cs17\i0\v\f1\fs20\cf9\insrsid3232326\charrsid1404823 &lt;OptDelPrev&gt;}{\rtlch\fcs1 \af0 \ltrch\fcs0 \insrsid3232326\charrsid1404823 #}{\rtlch\fcs1 \af1 \ltrch\fcs0 \cs18\v\f1\fs20\cf15\insrsid3232326\charrsid1404823 &#13;_x000a_MNU[TEXTJUSTYES][TEXTJUSTNO]@CHOICE@}{\rtlch\fcs1 \af0 \ltrch\fcs0 \insrsid3232326\charrsid1404823 #}{\rtlch\fcs1 \af0 \ltrch\fcs0 \cs17\i0\v\f1\fs20\cf9\insrsid3232326\charrsid1404823 &lt;/OptDelPrev&gt;}{\rtlch\fcs1 \af0 \ltrch\fcs0 &#13;_x000a_\insrsid3232326\charrsid1404823 &#13;_x000a_\par }\pard\plain \ltrpar\ql \li0\ri0\widctlpar\wrapdefault\aspalpha\aspnum\faauto\adjustright\rin0\lin0\itap0\pararsid16324206 \rtlch\fcs1 \af0\afs20\alang1025 \ltrch\fcs0 \fs24\lang2057\langfe2057\cgrid\langnp2057\langfenp2057 {\rtlch\fcs1 \af0 \ltrch\fcs0 &#13;_x000a_\cs17\v\f1\fs20\cf9\insrsid3232326\charrsid1404823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7f&#13;_x000a_1379135b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52"/>
    <w:docVar w:name="TXTAUTHOR" w:val="Peter Liese"/>
    <w:docVar w:name="TXTLANGUE" w:val="EN"/>
    <w:docVar w:name="TXTLANGUEMIN" w:val="en"/>
    <w:docVar w:name="TXTNRC" w:val="0188/2026"/>
    <w:docVar w:name="TXTNRCOM" w:val="(2026)0616"/>
    <w:docVar w:name="TXTNRFIRSTAM" w:val="273"/>
    <w:docVar w:name="TXTNRLASTAM" w:val="458"/>
    <w:docVar w:name="TXTNRPE" w:val="796.487"/>
    <w:docVar w:name="TXTNRPE2" w:val="791.996"/>
    <w:docVar w:name="TXTNRPROC" w:val="2026/0212"/>
    <w:docVar w:name="TXTPE" w:val="796.487"/>
    <w:docVar w:name="TXTPEorAP" w:val="PE"/>
    <w:docVar w:name="TXTROUTE" w:val="AM\1352602EN.docx"/>
    <w:docVar w:name="TXTTITLE" w:val="EU Emissions Trading System and market stability reserve: competitiveness and cost-effective decarbonisation"/>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CB2959DB-83DB-4166-B63B-5077FC903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EntPE">
    <w:name w:val="EntPE"/>
    <w:basedOn w:val="Normal12"/>
    <w:rsid w:val="00F84DB6"/>
    <w:pPr>
      <w:jc w:val="center"/>
    </w:pPr>
    <w:rPr>
      <w:noProof w:val="0"/>
      <w:sz w:val="56"/>
    </w:rPr>
  </w:style>
  <w:style w:type="paragraph" w:customStyle="1" w:styleId="Normal12">
    <w:name w:val="Normal12"/>
    <w:basedOn w:val="Normal"/>
    <w:link w:val="Normal12Char"/>
    <w:rsid w:val="00F84DB6"/>
    <w:pPr>
      <w:spacing w:after="240"/>
    </w:pPr>
    <w:rPr>
      <w:noProof/>
    </w:rPr>
  </w:style>
  <w:style w:type="paragraph" w:customStyle="1" w:styleId="CommitteeAM">
    <w:name w:val="CommitteeAM"/>
    <w:basedOn w:val="Normal"/>
    <w:rsid w:val="00F84DB6"/>
    <w:pPr>
      <w:spacing w:before="240" w:after="600"/>
      <w:jc w:val="center"/>
    </w:pPr>
    <w:rPr>
      <w:i/>
    </w:rPr>
  </w:style>
  <w:style w:type="paragraph" w:customStyle="1" w:styleId="ZDateAM">
    <w:name w:val="ZDateAM"/>
    <w:basedOn w:val="Normal"/>
    <w:rsid w:val="00F84DB6"/>
    <w:pPr>
      <w:tabs>
        <w:tab w:val="right" w:pos="9356"/>
      </w:tabs>
      <w:spacing w:after="480"/>
    </w:pPr>
    <w:rPr>
      <w:noProof/>
    </w:rPr>
  </w:style>
  <w:style w:type="paragraph" w:customStyle="1" w:styleId="ProjRap">
    <w:name w:val="ProjRap"/>
    <w:basedOn w:val="Normal"/>
    <w:rsid w:val="00F84DB6"/>
    <w:pPr>
      <w:tabs>
        <w:tab w:val="right" w:pos="9356"/>
      </w:tabs>
    </w:pPr>
    <w:rPr>
      <w:b/>
      <w:noProof/>
    </w:rPr>
  </w:style>
  <w:style w:type="character" w:customStyle="1" w:styleId="Normal12Char">
    <w:name w:val="Normal12 Char"/>
    <w:basedOn w:val="DefaultParagraphFont"/>
    <w:link w:val="Normal12"/>
    <w:locked/>
    <w:rsid w:val="00F84DB6"/>
    <w:rPr>
      <w:noProof/>
      <w:sz w:val="24"/>
    </w:rPr>
  </w:style>
  <w:style w:type="paragraph" w:customStyle="1" w:styleId="PELeft">
    <w:name w:val="PELeft"/>
    <w:basedOn w:val="Normal"/>
    <w:rsid w:val="00F84DB6"/>
    <w:pPr>
      <w:spacing w:before="40" w:after="40"/>
    </w:pPr>
    <w:rPr>
      <w:rFonts w:ascii="Arial" w:hAnsi="Arial" w:cs="Arial"/>
      <w:sz w:val="22"/>
      <w:szCs w:val="22"/>
      <w:lang w:val="fr-FR"/>
    </w:rPr>
  </w:style>
  <w:style w:type="paragraph" w:customStyle="1" w:styleId="PERight">
    <w:name w:val="PERight"/>
    <w:basedOn w:val="Normal"/>
    <w:next w:val="Normal"/>
    <w:rsid w:val="00F84DB6"/>
    <w:pPr>
      <w:jc w:val="right"/>
    </w:pPr>
    <w:rPr>
      <w:rFonts w:ascii="Arial" w:hAnsi="Arial" w:cs="Arial"/>
      <w:sz w:val="22"/>
      <w:szCs w:val="22"/>
      <w:lang w:val="fr-FR"/>
    </w:rPr>
  </w:style>
  <w:style w:type="paragraph" w:customStyle="1" w:styleId="Normal6">
    <w:name w:val="Normal6"/>
    <w:basedOn w:val="Normal"/>
    <w:link w:val="Normal6Char"/>
    <w:rsid w:val="00F84DB6"/>
    <w:pPr>
      <w:spacing w:after="120"/>
    </w:pPr>
    <w:rPr>
      <w:lang w:val="fr-FR"/>
    </w:rPr>
  </w:style>
  <w:style w:type="paragraph" w:customStyle="1" w:styleId="Normal12Italic">
    <w:name w:val="Normal12Italic"/>
    <w:basedOn w:val="Normal12"/>
    <w:rsid w:val="00F84DB6"/>
    <w:rPr>
      <w:i/>
      <w:lang w:val="fr-FR"/>
    </w:rPr>
  </w:style>
  <w:style w:type="character" w:customStyle="1" w:styleId="NormalBoldChar">
    <w:name w:val="NormalBold Char"/>
    <w:basedOn w:val="DefaultParagraphFont"/>
    <w:link w:val="NormalBold"/>
    <w:rsid w:val="00F84DB6"/>
    <w:rPr>
      <w:b/>
      <w:sz w:val="24"/>
    </w:rPr>
  </w:style>
  <w:style w:type="paragraph" w:customStyle="1" w:styleId="JustificationTitle">
    <w:name w:val="JustificationTitle"/>
    <w:basedOn w:val="Normal"/>
    <w:next w:val="Normal12"/>
    <w:rsid w:val="00F84DB6"/>
    <w:pPr>
      <w:keepNext/>
      <w:spacing w:before="240" w:after="240"/>
      <w:jc w:val="center"/>
    </w:pPr>
    <w:rPr>
      <w:i/>
      <w:noProof/>
      <w:lang w:val="fr-FR"/>
    </w:rPr>
  </w:style>
  <w:style w:type="paragraph" w:customStyle="1" w:styleId="Olang">
    <w:name w:val="Olang"/>
    <w:basedOn w:val="Normal"/>
    <w:rsid w:val="00F84DB6"/>
    <w:pPr>
      <w:spacing w:before="240" w:after="240"/>
      <w:jc w:val="right"/>
    </w:pPr>
    <w:rPr>
      <w:noProof/>
      <w:szCs w:val="24"/>
      <w:lang w:val="fr-FR"/>
    </w:rPr>
  </w:style>
  <w:style w:type="character" w:customStyle="1" w:styleId="Normal6Char">
    <w:name w:val="Normal6 Char"/>
    <w:basedOn w:val="DefaultParagraphFont"/>
    <w:link w:val="Normal6"/>
    <w:rsid w:val="00F84DB6"/>
    <w:rPr>
      <w:sz w:val="24"/>
      <w:lang w:val="fr-FR"/>
    </w:rPr>
  </w:style>
  <w:style w:type="paragraph" w:customStyle="1" w:styleId="ColumnHeading">
    <w:name w:val="ColumnHeading"/>
    <w:basedOn w:val="Normal"/>
    <w:rsid w:val="00F84DB6"/>
    <w:pPr>
      <w:spacing w:after="240"/>
      <w:jc w:val="center"/>
    </w:pPr>
    <w:rPr>
      <w:i/>
      <w:lang w:val="fr-FR"/>
    </w:rPr>
  </w:style>
  <w:style w:type="paragraph" w:customStyle="1" w:styleId="AMNumberTabs0">
    <w:name w:val="AMNumberTabs"/>
    <w:basedOn w:val="Normal"/>
    <w:rsid w:val="00F84DB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F84DB6"/>
    <w:pPr>
      <w:spacing w:before="240"/>
    </w:pPr>
    <w:rPr>
      <w:b/>
      <w:lang w:val="fr-FR"/>
    </w:rPr>
  </w:style>
  <w:style w:type="paragraph" w:customStyle="1" w:styleId="CrossRef">
    <w:name w:val="CrossRef"/>
    <w:basedOn w:val="Normal"/>
    <w:rsid w:val="00F84DB6"/>
    <w:pPr>
      <w:spacing w:before="240"/>
      <w:jc w:val="center"/>
    </w:pPr>
    <w:rPr>
      <w:i/>
      <w:lang w:val="fr-FR"/>
    </w:rPr>
  </w:style>
  <w:style w:type="paragraph" w:styleId="Footer">
    <w:name w:val="footer"/>
    <w:link w:val="FooterChar"/>
    <w:rsid w:val="00F84DB6"/>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F84DB6"/>
    <w:rPr>
      <w:sz w:val="22"/>
    </w:rPr>
  </w:style>
  <w:style w:type="paragraph" w:customStyle="1" w:styleId="Footer2">
    <w:name w:val="Footer2"/>
    <w:basedOn w:val="Normal12"/>
    <w:rsid w:val="00F84DB6"/>
    <w:pPr>
      <w:tabs>
        <w:tab w:val="center" w:pos="4535"/>
        <w:tab w:val="right" w:pos="9923"/>
      </w:tabs>
      <w:spacing w:line="480" w:lineRule="auto"/>
      <w:ind w:left="-851"/>
    </w:pPr>
    <w:rPr>
      <w:rFonts w:ascii="Arial" w:cs="Arial"/>
      <w:b/>
      <w:sz w:val="48"/>
    </w:rPr>
  </w:style>
  <w:style w:type="character" w:customStyle="1" w:styleId="Footer2Middle">
    <w:name w:val="Footer2Middle"/>
    <w:rsid w:val="00F84DB6"/>
    <w:rPr>
      <w:rFonts w:ascii="Arial" w:cs="Arial"/>
      <w:b w:val="0"/>
      <w:i/>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50</Pages>
  <Words>65400</Words>
  <Characters>381942</Characters>
  <Application>Microsoft Office Word</Application>
  <DocSecurity>0</DocSecurity>
  <Lines>12731</Lines>
  <Paragraphs>2305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445037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2026-10-19T14:34:00Z</dcterms:created>
  <dcterms:modified xsi:type="dcterms:W3CDTF">2026-10-19T14:34:00Z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1352602</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- 2026/10/19 16:33</vt:lpwstr>
  </property>
  <property fmtid="{D5CDD505-2E9C-101B-9397-08002B2CF9AE}" pid="9" name="Created with">
    <vt:lpwstr>10.3.1 Build [20260902]</vt:lpwstr>
  </property>
  <property fmtid="{D5CDD505-2E9C-101B-9397-08002B2CF9AE}" pid="10" name="FooterPath">
    <vt:lpwstr>AM\1352602EN.docx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796.487</vt:lpwstr>
  </property>
  <property fmtid="{D5CDD505-2E9C-101B-9397-08002B2CF9AE}" pid="14" name="RegistreCheck">
    <vt:lpwstr>OK</vt:lpwstr>
  </property>
  <property fmtid="{D5CDD505-2E9C-101B-9397-08002B2CF9AE}" pid="15" name="SendToEpades">
    <vt:lpwstr>OK - 2026/10/13 17:53</vt:lpwstr>
  </property>
</Properties>
</file>