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A2716F6" w14:textId="77777777" w:rsidTr="00D75B35">
        <w:tblPrEx>
          <w:tblW w:w="9072" w:type="dxa"/>
          <w:tblCellMar>
            <w:left w:w="0" w:type="dxa"/>
            <w:right w:w="0" w:type="dxa"/>
          </w:tblCellMar>
          <w:tblLook w:val="01E0"/>
        </w:tblPrEx>
        <w:trPr>
          <w:trHeight w:hRule="exact" w:val="1418"/>
        </w:trPr>
        <w:tc>
          <w:tcPr>
            <w:tcW w:w="6804" w:type="dxa"/>
            <w:vAlign w:val="center"/>
          </w:tcPr>
          <w:p w:rsidR="00BE5062" w:rsidRPr="005F2DE9" w:rsidP="00D75B35" w14:paraId="38F37F83" w14:textId="13ED172B">
            <w:pPr>
              <w:pStyle w:val="EPName"/>
            </w:pPr>
            <w:r w:rsidRPr="005F2DE9">
              <w:t>European Parliament</w:t>
            </w:r>
          </w:p>
          <w:p w:rsidR="00BE5062" w:rsidRPr="005F2DE9" w:rsidP="00D75B35" w14:paraId="706F9BE1" w14:textId="5EE8A36E">
            <w:pPr>
              <w:pStyle w:val="EPTerm"/>
            </w:pPr>
            <w:r w:rsidRPr="005F2DE9">
              <w:t>2024-2029</w:t>
            </w:r>
          </w:p>
        </w:tc>
        <w:tc>
          <w:tcPr>
            <w:tcW w:w="2268" w:type="dxa"/>
          </w:tcPr>
          <w:p w:rsidR="00BE5062" w:rsidRPr="005F2DE9" w:rsidP="00D75B35" w14:paraId="04BBF809" w14:textId="77777777">
            <w:pPr>
              <w:pStyle w:val="EPLogo"/>
            </w:pPr>
            <w:r w:rsidRPr="005F2DE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20349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F2DE9" w:rsidP="000E7234" w14:paraId="08A89CDC" w14:textId="77777777">
      <w:pPr>
        <w:pStyle w:val="LineTop"/>
      </w:pPr>
    </w:p>
    <w:p w:rsidR="000E7234" w:rsidRPr="005F2DE9" w:rsidP="000E7234" w14:paraId="47964DF5" w14:textId="577E1835">
      <w:pPr>
        <w:pStyle w:val="EPBody"/>
      </w:pPr>
      <w:r w:rsidRPr="005F2DE9">
        <w:rPr>
          <w:rStyle w:val="HideTWBExt"/>
          <w:i w:val="0"/>
          <w:szCs w:val="20"/>
        </w:rPr>
        <w:t>&lt;Commission&gt;</w:t>
      </w:r>
      <w:r w:rsidRPr="005F2DE9" w:rsidR="00CF716C">
        <w:rPr>
          <w:rStyle w:val="HideTWBInt"/>
          <w:i w:val="0"/>
          <w:szCs w:val="20"/>
        </w:rPr>
        <w:t>{ENVI}</w:t>
      </w:r>
      <w:r w:rsidRPr="005F2DE9" w:rsidR="00CF716C">
        <w:t>Committee on the Environment, Climate and Food Safety</w:t>
      </w:r>
      <w:r w:rsidRPr="005F2DE9">
        <w:rPr>
          <w:rStyle w:val="HideTWBExt"/>
          <w:i w:val="0"/>
          <w:szCs w:val="20"/>
        </w:rPr>
        <w:t>&lt;/Commission&gt;</w:t>
      </w:r>
    </w:p>
    <w:p w:rsidR="000E7234" w:rsidRPr="005F2DE9" w:rsidP="000E7234" w14:paraId="6C398605" w14:textId="77777777">
      <w:pPr>
        <w:pStyle w:val="LineBottom"/>
      </w:pPr>
    </w:p>
    <w:p w:rsidR="00B85286" w:rsidRPr="005F2DE9" w14:paraId="75D75BBC" w14:textId="1F0BA5B8">
      <w:pPr>
        <w:pStyle w:val="CoverReference"/>
      </w:pPr>
      <w:r w:rsidRPr="005F2DE9">
        <w:rPr>
          <w:rStyle w:val="HideTWBExt"/>
          <w:b w:val="0"/>
        </w:rPr>
        <w:t>&lt;RefProc&gt;</w:t>
      </w:r>
      <w:r w:rsidRPr="005F2DE9" w:rsidR="00CF716C">
        <w:t>2026/0212</w:t>
      </w:r>
      <w:r w:rsidRPr="005F2DE9">
        <w:rPr>
          <w:rStyle w:val="HideTWBExt"/>
          <w:b w:val="0"/>
        </w:rPr>
        <w:t>&lt;/RefProc&gt;&lt;RefTypeProc&gt;</w:t>
      </w:r>
      <w:r w:rsidRPr="005F2DE9" w:rsidR="00D960F1">
        <w:t>(</w:t>
      </w:r>
      <w:r w:rsidRPr="005F2DE9" w:rsidR="00CF716C">
        <w:t>COD</w:t>
      </w:r>
      <w:r w:rsidRPr="005F2DE9" w:rsidR="00D960F1">
        <w:t>)</w:t>
      </w:r>
      <w:r w:rsidRPr="005F2DE9">
        <w:rPr>
          <w:rStyle w:val="HideTWBExt"/>
          <w:b w:val="0"/>
        </w:rPr>
        <w:t>&lt;/RefTypeProc&gt;</w:t>
      </w:r>
    </w:p>
    <w:p w:rsidR="00B85286" w:rsidRPr="005F2DE9" w14:paraId="61E7271E" w14:textId="7D4B1353">
      <w:pPr>
        <w:pStyle w:val="CoverDate"/>
      </w:pPr>
      <w:r w:rsidRPr="005F2DE9">
        <w:rPr>
          <w:rStyle w:val="HideTWBExt"/>
        </w:rPr>
        <w:t>&lt;Date&gt;</w:t>
      </w:r>
      <w:r w:rsidRPr="005F2DE9" w:rsidR="00CF716C">
        <w:rPr>
          <w:rStyle w:val="HideTWBInt"/>
        </w:rPr>
        <w:t>{</w:t>
      </w:r>
      <w:r w:rsidRPr="005F2DE9" w:rsidR="00BA2599">
        <w:rPr>
          <w:rStyle w:val="HideTWBInt"/>
        </w:rPr>
        <w:t>2</w:t>
      </w:r>
      <w:r w:rsidRPr="005F2DE9" w:rsidR="002D11DA">
        <w:rPr>
          <w:rStyle w:val="HideTWBInt"/>
        </w:rPr>
        <w:t>1</w:t>
      </w:r>
      <w:r w:rsidRPr="005F2DE9" w:rsidR="00CF716C">
        <w:rPr>
          <w:rStyle w:val="HideTWBInt"/>
        </w:rPr>
        <w:t>/10/2026}</w:t>
      </w:r>
      <w:r w:rsidRPr="005F2DE9" w:rsidR="00BA2599">
        <w:t>2</w:t>
      </w:r>
      <w:r w:rsidRPr="005F2DE9" w:rsidR="002D11DA">
        <w:t>1</w:t>
      </w:r>
      <w:r w:rsidRPr="005F2DE9" w:rsidR="00CF716C">
        <w:t>.10.2026</w:t>
      </w:r>
      <w:r w:rsidRPr="005F2DE9">
        <w:rPr>
          <w:rStyle w:val="HideTWBExt"/>
        </w:rPr>
        <w:t>&lt;/Date&gt;</w:t>
      </w:r>
    </w:p>
    <w:p w:rsidR="009B0305" w:rsidRPr="005F2DE9" w:rsidP="009B0305" w14:paraId="7BD4926C" w14:textId="38AA02E8">
      <w:pPr>
        <w:pStyle w:val="CoverDocType"/>
      </w:pPr>
      <w:r w:rsidRPr="005F2DE9">
        <w:rPr>
          <w:rStyle w:val="HideTWBExt"/>
          <w:b w:val="0"/>
        </w:rPr>
        <w:t>&lt;TypeAM&gt;</w:t>
      </w:r>
      <w:r w:rsidRPr="005F2DE9" w:rsidR="00CF716C">
        <w:t>AMENDMENTS</w:t>
      </w:r>
      <w:r w:rsidRPr="005F2DE9">
        <w:rPr>
          <w:rStyle w:val="HideTWBExt"/>
          <w:b w:val="0"/>
        </w:rPr>
        <w:t>&lt;/TypeAM&gt;</w:t>
      </w:r>
    </w:p>
    <w:p w:rsidR="00B85286" w:rsidRPr="005F2DE9" w:rsidP="001C2054" w14:paraId="250221FC" w14:textId="3A13096B">
      <w:pPr>
        <w:pStyle w:val="CoverDocType24a"/>
      </w:pPr>
      <w:r w:rsidRPr="005F2DE9">
        <w:rPr>
          <w:rStyle w:val="HideTWBExt"/>
          <w:b w:val="0"/>
        </w:rPr>
        <w:t>&lt;RangeAM&gt;</w:t>
      </w:r>
      <w:r w:rsidRPr="005F2DE9" w:rsidR="00E67666">
        <w:t>3017 - 3197</w:t>
      </w:r>
      <w:r w:rsidRPr="005F2DE9">
        <w:rPr>
          <w:rStyle w:val="HideTWBExt"/>
          <w:b w:val="0"/>
        </w:rPr>
        <w:t>&lt;/RangeAM&gt;</w:t>
      </w:r>
    </w:p>
    <w:p w:rsidR="001C2054" w:rsidRPr="005F2DE9" w:rsidP="00A93F8C" w14:paraId="5DDE97FD" w14:textId="081F6F60">
      <w:pPr>
        <w:pStyle w:val="CoverBold"/>
      </w:pPr>
      <w:r w:rsidRPr="005F2DE9">
        <w:rPr>
          <w:rStyle w:val="HideTWBExt"/>
          <w:b w:val="0"/>
        </w:rPr>
        <w:t>&lt;TitreType&gt;</w:t>
      </w:r>
      <w:r w:rsidRPr="005F2DE9" w:rsidR="00D960F1">
        <w:t>Draft report</w:t>
      </w:r>
      <w:r w:rsidRPr="005F2DE9">
        <w:rPr>
          <w:rStyle w:val="HideTWBExt"/>
          <w:b w:val="0"/>
        </w:rPr>
        <w:t>&lt;/TitreType&gt;</w:t>
      </w:r>
    </w:p>
    <w:p w:rsidR="00B85286" w:rsidRPr="005F2DE9" w:rsidP="00A93F8C" w14:paraId="3F799DC7" w14:textId="3CBDBA73">
      <w:pPr>
        <w:pStyle w:val="CoverBold"/>
      </w:pPr>
      <w:r w:rsidRPr="005F2DE9">
        <w:rPr>
          <w:rStyle w:val="HideTWBExt"/>
          <w:b w:val="0"/>
        </w:rPr>
        <w:t>&lt;Rapporteur&gt;</w:t>
      </w:r>
      <w:r w:rsidRPr="005F2DE9" w:rsidR="00CF716C">
        <w:t>Peter Liese</w:t>
      </w:r>
      <w:r w:rsidRPr="005F2DE9">
        <w:rPr>
          <w:rStyle w:val="HideTWBExt"/>
          <w:b w:val="0"/>
        </w:rPr>
        <w:t>&lt;/Rapporteur&gt;</w:t>
      </w:r>
    </w:p>
    <w:p w:rsidR="00B85286" w:rsidRPr="005F2DE9" w14:paraId="37A69F1B" w14:textId="087004CE">
      <w:pPr>
        <w:pStyle w:val="CoverNormal24a"/>
      </w:pPr>
      <w:r w:rsidRPr="005F2DE9">
        <w:rPr>
          <w:rStyle w:val="HideTWBExt"/>
        </w:rPr>
        <w:t>&lt;DocRefPE&gt;</w:t>
      </w:r>
      <w:r w:rsidRPr="005F2DE9" w:rsidR="00D960F1">
        <w:t>(PE</w:t>
      </w:r>
      <w:r w:rsidRPr="005F2DE9" w:rsidR="00CF716C">
        <w:t>791.996</w:t>
      </w:r>
      <w:r w:rsidRPr="005F2DE9" w:rsidR="00D960F1">
        <w:t>v</w:t>
      </w:r>
      <w:r w:rsidRPr="005F2DE9" w:rsidR="00CF716C">
        <w:t>01-00</w:t>
      </w:r>
      <w:r w:rsidRPr="005F2DE9" w:rsidR="00D960F1">
        <w:t>)</w:t>
      </w:r>
      <w:r w:rsidRPr="005F2DE9">
        <w:rPr>
          <w:rStyle w:val="HideTWBExt"/>
        </w:rPr>
        <w:t>&lt;/DocRefPE&gt;</w:t>
      </w:r>
    </w:p>
    <w:p w:rsidR="00B85286" w:rsidRPr="005F2DE9" w14:paraId="0E32910C" w14:textId="33A64C49">
      <w:pPr>
        <w:pStyle w:val="CoverNormal24a"/>
      </w:pPr>
      <w:r w:rsidRPr="005F2DE9">
        <w:rPr>
          <w:rStyle w:val="HideTWBExt"/>
        </w:rPr>
        <w:t>&lt;Titre&gt;</w:t>
      </w:r>
      <w:r w:rsidRPr="005F2DE9" w:rsidR="00CF716C">
        <w:t>EU Emissions Trading System and market stability reserve: competitiveness and cost-effective decarbonisation</w:t>
      </w:r>
      <w:r w:rsidRPr="005F2DE9">
        <w:rPr>
          <w:rStyle w:val="HideTWBExt"/>
        </w:rPr>
        <w:t>&lt;/Titre&gt;</w:t>
      </w:r>
    </w:p>
    <w:p w:rsidR="006337D4" w:rsidRPr="005F2DE9" w:rsidP="006337D4" w14:paraId="44F342B7" w14:textId="74E4B051">
      <w:pPr>
        <w:pStyle w:val="CoverNormal"/>
      </w:pPr>
      <w:r w:rsidRPr="005F2DE9">
        <w:rPr>
          <w:rStyle w:val="HideTWBExt"/>
        </w:rPr>
        <w:t>&lt;DocAmend&gt;</w:t>
      </w:r>
      <w:r w:rsidRPr="005F2DE9" w:rsidR="00CF716C">
        <w:t>Proposal for a directive</w:t>
      </w:r>
      <w:r w:rsidRPr="005F2DE9">
        <w:rPr>
          <w:rStyle w:val="HideTWBExt"/>
        </w:rPr>
        <w:t>&lt;/DocAmend&gt;</w:t>
      </w:r>
    </w:p>
    <w:p w:rsidR="00B85286" w:rsidRPr="005F2DE9" w14:paraId="435339A7" w14:textId="24D66FDC">
      <w:pPr>
        <w:pStyle w:val="CoverNormal24a"/>
      </w:pPr>
      <w:r w:rsidRPr="005F2DE9">
        <w:rPr>
          <w:rStyle w:val="HideTWBExt"/>
        </w:rPr>
        <w:t>&lt;DocRef&gt;</w:t>
      </w:r>
      <w:r w:rsidRPr="005F2DE9" w:rsidR="00D960F1">
        <w:t>(</w:t>
      </w:r>
      <w:r w:rsidRPr="005F2DE9" w:rsidR="00CF716C">
        <w:t>COM(2026)0616</w:t>
      </w:r>
      <w:r w:rsidRPr="005F2DE9" w:rsidR="00D960F1">
        <w:t xml:space="preserve"> </w:t>
      </w:r>
      <w:r w:rsidRPr="005F2DE9" w:rsidR="00CF716C">
        <w:t>–</w:t>
      </w:r>
      <w:r w:rsidRPr="005F2DE9" w:rsidR="00D960F1">
        <w:t xml:space="preserve"> </w:t>
      </w:r>
      <w:r w:rsidRPr="005F2DE9" w:rsidR="00CF716C">
        <w:t>C10</w:t>
      </w:r>
      <w:r w:rsidRPr="005F2DE9" w:rsidR="00CF716C">
        <w:noBreakHyphen/>
        <w:t>0188/2026</w:t>
      </w:r>
      <w:r w:rsidRPr="005F2DE9" w:rsidR="00D960F1">
        <w:t xml:space="preserve"> </w:t>
      </w:r>
      <w:r w:rsidRPr="005F2DE9" w:rsidR="00CF716C">
        <w:t>–</w:t>
      </w:r>
      <w:r w:rsidRPr="005F2DE9" w:rsidR="00D960F1">
        <w:t xml:space="preserve"> </w:t>
      </w:r>
      <w:r w:rsidRPr="005F2DE9" w:rsidR="00CF716C">
        <w:t>2026/0212</w:t>
      </w:r>
      <w:r w:rsidRPr="005F2DE9" w:rsidR="00D960F1">
        <w:t>(</w:t>
      </w:r>
      <w:r w:rsidRPr="005F2DE9" w:rsidR="00CF716C">
        <w:t>COD</w:t>
      </w:r>
      <w:r w:rsidRPr="005F2DE9" w:rsidR="00D960F1">
        <w:t>))</w:t>
      </w:r>
      <w:r w:rsidRPr="005F2DE9">
        <w:rPr>
          <w:rStyle w:val="HideTWBExt"/>
        </w:rPr>
        <w:t>&lt;/DocRef&gt;</w:t>
      </w:r>
    </w:p>
    <w:p w:rsidR="00B85286" w:rsidRPr="005F2DE9" w:rsidP="00E660E2" w14:paraId="6AD786F8" w14:textId="1FC9F687">
      <w:pPr>
        <w:widowControl/>
        <w:tabs>
          <w:tab w:val="center" w:pos="4677"/>
        </w:tabs>
      </w:pPr>
      <w:r w:rsidRPr="005F2DE9">
        <w:br w:type="page"/>
      </w:r>
      <w:r w:rsidRPr="005F2DE9" w:rsidR="00D960F1">
        <w:t>AM_Com_LegReport</w:t>
      </w:r>
    </w:p>
    <w:p w:rsidR="00CF716C" w:rsidRPr="005F2DE9" w:rsidP="00CF716C" w14:paraId="6961C6FC" w14:textId="6A400583">
      <w:pPr>
        <w:pStyle w:val="AmNumberTabs"/>
        <w:keepNext/>
      </w:pPr>
      <w:r w:rsidRPr="005F2DE9">
        <w:br w:type="page"/>
      </w:r>
      <w:bookmarkStart w:id="0" w:name="EndA"/>
    </w:p>
    <w:bookmarkEnd w:id="0"/>
    <w:p w:rsidR="005F2DE9" w:rsidRPr="005F2DE9" w:rsidP="005F2DE9" w14:paraId="0B9F3769" w14:textId="015640F0">
      <w:pPr>
        <w:pStyle w:val="AMNumberTabs0"/>
        <w:keepNext/>
        <w:rPr>
          <w:lang w:val="en-GB"/>
        </w:rPr>
      </w:pPr>
      <w:r w:rsidRPr="005F2DE9">
        <w:rPr>
          <w:rStyle w:val="HideTWBExt"/>
          <w:b w:val="0"/>
          <w:lang w:val="en-GB"/>
        </w:rPr>
        <w:t>&lt;RepeatBlock-Amend&gt;&lt;Amend&gt;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3017</w:t>
      </w:r>
      <w:r w:rsidRPr="005F2DE9">
        <w:rPr>
          <w:rStyle w:val="HideTWBExt"/>
          <w:b w:val="0"/>
          <w:lang w:val="en-GB"/>
        </w:rPr>
        <w:t>&lt;/NumAm&gt;</w:t>
      </w:r>
    </w:p>
    <w:p w:rsidR="005F2DE9" w:rsidRPr="005F2DE9" w:rsidP="005F2DE9" w14:paraId="761D6E83"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6225A0B5"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5893292D" w14:textId="77777777">
      <w:pPr>
        <w:pStyle w:val="NormalBold"/>
      </w:pPr>
      <w:r w:rsidRPr="005F2DE9">
        <w:rPr>
          <w:rStyle w:val="HideTWBExt"/>
          <w:b w:val="0"/>
        </w:rPr>
        <w:t>&lt;Members&gt;</w:t>
      </w:r>
      <w:r w:rsidRPr="005F2DE9">
        <w:t>Ondřej Krutílek, Anna Zalewska, Aurelijus Veryga, Laurence Trochu</w:t>
      </w:r>
      <w:r w:rsidRPr="005F2DE9">
        <w:rPr>
          <w:rStyle w:val="HideTWBExt"/>
          <w:b w:val="0"/>
        </w:rPr>
        <w:t>&lt;/Members&gt;</w:t>
      </w:r>
    </w:p>
    <w:p w:rsidR="005F2DE9" w:rsidRPr="005F2DE9" w:rsidP="005F2DE9" w14:paraId="209F92FE" w14:textId="77777777">
      <w:r w:rsidRPr="005F2DE9">
        <w:rPr>
          <w:rStyle w:val="HideTWBExt"/>
        </w:rPr>
        <w:t>&lt;/RepeatBlock-By&gt;</w:t>
      </w:r>
    </w:p>
    <w:p w:rsidR="005F2DE9" w:rsidRPr="005F2DE9" w:rsidP="005F2DE9" w14:paraId="24D6E67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354A5BE"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4167588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4BCA344" w14:textId="77777777">
      <w:r w:rsidRPr="005F2DE9">
        <w:rPr>
          <w:rStyle w:val="HideTWBExt"/>
        </w:rPr>
        <w:t>&lt;Article2&gt;</w:t>
      </w:r>
      <w:r w:rsidRPr="005F2DE9">
        <w:t>Article 28a – paragraph 1 – point c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A3AEE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3D02837" w14:textId="77777777">
            <w:pPr>
              <w:keepNext/>
            </w:pPr>
          </w:p>
        </w:tc>
      </w:tr>
      <w:tr w14:paraId="063C637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78D2F7" w14:textId="77777777">
            <w:pPr>
              <w:pStyle w:val="ColumnHeading"/>
              <w:keepNext/>
              <w:rPr>
                <w:lang w:val="en-GB"/>
              </w:rPr>
            </w:pPr>
            <w:r w:rsidRPr="005F2DE9">
              <w:rPr>
                <w:lang w:val="en-GB"/>
              </w:rPr>
              <w:t>Text proposed by the Commission</w:t>
            </w:r>
          </w:p>
        </w:tc>
        <w:tc>
          <w:tcPr>
            <w:tcW w:w="4876" w:type="dxa"/>
          </w:tcPr>
          <w:p w:rsidR="005F2DE9" w:rsidRPr="005F2DE9" w:rsidP="00C2703B" w14:paraId="0B4236C9" w14:textId="77777777">
            <w:pPr>
              <w:pStyle w:val="ColumnHeading"/>
              <w:keepNext/>
              <w:rPr>
                <w:lang w:val="en-GB"/>
              </w:rPr>
            </w:pPr>
            <w:r w:rsidRPr="005F2DE9">
              <w:rPr>
                <w:lang w:val="en-GB"/>
              </w:rPr>
              <w:t>Amendment</w:t>
            </w:r>
          </w:p>
        </w:tc>
      </w:tr>
      <w:tr w14:paraId="1C0D22C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5C0604F" w14:textId="77777777">
            <w:pPr>
              <w:pStyle w:val="Normal6"/>
              <w:rPr>
                <w:lang w:val="en-GB"/>
              </w:rPr>
            </w:pPr>
          </w:p>
        </w:tc>
        <w:tc>
          <w:tcPr>
            <w:tcW w:w="4876" w:type="dxa"/>
          </w:tcPr>
          <w:p w:rsidR="005F2DE9" w:rsidRPr="005F2DE9" w:rsidP="00C2703B" w14:paraId="503BAA9D" w14:textId="77777777">
            <w:pPr>
              <w:pStyle w:val="Normal6"/>
              <w:rPr>
                <w:szCs w:val="24"/>
                <w:lang w:val="en-GB"/>
              </w:rPr>
            </w:pPr>
            <w:r w:rsidRPr="005F2DE9">
              <w:rPr>
                <w:b/>
                <w:i/>
                <w:lang w:val="en-GB"/>
              </w:rPr>
              <w:t>(c)</w:t>
            </w:r>
            <w:r w:rsidRPr="005F2DE9">
              <w:rPr>
                <w:b/>
                <w:i/>
                <w:lang w:val="en-GB"/>
              </w:rPr>
              <w:tab/>
              <w:t>all emissions from flights that fall within the scope of ICAO CORSIA, in accordance with provisions of the International Standards and Recommended Practices on Environmental Protection for CORSIA (CORSIA SARPs).</w:t>
            </w:r>
          </w:p>
        </w:tc>
      </w:tr>
      <w:tr w14:paraId="610199C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EFCDD2D" w14:textId="77777777">
            <w:pPr>
              <w:pStyle w:val="Normal6"/>
              <w:rPr>
                <w:lang w:val="en-GB"/>
              </w:rPr>
            </w:pPr>
          </w:p>
        </w:tc>
        <w:tc>
          <w:tcPr>
            <w:tcW w:w="4876" w:type="dxa"/>
          </w:tcPr>
          <w:p w:rsidR="005F2DE9" w:rsidRPr="005F2DE9" w:rsidP="00C2703B" w14:paraId="05BDE4DD" w14:textId="77777777">
            <w:pPr>
              <w:pStyle w:val="Normal6"/>
              <w:rPr>
                <w:szCs w:val="24"/>
                <w:lang w:val="en-GB"/>
              </w:rPr>
            </w:pPr>
            <w:r w:rsidRPr="005F2DE9">
              <w:rPr>
                <w:i/>
                <w:lang w:val="en-GB"/>
              </w:rPr>
              <w:t>(This amendments applies throughout the text.)</w:t>
            </w:r>
          </w:p>
        </w:tc>
      </w:tr>
    </w:tbl>
    <w:p w:rsidR="005F2DE9" w:rsidRPr="005F2DE9" w:rsidP="005F2DE9" w14:paraId="1575103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6FB7B7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8BCAFF8" w14:textId="77777777">
      <w:pPr>
        <w:pStyle w:val="Normal12Italic"/>
        <w:rPr>
          <w:noProof w:val="0"/>
          <w:lang w:val="en-GB"/>
        </w:rPr>
      </w:pPr>
      <w:r w:rsidRPr="005F2DE9">
        <w:rPr>
          <w:noProof w:val="0"/>
          <w:lang w:val="en-GB"/>
        </w:rPr>
        <w:t>Under international law, the EU must uphold its CORSIA commitment to globally harmonised regulation on international aviation emissions and ensure equal treatment and competitive neutrality. The ETS scope expansion would undermine the non-discriminatory and globally harmonized approach embodied in CORSIA and the Chicago Convention (in particular Article 44g). The arbitrary threshold is also insufficiently connected to environmental objectives and therefore at odds with the Principle of Proportionality (Article 5(4) TEU).</w:t>
      </w:r>
    </w:p>
    <w:p w:rsidR="005F2DE9" w:rsidRPr="005F2DE9" w:rsidP="005F2DE9" w14:paraId="39B77CDC" w14:textId="77777777">
      <w:r w:rsidRPr="005F2DE9">
        <w:rPr>
          <w:rStyle w:val="HideTWBExt"/>
        </w:rPr>
        <w:t>&lt;/Amend&gt;</w:t>
      </w:r>
    </w:p>
    <w:p w:rsidR="005F2DE9" w:rsidRPr="005F2DE9" w:rsidP="005F2DE9" w14:paraId="1346666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3018</w:t>
      </w:r>
      <w:r w:rsidRPr="005F2DE9">
        <w:rPr>
          <w:rStyle w:val="HideTWBExt"/>
          <w:b w:val="0"/>
          <w:lang w:val="en-GB"/>
        </w:rPr>
        <w:t>&lt;/NumAm&gt;</w:t>
      </w:r>
    </w:p>
    <w:p w:rsidR="005F2DE9" w:rsidRPr="005F2DE9" w:rsidP="005F2DE9" w14:paraId="0ED29A24" w14:textId="77777777">
      <w:pPr>
        <w:pStyle w:val="NormalBold"/>
      </w:pPr>
      <w:r w:rsidRPr="005F2DE9">
        <w:rPr>
          <w:rStyle w:val="HideTWBExt"/>
          <w:b w:val="0"/>
        </w:rPr>
        <w:t>&lt;RepeatBlock-By&gt;&lt;Members&gt;</w:t>
      </w:r>
      <w:r w:rsidRPr="005F2DE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5F2DE9">
        <w:rPr>
          <w:rStyle w:val="HideTWBExt"/>
          <w:b w:val="0"/>
        </w:rPr>
        <w:t>&lt;/Members&gt;</w:t>
      </w:r>
    </w:p>
    <w:p w:rsidR="005F2DE9" w:rsidRPr="005F2DE9" w:rsidP="005F2DE9" w14:paraId="40701711" w14:textId="77777777">
      <w:r w:rsidRPr="005F2DE9">
        <w:rPr>
          <w:rStyle w:val="HideTWBExt"/>
        </w:rPr>
        <w:t>&lt;/RepeatBlock-By&gt;</w:t>
      </w:r>
    </w:p>
    <w:p w:rsidR="005F2DE9" w:rsidRPr="005F2DE9" w:rsidP="005F2DE9" w14:paraId="2731C5A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B78C01B"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226EB23D"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BB88D41" w14:textId="77777777">
      <w:r w:rsidRPr="005F2DE9">
        <w:rPr>
          <w:rStyle w:val="HideTWBExt"/>
        </w:rPr>
        <w:t>&lt;Article2&gt;</w:t>
      </w:r>
      <w:r w:rsidRPr="005F2DE9">
        <w:t>Article 28a – paragraph 1 – point c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A6C9E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20FA7D7" w14:textId="77777777">
            <w:pPr>
              <w:keepNext/>
            </w:pPr>
          </w:p>
        </w:tc>
      </w:tr>
      <w:tr w14:paraId="0C170F4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9CAB37" w14:textId="77777777">
            <w:pPr>
              <w:pStyle w:val="ColumnHeading"/>
              <w:keepNext/>
              <w:rPr>
                <w:lang w:val="en-GB"/>
              </w:rPr>
            </w:pPr>
            <w:r w:rsidRPr="005F2DE9">
              <w:rPr>
                <w:lang w:val="en-GB"/>
              </w:rPr>
              <w:t>Text proposed by the Commission</w:t>
            </w:r>
          </w:p>
        </w:tc>
        <w:tc>
          <w:tcPr>
            <w:tcW w:w="4876" w:type="dxa"/>
          </w:tcPr>
          <w:p w:rsidR="005F2DE9" w:rsidRPr="005F2DE9" w:rsidP="00C2703B" w14:paraId="3F61200B" w14:textId="77777777">
            <w:pPr>
              <w:pStyle w:val="ColumnHeading"/>
              <w:keepNext/>
              <w:rPr>
                <w:lang w:val="en-GB"/>
              </w:rPr>
            </w:pPr>
            <w:r w:rsidRPr="005F2DE9">
              <w:rPr>
                <w:lang w:val="en-GB"/>
              </w:rPr>
              <w:t>Amendment</w:t>
            </w:r>
          </w:p>
        </w:tc>
      </w:tr>
      <w:tr w14:paraId="1000CDF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BB1E2FE" w14:textId="77777777">
            <w:pPr>
              <w:pStyle w:val="Normal6"/>
              <w:rPr>
                <w:lang w:val="en-GB"/>
              </w:rPr>
            </w:pPr>
          </w:p>
        </w:tc>
        <w:tc>
          <w:tcPr>
            <w:tcW w:w="4876" w:type="dxa"/>
          </w:tcPr>
          <w:p w:rsidR="005F2DE9" w:rsidRPr="005F2DE9" w:rsidP="00C2703B" w14:paraId="225E2010" w14:textId="77777777">
            <w:pPr>
              <w:pStyle w:val="Normal6"/>
              <w:rPr>
                <w:szCs w:val="24"/>
                <w:lang w:val="en-GB"/>
              </w:rPr>
            </w:pPr>
            <w:r w:rsidRPr="005F2DE9">
              <w:rPr>
                <w:b/>
                <w:i/>
                <w:lang w:val="en-GB"/>
              </w:rPr>
              <w:t>(ca)</w:t>
            </w:r>
            <w:r w:rsidRPr="005F2DE9">
              <w:rPr>
                <w:b/>
                <w:i/>
                <w:lang w:val="en-GB"/>
              </w:rPr>
              <w:tab/>
              <w:t>all emissions from flights that fall within the scope of ICAO CORSIA, in accordance with provisions of the International Standards and Recommended Practices on Environmental Protection for CORSIA (CORSIA SARPs).</w:t>
            </w:r>
          </w:p>
        </w:tc>
      </w:tr>
    </w:tbl>
    <w:p w:rsidR="005F2DE9" w:rsidRPr="005F2DE9" w:rsidP="005F2DE9" w14:paraId="09EA79D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351D3CD"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5372202" w14:textId="77777777">
      <w:pPr>
        <w:pStyle w:val="Normal12Italic"/>
        <w:rPr>
          <w:noProof w:val="0"/>
          <w:lang w:val="en-GB"/>
        </w:rPr>
      </w:pPr>
      <w:r w:rsidRPr="005F2DE9">
        <w:rPr>
          <w:noProof w:val="0"/>
          <w:lang w:val="en-GB"/>
        </w:rPr>
        <w:t>Under international law, the EU must uphold its CORSIA commitment to globally harmonised regulation on international aviation emissions and ensure equal treatment and competitive neutrality. The ETS scope expansion would undermine the non-discriminatory and globally harmonized approach embodied in CORSIA and the Chicago Convention, in particular Article 44(g). The arbitrary threshold is also insufficiently connected to environmental objectives and therefore at odds with the principle of proportionality under Article 5(4) TEU.Eligibility for the exclusion should be determined by the applicability criteria established under the ICAO CORSIA Standards and Recommended Practices (SARPs).</w:t>
      </w:r>
    </w:p>
    <w:p w:rsidR="005F2DE9" w:rsidRPr="005F2DE9" w:rsidP="005F2DE9" w14:paraId="5F208BF5" w14:textId="77777777">
      <w:r w:rsidRPr="005F2DE9">
        <w:rPr>
          <w:rStyle w:val="HideTWBExt"/>
        </w:rPr>
        <w:t>&lt;/Amend&gt;</w:t>
      </w:r>
    </w:p>
    <w:p w:rsidR="005F2DE9" w:rsidRPr="005F2DE9" w:rsidP="005F2DE9" w14:paraId="2281150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3019</w:t>
      </w:r>
      <w:r w:rsidRPr="005F2DE9">
        <w:rPr>
          <w:rStyle w:val="HideTWBExt"/>
          <w:b w:val="0"/>
          <w:lang w:val="en-GB"/>
        </w:rPr>
        <w:t>&lt;/NumAm&gt;</w:t>
      </w:r>
    </w:p>
    <w:p w:rsidR="005F2DE9" w:rsidRPr="005F2DE9" w:rsidP="005F2DE9" w14:paraId="4D10DE73"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1B32B600" w14:textId="77777777">
      <w:r w:rsidRPr="005F2DE9">
        <w:rPr>
          <w:rStyle w:val="HideTWBExt"/>
        </w:rPr>
        <w:t>&lt;/RepeatBlock-By&gt;</w:t>
      </w:r>
    </w:p>
    <w:p w:rsidR="005F2DE9" w:rsidRPr="005F2DE9" w:rsidP="005F2DE9" w14:paraId="037CD7C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76E7C20"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149CD67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FDCF404"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396F1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A8A144C" w14:textId="77777777">
            <w:pPr>
              <w:keepNext/>
            </w:pPr>
          </w:p>
        </w:tc>
      </w:tr>
      <w:tr w14:paraId="082ED92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67AA22" w14:textId="77777777">
            <w:pPr>
              <w:pStyle w:val="ColumnHeading"/>
              <w:keepNext/>
              <w:rPr>
                <w:lang w:val="en-GB"/>
              </w:rPr>
            </w:pPr>
            <w:r w:rsidRPr="005F2DE9">
              <w:rPr>
                <w:lang w:val="en-GB"/>
              </w:rPr>
              <w:t>Text proposed by the Commission</w:t>
            </w:r>
          </w:p>
        </w:tc>
        <w:tc>
          <w:tcPr>
            <w:tcW w:w="4876" w:type="dxa"/>
          </w:tcPr>
          <w:p w:rsidR="005F2DE9" w:rsidRPr="005F2DE9" w:rsidP="00C2703B" w14:paraId="0FF6BFF5" w14:textId="77777777">
            <w:pPr>
              <w:pStyle w:val="ColumnHeading"/>
              <w:keepNext/>
              <w:rPr>
                <w:lang w:val="en-GB"/>
              </w:rPr>
            </w:pPr>
            <w:r w:rsidRPr="005F2DE9">
              <w:rPr>
                <w:lang w:val="en-GB"/>
              </w:rPr>
              <w:t>Amendment</w:t>
            </w:r>
          </w:p>
        </w:tc>
      </w:tr>
      <w:tr w14:paraId="328136A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84E252F" w14:textId="77777777">
            <w:pPr>
              <w:pStyle w:val="Normal6"/>
              <w:rPr>
                <w:lang w:val="en-GB"/>
              </w:rPr>
            </w:pPr>
            <w:r w:rsidRPr="005F2DE9">
              <w:rPr>
                <w:b/>
                <w:i/>
                <w:lang w:val="en-GB"/>
              </w:rPr>
              <w:t>(d)</w:t>
            </w:r>
            <w:r w:rsidRPr="005F2DE9">
              <w:rPr>
                <w:b/>
                <w:i/>
                <w:lang w:val="en-GB"/>
              </w:rPr>
              <w:tab/>
              <w:t xml:space="preserve">all emissions from flights to and from aerodromes located in States outside the EEA, with the exception of flights to aerodromes located in the United Kingdom or Switzerland and to and from Gibraltar, in each calendar year from 1 January 2027 to 31 December 2028, except for aircraft operators operating flights between two different States with total annual emissions lower than 10 000 tonnes calculated in accordance with Annex I, for whom in each calendar year </w:t>
            </w:r>
            <w:r w:rsidRPr="005F2DE9">
              <w:rPr>
                <w:b/>
                <w:i/>
                <w:lang w:val="en-GB"/>
              </w:rPr>
              <w:t>from 1 January 2027 to 31 December [2027/ the year before the entry into force of this Directive];</w:t>
            </w:r>
          </w:p>
        </w:tc>
        <w:tc>
          <w:tcPr>
            <w:tcW w:w="4876" w:type="dxa"/>
          </w:tcPr>
          <w:p w:rsidR="005F2DE9" w:rsidRPr="005F2DE9" w:rsidP="00C2703B" w14:paraId="38F53864" w14:textId="77777777">
            <w:pPr>
              <w:pStyle w:val="Normal6"/>
              <w:rPr>
                <w:szCs w:val="24"/>
                <w:lang w:val="en-GB"/>
              </w:rPr>
            </w:pPr>
            <w:r w:rsidRPr="005F2DE9">
              <w:rPr>
                <w:b/>
                <w:i/>
                <w:lang w:val="en-GB"/>
              </w:rPr>
              <w:t>deleted</w:t>
            </w:r>
          </w:p>
        </w:tc>
      </w:tr>
    </w:tbl>
    <w:p w:rsidR="005F2DE9" w:rsidRPr="005F2DE9" w:rsidP="005F2DE9" w14:paraId="2219CAA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2814948"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4E5215A" w14:textId="77777777">
      <w:pPr>
        <w:pStyle w:val="Normal12Italic"/>
        <w:rPr>
          <w:noProof w:val="0"/>
          <w:lang w:val="en-GB"/>
        </w:rPr>
      </w:pPr>
      <w:r w:rsidRPr="005F2DE9">
        <w:rPr>
          <w:noProof w:val="0"/>
          <w:lang w:val="en-GB"/>
        </w:rPr>
        <w:t>Without prejudice to EU ETS application to intra EU flights, CORSIA should remain the only global market mechanism in order to maintain competitiveness of EU airline operators.</w:t>
      </w:r>
    </w:p>
    <w:p w:rsidR="005F2DE9" w:rsidRPr="005F2DE9" w:rsidP="005F2DE9" w14:paraId="253D5D80" w14:textId="77777777">
      <w:r w:rsidRPr="005F2DE9">
        <w:rPr>
          <w:rStyle w:val="HideTWBExt"/>
        </w:rPr>
        <w:t>&lt;/Amend&gt;</w:t>
      </w:r>
    </w:p>
    <w:p w:rsidR="005F2DE9" w:rsidRPr="005F2DE9" w:rsidP="005F2DE9" w14:paraId="3562BFB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3020</w:t>
      </w:r>
      <w:r w:rsidRPr="005F2DE9">
        <w:rPr>
          <w:rStyle w:val="HideTWBExt"/>
          <w:b w:val="0"/>
          <w:lang w:val="en-GB"/>
        </w:rPr>
        <w:t>&lt;/NumAm&gt;</w:t>
      </w:r>
    </w:p>
    <w:p w:rsidR="005F2DE9" w:rsidRPr="005F2DE9" w:rsidP="005F2DE9" w14:paraId="2861746C"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3DBC1BC4"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74820172" w14:textId="77777777">
      <w:pPr>
        <w:pStyle w:val="NormalBold"/>
      </w:pPr>
      <w:r w:rsidRPr="005F2DE9">
        <w:rPr>
          <w:rStyle w:val="HideTWBExt"/>
          <w:b w:val="0"/>
        </w:rPr>
        <w:t>&lt;Members&gt;</w:t>
      </w:r>
      <w:r w:rsidRPr="005F2DE9">
        <w:t>Ondřej Krutílek, Anna Zalewska, Aurelijus Veryga, Laurence Trochu</w:t>
      </w:r>
      <w:r w:rsidRPr="005F2DE9">
        <w:rPr>
          <w:rStyle w:val="HideTWBExt"/>
          <w:b w:val="0"/>
        </w:rPr>
        <w:t>&lt;/Members&gt;</w:t>
      </w:r>
    </w:p>
    <w:p w:rsidR="005F2DE9" w:rsidRPr="005F2DE9" w:rsidP="005F2DE9" w14:paraId="3A7E6B0D" w14:textId="77777777">
      <w:r w:rsidRPr="005F2DE9">
        <w:rPr>
          <w:rStyle w:val="HideTWBExt"/>
        </w:rPr>
        <w:t>&lt;/RepeatBlock-By&gt;</w:t>
      </w:r>
    </w:p>
    <w:p w:rsidR="005F2DE9" w:rsidRPr="005F2DE9" w:rsidP="005F2DE9" w14:paraId="1EDD964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5DB29B7"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33DC17FD"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D911BD4"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FF4FE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2E56277" w14:textId="77777777">
            <w:pPr>
              <w:keepNext/>
            </w:pPr>
          </w:p>
        </w:tc>
      </w:tr>
      <w:tr w14:paraId="6E363B6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1A89D72" w14:textId="77777777">
            <w:pPr>
              <w:pStyle w:val="ColumnHeading"/>
              <w:keepNext/>
              <w:rPr>
                <w:lang w:val="en-GB"/>
              </w:rPr>
            </w:pPr>
            <w:r w:rsidRPr="005F2DE9">
              <w:rPr>
                <w:lang w:val="en-GB"/>
              </w:rPr>
              <w:t>Text proposed by the Commission</w:t>
            </w:r>
          </w:p>
        </w:tc>
        <w:tc>
          <w:tcPr>
            <w:tcW w:w="4876" w:type="dxa"/>
          </w:tcPr>
          <w:p w:rsidR="005F2DE9" w:rsidRPr="005F2DE9" w:rsidP="00C2703B" w14:paraId="5CACDA0E" w14:textId="77777777">
            <w:pPr>
              <w:pStyle w:val="ColumnHeading"/>
              <w:keepNext/>
              <w:rPr>
                <w:lang w:val="en-GB"/>
              </w:rPr>
            </w:pPr>
            <w:r w:rsidRPr="005F2DE9">
              <w:rPr>
                <w:lang w:val="en-GB"/>
              </w:rPr>
              <w:t>Amendment</w:t>
            </w:r>
          </w:p>
        </w:tc>
      </w:tr>
      <w:tr w14:paraId="32DFD8C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91C2F9" w14:textId="77777777">
            <w:pPr>
              <w:pStyle w:val="Normal6"/>
              <w:rPr>
                <w:lang w:val="en-GB"/>
              </w:rPr>
            </w:pPr>
            <w:r w:rsidRPr="005F2DE9">
              <w:rPr>
                <w:b/>
                <w:i/>
                <w:lang w:val="en-GB"/>
              </w:rPr>
              <w:t>(d)</w:t>
            </w:r>
            <w:r w:rsidRPr="005F2DE9">
              <w:rPr>
                <w:b/>
                <w:i/>
                <w:lang w:val="en-GB"/>
              </w:rPr>
              <w:tab/>
              <w:t>all emissions from flights to and from aerodromes located in States outside the EEA, with the exception of flights to aerodromes located in the United Kingdom or Switzerland and to and from Gibraltar, in each calendar year from 1 January 2027 to 31 December 2028,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c>
          <w:tcPr>
            <w:tcW w:w="4876" w:type="dxa"/>
          </w:tcPr>
          <w:p w:rsidR="005F2DE9" w:rsidRPr="005F2DE9" w:rsidP="00C2703B" w14:paraId="3FF19B4E" w14:textId="77777777">
            <w:pPr>
              <w:pStyle w:val="Normal6"/>
              <w:rPr>
                <w:szCs w:val="24"/>
                <w:lang w:val="en-GB"/>
              </w:rPr>
            </w:pPr>
            <w:r w:rsidRPr="005F2DE9">
              <w:rPr>
                <w:b/>
                <w:i/>
                <w:lang w:val="en-GB"/>
              </w:rPr>
              <w:t>deleted</w:t>
            </w:r>
          </w:p>
        </w:tc>
      </w:tr>
    </w:tbl>
    <w:p w:rsidR="005F2DE9" w:rsidRPr="005F2DE9" w:rsidP="005F2DE9" w14:paraId="508D05A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D1F38C1" w14:textId="77777777">
      <w:r w:rsidRPr="005F2DE9">
        <w:rPr>
          <w:rStyle w:val="HideTWBExt"/>
        </w:rPr>
        <w:t>&lt;/Amend&gt;</w:t>
      </w:r>
    </w:p>
    <w:p w:rsidR="005F2DE9" w:rsidRPr="005F2DE9" w:rsidP="005F2DE9" w14:paraId="27C7667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3021</w:t>
      </w:r>
      <w:r w:rsidRPr="005F2DE9">
        <w:rPr>
          <w:rStyle w:val="HideTWBExt"/>
          <w:b w:val="0"/>
          <w:lang w:val="en-GB"/>
        </w:rPr>
        <w:t>&lt;/NumAm&gt;</w:t>
      </w:r>
    </w:p>
    <w:p w:rsidR="005F2DE9" w:rsidRPr="005F2DE9" w:rsidP="005F2DE9" w14:paraId="27B3C5B8" w14:textId="77777777">
      <w:pPr>
        <w:pStyle w:val="NormalBold"/>
      </w:pPr>
      <w:r w:rsidRPr="005F2DE9">
        <w:rPr>
          <w:rStyle w:val="HideTWBExt"/>
          <w:b w:val="0"/>
        </w:rPr>
        <w:t>&lt;RepeatBlock-By&gt;&lt;Members&gt;</w:t>
      </w:r>
      <w:r w:rsidRPr="005F2DE9">
        <w:t xml:space="preserve">Nicola Procaccini, Pietro Fiocchi, Michele Picaro, Sergio Berlato, Stefano Cavedagna, Paolo Inselvini, Antonella Sberna, Alexandr Vondra, Sander Smit, Alessandro Ciriani, Carlo Fidanza, Carlo Ciccioli, Giovanni Crosetto, Elena Donazzan, Alberico Gambino, </w:t>
      </w:r>
      <w:r w:rsidRPr="005F2DE9">
        <w:t>Chiara Gemma, Lara Magoni, Mario Mantovani, Giuseppe Milazzo, Denis Nesci, Daniele Polato, Ruggero Razza, Marco Squarta, Francesco Torselli, Francesco Ventola, Mariateresa Vivaldini</w:t>
      </w:r>
      <w:r w:rsidRPr="005F2DE9">
        <w:rPr>
          <w:rStyle w:val="HideTWBExt"/>
          <w:b w:val="0"/>
        </w:rPr>
        <w:t>&lt;/Members&gt;</w:t>
      </w:r>
    </w:p>
    <w:p w:rsidR="005F2DE9" w:rsidRPr="005F2DE9" w:rsidP="005F2DE9" w14:paraId="36B4E46F" w14:textId="77777777">
      <w:r w:rsidRPr="005F2DE9">
        <w:rPr>
          <w:rStyle w:val="HideTWBExt"/>
        </w:rPr>
        <w:t>&lt;/RepeatBlock-By&gt;</w:t>
      </w:r>
    </w:p>
    <w:p w:rsidR="005F2DE9" w:rsidRPr="005F2DE9" w:rsidP="005F2DE9" w14:paraId="54AC3FD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F19891F"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41AE53B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7CD504B"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7E742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A8E206A" w14:textId="77777777">
            <w:pPr>
              <w:keepNext/>
            </w:pPr>
          </w:p>
        </w:tc>
      </w:tr>
      <w:tr w14:paraId="7E379BB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33BAAF4" w14:textId="77777777">
            <w:pPr>
              <w:pStyle w:val="ColumnHeading"/>
              <w:keepNext/>
              <w:rPr>
                <w:lang w:val="en-GB"/>
              </w:rPr>
            </w:pPr>
            <w:r w:rsidRPr="005F2DE9">
              <w:rPr>
                <w:lang w:val="en-GB"/>
              </w:rPr>
              <w:t>Text proposed by the Commission</w:t>
            </w:r>
          </w:p>
        </w:tc>
        <w:tc>
          <w:tcPr>
            <w:tcW w:w="4876" w:type="dxa"/>
          </w:tcPr>
          <w:p w:rsidR="005F2DE9" w:rsidRPr="005F2DE9" w:rsidP="00C2703B" w14:paraId="631A2CDA" w14:textId="77777777">
            <w:pPr>
              <w:pStyle w:val="ColumnHeading"/>
              <w:keepNext/>
              <w:rPr>
                <w:lang w:val="en-GB"/>
              </w:rPr>
            </w:pPr>
            <w:r w:rsidRPr="005F2DE9">
              <w:rPr>
                <w:lang w:val="en-GB"/>
              </w:rPr>
              <w:t>Amendment</w:t>
            </w:r>
          </w:p>
        </w:tc>
      </w:tr>
      <w:tr w14:paraId="06A210B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5D59E7" w14:textId="77777777">
            <w:pPr>
              <w:pStyle w:val="Normal6"/>
              <w:rPr>
                <w:lang w:val="en-GB"/>
              </w:rPr>
            </w:pPr>
            <w:r w:rsidRPr="005F2DE9">
              <w:rPr>
                <w:b/>
                <w:i/>
                <w:lang w:val="en-GB"/>
              </w:rPr>
              <w:t>(d)</w:t>
            </w:r>
            <w:r w:rsidRPr="005F2DE9">
              <w:rPr>
                <w:b/>
                <w:i/>
                <w:lang w:val="en-GB"/>
              </w:rPr>
              <w:tab/>
              <w:t>all emissions from flights to and from aerodromes located in States outside the EEA, with the exception of flights to aerodromes located in the United Kingdom or Switzerland and to and from Gibraltar, in each calendar year from 1 January 2027 to 31 December 2028,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c>
          <w:tcPr>
            <w:tcW w:w="4876" w:type="dxa"/>
          </w:tcPr>
          <w:p w:rsidR="005F2DE9" w:rsidRPr="005F2DE9" w:rsidP="00C2703B" w14:paraId="364EC32B" w14:textId="77777777">
            <w:pPr>
              <w:pStyle w:val="Normal6"/>
              <w:rPr>
                <w:szCs w:val="24"/>
                <w:lang w:val="en-GB"/>
              </w:rPr>
            </w:pPr>
            <w:r w:rsidRPr="005F2DE9">
              <w:rPr>
                <w:b/>
                <w:i/>
                <w:lang w:val="en-GB"/>
              </w:rPr>
              <w:t>deleted</w:t>
            </w:r>
          </w:p>
        </w:tc>
      </w:tr>
    </w:tbl>
    <w:p w:rsidR="005F2DE9" w:rsidRPr="005F2DE9" w:rsidP="005F2DE9" w14:paraId="1267993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B6CB170"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3DFD7DA" w14:textId="77777777">
      <w:pPr>
        <w:pStyle w:val="Normal12Italic"/>
        <w:rPr>
          <w:noProof w:val="0"/>
          <w:lang w:val="en-GB"/>
        </w:rPr>
      </w:pPr>
      <w:r w:rsidRPr="005F2DE9">
        <w:rPr>
          <w:noProof w:val="0"/>
          <w:lang w:val="en-GB"/>
        </w:rPr>
        <w:t>Under international law, the EU must uphold its CORSIA commitment to globally harmonised regulation on international aviation emissions and ensure equal treatment and competitive neutrality. The ETS scope expansion would undermine the non-discriminatory and globally harmonized approach embodied in CORSIA and the Chicago Convention, in particular Article 44(g). The arbitrary threshold is also insufficiently connected to environmental objectives and therefore at odds with the principle of proportionality under Article 5(4) TEU.Eligibility for the exclusion should be determined by the applicability criteria established under the ICAO CORSIA Standards and Recommended Practices (SARPs).</w:t>
      </w:r>
    </w:p>
    <w:p w:rsidR="005F2DE9" w:rsidRPr="005F2DE9" w:rsidP="005F2DE9" w14:paraId="3D688895" w14:textId="77777777">
      <w:r w:rsidRPr="005F2DE9">
        <w:rPr>
          <w:rStyle w:val="HideTWBExt"/>
        </w:rPr>
        <w:t>&lt;/Amend&gt;</w:t>
      </w:r>
    </w:p>
    <w:p w:rsidR="005F2DE9" w:rsidRPr="005F2DE9" w:rsidP="005F2DE9" w14:paraId="664A191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3022</w:t>
      </w:r>
      <w:r w:rsidRPr="005F2DE9">
        <w:rPr>
          <w:rStyle w:val="HideTWBExt"/>
          <w:b w:val="0"/>
          <w:lang w:val="en-GB"/>
        </w:rPr>
        <w:t>&lt;/NumAm&gt;</w:t>
      </w:r>
    </w:p>
    <w:p w:rsidR="005F2DE9" w:rsidRPr="005F2DE9" w:rsidP="005F2DE9" w14:paraId="43B276F4" w14:textId="77777777">
      <w:pPr>
        <w:pStyle w:val="NormalBold"/>
      </w:pPr>
      <w:r w:rsidRPr="005F2DE9">
        <w:rPr>
          <w:rStyle w:val="HideTWBExt"/>
          <w:b w:val="0"/>
        </w:rPr>
        <w:t>&lt;RepeatBlock-By&gt;&lt;Members&gt;</w:t>
      </w:r>
      <w:r w:rsidRPr="005F2DE9">
        <w:t>Jens Gieseke, Ralf Seekatz, Sophia Kircher, Norbert Herhammer, Gheorghe Falcă, Andrea Wechsler, Angelika Niebler</w:t>
      </w:r>
      <w:r w:rsidRPr="005F2DE9">
        <w:rPr>
          <w:rStyle w:val="HideTWBExt"/>
          <w:b w:val="0"/>
        </w:rPr>
        <w:t>&lt;/Members&gt;</w:t>
      </w:r>
    </w:p>
    <w:p w:rsidR="005F2DE9" w:rsidRPr="005F2DE9" w:rsidP="005F2DE9" w14:paraId="308A4D6D" w14:textId="77777777">
      <w:r w:rsidRPr="005F2DE9">
        <w:rPr>
          <w:rStyle w:val="HideTWBExt"/>
        </w:rPr>
        <w:t>&lt;/RepeatBlock-By&gt;</w:t>
      </w:r>
    </w:p>
    <w:p w:rsidR="005F2DE9" w:rsidRPr="005F2DE9" w:rsidP="005F2DE9" w14:paraId="44C91FD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2D6913B"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2C8E6B6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EBA7E9E"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056A6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3986272" w14:textId="77777777">
            <w:pPr>
              <w:keepNext/>
            </w:pPr>
          </w:p>
        </w:tc>
      </w:tr>
      <w:tr w14:paraId="2F459E5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CF0991" w14:textId="77777777">
            <w:pPr>
              <w:pStyle w:val="ColumnHeading"/>
              <w:keepNext/>
              <w:rPr>
                <w:lang w:val="en-GB"/>
              </w:rPr>
            </w:pPr>
            <w:r w:rsidRPr="005F2DE9">
              <w:rPr>
                <w:lang w:val="en-GB"/>
              </w:rPr>
              <w:t>Text proposed by the Commission</w:t>
            </w:r>
          </w:p>
        </w:tc>
        <w:tc>
          <w:tcPr>
            <w:tcW w:w="4876" w:type="dxa"/>
          </w:tcPr>
          <w:p w:rsidR="005F2DE9" w:rsidRPr="005F2DE9" w:rsidP="00C2703B" w14:paraId="6BAEE2F4" w14:textId="77777777">
            <w:pPr>
              <w:pStyle w:val="ColumnHeading"/>
              <w:keepNext/>
              <w:rPr>
                <w:lang w:val="en-GB"/>
              </w:rPr>
            </w:pPr>
            <w:r w:rsidRPr="005F2DE9">
              <w:rPr>
                <w:lang w:val="en-GB"/>
              </w:rPr>
              <w:t>Amendment</w:t>
            </w:r>
          </w:p>
        </w:tc>
      </w:tr>
      <w:tr w14:paraId="7941FFF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D7E7BE" w14:textId="77777777">
            <w:pPr>
              <w:pStyle w:val="Normal6"/>
              <w:rPr>
                <w:lang w:val="en-GB"/>
              </w:rPr>
            </w:pPr>
            <w:r w:rsidRPr="005F2DE9">
              <w:rPr>
                <w:b/>
                <w:i/>
                <w:lang w:val="en-GB"/>
              </w:rPr>
              <w:t>(d)</w:t>
            </w:r>
            <w:r w:rsidRPr="005F2DE9">
              <w:rPr>
                <w:b/>
                <w:i/>
                <w:lang w:val="en-GB"/>
              </w:rPr>
              <w:tab/>
              <w:t>all emissions from flights to and from aerodromes located in States outside the EEA, with the exception of flights to aerodromes located in the United Kingdom or Switzerland and to and from Gibraltar, in each calendar year from 1 January 2027 to 31 December 2028,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c>
          <w:tcPr>
            <w:tcW w:w="4876" w:type="dxa"/>
          </w:tcPr>
          <w:p w:rsidR="005F2DE9" w:rsidRPr="005F2DE9" w:rsidP="00C2703B" w14:paraId="21E214BB" w14:textId="77777777">
            <w:pPr>
              <w:pStyle w:val="Normal6"/>
              <w:rPr>
                <w:szCs w:val="24"/>
                <w:lang w:val="en-GB"/>
              </w:rPr>
            </w:pPr>
            <w:r w:rsidRPr="005F2DE9">
              <w:rPr>
                <w:b/>
                <w:i/>
                <w:lang w:val="en-GB"/>
              </w:rPr>
              <w:t>deleted</w:t>
            </w:r>
          </w:p>
        </w:tc>
      </w:tr>
    </w:tbl>
    <w:p w:rsidR="005F2DE9" w:rsidRPr="005F2DE9" w:rsidP="005F2DE9" w14:paraId="7405326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66C199A" w14:textId="77777777">
      <w:r w:rsidRPr="005F2DE9">
        <w:rPr>
          <w:rStyle w:val="HideTWBExt"/>
        </w:rPr>
        <w:t>&lt;/Amend&gt;</w:t>
      </w:r>
    </w:p>
    <w:p w:rsidR="005F2DE9" w:rsidRPr="005F2DE9" w:rsidP="005F2DE9" w14:paraId="44B2791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3023</w:t>
      </w:r>
      <w:r w:rsidRPr="005F2DE9">
        <w:rPr>
          <w:rStyle w:val="HideTWBExt"/>
          <w:b w:val="0"/>
          <w:lang w:val="en-GB"/>
        </w:rPr>
        <w:t>&lt;/NumAm&gt;</w:t>
      </w:r>
    </w:p>
    <w:p w:rsidR="005F2DE9" w:rsidRPr="005F2DE9" w:rsidP="005F2DE9" w14:paraId="0DDB734C" w14:textId="77777777">
      <w:pPr>
        <w:pStyle w:val="NormalBold"/>
      </w:pPr>
      <w:r w:rsidRPr="005F2DE9">
        <w:rPr>
          <w:rStyle w:val="HideTWBExt"/>
          <w:b w:val="0"/>
        </w:rPr>
        <w:t>&lt;RepeatBlock-By&gt;&lt;Members&gt;</w:t>
      </w:r>
      <w:r w:rsidRPr="005F2DE9">
        <w:t>Katri Kulmuni</w:t>
      </w:r>
      <w:r w:rsidRPr="005F2DE9">
        <w:rPr>
          <w:rStyle w:val="HideTWBExt"/>
          <w:b w:val="0"/>
        </w:rPr>
        <w:t>&lt;/Members&gt;</w:t>
      </w:r>
    </w:p>
    <w:p w:rsidR="005F2DE9" w:rsidRPr="005F2DE9" w:rsidP="005F2DE9" w14:paraId="36E2D039" w14:textId="77777777">
      <w:r w:rsidRPr="005F2DE9">
        <w:rPr>
          <w:rStyle w:val="HideTWBExt"/>
        </w:rPr>
        <w:t>&lt;/RepeatBlock-By&gt;</w:t>
      </w:r>
    </w:p>
    <w:p w:rsidR="005F2DE9" w:rsidRPr="005F2DE9" w:rsidP="005F2DE9" w14:paraId="365AFB9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B72A460"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5818CC8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A6AD565"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DBBBD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F895DAD" w14:textId="77777777">
            <w:pPr>
              <w:keepNext/>
            </w:pPr>
          </w:p>
        </w:tc>
      </w:tr>
      <w:tr w14:paraId="465D117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FC13870" w14:textId="77777777">
            <w:pPr>
              <w:pStyle w:val="ColumnHeading"/>
              <w:keepNext/>
              <w:rPr>
                <w:lang w:val="en-GB"/>
              </w:rPr>
            </w:pPr>
            <w:r w:rsidRPr="005F2DE9">
              <w:rPr>
                <w:lang w:val="en-GB"/>
              </w:rPr>
              <w:t>Text proposed by the Commission</w:t>
            </w:r>
          </w:p>
        </w:tc>
        <w:tc>
          <w:tcPr>
            <w:tcW w:w="4876" w:type="dxa"/>
          </w:tcPr>
          <w:p w:rsidR="005F2DE9" w:rsidRPr="005F2DE9" w:rsidP="00C2703B" w14:paraId="229EEFAA" w14:textId="77777777">
            <w:pPr>
              <w:pStyle w:val="ColumnHeading"/>
              <w:keepNext/>
              <w:rPr>
                <w:lang w:val="en-GB"/>
              </w:rPr>
            </w:pPr>
            <w:r w:rsidRPr="005F2DE9">
              <w:rPr>
                <w:lang w:val="en-GB"/>
              </w:rPr>
              <w:t>Amendment</w:t>
            </w:r>
          </w:p>
        </w:tc>
      </w:tr>
      <w:tr w14:paraId="56312B7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B73F1B8" w14:textId="77777777">
            <w:pPr>
              <w:pStyle w:val="Normal6"/>
              <w:rPr>
                <w:lang w:val="en-GB"/>
              </w:rPr>
            </w:pPr>
            <w:r w:rsidRPr="005F2DE9">
              <w:rPr>
                <w:lang w:val="en-GB"/>
              </w:rPr>
              <w:t>(d)</w:t>
            </w:r>
            <w:r w:rsidRPr="005F2DE9">
              <w:rPr>
                <w:lang w:val="en-GB"/>
              </w:rPr>
              <w:tab/>
              <w:t xml:space="preserve">all emissions from flights to and from aerodromes located in States outside the EEA, with the exception of flights to aerodromes located in the United Kingdom or Switzerland and to and from Gibraltar, in each calendar year </w:t>
            </w:r>
            <w:r w:rsidRPr="005F2DE9">
              <w:rPr>
                <w:b/>
                <w:i/>
                <w:lang w:val="en-GB"/>
              </w:rPr>
              <w:t xml:space="preserve">from 1 January 2027 to 31 December 2028,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w:t>
            </w:r>
            <w:r w:rsidRPr="005F2DE9">
              <w:rPr>
                <w:b/>
                <w:i/>
                <w:lang w:val="en-GB"/>
              </w:rPr>
              <w:t>Directive];</w:t>
            </w:r>
          </w:p>
        </w:tc>
        <w:tc>
          <w:tcPr>
            <w:tcW w:w="4876" w:type="dxa"/>
          </w:tcPr>
          <w:p w:rsidR="005F2DE9" w:rsidRPr="005F2DE9" w:rsidP="00C2703B" w14:paraId="2A0D2AD6" w14:textId="77777777">
            <w:pPr>
              <w:pStyle w:val="Normal6"/>
              <w:rPr>
                <w:szCs w:val="24"/>
                <w:lang w:val="en-GB"/>
              </w:rPr>
            </w:pPr>
            <w:r w:rsidRPr="005F2DE9">
              <w:rPr>
                <w:lang w:val="en-GB"/>
              </w:rPr>
              <w:t>(d)</w:t>
            </w:r>
            <w:r w:rsidRPr="005F2DE9">
              <w:rPr>
                <w:lang w:val="en-GB"/>
              </w:rPr>
              <w:tab/>
              <w:t>all emissions from flights to and from aerodromes located in States outside the EEA, with the exception of flights to aerodromes located in the United Kingdom or Switzerland and to and from Gibraltar, in each calendar year</w:t>
            </w:r>
            <w:r w:rsidRPr="005F2DE9">
              <w:rPr>
                <w:b/>
                <w:i/>
                <w:lang w:val="en-GB"/>
              </w:rPr>
              <w:t>.</w:t>
            </w:r>
          </w:p>
        </w:tc>
      </w:tr>
    </w:tbl>
    <w:p w:rsidR="005F2DE9" w:rsidRPr="005F2DE9" w:rsidP="005F2DE9" w14:paraId="375E026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C8FC2ED"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235C1D6" w14:textId="77777777">
      <w:pPr>
        <w:pStyle w:val="Normal12Italic"/>
        <w:rPr>
          <w:noProof w:val="0"/>
          <w:lang w:val="en-GB"/>
        </w:rPr>
      </w:pPr>
      <w:r w:rsidRPr="005F2DE9">
        <w:rPr>
          <w:noProof w:val="0"/>
          <w:lang w:val="en-GB"/>
        </w:rPr>
        <w:t>The Commission proposes to include all inbound and outbound flights of small operators emitting below 10,000 tonnes of CO₂ annually in the EU ETS, including flights to and from non-EEA airports and Gibraltar. The proposed Article 28b(4) also provides for a review by July 2032. The references to extending the geographical scope of EU ETS in aviation to flights operated by small operators should be removed. To ensure the market stability, the stop-the-clock mechanism should be extended permanently.</w:t>
      </w:r>
    </w:p>
    <w:p w:rsidR="005F2DE9" w:rsidRPr="005F2DE9" w:rsidP="005F2DE9" w14:paraId="0359EA04" w14:textId="77777777">
      <w:r w:rsidRPr="005F2DE9">
        <w:rPr>
          <w:rStyle w:val="HideTWBExt"/>
        </w:rPr>
        <w:t>&lt;/Amend&gt;</w:t>
      </w:r>
    </w:p>
    <w:p w:rsidR="005F2DE9" w:rsidRPr="005F2DE9" w:rsidP="005F2DE9" w14:paraId="04CC525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3024</w:t>
      </w:r>
      <w:r w:rsidRPr="005F2DE9">
        <w:rPr>
          <w:rStyle w:val="HideTWBExt"/>
          <w:b w:val="0"/>
          <w:lang w:val="en-GB"/>
        </w:rPr>
        <w:t>&lt;/NumAm&gt;</w:t>
      </w:r>
    </w:p>
    <w:p w:rsidR="005F2DE9" w:rsidRPr="005F2DE9" w:rsidP="005F2DE9" w14:paraId="2D7FE125" w14:textId="77777777">
      <w:pPr>
        <w:pStyle w:val="NormalBold"/>
      </w:pPr>
      <w:r w:rsidRPr="005F2DE9">
        <w:rPr>
          <w:rStyle w:val="HideTWBExt"/>
          <w:b w:val="0"/>
        </w:rPr>
        <w:t>&lt;RepeatBlock-By&gt;&lt;Members&gt;</w:t>
      </w:r>
      <w:r w:rsidRPr="005F2DE9">
        <w:t>Andrea Wechsler, Norbert Herhammer, Verena Mertens, Sabine Verheyen, Marie-Sophie Christ</w:t>
      </w:r>
      <w:r w:rsidRPr="005F2DE9">
        <w:rPr>
          <w:rStyle w:val="HideTWBExt"/>
          <w:b w:val="0"/>
        </w:rPr>
        <w:t>&lt;/Members&gt;</w:t>
      </w:r>
    </w:p>
    <w:p w:rsidR="005F2DE9" w:rsidRPr="005F2DE9" w:rsidP="005F2DE9" w14:paraId="1DED26DA" w14:textId="77777777">
      <w:r w:rsidRPr="005F2DE9">
        <w:rPr>
          <w:rStyle w:val="HideTWBExt"/>
        </w:rPr>
        <w:t>&lt;/RepeatBlock-By&gt;</w:t>
      </w:r>
    </w:p>
    <w:p w:rsidR="005F2DE9" w:rsidRPr="005F2DE9" w:rsidP="005F2DE9" w14:paraId="2DF84DF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9D2DABD"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191E436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90B94FD"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2FAAB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C5F82F5" w14:textId="77777777">
            <w:pPr>
              <w:keepNext/>
            </w:pPr>
          </w:p>
        </w:tc>
      </w:tr>
      <w:tr w14:paraId="59BA8AD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B469A0" w14:textId="77777777">
            <w:pPr>
              <w:pStyle w:val="ColumnHeading"/>
              <w:keepNext/>
              <w:rPr>
                <w:lang w:val="en-GB"/>
              </w:rPr>
            </w:pPr>
            <w:r w:rsidRPr="005F2DE9">
              <w:rPr>
                <w:lang w:val="en-GB"/>
              </w:rPr>
              <w:t>Text proposed by the Commission</w:t>
            </w:r>
          </w:p>
        </w:tc>
        <w:tc>
          <w:tcPr>
            <w:tcW w:w="4876" w:type="dxa"/>
          </w:tcPr>
          <w:p w:rsidR="005F2DE9" w:rsidRPr="005F2DE9" w:rsidP="00C2703B" w14:paraId="4644D55F" w14:textId="77777777">
            <w:pPr>
              <w:pStyle w:val="ColumnHeading"/>
              <w:keepNext/>
              <w:rPr>
                <w:lang w:val="en-GB"/>
              </w:rPr>
            </w:pPr>
            <w:r w:rsidRPr="005F2DE9">
              <w:rPr>
                <w:lang w:val="en-GB"/>
              </w:rPr>
              <w:t>Amendment</w:t>
            </w:r>
          </w:p>
        </w:tc>
      </w:tr>
      <w:tr w14:paraId="34BF551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6CE7BE" w14:textId="77777777">
            <w:pPr>
              <w:pStyle w:val="Normal6"/>
              <w:rPr>
                <w:lang w:val="en-GB"/>
              </w:rPr>
            </w:pPr>
            <w:r w:rsidRPr="005F2DE9">
              <w:rPr>
                <w:lang w:val="en-GB"/>
              </w:rPr>
              <w:t>(d)</w:t>
            </w:r>
            <w:r w:rsidRPr="005F2DE9">
              <w:rPr>
                <w:lang w:val="en-GB"/>
              </w:rPr>
              <w:tab/>
              <w:t>all emissions from flights to and from aerodromes located in States outside the EEA, with the exception of flights to aerodromes located in the United Kingdom or Switzerland and to and from Gibraltar, in each calendar year from 1 January 2027 to 31 December 2028</w:t>
            </w:r>
            <w:r w:rsidRPr="005F2DE9">
              <w:rPr>
                <w:b/>
                <w:i/>
                <w:lang w:val="en-GB"/>
              </w:rPr>
              <w:t>,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c>
          <w:tcPr>
            <w:tcW w:w="4876" w:type="dxa"/>
          </w:tcPr>
          <w:p w:rsidR="005F2DE9" w:rsidRPr="005F2DE9" w:rsidP="00C2703B" w14:paraId="4103401C" w14:textId="77777777">
            <w:pPr>
              <w:pStyle w:val="Normal6"/>
              <w:rPr>
                <w:szCs w:val="24"/>
                <w:lang w:val="en-GB"/>
              </w:rPr>
            </w:pPr>
            <w:r w:rsidRPr="005F2DE9">
              <w:rPr>
                <w:lang w:val="en-GB"/>
              </w:rPr>
              <w:t>(d)</w:t>
            </w:r>
            <w:r w:rsidRPr="005F2DE9">
              <w:rPr>
                <w:lang w:val="en-GB"/>
              </w:rPr>
              <w:tab/>
              <w:t>all emissions from flights to and from aerodromes located in States outside the EEA, with the exception of flights to aerodromes located in the United Kingdom or Switzerland and to and from Gibraltar, in each calendar year from 1 January 2027 to 31 December 2028</w:t>
            </w:r>
          </w:p>
        </w:tc>
      </w:tr>
    </w:tbl>
    <w:p w:rsidR="005F2DE9" w:rsidRPr="005F2DE9" w:rsidP="005F2DE9" w14:paraId="2B2FB11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FAA7EFF"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AD6F832" w14:textId="77777777">
      <w:pPr>
        <w:pStyle w:val="Normal12Italic"/>
        <w:rPr>
          <w:noProof w:val="0"/>
          <w:lang w:val="en-GB"/>
        </w:rPr>
      </w:pPr>
      <w:r w:rsidRPr="005F2DE9">
        <w:rPr>
          <w:noProof w:val="0"/>
          <w:lang w:val="en-GB"/>
        </w:rPr>
        <w:t xml:space="preserve">The amendment removes the 10 000-tonne carve-out from the derogation for extra-EEA flights in order to ensure equal treatment of aircraft operators operating comparable routes. The geographical scope of the EU ETS should not differ solely on the basis of an operator’s </w:t>
      </w:r>
      <w:r w:rsidRPr="005F2DE9">
        <w:rPr>
          <w:noProof w:val="0"/>
          <w:lang w:val="en-GB"/>
        </w:rPr>
        <w:t>total annual emissions.The 10 000-tonne threshold reflects the applicability of CORSIA and should not be used to create different EU ETS scope rules for smaller and larger operators. Removing the carve-out therefore improves legal coherence, avoids competitive distortions and ensures a consistent application of the aviation ETS framework.</w:t>
      </w:r>
    </w:p>
    <w:p w:rsidR="005F2DE9" w:rsidRPr="005F2DE9" w:rsidP="005F2DE9" w14:paraId="13FC5DCC" w14:textId="77777777">
      <w:r w:rsidRPr="005F2DE9">
        <w:rPr>
          <w:rStyle w:val="HideTWBExt"/>
        </w:rPr>
        <w:t>&lt;/Amend&gt;</w:t>
      </w:r>
    </w:p>
    <w:p w:rsidR="005F2DE9" w:rsidRPr="005F2DE9" w:rsidP="005F2DE9" w14:paraId="67DDD4C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3025</w:t>
      </w:r>
      <w:r w:rsidRPr="005F2DE9">
        <w:rPr>
          <w:rStyle w:val="HideTWBExt"/>
          <w:b w:val="0"/>
          <w:lang w:val="en-GB"/>
        </w:rPr>
        <w:t>&lt;/NumAm&gt;</w:t>
      </w:r>
    </w:p>
    <w:p w:rsidR="005F2DE9" w:rsidRPr="005F2DE9" w:rsidP="005F2DE9" w14:paraId="44398873" w14:textId="77777777">
      <w:pPr>
        <w:pStyle w:val="NormalBold"/>
      </w:pPr>
      <w:r w:rsidRPr="005F2DE9">
        <w:rPr>
          <w:rStyle w:val="HideTWBExt"/>
          <w:b w:val="0"/>
        </w:rPr>
        <w:t>&lt;RepeatBlock-By&gt;&lt;Members&gt;</w:t>
      </w:r>
      <w:r w:rsidRPr="005F2DE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5F2DE9">
        <w:rPr>
          <w:rStyle w:val="HideTWBExt"/>
          <w:b w:val="0"/>
        </w:rPr>
        <w:t>&lt;/Members&gt;</w:t>
      </w:r>
    </w:p>
    <w:p w:rsidR="005F2DE9" w:rsidRPr="005F2DE9" w:rsidP="005F2DE9" w14:paraId="6E3484A8" w14:textId="77777777">
      <w:r w:rsidRPr="005F2DE9">
        <w:rPr>
          <w:rStyle w:val="HideTWBExt"/>
        </w:rPr>
        <w:t>&lt;/RepeatBlock-By&gt;</w:t>
      </w:r>
    </w:p>
    <w:p w:rsidR="005F2DE9" w:rsidRPr="005F2DE9" w:rsidP="005F2DE9" w14:paraId="6FD21BE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A85B5A6"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269692D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98B633E"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048B7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36B435F" w14:textId="77777777">
            <w:pPr>
              <w:keepNext/>
            </w:pPr>
          </w:p>
        </w:tc>
      </w:tr>
      <w:tr w14:paraId="09FEE9A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A677374" w14:textId="77777777">
            <w:pPr>
              <w:pStyle w:val="ColumnHeading"/>
              <w:keepNext/>
              <w:rPr>
                <w:lang w:val="en-GB"/>
              </w:rPr>
            </w:pPr>
            <w:r w:rsidRPr="005F2DE9">
              <w:rPr>
                <w:lang w:val="en-GB"/>
              </w:rPr>
              <w:t>Text proposed by the Commission</w:t>
            </w:r>
          </w:p>
        </w:tc>
        <w:tc>
          <w:tcPr>
            <w:tcW w:w="4876" w:type="dxa"/>
          </w:tcPr>
          <w:p w:rsidR="005F2DE9" w:rsidRPr="005F2DE9" w:rsidP="00C2703B" w14:paraId="7DC50287" w14:textId="77777777">
            <w:pPr>
              <w:pStyle w:val="ColumnHeading"/>
              <w:keepNext/>
              <w:rPr>
                <w:lang w:val="en-GB"/>
              </w:rPr>
            </w:pPr>
            <w:r w:rsidRPr="005F2DE9">
              <w:rPr>
                <w:lang w:val="en-GB"/>
              </w:rPr>
              <w:t>Amendment</w:t>
            </w:r>
          </w:p>
        </w:tc>
      </w:tr>
      <w:tr w14:paraId="4F79AE6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55B79B" w14:textId="77777777">
            <w:pPr>
              <w:pStyle w:val="Normal6"/>
              <w:rPr>
                <w:lang w:val="en-GB"/>
              </w:rPr>
            </w:pPr>
            <w:r w:rsidRPr="005F2DE9">
              <w:rPr>
                <w:lang w:val="en-GB"/>
              </w:rPr>
              <w:t>(d)</w:t>
            </w:r>
            <w:r w:rsidRPr="005F2DE9">
              <w:rPr>
                <w:lang w:val="en-GB"/>
              </w:rPr>
              <w:tab/>
              <w:t xml:space="preserve">all emissions from flights </w:t>
            </w:r>
            <w:r w:rsidRPr="005F2DE9">
              <w:rPr>
                <w:b/>
                <w:i/>
                <w:lang w:val="en-GB"/>
              </w:rPr>
              <w:t>to and from aerodromes</w:t>
            </w:r>
            <w:r w:rsidRPr="005F2DE9">
              <w:rPr>
                <w:lang w:val="en-GB"/>
              </w:rPr>
              <w:t xml:space="preserve"> located in States outside the EEA, with the exception of flights to aerodromes located in the United Kingdom </w:t>
            </w:r>
            <w:r w:rsidRPr="005F2DE9">
              <w:rPr>
                <w:b/>
                <w:i/>
                <w:lang w:val="en-GB"/>
              </w:rPr>
              <w:t>or</w:t>
            </w:r>
            <w:r w:rsidRPr="005F2DE9">
              <w:rPr>
                <w:lang w:val="en-GB"/>
              </w:rPr>
              <w:t xml:space="preserve"> Switzerland and to and from Gibraltar, in each calendar year from 1 January </w:t>
            </w:r>
            <w:r w:rsidRPr="005F2DE9">
              <w:rPr>
                <w:b/>
                <w:i/>
                <w:lang w:val="en-GB"/>
              </w:rPr>
              <w:t>2027</w:t>
            </w:r>
            <w:r w:rsidRPr="005F2DE9">
              <w:rPr>
                <w:lang w:val="en-GB"/>
              </w:rPr>
              <w:t xml:space="preserve"> to 31 December </w:t>
            </w:r>
            <w:r w:rsidRPr="005F2DE9">
              <w:rPr>
                <w:b/>
                <w:i/>
                <w:lang w:val="en-GB"/>
              </w:rPr>
              <w:t>2028</w:t>
            </w:r>
            <w:r w:rsidRPr="005F2DE9">
              <w:rPr>
                <w:lang w:val="en-GB"/>
              </w:rPr>
              <w:t>, except for aircraft operators operating flights between two different States with total annual emissions lower than 10 000 tonnes calculated in accordance with Annex I</w:t>
            </w:r>
            <w:r w:rsidRPr="005F2DE9">
              <w:rPr>
                <w:b/>
                <w:i/>
                <w:lang w:val="en-GB"/>
              </w:rPr>
              <w:t>, for whom in each calendar year from 1 January 2027 to 31 December [2027/ the year before the entry into force of this Directive]</w:t>
            </w:r>
            <w:r w:rsidRPr="005F2DE9">
              <w:rPr>
                <w:lang w:val="en-GB"/>
              </w:rPr>
              <w:t>;</w:t>
            </w:r>
          </w:p>
        </w:tc>
        <w:tc>
          <w:tcPr>
            <w:tcW w:w="4876" w:type="dxa"/>
          </w:tcPr>
          <w:p w:rsidR="005F2DE9" w:rsidRPr="005F2DE9" w:rsidP="00C2703B" w14:paraId="5A718149" w14:textId="77777777">
            <w:pPr>
              <w:pStyle w:val="Normal6"/>
              <w:rPr>
                <w:szCs w:val="24"/>
                <w:lang w:val="en-GB"/>
              </w:rPr>
            </w:pPr>
            <w:r w:rsidRPr="005F2DE9">
              <w:rPr>
                <w:lang w:val="en-GB"/>
              </w:rPr>
              <w:t>(d)</w:t>
            </w:r>
            <w:r w:rsidRPr="005F2DE9">
              <w:rPr>
                <w:lang w:val="en-GB"/>
              </w:rPr>
              <w:tab/>
              <w:t xml:space="preserve">all emissions from flights </w:t>
            </w:r>
            <w:r w:rsidRPr="005F2DE9">
              <w:rPr>
                <w:b/>
                <w:i/>
                <w:lang w:val="en-GB"/>
              </w:rPr>
              <w:t>departing from an aerodrome</w:t>
            </w:r>
            <w:r w:rsidRPr="005F2DE9">
              <w:rPr>
                <w:lang w:val="en-GB"/>
              </w:rPr>
              <w:t xml:space="preserve"> located in </w:t>
            </w:r>
            <w:r w:rsidRPr="005F2DE9">
              <w:rPr>
                <w:b/>
                <w:i/>
                <w:lang w:val="en-GB"/>
              </w:rPr>
              <w:t>an outermost region of a Member State or in dependencies and territories to</w:t>
            </w:r>
            <w:r w:rsidRPr="005F2DE9">
              <w:rPr>
                <w:lang w:val="en-GB"/>
              </w:rPr>
              <w:t xml:space="preserve"> States outside the EEA, with the exception of flights to aerodromes located in the United Kingdom </w:t>
            </w:r>
            <w:r w:rsidRPr="005F2DE9">
              <w:rPr>
                <w:b/>
                <w:i/>
                <w:lang w:val="en-GB"/>
              </w:rPr>
              <w:t>and</w:t>
            </w:r>
            <w:r w:rsidRPr="005F2DE9">
              <w:rPr>
                <w:lang w:val="en-GB"/>
              </w:rPr>
              <w:t xml:space="preserve"> Switzerland and to and from Gibraltar, in each calendar year from 1 January </w:t>
            </w:r>
            <w:r w:rsidRPr="005F2DE9">
              <w:rPr>
                <w:b/>
                <w:i/>
                <w:lang w:val="en-GB"/>
              </w:rPr>
              <w:t>2029</w:t>
            </w:r>
            <w:r w:rsidRPr="005F2DE9">
              <w:rPr>
                <w:lang w:val="en-GB"/>
              </w:rPr>
              <w:t xml:space="preserve"> to 31 December </w:t>
            </w:r>
            <w:r w:rsidRPr="005F2DE9">
              <w:rPr>
                <w:b/>
                <w:i/>
                <w:lang w:val="en-GB"/>
              </w:rPr>
              <w:t>2035, subject to the review referred to in Article 28b</w:t>
            </w:r>
            <w:r w:rsidRPr="005F2DE9">
              <w:rPr>
                <w:lang w:val="en-GB"/>
              </w:rPr>
              <w:t xml:space="preserve">, except for aircraft operators operating flights between two different States with total annual emissions lower than 10 000 tonnes </w:t>
            </w:r>
            <w:r w:rsidRPr="005F2DE9">
              <w:rPr>
                <w:b/>
                <w:i/>
                <w:lang w:val="en-GB"/>
              </w:rPr>
              <w:t>per year</w:t>
            </w:r>
            <w:r w:rsidRPr="005F2DE9">
              <w:rPr>
                <w:lang w:val="en-GB"/>
              </w:rPr>
              <w:t xml:space="preserve"> calculated in accordance with Annex I;</w:t>
            </w:r>
          </w:p>
        </w:tc>
      </w:tr>
    </w:tbl>
    <w:p w:rsidR="005F2DE9" w:rsidRPr="005F2DE9" w:rsidP="005F2DE9" w14:paraId="0A2479F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466C1D5" w14:textId="77777777">
      <w:r w:rsidRPr="005F2DE9">
        <w:rPr>
          <w:rStyle w:val="HideTWBExt"/>
        </w:rPr>
        <w:t>&lt;/Amend&gt;</w:t>
      </w:r>
    </w:p>
    <w:p w:rsidR="005F2DE9" w:rsidRPr="005F2DE9" w:rsidP="005F2DE9" w14:paraId="2A2B419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3026</w:t>
      </w:r>
      <w:r w:rsidRPr="005F2DE9">
        <w:rPr>
          <w:rStyle w:val="HideTWBExt"/>
          <w:b w:val="0"/>
          <w:lang w:val="en-GB"/>
        </w:rPr>
        <w:t>&lt;/NumAm&gt;</w:t>
      </w:r>
    </w:p>
    <w:p w:rsidR="005F2DE9" w:rsidRPr="005F2DE9" w:rsidP="005F2DE9" w14:paraId="58808144" w14:textId="77777777">
      <w:pPr>
        <w:pStyle w:val="NormalBold"/>
      </w:pPr>
      <w:r w:rsidRPr="005F2DE9">
        <w:rPr>
          <w:rStyle w:val="HideTWBExt"/>
          <w:b w:val="0"/>
        </w:rPr>
        <w:t>&lt;RepeatBlock-By&gt;&lt;Members&gt;</w:t>
      </w:r>
      <w:r w:rsidRPr="005F2DE9">
        <w:t>Seán Kelly</w:t>
      </w:r>
      <w:r w:rsidRPr="005F2DE9">
        <w:rPr>
          <w:rStyle w:val="HideTWBExt"/>
          <w:b w:val="0"/>
        </w:rPr>
        <w:t>&lt;/Members&gt;</w:t>
      </w:r>
    </w:p>
    <w:p w:rsidR="005F2DE9" w:rsidRPr="005F2DE9" w:rsidP="005F2DE9" w14:paraId="54EC031D" w14:textId="77777777">
      <w:r w:rsidRPr="005F2DE9">
        <w:rPr>
          <w:rStyle w:val="HideTWBExt"/>
        </w:rPr>
        <w:t>&lt;/RepeatBlock-By&gt;</w:t>
      </w:r>
    </w:p>
    <w:p w:rsidR="005F2DE9" w:rsidRPr="005F2DE9" w:rsidP="005F2DE9" w14:paraId="7D406193"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9EC2FC7"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64F1A40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52DBBD7"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551DD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68BFC26" w14:textId="77777777">
            <w:pPr>
              <w:keepNext/>
            </w:pPr>
          </w:p>
        </w:tc>
      </w:tr>
      <w:tr w14:paraId="4C0C9AA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677BE2" w14:textId="77777777">
            <w:pPr>
              <w:pStyle w:val="ColumnHeading"/>
              <w:keepNext/>
              <w:rPr>
                <w:lang w:val="en-GB"/>
              </w:rPr>
            </w:pPr>
            <w:r w:rsidRPr="005F2DE9">
              <w:rPr>
                <w:lang w:val="en-GB"/>
              </w:rPr>
              <w:t>Text proposed by the Commission</w:t>
            </w:r>
          </w:p>
        </w:tc>
        <w:tc>
          <w:tcPr>
            <w:tcW w:w="4876" w:type="dxa"/>
          </w:tcPr>
          <w:p w:rsidR="005F2DE9" w:rsidRPr="005F2DE9" w:rsidP="00C2703B" w14:paraId="0408435B" w14:textId="77777777">
            <w:pPr>
              <w:pStyle w:val="ColumnHeading"/>
              <w:keepNext/>
              <w:rPr>
                <w:lang w:val="en-GB"/>
              </w:rPr>
            </w:pPr>
            <w:r w:rsidRPr="005F2DE9">
              <w:rPr>
                <w:lang w:val="en-GB"/>
              </w:rPr>
              <w:t>Amendment</w:t>
            </w:r>
          </w:p>
        </w:tc>
      </w:tr>
      <w:tr w14:paraId="6ECBB42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A95D309" w14:textId="77777777">
            <w:pPr>
              <w:pStyle w:val="Normal6"/>
              <w:rPr>
                <w:lang w:val="en-GB"/>
              </w:rPr>
            </w:pPr>
            <w:r w:rsidRPr="005F2DE9">
              <w:rPr>
                <w:lang w:val="en-GB"/>
              </w:rPr>
              <w:t>(d)</w:t>
            </w:r>
            <w:r w:rsidRPr="005F2DE9">
              <w:rPr>
                <w:lang w:val="en-GB"/>
              </w:rPr>
              <w:tab/>
              <w:t xml:space="preserve">all emissions from flights to and from aerodromes located in States outside the EEA, with the exception of flights to aerodromes located in the United Kingdom or Switzerland and to and from Gibraltar, in each calendar year from 1 January 2027 to 31 December </w:t>
            </w:r>
            <w:r w:rsidRPr="005F2DE9">
              <w:rPr>
                <w:b/>
                <w:i/>
                <w:lang w:val="en-GB"/>
              </w:rPr>
              <w:t>2028</w:t>
            </w:r>
            <w:r w:rsidRPr="005F2DE9">
              <w:rPr>
                <w:lang w:val="en-GB"/>
              </w:rPr>
              <w:t>,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c>
          <w:tcPr>
            <w:tcW w:w="4876" w:type="dxa"/>
          </w:tcPr>
          <w:p w:rsidR="005F2DE9" w:rsidRPr="005F2DE9" w:rsidP="00C2703B" w14:paraId="00CDB5FF" w14:textId="77777777">
            <w:pPr>
              <w:pStyle w:val="Normal6"/>
              <w:rPr>
                <w:szCs w:val="24"/>
                <w:lang w:val="en-GB"/>
              </w:rPr>
            </w:pPr>
            <w:r w:rsidRPr="005F2DE9">
              <w:rPr>
                <w:lang w:val="en-GB"/>
              </w:rPr>
              <w:t>(d)</w:t>
            </w:r>
            <w:r w:rsidRPr="005F2DE9">
              <w:rPr>
                <w:lang w:val="en-GB"/>
              </w:rPr>
              <w:tab/>
              <w:t xml:space="preserve">all emissions from flights to and from aerodromes located in States outside the EEA, with the exception of flights to aerodromes located in the United Kingdom or Switzerland and to and from Gibraltar, in each calendar year from 1 January 2027 to 31 December </w:t>
            </w:r>
            <w:r w:rsidRPr="005F2DE9">
              <w:rPr>
                <w:b/>
                <w:i/>
                <w:lang w:val="en-GB"/>
              </w:rPr>
              <w:t>2035</w:t>
            </w:r>
            <w:r w:rsidRPr="005F2DE9">
              <w:rPr>
                <w:lang w:val="en-GB"/>
              </w:rPr>
              <w:t>,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r>
    </w:tbl>
    <w:p w:rsidR="005F2DE9" w:rsidRPr="005F2DE9" w:rsidP="005F2DE9" w14:paraId="17CC199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BFD6808"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38CAFA9" w14:textId="77777777">
      <w:pPr>
        <w:pStyle w:val="Normal12Italic"/>
        <w:rPr>
          <w:noProof w:val="0"/>
          <w:lang w:val="en-GB"/>
        </w:rPr>
      </w:pPr>
      <w:r w:rsidRPr="005F2DE9">
        <w:rPr>
          <w:noProof w:val="0"/>
          <w:lang w:val="en-GB"/>
        </w:rPr>
        <w:t>Under international law, the EU must uphold its CORSIA commitment to globally harmonised regulation on international aviation emissions and ensure equal treatment and competitive neutrality. The ETS scope expansion would undermine the non- discriminatory and globally harmonized approach embodied in CORSIA and the Chicago Convention (in particular Article 44g). The arbitrary threshold is also insufficiently connected to environmental objectives and therefore at odds with the Principle of Proportionality (Article 5(4) TEU). Eligibility for the exclusion should be determined by the applicability criteria established under the ICAO CORSIA Standards and Recommended Practices (SARPs).</w:t>
      </w:r>
    </w:p>
    <w:p w:rsidR="005F2DE9" w:rsidRPr="005F2DE9" w:rsidP="005F2DE9" w14:paraId="173B9514" w14:textId="77777777">
      <w:r w:rsidRPr="005F2DE9">
        <w:rPr>
          <w:rStyle w:val="HideTWBExt"/>
        </w:rPr>
        <w:t>&lt;/Amend&gt;</w:t>
      </w:r>
    </w:p>
    <w:p w:rsidR="005F2DE9" w:rsidRPr="005F2DE9" w:rsidP="005F2DE9" w14:paraId="776F12F0"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3027</w:t>
      </w:r>
      <w:r w:rsidRPr="005F2DE9">
        <w:rPr>
          <w:rStyle w:val="HideTWBExt"/>
          <w:b w:val="0"/>
          <w:lang w:val="en-GB"/>
        </w:rPr>
        <w:t>&lt;/NumAm&gt;</w:t>
      </w:r>
    </w:p>
    <w:p w:rsidR="005F2DE9" w:rsidRPr="005F2DE9" w:rsidP="005F2DE9" w14:paraId="7B367A91" w14:textId="77777777">
      <w:pPr>
        <w:pStyle w:val="NormalBold"/>
      </w:pPr>
      <w:r w:rsidRPr="005F2DE9">
        <w:rPr>
          <w:rStyle w:val="HideTWBExt"/>
          <w:b w:val="0"/>
        </w:rPr>
        <w:t>&lt;RepeatBlock-By&gt;&lt;Members&gt;</w:t>
      </w:r>
      <w:r w:rsidRPr="005F2DE9">
        <w:t>Andreas Glück, Jan-Christoph Oetjen, Jeannette Baljeu</w:t>
      </w:r>
      <w:r w:rsidRPr="005F2DE9">
        <w:rPr>
          <w:rStyle w:val="HideTWBExt"/>
          <w:b w:val="0"/>
        </w:rPr>
        <w:t>&lt;/Members&gt;</w:t>
      </w:r>
    </w:p>
    <w:p w:rsidR="005F2DE9" w:rsidRPr="005F2DE9" w:rsidP="005F2DE9" w14:paraId="740916C4" w14:textId="77777777">
      <w:r w:rsidRPr="005F2DE9">
        <w:rPr>
          <w:rStyle w:val="HideTWBExt"/>
        </w:rPr>
        <w:t>&lt;/RepeatBlock-By&gt;</w:t>
      </w:r>
    </w:p>
    <w:p w:rsidR="005F2DE9" w:rsidRPr="005F2DE9" w:rsidP="005F2DE9" w14:paraId="1BBB546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CA2400B"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777FE885"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1082058" w14:textId="77777777">
      <w:r w:rsidRPr="005F2DE9">
        <w:rPr>
          <w:rStyle w:val="HideTWBExt"/>
        </w:rPr>
        <w:t>&lt;Article2&gt;</w:t>
      </w:r>
      <w:r w:rsidRPr="005F2DE9">
        <w:t>Article 28a – paragraph 1 – point 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5AFC8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FCD8458" w14:textId="77777777">
            <w:pPr>
              <w:keepNext/>
            </w:pPr>
          </w:p>
        </w:tc>
      </w:tr>
      <w:tr w14:paraId="1D06633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F96ED93" w14:textId="77777777">
            <w:pPr>
              <w:pStyle w:val="ColumnHeading"/>
              <w:keepNext/>
              <w:rPr>
                <w:lang w:val="en-GB"/>
              </w:rPr>
            </w:pPr>
            <w:r w:rsidRPr="005F2DE9">
              <w:rPr>
                <w:lang w:val="en-GB"/>
              </w:rPr>
              <w:t>Text proposed by the Commission</w:t>
            </w:r>
          </w:p>
        </w:tc>
        <w:tc>
          <w:tcPr>
            <w:tcW w:w="4876" w:type="dxa"/>
          </w:tcPr>
          <w:p w:rsidR="005F2DE9" w:rsidRPr="005F2DE9" w:rsidP="00C2703B" w14:paraId="2C24DB86" w14:textId="77777777">
            <w:pPr>
              <w:pStyle w:val="ColumnHeading"/>
              <w:keepNext/>
              <w:rPr>
                <w:lang w:val="en-GB"/>
              </w:rPr>
            </w:pPr>
            <w:r w:rsidRPr="005F2DE9">
              <w:rPr>
                <w:lang w:val="en-GB"/>
              </w:rPr>
              <w:t>Amendment</w:t>
            </w:r>
          </w:p>
        </w:tc>
      </w:tr>
      <w:tr w14:paraId="245AA00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193662" w14:textId="77777777">
            <w:pPr>
              <w:pStyle w:val="Normal6"/>
              <w:rPr>
                <w:lang w:val="en-GB"/>
              </w:rPr>
            </w:pPr>
            <w:r w:rsidRPr="005F2DE9">
              <w:rPr>
                <w:lang w:val="en-GB"/>
              </w:rPr>
              <w:t>(d)</w:t>
            </w:r>
            <w:r w:rsidRPr="005F2DE9">
              <w:rPr>
                <w:lang w:val="en-GB"/>
              </w:rPr>
              <w:tab/>
              <w:t xml:space="preserve">all emissions from flights to and from aerodromes located in States outside the EEA, with the exception of flights to aerodromes located in the United Kingdom </w:t>
            </w:r>
            <w:r w:rsidRPr="005F2DE9">
              <w:rPr>
                <w:lang w:val="en-GB"/>
              </w:rPr>
              <w:t xml:space="preserve">or Switzerland and to and from Gibraltar, in each calendar year from 1 January 2027 to 31 December </w:t>
            </w:r>
            <w:r w:rsidRPr="005F2DE9">
              <w:rPr>
                <w:b/>
                <w:i/>
                <w:lang w:val="en-GB"/>
              </w:rPr>
              <w:t>2028</w:t>
            </w:r>
            <w:r w:rsidRPr="005F2DE9">
              <w:rPr>
                <w:lang w:val="en-GB"/>
              </w:rPr>
              <w:t>,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c>
          <w:tcPr>
            <w:tcW w:w="4876" w:type="dxa"/>
          </w:tcPr>
          <w:p w:rsidR="005F2DE9" w:rsidRPr="005F2DE9" w:rsidP="00C2703B" w14:paraId="77481BAC" w14:textId="77777777">
            <w:pPr>
              <w:pStyle w:val="Normal6"/>
              <w:rPr>
                <w:szCs w:val="24"/>
                <w:lang w:val="en-GB"/>
              </w:rPr>
            </w:pPr>
            <w:r w:rsidRPr="005F2DE9">
              <w:rPr>
                <w:lang w:val="en-GB"/>
              </w:rPr>
              <w:t>(d)</w:t>
            </w:r>
            <w:r w:rsidRPr="005F2DE9">
              <w:rPr>
                <w:lang w:val="en-GB"/>
              </w:rPr>
              <w:tab/>
              <w:t xml:space="preserve">all emissions from flights to and from aerodromes located in States outside the EEA, with the exception of flights to aerodromes located in the United Kingdom </w:t>
            </w:r>
            <w:r w:rsidRPr="005F2DE9">
              <w:rPr>
                <w:lang w:val="en-GB"/>
              </w:rPr>
              <w:t xml:space="preserve">or Switzerland and to and from Gibraltar, in each calendar year from 1 January 2027 to 31 December </w:t>
            </w:r>
            <w:r w:rsidRPr="005F2DE9">
              <w:rPr>
                <w:b/>
                <w:i/>
                <w:lang w:val="en-GB"/>
              </w:rPr>
              <w:t>2029</w:t>
            </w:r>
            <w:r w:rsidRPr="005F2DE9">
              <w:rPr>
                <w:lang w:val="en-GB"/>
              </w:rPr>
              <w:t>, except for aircraft operators operating flights between two different States with total annual emissions lower than 10 000 tonnes calculated in accordance with Annex I, for whom in each calendar year from 1 January 2027 to 31 December [2027/ the year before the entry into force of this Directive];</w:t>
            </w:r>
          </w:p>
        </w:tc>
      </w:tr>
    </w:tbl>
    <w:p w:rsidR="005F2DE9" w:rsidRPr="005F2DE9" w:rsidP="005F2DE9" w14:paraId="43BA00D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1BEF8D8" w14:textId="77777777">
      <w:r w:rsidRPr="005F2DE9">
        <w:rPr>
          <w:rStyle w:val="HideTWBExt"/>
        </w:rPr>
        <w:t>&lt;/Amend&gt;</w:t>
      </w:r>
    </w:p>
    <w:p w:rsidR="005F2DE9" w:rsidRPr="005F2DE9" w:rsidP="005F2DE9" w14:paraId="1536C35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3028</w:t>
      </w:r>
      <w:r w:rsidRPr="005F2DE9">
        <w:rPr>
          <w:rStyle w:val="HideTWBExt"/>
          <w:b w:val="0"/>
          <w:lang w:val="en-GB"/>
        </w:rPr>
        <w:t>&lt;/NumAm&gt;</w:t>
      </w:r>
    </w:p>
    <w:p w:rsidR="005F2DE9" w:rsidRPr="005F2DE9" w:rsidP="005F2DE9" w14:paraId="70F0A3AA" w14:textId="77777777">
      <w:pPr>
        <w:pStyle w:val="NormalBold"/>
      </w:pPr>
      <w:r w:rsidRPr="005F2DE9">
        <w:rPr>
          <w:rStyle w:val="HideTWBExt"/>
          <w:b w:val="0"/>
        </w:rPr>
        <w:t>&lt;RepeatBlock-By&gt;&lt;Members&gt;</w:t>
      </w:r>
      <w:r w:rsidRPr="005F2DE9">
        <w:t>Andrea Wechsler, Norbert Herhammer, Verena Mertens, Sabine Verheyen, Marie-Sophie Christ, Angelika Niebler</w:t>
      </w:r>
      <w:r w:rsidRPr="005F2DE9">
        <w:rPr>
          <w:rStyle w:val="HideTWBExt"/>
          <w:b w:val="0"/>
        </w:rPr>
        <w:t>&lt;/Members&gt;</w:t>
      </w:r>
    </w:p>
    <w:p w:rsidR="005F2DE9" w:rsidRPr="005F2DE9" w:rsidP="005F2DE9" w14:paraId="5AC3A066" w14:textId="77777777">
      <w:r w:rsidRPr="005F2DE9">
        <w:rPr>
          <w:rStyle w:val="HideTWBExt"/>
        </w:rPr>
        <w:t>&lt;/RepeatBlock-By&gt;</w:t>
      </w:r>
    </w:p>
    <w:p w:rsidR="005F2DE9" w:rsidRPr="005F2DE9" w:rsidP="005F2DE9" w14:paraId="1DED5BC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5E671EE"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64AD775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DC97564"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67D40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4A95D29" w14:textId="77777777">
            <w:pPr>
              <w:keepNext/>
            </w:pPr>
          </w:p>
        </w:tc>
      </w:tr>
      <w:tr w14:paraId="0916638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3DB3C3" w14:textId="77777777">
            <w:pPr>
              <w:pStyle w:val="ColumnHeading"/>
              <w:keepNext/>
              <w:rPr>
                <w:lang w:val="en-GB"/>
              </w:rPr>
            </w:pPr>
            <w:r w:rsidRPr="005F2DE9">
              <w:rPr>
                <w:lang w:val="en-GB"/>
              </w:rPr>
              <w:t>Text proposed by the Commission</w:t>
            </w:r>
          </w:p>
        </w:tc>
        <w:tc>
          <w:tcPr>
            <w:tcW w:w="4876" w:type="dxa"/>
          </w:tcPr>
          <w:p w:rsidR="005F2DE9" w:rsidRPr="005F2DE9" w:rsidP="00C2703B" w14:paraId="6C26018D" w14:textId="77777777">
            <w:pPr>
              <w:pStyle w:val="ColumnHeading"/>
              <w:keepNext/>
              <w:rPr>
                <w:lang w:val="en-GB"/>
              </w:rPr>
            </w:pPr>
            <w:r w:rsidRPr="005F2DE9">
              <w:rPr>
                <w:lang w:val="en-GB"/>
              </w:rPr>
              <w:t>Amendment</w:t>
            </w:r>
          </w:p>
        </w:tc>
      </w:tr>
      <w:tr w14:paraId="463562F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F4FBB3"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6368CAB5" w14:textId="77777777">
            <w:pPr>
              <w:pStyle w:val="Normal6"/>
              <w:rPr>
                <w:szCs w:val="24"/>
                <w:lang w:val="en-GB"/>
              </w:rPr>
            </w:pPr>
            <w:r w:rsidRPr="005F2DE9">
              <w:rPr>
                <w:b/>
                <w:i/>
                <w:lang w:val="en-GB"/>
              </w:rPr>
              <w:t>deleted</w:t>
            </w:r>
          </w:p>
        </w:tc>
      </w:tr>
    </w:tbl>
    <w:p w:rsidR="005F2DE9" w:rsidRPr="005F2DE9" w:rsidP="005F2DE9" w14:paraId="09215B3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FB53880" w14:textId="77777777">
      <w:r w:rsidRPr="005F2DE9">
        <w:rPr>
          <w:rStyle w:val="HideTWBExt"/>
        </w:rPr>
        <w:t>&lt;/Amend&gt;</w:t>
      </w:r>
    </w:p>
    <w:p w:rsidR="005F2DE9" w:rsidRPr="005F2DE9" w:rsidP="005F2DE9" w14:paraId="54F2AE6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3029</w:t>
      </w:r>
      <w:r w:rsidRPr="005F2DE9">
        <w:rPr>
          <w:rStyle w:val="HideTWBExt"/>
          <w:b w:val="0"/>
          <w:lang w:val="en-GB"/>
        </w:rPr>
        <w:t>&lt;/NumAm&gt;</w:t>
      </w:r>
    </w:p>
    <w:p w:rsidR="005F2DE9" w:rsidRPr="005F2DE9" w:rsidP="005F2DE9" w14:paraId="7D1A6116" w14:textId="77777777">
      <w:pPr>
        <w:pStyle w:val="NormalBold"/>
      </w:pPr>
      <w:r w:rsidRPr="005F2DE9">
        <w:rPr>
          <w:rStyle w:val="HideTWBExt"/>
          <w:b w:val="0"/>
        </w:rPr>
        <w:t>&lt;RepeatBlock-By&gt;&lt;Members&gt;</w:t>
      </w:r>
      <w:r w:rsidRPr="005F2DE9">
        <w:t>François-Xavier Bellamy</w:t>
      </w:r>
      <w:r w:rsidRPr="005F2DE9">
        <w:rPr>
          <w:rStyle w:val="HideTWBExt"/>
          <w:b w:val="0"/>
        </w:rPr>
        <w:t>&lt;/Members&gt;</w:t>
      </w:r>
    </w:p>
    <w:p w:rsidR="005F2DE9" w:rsidRPr="005F2DE9" w:rsidP="005F2DE9" w14:paraId="780B92DB" w14:textId="77777777">
      <w:r w:rsidRPr="005F2DE9">
        <w:rPr>
          <w:rStyle w:val="HideTWBExt"/>
        </w:rPr>
        <w:t>&lt;/RepeatBlock-By&gt;</w:t>
      </w:r>
    </w:p>
    <w:p w:rsidR="005F2DE9" w:rsidRPr="005F2DE9" w:rsidP="005F2DE9" w14:paraId="6F0DE42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2F68B1B"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474343A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A883EE1"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3A81E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7E13852" w14:textId="77777777">
            <w:pPr>
              <w:keepNext/>
            </w:pPr>
          </w:p>
        </w:tc>
      </w:tr>
      <w:tr w14:paraId="5CAA7E8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97164C" w14:textId="77777777">
            <w:pPr>
              <w:pStyle w:val="ColumnHeading"/>
              <w:keepNext/>
              <w:rPr>
                <w:lang w:val="en-GB"/>
              </w:rPr>
            </w:pPr>
            <w:r w:rsidRPr="005F2DE9">
              <w:rPr>
                <w:lang w:val="en-GB"/>
              </w:rPr>
              <w:t>Text proposed by the Commission</w:t>
            </w:r>
          </w:p>
        </w:tc>
        <w:tc>
          <w:tcPr>
            <w:tcW w:w="4876" w:type="dxa"/>
          </w:tcPr>
          <w:p w:rsidR="005F2DE9" w:rsidRPr="005F2DE9" w:rsidP="00C2703B" w14:paraId="683F3A3F" w14:textId="77777777">
            <w:pPr>
              <w:pStyle w:val="ColumnHeading"/>
              <w:keepNext/>
              <w:rPr>
                <w:lang w:val="en-GB"/>
              </w:rPr>
            </w:pPr>
            <w:r w:rsidRPr="005F2DE9">
              <w:rPr>
                <w:lang w:val="en-GB"/>
              </w:rPr>
              <w:t>Amendment</w:t>
            </w:r>
          </w:p>
        </w:tc>
      </w:tr>
      <w:tr w14:paraId="32B1A6A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C482EB"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74DF3999" w14:textId="77777777">
            <w:pPr>
              <w:pStyle w:val="Normal6"/>
              <w:rPr>
                <w:szCs w:val="24"/>
                <w:lang w:val="en-GB"/>
              </w:rPr>
            </w:pPr>
            <w:r w:rsidRPr="005F2DE9">
              <w:rPr>
                <w:b/>
                <w:i/>
                <w:lang w:val="en-GB"/>
              </w:rPr>
              <w:t>deleted</w:t>
            </w:r>
          </w:p>
        </w:tc>
      </w:tr>
    </w:tbl>
    <w:p w:rsidR="005F2DE9" w:rsidRPr="005F2DE9" w:rsidP="005F2DE9" w14:paraId="6454440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FC323E1" w14:textId="77777777">
      <w:r w:rsidRPr="005F2DE9">
        <w:rPr>
          <w:rStyle w:val="HideTWBExt"/>
        </w:rPr>
        <w:t>&lt;/Amend&gt;</w:t>
      </w:r>
    </w:p>
    <w:p w:rsidR="005F2DE9" w:rsidRPr="005F2DE9" w:rsidP="005F2DE9" w14:paraId="494F180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3030</w:t>
      </w:r>
      <w:r w:rsidRPr="005F2DE9">
        <w:rPr>
          <w:rStyle w:val="HideTWBExt"/>
          <w:b w:val="0"/>
          <w:lang w:val="en-GB"/>
        </w:rPr>
        <w:t>&lt;/NumAm&gt;</w:t>
      </w:r>
    </w:p>
    <w:p w:rsidR="005F2DE9" w:rsidRPr="005F2DE9" w:rsidP="005F2DE9" w14:paraId="7A598846" w14:textId="77777777">
      <w:pPr>
        <w:pStyle w:val="NormalBold"/>
      </w:pPr>
      <w:r w:rsidRPr="005F2DE9">
        <w:rPr>
          <w:rStyle w:val="HideTWBExt"/>
          <w:b w:val="0"/>
        </w:rPr>
        <w:t>&lt;RepeatBlock-By&gt;&lt;Members&gt;</w:t>
      </w:r>
      <w:r w:rsidRPr="005F2DE9">
        <w:t>Seán Kelly</w:t>
      </w:r>
      <w:r w:rsidRPr="005F2DE9">
        <w:rPr>
          <w:rStyle w:val="HideTWBExt"/>
          <w:b w:val="0"/>
        </w:rPr>
        <w:t>&lt;/Members&gt;</w:t>
      </w:r>
    </w:p>
    <w:p w:rsidR="005F2DE9" w:rsidRPr="005F2DE9" w:rsidP="005F2DE9" w14:paraId="57CDED6C" w14:textId="77777777">
      <w:r w:rsidRPr="005F2DE9">
        <w:rPr>
          <w:rStyle w:val="HideTWBExt"/>
        </w:rPr>
        <w:t>&lt;/RepeatBlock-By&gt;</w:t>
      </w:r>
    </w:p>
    <w:p w:rsidR="005F2DE9" w:rsidRPr="005F2DE9" w:rsidP="005F2DE9" w14:paraId="121A3C2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3825792"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0A6646B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0B4C48A"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80680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1E489A0" w14:textId="77777777">
            <w:pPr>
              <w:keepNext/>
            </w:pPr>
          </w:p>
        </w:tc>
      </w:tr>
      <w:tr w14:paraId="2490145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42401DB" w14:textId="77777777">
            <w:pPr>
              <w:pStyle w:val="ColumnHeading"/>
              <w:keepNext/>
              <w:rPr>
                <w:lang w:val="en-GB"/>
              </w:rPr>
            </w:pPr>
            <w:r w:rsidRPr="005F2DE9">
              <w:rPr>
                <w:lang w:val="en-GB"/>
              </w:rPr>
              <w:t>Text proposed by the Commission</w:t>
            </w:r>
          </w:p>
        </w:tc>
        <w:tc>
          <w:tcPr>
            <w:tcW w:w="4876" w:type="dxa"/>
          </w:tcPr>
          <w:p w:rsidR="005F2DE9" w:rsidRPr="005F2DE9" w:rsidP="00C2703B" w14:paraId="0467FE36" w14:textId="77777777">
            <w:pPr>
              <w:pStyle w:val="ColumnHeading"/>
              <w:keepNext/>
              <w:rPr>
                <w:lang w:val="en-GB"/>
              </w:rPr>
            </w:pPr>
            <w:r w:rsidRPr="005F2DE9">
              <w:rPr>
                <w:lang w:val="en-GB"/>
              </w:rPr>
              <w:t>Amendment</w:t>
            </w:r>
          </w:p>
        </w:tc>
      </w:tr>
      <w:tr w14:paraId="5EF1C9C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6831D4" w14:textId="77777777">
            <w:pPr>
              <w:pStyle w:val="Normal6"/>
              <w:rPr>
                <w:lang w:val="en-GB"/>
              </w:rPr>
            </w:pPr>
            <w:r w:rsidRPr="005F2DE9">
              <w:rPr>
                <w:b/>
                <w:i/>
                <w:lang w:val="en-GB"/>
              </w:rPr>
              <w:t>(e)</w:t>
            </w:r>
            <w:r w:rsidRPr="005F2DE9">
              <w:rPr>
                <w:b/>
                <w:i/>
                <w:lang w:val="en-GB"/>
              </w:rPr>
              <w:tab/>
              <w:t xml:space="preserve">all emissions from flights to aerodromes that are more than 5 000 km from the aerodrome of Frankfurt and located in States outside the EEA in each calendar year from 1 January 2029 to 31 December 2032, except for aircraft operators operating flights between two </w:t>
            </w:r>
            <w:r w:rsidRPr="005F2DE9">
              <w:rPr>
                <w:b/>
                <w:i/>
                <w:lang w:val="en-GB"/>
              </w:rPr>
              <w:t>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264C7A05" w14:textId="77777777">
            <w:pPr>
              <w:pStyle w:val="Normal6"/>
              <w:rPr>
                <w:szCs w:val="24"/>
                <w:lang w:val="en-GB"/>
              </w:rPr>
            </w:pPr>
            <w:r w:rsidRPr="005F2DE9">
              <w:rPr>
                <w:b/>
                <w:i/>
                <w:lang w:val="en-GB"/>
              </w:rPr>
              <w:t>deleted</w:t>
            </w:r>
          </w:p>
        </w:tc>
      </w:tr>
    </w:tbl>
    <w:p w:rsidR="005F2DE9" w:rsidRPr="005F2DE9" w:rsidP="005F2DE9" w14:paraId="7CD7182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2C6A533" w14:textId="77777777">
      <w:r w:rsidRPr="005F2DE9">
        <w:rPr>
          <w:rStyle w:val="HideTWBExt"/>
        </w:rPr>
        <w:t>&lt;/Amend&gt;</w:t>
      </w:r>
    </w:p>
    <w:p w:rsidR="005F2DE9" w:rsidRPr="005F2DE9" w:rsidP="005F2DE9" w14:paraId="63203F6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3031</w:t>
      </w:r>
      <w:r w:rsidRPr="005F2DE9">
        <w:rPr>
          <w:rStyle w:val="HideTWBExt"/>
          <w:b w:val="0"/>
          <w:lang w:val="en-GB"/>
        </w:rPr>
        <w:t>&lt;/NumAm&gt;</w:t>
      </w:r>
    </w:p>
    <w:p w:rsidR="005F2DE9" w:rsidRPr="005F2DE9" w:rsidP="005F2DE9" w14:paraId="672CF8A2"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434B41C2" w14:textId="77777777">
      <w:r w:rsidRPr="005F2DE9">
        <w:rPr>
          <w:rStyle w:val="HideTWBExt"/>
        </w:rPr>
        <w:t>&lt;/RepeatBlock-By&gt;</w:t>
      </w:r>
    </w:p>
    <w:p w:rsidR="005F2DE9" w:rsidRPr="005F2DE9" w:rsidP="005F2DE9" w14:paraId="39268053"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515C99F"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7FE4879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D3299D9"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FF344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9450C8D" w14:textId="77777777">
            <w:pPr>
              <w:keepNext/>
            </w:pPr>
          </w:p>
        </w:tc>
      </w:tr>
      <w:tr w14:paraId="070D10D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1860E7E" w14:textId="77777777">
            <w:pPr>
              <w:pStyle w:val="ColumnHeading"/>
              <w:keepNext/>
              <w:rPr>
                <w:lang w:val="en-GB"/>
              </w:rPr>
            </w:pPr>
            <w:r w:rsidRPr="005F2DE9">
              <w:rPr>
                <w:lang w:val="en-GB"/>
              </w:rPr>
              <w:t>Text proposed by the Commission</w:t>
            </w:r>
          </w:p>
        </w:tc>
        <w:tc>
          <w:tcPr>
            <w:tcW w:w="4876" w:type="dxa"/>
          </w:tcPr>
          <w:p w:rsidR="005F2DE9" w:rsidRPr="005F2DE9" w:rsidP="00C2703B" w14:paraId="4EE6CB2B" w14:textId="77777777">
            <w:pPr>
              <w:pStyle w:val="ColumnHeading"/>
              <w:keepNext/>
              <w:rPr>
                <w:lang w:val="en-GB"/>
              </w:rPr>
            </w:pPr>
            <w:r w:rsidRPr="005F2DE9">
              <w:rPr>
                <w:lang w:val="en-GB"/>
              </w:rPr>
              <w:t>Amendment</w:t>
            </w:r>
          </w:p>
        </w:tc>
      </w:tr>
      <w:tr w14:paraId="6933412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B4B778D"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39360A3B" w14:textId="77777777">
            <w:pPr>
              <w:pStyle w:val="Normal6"/>
              <w:rPr>
                <w:szCs w:val="24"/>
                <w:lang w:val="en-GB"/>
              </w:rPr>
            </w:pPr>
            <w:r w:rsidRPr="005F2DE9">
              <w:rPr>
                <w:b/>
                <w:i/>
                <w:lang w:val="en-GB"/>
              </w:rPr>
              <w:t>deleted</w:t>
            </w:r>
          </w:p>
        </w:tc>
      </w:tr>
    </w:tbl>
    <w:p w:rsidR="005F2DE9" w:rsidRPr="005F2DE9" w:rsidP="005F2DE9" w14:paraId="6E56D56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445834C"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9CABAF9" w14:textId="77777777">
      <w:pPr>
        <w:pStyle w:val="Normal12Italic"/>
        <w:rPr>
          <w:noProof w:val="0"/>
          <w:lang w:val="en-GB"/>
        </w:rPr>
      </w:pPr>
      <w:r w:rsidRPr="005F2DE9">
        <w:rPr>
          <w:noProof w:val="0"/>
          <w:lang w:val="en-GB"/>
        </w:rPr>
        <w:t xml:space="preserve">The 5 000 km radius exempts precisely the most polluting long-haul routes leaving them with no carbon price signal and no incentive to decarbonise. The second subparagraph, which </w:t>
      </w:r>
      <w:r w:rsidRPr="005F2DE9">
        <w:rPr>
          <w:noProof w:val="0"/>
          <w:lang w:val="en-GB"/>
        </w:rPr>
        <w:t>increases the total quantity of allowances to be allocated whenever the coverage of flights subject to the surrender obligation is extended, is retained unchanged.</w:t>
      </w:r>
    </w:p>
    <w:p w:rsidR="005F2DE9" w:rsidRPr="005F2DE9" w:rsidP="005F2DE9" w14:paraId="0173BD6D" w14:textId="77777777">
      <w:r w:rsidRPr="005F2DE9">
        <w:rPr>
          <w:rStyle w:val="HideTWBExt"/>
        </w:rPr>
        <w:t>&lt;/Amend&gt;</w:t>
      </w:r>
    </w:p>
    <w:p w:rsidR="005F2DE9" w:rsidRPr="005F2DE9" w:rsidP="005F2DE9" w14:paraId="33BD0A8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3032</w:t>
      </w:r>
      <w:r w:rsidRPr="005F2DE9">
        <w:rPr>
          <w:rStyle w:val="HideTWBExt"/>
          <w:b w:val="0"/>
          <w:lang w:val="en-GB"/>
        </w:rPr>
        <w:t>&lt;/NumAm&gt;</w:t>
      </w:r>
    </w:p>
    <w:p w:rsidR="005F2DE9" w:rsidRPr="005F2DE9" w:rsidP="005F2DE9" w14:paraId="76496701" w14:textId="77777777">
      <w:pPr>
        <w:pStyle w:val="NormalBold"/>
      </w:pPr>
      <w:r w:rsidRPr="005F2DE9">
        <w:rPr>
          <w:rStyle w:val="HideTWBExt"/>
          <w:b w:val="0"/>
        </w:rPr>
        <w:t>&lt;RepeatBlock-By&gt;&lt;Members&gt;</w:t>
      </w:r>
      <w:r w:rsidRPr="005F2DE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5F2DE9">
        <w:rPr>
          <w:rStyle w:val="HideTWBExt"/>
          <w:b w:val="0"/>
        </w:rPr>
        <w:t>&lt;/Members&gt;</w:t>
      </w:r>
    </w:p>
    <w:p w:rsidR="005F2DE9" w:rsidRPr="005F2DE9" w:rsidP="005F2DE9" w14:paraId="790197A2" w14:textId="77777777">
      <w:r w:rsidRPr="005F2DE9">
        <w:rPr>
          <w:rStyle w:val="HideTWBExt"/>
        </w:rPr>
        <w:t>&lt;/RepeatBlock-By&gt;</w:t>
      </w:r>
    </w:p>
    <w:p w:rsidR="005F2DE9" w:rsidRPr="005F2DE9" w:rsidP="005F2DE9" w14:paraId="4D230ED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4FE65F0"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3E999BB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5F80BDC"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C6B3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7EBAFDE" w14:textId="77777777">
            <w:pPr>
              <w:keepNext/>
            </w:pPr>
          </w:p>
        </w:tc>
      </w:tr>
      <w:tr w14:paraId="0CE6DFE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D8D6FA" w14:textId="77777777">
            <w:pPr>
              <w:pStyle w:val="ColumnHeading"/>
              <w:keepNext/>
              <w:rPr>
                <w:lang w:val="en-GB"/>
              </w:rPr>
            </w:pPr>
            <w:r w:rsidRPr="005F2DE9">
              <w:rPr>
                <w:lang w:val="en-GB"/>
              </w:rPr>
              <w:t>Text proposed by the Commission</w:t>
            </w:r>
          </w:p>
        </w:tc>
        <w:tc>
          <w:tcPr>
            <w:tcW w:w="4876" w:type="dxa"/>
          </w:tcPr>
          <w:p w:rsidR="005F2DE9" w:rsidRPr="005F2DE9" w:rsidP="00C2703B" w14:paraId="35BC1E65" w14:textId="77777777">
            <w:pPr>
              <w:pStyle w:val="ColumnHeading"/>
              <w:keepNext/>
              <w:rPr>
                <w:lang w:val="en-GB"/>
              </w:rPr>
            </w:pPr>
            <w:r w:rsidRPr="005F2DE9">
              <w:rPr>
                <w:lang w:val="en-GB"/>
              </w:rPr>
              <w:t>Amendment</w:t>
            </w:r>
          </w:p>
        </w:tc>
      </w:tr>
      <w:tr w14:paraId="1A52F12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028B19C"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0432577C" w14:textId="77777777">
            <w:pPr>
              <w:pStyle w:val="Normal6"/>
              <w:rPr>
                <w:szCs w:val="24"/>
                <w:lang w:val="en-GB"/>
              </w:rPr>
            </w:pPr>
            <w:r w:rsidRPr="005F2DE9">
              <w:rPr>
                <w:b/>
                <w:i/>
                <w:lang w:val="en-GB"/>
              </w:rPr>
              <w:t>deleted</w:t>
            </w:r>
          </w:p>
        </w:tc>
      </w:tr>
    </w:tbl>
    <w:p w:rsidR="005F2DE9" w:rsidRPr="005F2DE9" w:rsidP="005F2DE9" w14:paraId="7AFA85D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7EC672F" w14:textId="77777777">
      <w:r w:rsidRPr="005F2DE9">
        <w:rPr>
          <w:rStyle w:val="HideTWBExt"/>
        </w:rPr>
        <w:t>&lt;/Amend&gt;</w:t>
      </w:r>
    </w:p>
    <w:p w:rsidR="005F2DE9" w:rsidRPr="005F2DE9" w:rsidP="005F2DE9" w14:paraId="37FBBBD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3033</w:t>
      </w:r>
      <w:r w:rsidRPr="005F2DE9">
        <w:rPr>
          <w:rStyle w:val="HideTWBExt"/>
          <w:b w:val="0"/>
          <w:lang w:val="en-GB"/>
        </w:rPr>
        <w:t>&lt;/NumAm&gt;</w:t>
      </w:r>
    </w:p>
    <w:p w:rsidR="005F2DE9" w:rsidRPr="005F2DE9" w:rsidP="005F2DE9" w14:paraId="4F61E9CB" w14:textId="77777777">
      <w:pPr>
        <w:pStyle w:val="NormalBold"/>
      </w:pPr>
      <w:r w:rsidRPr="005F2DE9">
        <w:rPr>
          <w:rStyle w:val="HideTWBExt"/>
          <w:b w:val="0"/>
        </w:rPr>
        <w:t>&lt;RepeatBlock-By&gt;&lt;Members&gt;</w:t>
      </w:r>
      <w:r w:rsidRPr="005F2DE9">
        <w:t>Alexander Bernhuber, Angelika Winzig</w:t>
      </w:r>
      <w:r w:rsidRPr="005F2DE9">
        <w:rPr>
          <w:rStyle w:val="HideTWBExt"/>
          <w:b w:val="0"/>
        </w:rPr>
        <w:t>&lt;/Members&gt;</w:t>
      </w:r>
    </w:p>
    <w:p w:rsidR="005F2DE9" w:rsidRPr="005F2DE9" w:rsidP="005F2DE9" w14:paraId="7A52DD8B" w14:textId="77777777">
      <w:r w:rsidRPr="005F2DE9">
        <w:rPr>
          <w:rStyle w:val="HideTWBExt"/>
        </w:rPr>
        <w:t>&lt;/RepeatBlock-By&gt;</w:t>
      </w:r>
    </w:p>
    <w:p w:rsidR="005F2DE9" w:rsidRPr="005F2DE9" w:rsidP="005F2DE9" w14:paraId="580A24A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82D81AD"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24D47D4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6D5CAF5"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59360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2D7D026" w14:textId="77777777">
            <w:pPr>
              <w:keepNext/>
            </w:pPr>
          </w:p>
        </w:tc>
      </w:tr>
      <w:tr w14:paraId="2F70F53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7A2D17" w14:textId="77777777">
            <w:pPr>
              <w:pStyle w:val="ColumnHeading"/>
              <w:keepNext/>
              <w:rPr>
                <w:lang w:val="en-GB"/>
              </w:rPr>
            </w:pPr>
            <w:r w:rsidRPr="005F2DE9">
              <w:rPr>
                <w:lang w:val="en-GB"/>
              </w:rPr>
              <w:t>Text proposed by the Commission</w:t>
            </w:r>
          </w:p>
        </w:tc>
        <w:tc>
          <w:tcPr>
            <w:tcW w:w="4876" w:type="dxa"/>
          </w:tcPr>
          <w:p w:rsidR="005F2DE9" w:rsidRPr="005F2DE9" w:rsidP="00C2703B" w14:paraId="7B20ABEF" w14:textId="77777777">
            <w:pPr>
              <w:pStyle w:val="ColumnHeading"/>
              <w:keepNext/>
              <w:rPr>
                <w:lang w:val="en-GB"/>
              </w:rPr>
            </w:pPr>
            <w:r w:rsidRPr="005F2DE9">
              <w:rPr>
                <w:lang w:val="en-GB"/>
              </w:rPr>
              <w:t>Amendment</w:t>
            </w:r>
          </w:p>
        </w:tc>
      </w:tr>
      <w:tr w14:paraId="0C3E01B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B7B654B"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67E9B7D3" w14:textId="77777777">
            <w:pPr>
              <w:pStyle w:val="Normal6"/>
              <w:rPr>
                <w:szCs w:val="24"/>
                <w:lang w:val="en-GB"/>
              </w:rPr>
            </w:pPr>
            <w:r w:rsidRPr="005F2DE9">
              <w:rPr>
                <w:b/>
                <w:i/>
                <w:lang w:val="en-GB"/>
              </w:rPr>
              <w:t>deleted</w:t>
            </w:r>
          </w:p>
        </w:tc>
      </w:tr>
    </w:tbl>
    <w:p w:rsidR="005F2DE9" w:rsidRPr="005F2DE9" w:rsidP="005F2DE9" w14:paraId="41D521E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8815808"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51AF397" w14:textId="77777777">
      <w:pPr>
        <w:pStyle w:val="Normal12Italic"/>
        <w:rPr>
          <w:noProof w:val="0"/>
          <w:lang w:val="en-GB"/>
        </w:rPr>
      </w:pPr>
      <w:r w:rsidRPr="005F2DE9">
        <w:rPr>
          <w:noProof w:val="0"/>
          <w:lang w:val="en-GB"/>
        </w:rPr>
        <w:t>The extension burdens European carriers while connecting traffic via non-European hubs keeps its structural advantage. It creates incentives to divert passenger flows to hubs outside the Union, displacing rather than reducing emissions.</w:t>
      </w:r>
    </w:p>
    <w:p w:rsidR="005F2DE9" w:rsidRPr="005F2DE9" w:rsidP="005F2DE9" w14:paraId="75FFA2AC" w14:textId="77777777">
      <w:r w:rsidRPr="005F2DE9">
        <w:rPr>
          <w:rStyle w:val="HideTWBExt"/>
        </w:rPr>
        <w:t>&lt;/Amend&gt;</w:t>
      </w:r>
    </w:p>
    <w:p w:rsidR="005F2DE9" w:rsidRPr="005F2DE9" w:rsidP="005F2DE9" w14:paraId="7D38D1E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3034</w:t>
      </w:r>
      <w:r w:rsidRPr="005F2DE9">
        <w:rPr>
          <w:rStyle w:val="HideTWBExt"/>
          <w:b w:val="0"/>
          <w:lang w:val="en-GB"/>
        </w:rPr>
        <w:t>&lt;/NumAm&gt;</w:t>
      </w:r>
    </w:p>
    <w:p w:rsidR="005F2DE9" w:rsidRPr="005F2DE9" w:rsidP="005F2DE9" w14:paraId="07D9D0F5"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4A31FD7A" w14:textId="77777777">
      <w:r w:rsidRPr="005F2DE9">
        <w:rPr>
          <w:rStyle w:val="HideTWBExt"/>
        </w:rPr>
        <w:t>&lt;/RepeatBlock-By&gt;</w:t>
      </w:r>
    </w:p>
    <w:p w:rsidR="005F2DE9" w:rsidRPr="005F2DE9" w:rsidP="005F2DE9" w14:paraId="7AD60D2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0C49214"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1024C03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CEDD0BF"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6300E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A6E1686" w14:textId="77777777">
            <w:pPr>
              <w:keepNext/>
            </w:pPr>
          </w:p>
        </w:tc>
      </w:tr>
      <w:tr w14:paraId="59E1431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2658E3" w14:textId="77777777">
            <w:pPr>
              <w:pStyle w:val="ColumnHeading"/>
              <w:keepNext/>
              <w:rPr>
                <w:lang w:val="en-GB"/>
              </w:rPr>
            </w:pPr>
            <w:r w:rsidRPr="005F2DE9">
              <w:rPr>
                <w:lang w:val="en-GB"/>
              </w:rPr>
              <w:t>Text proposed by the Commission</w:t>
            </w:r>
          </w:p>
        </w:tc>
        <w:tc>
          <w:tcPr>
            <w:tcW w:w="4876" w:type="dxa"/>
          </w:tcPr>
          <w:p w:rsidR="005F2DE9" w:rsidRPr="005F2DE9" w:rsidP="00C2703B" w14:paraId="332CD482" w14:textId="77777777">
            <w:pPr>
              <w:pStyle w:val="ColumnHeading"/>
              <w:keepNext/>
              <w:rPr>
                <w:lang w:val="en-GB"/>
              </w:rPr>
            </w:pPr>
            <w:r w:rsidRPr="005F2DE9">
              <w:rPr>
                <w:lang w:val="en-GB"/>
              </w:rPr>
              <w:t>Amendment</w:t>
            </w:r>
          </w:p>
        </w:tc>
      </w:tr>
      <w:tr w14:paraId="13D4758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D878BE" w14:textId="77777777">
            <w:pPr>
              <w:pStyle w:val="Normal6"/>
              <w:rPr>
                <w:lang w:val="en-GB"/>
              </w:rPr>
            </w:pPr>
            <w:r w:rsidRPr="005F2DE9">
              <w:rPr>
                <w:b/>
                <w:i/>
                <w:lang w:val="en-GB"/>
              </w:rPr>
              <w:t>(e)</w:t>
            </w:r>
            <w:r w:rsidRPr="005F2DE9">
              <w:rPr>
                <w:b/>
                <w:i/>
                <w:lang w:val="en-GB"/>
              </w:rPr>
              <w:tab/>
              <w:t xml:space="preserve">all emissions from flights to aerodromes that are more than 5 000 km from the aerodrome of Frankfurt and located in States outside the EEA in each calendar year from 1 January 2029 to 31 </w:t>
            </w:r>
            <w:r w:rsidRPr="005F2DE9">
              <w:rPr>
                <w:b/>
                <w:i/>
                <w:lang w:val="en-GB"/>
              </w:rPr>
              <w:t>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589CD642" w14:textId="77777777">
            <w:pPr>
              <w:pStyle w:val="Normal6"/>
              <w:rPr>
                <w:szCs w:val="24"/>
                <w:lang w:val="en-GB"/>
              </w:rPr>
            </w:pPr>
            <w:r w:rsidRPr="005F2DE9">
              <w:rPr>
                <w:b/>
                <w:i/>
                <w:lang w:val="en-GB"/>
              </w:rPr>
              <w:t>deleted</w:t>
            </w:r>
          </w:p>
        </w:tc>
      </w:tr>
    </w:tbl>
    <w:p w:rsidR="005F2DE9" w:rsidRPr="005F2DE9" w:rsidP="005F2DE9" w14:paraId="58AD5D7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DE7522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E479DA5" w14:textId="77777777">
      <w:pPr>
        <w:pStyle w:val="Normal12Italic"/>
        <w:rPr>
          <w:noProof w:val="0"/>
          <w:lang w:val="en-GB"/>
        </w:rPr>
      </w:pPr>
      <w:r w:rsidRPr="005F2DE9">
        <w:rPr>
          <w:noProof w:val="0"/>
          <w:lang w:val="en-GB"/>
        </w:rPr>
        <w:t>Without prejudice to EU ETS application to intra EU flights, CORSIA should remain the only global market mechanism in order to maintain competitiveness of EU airline operators.</w:t>
      </w:r>
    </w:p>
    <w:p w:rsidR="005F2DE9" w:rsidRPr="005F2DE9" w:rsidP="005F2DE9" w14:paraId="1C77D055" w14:textId="77777777">
      <w:r w:rsidRPr="005F2DE9">
        <w:rPr>
          <w:rStyle w:val="HideTWBExt"/>
        </w:rPr>
        <w:t>&lt;/Amend&gt;</w:t>
      </w:r>
    </w:p>
    <w:p w:rsidR="005F2DE9" w:rsidRPr="005F2DE9" w:rsidP="005F2DE9" w14:paraId="254B495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3035</w:t>
      </w:r>
      <w:r w:rsidRPr="005F2DE9">
        <w:rPr>
          <w:rStyle w:val="HideTWBExt"/>
          <w:b w:val="0"/>
          <w:lang w:val="en-GB"/>
        </w:rPr>
        <w:t>&lt;/NumAm&gt;</w:t>
      </w:r>
    </w:p>
    <w:p w:rsidR="005F2DE9" w:rsidRPr="005F2DE9" w:rsidP="005F2DE9" w14:paraId="5448BF1B"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05D8535E" w14:textId="77777777">
      <w:r w:rsidRPr="005F2DE9">
        <w:rPr>
          <w:rStyle w:val="HideTWBExt"/>
        </w:rPr>
        <w:t>&lt;/RepeatBlock-By&gt;</w:t>
      </w:r>
    </w:p>
    <w:p w:rsidR="005F2DE9" w:rsidRPr="005F2DE9" w:rsidP="005F2DE9" w14:paraId="5702E77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5774B94"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6C9B23D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6BAB5FE"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D416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3E47E75" w14:textId="77777777">
            <w:pPr>
              <w:keepNext/>
            </w:pPr>
          </w:p>
        </w:tc>
      </w:tr>
      <w:tr w14:paraId="1A87447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67C8CF" w14:textId="77777777">
            <w:pPr>
              <w:pStyle w:val="ColumnHeading"/>
              <w:keepNext/>
              <w:rPr>
                <w:lang w:val="en-GB"/>
              </w:rPr>
            </w:pPr>
            <w:r w:rsidRPr="005F2DE9">
              <w:rPr>
                <w:lang w:val="en-GB"/>
              </w:rPr>
              <w:t>Text proposed by the Commission</w:t>
            </w:r>
          </w:p>
        </w:tc>
        <w:tc>
          <w:tcPr>
            <w:tcW w:w="4876" w:type="dxa"/>
          </w:tcPr>
          <w:p w:rsidR="005F2DE9" w:rsidRPr="005F2DE9" w:rsidP="00C2703B" w14:paraId="168F8252" w14:textId="77777777">
            <w:pPr>
              <w:pStyle w:val="ColumnHeading"/>
              <w:keepNext/>
              <w:rPr>
                <w:lang w:val="en-GB"/>
              </w:rPr>
            </w:pPr>
            <w:r w:rsidRPr="005F2DE9">
              <w:rPr>
                <w:lang w:val="en-GB"/>
              </w:rPr>
              <w:t>Amendment</w:t>
            </w:r>
          </w:p>
        </w:tc>
      </w:tr>
      <w:tr w14:paraId="7F81939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59E69D"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5DF0F205" w14:textId="77777777">
            <w:pPr>
              <w:pStyle w:val="Normal6"/>
              <w:rPr>
                <w:szCs w:val="24"/>
                <w:lang w:val="en-GB"/>
              </w:rPr>
            </w:pPr>
            <w:r w:rsidRPr="005F2DE9">
              <w:rPr>
                <w:b/>
                <w:i/>
                <w:lang w:val="en-GB"/>
              </w:rPr>
              <w:t>deleted</w:t>
            </w:r>
          </w:p>
        </w:tc>
      </w:tr>
    </w:tbl>
    <w:p w:rsidR="005F2DE9" w:rsidRPr="005F2DE9" w:rsidP="005F2DE9" w14:paraId="2908DA29"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3A60E91"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489A8F1" w14:textId="77777777">
      <w:pPr>
        <w:pStyle w:val="Normal12Italic"/>
        <w:rPr>
          <w:noProof w:val="0"/>
          <w:lang w:val="en-GB"/>
        </w:rPr>
      </w:pPr>
      <w:r w:rsidRPr="005F2DE9">
        <w:rPr>
          <w:noProof w:val="0"/>
          <w:lang w:val="en-GB"/>
        </w:rPr>
        <w:t>The scope of ETS should be extended to all departing flights as foreseen in Article 28b(3) of the current ETS Directive.</w:t>
      </w:r>
    </w:p>
    <w:p w:rsidR="005F2DE9" w:rsidRPr="005F2DE9" w:rsidP="005F2DE9" w14:paraId="5022FE57" w14:textId="77777777">
      <w:r w:rsidRPr="005F2DE9">
        <w:rPr>
          <w:rStyle w:val="HideTWBExt"/>
        </w:rPr>
        <w:t>&lt;/Amend&gt;</w:t>
      </w:r>
    </w:p>
    <w:p w:rsidR="005F2DE9" w:rsidRPr="005F2DE9" w:rsidP="005F2DE9" w14:paraId="03A55520"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3036</w:t>
      </w:r>
      <w:r w:rsidRPr="005F2DE9">
        <w:rPr>
          <w:rStyle w:val="HideTWBExt"/>
          <w:b w:val="0"/>
          <w:lang w:val="en-GB"/>
        </w:rPr>
        <w:t>&lt;/NumAm&gt;</w:t>
      </w:r>
    </w:p>
    <w:p w:rsidR="005F2DE9" w:rsidRPr="005F2DE9" w:rsidP="005F2DE9" w14:paraId="78BF559C" w14:textId="77777777">
      <w:pPr>
        <w:pStyle w:val="NormalBold"/>
      </w:pPr>
      <w:r w:rsidRPr="005F2DE9">
        <w:rPr>
          <w:rStyle w:val="HideTWBExt"/>
          <w:b w:val="0"/>
        </w:rPr>
        <w:t>&lt;RepeatBlock-By&gt;&lt;Members&gt;</w:t>
      </w:r>
      <w:r w:rsidRPr="005F2DE9">
        <w:t>Katri Kulmuni</w:t>
      </w:r>
      <w:r w:rsidRPr="005F2DE9">
        <w:rPr>
          <w:rStyle w:val="HideTWBExt"/>
          <w:b w:val="0"/>
        </w:rPr>
        <w:t>&lt;/Members&gt;</w:t>
      </w:r>
    </w:p>
    <w:p w:rsidR="005F2DE9" w:rsidRPr="005F2DE9" w:rsidP="005F2DE9" w14:paraId="5F442939" w14:textId="77777777">
      <w:r w:rsidRPr="005F2DE9">
        <w:rPr>
          <w:rStyle w:val="HideTWBExt"/>
        </w:rPr>
        <w:t>&lt;/RepeatBlock-By&gt;</w:t>
      </w:r>
    </w:p>
    <w:p w:rsidR="005F2DE9" w:rsidRPr="005F2DE9" w:rsidP="005F2DE9" w14:paraId="54EE4AB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4B64F76"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7113460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B730E95"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850A1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80323E6" w14:textId="77777777">
            <w:pPr>
              <w:keepNext/>
            </w:pPr>
          </w:p>
        </w:tc>
      </w:tr>
      <w:tr w14:paraId="716F823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E1F964" w14:textId="77777777">
            <w:pPr>
              <w:pStyle w:val="ColumnHeading"/>
              <w:keepNext/>
              <w:rPr>
                <w:lang w:val="en-GB"/>
              </w:rPr>
            </w:pPr>
            <w:r w:rsidRPr="005F2DE9">
              <w:rPr>
                <w:lang w:val="en-GB"/>
              </w:rPr>
              <w:t>Text proposed by the Commission</w:t>
            </w:r>
          </w:p>
        </w:tc>
        <w:tc>
          <w:tcPr>
            <w:tcW w:w="4876" w:type="dxa"/>
          </w:tcPr>
          <w:p w:rsidR="005F2DE9" w:rsidRPr="005F2DE9" w:rsidP="00C2703B" w14:paraId="3D2938A9" w14:textId="77777777">
            <w:pPr>
              <w:pStyle w:val="ColumnHeading"/>
              <w:keepNext/>
              <w:rPr>
                <w:lang w:val="en-GB"/>
              </w:rPr>
            </w:pPr>
            <w:r w:rsidRPr="005F2DE9">
              <w:rPr>
                <w:lang w:val="en-GB"/>
              </w:rPr>
              <w:t>Amendment</w:t>
            </w:r>
          </w:p>
        </w:tc>
      </w:tr>
      <w:tr w14:paraId="49FEED6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E425A4"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1484E982" w14:textId="77777777">
            <w:pPr>
              <w:pStyle w:val="Normal6"/>
              <w:rPr>
                <w:szCs w:val="24"/>
                <w:lang w:val="en-GB"/>
              </w:rPr>
            </w:pPr>
            <w:r w:rsidRPr="005F2DE9">
              <w:rPr>
                <w:b/>
                <w:i/>
                <w:lang w:val="en-GB"/>
              </w:rPr>
              <w:t>deleted</w:t>
            </w:r>
          </w:p>
        </w:tc>
      </w:tr>
    </w:tbl>
    <w:p w:rsidR="005F2DE9" w:rsidRPr="005F2DE9" w:rsidP="005F2DE9" w14:paraId="53E665B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8D889B3"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62773AA" w14:textId="77777777">
      <w:pPr>
        <w:pStyle w:val="Normal12Italic"/>
        <w:rPr>
          <w:noProof w:val="0"/>
          <w:lang w:val="en-GB"/>
        </w:rPr>
      </w:pPr>
      <w:r w:rsidRPr="005F2DE9">
        <w:rPr>
          <w:noProof w:val="0"/>
          <w:lang w:val="en-GB"/>
        </w:rPr>
        <w:t>Commission proposed that all emissions flights to airports that are more than 5 000 km from the airport of Frankfurt and located in States outside the EEA in each calendar year should be added into the scope of the EU ETS Directive from 2029 to the end of 2032. The proposal in this regard exempts airports that have less than 15 000 tonnes annual emissions from flights from the EEA to them.The reference to the extension of the scope should be removed.</w:t>
      </w:r>
    </w:p>
    <w:p w:rsidR="005F2DE9" w:rsidRPr="005F2DE9" w:rsidP="005F2DE9" w14:paraId="228D2038" w14:textId="77777777">
      <w:r w:rsidRPr="005F2DE9">
        <w:rPr>
          <w:rStyle w:val="HideTWBExt"/>
        </w:rPr>
        <w:t>&lt;/Amend&gt;</w:t>
      </w:r>
    </w:p>
    <w:p w:rsidR="005F2DE9" w:rsidRPr="005F2DE9" w:rsidP="005F2DE9" w14:paraId="3A29004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3037</w:t>
      </w:r>
      <w:r w:rsidRPr="005F2DE9">
        <w:rPr>
          <w:rStyle w:val="HideTWBExt"/>
          <w:b w:val="0"/>
          <w:lang w:val="en-GB"/>
        </w:rPr>
        <w:t>&lt;/NumAm&gt;</w:t>
      </w:r>
    </w:p>
    <w:p w:rsidR="005F2DE9" w:rsidRPr="005F2DE9" w:rsidP="005F2DE9" w14:paraId="51FD33A2"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79B2A763"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55CC837D" w14:textId="77777777">
      <w:pPr>
        <w:pStyle w:val="NormalBold"/>
      </w:pPr>
      <w:r w:rsidRPr="005F2DE9">
        <w:rPr>
          <w:rStyle w:val="HideTWBExt"/>
          <w:b w:val="0"/>
        </w:rPr>
        <w:t>&lt;Members&gt;</w:t>
      </w:r>
      <w:r w:rsidRPr="005F2DE9">
        <w:t>Ondřej Krutílek, Anna Zalewska, Aurelijus Veryga, Laurence Trochu</w:t>
      </w:r>
      <w:r w:rsidRPr="005F2DE9">
        <w:rPr>
          <w:rStyle w:val="HideTWBExt"/>
          <w:b w:val="0"/>
        </w:rPr>
        <w:t>&lt;/Members&gt;</w:t>
      </w:r>
    </w:p>
    <w:p w:rsidR="005F2DE9" w:rsidRPr="005F2DE9" w:rsidP="005F2DE9" w14:paraId="21DD3C70" w14:textId="77777777">
      <w:r w:rsidRPr="005F2DE9">
        <w:rPr>
          <w:rStyle w:val="HideTWBExt"/>
        </w:rPr>
        <w:t>&lt;/RepeatBlock-By&gt;</w:t>
      </w:r>
    </w:p>
    <w:p w:rsidR="005F2DE9" w:rsidRPr="005F2DE9" w:rsidP="005F2DE9" w14:paraId="3F6448F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550E383"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0B34C4A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268E6A8"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227BD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D65600D" w14:textId="77777777">
            <w:pPr>
              <w:keepNext/>
            </w:pPr>
          </w:p>
        </w:tc>
      </w:tr>
      <w:tr w14:paraId="6008730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6F68D0D" w14:textId="77777777">
            <w:pPr>
              <w:pStyle w:val="ColumnHeading"/>
              <w:keepNext/>
              <w:rPr>
                <w:lang w:val="en-GB"/>
              </w:rPr>
            </w:pPr>
            <w:r w:rsidRPr="005F2DE9">
              <w:rPr>
                <w:lang w:val="en-GB"/>
              </w:rPr>
              <w:t>Text proposed by the Commission</w:t>
            </w:r>
          </w:p>
        </w:tc>
        <w:tc>
          <w:tcPr>
            <w:tcW w:w="4876" w:type="dxa"/>
          </w:tcPr>
          <w:p w:rsidR="005F2DE9" w:rsidRPr="005F2DE9" w:rsidP="00C2703B" w14:paraId="0B8DF54E" w14:textId="77777777">
            <w:pPr>
              <w:pStyle w:val="ColumnHeading"/>
              <w:keepNext/>
              <w:rPr>
                <w:lang w:val="en-GB"/>
              </w:rPr>
            </w:pPr>
            <w:r w:rsidRPr="005F2DE9">
              <w:rPr>
                <w:lang w:val="en-GB"/>
              </w:rPr>
              <w:t>Amendment</w:t>
            </w:r>
          </w:p>
        </w:tc>
      </w:tr>
      <w:tr w14:paraId="0F2D3A3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3278AA" w14:textId="77777777">
            <w:pPr>
              <w:pStyle w:val="Normal6"/>
              <w:rPr>
                <w:lang w:val="en-GB"/>
              </w:rPr>
            </w:pPr>
            <w:r w:rsidRPr="005F2DE9">
              <w:rPr>
                <w:b/>
                <w:i/>
                <w:lang w:val="en-GB"/>
              </w:rPr>
              <w:t>(e)</w:t>
            </w:r>
            <w:r w:rsidRPr="005F2DE9">
              <w:rPr>
                <w:b/>
                <w:i/>
                <w:lang w:val="en-GB"/>
              </w:rPr>
              <w:tab/>
              <w:t>all emissions from flights to aerodromes that are more than 5 000 km from the aerodrome of Frankfurt and located in States outside the EEA in each 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0E4BDB6A" w14:textId="77777777">
            <w:pPr>
              <w:pStyle w:val="Normal6"/>
              <w:rPr>
                <w:szCs w:val="24"/>
                <w:lang w:val="en-GB"/>
              </w:rPr>
            </w:pPr>
            <w:r w:rsidRPr="005F2DE9">
              <w:rPr>
                <w:b/>
                <w:i/>
                <w:lang w:val="en-GB"/>
              </w:rPr>
              <w:t>deleted</w:t>
            </w:r>
          </w:p>
        </w:tc>
      </w:tr>
    </w:tbl>
    <w:p w:rsidR="005F2DE9" w:rsidRPr="005F2DE9" w:rsidP="005F2DE9" w14:paraId="551E249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06FB1CC" w14:textId="77777777">
      <w:r w:rsidRPr="005F2DE9">
        <w:rPr>
          <w:rStyle w:val="HideTWBExt"/>
        </w:rPr>
        <w:t>&lt;/Amend&gt;</w:t>
      </w:r>
    </w:p>
    <w:p w:rsidR="005F2DE9" w:rsidRPr="005F2DE9" w:rsidP="005F2DE9" w14:paraId="3B282FE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3038</w:t>
      </w:r>
      <w:r w:rsidRPr="005F2DE9">
        <w:rPr>
          <w:rStyle w:val="HideTWBExt"/>
          <w:b w:val="0"/>
          <w:lang w:val="en-GB"/>
        </w:rPr>
        <w:t>&lt;/NumAm&gt;</w:t>
      </w:r>
    </w:p>
    <w:p w:rsidR="005F2DE9" w:rsidRPr="005F2DE9" w:rsidP="005F2DE9" w14:paraId="0FC2520A" w14:textId="77777777">
      <w:pPr>
        <w:pStyle w:val="NormalBold"/>
      </w:pPr>
      <w:r w:rsidRPr="005F2DE9">
        <w:rPr>
          <w:rStyle w:val="HideTWBExt"/>
          <w:b w:val="0"/>
        </w:rPr>
        <w:t>&lt;RepeatBlock-By&gt;&lt;Members&gt;</w:t>
      </w:r>
      <w:r w:rsidRPr="005F2DE9">
        <w:t>Jens Gieseke, Ralf Seekatz, Sophia Kircher, Norbert Herhammer, Gheorghe Falcă, Borja Giménez Larraz, Angelika Niebler, Andrea Wechsler</w:t>
      </w:r>
      <w:r w:rsidRPr="005F2DE9">
        <w:rPr>
          <w:rStyle w:val="HideTWBExt"/>
          <w:b w:val="0"/>
        </w:rPr>
        <w:t>&lt;/Members&gt;</w:t>
      </w:r>
    </w:p>
    <w:p w:rsidR="005F2DE9" w:rsidRPr="005F2DE9" w:rsidP="005F2DE9" w14:paraId="2CD2080D" w14:textId="77777777">
      <w:r w:rsidRPr="005F2DE9">
        <w:rPr>
          <w:rStyle w:val="HideTWBExt"/>
        </w:rPr>
        <w:t>&lt;/RepeatBlock-By&gt;</w:t>
      </w:r>
    </w:p>
    <w:p w:rsidR="005F2DE9" w:rsidRPr="005F2DE9" w:rsidP="005F2DE9" w14:paraId="108B99F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69E57E5"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139ECAC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DD50A6E" w14:textId="77777777">
      <w:r w:rsidRPr="005F2DE9">
        <w:rPr>
          <w:rStyle w:val="HideTWBExt"/>
        </w:rPr>
        <w:t>&lt;Article2&gt;</w:t>
      </w:r>
      <w:r w:rsidRPr="005F2DE9">
        <w:t>Article 28a – paragraph 1 – point 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5D168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0FE0045" w14:textId="77777777">
            <w:pPr>
              <w:keepNext/>
            </w:pPr>
          </w:p>
        </w:tc>
      </w:tr>
      <w:tr w14:paraId="253764E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36337A" w14:textId="77777777">
            <w:pPr>
              <w:pStyle w:val="ColumnHeading"/>
              <w:keepNext/>
              <w:rPr>
                <w:lang w:val="en-GB"/>
              </w:rPr>
            </w:pPr>
            <w:r w:rsidRPr="005F2DE9">
              <w:rPr>
                <w:lang w:val="en-GB"/>
              </w:rPr>
              <w:t>Text proposed by the Commission</w:t>
            </w:r>
          </w:p>
        </w:tc>
        <w:tc>
          <w:tcPr>
            <w:tcW w:w="4876" w:type="dxa"/>
          </w:tcPr>
          <w:p w:rsidR="005F2DE9" w:rsidRPr="005F2DE9" w:rsidP="00C2703B" w14:paraId="1361AD05" w14:textId="77777777">
            <w:pPr>
              <w:pStyle w:val="ColumnHeading"/>
              <w:keepNext/>
              <w:rPr>
                <w:lang w:val="en-GB"/>
              </w:rPr>
            </w:pPr>
            <w:r w:rsidRPr="005F2DE9">
              <w:rPr>
                <w:lang w:val="en-GB"/>
              </w:rPr>
              <w:t>Amendment</w:t>
            </w:r>
          </w:p>
        </w:tc>
      </w:tr>
      <w:tr w14:paraId="251A3BA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26F06F" w14:textId="77777777">
            <w:pPr>
              <w:pStyle w:val="Normal6"/>
              <w:rPr>
                <w:lang w:val="en-GB"/>
              </w:rPr>
            </w:pPr>
            <w:r w:rsidRPr="005F2DE9">
              <w:rPr>
                <w:b/>
                <w:i/>
                <w:lang w:val="en-GB"/>
              </w:rPr>
              <w:t>(e)</w:t>
            </w:r>
            <w:r w:rsidRPr="005F2DE9">
              <w:rPr>
                <w:b/>
                <w:i/>
                <w:lang w:val="en-GB"/>
              </w:rPr>
              <w:tab/>
              <w:t xml:space="preserve">all emissions from flights to aerodromes that are more than 5 000 km from the aerodrome of Frankfurt and located in States outside the EEA in each </w:t>
            </w:r>
            <w:r w:rsidRPr="005F2DE9">
              <w:rPr>
                <w:b/>
                <w:i/>
                <w:lang w:val="en-GB"/>
              </w:rPr>
              <w:t>calendar year from 1 January 2029 to 31 December 2032, except for aircraft operators operating flights between two different States with total annual emissions lower than 10 000 tonnes calculated in accordance with Annex I. This point shall also apply in respect of aerodromes that are less than 5 000 km from the aerodrome of Frankfurt, are located in States outside the EEA and have less than 15 000 tonnes annual emissions from flights from the EEA to them.;</w:t>
            </w:r>
          </w:p>
        </w:tc>
        <w:tc>
          <w:tcPr>
            <w:tcW w:w="4876" w:type="dxa"/>
          </w:tcPr>
          <w:p w:rsidR="005F2DE9" w:rsidRPr="005F2DE9" w:rsidP="00C2703B" w14:paraId="45E2B3D8" w14:textId="77777777">
            <w:pPr>
              <w:pStyle w:val="Normal6"/>
              <w:rPr>
                <w:szCs w:val="24"/>
                <w:lang w:val="en-GB"/>
              </w:rPr>
            </w:pPr>
            <w:r w:rsidRPr="005F2DE9">
              <w:rPr>
                <w:b/>
                <w:i/>
                <w:lang w:val="en-GB"/>
              </w:rPr>
              <w:t>deleted</w:t>
            </w:r>
          </w:p>
        </w:tc>
      </w:tr>
    </w:tbl>
    <w:p w:rsidR="005F2DE9" w:rsidRPr="005F2DE9" w:rsidP="005F2DE9" w14:paraId="7A6EB1B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3A45043" w14:textId="77777777">
      <w:r w:rsidRPr="005F2DE9">
        <w:rPr>
          <w:rStyle w:val="HideTWBExt"/>
        </w:rPr>
        <w:t>&lt;/Amend&gt;</w:t>
      </w:r>
    </w:p>
    <w:p w:rsidR="005F2DE9" w:rsidRPr="005F2DE9" w:rsidP="005F2DE9" w14:paraId="25C1AE3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3039</w:t>
      </w:r>
      <w:r w:rsidRPr="005F2DE9">
        <w:rPr>
          <w:rStyle w:val="HideTWBExt"/>
          <w:b w:val="0"/>
          <w:lang w:val="en-GB"/>
        </w:rPr>
        <w:t>&lt;/NumAm&gt;</w:t>
      </w:r>
    </w:p>
    <w:p w:rsidR="005F2DE9" w:rsidRPr="005F2DE9" w:rsidP="005F2DE9" w14:paraId="12461EB9"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27155A67" w14:textId="77777777">
      <w:r w:rsidRPr="005F2DE9">
        <w:rPr>
          <w:rStyle w:val="HideTWBExt"/>
        </w:rPr>
        <w:t>&lt;/RepeatBlock-By&gt;</w:t>
      </w:r>
    </w:p>
    <w:p w:rsidR="005F2DE9" w:rsidRPr="005F2DE9" w:rsidP="005F2DE9" w14:paraId="7939E7E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D834604"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7021D5E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D17DF93" w14:textId="77777777">
      <w:r w:rsidRPr="005F2DE9">
        <w:rPr>
          <w:rStyle w:val="HideTWBExt"/>
        </w:rPr>
        <w:t>&lt;Article2&gt;</w:t>
      </w:r>
      <w:r w:rsidRPr="005F2DE9">
        <w:t>Article 28a – paragraph 1 – point e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605AF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7E8F087" w14:textId="77777777">
            <w:pPr>
              <w:keepNext/>
            </w:pPr>
          </w:p>
        </w:tc>
      </w:tr>
      <w:tr w14:paraId="4BA2639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18F5DC6" w14:textId="77777777">
            <w:pPr>
              <w:pStyle w:val="ColumnHeading"/>
              <w:keepNext/>
              <w:rPr>
                <w:lang w:val="en-GB"/>
              </w:rPr>
            </w:pPr>
            <w:r w:rsidRPr="005F2DE9">
              <w:rPr>
                <w:lang w:val="en-GB"/>
              </w:rPr>
              <w:t>Text proposed by the Commission</w:t>
            </w:r>
          </w:p>
        </w:tc>
        <w:tc>
          <w:tcPr>
            <w:tcW w:w="4876" w:type="dxa"/>
          </w:tcPr>
          <w:p w:rsidR="005F2DE9" w:rsidRPr="005F2DE9" w:rsidP="00C2703B" w14:paraId="440D41CE" w14:textId="77777777">
            <w:pPr>
              <w:pStyle w:val="ColumnHeading"/>
              <w:keepNext/>
              <w:rPr>
                <w:lang w:val="en-GB"/>
              </w:rPr>
            </w:pPr>
            <w:r w:rsidRPr="005F2DE9">
              <w:rPr>
                <w:lang w:val="en-GB"/>
              </w:rPr>
              <w:t>Amendment</w:t>
            </w:r>
          </w:p>
        </w:tc>
      </w:tr>
      <w:tr w14:paraId="425155B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FD44777" w14:textId="77777777">
            <w:pPr>
              <w:pStyle w:val="Normal6"/>
              <w:rPr>
                <w:lang w:val="en-GB"/>
              </w:rPr>
            </w:pPr>
          </w:p>
        </w:tc>
        <w:tc>
          <w:tcPr>
            <w:tcW w:w="4876" w:type="dxa"/>
          </w:tcPr>
          <w:p w:rsidR="005F2DE9" w:rsidRPr="005F2DE9" w:rsidP="00C2703B" w14:paraId="7DC67A5E" w14:textId="77777777">
            <w:pPr>
              <w:pStyle w:val="Normal6"/>
              <w:rPr>
                <w:szCs w:val="24"/>
                <w:lang w:val="en-GB"/>
              </w:rPr>
            </w:pPr>
            <w:r w:rsidRPr="005F2DE9">
              <w:rPr>
                <w:b/>
                <w:i/>
                <w:lang w:val="en-GB"/>
              </w:rPr>
              <w:t>(ea)</w:t>
            </w:r>
            <w:r w:rsidRPr="005F2DE9">
              <w:rPr>
                <w:b/>
                <w:i/>
                <w:lang w:val="en-GB"/>
              </w:rPr>
              <w:tab/>
              <w:t>from 1 January 2033 all flights which arrive at or depart from an aerodrome situated in the territory of a Member State to which the Treaty applies shall be included. unless the Commission establishes, by 30 June 2032, that CORSIA cumulatively satisfies all the criteria set out in Article 28b(4).</w:t>
            </w:r>
          </w:p>
        </w:tc>
      </w:tr>
    </w:tbl>
    <w:p w:rsidR="005F2DE9" w:rsidRPr="005F2DE9" w:rsidP="005F2DE9" w14:paraId="455156B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C78AE81" w14:textId="77777777">
      <w:r w:rsidRPr="005F2DE9">
        <w:rPr>
          <w:rStyle w:val="HideTWBExt"/>
        </w:rPr>
        <w:t>&lt;/Amend&gt;</w:t>
      </w:r>
    </w:p>
    <w:p w:rsidR="005F2DE9" w:rsidRPr="005F2DE9" w:rsidP="005F2DE9" w14:paraId="23DE4F7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3040</w:t>
      </w:r>
      <w:r w:rsidRPr="005F2DE9">
        <w:rPr>
          <w:rStyle w:val="HideTWBExt"/>
          <w:b w:val="0"/>
          <w:lang w:val="en-GB"/>
        </w:rPr>
        <w:t>&lt;/NumAm&gt;</w:t>
      </w:r>
    </w:p>
    <w:p w:rsidR="005F2DE9" w:rsidRPr="005F2DE9" w:rsidP="005F2DE9" w14:paraId="229C76C8" w14:textId="77777777">
      <w:pPr>
        <w:pStyle w:val="NormalBold"/>
      </w:pPr>
      <w:r w:rsidRPr="005F2DE9">
        <w:rPr>
          <w:rStyle w:val="HideTWBExt"/>
          <w:b w:val="0"/>
        </w:rPr>
        <w:t>&lt;RepeatBlock-By&gt;&lt;Members&gt;</w:t>
      </w:r>
      <w:r w:rsidRPr="005F2DE9">
        <w:t>Jorge Buxadé Villalba, Roman Haider, Silvia Sardone, Marie-Luce Brasier-Clain, Mathilde Androuët, Anne-Sophie Frigout</w:t>
      </w:r>
      <w:r w:rsidRPr="005F2DE9">
        <w:rPr>
          <w:rStyle w:val="HideTWBExt"/>
          <w:b w:val="0"/>
        </w:rPr>
        <w:t>&lt;/Members&gt;</w:t>
      </w:r>
    </w:p>
    <w:p w:rsidR="005F2DE9" w:rsidRPr="005F2DE9" w:rsidP="005F2DE9" w14:paraId="6785A09C" w14:textId="77777777">
      <w:r w:rsidRPr="005F2DE9">
        <w:rPr>
          <w:rStyle w:val="HideTWBExt"/>
        </w:rPr>
        <w:t>&lt;/RepeatBlock-By&gt;</w:t>
      </w:r>
    </w:p>
    <w:p w:rsidR="005F2DE9" w:rsidRPr="005F2DE9" w:rsidP="005F2DE9" w14:paraId="0C6F653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88B32C5"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7F277B1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8AA2528" w14:textId="77777777">
      <w:r w:rsidRPr="005F2DE9">
        <w:rPr>
          <w:rStyle w:val="HideTWBExt"/>
        </w:rPr>
        <w:t>&lt;Article2&gt;</w:t>
      </w:r>
      <w:r w:rsidRPr="005F2DE9">
        <w:t>Article 28a – paragraph 1 – point e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1733C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260367E" w14:textId="77777777">
            <w:pPr>
              <w:keepNext/>
            </w:pPr>
          </w:p>
        </w:tc>
      </w:tr>
      <w:tr w14:paraId="2B816D4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52A0F03" w14:textId="77777777">
            <w:pPr>
              <w:pStyle w:val="ColumnHeading"/>
              <w:keepNext/>
              <w:rPr>
                <w:lang w:val="en-GB"/>
              </w:rPr>
            </w:pPr>
            <w:r w:rsidRPr="005F2DE9">
              <w:rPr>
                <w:lang w:val="en-GB"/>
              </w:rPr>
              <w:t>Text proposed by the Commission</w:t>
            </w:r>
          </w:p>
        </w:tc>
        <w:tc>
          <w:tcPr>
            <w:tcW w:w="4876" w:type="dxa"/>
          </w:tcPr>
          <w:p w:rsidR="005F2DE9" w:rsidRPr="005F2DE9" w:rsidP="00C2703B" w14:paraId="698EEF5B" w14:textId="77777777">
            <w:pPr>
              <w:pStyle w:val="ColumnHeading"/>
              <w:keepNext/>
              <w:rPr>
                <w:lang w:val="en-GB"/>
              </w:rPr>
            </w:pPr>
            <w:r w:rsidRPr="005F2DE9">
              <w:rPr>
                <w:lang w:val="en-GB"/>
              </w:rPr>
              <w:t>Amendment</w:t>
            </w:r>
          </w:p>
        </w:tc>
      </w:tr>
      <w:tr w14:paraId="658C4A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49C988" w14:textId="77777777">
            <w:pPr>
              <w:pStyle w:val="Normal6"/>
              <w:rPr>
                <w:lang w:val="en-GB"/>
              </w:rPr>
            </w:pPr>
          </w:p>
        </w:tc>
        <w:tc>
          <w:tcPr>
            <w:tcW w:w="4876" w:type="dxa"/>
          </w:tcPr>
          <w:p w:rsidR="005F2DE9" w:rsidRPr="005F2DE9" w:rsidP="00C2703B" w14:paraId="6CC53B99" w14:textId="77777777">
            <w:pPr>
              <w:pStyle w:val="Normal6"/>
              <w:rPr>
                <w:szCs w:val="24"/>
                <w:lang w:val="en-GB"/>
              </w:rPr>
            </w:pPr>
            <w:r w:rsidRPr="005F2DE9">
              <w:rPr>
                <w:b/>
                <w:i/>
                <w:lang w:val="en-GB"/>
              </w:rPr>
              <w:t>(ea)</w:t>
            </w:r>
            <w:r w:rsidRPr="005F2DE9">
              <w:rPr>
                <w:b/>
                <w:i/>
                <w:lang w:val="en-GB"/>
              </w:rPr>
              <w:tab/>
              <w:t>all emissions from flights to and from islands within the territory of Member states;</w:t>
            </w:r>
          </w:p>
        </w:tc>
      </w:tr>
    </w:tbl>
    <w:p w:rsidR="005F2DE9" w:rsidRPr="005F2DE9" w:rsidP="005F2DE9" w14:paraId="5215DC1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BAA4843" w14:textId="77777777">
      <w:r w:rsidRPr="005F2DE9">
        <w:rPr>
          <w:rStyle w:val="HideTWBExt"/>
        </w:rPr>
        <w:t>&lt;/Amend&gt;</w:t>
      </w:r>
    </w:p>
    <w:p w:rsidR="005F2DE9" w:rsidRPr="005F2DE9" w:rsidP="005F2DE9" w14:paraId="24323C7F"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3041</w:t>
      </w:r>
      <w:r w:rsidRPr="005F2DE9">
        <w:rPr>
          <w:rStyle w:val="HideTWBExt"/>
          <w:b w:val="0"/>
          <w:lang w:val="en-GB"/>
        </w:rPr>
        <w:t>&lt;/NumAm&gt;</w:t>
      </w:r>
    </w:p>
    <w:p w:rsidR="005F2DE9" w:rsidRPr="005F2DE9" w:rsidP="005F2DE9" w14:paraId="36479E64" w14:textId="77777777">
      <w:pPr>
        <w:pStyle w:val="NormalBold"/>
      </w:pPr>
      <w:r w:rsidRPr="005F2DE9">
        <w:rPr>
          <w:rStyle w:val="HideTWBExt"/>
          <w:b w:val="0"/>
        </w:rPr>
        <w:t>&lt;RepeatBlock-By&gt;&lt;Members&gt;</w:t>
      </w:r>
      <w:r w:rsidRPr="005F2DE9">
        <w:t>Marie-Luce Brasier-Clain, Anne-Sophie Frigout, Mathilde Androuët, Valérie Deloge, Silvia Sardone, Barbara Bonte, Ondřej Knotek, Jana Nagyová</w:t>
      </w:r>
      <w:r w:rsidRPr="005F2DE9">
        <w:rPr>
          <w:rStyle w:val="HideTWBExt"/>
          <w:b w:val="0"/>
        </w:rPr>
        <w:t>&lt;/Members&gt;</w:t>
      </w:r>
    </w:p>
    <w:p w:rsidR="005F2DE9" w:rsidRPr="005F2DE9" w:rsidP="005F2DE9" w14:paraId="74943C64" w14:textId="77777777">
      <w:r w:rsidRPr="005F2DE9">
        <w:rPr>
          <w:rStyle w:val="HideTWBExt"/>
        </w:rPr>
        <w:t>&lt;/RepeatBlock-By&gt;</w:t>
      </w:r>
    </w:p>
    <w:p w:rsidR="005F2DE9" w:rsidRPr="005F2DE9" w:rsidP="005F2DE9" w14:paraId="75DDAEE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48BC762" w14:textId="77777777">
      <w:pPr>
        <w:pStyle w:val="NormalBold"/>
      </w:pPr>
      <w:r w:rsidRPr="005F2DE9">
        <w:rPr>
          <w:rStyle w:val="HideTWBExt"/>
          <w:b w:val="0"/>
        </w:rPr>
        <w:t>&lt;Article&gt;</w:t>
      </w:r>
      <w:r w:rsidRPr="005F2DE9">
        <w:t>Article 1 – paragraph 1 – point 31 – point a – point ii</w:t>
      </w:r>
      <w:r w:rsidRPr="005F2DE9">
        <w:rPr>
          <w:rStyle w:val="HideTWBExt"/>
          <w:b w:val="0"/>
        </w:rPr>
        <w:t>&lt;/Article&gt;</w:t>
      </w:r>
    </w:p>
    <w:p w:rsidR="005F2DE9" w:rsidRPr="005F2DE9" w:rsidP="005F2DE9" w14:paraId="116CD0F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69A8AAD" w14:textId="77777777">
      <w:r w:rsidRPr="005F2DE9">
        <w:rPr>
          <w:rStyle w:val="HideTWBExt"/>
        </w:rPr>
        <w:t>&lt;Article2&gt;</w:t>
      </w:r>
      <w:r w:rsidRPr="005F2DE9">
        <w:t>Article 28 a – paragraph 1 – new subparagraph</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B2407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1C6BFA0" w14:textId="77777777">
            <w:pPr>
              <w:keepNext/>
            </w:pPr>
          </w:p>
        </w:tc>
      </w:tr>
      <w:tr w14:paraId="190A1BA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6082FA" w14:textId="77777777">
            <w:pPr>
              <w:pStyle w:val="ColumnHeading"/>
              <w:keepNext/>
            </w:pPr>
            <w:r w:rsidRPr="005F2DE9">
              <w:t>Text proposed by the Commission</w:t>
            </w:r>
          </w:p>
        </w:tc>
        <w:tc>
          <w:tcPr>
            <w:tcW w:w="4876" w:type="dxa"/>
          </w:tcPr>
          <w:p w:rsidR="005F2DE9" w:rsidRPr="005F2DE9" w:rsidP="00C2703B" w14:paraId="7E8D97EB" w14:textId="77777777">
            <w:pPr>
              <w:pStyle w:val="ColumnHeading"/>
              <w:keepNext/>
            </w:pPr>
            <w:r w:rsidRPr="005F2DE9">
              <w:t>Amendment</w:t>
            </w:r>
          </w:p>
        </w:tc>
      </w:tr>
      <w:tr w14:paraId="741D590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3D3336D" w14:textId="77777777">
            <w:pPr>
              <w:pStyle w:val="Normal6"/>
            </w:pPr>
            <w:r w:rsidRPr="005F2DE9">
              <w:rPr>
                <w:b/>
                <w:bCs/>
                <w:i/>
                <w:iCs/>
              </w:rPr>
              <w:t>From 1 January 2027, the total quantity of allowances to be allocated in respect of aircraft operators as laid down in Article 3c(5) shall be increased annually whenever an extension of the coverage of flights subject to requirements pursuant to Article 12(3) takes place by the number of allowances equal to the emissions from such flights two years before such extension becomes effective, and from the subsequent year shall be subject to the application of the linear factor referred to in Article 9.</w:t>
            </w:r>
            <w:r w:rsidRPr="005F2DE9">
              <w:rPr>
                <w:b/>
                <w:i/>
              </w:rPr>
              <w:t xml:space="preserve"> That amount should be reduced by the amount equal to the total reductions of the surrender obligations pursuant to Article 12(3), point (b) resulting from an offsetting obligation pursuant to Article 12(6).;</w:t>
            </w:r>
          </w:p>
        </w:tc>
        <w:tc>
          <w:tcPr>
            <w:tcW w:w="4876" w:type="dxa"/>
          </w:tcPr>
          <w:p w:rsidR="005F2DE9" w:rsidRPr="005F2DE9" w:rsidP="00C2703B" w14:paraId="4868B610" w14:textId="77777777">
            <w:pPr>
              <w:pStyle w:val="Normal6"/>
              <w:rPr>
                <w:szCs w:val="24"/>
              </w:rPr>
            </w:pPr>
            <w:r w:rsidRPr="005F2DE9">
              <w:rPr>
                <w:b/>
                <w:i/>
              </w:rPr>
              <w:t>deleted</w:t>
            </w:r>
          </w:p>
        </w:tc>
      </w:tr>
    </w:tbl>
    <w:p w:rsidR="005F2DE9" w:rsidRPr="005F2DE9" w:rsidP="005F2DE9" w14:paraId="24EC695C"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1C92BAC7" w14:textId="77777777">
      <w:r w:rsidRPr="005F2DE9">
        <w:rPr>
          <w:rStyle w:val="HideTWBExt"/>
        </w:rPr>
        <w:t>&lt;/Amend&gt;</w:t>
      </w:r>
    </w:p>
    <w:p w:rsidR="005F2DE9" w:rsidRPr="005F2DE9" w:rsidP="005F2DE9" w14:paraId="671F621F"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3042</w:t>
      </w:r>
      <w:r w:rsidRPr="005F2DE9">
        <w:rPr>
          <w:rStyle w:val="HideTWBExt"/>
          <w:b w:val="0"/>
          <w:lang w:val="en-GB"/>
        </w:rPr>
        <w:t>&lt;/NumAm&gt;</w:t>
      </w:r>
    </w:p>
    <w:p w:rsidR="005F2DE9" w:rsidRPr="005F2DE9" w:rsidP="005F2DE9" w14:paraId="3A041AAD" w14:textId="77777777">
      <w:pPr>
        <w:pStyle w:val="NormalBold"/>
      </w:pPr>
      <w:r w:rsidRPr="005F2DE9">
        <w:rPr>
          <w:rStyle w:val="HideTWBExt"/>
          <w:b w:val="0"/>
        </w:rPr>
        <w:t>&lt;RepeatBlock-By&gt;&lt;Members&gt;</w:t>
      </w:r>
      <w:r w:rsidRPr="005F2DE9">
        <w:t>Marie-Luce Brasier-Clain, Anne-Sophie Frigout, Mathilde Androuët, Valérie Deloge, Silvia Sardone, Barbara Bonte, Ondřej Knotek, Jana Nagyová</w:t>
      </w:r>
      <w:r w:rsidRPr="005F2DE9">
        <w:rPr>
          <w:rStyle w:val="HideTWBExt"/>
          <w:b w:val="0"/>
        </w:rPr>
        <w:t>&lt;/Members&gt;</w:t>
      </w:r>
    </w:p>
    <w:p w:rsidR="005F2DE9" w:rsidRPr="005F2DE9" w:rsidP="005F2DE9" w14:paraId="4A802967" w14:textId="77777777">
      <w:r w:rsidRPr="005F2DE9">
        <w:rPr>
          <w:rStyle w:val="HideTWBExt"/>
        </w:rPr>
        <w:t>&lt;/RepeatBlock-By&gt;</w:t>
      </w:r>
    </w:p>
    <w:p w:rsidR="005F2DE9" w:rsidRPr="005F2DE9" w:rsidP="005F2DE9" w14:paraId="31C123F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98E9D5D" w14:textId="77777777">
      <w:pPr>
        <w:pStyle w:val="NormalBold"/>
      </w:pPr>
      <w:r w:rsidRPr="005F2DE9">
        <w:rPr>
          <w:rStyle w:val="HideTWBExt"/>
          <w:b w:val="0"/>
        </w:rPr>
        <w:t>&lt;Article&gt;</w:t>
      </w:r>
      <w:r w:rsidRPr="005F2DE9">
        <w:t>Article 1 – paragraph 1 – point 31 – point b</w:t>
      </w:r>
      <w:r w:rsidRPr="005F2DE9">
        <w:rPr>
          <w:rStyle w:val="HideTWBExt"/>
          <w:b w:val="0"/>
        </w:rPr>
        <w:t>&lt;/Article&gt;</w:t>
      </w:r>
    </w:p>
    <w:p w:rsidR="005F2DE9" w:rsidRPr="005F2DE9" w:rsidP="005F2DE9" w14:paraId="4F37EDAC"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FA5C71D" w14:textId="77777777">
      <w:r w:rsidRPr="005F2DE9">
        <w:rPr>
          <w:rStyle w:val="HideTWBExt"/>
        </w:rPr>
        <w:t>&lt;Article2&gt;</w:t>
      </w:r>
      <w:r w:rsidRPr="005F2DE9">
        <w:t>Article 28 a – 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4E71E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5D45F08" w14:textId="77777777">
            <w:pPr>
              <w:keepNext/>
            </w:pPr>
          </w:p>
        </w:tc>
      </w:tr>
      <w:tr w14:paraId="40CB91A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755788" w14:textId="77777777">
            <w:pPr>
              <w:pStyle w:val="ColumnHeading"/>
              <w:keepNext/>
            </w:pPr>
            <w:r w:rsidRPr="005F2DE9">
              <w:t>Text proposed by the Commission</w:t>
            </w:r>
          </w:p>
        </w:tc>
        <w:tc>
          <w:tcPr>
            <w:tcW w:w="4876" w:type="dxa"/>
          </w:tcPr>
          <w:p w:rsidR="005F2DE9" w:rsidRPr="005F2DE9" w:rsidP="00C2703B" w14:paraId="13ABCC5C" w14:textId="77777777">
            <w:pPr>
              <w:pStyle w:val="ColumnHeading"/>
              <w:keepNext/>
            </w:pPr>
            <w:r w:rsidRPr="005F2DE9">
              <w:t>Amendment</w:t>
            </w:r>
          </w:p>
        </w:tc>
      </w:tr>
      <w:tr w14:paraId="3742846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9EADC5" w14:textId="77777777">
            <w:pPr>
              <w:pStyle w:val="Normal6"/>
            </w:pPr>
            <w:r w:rsidRPr="005F2DE9">
              <w:rPr>
                <w:b/>
                <w:i/>
              </w:rPr>
              <w:t>2.</w:t>
            </w:r>
            <w:r w:rsidRPr="005F2DE9">
              <w:rPr>
                <w:b/>
                <w:i/>
              </w:rPr>
              <w:tab/>
            </w:r>
            <w:r w:rsidRPr="005F2DE9">
              <w:rPr>
                <w:b/>
                <w:bCs/>
                <w:i/>
                <w:iCs/>
              </w:rPr>
              <w:t>By way of derogation from Article 3d(3), the quantity of allowances to be auctioned by each Member State in respect of the period from 1 January 2027 to 31 December 2032 shall be reduced to correspond to its share of attributed aviation emissions from flights which are not subject to the derogations provided for in Article 3c(8) and in paragraph 1, points (a) to (e) of this Article.;</w:t>
            </w:r>
          </w:p>
        </w:tc>
        <w:tc>
          <w:tcPr>
            <w:tcW w:w="4876" w:type="dxa"/>
          </w:tcPr>
          <w:p w:rsidR="005F2DE9" w:rsidRPr="005F2DE9" w:rsidP="00C2703B" w14:paraId="4E7D4811" w14:textId="77777777">
            <w:pPr>
              <w:pStyle w:val="Normal6"/>
              <w:rPr>
                <w:szCs w:val="24"/>
              </w:rPr>
            </w:pPr>
            <w:r w:rsidRPr="005F2DE9">
              <w:rPr>
                <w:b/>
                <w:i/>
              </w:rPr>
              <w:t>deleted</w:t>
            </w:r>
          </w:p>
        </w:tc>
      </w:tr>
    </w:tbl>
    <w:p w:rsidR="005F2DE9" w:rsidRPr="005F2DE9" w:rsidP="005F2DE9" w14:paraId="0DDF11AF"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41B61003" w14:textId="77777777">
      <w:r w:rsidRPr="005F2DE9">
        <w:rPr>
          <w:rStyle w:val="HideTWBExt"/>
        </w:rPr>
        <w:t>&lt;/Amend&gt;</w:t>
      </w:r>
    </w:p>
    <w:p w:rsidR="005F2DE9" w:rsidRPr="005F2DE9" w:rsidP="005F2DE9" w14:paraId="484E7260"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3043</w:t>
      </w:r>
      <w:r w:rsidRPr="005F2DE9">
        <w:rPr>
          <w:rStyle w:val="HideTWBExt"/>
          <w:b w:val="0"/>
          <w:lang w:val="en-GB"/>
        </w:rPr>
        <w:t>&lt;/NumAm&gt;</w:t>
      </w:r>
    </w:p>
    <w:p w:rsidR="005F2DE9" w:rsidRPr="005F2DE9" w:rsidP="005F2DE9" w14:paraId="0486BB8C" w14:textId="77777777">
      <w:pPr>
        <w:pStyle w:val="NormalBold"/>
      </w:pPr>
      <w:r w:rsidRPr="005F2DE9">
        <w:rPr>
          <w:rStyle w:val="HideTWBExt"/>
          <w:b w:val="0"/>
        </w:rPr>
        <w:t>&lt;RepeatBlock-By&gt;&lt;Members&gt;</w:t>
      </w:r>
      <w:r w:rsidRPr="005F2DE9">
        <w:t>Andrea Wechsler, Norbert Herhammer, Verena Mertens, Sabine Verheyen, Marie-Sophie Christ</w:t>
      </w:r>
      <w:r w:rsidRPr="005F2DE9">
        <w:rPr>
          <w:rStyle w:val="HideTWBExt"/>
          <w:b w:val="0"/>
        </w:rPr>
        <w:t>&lt;/Members&gt;</w:t>
      </w:r>
    </w:p>
    <w:p w:rsidR="005F2DE9" w:rsidRPr="005F2DE9" w:rsidP="005F2DE9" w14:paraId="3FD5A833" w14:textId="77777777">
      <w:r w:rsidRPr="005F2DE9">
        <w:rPr>
          <w:rStyle w:val="HideTWBExt"/>
        </w:rPr>
        <w:t>&lt;/RepeatBlock-By&gt;</w:t>
      </w:r>
    </w:p>
    <w:p w:rsidR="005F2DE9" w:rsidRPr="005F2DE9" w:rsidP="005F2DE9" w14:paraId="02A28B2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0C18D8B" w14:textId="77777777">
      <w:pPr>
        <w:pStyle w:val="NormalBold"/>
      </w:pPr>
      <w:r w:rsidRPr="005F2DE9">
        <w:rPr>
          <w:rStyle w:val="HideTWBExt"/>
          <w:b w:val="0"/>
        </w:rPr>
        <w:t>&lt;Article&gt;</w:t>
      </w:r>
      <w:r w:rsidRPr="005F2DE9">
        <w:t>Article 1 – paragraph 1 – point 31 – point b</w:t>
      </w:r>
      <w:r w:rsidRPr="005F2DE9">
        <w:rPr>
          <w:rStyle w:val="HideTWBExt"/>
          <w:b w:val="0"/>
        </w:rPr>
        <w:t>&lt;/Article&gt;</w:t>
      </w:r>
    </w:p>
    <w:p w:rsidR="005F2DE9" w:rsidRPr="005F2DE9" w:rsidP="005F2DE9" w14:paraId="0C5FEBB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6E16F6A" w14:textId="77777777">
      <w:r w:rsidRPr="005F2DE9">
        <w:rPr>
          <w:rStyle w:val="HideTWBExt"/>
        </w:rPr>
        <w:t>&lt;Article2&gt;</w:t>
      </w:r>
      <w:r w:rsidRPr="005F2DE9">
        <w:t>Article 28a – 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65187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17C235B" w14:textId="77777777">
            <w:pPr>
              <w:keepNext/>
            </w:pPr>
          </w:p>
        </w:tc>
      </w:tr>
      <w:tr w14:paraId="3A2A44F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B68BF8F" w14:textId="77777777">
            <w:pPr>
              <w:pStyle w:val="ColumnHeading"/>
              <w:keepNext/>
              <w:rPr>
                <w:lang w:val="en-GB"/>
              </w:rPr>
            </w:pPr>
            <w:r w:rsidRPr="005F2DE9">
              <w:rPr>
                <w:lang w:val="en-GB"/>
              </w:rPr>
              <w:t>Text proposed by the Commission</w:t>
            </w:r>
          </w:p>
        </w:tc>
        <w:tc>
          <w:tcPr>
            <w:tcW w:w="4876" w:type="dxa"/>
          </w:tcPr>
          <w:p w:rsidR="005F2DE9" w:rsidRPr="005F2DE9" w:rsidP="00C2703B" w14:paraId="2C89B67B" w14:textId="77777777">
            <w:pPr>
              <w:pStyle w:val="ColumnHeading"/>
              <w:keepNext/>
              <w:rPr>
                <w:lang w:val="en-GB"/>
              </w:rPr>
            </w:pPr>
            <w:r w:rsidRPr="005F2DE9">
              <w:rPr>
                <w:lang w:val="en-GB"/>
              </w:rPr>
              <w:t>Amendment</w:t>
            </w:r>
          </w:p>
        </w:tc>
      </w:tr>
      <w:tr w14:paraId="1BFF916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2A42E4B" w14:textId="77777777">
            <w:pPr>
              <w:pStyle w:val="Normal6"/>
              <w:rPr>
                <w:lang w:val="en-GB"/>
              </w:rPr>
            </w:pPr>
            <w:r w:rsidRPr="005F2DE9">
              <w:rPr>
                <w:lang w:val="en-GB"/>
              </w:rPr>
              <w:t>2.</w:t>
            </w:r>
            <w:r w:rsidRPr="005F2DE9">
              <w:rPr>
                <w:lang w:val="en-GB"/>
              </w:rPr>
              <w:tab/>
              <w:t xml:space="preserve">By way of derogation from Article 3d(3), the quantity of allowances to be auctioned by each Member State in respect of the period from 1 January 2027 to 31 December 2032 shall be reduced to correspond to its share of attributed aviation emissions from flights which are not subject to the derogations provided for in Article 3c(8) and in paragraph 1, points (a) to </w:t>
            </w:r>
            <w:r w:rsidRPr="005F2DE9">
              <w:rPr>
                <w:b/>
                <w:i/>
                <w:lang w:val="en-GB"/>
              </w:rPr>
              <w:t>(e)</w:t>
            </w:r>
            <w:r w:rsidRPr="005F2DE9">
              <w:rPr>
                <w:lang w:val="en-GB"/>
              </w:rPr>
              <w:t xml:space="preserve"> of this Article.;</w:t>
            </w:r>
          </w:p>
        </w:tc>
        <w:tc>
          <w:tcPr>
            <w:tcW w:w="4876" w:type="dxa"/>
          </w:tcPr>
          <w:p w:rsidR="005F2DE9" w:rsidRPr="005F2DE9" w:rsidP="00C2703B" w14:paraId="6F90AB11" w14:textId="77777777">
            <w:pPr>
              <w:pStyle w:val="Normal6"/>
              <w:rPr>
                <w:szCs w:val="24"/>
                <w:lang w:val="en-GB"/>
              </w:rPr>
            </w:pPr>
            <w:r w:rsidRPr="005F2DE9">
              <w:rPr>
                <w:lang w:val="en-GB"/>
              </w:rPr>
              <w:t>2.</w:t>
            </w:r>
            <w:r w:rsidRPr="005F2DE9">
              <w:rPr>
                <w:lang w:val="en-GB"/>
              </w:rPr>
              <w:tab/>
              <w:t xml:space="preserve">By way of derogation from Article 3d(3), the quantity of allowances to be auctioned by each Member State in respect of the period from 1 January 2027 to 31 December 2032 shall be reduced to correspond to its share of attributed aviation emissions from flights which are not subject to the derogations provided for in Article 3c(8) and in paragraph 1, points (a) to </w:t>
            </w:r>
            <w:r w:rsidRPr="005F2DE9">
              <w:rPr>
                <w:b/>
                <w:i/>
                <w:lang w:val="en-GB"/>
              </w:rPr>
              <w:t>(d)</w:t>
            </w:r>
            <w:r w:rsidRPr="005F2DE9">
              <w:rPr>
                <w:lang w:val="en-GB"/>
              </w:rPr>
              <w:t xml:space="preserve"> of this Article.;</w:t>
            </w:r>
          </w:p>
        </w:tc>
      </w:tr>
    </w:tbl>
    <w:p w:rsidR="005F2DE9" w:rsidRPr="005F2DE9" w:rsidP="005F2DE9" w14:paraId="36791DD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F7B8924" w14:textId="77777777">
      <w:r w:rsidRPr="005F2DE9">
        <w:rPr>
          <w:rStyle w:val="HideTWBExt"/>
        </w:rPr>
        <w:t>&lt;/Amend&gt;</w:t>
      </w:r>
    </w:p>
    <w:p w:rsidR="005F2DE9" w:rsidRPr="005F2DE9" w:rsidP="005F2DE9" w14:paraId="713315C7"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3044</w:t>
      </w:r>
      <w:r w:rsidRPr="005F2DE9">
        <w:rPr>
          <w:rStyle w:val="HideTWBExt"/>
          <w:b w:val="0"/>
          <w:lang w:val="en-GB"/>
        </w:rPr>
        <w:t>&lt;/NumAm&gt;</w:t>
      </w:r>
    </w:p>
    <w:p w:rsidR="005F2DE9" w:rsidRPr="005F2DE9" w:rsidP="005F2DE9" w14:paraId="4FD76D33" w14:textId="77777777">
      <w:pPr>
        <w:pStyle w:val="NormalBold"/>
      </w:pPr>
      <w:r w:rsidRPr="005F2DE9">
        <w:rPr>
          <w:rStyle w:val="HideTWBExt"/>
          <w:b w:val="0"/>
        </w:rPr>
        <w:t>&lt;RepeatBlock-By&gt;&lt;Members&gt;</w:t>
      </w:r>
      <w:r w:rsidRPr="005F2DE9">
        <w:t>Marie-Luce Brasier-Clain, Anne-Sophie Frigout, Mathilde Androuët, Valérie Deloge, Silvia Sardone, Barbara Bonte, Ondřej Knotek, Jana Nagyová</w:t>
      </w:r>
      <w:r w:rsidRPr="005F2DE9">
        <w:rPr>
          <w:rStyle w:val="HideTWBExt"/>
          <w:b w:val="0"/>
        </w:rPr>
        <w:t>&lt;/Members&gt;</w:t>
      </w:r>
    </w:p>
    <w:p w:rsidR="005F2DE9" w:rsidRPr="005F2DE9" w:rsidP="005F2DE9" w14:paraId="16852BC0" w14:textId="77777777">
      <w:r w:rsidRPr="005F2DE9">
        <w:rPr>
          <w:rStyle w:val="HideTWBExt"/>
        </w:rPr>
        <w:t>&lt;/RepeatBlock-By&gt;</w:t>
      </w:r>
    </w:p>
    <w:p w:rsidR="005F2DE9" w:rsidRPr="005F2DE9" w:rsidP="005F2DE9" w14:paraId="0DEC1FA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686CDF1"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6C97579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50808D0" w14:textId="77777777">
      <w:r w:rsidRPr="005F2DE9">
        <w:rPr>
          <w:rStyle w:val="HideTWBExt"/>
        </w:rPr>
        <w:t>&lt;Article2&gt;</w:t>
      </w:r>
      <w:r w:rsidRPr="005F2DE9">
        <w:t>Article 28 a – paragraph 6</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B3BA4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046B5A8" w14:textId="77777777">
            <w:pPr>
              <w:keepNext/>
            </w:pPr>
          </w:p>
        </w:tc>
      </w:tr>
      <w:tr w14:paraId="48AEA64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0FF3F18" w14:textId="77777777">
            <w:pPr>
              <w:pStyle w:val="ColumnHeading"/>
              <w:keepNext/>
            </w:pPr>
            <w:r w:rsidRPr="005F2DE9">
              <w:t>Text proposed by the Commission</w:t>
            </w:r>
          </w:p>
        </w:tc>
        <w:tc>
          <w:tcPr>
            <w:tcW w:w="4876" w:type="dxa"/>
          </w:tcPr>
          <w:p w:rsidR="005F2DE9" w:rsidRPr="005F2DE9" w:rsidP="00C2703B" w14:paraId="4B243FC1" w14:textId="77777777">
            <w:pPr>
              <w:pStyle w:val="ColumnHeading"/>
              <w:keepNext/>
            </w:pPr>
            <w:r w:rsidRPr="005F2DE9">
              <w:t>Amendment</w:t>
            </w:r>
          </w:p>
        </w:tc>
      </w:tr>
      <w:tr w14:paraId="6FF5E12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F2CEEF7" w14:textId="77777777">
            <w:pPr>
              <w:pStyle w:val="Normal6"/>
            </w:pPr>
            <w:r w:rsidRPr="005F2DE9">
              <w:rPr>
                <w:b/>
                <w:i/>
              </w:rPr>
              <w:t>(</w:t>
            </w:r>
          </w:p>
        </w:tc>
        <w:tc>
          <w:tcPr>
            <w:tcW w:w="4876" w:type="dxa"/>
          </w:tcPr>
          <w:p w:rsidR="005F2DE9" w:rsidRPr="005F2DE9" w:rsidP="00C2703B" w14:paraId="29D87464" w14:textId="77777777">
            <w:pPr>
              <w:pStyle w:val="Normal6"/>
              <w:rPr>
                <w:szCs w:val="24"/>
              </w:rPr>
            </w:pPr>
            <w:r w:rsidRPr="005F2DE9">
              <w:rPr>
                <w:b/>
                <w:i/>
              </w:rPr>
              <w:t>deleted</w:t>
            </w:r>
          </w:p>
        </w:tc>
      </w:tr>
      <w:tr w14:paraId="194D12B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CB007D" w14:textId="77777777">
            <w:pPr>
              <w:pStyle w:val="Normal6"/>
            </w:pPr>
            <w:r w:rsidRPr="005F2DE9">
              <w:rPr>
                <w:b/>
                <w:i/>
              </w:rPr>
              <w:t>‘</w:t>
            </w:r>
          </w:p>
        </w:tc>
        <w:tc>
          <w:tcPr>
            <w:tcW w:w="4876" w:type="dxa"/>
          </w:tcPr>
          <w:p w:rsidR="005F2DE9" w:rsidRPr="005F2DE9" w:rsidP="00C2703B" w14:paraId="74DE9027" w14:textId="77777777">
            <w:pPr>
              <w:pStyle w:val="Normal6"/>
              <w:rPr>
                <w:szCs w:val="24"/>
              </w:rPr>
            </w:pPr>
          </w:p>
        </w:tc>
      </w:tr>
      <w:tr w14:paraId="79EC86A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CD3DBB6" w14:textId="77777777">
            <w:pPr>
              <w:pStyle w:val="Normal6"/>
            </w:pPr>
            <w:r w:rsidRPr="005F2DE9">
              <w:rPr>
                <w:b/>
                <w:i/>
              </w:rPr>
              <w:t>6.</w:t>
            </w:r>
            <w:r w:rsidRPr="005F2DE9">
              <w:rPr>
                <w:b/>
                <w:i/>
              </w:rPr>
              <w:tab/>
            </w:r>
          </w:p>
        </w:tc>
        <w:tc>
          <w:tcPr>
            <w:tcW w:w="4876" w:type="dxa"/>
          </w:tcPr>
          <w:p w:rsidR="005F2DE9" w:rsidRPr="005F2DE9" w:rsidP="00C2703B" w14:paraId="26A097CE" w14:textId="77777777">
            <w:pPr>
              <w:pStyle w:val="Normal6"/>
              <w:rPr>
                <w:szCs w:val="24"/>
              </w:rPr>
            </w:pPr>
          </w:p>
        </w:tc>
      </w:tr>
      <w:tr w14:paraId="20E3C2B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1F5FC07" w14:textId="77777777">
            <w:pPr>
              <w:pStyle w:val="Normal6"/>
            </w:pPr>
            <w:r w:rsidRPr="005F2DE9">
              <w:rPr>
                <w:b/>
                <w:i/>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c>
          <w:tcPr>
            <w:tcW w:w="4876" w:type="dxa"/>
          </w:tcPr>
          <w:p w:rsidR="005F2DE9" w:rsidRPr="005F2DE9" w:rsidP="00C2703B" w14:paraId="54D23FBB" w14:textId="77777777">
            <w:pPr>
              <w:pStyle w:val="Normal6"/>
              <w:rPr>
                <w:szCs w:val="24"/>
              </w:rPr>
            </w:pPr>
          </w:p>
        </w:tc>
      </w:tr>
      <w:tr w14:paraId="772165B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B12EBB" w14:textId="77777777">
            <w:pPr>
              <w:pStyle w:val="Normal6"/>
            </w:pPr>
            <w:r w:rsidRPr="005F2DE9">
              <w:rPr>
                <w:b/>
                <w:bCs/>
                <w:i/>
                <w:iCs/>
              </w:rPr>
              <w:t>From 1 January 2029, the amount shall be available for all flights departing from an aerodrome loacted in the EEA, with the restrictions for business flights pursuant to Article 3c(6).</w:t>
            </w:r>
            <w:r w:rsidRPr="005F2DE9">
              <w:rPr>
                <w:b/>
                <w:i/>
              </w:rPr>
              <w:t xml:space="preserve"> From this date, the two last sentences of Article 3c(6), first subparagraph, shall not apply for the allocation of allowances pursuant to that Article.;</w:t>
            </w:r>
          </w:p>
        </w:tc>
        <w:tc>
          <w:tcPr>
            <w:tcW w:w="4876" w:type="dxa"/>
          </w:tcPr>
          <w:p w:rsidR="005F2DE9" w:rsidRPr="005F2DE9" w:rsidP="00C2703B" w14:paraId="145AB6BE" w14:textId="77777777">
            <w:pPr>
              <w:pStyle w:val="Normal6"/>
              <w:rPr>
                <w:szCs w:val="24"/>
              </w:rPr>
            </w:pPr>
          </w:p>
        </w:tc>
      </w:tr>
      <w:tr w14:paraId="40C049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47533A" w14:textId="77777777">
            <w:pPr>
              <w:pStyle w:val="Normal6"/>
            </w:pPr>
            <w:r w:rsidRPr="005F2DE9">
              <w:rPr>
                <w:b/>
                <w:i/>
              </w:rPr>
              <w:t>’</w:t>
            </w:r>
          </w:p>
        </w:tc>
        <w:tc>
          <w:tcPr>
            <w:tcW w:w="4876" w:type="dxa"/>
          </w:tcPr>
          <w:p w:rsidR="005F2DE9" w:rsidRPr="005F2DE9" w:rsidP="00C2703B" w14:paraId="6650B1C2" w14:textId="77777777">
            <w:pPr>
              <w:pStyle w:val="Normal6"/>
              <w:rPr>
                <w:szCs w:val="24"/>
              </w:rPr>
            </w:pPr>
          </w:p>
        </w:tc>
      </w:tr>
    </w:tbl>
    <w:p w:rsidR="005F2DE9" w:rsidRPr="005F2DE9" w:rsidP="005F2DE9" w14:paraId="2BD36E09"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69311CBE" w14:textId="77777777">
      <w:r w:rsidRPr="005F2DE9">
        <w:rPr>
          <w:rStyle w:val="HideTWBExt"/>
        </w:rPr>
        <w:t>&lt;/Amend&gt;</w:t>
      </w:r>
    </w:p>
    <w:p w:rsidR="005F2DE9" w:rsidRPr="005F2DE9" w:rsidP="005F2DE9" w14:paraId="55D3FAC1"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3045</w:t>
      </w:r>
      <w:r w:rsidRPr="005F2DE9">
        <w:rPr>
          <w:rStyle w:val="HideTWBExt"/>
          <w:b w:val="0"/>
          <w:lang w:val="en-GB"/>
        </w:rPr>
        <w:t>&lt;/NumAm&gt;</w:t>
      </w:r>
    </w:p>
    <w:p w:rsidR="005F2DE9" w:rsidRPr="005F2DE9" w:rsidP="005F2DE9" w14:paraId="4047A3B7"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17608903"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6D74F049" w14:textId="77777777">
      <w:pPr>
        <w:pStyle w:val="NormalBold"/>
      </w:pPr>
      <w:r w:rsidRPr="005F2DE9">
        <w:rPr>
          <w:rStyle w:val="HideTWBExt"/>
          <w:b w:val="0"/>
        </w:rPr>
        <w:t>&lt;Members&gt;</w:t>
      </w:r>
      <w:r w:rsidRPr="005F2DE9">
        <w:t>Ondřej Krutílek, Anna Zalewska, Aurelijus Veryga, Laurence Trochu</w:t>
      </w:r>
      <w:r w:rsidRPr="005F2DE9">
        <w:rPr>
          <w:rStyle w:val="HideTWBExt"/>
          <w:b w:val="0"/>
        </w:rPr>
        <w:t>&lt;/Members&gt;</w:t>
      </w:r>
    </w:p>
    <w:p w:rsidR="005F2DE9" w:rsidRPr="005F2DE9" w:rsidP="005F2DE9" w14:paraId="3A330333" w14:textId="77777777">
      <w:r w:rsidRPr="005F2DE9">
        <w:rPr>
          <w:rStyle w:val="HideTWBExt"/>
        </w:rPr>
        <w:t>&lt;/RepeatBlock-By&gt;</w:t>
      </w:r>
    </w:p>
    <w:p w:rsidR="005F2DE9" w:rsidRPr="005F2DE9" w:rsidP="005F2DE9" w14:paraId="520E9DE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5CCBA14"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6A0B613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19D4D8D" w14:textId="77777777">
      <w:r w:rsidRPr="005F2DE9">
        <w:rPr>
          <w:rStyle w:val="HideTWBExt"/>
        </w:rPr>
        <w:t>&lt;Article2&gt;</w:t>
      </w:r>
      <w:r w:rsidRPr="005F2DE9">
        <w:t>Article 28a – paragraph 6</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FB105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AB4FA82" w14:textId="77777777">
            <w:pPr>
              <w:keepNext/>
            </w:pPr>
          </w:p>
        </w:tc>
      </w:tr>
      <w:tr w14:paraId="004A598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AF9008" w14:textId="77777777">
            <w:pPr>
              <w:pStyle w:val="ColumnHeading"/>
              <w:keepNext/>
              <w:rPr>
                <w:lang w:val="en-GB"/>
              </w:rPr>
            </w:pPr>
            <w:r w:rsidRPr="005F2DE9">
              <w:rPr>
                <w:lang w:val="en-GB"/>
              </w:rPr>
              <w:t>Text proposed by the Commission</w:t>
            </w:r>
          </w:p>
        </w:tc>
        <w:tc>
          <w:tcPr>
            <w:tcW w:w="4876" w:type="dxa"/>
          </w:tcPr>
          <w:p w:rsidR="005F2DE9" w:rsidRPr="005F2DE9" w:rsidP="00C2703B" w14:paraId="3F35715A" w14:textId="77777777">
            <w:pPr>
              <w:pStyle w:val="ColumnHeading"/>
              <w:keepNext/>
              <w:rPr>
                <w:lang w:val="en-GB"/>
              </w:rPr>
            </w:pPr>
            <w:r w:rsidRPr="005F2DE9">
              <w:rPr>
                <w:lang w:val="en-GB"/>
              </w:rPr>
              <w:t>Amendment</w:t>
            </w:r>
          </w:p>
        </w:tc>
      </w:tr>
      <w:tr w14:paraId="315D487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5821C5" w14:textId="77777777">
            <w:pPr>
              <w:pStyle w:val="Normal6"/>
              <w:rPr>
                <w:lang w:val="en-GB"/>
              </w:rPr>
            </w:pPr>
            <w:r w:rsidRPr="005F2DE9">
              <w:rPr>
                <w:b/>
                <w:i/>
                <w:lang w:val="en-GB"/>
              </w:rPr>
              <w:t>:</w:t>
            </w:r>
          </w:p>
        </w:tc>
        <w:tc>
          <w:tcPr>
            <w:tcW w:w="4876" w:type="dxa"/>
          </w:tcPr>
          <w:p w:rsidR="005F2DE9" w:rsidRPr="005F2DE9" w:rsidP="00C2703B" w14:paraId="33146B18" w14:textId="77777777">
            <w:pPr>
              <w:pStyle w:val="Normal6"/>
              <w:rPr>
                <w:szCs w:val="24"/>
                <w:lang w:val="en-GB"/>
              </w:rPr>
            </w:pPr>
            <w:r w:rsidRPr="005F2DE9">
              <w:rPr>
                <w:b/>
                <w:i/>
                <w:lang w:val="en-GB"/>
              </w:rPr>
              <w:t>deleted</w:t>
            </w:r>
          </w:p>
        </w:tc>
      </w:tr>
      <w:tr w14:paraId="1282A2D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2B2DC45" w14:textId="77777777">
            <w:pPr>
              <w:pStyle w:val="Normal6"/>
              <w:rPr>
                <w:lang w:val="en-GB"/>
              </w:rPr>
            </w:pPr>
            <w:r w:rsidRPr="005F2DE9">
              <w:rPr>
                <w:b/>
                <w:i/>
                <w:lang w:val="en-GB"/>
              </w:rPr>
              <w:t>‘</w:t>
            </w:r>
          </w:p>
        </w:tc>
        <w:tc>
          <w:tcPr>
            <w:tcW w:w="4876" w:type="dxa"/>
          </w:tcPr>
          <w:p w:rsidR="005F2DE9" w:rsidRPr="005F2DE9" w:rsidP="00C2703B" w14:paraId="02B91C63" w14:textId="77777777">
            <w:pPr>
              <w:pStyle w:val="Normal6"/>
              <w:rPr>
                <w:szCs w:val="24"/>
                <w:lang w:val="en-GB"/>
              </w:rPr>
            </w:pPr>
          </w:p>
        </w:tc>
      </w:tr>
      <w:tr w14:paraId="7A22D4D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AEA1CC" w14:textId="77777777">
            <w:pPr>
              <w:pStyle w:val="Normal6"/>
              <w:rPr>
                <w:lang w:val="en-GB"/>
              </w:rPr>
            </w:pPr>
            <w:r w:rsidRPr="005F2DE9">
              <w:rPr>
                <w:b/>
                <w:i/>
                <w:lang w:val="en-GB"/>
              </w:rPr>
              <w:t>6.</w:t>
            </w:r>
            <w:r w:rsidRPr="005F2DE9">
              <w:rPr>
                <w:b/>
                <w:i/>
                <w:lang w:val="en-GB"/>
              </w:rPr>
              <w:tab/>
            </w:r>
          </w:p>
        </w:tc>
        <w:tc>
          <w:tcPr>
            <w:tcW w:w="4876" w:type="dxa"/>
          </w:tcPr>
          <w:p w:rsidR="005F2DE9" w:rsidRPr="005F2DE9" w:rsidP="00C2703B" w14:paraId="1E81F1B8" w14:textId="77777777">
            <w:pPr>
              <w:pStyle w:val="Normal6"/>
              <w:rPr>
                <w:szCs w:val="24"/>
                <w:lang w:val="en-GB"/>
              </w:rPr>
            </w:pPr>
          </w:p>
        </w:tc>
      </w:tr>
      <w:tr w14:paraId="3485700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54B3FE0" w14:textId="77777777">
            <w:pPr>
              <w:pStyle w:val="Normal6"/>
              <w:rPr>
                <w:lang w:val="en-GB"/>
              </w:rPr>
            </w:pPr>
            <w:r w:rsidRPr="005F2DE9">
              <w:rPr>
                <w:b/>
                <w:i/>
                <w:lang w:val="en-GB"/>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c>
          <w:tcPr>
            <w:tcW w:w="4876" w:type="dxa"/>
          </w:tcPr>
          <w:p w:rsidR="005F2DE9" w:rsidRPr="005F2DE9" w:rsidP="00C2703B" w14:paraId="52DE4838" w14:textId="77777777">
            <w:pPr>
              <w:pStyle w:val="Normal6"/>
              <w:rPr>
                <w:szCs w:val="24"/>
                <w:lang w:val="en-GB"/>
              </w:rPr>
            </w:pPr>
          </w:p>
        </w:tc>
      </w:tr>
      <w:tr w14:paraId="3166FD1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E2679CD" w14:textId="77777777">
            <w:pPr>
              <w:pStyle w:val="Normal6"/>
              <w:rPr>
                <w:lang w:val="en-GB"/>
              </w:rPr>
            </w:pPr>
            <w:r w:rsidRPr="005F2DE9">
              <w:rPr>
                <w:b/>
                <w:i/>
                <w:lang w:val="en-GB"/>
              </w:rPr>
              <w:t>From 1 January 2029, the amount shall be available for all flights departing from an aerodrome loacted in the EEA, with the restrictions for business flights pursuant to Article 3c(6). From this date, the two last sentences of Article 3c(6), first subparagraph, shall not apply for the allocation of allowances pursuant to that Article.;</w:t>
            </w:r>
          </w:p>
        </w:tc>
        <w:tc>
          <w:tcPr>
            <w:tcW w:w="4876" w:type="dxa"/>
          </w:tcPr>
          <w:p w:rsidR="005F2DE9" w:rsidRPr="005F2DE9" w:rsidP="00C2703B" w14:paraId="251BAA74" w14:textId="77777777">
            <w:pPr>
              <w:pStyle w:val="Normal6"/>
              <w:rPr>
                <w:szCs w:val="24"/>
                <w:lang w:val="en-GB"/>
              </w:rPr>
            </w:pPr>
          </w:p>
        </w:tc>
      </w:tr>
      <w:tr w14:paraId="35E9871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07D968" w14:textId="77777777">
            <w:pPr>
              <w:pStyle w:val="Normal6"/>
              <w:rPr>
                <w:lang w:val="en-GB"/>
              </w:rPr>
            </w:pPr>
            <w:r w:rsidRPr="005F2DE9">
              <w:rPr>
                <w:b/>
                <w:i/>
                <w:lang w:val="en-GB"/>
              </w:rPr>
              <w:t>’</w:t>
            </w:r>
          </w:p>
        </w:tc>
        <w:tc>
          <w:tcPr>
            <w:tcW w:w="4876" w:type="dxa"/>
          </w:tcPr>
          <w:p w:rsidR="005F2DE9" w:rsidRPr="005F2DE9" w:rsidP="00C2703B" w14:paraId="632C4F42" w14:textId="77777777">
            <w:pPr>
              <w:pStyle w:val="Normal6"/>
              <w:rPr>
                <w:szCs w:val="24"/>
                <w:lang w:val="en-GB"/>
              </w:rPr>
            </w:pPr>
          </w:p>
        </w:tc>
      </w:tr>
    </w:tbl>
    <w:p w:rsidR="005F2DE9" w:rsidRPr="005F2DE9" w:rsidP="005F2DE9" w14:paraId="5AEF8D3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3084780" w14:textId="77777777">
      <w:r w:rsidRPr="005F2DE9">
        <w:rPr>
          <w:rStyle w:val="HideTWBExt"/>
        </w:rPr>
        <w:t>&lt;/Amend&gt;</w:t>
      </w:r>
    </w:p>
    <w:p w:rsidR="005F2DE9" w:rsidRPr="005F2DE9" w:rsidP="005F2DE9" w14:paraId="0A0D1CC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3046</w:t>
      </w:r>
      <w:r w:rsidRPr="005F2DE9">
        <w:rPr>
          <w:rStyle w:val="HideTWBExt"/>
          <w:b w:val="0"/>
          <w:lang w:val="en-GB"/>
        </w:rPr>
        <w:t>&lt;/NumAm&gt;</w:t>
      </w:r>
    </w:p>
    <w:p w:rsidR="005F2DE9" w:rsidRPr="005F2DE9" w:rsidP="005F2DE9" w14:paraId="34159C1E"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3C12E99D" w14:textId="77777777">
      <w:r w:rsidRPr="005F2DE9">
        <w:rPr>
          <w:rStyle w:val="HideTWBExt"/>
        </w:rPr>
        <w:t>&lt;/RepeatBlock-By&gt;</w:t>
      </w:r>
    </w:p>
    <w:p w:rsidR="005F2DE9" w:rsidRPr="005F2DE9" w:rsidP="005F2DE9" w14:paraId="3C99072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5B411D9"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781D91E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172AC6D" w14:textId="77777777">
      <w:r w:rsidRPr="005F2DE9">
        <w:rPr>
          <w:rStyle w:val="HideTWBExt"/>
        </w:rPr>
        <w:t>&lt;Article2&gt;</w:t>
      </w:r>
      <w:r w:rsidRPr="005F2DE9">
        <w:t xml:space="preserve"> Article 28a – paragraph 6</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6436A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74D87EC" w14:textId="77777777">
            <w:pPr>
              <w:keepNext/>
            </w:pPr>
          </w:p>
        </w:tc>
      </w:tr>
      <w:tr w14:paraId="76E8903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91C7A4" w14:textId="77777777">
            <w:pPr>
              <w:pStyle w:val="ColumnHeading"/>
              <w:keepNext/>
              <w:rPr>
                <w:lang w:val="en-GB"/>
              </w:rPr>
            </w:pPr>
            <w:r w:rsidRPr="005F2DE9">
              <w:rPr>
                <w:lang w:val="en-GB"/>
              </w:rPr>
              <w:t>Text proposed by the Commission</w:t>
            </w:r>
          </w:p>
        </w:tc>
        <w:tc>
          <w:tcPr>
            <w:tcW w:w="4876" w:type="dxa"/>
          </w:tcPr>
          <w:p w:rsidR="005F2DE9" w:rsidRPr="005F2DE9" w:rsidP="00C2703B" w14:paraId="5AA494AD" w14:textId="77777777">
            <w:pPr>
              <w:pStyle w:val="ColumnHeading"/>
              <w:keepNext/>
              <w:rPr>
                <w:lang w:val="en-GB"/>
              </w:rPr>
            </w:pPr>
            <w:r w:rsidRPr="005F2DE9">
              <w:rPr>
                <w:lang w:val="en-GB"/>
              </w:rPr>
              <w:t>Amendment</w:t>
            </w:r>
          </w:p>
        </w:tc>
      </w:tr>
      <w:tr w14:paraId="5830A00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F20A0A" w14:textId="77777777">
            <w:pPr>
              <w:pStyle w:val="Normal6"/>
              <w:rPr>
                <w:lang w:val="en-GB"/>
              </w:rPr>
            </w:pPr>
            <w:r w:rsidRPr="005F2DE9">
              <w:rPr>
                <w:b/>
                <w:i/>
                <w:lang w:val="en-GB"/>
              </w:rPr>
              <w:t>:</w:t>
            </w:r>
          </w:p>
        </w:tc>
        <w:tc>
          <w:tcPr>
            <w:tcW w:w="4876" w:type="dxa"/>
          </w:tcPr>
          <w:p w:rsidR="005F2DE9" w:rsidRPr="005F2DE9" w:rsidP="00C2703B" w14:paraId="2A77FCF9" w14:textId="77777777">
            <w:pPr>
              <w:pStyle w:val="Normal6"/>
              <w:rPr>
                <w:szCs w:val="24"/>
                <w:lang w:val="en-GB"/>
              </w:rPr>
            </w:pPr>
            <w:r w:rsidRPr="005F2DE9">
              <w:rPr>
                <w:b/>
                <w:i/>
                <w:lang w:val="en-GB"/>
              </w:rPr>
              <w:t>deleted</w:t>
            </w:r>
          </w:p>
        </w:tc>
      </w:tr>
      <w:tr w14:paraId="1AA71ED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7899B1" w14:textId="77777777">
            <w:pPr>
              <w:pStyle w:val="Normal6"/>
              <w:rPr>
                <w:lang w:val="en-GB"/>
              </w:rPr>
            </w:pPr>
            <w:r w:rsidRPr="005F2DE9">
              <w:rPr>
                <w:b/>
                <w:i/>
                <w:lang w:val="en-GB"/>
              </w:rPr>
              <w:t>‘</w:t>
            </w:r>
          </w:p>
        </w:tc>
        <w:tc>
          <w:tcPr>
            <w:tcW w:w="4876" w:type="dxa"/>
          </w:tcPr>
          <w:p w:rsidR="005F2DE9" w:rsidRPr="005F2DE9" w:rsidP="00C2703B" w14:paraId="19ACF105" w14:textId="77777777">
            <w:pPr>
              <w:pStyle w:val="Normal6"/>
              <w:rPr>
                <w:szCs w:val="24"/>
                <w:lang w:val="en-GB"/>
              </w:rPr>
            </w:pPr>
          </w:p>
        </w:tc>
      </w:tr>
      <w:tr w14:paraId="571BA7C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857DA28" w14:textId="77777777">
            <w:pPr>
              <w:pStyle w:val="Normal6"/>
              <w:rPr>
                <w:lang w:val="en-GB"/>
              </w:rPr>
            </w:pPr>
            <w:r w:rsidRPr="005F2DE9">
              <w:rPr>
                <w:b/>
                <w:i/>
                <w:lang w:val="en-GB"/>
              </w:rPr>
              <w:t>6.</w:t>
            </w:r>
            <w:r w:rsidRPr="005F2DE9">
              <w:rPr>
                <w:b/>
                <w:i/>
                <w:lang w:val="en-GB"/>
              </w:rPr>
              <w:tab/>
            </w:r>
          </w:p>
        </w:tc>
        <w:tc>
          <w:tcPr>
            <w:tcW w:w="4876" w:type="dxa"/>
          </w:tcPr>
          <w:p w:rsidR="005F2DE9" w:rsidRPr="005F2DE9" w:rsidP="00C2703B" w14:paraId="7D58EA26" w14:textId="77777777">
            <w:pPr>
              <w:pStyle w:val="Normal6"/>
              <w:rPr>
                <w:szCs w:val="24"/>
                <w:lang w:val="en-GB"/>
              </w:rPr>
            </w:pPr>
          </w:p>
        </w:tc>
      </w:tr>
      <w:tr w14:paraId="0A683E9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B00F77A" w14:textId="77777777">
            <w:pPr>
              <w:pStyle w:val="Normal6"/>
              <w:rPr>
                <w:lang w:val="en-GB"/>
              </w:rPr>
            </w:pPr>
            <w:r w:rsidRPr="005F2DE9">
              <w:rPr>
                <w:b/>
                <w:i/>
                <w:lang w:val="en-GB"/>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c>
          <w:tcPr>
            <w:tcW w:w="4876" w:type="dxa"/>
          </w:tcPr>
          <w:p w:rsidR="005F2DE9" w:rsidRPr="005F2DE9" w:rsidP="00C2703B" w14:paraId="4F22F044" w14:textId="77777777">
            <w:pPr>
              <w:pStyle w:val="Normal6"/>
              <w:rPr>
                <w:szCs w:val="24"/>
                <w:lang w:val="en-GB"/>
              </w:rPr>
            </w:pPr>
          </w:p>
        </w:tc>
      </w:tr>
      <w:tr w14:paraId="6E9CE34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35F12F" w14:textId="77777777">
            <w:pPr>
              <w:pStyle w:val="Normal6"/>
              <w:rPr>
                <w:lang w:val="en-GB"/>
              </w:rPr>
            </w:pPr>
            <w:r w:rsidRPr="005F2DE9">
              <w:rPr>
                <w:b/>
                <w:i/>
                <w:lang w:val="en-GB"/>
              </w:rPr>
              <w:t>From 1 January 2029, the amount shall be available for all flights departing from an aerodrome loacted in the EEA, with the restrictions for business flights pursuant to Article 3c(6). From this date, the two last sentences of Article 3c(6), first subparagraph, shall not apply for the allocation of allowances pursuant to that Article.;</w:t>
            </w:r>
          </w:p>
        </w:tc>
        <w:tc>
          <w:tcPr>
            <w:tcW w:w="4876" w:type="dxa"/>
          </w:tcPr>
          <w:p w:rsidR="005F2DE9" w:rsidRPr="005F2DE9" w:rsidP="00C2703B" w14:paraId="1C72791C" w14:textId="77777777">
            <w:pPr>
              <w:pStyle w:val="Normal6"/>
              <w:rPr>
                <w:szCs w:val="24"/>
                <w:lang w:val="en-GB"/>
              </w:rPr>
            </w:pPr>
          </w:p>
        </w:tc>
      </w:tr>
      <w:tr w14:paraId="042C180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C7751B" w14:textId="77777777">
            <w:pPr>
              <w:pStyle w:val="Normal6"/>
              <w:rPr>
                <w:lang w:val="en-GB"/>
              </w:rPr>
            </w:pPr>
            <w:r w:rsidRPr="005F2DE9">
              <w:rPr>
                <w:b/>
                <w:i/>
                <w:lang w:val="en-GB"/>
              </w:rPr>
              <w:t>’</w:t>
            </w:r>
          </w:p>
        </w:tc>
        <w:tc>
          <w:tcPr>
            <w:tcW w:w="4876" w:type="dxa"/>
          </w:tcPr>
          <w:p w:rsidR="005F2DE9" w:rsidRPr="005F2DE9" w:rsidP="00C2703B" w14:paraId="65E458B5" w14:textId="77777777">
            <w:pPr>
              <w:pStyle w:val="Normal6"/>
              <w:rPr>
                <w:szCs w:val="24"/>
                <w:lang w:val="en-GB"/>
              </w:rPr>
            </w:pPr>
          </w:p>
        </w:tc>
      </w:tr>
    </w:tbl>
    <w:p w:rsidR="005F2DE9" w:rsidRPr="005F2DE9" w:rsidP="005F2DE9" w14:paraId="2AA2C38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134A721" w14:textId="77777777">
      <w:r w:rsidRPr="005F2DE9">
        <w:rPr>
          <w:rStyle w:val="HideTWBExt"/>
        </w:rPr>
        <w:t>&lt;/Amend&gt;</w:t>
      </w:r>
    </w:p>
    <w:p w:rsidR="005F2DE9" w:rsidRPr="005F2DE9" w:rsidP="005F2DE9" w14:paraId="783B227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3047</w:t>
      </w:r>
      <w:r w:rsidRPr="005F2DE9">
        <w:rPr>
          <w:rStyle w:val="HideTWBExt"/>
          <w:b w:val="0"/>
          <w:lang w:val="en-GB"/>
        </w:rPr>
        <w:t>&lt;/NumAm&gt;</w:t>
      </w:r>
    </w:p>
    <w:p w:rsidR="005F2DE9" w:rsidRPr="005F2DE9" w:rsidP="005F2DE9" w14:paraId="0FA7462B"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1F3BA5FB" w14:textId="77777777">
      <w:r w:rsidRPr="005F2DE9">
        <w:rPr>
          <w:rStyle w:val="HideTWBExt"/>
        </w:rPr>
        <w:t>&lt;/RepeatBlock-By&gt;</w:t>
      </w:r>
    </w:p>
    <w:p w:rsidR="005F2DE9" w:rsidRPr="005F2DE9" w:rsidP="005F2DE9" w14:paraId="4E5B572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12BBCF4"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25FC963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61A7618"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92DC9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0315B93" w14:textId="77777777">
            <w:pPr>
              <w:keepNext/>
            </w:pPr>
          </w:p>
        </w:tc>
      </w:tr>
      <w:tr w14:paraId="4FBC47B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262E14" w14:textId="77777777">
            <w:pPr>
              <w:pStyle w:val="ColumnHeading"/>
              <w:keepNext/>
              <w:rPr>
                <w:lang w:val="en-GB"/>
              </w:rPr>
            </w:pPr>
            <w:r w:rsidRPr="005F2DE9">
              <w:rPr>
                <w:lang w:val="en-GB"/>
              </w:rPr>
              <w:t>Text proposed by the Commission</w:t>
            </w:r>
          </w:p>
        </w:tc>
        <w:tc>
          <w:tcPr>
            <w:tcW w:w="4876" w:type="dxa"/>
          </w:tcPr>
          <w:p w:rsidR="005F2DE9" w:rsidRPr="005F2DE9" w:rsidP="00C2703B" w14:paraId="7CC29432" w14:textId="77777777">
            <w:pPr>
              <w:pStyle w:val="ColumnHeading"/>
              <w:keepNext/>
              <w:rPr>
                <w:lang w:val="en-GB"/>
              </w:rPr>
            </w:pPr>
            <w:r w:rsidRPr="005F2DE9">
              <w:rPr>
                <w:lang w:val="en-GB"/>
              </w:rPr>
              <w:t>Amendment</w:t>
            </w:r>
          </w:p>
        </w:tc>
      </w:tr>
      <w:tr w14:paraId="5AE5099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16F8CB" w14:textId="77777777">
            <w:pPr>
              <w:pStyle w:val="Normal6"/>
              <w:rPr>
                <w:lang w:val="en-GB"/>
              </w:rPr>
            </w:pPr>
            <w:r w:rsidRPr="005F2DE9">
              <w:rPr>
                <w:b/>
                <w:i/>
                <w:lang w:val="en-GB"/>
              </w:rPr>
              <w:t xml:space="preserve">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w:t>
            </w:r>
            <w:r w:rsidRPr="005F2DE9">
              <w:rPr>
                <w:b/>
                <w:i/>
                <w:lang w:val="en-GB"/>
              </w:rPr>
              <w:t>reserved for the purposes laid down in Article 3c(6) until 31 December 2040.</w:t>
            </w:r>
          </w:p>
        </w:tc>
        <w:tc>
          <w:tcPr>
            <w:tcW w:w="4876" w:type="dxa"/>
          </w:tcPr>
          <w:p w:rsidR="005F2DE9" w:rsidRPr="005F2DE9" w:rsidP="00C2703B" w14:paraId="5D532CA8" w14:textId="77777777">
            <w:pPr>
              <w:pStyle w:val="Normal6"/>
              <w:rPr>
                <w:szCs w:val="24"/>
                <w:lang w:val="en-GB"/>
              </w:rPr>
            </w:pPr>
            <w:r w:rsidRPr="005F2DE9">
              <w:rPr>
                <w:b/>
                <w:i/>
                <w:lang w:val="en-GB"/>
              </w:rPr>
              <w:t>deleted</w:t>
            </w:r>
          </w:p>
        </w:tc>
      </w:tr>
      <w:tr w14:paraId="0185B43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AEAB0C" w14:textId="77777777">
            <w:pPr>
              <w:pStyle w:val="Normal6"/>
              <w:rPr>
                <w:lang w:val="en-GB"/>
              </w:rPr>
            </w:pPr>
          </w:p>
        </w:tc>
        <w:tc>
          <w:tcPr>
            <w:tcW w:w="4876" w:type="dxa"/>
          </w:tcPr>
          <w:p w:rsidR="005F2DE9" w:rsidRPr="005F2DE9" w:rsidP="00C2703B" w14:paraId="0AE4AB20" w14:textId="77777777">
            <w:pPr>
              <w:pStyle w:val="Normal6"/>
              <w:rPr>
                <w:szCs w:val="24"/>
                <w:lang w:val="en-GB"/>
              </w:rPr>
            </w:pPr>
            <w:r w:rsidRPr="005F2DE9">
              <w:rPr>
                <w:i/>
                <w:lang w:val="en-GB"/>
              </w:rPr>
              <w:t>(Moved in Article 3c paragraph 6)</w:t>
            </w:r>
          </w:p>
        </w:tc>
      </w:tr>
    </w:tbl>
    <w:p w:rsidR="005F2DE9" w:rsidRPr="005F2DE9" w:rsidP="005F2DE9" w14:paraId="015F16F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800E709" w14:textId="77777777">
      <w:r w:rsidRPr="005F2DE9">
        <w:rPr>
          <w:rStyle w:val="HideTWBExt"/>
        </w:rPr>
        <w:t>&lt;/Amend&gt;</w:t>
      </w:r>
    </w:p>
    <w:p w:rsidR="005F2DE9" w:rsidRPr="005F2DE9" w:rsidP="005F2DE9" w14:paraId="6D7C23A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3048</w:t>
      </w:r>
      <w:r w:rsidRPr="005F2DE9">
        <w:rPr>
          <w:rStyle w:val="HideTWBExt"/>
          <w:b w:val="0"/>
          <w:lang w:val="en-GB"/>
        </w:rPr>
        <w:t>&lt;/NumAm&gt;</w:t>
      </w:r>
    </w:p>
    <w:p w:rsidR="005F2DE9" w:rsidRPr="005F2DE9" w:rsidP="005F2DE9" w14:paraId="4E6FDD3C"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3487297A" w14:textId="77777777">
      <w:r w:rsidRPr="005F2DE9">
        <w:rPr>
          <w:rStyle w:val="HideTWBExt"/>
        </w:rPr>
        <w:t>&lt;/RepeatBlock-By&gt;</w:t>
      </w:r>
    </w:p>
    <w:p w:rsidR="005F2DE9" w:rsidRPr="005F2DE9" w:rsidP="005F2DE9" w14:paraId="404F0FA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41752F4"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7DD62EB5"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CCACE51" w14:textId="77777777">
      <w:r w:rsidRPr="005F2DE9">
        <w:rPr>
          <w:rStyle w:val="HideTWBExt"/>
        </w:rPr>
        <w:t>&lt;Article2&gt;</w:t>
      </w:r>
      <w:r w:rsidRPr="005F2DE9">
        <w:t>Article 28a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CC1A4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B59B6F2" w14:textId="77777777">
            <w:pPr>
              <w:keepNext/>
            </w:pPr>
          </w:p>
        </w:tc>
      </w:tr>
      <w:tr w14:paraId="49AC23B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0184698" w14:textId="77777777">
            <w:pPr>
              <w:pStyle w:val="ColumnHeading"/>
              <w:keepNext/>
              <w:rPr>
                <w:lang w:val="en-GB"/>
              </w:rPr>
            </w:pPr>
            <w:r w:rsidRPr="005F2DE9">
              <w:rPr>
                <w:lang w:val="en-GB"/>
              </w:rPr>
              <w:t>Text proposed by the Commission</w:t>
            </w:r>
          </w:p>
        </w:tc>
        <w:tc>
          <w:tcPr>
            <w:tcW w:w="4876" w:type="dxa"/>
          </w:tcPr>
          <w:p w:rsidR="005F2DE9" w:rsidRPr="005F2DE9" w:rsidP="00C2703B" w14:paraId="4E590F48" w14:textId="77777777">
            <w:pPr>
              <w:pStyle w:val="ColumnHeading"/>
              <w:keepNext/>
              <w:rPr>
                <w:lang w:val="en-GB"/>
              </w:rPr>
            </w:pPr>
            <w:r w:rsidRPr="005F2DE9">
              <w:rPr>
                <w:lang w:val="en-GB"/>
              </w:rPr>
              <w:t>Amendment</w:t>
            </w:r>
          </w:p>
        </w:tc>
      </w:tr>
      <w:tr w14:paraId="515B292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BE3B052" w14:textId="77777777">
            <w:pPr>
              <w:pStyle w:val="Normal6"/>
              <w:rPr>
                <w:lang w:val="en-GB"/>
              </w:rPr>
            </w:pPr>
            <w:r w:rsidRPr="005F2DE9">
              <w:rPr>
                <w:lang w:val="en-GB"/>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c>
          <w:tcPr>
            <w:tcW w:w="4876" w:type="dxa"/>
          </w:tcPr>
          <w:p w:rsidR="005F2DE9" w:rsidRPr="005F2DE9" w:rsidP="00C2703B" w14:paraId="18F02F81" w14:textId="77777777">
            <w:pPr>
              <w:pStyle w:val="Normal6"/>
              <w:rPr>
                <w:szCs w:val="24"/>
                <w:lang w:val="en-GB"/>
              </w:rPr>
            </w:pPr>
            <w:r w:rsidRPr="005F2DE9">
              <w:rPr>
                <w:lang w:val="en-GB"/>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r>
      <w:tr w14:paraId="15DF619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45927C" w14:textId="77777777">
            <w:pPr>
              <w:pStyle w:val="Normal6"/>
              <w:rPr>
                <w:lang w:val="en-GB"/>
              </w:rPr>
            </w:pPr>
          </w:p>
        </w:tc>
        <w:tc>
          <w:tcPr>
            <w:tcW w:w="4876" w:type="dxa"/>
          </w:tcPr>
          <w:p w:rsidR="005F2DE9" w:rsidRPr="005F2DE9" w:rsidP="00C2703B" w14:paraId="55115B10" w14:textId="77777777">
            <w:pPr>
              <w:pStyle w:val="Normal6"/>
              <w:rPr>
                <w:szCs w:val="24"/>
                <w:lang w:val="en-GB"/>
              </w:rPr>
            </w:pPr>
            <w:r w:rsidRPr="005F2DE9">
              <w:rPr>
                <w:b/>
                <w:i/>
                <w:lang w:val="en-GB"/>
              </w:rPr>
              <w:t>80 million allowances shall be reserved exclusively for the fuels referred to in Article 3c(6), point (b). Access to those allowances shall be conditional upon the fuel being supplied under a long-term offtake agreement. A sufficient share of those allowances shall be reserved for the deployment and operation of zero-emission propulsion technologies, with a view to supporting their early market deployment and scale-up in the Union.</w:t>
            </w:r>
          </w:p>
        </w:tc>
      </w:tr>
    </w:tbl>
    <w:p w:rsidR="005F2DE9" w:rsidRPr="005F2DE9" w:rsidP="005F2DE9" w14:paraId="35B06D9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C6A3F5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30C802A" w14:textId="77777777">
      <w:pPr>
        <w:pStyle w:val="Normal12Italic"/>
        <w:rPr>
          <w:noProof w:val="0"/>
          <w:lang w:val="en-GB"/>
        </w:rPr>
      </w:pPr>
      <w:r w:rsidRPr="005F2DE9">
        <w:rPr>
          <w:noProof w:val="0"/>
          <w:lang w:val="en-GB"/>
        </w:rPr>
        <w:t xml:space="preserve">Without ringfencing, cheaper biofuels are likely to absorb most of the support, leaving less funding for e-fuels and zero-carbon emission technologies. Given the limitations of biofuels, support should be targeted at the solutions with the highest long-term decarbonisation </w:t>
      </w:r>
      <w:r w:rsidRPr="005F2DE9">
        <w:rPr>
          <w:noProof w:val="0"/>
          <w:lang w:val="en-GB"/>
        </w:rPr>
        <w:t>potential.</w:t>
      </w:r>
    </w:p>
    <w:p w:rsidR="005F2DE9" w:rsidRPr="005F2DE9" w:rsidP="005F2DE9" w14:paraId="319D8E65" w14:textId="77777777">
      <w:r w:rsidRPr="005F2DE9">
        <w:rPr>
          <w:rStyle w:val="HideTWBExt"/>
        </w:rPr>
        <w:t>&lt;/Amend&gt;</w:t>
      </w:r>
    </w:p>
    <w:p w:rsidR="005F2DE9" w:rsidRPr="005F2DE9" w:rsidP="005F2DE9" w14:paraId="0D1A56B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3049</w:t>
      </w:r>
      <w:r w:rsidRPr="005F2DE9">
        <w:rPr>
          <w:rStyle w:val="HideTWBExt"/>
          <w:b w:val="0"/>
          <w:lang w:val="en-GB"/>
        </w:rPr>
        <w:t>&lt;/NumAm&gt;</w:t>
      </w:r>
    </w:p>
    <w:p w:rsidR="005F2DE9" w:rsidRPr="005F2DE9" w:rsidP="005F2DE9" w14:paraId="467D07A4"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459AE6A9" w14:textId="77777777">
      <w:r w:rsidRPr="005F2DE9">
        <w:rPr>
          <w:rStyle w:val="HideTWBExt"/>
        </w:rPr>
        <w:t>&lt;/RepeatBlock-By&gt;</w:t>
      </w:r>
    </w:p>
    <w:p w:rsidR="005F2DE9" w:rsidRPr="005F2DE9" w:rsidP="005F2DE9" w14:paraId="628FB13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D8D8FCD"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7AD26DA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5C4C899" w14:textId="77777777">
      <w:r w:rsidRPr="005F2DE9">
        <w:rPr>
          <w:rStyle w:val="HideTWBExt"/>
        </w:rPr>
        <w:t>&lt;Article2&gt;</w:t>
      </w:r>
      <w:r w:rsidRPr="005F2DE9">
        <w:t>Article 28a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3315E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9509364" w14:textId="77777777">
            <w:pPr>
              <w:keepNext/>
            </w:pPr>
          </w:p>
        </w:tc>
      </w:tr>
      <w:tr w14:paraId="5C33DB3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DC3010" w14:textId="77777777">
            <w:pPr>
              <w:pStyle w:val="ColumnHeading"/>
              <w:keepNext/>
              <w:rPr>
                <w:lang w:val="en-GB"/>
              </w:rPr>
            </w:pPr>
            <w:r w:rsidRPr="005F2DE9">
              <w:rPr>
                <w:lang w:val="en-GB"/>
              </w:rPr>
              <w:t>Text proposed by the Commission</w:t>
            </w:r>
          </w:p>
        </w:tc>
        <w:tc>
          <w:tcPr>
            <w:tcW w:w="4876" w:type="dxa"/>
          </w:tcPr>
          <w:p w:rsidR="005F2DE9" w:rsidRPr="005F2DE9" w:rsidP="00C2703B" w14:paraId="2F2C93EE" w14:textId="77777777">
            <w:pPr>
              <w:pStyle w:val="ColumnHeading"/>
              <w:keepNext/>
              <w:rPr>
                <w:lang w:val="en-GB"/>
              </w:rPr>
            </w:pPr>
            <w:r w:rsidRPr="005F2DE9">
              <w:rPr>
                <w:lang w:val="en-GB"/>
              </w:rPr>
              <w:t>Amendment</w:t>
            </w:r>
          </w:p>
        </w:tc>
      </w:tr>
      <w:tr w14:paraId="7A64A08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6CB673" w14:textId="77777777">
            <w:pPr>
              <w:pStyle w:val="Normal6"/>
              <w:rPr>
                <w:lang w:val="en-GB"/>
              </w:rPr>
            </w:pPr>
            <w:r w:rsidRPr="005F2DE9">
              <w:rPr>
                <w:lang w:val="en-GB"/>
              </w:rPr>
              <w:t>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w:t>
            </w:r>
          </w:p>
        </w:tc>
        <w:tc>
          <w:tcPr>
            <w:tcW w:w="4876" w:type="dxa"/>
          </w:tcPr>
          <w:p w:rsidR="005F2DE9" w:rsidRPr="005F2DE9" w:rsidP="00C2703B" w14:paraId="01A036D8"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110 million allowances of the allowances referred to in third subparagraph of paragraph 1 shall be reserved for the purposes laid down in Article 3c(6) until 31 December 2040. </w:t>
            </w:r>
            <w:r w:rsidRPr="005F2DE9">
              <w:rPr>
                <w:b/>
                <w:i/>
                <w:lang w:val="en-GB"/>
              </w:rPr>
              <w:t>The provisions laid down in Article 3c(6) shall apply until 31 December 2040 unless specified otherwise by the review referred to in Article 28b(4).</w:t>
            </w:r>
          </w:p>
        </w:tc>
      </w:tr>
    </w:tbl>
    <w:p w:rsidR="005F2DE9" w:rsidRPr="005F2DE9" w:rsidP="005F2DE9" w14:paraId="016E833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7AD31F3"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A61DDA5" w14:textId="77777777">
      <w:pPr>
        <w:pStyle w:val="Normal12Italic"/>
        <w:rPr>
          <w:noProof w:val="0"/>
          <w:lang w:val="en-GB"/>
        </w:rPr>
      </w:pPr>
      <w:r w:rsidRPr="005F2DE9">
        <w:rPr>
          <w:noProof w:val="0"/>
          <w:lang w:val="en-GB"/>
        </w:rPr>
        <w:t>The rules applicable to the additional 110 million allowances for SAF support, including the level of price differential supported, should be clarified.</w:t>
      </w:r>
    </w:p>
    <w:p w:rsidR="005F2DE9" w:rsidRPr="005F2DE9" w:rsidP="005F2DE9" w14:paraId="3780C1EB" w14:textId="77777777">
      <w:r w:rsidRPr="005F2DE9">
        <w:rPr>
          <w:rStyle w:val="HideTWBExt"/>
        </w:rPr>
        <w:t>&lt;/Amend&gt;</w:t>
      </w:r>
    </w:p>
    <w:p w:rsidR="005F2DE9" w:rsidRPr="005F2DE9" w:rsidP="005F2DE9" w14:paraId="74A47F91"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3050</w:t>
      </w:r>
      <w:r w:rsidRPr="005F2DE9">
        <w:rPr>
          <w:rStyle w:val="HideTWBExt"/>
          <w:b w:val="0"/>
          <w:lang w:val="en-GB"/>
        </w:rPr>
        <w:t>&lt;/NumAm&gt;</w:t>
      </w:r>
    </w:p>
    <w:p w:rsidR="005F2DE9" w:rsidRPr="005F2DE9" w:rsidP="005F2DE9" w14:paraId="65BECE71" w14:textId="77777777">
      <w:pPr>
        <w:pStyle w:val="NormalBold"/>
      </w:pPr>
      <w:r w:rsidRPr="005F2DE9">
        <w:rPr>
          <w:rStyle w:val="HideTWBExt"/>
          <w:b w:val="0"/>
        </w:rPr>
        <w:t>&lt;RepeatBlock-By&gt;&lt;Members&gt;</w:t>
      </w:r>
      <w:r w:rsidRPr="005F2DE9">
        <w:t>Katri Kulmuni</w:t>
      </w:r>
      <w:r w:rsidRPr="005F2DE9">
        <w:rPr>
          <w:rStyle w:val="HideTWBExt"/>
          <w:b w:val="0"/>
        </w:rPr>
        <w:t>&lt;/Members&gt;</w:t>
      </w:r>
    </w:p>
    <w:p w:rsidR="005F2DE9" w:rsidRPr="005F2DE9" w:rsidP="005F2DE9" w14:paraId="6402AD20" w14:textId="77777777">
      <w:r w:rsidRPr="005F2DE9">
        <w:rPr>
          <w:rStyle w:val="HideTWBExt"/>
        </w:rPr>
        <w:t>&lt;/RepeatBlock-By&gt;</w:t>
      </w:r>
    </w:p>
    <w:p w:rsidR="005F2DE9" w:rsidRPr="005F2DE9" w:rsidP="005F2DE9" w14:paraId="55B889E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390391E"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6EEBFC9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E459AF2"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0B49C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F562661" w14:textId="77777777">
            <w:pPr>
              <w:keepNext/>
            </w:pPr>
          </w:p>
        </w:tc>
      </w:tr>
      <w:tr w14:paraId="69DE9DC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1B3355" w14:textId="77777777">
            <w:pPr>
              <w:pStyle w:val="ColumnHeading"/>
              <w:keepNext/>
              <w:rPr>
                <w:lang w:val="en-GB"/>
              </w:rPr>
            </w:pPr>
            <w:r w:rsidRPr="005F2DE9">
              <w:rPr>
                <w:lang w:val="en-GB"/>
              </w:rPr>
              <w:t>Text proposed by the Commission</w:t>
            </w:r>
          </w:p>
        </w:tc>
        <w:tc>
          <w:tcPr>
            <w:tcW w:w="4876" w:type="dxa"/>
          </w:tcPr>
          <w:p w:rsidR="005F2DE9" w:rsidRPr="005F2DE9" w:rsidP="00C2703B" w14:paraId="698D395D" w14:textId="77777777">
            <w:pPr>
              <w:pStyle w:val="ColumnHeading"/>
              <w:keepNext/>
              <w:rPr>
                <w:lang w:val="en-GB"/>
              </w:rPr>
            </w:pPr>
            <w:r w:rsidRPr="005F2DE9">
              <w:rPr>
                <w:lang w:val="en-GB"/>
              </w:rPr>
              <w:t>Amendment</w:t>
            </w:r>
          </w:p>
        </w:tc>
      </w:tr>
      <w:tr w14:paraId="7455091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585C00" w14:textId="77777777">
            <w:pPr>
              <w:pStyle w:val="Normal6"/>
              <w:rPr>
                <w:lang w:val="en-GB"/>
              </w:rPr>
            </w:pPr>
            <w:r w:rsidRPr="005F2DE9">
              <w:rPr>
                <w:lang w:val="en-GB"/>
              </w:rPr>
              <w:t xml:space="preserve">In addition to the amount reserved for the </w:t>
            </w:r>
            <w:r w:rsidRPr="005F2DE9">
              <w:rPr>
                <w:lang w:val="en-GB"/>
              </w:rPr>
              <w:t>use of eligible aviation fuels and electricity pursuant to Article 3c(6)</w:t>
            </w:r>
            <w:r w:rsidRPr="005F2DE9">
              <w:rPr>
                <w:b/>
                <w:i/>
                <w:lang w:val="en-GB"/>
              </w:rPr>
              <w:t>, taking into account the provisional restriction of the geographical scope pursuant to Article 28a(1), point (d)</w:t>
            </w:r>
            <w:r w:rsidRPr="005F2DE9">
              <w:rPr>
                <w:lang w:val="en-GB"/>
              </w:rPr>
              <w:t>, a further maximum 110 million allowances of the allowances referred to in third subparagraph of paragraph 1 shall be reserved for the purposes laid down in Article 3c(6) until 31 December 2040.</w:t>
            </w:r>
          </w:p>
        </w:tc>
        <w:tc>
          <w:tcPr>
            <w:tcW w:w="4876" w:type="dxa"/>
          </w:tcPr>
          <w:p w:rsidR="005F2DE9" w:rsidRPr="005F2DE9" w:rsidP="00C2703B" w14:paraId="04CE2B05" w14:textId="77777777">
            <w:pPr>
              <w:pStyle w:val="Normal6"/>
              <w:rPr>
                <w:szCs w:val="24"/>
                <w:lang w:val="en-GB"/>
              </w:rPr>
            </w:pPr>
            <w:r w:rsidRPr="005F2DE9">
              <w:rPr>
                <w:lang w:val="en-GB"/>
              </w:rPr>
              <w:t xml:space="preserve">In addition to the amount reserved for the </w:t>
            </w:r>
            <w:r w:rsidRPr="005F2DE9">
              <w:rPr>
                <w:lang w:val="en-GB"/>
              </w:rPr>
              <w:t>use of eligible aviation fuels and electricity pursuant to Article 3c(6), a further maximum 110 million allowances of the allowances referred to in third subparagraph of paragraph 1 shall be reserved for the purposes laid down in Article 3c(6) until 31 December 2040.</w:t>
            </w:r>
          </w:p>
        </w:tc>
      </w:tr>
    </w:tbl>
    <w:p w:rsidR="005F2DE9" w:rsidRPr="005F2DE9" w:rsidP="005F2DE9" w14:paraId="7D4A08D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C41684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44A8613" w14:textId="77777777">
      <w:pPr>
        <w:pStyle w:val="Normal12Italic"/>
        <w:rPr>
          <w:noProof w:val="0"/>
          <w:lang w:val="en-GB"/>
        </w:rPr>
      </w:pPr>
      <w:r w:rsidRPr="005F2DE9">
        <w:rPr>
          <w:noProof w:val="0"/>
          <w:lang w:val="en-GB"/>
        </w:rPr>
        <w:t>The continuity of the SAF support scheme is essential despite the proposed extension of the EU ETS aviation scope. Aviation is a hard-to-abate sector, while ReFuelEU Aviation targets increase significantly in the 2030s. With no final investment decisions on commercial synthetic aviation fuel production in Europe, continued support is needed to boost SAF production and meet binding targets. SAF production in Europe would strengthen the competitiveness of fuel producers and airlines and enhance fuel security.</w:t>
      </w:r>
    </w:p>
    <w:p w:rsidR="005F2DE9" w:rsidRPr="005F2DE9" w:rsidP="005F2DE9" w14:paraId="0A063A4F" w14:textId="77777777">
      <w:r w:rsidRPr="005F2DE9">
        <w:rPr>
          <w:rStyle w:val="HideTWBExt"/>
        </w:rPr>
        <w:t>&lt;/Amend&gt;</w:t>
      </w:r>
    </w:p>
    <w:p w:rsidR="005F2DE9" w:rsidRPr="005F2DE9" w:rsidP="005F2DE9" w14:paraId="3C35AE6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3051</w:t>
      </w:r>
      <w:r w:rsidRPr="005F2DE9">
        <w:rPr>
          <w:rStyle w:val="HideTWBExt"/>
          <w:b w:val="0"/>
          <w:lang w:val="en-GB"/>
        </w:rPr>
        <w:t>&lt;/NumAm&gt;</w:t>
      </w:r>
    </w:p>
    <w:p w:rsidR="005F2DE9" w:rsidRPr="005F2DE9" w:rsidP="005F2DE9" w14:paraId="7270AC5C" w14:textId="77777777">
      <w:pPr>
        <w:pStyle w:val="NormalBold"/>
      </w:pPr>
      <w:r w:rsidRPr="005F2DE9">
        <w:rPr>
          <w:rStyle w:val="HideTWBExt"/>
          <w:b w:val="0"/>
        </w:rPr>
        <w:t>&lt;RepeatBlock-By&gt;&lt;Members&gt;</w:t>
      </w:r>
      <w:r w:rsidRPr="005F2DE9">
        <w:t>Andrea Wechsler, Norbert Herhammer, Verena Mertens, Sabine Verheyen, Marie-Sophie Christ, Christian Ehler</w:t>
      </w:r>
      <w:r w:rsidRPr="005F2DE9">
        <w:rPr>
          <w:rStyle w:val="HideTWBExt"/>
          <w:b w:val="0"/>
        </w:rPr>
        <w:t>&lt;/Members&gt;</w:t>
      </w:r>
    </w:p>
    <w:p w:rsidR="005F2DE9" w:rsidRPr="005F2DE9" w:rsidP="005F2DE9" w14:paraId="67914ACB" w14:textId="77777777">
      <w:r w:rsidRPr="005F2DE9">
        <w:rPr>
          <w:rStyle w:val="HideTWBExt"/>
        </w:rPr>
        <w:t>&lt;/RepeatBlock-By&gt;</w:t>
      </w:r>
    </w:p>
    <w:p w:rsidR="005F2DE9" w:rsidRPr="005F2DE9" w:rsidP="005F2DE9" w14:paraId="4BEF33D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2A5E1F5"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20DA35B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E4B92C8"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4C9F9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44AF2AC" w14:textId="77777777">
            <w:pPr>
              <w:keepNext/>
            </w:pPr>
          </w:p>
        </w:tc>
      </w:tr>
      <w:tr w14:paraId="04CEC0D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93BF18" w14:textId="77777777">
            <w:pPr>
              <w:pStyle w:val="ColumnHeading"/>
              <w:keepNext/>
              <w:rPr>
                <w:lang w:val="en-GB"/>
              </w:rPr>
            </w:pPr>
            <w:r w:rsidRPr="005F2DE9">
              <w:rPr>
                <w:lang w:val="en-GB"/>
              </w:rPr>
              <w:t>Text proposed by the Commission</w:t>
            </w:r>
          </w:p>
        </w:tc>
        <w:tc>
          <w:tcPr>
            <w:tcW w:w="4876" w:type="dxa"/>
          </w:tcPr>
          <w:p w:rsidR="005F2DE9" w:rsidRPr="005F2DE9" w:rsidP="00C2703B" w14:paraId="3716E7FE" w14:textId="77777777">
            <w:pPr>
              <w:pStyle w:val="ColumnHeading"/>
              <w:keepNext/>
              <w:rPr>
                <w:lang w:val="en-GB"/>
              </w:rPr>
            </w:pPr>
            <w:r w:rsidRPr="005F2DE9">
              <w:rPr>
                <w:lang w:val="en-GB"/>
              </w:rPr>
              <w:t>Amendment</w:t>
            </w:r>
          </w:p>
        </w:tc>
      </w:tr>
      <w:tr w14:paraId="09D4263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C78E42"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24A93147" w14:textId="77777777">
            <w:pPr>
              <w:pStyle w:val="Normal6"/>
              <w:rPr>
                <w:szCs w:val="24"/>
                <w:lang w:val="en-GB"/>
              </w:rPr>
            </w:pPr>
            <w:r w:rsidRPr="005F2DE9">
              <w:rPr>
                <w:b/>
                <w:i/>
                <w:lang w:val="en-GB"/>
              </w:rPr>
              <w:t>‘6.</w:t>
            </w:r>
            <w:r w:rsidRPr="005F2DE9">
              <w:rPr>
                <w:lang w:val="en-GB"/>
              </w:rPr>
              <w:t xml:space="preserve"> 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140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2ACAF96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7CDB93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A46FE38" w14:textId="77777777">
      <w:pPr>
        <w:pStyle w:val="Normal12Italic"/>
        <w:rPr>
          <w:noProof w:val="0"/>
          <w:lang w:val="en-GB"/>
        </w:rPr>
      </w:pPr>
      <w:r w:rsidRPr="005F2DE9">
        <w:rPr>
          <w:noProof w:val="0"/>
          <w:lang w:val="en-GB"/>
        </w:rPr>
        <w:t>The amendment increases the volume of allowances reserved for support under Article 3c(6) from 110 million to 140 million. The additional volume strengthens the financing available for the uptake of sustainable aviation fuels and other eligible aviation decarbonisation measures, helps address the remaining cost differential compared with conventional aviation fuels and provides greater certainty for investment and long-term fuel procurement.</w:t>
      </w:r>
    </w:p>
    <w:p w:rsidR="005F2DE9" w:rsidRPr="005F2DE9" w:rsidP="005F2DE9" w14:paraId="50938DA0" w14:textId="77777777">
      <w:r w:rsidRPr="005F2DE9">
        <w:rPr>
          <w:rStyle w:val="HideTWBExt"/>
        </w:rPr>
        <w:t>&lt;/Amend&gt;</w:t>
      </w:r>
    </w:p>
    <w:p w:rsidR="005F2DE9" w:rsidRPr="005F2DE9" w:rsidP="005F2DE9" w14:paraId="56E187A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3052</w:t>
      </w:r>
      <w:r w:rsidRPr="005F2DE9">
        <w:rPr>
          <w:rStyle w:val="HideTWBExt"/>
          <w:b w:val="0"/>
          <w:lang w:val="en-GB"/>
        </w:rPr>
        <w:t>&lt;/NumAm&gt;</w:t>
      </w:r>
    </w:p>
    <w:p w:rsidR="005F2DE9" w:rsidRPr="005F2DE9" w:rsidP="005F2DE9" w14:paraId="251E5469" w14:textId="77777777">
      <w:pPr>
        <w:pStyle w:val="NormalBold"/>
      </w:pPr>
      <w:r w:rsidRPr="005F2DE9">
        <w:rPr>
          <w:rStyle w:val="HideTWBExt"/>
          <w:b w:val="0"/>
        </w:rPr>
        <w:t>&lt;RepeatBlock-By&gt;&lt;Members&gt;</w:t>
      </w:r>
      <w:r w:rsidRPr="005F2DE9">
        <w:t>Katri Kulmuni, Jeannette Baljeu</w:t>
      </w:r>
      <w:r w:rsidRPr="005F2DE9">
        <w:rPr>
          <w:rStyle w:val="HideTWBExt"/>
          <w:b w:val="0"/>
        </w:rPr>
        <w:t>&lt;/Members&gt;</w:t>
      </w:r>
    </w:p>
    <w:p w:rsidR="005F2DE9" w:rsidRPr="005F2DE9" w:rsidP="005F2DE9" w14:paraId="1798F6D8" w14:textId="77777777">
      <w:r w:rsidRPr="005F2DE9">
        <w:rPr>
          <w:rStyle w:val="HideTWBExt"/>
        </w:rPr>
        <w:t>&lt;/RepeatBlock-By&gt;</w:t>
      </w:r>
    </w:p>
    <w:p w:rsidR="005F2DE9" w:rsidRPr="005F2DE9" w:rsidP="005F2DE9" w14:paraId="624286D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D3D0103"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185CAE6D"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69C5960"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CB496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71D802F" w14:textId="77777777">
            <w:pPr>
              <w:keepNext/>
            </w:pPr>
          </w:p>
        </w:tc>
      </w:tr>
      <w:tr w14:paraId="207409C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CC4624" w14:textId="77777777">
            <w:pPr>
              <w:pStyle w:val="ColumnHeading"/>
              <w:keepNext/>
              <w:rPr>
                <w:lang w:val="en-GB"/>
              </w:rPr>
            </w:pPr>
            <w:r w:rsidRPr="005F2DE9">
              <w:rPr>
                <w:lang w:val="en-GB"/>
              </w:rPr>
              <w:t>Text proposed by the Commission</w:t>
            </w:r>
          </w:p>
        </w:tc>
        <w:tc>
          <w:tcPr>
            <w:tcW w:w="4876" w:type="dxa"/>
          </w:tcPr>
          <w:p w:rsidR="005F2DE9" w:rsidRPr="005F2DE9" w:rsidP="00C2703B" w14:paraId="5DABBCBA" w14:textId="77777777">
            <w:pPr>
              <w:pStyle w:val="ColumnHeading"/>
              <w:keepNext/>
              <w:rPr>
                <w:lang w:val="en-GB"/>
              </w:rPr>
            </w:pPr>
            <w:r w:rsidRPr="005F2DE9">
              <w:rPr>
                <w:lang w:val="en-GB"/>
              </w:rPr>
              <w:t>Amendment</w:t>
            </w:r>
          </w:p>
        </w:tc>
      </w:tr>
      <w:tr w14:paraId="3D808A6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A71751"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0B364EFA"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200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074AC3D3"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A473BC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9CD6874" w14:textId="77777777">
      <w:pPr>
        <w:pStyle w:val="Normal12Italic"/>
        <w:rPr>
          <w:noProof w:val="0"/>
          <w:lang w:val="en-GB"/>
        </w:rPr>
      </w:pPr>
      <w:r w:rsidRPr="005F2DE9">
        <w:rPr>
          <w:noProof w:val="0"/>
          <w:lang w:val="en-GB"/>
        </w:rPr>
        <w:t>The Commission proposes to reserve just 110 mil allowances for SAF, less than the medium scenario (140 mil) and high scenario (280 mil) considered in its impact assessment. This sends a clear signal that there is a need to increase the amount of SAF allowances beyond 110 mil. The expected ETS revenues from aviation towards 2035 leave significant room to increase the amount of SAF allowances to at least 200 mil. This support reflects the role of SAF in cutting GHG emissions and the need to boost EU industrial investments in its scale-up to secure long-term competitive advantage.</w:t>
      </w:r>
    </w:p>
    <w:p w:rsidR="005F2DE9" w:rsidRPr="005F2DE9" w:rsidP="005F2DE9" w14:paraId="582D338F" w14:textId="77777777">
      <w:r w:rsidRPr="005F2DE9">
        <w:rPr>
          <w:rStyle w:val="HideTWBExt"/>
        </w:rPr>
        <w:t>&lt;/Amend&gt;</w:t>
      </w:r>
    </w:p>
    <w:p w:rsidR="005F2DE9" w:rsidRPr="005F2DE9" w:rsidP="005F2DE9" w14:paraId="49BD8504"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3053</w:t>
      </w:r>
      <w:r w:rsidRPr="005F2DE9">
        <w:rPr>
          <w:rStyle w:val="HideTWBExt"/>
          <w:b w:val="0"/>
          <w:lang w:val="en-GB"/>
        </w:rPr>
        <w:t>&lt;/NumAm&gt;</w:t>
      </w:r>
    </w:p>
    <w:p w:rsidR="005F2DE9" w:rsidRPr="005F2DE9" w:rsidP="005F2DE9" w14:paraId="06A4C32C" w14:textId="77777777">
      <w:pPr>
        <w:pStyle w:val="NormalBold"/>
      </w:pPr>
      <w:r w:rsidRPr="005F2DE9">
        <w:rPr>
          <w:rStyle w:val="HideTWBExt"/>
          <w:b w:val="0"/>
        </w:rPr>
        <w:t>&lt;RepeatBlock-By&gt;&lt;Members&gt;</w:t>
      </w:r>
      <w:r w:rsidRPr="005F2DE9">
        <w:t>Andreas Glück, Jan-Christoph Oetjen</w:t>
      </w:r>
      <w:r w:rsidRPr="005F2DE9">
        <w:rPr>
          <w:rStyle w:val="HideTWBExt"/>
          <w:b w:val="0"/>
        </w:rPr>
        <w:t>&lt;/Members&gt;</w:t>
      </w:r>
    </w:p>
    <w:p w:rsidR="005F2DE9" w:rsidRPr="005F2DE9" w:rsidP="005F2DE9" w14:paraId="79E024DB" w14:textId="77777777">
      <w:r w:rsidRPr="005F2DE9">
        <w:rPr>
          <w:rStyle w:val="HideTWBExt"/>
        </w:rPr>
        <w:t>&lt;/RepeatBlock-By&gt;</w:t>
      </w:r>
    </w:p>
    <w:p w:rsidR="005F2DE9" w:rsidRPr="005F2DE9" w:rsidP="005F2DE9" w14:paraId="26F2D66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D17F62C"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2B4BDE2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895AAA0"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DDF97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0BF81A9" w14:textId="77777777">
            <w:pPr>
              <w:keepNext/>
            </w:pPr>
          </w:p>
        </w:tc>
      </w:tr>
      <w:tr w14:paraId="7030215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B78E71" w14:textId="77777777">
            <w:pPr>
              <w:pStyle w:val="ColumnHeading"/>
              <w:keepNext/>
              <w:rPr>
                <w:lang w:val="en-GB"/>
              </w:rPr>
            </w:pPr>
            <w:r w:rsidRPr="005F2DE9">
              <w:rPr>
                <w:lang w:val="en-GB"/>
              </w:rPr>
              <w:t>Text proposed by the Commission</w:t>
            </w:r>
          </w:p>
        </w:tc>
        <w:tc>
          <w:tcPr>
            <w:tcW w:w="4876" w:type="dxa"/>
          </w:tcPr>
          <w:p w:rsidR="005F2DE9" w:rsidRPr="005F2DE9" w:rsidP="00C2703B" w14:paraId="77E03A79" w14:textId="77777777">
            <w:pPr>
              <w:pStyle w:val="ColumnHeading"/>
              <w:keepNext/>
              <w:rPr>
                <w:lang w:val="en-GB"/>
              </w:rPr>
            </w:pPr>
            <w:r w:rsidRPr="005F2DE9">
              <w:rPr>
                <w:lang w:val="en-GB"/>
              </w:rPr>
              <w:t>Amendment</w:t>
            </w:r>
          </w:p>
        </w:tc>
      </w:tr>
      <w:tr w14:paraId="5DD9856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17C5B08"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1ABCF396"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300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7CDEAEF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5EA4DD6" w14:textId="77777777">
      <w:r w:rsidRPr="005F2DE9">
        <w:rPr>
          <w:rStyle w:val="HideTWBExt"/>
        </w:rPr>
        <w:t>&lt;/Amend&gt;</w:t>
      </w:r>
    </w:p>
    <w:p w:rsidR="005F2DE9" w:rsidRPr="005F2DE9" w:rsidP="005F2DE9" w14:paraId="2A92640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3054</w:t>
      </w:r>
      <w:r w:rsidRPr="005F2DE9">
        <w:rPr>
          <w:rStyle w:val="HideTWBExt"/>
          <w:b w:val="0"/>
          <w:lang w:val="en-GB"/>
        </w:rPr>
        <w:t>&lt;/NumAm&gt;</w:t>
      </w:r>
    </w:p>
    <w:p w:rsidR="005F2DE9" w:rsidRPr="005F2DE9" w:rsidP="005F2DE9" w14:paraId="4D139DEE" w14:textId="77777777">
      <w:pPr>
        <w:pStyle w:val="NormalBold"/>
      </w:pPr>
      <w:r w:rsidRPr="005F2DE9">
        <w:rPr>
          <w:rStyle w:val="HideTWBExt"/>
          <w:b w:val="0"/>
        </w:rPr>
        <w:t>&lt;RepeatBlock-By&gt;&lt;Members&gt;</w:t>
      </w:r>
      <w:r w:rsidRPr="005F2DE9">
        <w:t>Billy Kelleher</w:t>
      </w:r>
      <w:r w:rsidRPr="005F2DE9">
        <w:rPr>
          <w:rStyle w:val="HideTWBExt"/>
          <w:b w:val="0"/>
        </w:rPr>
        <w:t>&lt;/Members&gt;</w:t>
      </w:r>
    </w:p>
    <w:p w:rsidR="005F2DE9" w:rsidRPr="005F2DE9" w:rsidP="005F2DE9" w14:paraId="049EA14F" w14:textId="77777777">
      <w:r w:rsidRPr="005F2DE9">
        <w:rPr>
          <w:rStyle w:val="HideTWBExt"/>
        </w:rPr>
        <w:t>&lt;/RepeatBlock-By&gt;</w:t>
      </w:r>
    </w:p>
    <w:p w:rsidR="005F2DE9" w:rsidRPr="005F2DE9" w:rsidP="005F2DE9" w14:paraId="549F121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586C823"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4EB8CC3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2804529"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0937E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DE9F92E" w14:textId="77777777">
            <w:pPr>
              <w:keepNext/>
            </w:pPr>
          </w:p>
        </w:tc>
      </w:tr>
      <w:tr w14:paraId="7322913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0B23264" w14:textId="77777777">
            <w:pPr>
              <w:pStyle w:val="ColumnHeading"/>
              <w:keepNext/>
              <w:rPr>
                <w:lang w:val="en-GB"/>
              </w:rPr>
            </w:pPr>
            <w:r w:rsidRPr="005F2DE9">
              <w:rPr>
                <w:lang w:val="en-GB"/>
              </w:rPr>
              <w:t>Text proposed by the Commission</w:t>
            </w:r>
          </w:p>
        </w:tc>
        <w:tc>
          <w:tcPr>
            <w:tcW w:w="4876" w:type="dxa"/>
          </w:tcPr>
          <w:p w:rsidR="005F2DE9" w:rsidRPr="005F2DE9" w:rsidP="00C2703B" w14:paraId="7F441D3C" w14:textId="77777777">
            <w:pPr>
              <w:pStyle w:val="ColumnHeading"/>
              <w:keepNext/>
              <w:rPr>
                <w:lang w:val="en-GB"/>
              </w:rPr>
            </w:pPr>
            <w:r w:rsidRPr="005F2DE9">
              <w:rPr>
                <w:lang w:val="en-GB"/>
              </w:rPr>
              <w:t>Amendment</w:t>
            </w:r>
          </w:p>
        </w:tc>
      </w:tr>
      <w:tr w14:paraId="0325C3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028CB29"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0806ACF4"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500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5ADAA9F9"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1B7A2DC" w14:textId="77777777">
      <w:r w:rsidRPr="005F2DE9">
        <w:rPr>
          <w:rStyle w:val="HideTWBExt"/>
        </w:rPr>
        <w:t>&lt;/Amend&gt;</w:t>
      </w:r>
    </w:p>
    <w:p w:rsidR="005F2DE9" w:rsidRPr="005F2DE9" w:rsidP="005F2DE9" w14:paraId="6B89AA7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3055</w:t>
      </w:r>
      <w:r w:rsidRPr="005F2DE9">
        <w:rPr>
          <w:rStyle w:val="HideTWBExt"/>
          <w:b w:val="0"/>
          <w:lang w:val="en-GB"/>
        </w:rPr>
        <w:t>&lt;/NumAm&gt;</w:t>
      </w:r>
    </w:p>
    <w:p w:rsidR="005F2DE9" w:rsidRPr="005F2DE9" w:rsidP="005F2DE9" w14:paraId="1B5EA088" w14:textId="77777777">
      <w:pPr>
        <w:pStyle w:val="NormalBold"/>
      </w:pPr>
      <w:r w:rsidRPr="005F2DE9">
        <w:rPr>
          <w:rStyle w:val="HideTWBExt"/>
          <w:b w:val="0"/>
        </w:rPr>
        <w:t>&lt;RepeatBlock-By&gt;&lt;Members&gt;</w:t>
      </w:r>
      <w:r w:rsidRPr="005F2DE9">
        <w:t>Seán Kelly</w:t>
      </w:r>
      <w:r w:rsidRPr="005F2DE9">
        <w:rPr>
          <w:rStyle w:val="HideTWBExt"/>
          <w:b w:val="0"/>
        </w:rPr>
        <w:t>&lt;/Members&gt;</w:t>
      </w:r>
    </w:p>
    <w:p w:rsidR="005F2DE9" w:rsidRPr="005F2DE9" w:rsidP="005F2DE9" w14:paraId="18414585" w14:textId="77777777">
      <w:r w:rsidRPr="005F2DE9">
        <w:rPr>
          <w:rStyle w:val="HideTWBExt"/>
        </w:rPr>
        <w:t>&lt;/RepeatBlock-By&gt;</w:t>
      </w:r>
    </w:p>
    <w:p w:rsidR="005F2DE9" w:rsidRPr="005F2DE9" w:rsidP="005F2DE9" w14:paraId="1B14B71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4BFC00D"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4B37610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6922D20"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91749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0D9E776" w14:textId="77777777">
            <w:pPr>
              <w:keepNext/>
            </w:pPr>
          </w:p>
        </w:tc>
      </w:tr>
      <w:tr w14:paraId="172CA89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3336E0" w14:textId="77777777">
            <w:pPr>
              <w:pStyle w:val="ColumnHeading"/>
              <w:keepNext/>
              <w:rPr>
                <w:lang w:val="en-GB"/>
              </w:rPr>
            </w:pPr>
            <w:r w:rsidRPr="005F2DE9">
              <w:rPr>
                <w:lang w:val="en-GB"/>
              </w:rPr>
              <w:t>Text proposed by the Commission</w:t>
            </w:r>
          </w:p>
        </w:tc>
        <w:tc>
          <w:tcPr>
            <w:tcW w:w="4876" w:type="dxa"/>
          </w:tcPr>
          <w:p w:rsidR="005F2DE9" w:rsidRPr="005F2DE9" w:rsidP="00C2703B" w14:paraId="14CCFDAE" w14:textId="77777777">
            <w:pPr>
              <w:pStyle w:val="ColumnHeading"/>
              <w:keepNext/>
              <w:rPr>
                <w:lang w:val="en-GB"/>
              </w:rPr>
            </w:pPr>
            <w:r w:rsidRPr="005F2DE9">
              <w:rPr>
                <w:lang w:val="en-GB"/>
              </w:rPr>
              <w:t>Amendment</w:t>
            </w:r>
          </w:p>
        </w:tc>
      </w:tr>
      <w:tr w14:paraId="080C66C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74BB0E6"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1DCE2273"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500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5ECFA15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E6D06D4"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7ABE1C3" w14:textId="77777777">
      <w:pPr>
        <w:pStyle w:val="Normal12Italic"/>
        <w:rPr>
          <w:noProof w:val="0"/>
          <w:lang w:val="en-GB"/>
        </w:rPr>
      </w:pPr>
      <w:r w:rsidRPr="005F2DE9">
        <w:rPr>
          <w:noProof w:val="0"/>
          <w:lang w:val="en-GB"/>
        </w:rPr>
        <w:t>The proposed allocation of 110 million SAF allowances for 2029-2040 falls short of providing aviation with support equivalent to that available to other ETS-covered sectors. To ensure a level playing field and recognise aviation’s limited decarbonisation options and exposure to international competition, the volume of SAF allowances should be increased substantially, to around 500 million allowances.</w:t>
      </w:r>
    </w:p>
    <w:p w:rsidR="005F2DE9" w:rsidRPr="005F2DE9" w:rsidP="005F2DE9" w14:paraId="3800BB26" w14:textId="77777777">
      <w:r w:rsidRPr="005F2DE9">
        <w:rPr>
          <w:rStyle w:val="HideTWBExt"/>
        </w:rPr>
        <w:t>&lt;/Amend&gt;</w:t>
      </w:r>
    </w:p>
    <w:p w:rsidR="005F2DE9" w:rsidRPr="005F2DE9" w:rsidP="005F2DE9" w14:paraId="6872298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3056</w:t>
      </w:r>
      <w:r w:rsidRPr="005F2DE9">
        <w:rPr>
          <w:rStyle w:val="HideTWBExt"/>
          <w:b w:val="0"/>
          <w:lang w:val="en-GB"/>
        </w:rPr>
        <w:t>&lt;/NumAm&gt;</w:t>
      </w:r>
    </w:p>
    <w:p w:rsidR="005F2DE9" w:rsidRPr="005F2DE9" w:rsidP="005F2DE9" w14:paraId="7EB1401E" w14:textId="77777777">
      <w:pPr>
        <w:pStyle w:val="NormalBold"/>
      </w:pPr>
      <w:r w:rsidRPr="005F2DE9">
        <w:rPr>
          <w:rStyle w:val="HideTWBExt"/>
          <w:b w:val="0"/>
        </w:rPr>
        <w:t>&lt;RepeatBlock-By&gt;&lt;Members&gt;</w:t>
      </w:r>
      <w:r w:rsidRPr="005F2DE9">
        <w:t>Peter Liese, Lídia Pereira, Dolors Montserrat</w:t>
      </w:r>
      <w:r w:rsidRPr="005F2DE9">
        <w:rPr>
          <w:rStyle w:val="HideTWBExt"/>
          <w:b w:val="0"/>
        </w:rPr>
        <w:t>&lt;/Members&gt;</w:t>
      </w:r>
    </w:p>
    <w:p w:rsidR="005F2DE9" w:rsidRPr="005F2DE9" w:rsidP="005F2DE9" w14:paraId="70F5B1B0" w14:textId="77777777">
      <w:r w:rsidRPr="005F2DE9">
        <w:rPr>
          <w:rStyle w:val="HideTWBExt"/>
        </w:rPr>
        <w:t>&lt;/RepeatBlock-By&gt;</w:t>
      </w:r>
    </w:p>
    <w:p w:rsidR="005F2DE9" w:rsidRPr="005F2DE9" w:rsidP="005F2DE9" w14:paraId="1CAE914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007BFEE"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745B12A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4E89BEA"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48012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AB23FD7" w14:textId="77777777">
            <w:pPr>
              <w:keepNext/>
            </w:pPr>
          </w:p>
        </w:tc>
      </w:tr>
      <w:tr w14:paraId="62FF256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614481" w14:textId="77777777">
            <w:pPr>
              <w:pStyle w:val="ColumnHeading"/>
              <w:keepNext/>
              <w:rPr>
                <w:lang w:val="en-GB"/>
              </w:rPr>
            </w:pPr>
            <w:r w:rsidRPr="005F2DE9">
              <w:rPr>
                <w:lang w:val="en-GB"/>
              </w:rPr>
              <w:t>Text proposed by the Commission</w:t>
            </w:r>
          </w:p>
        </w:tc>
        <w:tc>
          <w:tcPr>
            <w:tcW w:w="4876" w:type="dxa"/>
          </w:tcPr>
          <w:p w:rsidR="005F2DE9" w:rsidRPr="005F2DE9" w:rsidP="00C2703B" w14:paraId="6A8DF50F" w14:textId="77777777">
            <w:pPr>
              <w:pStyle w:val="ColumnHeading"/>
              <w:keepNext/>
              <w:rPr>
                <w:lang w:val="en-GB"/>
              </w:rPr>
            </w:pPr>
            <w:r w:rsidRPr="005F2DE9">
              <w:rPr>
                <w:lang w:val="en-GB"/>
              </w:rPr>
              <w:t>Amendment</w:t>
            </w:r>
          </w:p>
        </w:tc>
      </w:tr>
      <w:tr w14:paraId="1CCEED2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149C769"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w:t>
            </w:r>
            <w:r w:rsidRPr="005F2DE9">
              <w:rPr>
                <w:lang w:val="en-GB"/>
              </w:rPr>
              <w:t xml:space="preserve">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36740ACB"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w:t>
            </w:r>
            <w:r w:rsidRPr="005F2DE9">
              <w:rPr>
                <w:lang w:val="en-GB"/>
              </w:rPr>
              <w:t xml:space="preserve">28a(1), point (d), a further maximum </w:t>
            </w:r>
            <w:r w:rsidRPr="005F2DE9">
              <w:rPr>
                <w:b/>
                <w:i/>
                <w:lang w:val="en-GB"/>
              </w:rPr>
              <w:t>225</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496BED9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C86BB8E" w14:textId="77777777">
      <w:r w:rsidRPr="005F2DE9">
        <w:rPr>
          <w:rStyle w:val="HideTWBExt"/>
        </w:rPr>
        <w:t>&lt;/Amend&gt;</w:t>
      </w:r>
    </w:p>
    <w:p w:rsidR="005F2DE9" w:rsidRPr="005F2DE9" w:rsidP="005F2DE9" w14:paraId="01D17BE4"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3057</w:t>
      </w:r>
      <w:r w:rsidRPr="005F2DE9">
        <w:rPr>
          <w:rStyle w:val="HideTWBExt"/>
          <w:b w:val="0"/>
          <w:lang w:val="en-GB"/>
        </w:rPr>
        <w:t>&lt;/NumAm&gt;</w:t>
      </w:r>
    </w:p>
    <w:p w:rsidR="005F2DE9" w:rsidRPr="005F2DE9" w:rsidP="005F2DE9" w14:paraId="5C8A92FF" w14:textId="77777777">
      <w:pPr>
        <w:pStyle w:val="NormalBold"/>
      </w:pPr>
      <w:r w:rsidRPr="005F2DE9">
        <w:rPr>
          <w:rStyle w:val="HideTWBExt"/>
          <w:b w:val="0"/>
        </w:rPr>
        <w:t>&lt;RepeatBlock-By&gt;&lt;Members&gt;</w:t>
      </w:r>
      <w:r w:rsidRPr="005F2DE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5F2DE9">
        <w:rPr>
          <w:rStyle w:val="HideTWBExt"/>
          <w:b w:val="0"/>
        </w:rPr>
        <w:t>&lt;/Members&gt;</w:t>
      </w:r>
    </w:p>
    <w:p w:rsidR="005F2DE9" w:rsidRPr="005F2DE9" w:rsidP="005F2DE9" w14:paraId="4B36312E" w14:textId="77777777">
      <w:r w:rsidRPr="005F2DE9">
        <w:rPr>
          <w:rStyle w:val="HideTWBExt"/>
        </w:rPr>
        <w:t>&lt;/RepeatBlock-By&gt;</w:t>
      </w:r>
    </w:p>
    <w:p w:rsidR="005F2DE9" w:rsidRPr="005F2DE9" w:rsidP="005F2DE9" w14:paraId="79099BC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0AB35D6"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433CF9E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54CF93B"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3685A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501FC3D" w14:textId="77777777">
            <w:pPr>
              <w:keepNext/>
            </w:pPr>
          </w:p>
        </w:tc>
      </w:tr>
      <w:tr w14:paraId="49C3C1D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B23B2C" w14:textId="77777777">
            <w:pPr>
              <w:pStyle w:val="ColumnHeading"/>
              <w:keepNext/>
              <w:rPr>
                <w:lang w:val="en-GB"/>
              </w:rPr>
            </w:pPr>
            <w:r w:rsidRPr="005F2DE9">
              <w:rPr>
                <w:lang w:val="en-GB"/>
              </w:rPr>
              <w:t>Text proposed by the Commission</w:t>
            </w:r>
          </w:p>
        </w:tc>
        <w:tc>
          <w:tcPr>
            <w:tcW w:w="4876" w:type="dxa"/>
          </w:tcPr>
          <w:p w:rsidR="005F2DE9" w:rsidRPr="005F2DE9" w:rsidP="00C2703B" w14:paraId="7694E936" w14:textId="77777777">
            <w:pPr>
              <w:pStyle w:val="ColumnHeading"/>
              <w:keepNext/>
              <w:rPr>
                <w:lang w:val="en-GB"/>
              </w:rPr>
            </w:pPr>
            <w:r w:rsidRPr="005F2DE9">
              <w:rPr>
                <w:lang w:val="en-GB"/>
              </w:rPr>
              <w:t>Amendment</w:t>
            </w:r>
          </w:p>
        </w:tc>
      </w:tr>
      <w:tr w14:paraId="651FCD3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5F02D71"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1A0C4E2D"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500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1010B20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B8A00AB" w14:textId="77777777">
      <w:r w:rsidRPr="005F2DE9">
        <w:rPr>
          <w:rStyle w:val="HideTWBExt"/>
        </w:rPr>
        <w:t>&lt;/Amend&gt;</w:t>
      </w:r>
    </w:p>
    <w:p w:rsidR="005F2DE9" w:rsidRPr="005F2DE9" w:rsidP="005F2DE9" w14:paraId="1DA2550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3058</w:t>
      </w:r>
      <w:r w:rsidRPr="005F2DE9">
        <w:rPr>
          <w:rStyle w:val="HideTWBExt"/>
          <w:b w:val="0"/>
          <w:lang w:val="en-GB"/>
        </w:rPr>
        <w:t>&lt;/NumAm&gt;</w:t>
      </w:r>
    </w:p>
    <w:p w:rsidR="005F2DE9" w:rsidRPr="005F2DE9" w:rsidP="005F2DE9" w14:paraId="77A49AF2" w14:textId="77777777">
      <w:pPr>
        <w:pStyle w:val="NormalBold"/>
      </w:pPr>
      <w:r w:rsidRPr="005F2DE9">
        <w:rPr>
          <w:rStyle w:val="HideTWBExt"/>
          <w:b w:val="0"/>
        </w:rPr>
        <w:t>&lt;RepeatBlock-By&gt;&lt;Members&gt;</w:t>
      </w:r>
      <w:r w:rsidRPr="005F2DE9">
        <w:t>Jens Gieseke, Ralf Seekatz, Sophia Kircher, Norbert Herhammer, Gheorghe Falcă, Borja Giménez Larraz, Angelika Niebler</w:t>
      </w:r>
      <w:r w:rsidRPr="005F2DE9">
        <w:rPr>
          <w:rStyle w:val="HideTWBExt"/>
          <w:b w:val="0"/>
        </w:rPr>
        <w:t>&lt;/Members&gt;</w:t>
      </w:r>
    </w:p>
    <w:p w:rsidR="005F2DE9" w:rsidRPr="005F2DE9" w:rsidP="005F2DE9" w14:paraId="00D938F8" w14:textId="77777777">
      <w:r w:rsidRPr="005F2DE9">
        <w:rPr>
          <w:rStyle w:val="HideTWBExt"/>
        </w:rPr>
        <w:t>&lt;/RepeatBlock-By&gt;</w:t>
      </w:r>
    </w:p>
    <w:p w:rsidR="005F2DE9" w:rsidRPr="005F2DE9" w:rsidP="005F2DE9" w14:paraId="286B29B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22CC826"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7B07174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A151390" w14:textId="77777777">
      <w:r w:rsidRPr="005F2DE9">
        <w:rPr>
          <w:rStyle w:val="HideTWBExt"/>
        </w:rPr>
        <w:t>&lt;Article2&gt;</w:t>
      </w:r>
      <w:r w:rsidRPr="005F2DE9">
        <w:t>Article 28a – paragraph 6 – subpargraph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56010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59C5AD8" w14:textId="77777777">
            <w:pPr>
              <w:keepNext/>
            </w:pPr>
          </w:p>
        </w:tc>
      </w:tr>
      <w:tr w14:paraId="3FE5485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071A356" w14:textId="77777777">
            <w:pPr>
              <w:pStyle w:val="ColumnHeading"/>
              <w:keepNext/>
              <w:rPr>
                <w:lang w:val="en-GB"/>
              </w:rPr>
            </w:pPr>
            <w:r w:rsidRPr="005F2DE9">
              <w:rPr>
                <w:lang w:val="en-GB"/>
              </w:rPr>
              <w:t>Text proposed by the Commission</w:t>
            </w:r>
          </w:p>
        </w:tc>
        <w:tc>
          <w:tcPr>
            <w:tcW w:w="4876" w:type="dxa"/>
          </w:tcPr>
          <w:p w:rsidR="005F2DE9" w:rsidRPr="005F2DE9" w:rsidP="00C2703B" w14:paraId="4293EC83" w14:textId="77777777">
            <w:pPr>
              <w:pStyle w:val="ColumnHeading"/>
              <w:keepNext/>
              <w:rPr>
                <w:lang w:val="en-GB"/>
              </w:rPr>
            </w:pPr>
            <w:r w:rsidRPr="005F2DE9">
              <w:rPr>
                <w:lang w:val="en-GB"/>
              </w:rPr>
              <w:t>Amendment</w:t>
            </w:r>
          </w:p>
        </w:tc>
      </w:tr>
      <w:tr w14:paraId="69FE0E9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A15EB67" w14:textId="77777777">
            <w:pPr>
              <w:pStyle w:val="Normal6"/>
              <w:rPr>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110</w:t>
            </w:r>
            <w:r w:rsidRPr="005F2DE9">
              <w:rPr>
                <w:lang w:val="en-GB"/>
              </w:rPr>
              <w:t xml:space="preserve"> million allowances of the allowances referred to in third subparagraph of paragraph 1 shall be reserved for the purposes laid down in Article 3c(6) until 31 December 2040.</w:t>
            </w:r>
          </w:p>
        </w:tc>
        <w:tc>
          <w:tcPr>
            <w:tcW w:w="4876" w:type="dxa"/>
          </w:tcPr>
          <w:p w:rsidR="005F2DE9" w:rsidRPr="005F2DE9" w:rsidP="00C2703B" w14:paraId="15F4C389" w14:textId="77777777">
            <w:pPr>
              <w:pStyle w:val="Normal6"/>
              <w:rPr>
                <w:szCs w:val="24"/>
                <w:lang w:val="en-GB"/>
              </w:rPr>
            </w:pPr>
            <w:r w:rsidRPr="005F2DE9">
              <w:rPr>
                <w:lang w:val="en-GB"/>
              </w:rPr>
              <w:t xml:space="preserve">In addition to the amount reserved for the use of eligible aviation fuels and electricity pursuant to Article 3c(6), taking into account the provisional restriction of the geographical scope pursuant to Article 28a(1), point (d), a further maximum </w:t>
            </w:r>
            <w:r w:rsidRPr="005F2DE9">
              <w:rPr>
                <w:b/>
                <w:i/>
                <w:lang w:val="en-GB"/>
              </w:rPr>
              <w:t>400</w:t>
            </w:r>
            <w:r w:rsidRPr="005F2DE9">
              <w:rPr>
                <w:lang w:val="en-GB"/>
              </w:rPr>
              <w:t xml:space="preserve"> million allowances of the allowances referred to in third subparagraph of paragraph 1 shall be reserved for the purposes laid down in Article 3c(6) until 31 December 2040.</w:t>
            </w:r>
          </w:p>
        </w:tc>
      </w:tr>
    </w:tbl>
    <w:p w:rsidR="005F2DE9" w:rsidRPr="005F2DE9" w:rsidP="005F2DE9" w14:paraId="5281F2E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E501EB2" w14:textId="77777777">
      <w:r w:rsidRPr="005F2DE9">
        <w:rPr>
          <w:rStyle w:val="HideTWBExt"/>
        </w:rPr>
        <w:t>&lt;/Amend&gt;</w:t>
      </w:r>
    </w:p>
    <w:p w:rsidR="005F2DE9" w:rsidRPr="005F2DE9" w:rsidP="005F2DE9" w14:paraId="1C4B5AA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3059</w:t>
      </w:r>
      <w:r w:rsidRPr="005F2DE9">
        <w:rPr>
          <w:rStyle w:val="HideTWBExt"/>
          <w:b w:val="0"/>
          <w:lang w:val="en-GB"/>
        </w:rPr>
        <w:t>&lt;/NumAm&gt;</w:t>
      </w:r>
    </w:p>
    <w:p w:rsidR="005F2DE9" w:rsidRPr="005F2DE9" w:rsidP="005F2DE9" w14:paraId="11E19F9F" w14:textId="77777777">
      <w:pPr>
        <w:pStyle w:val="NormalBold"/>
      </w:pPr>
      <w:r w:rsidRPr="005F2DE9">
        <w:rPr>
          <w:rStyle w:val="HideTWBExt"/>
          <w:b w:val="0"/>
        </w:rPr>
        <w:t>&lt;RepeatBlock-By&gt;&lt;Members&gt;</w:t>
      </w:r>
      <w:r w:rsidRPr="005F2DE9">
        <w:t>Peter Liese, Lídia Pereira</w:t>
      </w:r>
      <w:r w:rsidRPr="005F2DE9">
        <w:rPr>
          <w:rStyle w:val="HideTWBExt"/>
          <w:b w:val="0"/>
        </w:rPr>
        <w:t>&lt;/Members&gt;</w:t>
      </w:r>
    </w:p>
    <w:p w:rsidR="005F2DE9" w:rsidRPr="005F2DE9" w:rsidP="005F2DE9" w14:paraId="17B56045" w14:textId="77777777">
      <w:r w:rsidRPr="005F2DE9">
        <w:rPr>
          <w:rStyle w:val="HideTWBExt"/>
        </w:rPr>
        <w:t>&lt;/RepeatBlock-By&gt;</w:t>
      </w:r>
    </w:p>
    <w:p w:rsidR="005F2DE9" w:rsidRPr="005F2DE9" w:rsidP="005F2DE9" w14:paraId="243AF1D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45B7BA1"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44A2726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70BCBFC" w14:textId="77777777">
      <w:r w:rsidRPr="005F2DE9">
        <w:rPr>
          <w:rStyle w:val="HideTWBExt"/>
        </w:rPr>
        <w:t>&lt;Article2&gt;</w:t>
      </w:r>
      <w:r w:rsidRPr="005F2DE9">
        <w:t>Article 28a– paragraph 6 – subparagraph 2a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5E859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A9D51F9" w14:textId="77777777">
            <w:pPr>
              <w:keepNext/>
            </w:pPr>
          </w:p>
        </w:tc>
      </w:tr>
      <w:tr w14:paraId="0783A03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538AECD" w14:textId="77777777">
            <w:pPr>
              <w:pStyle w:val="ColumnHeading"/>
              <w:keepNext/>
              <w:rPr>
                <w:lang w:val="en-GB"/>
              </w:rPr>
            </w:pPr>
            <w:r w:rsidRPr="005F2DE9">
              <w:rPr>
                <w:lang w:val="en-GB"/>
              </w:rPr>
              <w:t>Text proposed by the Commission</w:t>
            </w:r>
          </w:p>
        </w:tc>
        <w:tc>
          <w:tcPr>
            <w:tcW w:w="4876" w:type="dxa"/>
          </w:tcPr>
          <w:p w:rsidR="005F2DE9" w:rsidRPr="005F2DE9" w:rsidP="00C2703B" w14:paraId="7A96D559" w14:textId="77777777">
            <w:pPr>
              <w:pStyle w:val="ColumnHeading"/>
              <w:keepNext/>
              <w:rPr>
                <w:lang w:val="en-GB"/>
              </w:rPr>
            </w:pPr>
            <w:r w:rsidRPr="005F2DE9">
              <w:rPr>
                <w:lang w:val="en-GB"/>
              </w:rPr>
              <w:t>Amendment</w:t>
            </w:r>
          </w:p>
        </w:tc>
      </w:tr>
      <w:tr w14:paraId="13586A3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FA6DCA9" w14:textId="77777777">
            <w:pPr>
              <w:pStyle w:val="Normal6"/>
              <w:rPr>
                <w:lang w:val="en-GB"/>
              </w:rPr>
            </w:pPr>
          </w:p>
        </w:tc>
        <w:tc>
          <w:tcPr>
            <w:tcW w:w="4876" w:type="dxa"/>
          </w:tcPr>
          <w:p w:rsidR="005F2DE9" w:rsidRPr="005F2DE9" w:rsidP="00C2703B" w14:paraId="1F6C2872" w14:textId="77777777">
            <w:pPr>
              <w:pStyle w:val="Normal6"/>
              <w:rPr>
                <w:szCs w:val="24"/>
                <w:lang w:val="en-GB"/>
              </w:rPr>
            </w:pPr>
            <w:r w:rsidRPr="005F2DE9">
              <w:rPr>
                <w:b/>
                <w:i/>
                <w:lang w:val="en-GB"/>
              </w:rPr>
              <w:t>A minimum of 112,5 million allowances allocated pursuant to the first subparagraph shall be used for purposes of covering the price differential between fossil kerosene and renewable fuels of non-biological origin pursuant to Article 3c(6).</w:t>
            </w:r>
          </w:p>
        </w:tc>
      </w:tr>
    </w:tbl>
    <w:p w:rsidR="005F2DE9" w:rsidRPr="005F2DE9" w:rsidP="005F2DE9" w14:paraId="41EFA0C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0F832F0"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6CC6D496" w14:textId="77777777">
      <w:pPr>
        <w:pStyle w:val="Normal12Italic"/>
        <w:rPr>
          <w:noProof w:val="0"/>
          <w:lang w:val="en-GB"/>
        </w:rPr>
      </w:pPr>
      <w:r w:rsidRPr="005F2DE9">
        <w:rPr>
          <w:noProof w:val="0"/>
          <w:lang w:val="en-GB"/>
        </w:rPr>
        <w:t>E-fuels are of strategic importance for the European Union as well as for our resilience and defence. They are still relatively expensive and therefore they should have a separate quota.</w:t>
      </w:r>
    </w:p>
    <w:p w:rsidR="005F2DE9" w:rsidRPr="005F2DE9" w:rsidP="005F2DE9" w14:paraId="22D66F90" w14:textId="77777777">
      <w:r w:rsidRPr="005F2DE9">
        <w:rPr>
          <w:rStyle w:val="HideTWBExt"/>
        </w:rPr>
        <w:t>&lt;/Amend&gt;</w:t>
      </w:r>
    </w:p>
    <w:p w:rsidR="005F2DE9" w:rsidRPr="005F2DE9" w:rsidP="005F2DE9" w14:paraId="094B898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3060</w:t>
      </w:r>
      <w:r w:rsidRPr="005F2DE9">
        <w:rPr>
          <w:rStyle w:val="HideTWBExt"/>
          <w:b w:val="0"/>
          <w:lang w:val="en-GB"/>
        </w:rPr>
        <w:t>&lt;/NumAm&gt;</w:t>
      </w:r>
    </w:p>
    <w:p w:rsidR="005F2DE9" w:rsidRPr="005F2DE9" w:rsidP="005F2DE9" w14:paraId="31E7AB94"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1FAE14B3" w14:textId="77777777">
      <w:r w:rsidRPr="005F2DE9">
        <w:rPr>
          <w:rStyle w:val="HideTWBExt"/>
        </w:rPr>
        <w:t>&lt;/RepeatBlock-By&gt;</w:t>
      </w:r>
    </w:p>
    <w:p w:rsidR="005F2DE9" w:rsidRPr="005F2DE9" w:rsidP="005F2DE9" w14:paraId="745CD8E3"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8F96FB5"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043F345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7C6DECC"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F2F8D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35DE3A4" w14:textId="77777777">
            <w:pPr>
              <w:keepNext/>
            </w:pPr>
          </w:p>
        </w:tc>
      </w:tr>
      <w:tr w14:paraId="28F4B0E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B426B3D" w14:textId="77777777">
            <w:pPr>
              <w:pStyle w:val="ColumnHeading"/>
              <w:keepNext/>
              <w:rPr>
                <w:lang w:val="en-GB"/>
              </w:rPr>
            </w:pPr>
            <w:r w:rsidRPr="005F2DE9">
              <w:rPr>
                <w:lang w:val="en-GB"/>
              </w:rPr>
              <w:t>Text proposed by the Commission</w:t>
            </w:r>
          </w:p>
        </w:tc>
        <w:tc>
          <w:tcPr>
            <w:tcW w:w="4876" w:type="dxa"/>
          </w:tcPr>
          <w:p w:rsidR="005F2DE9" w:rsidRPr="005F2DE9" w:rsidP="00C2703B" w14:paraId="4E18D01C" w14:textId="77777777">
            <w:pPr>
              <w:pStyle w:val="ColumnHeading"/>
              <w:keepNext/>
              <w:rPr>
                <w:lang w:val="en-GB"/>
              </w:rPr>
            </w:pPr>
            <w:r w:rsidRPr="005F2DE9">
              <w:rPr>
                <w:lang w:val="en-GB"/>
              </w:rPr>
              <w:t>Amendment</w:t>
            </w:r>
          </w:p>
        </w:tc>
      </w:tr>
      <w:tr w14:paraId="0F7B083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E33ECAE" w14:textId="77777777">
            <w:pPr>
              <w:pStyle w:val="Normal6"/>
              <w:rPr>
                <w:lang w:val="en-GB"/>
              </w:rPr>
            </w:pPr>
            <w:r w:rsidRPr="005F2DE9">
              <w:rPr>
                <w:b/>
                <w:i/>
                <w:lang w:val="en-GB"/>
              </w:rPr>
              <w:t>From 1 January 2029, the amount shall be available for all flights departing from an aerodrome located in the EEA, with the restrictions for business flights pursuant to Article 3c(6). From this date, the two last sentences of Article 3c(6), first subparagraph, shall not apply for the allocation of allowances pursuant to that Article.;</w:t>
            </w:r>
          </w:p>
        </w:tc>
        <w:tc>
          <w:tcPr>
            <w:tcW w:w="4876" w:type="dxa"/>
          </w:tcPr>
          <w:p w:rsidR="005F2DE9" w:rsidRPr="005F2DE9" w:rsidP="00C2703B" w14:paraId="390BA9BA" w14:textId="77777777">
            <w:pPr>
              <w:pStyle w:val="Normal6"/>
              <w:rPr>
                <w:szCs w:val="24"/>
                <w:lang w:val="en-GB"/>
              </w:rPr>
            </w:pPr>
            <w:r w:rsidRPr="005F2DE9">
              <w:rPr>
                <w:b/>
                <w:i/>
                <w:lang w:val="en-GB"/>
              </w:rPr>
              <w:t>deleted</w:t>
            </w:r>
          </w:p>
        </w:tc>
      </w:tr>
    </w:tbl>
    <w:p w:rsidR="005F2DE9" w:rsidRPr="005F2DE9" w:rsidP="005F2DE9" w14:paraId="7DF79A1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EDF82AE" w14:textId="77777777">
      <w:r w:rsidRPr="005F2DE9">
        <w:rPr>
          <w:rStyle w:val="HideTWBExt"/>
        </w:rPr>
        <w:t>&lt;/Amend&gt;</w:t>
      </w:r>
    </w:p>
    <w:p w:rsidR="005F2DE9" w:rsidRPr="005F2DE9" w:rsidP="005F2DE9" w14:paraId="20EBB3D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3061</w:t>
      </w:r>
      <w:r w:rsidRPr="005F2DE9">
        <w:rPr>
          <w:rStyle w:val="HideTWBExt"/>
          <w:b w:val="0"/>
          <w:lang w:val="en-GB"/>
        </w:rPr>
        <w:t>&lt;/NumAm&gt;</w:t>
      </w:r>
    </w:p>
    <w:p w:rsidR="005F2DE9" w:rsidRPr="005F2DE9" w:rsidP="005F2DE9" w14:paraId="0D5FF5D7"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3566E756" w14:textId="77777777">
      <w:r w:rsidRPr="005F2DE9">
        <w:rPr>
          <w:rStyle w:val="HideTWBExt"/>
        </w:rPr>
        <w:t>&lt;/RepeatBlock-By&gt;</w:t>
      </w:r>
    </w:p>
    <w:p w:rsidR="005F2DE9" w:rsidRPr="005F2DE9" w:rsidP="005F2DE9" w14:paraId="47C5AAD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5385A85"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5DF5545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7B08384"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0D5A7F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9B21B7F" w14:textId="77777777">
            <w:pPr>
              <w:keepNext/>
            </w:pPr>
          </w:p>
        </w:tc>
      </w:tr>
      <w:tr w14:paraId="56E573A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9A4803" w14:textId="77777777">
            <w:pPr>
              <w:pStyle w:val="ColumnHeading"/>
              <w:keepNext/>
              <w:rPr>
                <w:lang w:val="en-GB"/>
              </w:rPr>
            </w:pPr>
            <w:r w:rsidRPr="005F2DE9">
              <w:rPr>
                <w:lang w:val="en-GB"/>
              </w:rPr>
              <w:t>Text proposed by the Commission</w:t>
            </w:r>
          </w:p>
        </w:tc>
        <w:tc>
          <w:tcPr>
            <w:tcW w:w="4876" w:type="dxa"/>
          </w:tcPr>
          <w:p w:rsidR="005F2DE9" w:rsidRPr="005F2DE9" w:rsidP="00C2703B" w14:paraId="7CC97048" w14:textId="77777777">
            <w:pPr>
              <w:pStyle w:val="ColumnHeading"/>
              <w:keepNext/>
              <w:rPr>
                <w:lang w:val="en-GB"/>
              </w:rPr>
            </w:pPr>
            <w:r w:rsidRPr="005F2DE9">
              <w:rPr>
                <w:lang w:val="en-GB"/>
              </w:rPr>
              <w:t>Amendment</w:t>
            </w:r>
          </w:p>
        </w:tc>
      </w:tr>
      <w:tr w14:paraId="4A09AA3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92A8B5" w14:textId="77777777">
            <w:pPr>
              <w:pStyle w:val="Normal6"/>
              <w:rPr>
                <w:lang w:val="en-GB"/>
              </w:rPr>
            </w:pPr>
            <w:r w:rsidRPr="005F2DE9">
              <w:rPr>
                <w:b/>
                <w:i/>
                <w:lang w:val="en-GB"/>
              </w:rPr>
              <w:t>From 1 January 2029, the amount shall be available for all flights departing from an aerodrome located in the EEA, with the restrictions for business flights pursuant to Article 3c(6). From this date, the two last sentences of Article 3c(6), first subparagraph, shall not apply for the allocation of allowances pursuant to that Article.;</w:t>
            </w:r>
          </w:p>
        </w:tc>
        <w:tc>
          <w:tcPr>
            <w:tcW w:w="4876" w:type="dxa"/>
          </w:tcPr>
          <w:p w:rsidR="005F2DE9" w:rsidRPr="005F2DE9" w:rsidP="00C2703B" w14:paraId="045EF5D5" w14:textId="77777777">
            <w:pPr>
              <w:pStyle w:val="Normal6"/>
              <w:rPr>
                <w:szCs w:val="24"/>
                <w:lang w:val="en-GB"/>
              </w:rPr>
            </w:pPr>
            <w:r w:rsidRPr="005F2DE9">
              <w:rPr>
                <w:b/>
                <w:i/>
                <w:lang w:val="en-GB"/>
              </w:rPr>
              <w:t>deleted</w:t>
            </w:r>
          </w:p>
        </w:tc>
      </w:tr>
      <w:tr w14:paraId="19E4AEF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FD31462" w14:textId="77777777">
            <w:pPr>
              <w:pStyle w:val="Normal6"/>
              <w:rPr>
                <w:lang w:val="en-GB"/>
              </w:rPr>
            </w:pPr>
          </w:p>
        </w:tc>
        <w:tc>
          <w:tcPr>
            <w:tcW w:w="4876" w:type="dxa"/>
          </w:tcPr>
          <w:p w:rsidR="005F2DE9" w:rsidRPr="005F2DE9" w:rsidP="00C2703B" w14:paraId="0FC1D3BD" w14:textId="77777777">
            <w:pPr>
              <w:pStyle w:val="Normal6"/>
              <w:rPr>
                <w:szCs w:val="24"/>
                <w:lang w:val="en-GB"/>
              </w:rPr>
            </w:pPr>
            <w:r w:rsidRPr="005F2DE9">
              <w:rPr>
                <w:i/>
                <w:lang w:val="en-GB"/>
              </w:rPr>
              <w:t>(moved in Article 3c paragraph 6)</w:t>
            </w:r>
          </w:p>
        </w:tc>
      </w:tr>
    </w:tbl>
    <w:p w:rsidR="005F2DE9" w:rsidRPr="005F2DE9" w:rsidP="005F2DE9" w14:paraId="7517E64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0EA41BB" w14:textId="77777777">
      <w:r w:rsidRPr="005F2DE9">
        <w:rPr>
          <w:rStyle w:val="HideTWBExt"/>
        </w:rPr>
        <w:t>&lt;/Amend&gt;</w:t>
      </w:r>
    </w:p>
    <w:p w:rsidR="005F2DE9" w:rsidRPr="005F2DE9" w:rsidP="005F2DE9" w14:paraId="6A9CCD0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3062</w:t>
      </w:r>
      <w:r w:rsidRPr="005F2DE9">
        <w:rPr>
          <w:rStyle w:val="HideTWBExt"/>
          <w:b w:val="0"/>
          <w:lang w:val="en-GB"/>
        </w:rPr>
        <w:t>&lt;/NumAm&gt;</w:t>
      </w:r>
    </w:p>
    <w:p w:rsidR="005F2DE9" w:rsidRPr="005F2DE9" w:rsidP="005F2DE9" w14:paraId="1C722D7B" w14:textId="77777777">
      <w:pPr>
        <w:pStyle w:val="NormalBold"/>
      </w:pPr>
      <w:r w:rsidRPr="005F2DE9">
        <w:rPr>
          <w:rStyle w:val="HideTWBExt"/>
          <w:b w:val="0"/>
        </w:rPr>
        <w:t>&lt;RepeatBlock-By&gt;&lt;Members&gt;</w:t>
      </w:r>
      <w:r w:rsidRPr="005F2DE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5F2DE9">
        <w:rPr>
          <w:rStyle w:val="HideTWBExt"/>
          <w:b w:val="0"/>
        </w:rPr>
        <w:t>&lt;/Members&gt;</w:t>
      </w:r>
    </w:p>
    <w:p w:rsidR="005F2DE9" w:rsidRPr="005F2DE9" w:rsidP="005F2DE9" w14:paraId="63479A67" w14:textId="77777777">
      <w:r w:rsidRPr="005F2DE9">
        <w:rPr>
          <w:rStyle w:val="HideTWBExt"/>
        </w:rPr>
        <w:t>&lt;/RepeatBlock-By&gt;</w:t>
      </w:r>
    </w:p>
    <w:p w:rsidR="005F2DE9" w:rsidRPr="005F2DE9" w:rsidP="005F2DE9" w14:paraId="4CFB4FA3"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02B0178"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6CE44FF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DDC2B0C"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F95FA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26C11F2" w14:textId="77777777">
            <w:pPr>
              <w:keepNext/>
            </w:pPr>
          </w:p>
        </w:tc>
      </w:tr>
      <w:tr w14:paraId="4CB0E1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D79BB3" w14:textId="77777777">
            <w:pPr>
              <w:pStyle w:val="ColumnHeading"/>
              <w:keepNext/>
              <w:rPr>
                <w:lang w:val="en-GB"/>
              </w:rPr>
            </w:pPr>
            <w:r w:rsidRPr="005F2DE9">
              <w:rPr>
                <w:lang w:val="en-GB"/>
              </w:rPr>
              <w:t>Text proposed by the Commission</w:t>
            </w:r>
          </w:p>
        </w:tc>
        <w:tc>
          <w:tcPr>
            <w:tcW w:w="4876" w:type="dxa"/>
          </w:tcPr>
          <w:p w:rsidR="005F2DE9" w:rsidRPr="005F2DE9" w:rsidP="00C2703B" w14:paraId="257D22E8" w14:textId="77777777">
            <w:pPr>
              <w:pStyle w:val="ColumnHeading"/>
              <w:keepNext/>
              <w:rPr>
                <w:lang w:val="en-GB"/>
              </w:rPr>
            </w:pPr>
            <w:r w:rsidRPr="005F2DE9">
              <w:rPr>
                <w:lang w:val="en-GB"/>
              </w:rPr>
              <w:t>Amendment</w:t>
            </w:r>
          </w:p>
        </w:tc>
      </w:tr>
      <w:tr w14:paraId="3CCA903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D8B537" w14:textId="77777777">
            <w:pPr>
              <w:pStyle w:val="Normal6"/>
              <w:rPr>
                <w:lang w:val="en-GB"/>
              </w:rPr>
            </w:pPr>
            <w:r w:rsidRPr="005F2DE9">
              <w:rPr>
                <w:lang w:val="en-GB"/>
              </w:rPr>
              <w:t xml:space="preserve">From 1 January 2029, the amount shall be available for all flights departing from an aerodrome </w:t>
            </w:r>
            <w:r w:rsidRPr="005F2DE9">
              <w:rPr>
                <w:b/>
                <w:i/>
                <w:lang w:val="en-GB"/>
              </w:rPr>
              <w:t>located</w:t>
            </w:r>
            <w:r w:rsidRPr="005F2DE9">
              <w:rPr>
                <w:lang w:val="en-GB"/>
              </w:rPr>
              <w:t xml:space="preserve"> in the EEA, with the restrictions for business flights pursuant to Article 3c(6). From this date, the two last sentences of Article 3c(6), first subparagraph, shall not apply for the allocation of allowances pursuant to that Article.;</w:t>
            </w:r>
          </w:p>
        </w:tc>
        <w:tc>
          <w:tcPr>
            <w:tcW w:w="4876" w:type="dxa"/>
          </w:tcPr>
          <w:p w:rsidR="005F2DE9" w:rsidRPr="005F2DE9" w:rsidP="00C2703B" w14:paraId="6CACD093" w14:textId="77777777">
            <w:pPr>
              <w:pStyle w:val="Normal6"/>
              <w:rPr>
                <w:szCs w:val="24"/>
                <w:lang w:val="en-GB"/>
              </w:rPr>
            </w:pPr>
            <w:r w:rsidRPr="005F2DE9">
              <w:rPr>
                <w:lang w:val="en-GB"/>
              </w:rPr>
              <w:t xml:space="preserve">From 1 January 2029, the amount shall be available for all flights departing from an aerodrome </w:t>
            </w:r>
            <w:r w:rsidRPr="005F2DE9">
              <w:rPr>
                <w:bCs/>
                <w:iCs/>
                <w:lang w:val="en-GB"/>
              </w:rPr>
              <w:t xml:space="preserve">located </w:t>
            </w:r>
            <w:r w:rsidRPr="005F2DE9">
              <w:rPr>
                <w:lang w:val="en-GB"/>
              </w:rPr>
              <w:t>in the EEA, with the restrictions for business flights pursuant to Article 3c(6). From this date, the two last sentences of Article 3c(6), first subparagraph, shall not apply for the allocation of allowances pursuant to that Article.;</w:t>
            </w:r>
          </w:p>
        </w:tc>
      </w:tr>
      <w:tr w14:paraId="3ED1458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0A53C9" w14:textId="77777777">
            <w:pPr>
              <w:pStyle w:val="Normal6"/>
              <w:rPr>
                <w:lang w:val="en-GB"/>
              </w:rPr>
            </w:pPr>
          </w:p>
        </w:tc>
        <w:tc>
          <w:tcPr>
            <w:tcW w:w="4876" w:type="dxa"/>
          </w:tcPr>
          <w:p w:rsidR="005F2DE9" w:rsidRPr="005F2DE9" w:rsidP="00C2703B" w14:paraId="213D1166" w14:textId="77777777">
            <w:pPr>
              <w:pStyle w:val="Normal6"/>
              <w:rPr>
                <w:szCs w:val="24"/>
                <w:lang w:val="en-GB"/>
              </w:rPr>
            </w:pPr>
            <w:r w:rsidRPr="005F2DE9">
              <w:rPr>
                <w:b/>
                <w:i/>
                <w:lang w:val="en-GB"/>
              </w:rPr>
              <w:t>Eligibility for support under this paragraph shall be limited to aircraft operators with surrender obligations under Article 12(3). No aircraft operator shall receive support in excess of the level justified by its contribution to the EU ETS.</w:t>
            </w:r>
          </w:p>
        </w:tc>
      </w:tr>
    </w:tbl>
    <w:p w:rsidR="005F2DE9" w:rsidRPr="005F2DE9" w:rsidP="005F2DE9" w14:paraId="7D6627B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30E43C3" w14:textId="77777777">
      <w:r w:rsidRPr="005F2DE9">
        <w:rPr>
          <w:rStyle w:val="HideTWBExt"/>
        </w:rPr>
        <w:t>&lt;/Amend&gt;</w:t>
      </w:r>
    </w:p>
    <w:p w:rsidR="005F2DE9" w:rsidRPr="005F2DE9" w:rsidP="005F2DE9" w14:paraId="239749A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3063</w:t>
      </w:r>
      <w:r w:rsidRPr="005F2DE9">
        <w:rPr>
          <w:rStyle w:val="HideTWBExt"/>
          <w:b w:val="0"/>
          <w:lang w:val="en-GB"/>
        </w:rPr>
        <w:t>&lt;/NumAm&gt;</w:t>
      </w:r>
    </w:p>
    <w:p w:rsidR="005F2DE9" w:rsidRPr="005F2DE9" w:rsidP="005F2DE9" w14:paraId="7DF1A305" w14:textId="77777777">
      <w:pPr>
        <w:pStyle w:val="NormalBold"/>
      </w:pPr>
      <w:r w:rsidRPr="005F2DE9">
        <w:rPr>
          <w:rStyle w:val="HideTWBExt"/>
          <w:b w:val="0"/>
        </w:rPr>
        <w:t>&lt;RepeatBlock-By&gt;&lt;Members&gt;</w:t>
      </w:r>
      <w:r w:rsidRPr="005F2DE9">
        <w:t>Seán Kelly</w:t>
      </w:r>
      <w:r w:rsidRPr="005F2DE9">
        <w:rPr>
          <w:rStyle w:val="HideTWBExt"/>
          <w:b w:val="0"/>
        </w:rPr>
        <w:t>&lt;/Members&gt;</w:t>
      </w:r>
    </w:p>
    <w:p w:rsidR="005F2DE9" w:rsidRPr="005F2DE9" w:rsidP="005F2DE9" w14:paraId="3A07F3B9" w14:textId="77777777">
      <w:r w:rsidRPr="005F2DE9">
        <w:rPr>
          <w:rStyle w:val="HideTWBExt"/>
        </w:rPr>
        <w:t>&lt;/RepeatBlock-By&gt;</w:t>
      </w:r>
    </w:p>
    <w:p w:rsidR="005F2DE9" w:rsidRPr="005F2DE9" w:rsidP="005F2DE9" w14:paraId="5E1DD24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917DD7B"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639897A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FFF48BF"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1BC73E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F96A81F" w14:textId="77777777">
            <w:pPr>
              <w:keepNext/>
            </w:pPr>
          </w:p>
        </w:tc>
      </w:tr>
      <w:tr w14:paraId="2E85FB4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5B7E339" w14:textId="77777777">
            <w:pPr>
              <w:pStyle w:val="ColumnHeading"/>
              <w:keepNext/>
              <w:rPr>
                <w:lang w:val="en-GB"/>
              </w:rPr>
            </w:pPr>
            <w:r w:rsidRPr="005F2DE9">
              <w:rPr>
                <w:lang w:val="en-GB"/>
              </w:rPr>
              <w:t>Text proposed by the Commission</w:t>
            </w:r>
          </w:p>
        </w:tc>
        <w:tc>
          <w:tcPr>
            <w:tcW w:w="4876" w:type="dxa"/>
          </w:tcPr>
          <w:p w:rsidR="005F2DE9" w:rsidRPr="005F2DE9" w:rsidP="00C2703B" w14:paraId="2A94EE48" w14:textId="77777777">
            <w:pPr>
              <w:pStyle w:val="ColumnHeading"/>
              <w:keepNext/>
              <w:rPr>
                <w:lang w:val="en-GB"/>
              </w:rPr>
            </w:pPr>
            <w:r w:rsidRPr="005F2DE9">
              <w:rPr>
                <w:lang w:val="en-GB"/>
              </w:rPr>
              <w:t>Amendment</w:t>
            </w:r>
          </w:p>
        </w:tc>
      </w:tr>
      <w:tr w14:paraId="1C0F827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5059255" w14:textId="77777777">
            <w:pPr>
              <w:pStyle w:val="Normal6"/>
              <w:rPr>
                <w:lang w:val="en-GB"/>
              </w:rPr>
            </w:pPr>
            <w:r w:rsidRPr="005F2DE9">
              <w:rPr>
                <w:lang w:val="en-GB"/>
              </w:rPr>
              <w:t xml:space="preserve">From 1 January 2029, the amount shall be </w:t>
            </w:r>
            <w:r w:rsidRPr="005F2DE9">
              <w:rPr>
                <w:lang w:val="en-GB"/>
              </w:rPr>
              <w:t>available for all flights departing from an aerodrome located in the EEA, with the restrictions for business flights pursuant to Article 3c(6). From this date, the two last sentences of Article 3c(6), first subparagraph, shall not apply for the allocation of allowances pursuant to that Article.;</w:t>
            </w:r>
          </w:p>
        </w:tc>
        <w:tc>
          <w:tcPr>
            <w:tcW w:w="4876" w:type="dxa"/>
          </w:tcPr>
          <w:p w:rsidR="005F2DE9" w:rsidRPr="005F2DE9" w:rsidP="00C2703B" w14:paraId="21CBA1EB" w14:textId="77777777">
            <w:pPr>
              <w:pStyle w:val="Normal6"/>
              <w:rPr>
                <w:szCs w:val="24"/>
                <w:lang w:val="en-GB"/>
              </w:rPr>
            </w:pPr>
            <w:r w:rsidRPr="005F2DE9">
              <w:rPr>
                <w:lang w:val="en-GB"/>
              </w:rPr>
              <w:t xml:space="preserve">From 1 January 2029, the amount shall be </w:t>
            </w:r>
            <w:r w:rsidRPr="005F2DE9">
              <w:rPr>
                <w:lang w:val="en-GB"/>
              </w:rPr>
              <w:t>available for all flights departing from an aerodrome located in the EEA, with the restrictions for business flights pursuant to Article 3c(6). From this date, the two last sentences of Article 3c(6), first subparagraph, shall not apply for the allocation of allowances pursuant to that Article.</w:t>
            </w:r>
          </w:p>
        </w:tc>
      </w:tr>
      <w:tr w14:paraId="424A02D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A0C3399" w14:textId="77777777">
            <w:pPr>
              <w:pStyle w:val="Normal6"/>
              <w:rPr>
                <w:lang w:val="en-GB"/>
              </w:rPr>
            </w:pPr>
          </w:p>
        </w:tc>
        <w:tc>
          <w:tcPr>
            <w:tcW w:w="4876" w:type="dxa"/>
          </w:tcPr>
          <w:p w:rsidR="005F2DE9" w:rsidRPr="005F2DE9" w:rsidP="00C2703B" w14:paraId="61242270" w14:textId="77777777">
            <w:pPr>
              <w:pStyle w:val="Normal6"/>
              <w:rPr>
                <w:szCs w:val="24"/>
                <w:lang w:val="en-GB"/>
              </w:rPr>
            </w:pPr>
            <w:r w:rsidRPr="005F2DE9">
              <w:rPr>
                <w:b/>
                <w:i/>
                <w:lang w:val="en-GB"/>
              </w:rPr>
              <w:t>Eligibility for support under this paragraph shall be limited to aircraft operators with surrender obligations under Article 12(3). No aircraft operator shall receive support in excess of the level justified by its contribution to the EU ETS</w:t>
            </w:r>
            <w:r w:rsidRPr="005F2DE9">
              <w:rPr>
                <w:lang w:val="en-GB"/>
              </w:rPr>
              <w:t>;</w:t>
            </w:r>
          </w:p>
        </w:tc>
      </w:tr>
    </w:tbl>
    <w:p w:rsidR="005F2DE9" w:rsidRPr="005F2DE9" w:rsidP="005F2DE9" w14:paraId="2C5B0DD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C2F3CB0"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B37F344" w14:textId="77777777">
      <w:pPr>
        <w:pStyle w:val="Normal12Italic"/>
        <w:rPr>
          <w:noProof w:val="0"/>
          <w:lang w:val="en-GB"/>
        </w:rPr>
      </w:pPr>
      <w:r w:rsidRPr="005F2DE9">
        <w:rPr>
          <w:noProof w:val="0"/>
          <w:lang w:val="en-GB"/>
        </w:rPr>
        <w:t>Given that SAF allowances are financed through ETS revenues, only airlines subject to ETS surrender obligations should be eligible, with support capped in line with each operator’s ETS contribution</w:t>
      </w:r>
    </w:p>
    <w:p w:rsidR="005F2DE9" w:rsidRPr="005F2DE9" w:rsidP="005F2DE9" w14:paraId="2C7C74E9" w14:textId="77777777">
      <w:r w:rsidRPr="005F2DE9">
        <w:rPr>
          <w:rStyle w:val="HideTWBExt"/>
        </w:rPr>
        <w:t>&lt;/Amend&gt;</w:t>
      </w:r>
    </w:p>
    <w:p w:rsidR="005F2DE9" w:rsidRPr="005F2DE9" w:rsidP="005F2DE9" w14:paraId="2AF438D1"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3064</w:t>
      </w:r>
      <w:r w:rsidRPr="005F2DE9">
        <w:rPr>
          <w:rStyle w:val="HideTWBExt"/>
          <w:b w:val="0"/>
          <w:lang w:val="en-GB"/>
        </w:rPr>
        <w:t>&lt;/NumAm&gt;</w:t>
      </w:r>
    </w:p>
    <w:p w:rsidR="005F2DE9" w:rsidRPr="005F2DE9" w:rsidP="005F2DE9" w14:paraId="76347E71" w14:textId="77777777">
      <w:pPr>
        <w:pStyle w:val="NormalBold"/>
      </w:pPr>
      <w:r w:rsidRPr="005F2DE9">
        <w:rPr>
          <w:rStyle w:val="HideTWBExt"/>
          <w:b w:val="0"/>
        </w:rPr>
        <w:t>&lt;RepeatBlock-By&gt;&lt;Members&gt;</w:t>
      </w:r>
      <w:r w:rsidRPr="005F2DE9">
        <w:t>Letizia Moratti, Massimiliano Salini, Flavio Tosi</w:t>
      </w:r>
      <w:r w:rsidRPr="005F2DE9">
        <w:rPr>
          <w:rStyle w:val="HideTWBExt"/>
          <w:b w:val="0"/>
        </w:rPr>
        <w:t>&lt;/Members&gt;</w:t>
      </w:r>
    </w:p>
    <w:p w:rsidR="005F2DE9" w:rsidRPr="005F2DE9" w:rsidP="005F2DE9" w14:paraId="56E3B10E" w14:textId="77777777">
      <w:r w:rsidRPr="005F2DE9">
        <w:rPr>
          <w:rStyle w:val="HideTWBExt"/>
        </w:rPr>
        <w:t>&lt;/RepeatBlock-By&gt;</w:t>
      </w:r>
    </w:p>
    <w:p w:rsidR="005F2DE9" w:rsidRPr="005F2DE9" w:rsidP="005F2DE9" w14:paraId="780C579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C898FE8"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14626C8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EEB630C"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8E664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7438692" w14:textId="77777777">
            <w:pPr>
              <w:keepNext/>
            </w:pPr>
          </w:p>
        </w:tc>
      </w:tr>
      <w:tr w14:paraId="38E918E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5F5B5EF" w14:textId="77777777">
            <w:pPr>
              <w:pStyle w:val="ColumnHeading"/>
              <w:keepNext/>
              <w:rPr>
                <w:lang w:val="en-GB"/>
              </w:rPr>
            </w:pPr>
            <w:r w:rsidRPr="005F2DE9">
              <w:rPr>
                <w:lang w:val="en-GB"/>
              </w:rPr>
              <w:t>Text proposed by the Commission</w:t>
            </w:r>
          </w:p>
        </w:tc>
        <w:tc>
          <w:tcPr>
            <w:tcW w:w="4876" w:type="dxa"/>
          </w:tcPr>
          <w:p w:rsidR="005F2DE9" w:rsidRPr="005F2DE9" w:rsidP="00C2703B" w14:paraId="1E51885D" w14:textId="77777777">
            <w:pPr>
              <w:pStyle w:val="ColumnHeading"/>
              <w:keepNext/>
              <w:rPr>
                <w:lang w:val="en-GB"/>
              </w:rPr>
            </w:pPr>
            <w:r w:rsidRPr="005F2DE9">
              <w:rPr>
                <w:lang w:val="en-GB"/>
              </w:rPr>
              <w:t>Amendment</w:t>
            </w:r>
          </w:p>
        </w:tc>
      </w:tr>
      <w:tr w14:paraId="4800D0D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16D0379" w14:textId="77777777">
            <w:pPr>
              <w:pStyle w:val="Normal6"/>
              <w:rPr>
                <w:lang w:val="en-GB"/>
              </w:rPr>
            </w:pPr>
            <w:r w:rsidRPr="005F2DE9">
              <w:rPr>
                <w:lang w:val="en-GB"/>
              </w:rPr>
              <w:t xml:space="preserve">From 1 January 2029, the amount shall be available for all flights departing from </w:t>
            </w:r>
            <w:r w:rsidRPr="005F2DE9">
              <w:rPr>
                <w:bCs/>
                <w:iCs/>
                <w:lang w:val="en-GB"/>
              </w:rPr>
              <w:t xml:space="preserve">an </w:t>
            </w:r>
            <w:r w:rsidRPr="005F2DE9">
              <w:rPr>
                <w:lang w:val="en-GB"/>
              </w:rPr>
              <w:t xml:space="preserve">aerodrome </w:t>
            </w:r>
            <w:r w:rsidRPr="005F2DE9">
              <w:rPr>
                <w:bCs/>
                <w:iCs/>
                <w:lang w:val="en-GB"/>
              </w:rPr>
              <w:t>located</w:t>
            </w:r>
            <w:r w:rsidRPr="005F2DE9">
              <w:rPr>
                <w:b/>
                <w:i/>
                <w:lang w:val="en-GB"/>
              </w:rPr>
              <w:t xml:space="preserve"> in the EEA</w:t>
            </w:r>
            <w:r w:rsidRPr="005F2DE9">
              <w:rPr>
                <w:lang w:val="en-GB"/>
              </w:rPr>
              <w:t>, with the restrictions for business flights pursuant to Article 3c(6). From this date, the two last sentences of Article 3c(6), first subparagraph, shall not apply for the allocation of allowances pursuant to that Article.</w:t>
            </w:r>
            <w:r w:rsidRPr="005F2DE9">
              <w:rPr>
                <w:b/>
                <w:i/>
                <w:lang w:val="en-GB"/>
              </w:rPr>
              <w:t>;</w:t>
            </w:r>
          </w:p>
        </w:tc>
        <w:tc>
          <w:tcPr>
            <w:tcW w:w="4876" w:type="dxa"/>
          </w:tcPr>
          <w:p w:rsidR="005F2DE9" w:rsidRPr="005F2DE9" w:rsidP="00C2703B" w14:paraId="2E2B2395" w14:textId="77777777">
            <w:pPr>
              <w:pStyle w:val="Normal6"/>
              <w:rPr>
                <w:szCs w:val="24"/>
                <w:lang w:val="en-GB"/>
              </w:rPr>
            </w:pPr>
            <w:r w:rsidRPr="005F2DE9">
              <w:rPr>
                <w:lang w:val="en-GB"/>
              </w:rPr>
              <w:t xml:space="preserve">From 1 January 2029, the amount shall be available for all </w:t>
            </w:r>
            <w:r w:rsidRPr="005F2DE9">
              <w:rPr>
                <w:b/>
                <w:i/>
                <w:lang w:val="en-GB"/>
              </w:rPr>
              <w:t xml:space="preserve">eligible aviation fuels uplifted </w:t>
            </w:r>
            <w:r w:rsidRPr="005F2DE9">
              <w:rPr>
                <w:bCs/>
                <w:iCs/>
                <w:lang w:val="en-GB"/>
              </w:rPr>
              <w:t>an aerodrome</w:t>
            </w:r>
            <w:r w:rsidRPr="005F2DE9">
              <w:rPr>
                <w:b/>
                <w:i/>
                <w:lang w:val="en-GB"/>
              </w:rPr>
              <w:t xml:space="preserve"> </w:t>
            </w:r>
            <w:r w:rsidRPr="005F2DE9">
              <w:rPr>
                <w:bCs/>
                <w:iCs/>
                <w:lang w:val="en-GB"/>
              </w:rPr>
              <w:t>located in the EEA</w:t>
            </w:r>
            <w:r w:rsidRPr="005F2DE9">
              <w:rPr>
                <w:b/>
                <w:i/>
                <w:lang w:val="en-GB"/>
              </w:rPr>
              <w:t xml:space="preserve">, </w:t>
            </w:r>
            <w:r w:rsidRPr="005F2DE9">
              <w:rPr>
                <w:bCs/>
                <w:iCs/>
                <w:lang w:val="en-GB"/>
              </w:rPr>
              <w:t xml:space="preserve">for </w:t>
            </w:r>
            <w:r w:rsidRPr="005F2DE9">
              <w:rPr>
                <w:b/>
                <w:i/>
                <w:lang w:val="en-GB"/>
              </w:rPr>
              <w:t xml:space="preserve">all </w:t>
            </w:r>
            <w:r w:rsidRPr="005F2DE9">
              <w:rPr>
                <w:lang w:val="en-GB"/>
              </w:rPr>
              <w:t xml:space="preserve">flights </w:t>
            </w:r>
            <w:r w:rsidRPr="005F2DE9">
              <w:rPr>
                <w:b/>
                <w:i/>
                <w:lang w:val="en-GB"/>
              </w:rPr>
              <w:t>of the aircraft operator</w:t>
            </w:r>
            <w:r w:rsidRPr="005F2DE9">
              <w:rPr>
                <w:lang w:val="en-GB"/>
              </w:rPr>
              <w:t xml:space="preserve"> departing from </w:t>
            </w:r>
            <w:r w:rsidRPr="005F2DE9">
              <w:rPr>
                <w:b/>
                <w:i/>
                <w:lang w:val="en-GB"/>
              </w:rPr>
              <w:t>that</w:t>
            </w:r>
            <w:r w:rsidRPr="005F2DE9">
              <w:rPr>
                <w:lang w:val="en-GB"/>
              </w:rPr>
              <w:t xml:space="preserve"> </w:t>
            </w:r>
            <w:r w:rsidRPr="005F2DE9">
              <w:rPr>
                <w:b/>
                <w:bCs/>
                <w:i/>
                <w:iCs/>
                <w:lang w:val="en-GB"/>
              </w:rPr>
              <w:t>aerodrome</w:t>
            </w:r>
            <w:r w:rsidRPr="005F2DE9">
              <w:rPr>
                <w:lang w:val="en-GB"/>
              </w:rPr>
              <w:t>, with the restrictions for business flights pursuant to Article 3c(6). From this date, the two last sentences of Article 3c(6), first subparagraph, shall not apply for the allocation of allowances pursuant to that Article.</w:t>
            </w:r>
          </w:p>
        </w:tc>
      </w:tr>
    </w:tbl>
    <w:p w:rsidR="005F2DE9" w:rsidRPr="005F2DE9" w:rsidP="005F2DE9" w14:paraId="6257928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49E2701" w14:textId="77777777">
      <w:r w:rsidRPr="005F2DE9">
        <w:rPr>
          <w:rStyle w:val="HideTWBExt"/>
        </w:rPr>
        <w:t>&lt;/Amend&gt;</w:t>
      </w:r>
    </w:p>
    <w:p w:rsidR="005F2DE9" w:rsidRPr="005F2DE9" w:rsidP="005F2DE9" w14:paraId="04133C0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3065</w:t>
      </w:r>
      <w:r w:rsidRPr="005F2DE9">
        <w:rPr>
          <w:rStyle w:val="HideTWBExt"/>
          <w:b w:val="0"/>
          <w:lang w:val="en-GB"/>
        </w:rPr>
        <w:t>&lt;/NumAm&gt;</w:t>
      </w:r>
    </w:p>
    <w:p w:rsidR="005F2DE9" w:rsidRPr="005F2DE9" w:rsidP="005F2DE9" w14:paraId="70F1ED65" w14:textId="77777777">
      <w:pPr>
        <w:pStyle w:val="NormalBold"/>
      </w:pPr>
      <w:r w:rsidRPr="005F2DE9">
        <w:rPr>
          <w:rStyle w:val="HideTWBExt"/>
          <w:b w:val="0"/>
        </w:rPr>
        <w:t>&lt;RepeatBlock-By&gt;&lt;Members&gt;</w:t>
      </w:r>
      <w:r w:rsidRPr="005F2DE9">
        <w:t>Andreas Glück, Jan-Christoph Oetjen, Jeannette Baljeu</w:t>
      </w:r>
      <w:r w:rsidRPr="005F2DE9">
        <w:rPr>
          <w:rStyle w:val="HideTWBExt"/>
          <w:b w:val="0"/>
        </w:rPr>
        <w:t>&lt;/Members&gt;</w:t>
      </w:r>
    </w:p>
    <w:p w:rsidR="005F2DE9" w:rsidRPr="005F2DE9" w:rsidP="005F2DE9" w14:paraId="0C2D1F46" w14:textId="77777777">
      <w:r w:rsidRPr="005F2DE9">
        <w:rPr>
          <w:rStyle w:val="HideTWBExt"/>
        </w:rPr>
        <w:t>&lt;/RepeatBlock-By&gt;</w:t>
      </w:r>
    </w:p>
    <w:p w:rsidR="005F2DE9" w:rsidRPr="005F2DE9" w:rsidP="005F2DE9" w14:paraId="3A15835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65C824F"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06000B8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AC648E7"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50798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3E7951E" w14:textId="77777777">
            <w:pPr>
              <w:keepNext/>
            </w:pPr>
          </w:p>
        </w:tc>
      </w:tr>
      <w:tr w14:paraId="0DBD53B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85279B8" w14:textId="77777777">
            <w:pPr>
              <w:pStyle w:val="ColumnHeading"/>
              <w:keepNext/>
              <w:rPr>
                <w:lang w:val="en-GB"/>
              </w:rPr>
            </w:pPr>
            <w:r w:rsidRPr="005F2DE9">
              <w:rPr>
                <w:lang w:val="en-GB"/>
              </w:rPr>
              <w:t>Text proposed by the Commission</w:t>
            </w:r>
          </w:p>
        </w:tc>
        <w:tc>
          <w:tcPr>
            <w:tcW w:w="4876" w:type="dxa"/>
          </w:tcPr>
          <w:p w:rsidR="005F2DE9" w:rsidRPr="005F2DE9" w:rsidP="00C2703B" w14:paraId="3F146D99" w14:textId="77777777">
            <w:pPr>
              <w:pStyle w:val="ColumnHeading"/>
              <w:keepNext/>
              <w:rPr>
                <w:lang w:val="en-GB"/>
              </w:rPr>
            </w:pPr>
            <w:r w:rsidRPr="005F2DE9">
              <w:rPr>
                <w:lang w:val="en-GB"/>
              </w:rPr>
              <w:t>Amendment</w:t>
            </w:r>
          </w:p>
        </w:tc>
      </w:tr>
      <w:tr w14:paraId="668B3B3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34036E5" w14:textId="77777777">
            <w:pPr>
              <w:pStyle w:val="Normal6"/>
              <w:rPr>
                <w:lang w:val="en-GB"/>
              </w:rPr>
            </w:pPr>
            <w:r w:rsidRPr="005F2DE9">
              <w:rPr>
                <w:lang w:val="en-GB"/>
              </w:rPr>
              <w:t xml:space="preserve">From 1 January 2029, the amount shall be available for </w:t>
            </w:r>
            <w:r w:rsidRPr="005F2DE9">
              <w:rPr>
                <w:b/>
                <w:i/>
                <w:lang w:val="en-GB"/>
              </w:rPr>
              <w:t>all flights departing from an aerodrome located</w:t>
            </w:r>
            <w:r w:rsidRPr="005F2DE9">
              <w:rPr>
                <w:lang w:val="en-GB"/>
              </w:rPr>
              <w:t xml:space="preserve"> in the EEA, with the restrictions for business flights pursuant to Article 3c(6). </w:t>
            </w:r>
            <w:r w:rsidRPr="005F2DE9">
              <w:rPr>
                <w:b/>
                <w:i/>
                <w:lang w:val="en-GB"/>
              </w:rPr>
              <w:t>From this date, the two last sentences of Article 3c(6), first subparagraph,</w:t>
            </w:r>
            <w:r w:rsidRPr="005F2DE9">
              <w:rPr>
                <w:lang w:val="en-GB"/>
              </w:rPr>
              <w:t xml:space="preserve"> shall </w:t>
            </w:r>
            <w:r w:rsidRPr="005F2DE9">
              <w:rPr>
                <w:b/>
                <w:i/>
                <w:lang w:val="en-GB"/>
              </w:rPr>
              <w:t>not</w:t>
            </w:r>
            <w:r w:rsidRPr="005F2DE9">
              <w:rPr>
                <w:lang w:val="en-GB"/>
              </w:rPr>
              <w:t xml:space="preserve"> apply </w:t>
            </w:r>
            <w:r w:rsidRPr="005F2DE9">
              <w:rPr>
                <w:b/>
                <w:i/>
                <w:lang w:val="en-GB"/>
              </w:rPr>
              <w:t>for the allocation of allowances pursuant to that Article</w:t>
            </w:r>
            <w:r w:rsidRPr="005F2DE9">
              <w:rPr>
                <w:lang w:val="en-GB"/>
              </w:rPr>
              <w:t>.;</w:t>
            </w:r>
          </w:p>
        </w:tc>
        <w:tc>
          <w:tcPr>
            <w:tcW w:w="4876" w:type="dxa"/>
          </w:tcPr>
          <w:p w:rsidR="005F2DE9" w:rsidRPr="005F2DE9" w:rsidP="00C2703B" w14:paraId="4186AC42" w14:textId="77777777">
            <w:pPr>
              <w:pStyle w:val="Normal6"/>
              <w:rPr>
                <w:szCs w:val="24"/>
                <w:lang w:val="en-GB"/>
              </w:rPr>
            </w:pPr>
            <w:r w:rsidRPr="005F2DE9">
              <w:rPr>
                <w:lang w:val="en-GB"/>
              </w:rPr>
              <w:t xml:space="preserve">From 1 January 2029, the amount shall be available for </w:t>
            </w:r>
            <w:r w:rsidRPr="005F2DE9">
              <w:rPr>
                <w:b/>
                <w:i/>
                <w:lang w:val="en-GB"/>
              </w:rPr>
              <w:t>eligible aviation fuels uplifted</w:t>
            </w:r>
            <w:r w:rsidRPr="005F2DE9">
              <w:rPr>
                <w:lang w:val="en-GB"/>
              </w:rPr>
              <w:t xml:space="preserve"> in the EEA </w:t>
            </w:r>
            <w:r w:rsidRPr="005F2DE9">
              <w:rPr>
                <w:b/>
                <w:i/>
                <w:lang w:val="en-GB"/>
              </w:rPr>
              <w:t>on the condition that the SAF claimed by an aircraft operator does not exceed its surrender obligations under EU ETS in any given year</w:t>
            </w:r>
            <w:r w:rsidRPr="005F2DE9">
              <w:rPr>
                <w:lang w:val="en-GB"/>
              </w:rPr>
              <w:t xml:space="preserve">, with the restrictions for business flights pursuant to Article 3c(6). </w:t>
            </w:r>
            <w:r w:rsidRPr="005F2DE9">
              <w:rPr>
                <w:b/>
                <w:i/>
                <w:lang w:val="en-GB"/>
              </w:rPr>
              <w:t>The same principle</w:t>
            </w:r>
            <w:r w:rsidRPr="005F2DE9">
              <w:rPr>
                <w:lang w:val="en-GB"/>
              </w:rPr>
              <w:t xml:space="preserve"> shall apply </w:t>
            </w:r>
            <w:r w:rsidRPr="005F2DE9">
              <w:rPr>
                <w:b/>
                <w:i/>
                <w:lang w:val="en-GB"/>
              </w:rPr>
              <w:t>to defining the volume of fuels to which zero emission factor applies</w:t>
            </w:r>
            <w:r w:rsidRPr="005F2DE9">
              <w:rPr>
                <w:lang w:val="en-GB"/>
              </w:rPr>
              <w:t>.;</w:t>
            </w:r>
          </w:p>
        </w:tc>
      </w:tr>
    </w:tbl>
    <w:p w:rsidR="005F2DE9" w:rsidRPr="005F2DE9" w:rsidP="005F2DE9" w14:paraId="066C762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9FD1AE6"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DFD9889" w14:textId="77777777">
      <w:pPr>
        <w:pStyle w:val="Normal12Italic"/>
        <w:rPr>
          <w:noProof w:val="0"/>
          <w:lang w:val="en-GB"/>
        </w:rPr>
      </w:pPr>
      <w:r w:rsidRPr="005F2DE9">
        <w:rPr>
          <w:noProof w:val="0"/>
          <w:lang w:val="en-GB"/>
        </w:rPr>
        <w:t>The current proposal makes non-EU airlines fully eligible to SAF allowances, even if not paying  into the ETS. The ETS should not result in EU airlines subsidising non-EU airlines.</w:t>
      </w:r>
    </w:p>
    <w:p w:rsidR="005F2DE9" w:rsidRPr="005F2DE9" w:rsidP="005F2DE9" w14:paraId="14D19557" w14:textId="77777777">
      <w:r w:rsidRPr="005F2DE9">
        <w:rPr>
          <w:rStyle w:val="HideTWBExt"/>
        </w:rPr>
        <w:t>&lt;/Amend&gt;</w:t>
      </w:r>
    </w:p>
    <w:p w:rsidR="005F2DE9" w:rsidRPr="005F2DE9" w:rsidP="005F2DE9" w14:paraId="02FBC70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3066</w:t>
      </w:r>
      <w:r w:rsidRPr="005F2DE9">
        <w:rPr>
          <w:rStyle w:val="HideTWBExt"/>
          <w:b w:val="0"/>
          <w:lang w:val="en-GB"/>
        </w:rPr>
        <w:t>&lt;/NumAm&gt;</w:t>
      </w:r>
    </w:p>
    <w:p w:rsidR="005F2DE9" w:rsidRPr="005F2DE9" w:rsidP="005F2DE9" w14:paraId="100F1CDB" w14:textId="77777777">
      <w:pPr>
        <w:pStyle w:val="NormalBold"/>
      </w:pPr>
      <w:r w:rsidRPr="005F2DE9">
        <w:rPr>
          <w:rStyle w:val="HideTWBExt"/>
          <w:b w:val="0"/>
        </w:rPr>
        <w:t>&lt;RepeatBlock-By&gt;&lt;Members&gt;</w:t>
      </w:r>
      <w:r w:rsidRPr="005F2DE9">
        <w:t>Andrea Wechsler, Norbert Herhammer, Verena Mertens, Sabine Verheyen, Marie-Sophie Christ, Christian Ehler</w:t>
      </w:r>
      <w:r w:rsidRPr="005F2DE9">
        <w:rPr>
          <w:rStyle w:val="HideTWBExt"/>
          <w:b w:val="0"/>
        </w:rPr>
        <w:t>&lt;/Members&gt;</w:t>
      </w:r>
    </w:p>
    <w:p w:rsidR="005F2DE9" w:rsidRPr="005F2DE9" w:rsidP="005F2DE9" w14:paraId="2ED2B1B6" w14:textId="77777777">
      <w:r w:rsidRPr="005F2DE9">
        <w:rPr>
          <w:rStyle w:val="HideTWBExt"/>
        </w:rPr>
        <w:t>&lt;/RepeatBlock-By&gt;</w:t>
      </w:r>
    </w:p>
    <w:p w:rsidR="005F2DE9" w:rsidRPr="005F2DE9" w:rsidP="005F2DE9" w14:paraId="63F86DC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C986341" w14:textId="77777777">
      <w:pPr>
        <w:pStyle w:val="NormalBold"/>
      </w:pPr>
      <w:r w:rsidRPr="005F2DE9">
        <w:rPr>
          <w:rStyle w:val="HideTWBExt"/>
          <w:b w:val="0"/>
        </w:rPr>
        <w:t>&lt;Article&gt;</w:t>
      </w:r>
      <w:r w:rsidRPr="005F2DE9">
        <w:t>Article 1 – paragraph 1 – point 31 – point d</w:t>
      </w:r>
      <w:r w:rsidRPr="005F2DE9">
        <w:rPr>
          <w:rStyle w:val="HideTWBExt"/>
          <w:b w:val="0"/>
        </w:rPr>
        <w:t>&lt;/Article&gt;</w:t>
      </w:r>
    </w:p>
    <w:p w:rsidR="005F2DE9" w:rsidRPr="005F2DE9" w:rsidP="005F2DE9" w14:paraId="0D24870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D5D369E" w14:textId="77777777">
      <w:r w:rsidRPr="005F2DE9">
        <w:rPr>
          <w:rStyle w:val="HideTWBExt"/>
        </w:rPr>
        <w:t>&lt;Article2&gt;</w:t>
      </w:r>
      <w:r w:rsidRPr="005F2DE9">
        <w:t>Article 28a – paragraph 6 – subpargargraph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A479FC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C0516C8" w14:textId="77777777">
            <w:pPr>
              <w:keepNext/>
            </w:pPr>
          </w:p>
        </w:tc>
      </w:tr>
      <w:tr w14:paraId="0160E24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8C9FDDE" w14:textId="77777777">
            <w:pPr>
              <w:pStyle w:val="ColumnHeading"/>
              <w:keepNext/>
              <w:rPr>
                <w:lang w:val="en-GB"/>
              </w:rPr>
            </w:pPr>
            <w:r w:rsidRPr="005F2DE9">
              <w:rPr>
                <w:lang w:val="en-GB"/>
              </w:rPr>
              <w:t>Text proposed by the Commission</w:t>
            </w:r>
          </w:p>
        </w:tc>
        <w:tc>
          <w:tcPr>
            <w:tcW w:w="4876" w:type="dxa"/>
          </w:tcPr>
          <w:p w:rsidR="005F2DE9" w:rsidRPr="005F2DE9" w:rsidP="00C2703B" w14:paraId="281D26A9" w14:textId="77777777">
            <w:pPr>
              <w:pStyle w:val="ColumnHeading"/>
              <w:keepNext/>
              <w:rPr>
                <w:lang w:val="en-GB"/>
              </w:rPr>
            </w:pPr>
            <w:r w:rsidRPr="005F2DE9">
              <w:rPr>
                <w:lang w:val="en-GB"/>
              </w:rPr>
              <w:t>Amendment</w:t>
            </w:r>
          </w:p>
        </w:tc>
      </w:tr>
      <w:tr w14:paraId="3988BBC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CD5C988" w14:textId="77777777">
            <w:pPr>
              <w:pStyle w:val="Normal6"/>
              <w:rPr>
                <w:lang w:val="en-GB"/>
              </w:rPr>
            </w:pPr>
            <w:r w:rsidRPr="005F2DE9">
              <w:rPr>
                <w:lang w:val="en-GB"/>
              </w:rPr>
              <w:t xml:space="preserve">From 1 January 2029, the amount shall be available </w:t>
            </w:r>
            <w:r w:rsidRPr="005F2DE9">
              <w:rPr>
                <w:b/>
                <w:i/>
                <w:lang w:val="en-GB"/>
              </w:rPr>
              <w:t xml:space="preserve">for all flights departing from an aerodrome located in the EEA, with the restrictions for business flights pursuant </w:t>
            </w:r>
            <w:r w:rsidRPr="005F2DE9">
              <w:rPr>
                <w:b/>
                <w:i/>
                <w:lang w:val="en-GB"/>
              </w:rPr>
              <w:t>to</w:t>
            </w:r>
            <w:r w:rsidRPr="005F2DE9">
              <w:rPr>
                <w:lang w:val="en-GB"/>
              </w:rPr>
              <w:t xml:space="preserve"> Article 3c(6). From this date, the two last sentences of Article 3c(6), first subparagraph, shall not apply for the allocation of allowances pursuant to that Article.</w:t>
            </w:r>
            <w:r w:rsidRPr="005F2DE9">
              <w:rPr>
                <w:b/>
                <w:i/>
                <w:lang w:val="en-GB"/>
              </w:rPr>
              <w:t>;</w:t>
            </w:r>
          </w:p>
        </w:tc>
        <w:tc>
          <w:tcPr>
            <w:tcW w:w="4876" w:type="dxa"/>
          </w:tcPr>
          <w:p w:rsidR="005F2DE9" w:rsidRPr="005F2DE9" w:rsidP="00C2703B" w14:paraId="30A15D65" w14:textId="77777777">
            <w:pPr>
              <w:pStyle w:val="Normal6"/>
              <w:rPr>
                <w:szCs w:val="24"/>
                <w:lang w:val="en-GB"/>
              </w:rPr>
            </w:pPr>
            <w:r w:rsidRPr="005F2DE9">
              <w:rPr>
                <w:lang w:val="en-GB"/>
              </w:rPr>
              <w:t xml:space="preserve">From 1 January 2029, the amount shall be available </w:t>
            </w:r>
            <w:r w:rsidRPr="005F2DE9">
              <w:rPr>
                <w:b/>
                <w:i/>
                <w:lang w:val="en-GB"/>
              </w:rPr>
              <w:t>on an equal-treatment and non-discriminatory basis to all aircraft operators eligible under</w:t>
            </w:r>
            <w:r w:rsidRPr="005F2DE9">
              <w:rPr>
                <w:lang w:val="en-GB"/>
              </w:rPr>
              <w:t xml:space="preserve"> Article 3c(6)</w:t>
            </w:r>
            <w:r w:rsidRPr="005F2DE9">
              <w:rPr>
                <w:b/>
                <w:i/>
                <w:lang w:val="en-GB"/>
              </w:rPr>
              <w:t xml:space="preserve">, </w:t>
            </w:r>
            <w:r w:rsidRPr="005F2DE9">
              <w:rPr>
                <w:b/>
                <w:i/>
                <w:lang w:val="en-GB"/>
              </w:rPr>
              <w:t>subject only to the substantive eligibility conditions laid down in that Article</w:t>
            </w:r>
            <w:r w:rsidRPr="005F2DE9">
              <w:rPr>
                <w:lang w:val="en-GB"/>
              </w:rPr>
              <w:t>. From this date, the two last sentences of Article 3c(6), first subparagraph, shall not apply for the allocation of allowances pursuant to that Article.</w:t>
            </w:r>
            <w:r w:rsidRPr="005F2DE9">
              <w:rPr>
                <w:b/>
                <w:i/>
                <w:lang w:val="en-GB"/>
              </w:rPr>
              <w:t>’</w:t>
            </w:r>
          </w:p>
        </w:tc>
      </w:tr>
    </w:tbl>
    <w:p w:rsidR="005F2DE9" w:rsidRPr="005F2DE9" w:rsidP="005F2DE9" w14:paraId="4D9914E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4C346DF"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52829CE5" w14:textId="77777777">
      <w:pPr>
        <w:pStyle w:val="Normal12Italic"/>
        <w:rPr>
          <w:noProof w:val="0"/>
          <w:lang w:val="en-GB"/>
        </w:rPr>
      </w:pPr>
      <w:r w:rsidRPr="005F2DE9">
        <w:rPr>
          <w:noProof w:val="0"/>
          <w:lang w:val="en-GB"/>
        </w:rPr>
        <w:t>The amendment ensures that, from 2029 onwards, access to support under Article 3c(6) is based on equal treatment and non-discrimination among eligible aircraft operators. Access to the reserve should be determined by the substantive eligibility conditions applicable to the supported fuel or technology rather than by the size, business model or market position of the operator. This strengthens the level playing field and ensures fair access to the support mechanism.</w:t>
      </w:r>
    </w:p>
    <w:p w:rsidR="005F2DE9" w:rsidRPr="005F2DE9" w:rsidP="005F2DE9" w14:paraId="77C9ECC2" w14:textId="77777777">
      <w:r w:rsidRPr="005F2DE9">
        <w:rPr>
          <w:rStyle w:val="HideTWBExt"/>
        </w:rPr>
        <w:t>&lt;/Amend&gt;</w:t>
      </w:r>
    </w:p>
    <w:p w:rsidR="005F2DE9" w:rsidRPr="005F2DE9" w:rsidP="005F2DE9" w14:paraId="03D021A9"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3067</w:t>
      </w:r>
      <w:r w:rsidRPr="005F2DE9">
        <w:rPr>
          <w:rStyle w:val="HideTWBExt"/>
          <w:b w:val="0"/>
          <w:lang w:val="en-GB"/>
        </w:rPr>
        <w:t>&lt;/NumAm&gt;</w:t>
      </w:r>
    </w:p>
    <w:p w:rsidR="005F2DE9" w:rsidRPr="005F2DE9" w:rsidP="005F2DE9" w14:paraId="62A7F6AE" w14:textId="77777777">
      <w:pPr>
        <w:pStyle w:val="NormalBold"/>
      </w:pPr>
      <w:r w:rsidRPr="005F2DE9">
        <w:rPr>
          <w:rStyle w:val="HideTWBExt"/>
          <w:b w:val="0"/>
        </w:rPr>
        <w:t>&lt;RepeatBlock-By&gt;&lt;Members&gt;</w:t>
      </w:r>
      <w:r w:rsidRPr="005F2DE9">
        <w:t>Marie-Luce Brasier-Clain, Anne-Sophie Frigout, Mathilde Androuët, Valérie Deloge, Barbara Bonte, Ondřej Knotek, Jana Nagyová</w:t>
      </w:r>
      <w:r w:rsidRPr="005F2DE9">
        <w:rPr>
          <w:rStyle w:val="HideTWBExt"/>
          <w:b w:val="0"/>
        </w:rPr>
        <w:t>&lt;/Members&gt;</w:t>
      </w:r>
    </w:p>
    <w:p w:rsidR="005F2DE9" w:rsidRPr="005F2DE9" w:rsidP="005F2DE9" w14:paraId="60AF6A71" w14:textId="77777777">
      <w:r w:rsidRPr="005F2DE9">
        <w:rPr>
          <w:rStyle w:val="HideTWBExt"/>
        </w:rPr>
        <w:t>&lt;/RepeatBlock-By&gt;</w:t>
      </w:r>
    </w:p>
    <w:p w:rsidR="005F2DE9" w:rsidRPr="005F2DE9" w:rsidP="005F2DE9" w14:paraId="44936D3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6D16344" w14:textId="77777777">
      <w:pPr>
        <w:pStyle w:val="NormalBold"/>
      </w:pPr>
      <w:r w:rsidRPr="005F2DE9">
        <w:rPr>
          <w:rStyle w:val="HideTWBExt"/>
          <w:b w:val="0"/>
        </w:rPr>
        <w:t>&lt;Article&gt;</w:t>
      </w:r>
      <w:r w:rsidRPr="005F2DE9">
        <w:t>Article 1 – paragraph 1 – point 31 a (new)</w:t>
      </w:r>
      <w:r w:rsidRPr="005F2DE9">
        <w:rPr>
          <w:rStyle w:val="HideTWBExt"/>
          <w:b w:val="0"/>
        </w:rPr>
        <w:t>&lt;/Article&gt;</w:t>
      </w:r>
    </w:p>
    <w:p w:rsidR="005F2DE9" w:rsidRPr="005F2DE9" w:rsidP="005F2DE9" w14:paraId="09DA1FD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0034EEC" w14:textId="77777777">
      <w:r w:rsidRPr="005F2DE9">
        <w:rPr>
          <w:rStyle w:val="HideTWBExt"/>
        </w:rPr>
        <w:t>&lt;Article2&gt;</w:t>
      </w:r>
      <w:r w:rsidRPr="005F2DE9">
        <w:t>Article 28 a – paragraph 6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A36D3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9F77DD6" w14:textId="77777777">
            <w:pPr>
              <w:keepNext/>
            </w:pPr>
          </w:p>
        </w:tc>
      </w:tr>
      <w:tr w14:paraId="11545D3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6A25F40" w14:textId="77777777">
            <w:pPr>
              <w:pStyle w:val="ColumnHeading"/>
              <w:keepNext/>
            </w:pPr>
            <w:r w:rsidRPr="005F2DE9">
              <w:t>Text proposed by the Commission</w:t>
            </w:r>
          </w:p>
        </w:tc>
        <w:tc>
          <w:tcPr>
            <w:tcW w:w="4876" w:type="dxa"/>
          </w:tcPr>
          <w:p w:rsidR="005F2DE9" w:rsidRPr="005F2DE9" w:rsidP="00C2703B" w14:paraId="2E2D0CE4" w14:textId="77777777">
            <w:pPr>
              <w:pStyle w:val="ColumnHeading"/>
              <w:keepNext/>
            </w:pPr>
            <w:r w:rsidRPr="005F2DE9">
              <w:t>Amendment</w:t>
            </w:r>
          </w:p>
        </w:tc>
      </w:tr>
      <w:tr w14:paraId="7B18343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8917BD" w14:textId="77777777">
            <w:pPr>
              <w:pStyle w:val="Normal6"/>
            </w:pPr>
          </w:p>
        </w:tc>
        <w:tc>
          <w:tcPr>
            <w:tcW w:w="4876" w:type="dxa"/>
          </w:tcPr>
          <w:p w:rsidR="005F2DE9" w:rsidRPr="005F2DE9" w:rsidP="00C2703B" w14:paraId="6260AB2A" w14:textId="77777777">
            <w:pPr>
              <w:pStyle w:val="Normal6"/>
              <w:rPr>
                <w:b/>
                <w:i/>
              </w:rPr>
            </w:pPr>
            <w:r w:rsidRPr="005F2DE9">
              <w:rPr>
                <w:b/>
                <w:i/>
              </w:rPr>
              <w:t xml:space="preserve">31a. In Article 28a the following paragraph is added: </w:t>
            </w:r>
          </w:p>
          <w:p w:rsidR="005F2DE9" w:rsidRPr="005F2DE9" w:rsidP="00C2703B" w14:paraId="31934DB0" w14:textId="77777777">
            <w:pPr>
              <w:pStyle w:val="Normal6"/>
              <w:rPr>
                <w:szCs w:val="24"/>
              </w:rPr>
            </w:pPr>
            <w:r w:rsidRPr="005F2DE9">
              <w:rPr>
                <w:b/>
                <w:i/>
              </w:rPr>
              <w:t>6a.</w:t>
            </w:r>
            <w:r w:rsidRPr="005F2DE9">
              <w:rPr>
                <w:b/>
                <w:i/>
              </w:rPr>
              <w:tab/>
              <w:t xml:space="preserve">The derogation provided for in paragraph 1(a) shall remain applicable until the entry into force of an amendment to this Directive following a review of the operation, environmental integrity, level of participation and effectiveness of CORSIA. The Commission shall, where appropriate, submit a legislative proposal to determine the scope of the Union Emissions Trading Scheme applicable to flights to or from states outside the European Economic Area. In the absence of such a legislative amendment, emissions falling within paragraph 1(a) shall continue to be regarded as fulfilling the obligations laid </w:t>
            </w:r>
            <w:r w:rsidRPr="005F2DE9">
              <w:rPr>
                <w:b/>
                <w:i/>
              </w:rPr>
              <w:t>down in Articles 12(3), 14(3) and 16.</w:t>
            </w:r>
          </w:p>
        </w:tc>
      </w:tr>
    </w:tbl>
    <w:p w:rsidR="005F2DE9" w:rsidRPr="005F2DE9" w:rsidP="005F2DE9" w14:paraId="6A976B81"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4E04321E" w14:textId="77777777">
      <w:r w:rsidRPr="005F2DE9">
        <w:rPr>
          <w:rStyle w:val="HideTWBExt"/>
        </w:rPr>
        <w:t>&lt;/Amend&gt;</w:t>
      </w:r>
    </w:p>
    <w:p w:rsidR="005F2DE9" w:rsidRPr="005F2DE9" w:rsidP="005F2DE9" w14:paraId="6507FCC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3068</w:t>
      </w:r>
      <w:r w:rsidRPr="005F2DE9">
        <w:rPr>
          <w:rStyle w:val="HideTWBExt"/>
          <w:b w:val="0"/>
          <w:lang w:val="en-GB"/>
        </w:rPr>
        <w:t>&lt;/NumAm&gt;</w:t>
      </w:r>
    </w:p>
    <w:p w:rsidR="005F2DE9" w:rsidRPr="005F2DE9" w:rsidP="005F2DE9" w14:paraId="7E7A89C1" w14:textId="77777777">
      <w:pPr>
        <w:pStyle w:val="NormalBold"/>
      </w:pPr>
      <w:r w:rsidRPr="005F2DE9">
        <w:rPr>
          <w:rStyle w:val="HideTWBExt"/>
          <w:b w:val="0"/>
        </w:rPr>
        <w:t>&lt;RepeatBlock-By&gt;&lt;Members&gt;</w:t>
      </w:r>
      <w:r w:rsidRPr="005F2DE9">
        <w:t>Sander Smit, Alessandro Ciriani, Nicola Procaccini, Carlo Fidanza, Antonella Sberna, Pietro Fiocchi, Sergio Berlato, Stefano Cavedagna, Carlo Ciccioli, Giovanni Crosetto, Elena Donazzan, Alberico Gambino, Chiara Gemma, Paolo Inselvini, Lara Magoni, Mario Mantovani, Giuseppe Milazzo, Denis Nesci, Michele Picaro, Daniele Polato, Ruggero Razza, Marco Squarta, Francesco Torselli, Francesco Ventola, Mariateresa Vivaldini, Alexandr Vondra</w:t>
      </w:r>
      <w:r w:rsidRPr="005F2DE9">
        <w:rPr>
          <w:rStyle w:val="HideTWBExt"/>
          <w:b w:val="0"/>
        </w:rPr>
        <w:t>&lt;/Members&gt;</w:t>
      </w:r>
    </w:p>
    <w:p w:rsidR="005F2DE9" w:rsidRPr="005F2DE9" w:rsidP="005F2DE9" w14:paraId="3E03BB48" w14:textId="77777777">
      <w:r w:rsidRPr="005F2DE9">
        <w:rPr>
          <w:rStyle w:val="HideTWBExt"/>
        </w:rPr>
        <w:t>&lt;/RepeatBlock-By&gt;</w:t>
      </w:r>
    </w:p>
    <w:p w:rsidR="005F2DE9" w:rsidRPr="005F2DE9" w:rsidP="005F2DE9" w14:paraId="303490E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BA795ED" w14:textId="77777777">
      <w:pPr>
        <w:pStyle w:val="NormalBold"/>
      </w:pPr>
      <w:r w:rsidRPr="005F2DE9">
        <w:rPr>
          <w:rStyle w:val="HideTWBExt"/>
          <w:b w:val="0"/>
        </w:rPr>
        <w:t>&lt;Article&gt;</w:t>
      </w:r>
      <w:r w:rsidRPr="005F2DE9">
        <w:t>Article 1 – paragraph 1 – point 31 a (new)</w:t>
      </w:r>
      <w:r w:rsidRPr="005F2DE9">
        <w:rPr>
          <w:rStyle w:val="HideTWBExt"/>
          <w:b w:val="0"/>
        </w:rPr>
        <w:t>&lt;/Article&gt;</w:t>
      </w:r>
    </w:p>
    <w:p w:rsidR="005F2DE9" w:rsidRPr="005F2DE9" w:rsidP="005F2DE9" w14:paraId="172FA52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9DF8CFB" w14:textId="77777777">
      <w:r w:rsidRPr="005F2DE9">
        <w:rPr>
          <w:rStyle w:val="HideTWBExt"/>
        </w:rPr>
        <w:t>&lt;Article2&gt;</w:t>
      </w:r>
      <w:r w:rsidRPr="005F2DE9">
        <w:rPr>
          <w:vanish/>
        </w:rPr>
        <w:t>Article 28a – paragraph 6a (new</w:t>
      </w:r>
      <w:r w:rsidRPr="005F2DE9">
        <w:t>)</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564679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0303B6C" w14:textId="77777777">
            <w:pPr>
              <w:keepNext/>
            </w:pPr>
          </w:p>
        </w:tc>
      </w:tr>
      <w:tr w14:paraId="35067F5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E6DF07" w14:textId="77777777">
            <w:pPr>
              <w:pStyle w:val="ColumnHeading"/>
              <w:keepNext/>
              <w:rPr>
                <w:lang w:val="en-GB"/>
              </w:rPr>
            </w:pPr>
            <w:r w:rsidRPr="005F2DE9">
              <w:rPr>
                <w:lang w:val="en-GB"/>
              </w:rPr>
              <w:t>Text proposed by the Commission</w:t>
            </w:r>
          </w:p>
        </w:tc>
        <w:tc>
          <w:tcPr>
            <w:tcW w:w="4876" w:type="dxa"/>
          </w:tcPr>
          <w:p w:rsidR="005F2DE9" w:rsidRPr="005F2DE9" w:rsidP="00C2703B" w14:paraId="2F06DAD9" w14:textId="77777777">
            <w:pPr>
              <w:pStyle w:val="ColumnHeading"/>
              <w:keepNext/>
              <w:rPr>
                <w:lang w:val="en-GB"/>
              </w:rPr>
            </w:pPr>
            <w:r w:rsidRPr="005F2DE9">
              <w:rPr>
                <w:lang w:val="en-GB"/>
              </w:rPr>
              <w:t>Amendment</w:t>
            </w:r>
          </w:p>
        </w:tc>
      </w:tr>
      <w:tr w14:paraId="1F4348E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550E608" w14:textId="77777777">
            <w:pPr>
              <w:pStyle w:val="Normal6"/>
              <w:rPr>
                <w:lang w:val="en-GB"/>
              </w:rPr>
            </w:pPr>
          </w:p>
        </w:tc>
        <w:tc>
          <w:tcPr>
            <w:tcW w:w="4876" w:type="dxa"/>
          </w:tcPr>
          <w:p w:rsidR="005F2DE9" w:rsidRPr="005F2DE9" w:rsidP="00C2703B" w14:paraId="1B95932E" w14:textId="77777777">
            <w:pPr>
              <w:pStyle w:val="Normal6"/>
              <w:rPr>
                <w:b/>
                <w:i/>
                <w:lang w:val="en-GB"/>
              </w:rPr>
            </w:pPr>
            <w:r w:rsidRPr="005F2DE9">
              <w:rPr>
                <w:b/>
                <w:i/>
                <w:lang w:val="en-GB"/>
              </w:rPr>
              <w:t>(31a)</w:t>
            </w:r>
            <w:r w:rsidRPr="005F2DE9">
              <w:rPr>
                <w:b/>
                <w:i/>
                <w:lang w:val="en-GB"/>
              </w:rPr>
              <w:tab/>
              <w:t xml:space="preserve">In Article 28a the following paragraph is added </w:t>
            </w:r>
          </w:p>
          <w:p w:rsidR="005F2DE9" w:rsidRPr="005F2DE9" w:rsidP="00C2703B" w14:paraId="543C101F" w14:textId="77777777">
            <w:pPr>
              <w:pStyle w:val="Normal6"/>
              <w:rPr>
                <w:szCs w:val="24"/>
                <w:lang w:val="en-GB"/>
              </w:rPr>
            </w:pPr>
            <w:r w:rsidRPr="005F2DE9">
              <w:rPr>
                <w:b/>
                <w:i/>
                <w:lang w:val="en-GB"/>
              </w:rPr>
              <w:t>By way of derogation from Article 12(3), aircraft operators shall not be required to surrender allowances in respect of emissions released until 31 December 2030 from the following flights: (a) flights operated under public service obligations imposed in accordance with Regulation (EC) No 1008/2008 between an aerodrome located on an island suffering from permanent structural and geographical handicaps, as referred to in recital (25), and an aerodrome located in the territory of the same Member State; (b) flights other than those referred to in point (a) departing from or arriving at an aerodrome located on an island referred to in point (a), provided that the route does not exceed a distance of 2 500 km.</w:t>
            </w:r>
          </w:p>
        </w:tc>
      </w:tr>
    </w:tbl>
    <w:p w:rsidR="005F2DE9" w:rsidRPr="005F2DE9" w:rsidP="005F2DE9" w14:paraId="734FD4D9"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8A5855D" w14:textId="77777777">
      <w:r w:rsidRPr="005F2DE9">
        <w:rPr>
          <w:rStyle w:val="HideTWBExt"/>
        </w:rPr>
        <w:t>&lt;/Amend&gt;</w:t>
      </w:r>
    </w:p>
    <w:p w:rsidR="005F2DE9" w:rsidRPr="005F2DE9" w:rsidP="005F2DE9" w14:paraId="719E0059"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3069</w:t>
      </w:r>
      <w:r w:rsidRPr="005F2DE9">
        <w:rPr>
          <w:rStyle w:val="HideTWBExt"/>
          <w:b w:val="0"/>
          <w:lang w:val="en-GB"/>
        </w:rPr>
        <w:t>&lt;/NumAm&gt;</w:t>
      </w:r>
    </w:p>
    <w:p w:rsidR="005F2DE9" w:rsidRPr="005F2DE9" w:rsidP="005F2DE9" w14:paraId="558051D0" w14:textId="77777777">
      <w:pPr>
        <w:pStyle w:val="NormalBold"/>
      </w:pPr>
      <w:r w:rsidRPr="005F2DE9">
        <w:rPr>
          <w:rStyle w:val="HideTWBExt"/>
          <w:b w:val="0"/>
        </w:rPr>
        <w:t>&lt;RepeatBlock-By&gt;&lt;Members&gt;</w:t>
      </w:r>
      <w:r w:rsidRPr="005F2DE9">
        <w:t xml:space="preserve">Marie-Luce Brasier-Clain, Anne-Sophie Frigout, Mathilde Androuët, Valérie Deloge, </w:t>
      </w:r>
      <w:r w:rsidRPr="005F2DE9">
        <w:t>Barbara Bonte, Ondřej Knotek, Jana Nagyová</w:t>
      </w:r>
      <w:r w:rsidRPr="005F2DE9">
        <w:rPr>
          <w:rStyle w:val="HideTWBExt"/>
          <w:b w:val="0"/>
        </w:rPr>
        <w:t>&lt;/Members&gt;</w:t>
      </w:r>
    </w:p>
    <w:p w:rsidR="005F2DE9" w:rsidRPr="005F2DE9" w:rsidP="005F2DE9" w14:paraId="36CF7F97" w14:textId="77777777">
      <w:r w:rsidRPr="005F2DE9">
        <w:rPr>
          <w:rStyle w:val="HideTWBExt"/>
        </w:rPr>
        <w:t>&lt;/RepeatBlock-By&gt;</w:t>
      </w:r>
    </w:p>
    <w:p w:rsidR="005F2DE9" w:rsidRPr="005F2DE9" w:rsidP="005F2DE9" w14:paraId="515E945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46D3781"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CF7134C"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DAC36BC" w14:textId="77777777">
      <w:r w:rsidRPr="005F2DE9">
        <w:rPr>
          <w:rStyle w:val="HideTWBExt"/>
        </w:rPr>
        <w:t>&lt;Article2&gt;</w:t>
      </w:r>
      <w:r w:rsidRPr="005F2DE9">
        <w:t>Article 28 b – paragraph 4</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CFFF7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2BC81E5" w14:textId="77777777">
            <w:pPr>
              <w:keepNext/>
            </w:pPr>
          </w:p>
        </w:tc>
      </w:tr>
      <w:tr w14:paraId="6B1FECA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A893B53" w14:textId="77777777">
            <w:pPr>
              <w:pStyle w:val="ColumnHeading"/>
              <w:keepNext/>
            </w:pPr>
            <w:r w:rsidRPr="005F2DE9">
              <w:t>Text proposed by the Commission</w:t>
            </w:r>
          </w:p>
        </w:tc>
        <w:tc>
          <w:tcPr>
            <w:tcW w:w="4876" w:type="dxa"/>
          </w:tcPr>
          <w:p w:rsidR="005F2DE9" w:rsidRPr="005F2DE9" w:rsidP="00C2703B" w14:paraId="6DB59B9E" w14:textId="77777777">
            <w:pPr>
              <w:pStyle w:val="ColumnHeading"/>
              <w:keepNext/>
            </w:pPr>
            <w:r w:rsidRPr="005F2DE9">
              <w:t>Amendment</w:t>
            </w:r>
          </w:p>
        </w:tc>
      </w:tr>
      <w:tr w14:paraId="7424731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C62D50" w14:textId="77777777">
            <w:pPr>
              <w:pStyle w:val="Normal6"/>
            </w:pPr>
            <w:r w:rsidRPr="005F2DE9">
              <w:rPr>
                <w:b/>
                <w:i/>
              </w:rPr>
              <w:t>4)</w:t>
            </w:r>
            <w:r w:rsidRPr="005F2DE9">
              <w:rPr>
                <w:b/>
                <w:i/>
              </w:rPr>
              <w:tab/>
            </w:r>
            <w:r w:rsidRPr="005F2DE9">
              <w:rPr>
                <w:b/>
                <w:bCs/>
                <w:i/>
                <w:iCs/>
              </w:rPr>
              <w:t>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 with special regard to the developments happened since 2027.</w:t>
            </w:r>
            <w:r w:rsidRPr="005F2DE9">
              <w:rPr>
                <w:b/>
                <w:i/>
              </w:rPr>
              <w:t xml:space="preserve"> </w:t>
            </w:r>
            <w:r w:rsidRPr="005F2DE9">
              <w:rPr>
                <w:b/>
                <w:bCs/>
                <w:i/>
                <w:iCs/>
              </w:rPr>
              <w:t>The Commission shall also publish that report by 1 July 2032.</w:t>
            </w:r>
          </w:p>
        </w:tc>
        <w:tc>
          <w:tcPr>
            <w:tcW w:w="4876" w:type="dxa"/>
          </w:tcPr>
          <w:p w:rsidR="005F2DE9" w:rsidRPr="005F2DE9" w:rsidP="00C2703B" w14:paraId="47C538E5" w14:textId="77777777">
            <w:pPr>
              <w:pStyle w:val="Normal6"/>
              <w:rPr>
                <w:szCs w:val="24"/>
              </w:rPr>
            </w:pPr>
            <w:r w:rsidRPr="005F2DE9">
              <w:rPr>
                <w:b/>
                <w:i/>
              </w:rPr>
              <w:t>deleted</w:t>
            </w:r>
          </w:p>
        </w:tc>
      </w:tr>
      <w:tr w14:paraId="425E2F7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55F5720" w14:textId="77777777">
            <w:pPr>
              <w:pStyle w:val="Normal6"/>
            </w:pPr>
            <w:r w:rsidRPr="005F2DE9">
              <w:rPr>
                <w:b/>
                <w:i/>
              </w:rPr>
              <w:t>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that:</w:t>
            </w:r>
          </w:p>
        </w:tc>
        <w:tc>
          <w:tcPr>
            <w:tcW w:w="4876" w:type="dxa"/>
          </w:tcPr>
          <w:p w:rsidR="005F2DE9" w:rsidRPr="005F2DE9" w:rsidP="00C2703B" w14:paraId="259E3B85" w14:textId="77777777">
            <w:pPr>
              <w:pStyle w:val="Normal6"/>
              <w:rPr>
                <w:szCs w:val="24"/>
              </w:rPr>
            </w:pPr>
          </w:p>
        </w:tc>
      </w:tr>
      <w:tr w14:paraId="3F5F4A7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4EB886" w14:textId="77777777">
            <w:pPr>
              <w:pStyle w:val="Normal6"/>
            </w:pPr>
            <w:r w:rsidRPr="005F2DE9">
              <w:rPr>
                <w:b/>
                <w:i/>
              </w:rPr>
              <w:t>(a)</w:t>
            </w:r>
            <w:r w:rsidRPr="005F2DE9">
              <w:rPr>
                <w:b/>
                <w:i/>
              </w:rPr>
              <w:tab/>
              <w:t xml:space="preserve">CORSIA has been strengthened in line with achieving its long-term global </w:t>
            </w:r>
            <w:r w:rsidRPr="005F2DE9">
              <w:rPr>
                <w:b/>
                <w:i/>
              </w:rPr>
              <w:t>aspirational goal, towards meeting the Paris Agreement goals; and</w:t>
            </w:r>
          </w:p>
        </w:tc>
        <w:tc>
          <w:tcPr>
            <w:tcW w:w="4876" w:type="dxa"/>
          </w:tcPr>
          <w:p w:rsidR="005F2DE9" w:rsidRPr="005F2DE9" w:rsidP="00C2703B" w14:paraId="1109C88C" w14:textId="77777777">
            <w:pPr>
              <w:pStyle w:val="Normal6"/>
              <w:rPr>
                <w:szCs w:val="24"/>
              </w:rPr>
            </w:pPr>
          </w:p>
        </w:tc>
      </w:tr>
      <w:tr w14:paraId="36459B3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B9C759" w14:textId="77777777">
            <w:pPr>
              <w:pStyle w:val="Normal6"/>
            </w:pPr>
            <w:r w:rsidRPr="005F2DE9">
              <w:rPr>
                <w:b/>
                <w:i/>
              </w:rPr>
              <w:t>(b)</w:t>
            </w:r>
            <w:r w:rsidRPr="005F2DE9">
              <w:rPr>
                <w:b/>
                <w:i/>
              </w:rPr>
              <w:tab/>
              <w:t>States listed in the implementing act adopted pursuant to Article 25a(3) represent more than 70% of international aviation emissions using the most recent available data.;</w:t>
            </w:r>
          </w:p>
        </w:tc>
        <w:tc>
          <w:tcPr>
            <w:tcW w:w="4876" w:type="dxa"/>
          </w:tcPr>
          <w:p w:rsidR="005F2DE9" w:rsidRPr="005F2DE9" w:rsidP="00C2703B" w14:paraId="032179AD" w14:textId="77777777">
            <w:pPr>
              <w:pStyle w:val="Normal6"/>
              <w:rPr>
                <w:szCs w:val="24"/>
              </w:rPr>
            </w:pPr>
          </w:p>
        </w:tc>
      </w:tr>
    </w:tbl>
    <w:p w:rsidR="005F2DE9" w:rsidRPr="005F2DE9" w:rsidP="005F2DE9" w14:paraId="2761789D"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615CD668" w14:textId="77777777">
      <w:r w:rsidRPr="005F2DE9">
        <w:rPr>
          <w:rStyle w:val="HideTWBExt"/>
        </w:rPr>
        <w:t>&lt;/Amend&gt;</w:t>
      </w:r>
    </w:p>
    <w:p w:rsidR="005F2DE9" w:rsidRPr="005F2DE9" w:rsidP="005F2DE9" w14:paraId="0C6094A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3070</w:t>
      </w:r>
      <w:r w:rsidRPr="005F2DE9">
        <w:rPr>
          <w:rStyle w:val="HideTWBExt"/>
          <w:b w:val="0"/>
          <w:lang w:val="en-GB"/>
        </w:rPr>
        <w:t>&lt;/NumAm&gt;</w:t>
      </w:r>
    </w:p>
    <w:p w:rsidR="005F2DE9" w:rsidRPr="005F2DE9" w:rsidP="005F2DE9" w14:paraId="7033802A" w14:textId="77777777">
      <w:pPr>
        <w:pStyle w:val="NormalBold"/>
      </w:pPr>
      <w:r w:rsidRPr="005F2DE9">
        <w:rPr>
          <w:rStyle w:val="HideTWBExt"/>
          <w:b w:val="0"/>
        </w:rPr>
        <w:t>&lt;RepeatBlock-By&gt;&lt;Members&gt;</w:t>
      </w:r>
      <w:r w:rsidRPr="005F2DE9">
        <w:t>Jens Gieseke, Ralf Seekatz, Sophia Kircher, Norbert Herhammer, Gheorghe Falcă, Andrea Wechsler, Borja Giménez Larraz, Angelika Niebler, David McAllister</w:t>
      </w:r>
      <w:r w:rsidRPr="005F2DE9">
        <w:rPr>
          <w:rStyle w:val="HideTWBExt"/>
          <w:b w:val="0"/>
        </w:rPr>
        <w:t>&lt;/Members&gt;</w:t>
      </w:r>
    </w:p>
    <w:p w:rsidR="005F2DE9" w:rsidRPr="005F2DE9" w:rsidP="005F2DE9" w14:paraId="02C8BFA0" w14:textId="77777777">
      <w:r w:rsidRPr="005F2DE9">
        <w:rPr>
          <w:rStyle w:val="HideTWBExt"/>
        </w:rPr>
        <w:t>&lt;/RepeatBlock-By&gt;</w:t>
      </w:r>
    </w:p>
    <w:p w:rsidR="005F2DE9" w:rsidRPr="005F2DE9" w:rsidP="005F2DE9" w14:paraId="6A6C140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F49EFAB"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627C65C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958C03B" w14:textId="77777777">
      <w:r w:rsidRPr="005F2DE9">
        <w:rPr>
          <w:rStyle w:val="HideTWBExt"/>
        </w:rPr>
        <w:t>&lt;Article2&gt;</w:t>
      </w:r>
      <w:r w:rsidRPr="005F2DE9">
        <w:t>Article 28b – paragraph 4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289F8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CD381D5" w14:textId="77777777">
            <w:pPr>
              <w:keepNext/>
            </w:pPr>
          </w:p>
        </w:tc>
      </w:tr>
      <w:tr w14:paraId="7020DF6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7C94AC" w14:textId="77777777">
            <w:pPr>
              <w:pStyle w:val="ColumnHeading"/>
              <w:keepNext/>
              <w:rPr>
                <w:lang w:val="en-GB"/>
              </w:rPr>
            </w:pPr>
            <w:r w:rsidRPr="005F2DE9">
              <w:rPr>
                <w:lang w:val="en-GB"/>
              </w:rPr>
              <w:t>Text proposed by the Commission</w:t>
            </w:r>
          </w:p>
        </w:tc>
        <w:tc>
          <w:tcPr>
            <w:tcW w:w="4876" w:type="dxa"/>
          </w:tcPr>
          <w:p w:rsidR="005F2DE9" w:rsidRPr="005F2DE9" w:rsidP="00C2703B" w14:paraId="34605EC8" w14:textId="77777777">
            <w:pPr>
              <w:pStyle w:val="ColumnHeading"/>
              <w:keepNext/>
              <w:rPr>
                <w:lang w:val="en-GB"/>
              </w:rPr>
            </w:pPr>
            <w:r w:rsidRPr="005F2DE9">
              <w:rPr>
                <w:lang w:val="en-GB"/>
              </w:rPr>
              <w:t>Amendment</w:t>
            </w:r>
          </w:p>
        </w:tc>
      </w:tr>
      <w:tr w14:paraId="3CC83A0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26FD22" w14:textId="77777777">
            <w:pPr>
              <w:pStyle w:val="Normal6"/>
              <w:rPr>
                <w:lang w:val="en-GB"/>
              </w:rPr>
            </w:pPr>
            <w:r w:rsidRPr="005F2DE9">
              <w:rPr>
                <w:lang w:val="en-GB"/>
              </w:rPr>
              <w:t>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 with special regard to the developments happened since 2027. The Commission shall also publish that report by 1 July 2032.</w:t>
            </w:r>
          </w:p>
        </w:tc>
        <w:tc>
          <w:tcPr>
            <w:tcW w:w="4876" w:type="dxa"/>
          </w:tcPr>
          <w:p w:rsidR="005F2DE9" w:rsidRPr="005F2DE9" w:rsidP="00C2703B" w14:paraId="4AC9DA4B" w14:textId="77777777">
            <w:pPr>
              <w:pStyle w:val="Normal6"/>
              <w:rPr>
                <w:szCs w:val="24"/>
                <w:lang w:val="en-GB"/>
              </w:rPr>
            </w:pPr>
            <w:r w:rsidRPr="005F2DE9">
              <w:rPr>
                <w:lang w:val="en-GB"/>
              </w:rPr>
              <w:t xml:space="preserve">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 with special regard to the developments happened since 2027. The Commission shall also publish that report by 1 July 2032. </w:t>
            </w:r>
            <w:r w:rsidRPr="005F2DE9">
              <w:rPr>
                <w:b/>
                <w:i/>
                <w:lang w:val="en-GB"/>
              </w:rPr>
              <w:t xml:space="preserve">Before submitting any legislative proposal to extend the geographic scope of application of this Directive in respect of aviation activities, the Commission shall carry out and publish a comprehensive impact assessment of the different scope scenarios, including the maintenance of </w:t>
            </w:r>
            <w:r w:rsidRPr="005F2DE9">
              <w:rPr>
                <w:b/>
                <w:i/>
                <w:lang w:val="en-GB"/>
              </w:rPr>
              <w:t>the existing scope. The assessment shall draw on the best available data and shall examine, in particular: (a) the implications for the competitiveness of European aviation, including airlines, airports and connectivity; (b) the risks of carbon leakage and the relocation or diversion of aviation activity, including through changes in passenger routing and the use of hubs outside the EEA; (c) the interaction with CORSIA, including its implementation and environmental integrity, the emissions reductions achieved under CORSIA and under this Directive, the risk of double counting or double regulation of emissions, and the implications of any adjustment to the quantity of aviation allowances; (d) the environmental, economic and social impacts of the different scope scenarios and of possible measures to address the interaction between this Directive and CORSIA. e) the trade, diplomatic and wider geostrategic implications of the different scope scenarios, including their impact on the Union’s relations with third countries and strategic partners, and on the Union’s energy security, resilience and strategic autonomy. The Commission shall make publicly available the data, assumptions, methodology and findings underpinning the assessment, subject to the protection of confidential information, and shall submit the assessment to the European Parliament and to the Council. Any subsequent legislative proposal shall be informed by those findings. The assessment shall not prejudge whether or how the geographic scope should be extended or the choice of any mechanism to address the interaction between this Directive and CORSIA.</w:t>
            </w:r>
          </w:p>
        </w:tc>
      </w:tr>
    </w:tbl>
    <w:p w:rsidR="005F2DE9" w:rsidRPr="005F2DE9" w:rsidP="005F2DE9" w14:paraId="6866DCA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D2C0920" w14:textId="77777777">
      <w:r w:rsidRPr="005F2DE9">
        <w:rPr>
          <w:rStyle w:val="HideTWBExt"/>
        </w:rPr>
        <w:t>&lt;/Amend&gt;</w:t>
      </w:r>
    </w:p>
    <w:p w:rsidR="005F2DE9" w:rsidRPr="005F2DE9" w:rsidP="005F2DE9" w14:paraId="55DE57F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3071</w:t>
      </w:r>
      <w:r w:rsidRPr="005F2DE9">
        <w:rPr>
          <w:rStyle w:val="HideTWBExt"/>
          <w:b w:val="0"/>
          <w:lang w:val="en-GB"/>
        </w:rPr>
        <w:t>&lt;/NumAm&gt;</w:t>
      </w:r>
    </w:p>
    <w:p w:rsidR="005F2DE9" w:rsidRPr="005F2DE9" w:rsidP="005F2DE9" w14:paraId="4DE22C79"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78D0F432" w14:textId="77777777">
      <w:r w:rsidRPr="005F2DE9">
        <w:rPr>
          <w:rStyle w:val="HideTWBExt"/>
        </w:rPr>
        <w:t>&lt;/RepeatBlock-By&gt;</w:t>
      </w:r>
    </w:p>
    <w:p w:rsidR="005F2DE9" w:rsidRPr="005F2DE9" w:rsidP="005F2DE9" w14:paraId="033524F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8D8DD72"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22B4289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4863950" w14:textId="77777777">
      <w:r w:rsidRPr="005F2DE9">
        <w:rPr>
          <w:rStyle w:val="HideTWBExt"/>
        </w:rPr>
        <w:t>&lt;Article2&gt;</w:t>
      </w:r>
      <w:r w:rsidRPr="005F2DE9">
        <w:t>Article 28b – paragraph 4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5B9F0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C51BA0E" w14:textId="77777777">
            <w:pPr>
              <w:keepNext/>
            </w:pPr>
          </w:p>
        </w:tc>
      </w:tr>
      <w:tr w14:paraId="5CE402C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3EF9CC4" w14:textId="77777777">
            <w:pPr>
              <w:pStyle w:val="ColumnHeading"/>
              <w:keepNext/>
              <w:rPr>
                <w:lang w:val="en-GB"/>
              </w:rPr>
            </w:pPr>
            <w:r w:rsidRPr="005F2DE9">
              <w:rPr>
                <w:lang w:val="en-GB"/>
              </w:rPr>
              <w:t>Text proposed by the Commission</w:t>
            </w:r>
          </w:p>
        </w:tc>
        <w:tc>
          <w:tcPr>
            <w:tcW w:w="4876" w:type="dxa"/>
          </w:tcPr>
          <w:p w:rsidR="005F2DE9" w:rsidRPr="005F2DE9" w:rsidP="00C2703B" w14:paraId="5A5DD5E8" w14:textId="77777777">
            <w:pPr>
              <w:pStyle w:val="ColumnHeading"/>
              <w:keepNext/>
              <w:rPr>
                <w:lang w:val="en-GB"/>
              </w:rPr>
            </w:pPr>
            <w:r w:rsidRPr="005F2DE9">
              <w:rPr>
                <w:lang w:val="en-GB"/>
              </w:rPr>
              <w:t>Amendment</w:t>
            </w:r>
          </w:p>
        </w:tc>
      </w:tr>
      <w:tr w14:paraId="2219C92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4BF399" w14:textId="77777777">
            <w:pPr>
              <w:pStyle w:val="Normal6"/>
              <w:rPr>
                <w:lang w:val="en-GB"/>
              </w:rPr>
            </w:pPr>
            <w:r w:rsidRPr="005F2DE9">
              <w:rPr>
                <w:lang w:val="en-GB"/>
              </w:rPr>
              <w:t>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 with special regard to the developments happened since 2027. The Commission shall also publish that report by 1 July 2032.</w:t>
            </w:r>
          </w:p>
        </w:tc>
        <w:tc>
          <w:tcPr>
            <w:tcW w:w="4876" w:type="dxa"/>
          </w:tcPr>
          <w:p w:rsidR="005F2DE9" w:rsidRPr="005F2DE9" w:rsidP="00C2703B" w14:paraId="26CD03DC" w14:textId="77777777">
            <w:pPr>
              <w:pStyle w:val="Normal6"/>
              <w:rPr>
                <w:szCs w:val="24"/>
                <w:lang w:val="en-GB"/>
              </w:rPr>
            </w:pPr>
            <w:r w:rsidRPr="005F2DE9">
              <w:rPr>
                <w:lang w:val="en-GB"/>
              </w:rPr>
              <w:t xml:space="preserve">By 1 July 2032, the Commission shall submit to the European Parliament and to the Council a report in which it shall assess the environmental integrity of ICAO’s global market-based measure, including its general ambition in relation to targets under the Paris Agreement, </w:t>
            </w:r>
            <w:r w:rsidRPr="005F2DE9">
              <w:rPr>
                <w:b/>
                <w:i/>
                <w:lang w:val="en-GB"/>
              </w:rPr>
              <w:t>its ambition in relation to the Union climate targets and the climate-neutrality objective set out in Regulation (EU) 2021/1119,</w:t>
            </w:r>
            <w:r w:rsidRPr="005F2DE9">
              <w:rPr>
                <w:lang w:val="en-GB"/>
              </w:rPr>
              <w:t xml:space="preserve"> the level of participation in offsetting under CORSIA, its enforceability, transparency, the penalties for non-compliance, the processes for public input, the quality of offset credits </w:t>
            </w:r>
            <w:r w:rsidRPr="005F2DE9">
              <w:rPr>
                <w:b/>
                <w:i/>
                <w:lang w:val="en-GB"/>
              </w:rPr>
              <w:t>and the extent to which reliance on offset credits undermine support for the update of e-fuels and electrification in comparison with measures introduced under this Directive for such support</w:t>
            </w:r>
            <w:r w:rsidRPr="005F2DE9">
              <w:rPr>
                <w:lang w:val="en-GB"/>
              </w:rPr>
              <w:t xml:space="preserve">, monitoring, reporting and verification of emissions, registries, accountability as well as rules on the use </w:t>
            </w:r>
            <w:r w:rsidRPr="005F2DE9">
              <w:rPr>
                <w:b/>
                <w:i/>
                <w:lang w:val="en-GB"/>
              </w:rPr>
              <w:t>and quality</w:t>
            </w:r>
            <w:r w:rsidRPr="005F2DE9">
              <w:rPr>
                <w:lang w:val="en-GB"/>
              </w:rPr>
              <w:t xml:space="preserve"> of biofuels </w:t>
            </w:r>
            <w:r w:rsidRPr="005F2DE9">
              <w:rPr>
                <w:b/>
                <w:i/>
                <w:lang w:val="en-GB"/>
              </w:rPr>
              <w:t>as compared to rules applicable under this Directive, as well as the adequacy of safeguards to prevent the double counting of emission reductions towards Member States’ and Union climate targets</w:t>
            </w:r>
            <w:r w:rsidRPr="005F2DE9">
              <w:rPr>
                <w:lang w:val="en-GB"/>
              </w:rPr>
              <w:t>, with special regard to the developments happened since 2027. The Commission shall also publish that report by 1 July 2032.</w:t>
            </w:r>
          </w:p>
        </w:tc>
      </w:tr>
    </w:tbl>
    <w:p w:rsidR="005F2DE9" w:rsidRPr="005F2DE9" w:rsidP="005F2DE9" w14:paraId="5246491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D6EB71E"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B73E9D7" w14:textId="77777777">
      <w:pPr>
        <w:pStyle w:val="Normal12Italic"/>
        <w:rPr>
          <w:noProof w:val="0"/>
          <w:lang w:val="en-GB"/>
        </w:rPr>
      </w:pPr>
      <w:r w:rsidRPr="005F2DE9">
        <w:rPr>
          <w:noProof w:val="0"/>
          <w:lang w:val="en-GB"/>
        </w:rPr>
        <w:t>The Commission's own impact assessment concludes that CORSIA is not a credible alternative to the EU ETS, notably because the level of participation remains insufficient but also because of the lack of environmental integrity of CORSIA. The future assessment report should upheld strong safeguards related to environmental integrity of EU measures applicable to international aviation.</w:t>
      </w:r>
    </w:p>
    <w:p w:rsidR="005F2DE9" w:rsidRPr="005F2DE9" w:rsidP="005F2DE9" w14:paraId="38DEC555" w14:textId="77777777">
      <w:r w:rsidRPr="005F2DE9">
        <w:rPr>
          <w:rStyle w:val="HideTWBExt"/>
        </w:rPr>
        <w:t>&lt;/Amend&gt;</w:t>
      </w:r>
    </w:p>
    <w:p w:rsidR="005F2DE9" w:rsidRPr="005F2DE9" w:rsidP="005F2DE9" w14:paraId="08E1272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3072</w:t>
      </w:r>
      <w:r w:rsidRPr="005F2DE9">
        <w:rPr>
          <w:rStyle w:val="HideTWBExt"/>
          <w:b w:val="0"/>
          <w:lang w:val="en-GB"/>
        </w:rPr>
        <w:t>&lt;/NumAm&gt;</w:t>
      </w:r>
    </w:p>
    <w:p w:rsidR="005F2DE9" w:rsidRPr="005F2DE9" w:rsidP="005F2DE9" w14:paraId="40A84708"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12B9D068" w14:textId="77777777">
      <w:r w:rsidRPr="005F2DE9">
        <w:rPr>
          <w:rStyle w:val="HideTWBExt"/>
        </w:rPr>
        <w:t>&lt;/RepeatBlock-By&gt;</w:t>
      </w:r>
    </w:p>
    <w:p w:rsidR="005F2DE9" w:rsidRPr="005F2DE9" w:rsidP="005F2DE9" w14:paraId="7D7CD8B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9936B8E"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6791F68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5ABB857" w14:textId="77777777">
      <w:r w:rsidRPr="005F2DE9">
        <w:rPr>
          <w:rStyle w:val="HideTWBExt"/>
        </w:rPr>
        <w:t>&lt;Article2&gt;</w:t>
      </w:r>
      <w:r w:rsidRPr="005F2DE9">
        <w:t>Article 28b – paragraph 4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DA0AF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7CBC1E4" w14:textId="77777777">
            <w:pPr>
              <w:keepNext/>
            </w:pPr>
          </w:p>
        </w:tc>
      </w:tr>
      <w:tr w14:paraId="075B8EA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DE375FA" w14:textId="77777777">
            <w:pPr>
              <w:pStyle w:val="ColumnHeading"/>
              <w:keepNext/>
              <w:rPr>
                <w:lang w:val="en-GB"/>
              </w:rPr>
            </w:pPr>
            <w:r w:rsidRPr="005F2DE9">
              <w:rPr>
                <w:lang w:val="en-GB"/>
              </w:rPr>
              <w:t>Text proposed by the Commission</w:t>
            </w:r>
          </w:p>
        </w:tc>
        <w:tc>
          <w:tcPr>
            <w:tcW w:w="4876" w:type="dxa"/>
          </w:tcPr>
          <w:p w:rsidR="005F2DE9" w:rsidRPr="005F2DE9" w:rsidP="00C2703B" w14:paraId="1A31E644" w14:textId="77777777">
            <w:pPr>
              <w:pStyle w:val="ColumnHeading"/>
              <w:keepNext/>
              <w:rPr>
                <w:lang w:val="en-GB"/>
              </w:rPr>
            </w:pPr>
            <w:r w:rsidRPr="005F2DE9">
              <w:rPr>
                <w:lang w:val="en-GB"/>
              </w:rPr>
              <w:t>Amendment</w:t>
            </w:r>
          </w:p>
        </w:tc>
      </w:tr>
      <w:tr w14:paraId="155B738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7C6F3D" w14:textId="77777777">
            <w:pPr>
              <w:pStyle w:val="Normal6"/>
              <w:rPr>
                <w:lang w:val="en-GB"/>
              </w:rPr>
            </w:pPr>
            <w:r w:rsidRPr="005F2DE9">
              <w:rPr>
                <w:lang w:val="en-GB"/>
              </w:rPr>
              <w:t>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w:t>
            </w:r>
            <w:r w:rsidRPr="005F2DE9">
              <w:rPr>
                <w:b/>
                <w:i/>
                <w:lang w:val="en-GB"/>
              </w:rPr>
              <w:t>, with special regard to the developments happened since 2027</w:t>
            </w:r>
            <w:r w:rsidRPr="005F2DE9">
              <w:rPr>
                <w:lang w:val="en-GB"/>
              </w:rPr>
              <w:t>. The Commission shall also publish that report by 1 July 2032.</w:t>
            </w:r>
          </w:p>
        </w:tc>
        <w:tc>
          <w:tcPr>
            <w:tcW w:w="4876" w:type="dxa"/>
          </w:tcPr>
          <w:p w:rsidR="005F2DE9" w:rsidRPr="005F2DE9" w:rsidP="00C2703B" w14:paraId="66C45771" w14:textId="77777777">
            <w:pPr>
              <w:pStyle w:val="Normal6"/>
              <w:rPr>
                <w:szCs w:val="24"/>
                <w:lang w:val="en-GB"/>
              </w:rPr>
            </w:pPr>
            <w:r w:rsidRPr="005F2DE9">
              <w:rPr>
                <w:lang w:val="en-GB"/>
              </w:rPr>
              <w:t>By 1 July 2032, the Commission shall submit to the European Parliament and to the Council a report in which it shall assess the environmental integrity of ICAO’s global market-based measure, including its general ambition in relation to targets under the Paris Agreement, the level of participation in offsetting under CORSIA, its enforceability, transparency, the penalties for non-compliance, the processes for public input, the quality of offset credits, monitoring, reporting and verification of emissions, registries, accountability as well as rules on the use of biofuels. The Commission shall also publish that report by 1 July 2032.</w:t>
            </w:r>
          </w:p>
        </w:tc>
      </w:tr>
    </w:tbl>
    <w:p w:rsidR="005F2DE9" w:rsidRPr="005F2DE9" w:rsidP="005F2DE9" w14:paraId="706CB87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5EDC20A" w14:textId="77777777">
      <w:r w:rsidRPr="005F2DE9">
        <w:rPr>
          <w:rStyle w:val="HideTWBExt"/>
        </w:rPr>
        <w:t>&lt;/Amend&gt;</w:t>
      </w:r>
    </w:p>
    <w:p w:rsidR="005F2DE9" w:rsidRPr="005F2DE9" w:rsidP="005F2DE9" w14:paraId="29174BD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3073</w:t>
      </w:r>
      <w:r w:rsidRPr="005F2DE9">
        <w:rPr>
          <w:rStyle w:val="HideTWBExt"/>
          <w:b w:val="0"/>
          <w:lang w:val="en-GB"/>
        </w:rPr>
        <w:t>&lt;/NumAm&gt;</w:t>
      </w:r>
    </w:p>
    <w:p w:rsidR="005F2DE9" w:rsidRPr="005F2DE9" w:rsidP="005F2DE9" w14:paraId="7DC66B59" w14:textId="77777777">
      <w:pPr>
        <w:pStyle w:val="NormalBold"/>
      </w:pPr>
      <w:r w:rsidRPr="005F2DE9">
        <w:rPr>
          <w:rStyle w:val="HideTWBExt"/>
          <w:b w:val="0"/>
        </w:rPr>
        <w:t>&lt;RepeatBlock-By&gt;&lt;Members&gt;</w:t>
      </w:r>
      <w:r w:rsidRPr="005F2DE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5F2DE9">
        <w:rPr>
          <w:rStyle w:val="HideTWBExt"/>
          <w:b w:val="0"/>
        </w:rPr>
        <w:t>&lt;/Members&gt;</w:t>
      </w:r>
    </w:p>
    <w:p w:rsidR="005F2DE9" w:rsidRPr="005F2DE9" w:rsidP="005F2DE9" w14:paraId="40111E28" w14:textId="77777777">
      <w:r w:rsidRPr="005F2DE9">
        <w:rPr>
          <w:rStyle w:val="HideTWBExt"/>
        </w:rPr>
        <w:t>&lt;/RepeatBlock-By&gt;</w:t>
      </w:r>
    </w:p>
    <w:p w:rsidR="005F2DE9" w:rsidRPr="005F2DE9" w:rsidP="005F2DE9" w14:paraId="6BBEC2D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0468C6D"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7D85FA0D"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7D6B75E" w14:textId="77777777">
      <w:r w:rsidRPr="005F2DE9">
        <w:rPr>
          <w:rStyle w:val="HideTWBExt"/>
        </w:rPr>
        <w:t>&lt;Article2&gt;</w:t>
      </w:r>
      <w:r w:rsidRPr="005F2DE9">
        <w:t xml:space="preserve"> Article 28b – paragraph 4 – subparagraph 2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E8057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3454154" w14:textId="77777777">
            <w:pPr>
              <w:keepNext/>
            </w:pPr>
          </w:p>
        </w:tc>
      </w:tr>
      <w:tr w14:paraId="0AD8B11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275B50" w14:textId="77777777">
            <w:pPr>
              <w:pStyle w:val="ColumnHeading"/>
              <w:keepNext/>
              <w:rPr>
                <w:lang w:val="en-GB"/>
              </w:rPr>
            </w:pPr>
            <w:r w:rsidRPr="005F2DE9">
              <w:rPr>
                <w:lang w:val="en-GB"/>
              </w:rPr>
              <w:t>Text proposed by the Commission</w:t>
            </w:r>
          </w:p>
        </w:tc>
        <w:tc>
          <w:tcPr>
            <w:tcW w:w="4876" w:type="dxa"/>
          </w:tcPr>
          <w:p w:rsidR="005F2DE9" w:rsidRPr="005F2DE9" w:rsidP="00C2703B" w14:paraId="22E6C9CE" w14:textId="77777777">
            <w:pPr>
              <w:pStyle w:val="ColumnHeading"/>
              <w:keepNext/>
              <w:rPr>
                <w:lang w:val="en-GB"/>
              </w:rPr>
            </w:pPr>
            <w:r w:rsidRPr="005F2DE9">
              <w:rPr>
                <w:lang w:val="en-GB"/>
              </w:rPr>
              <w:t>Amendment</w:t>
            </w:r>
          </w:p>
        </w:tc>
      </w:tr>
      <w:tr w14:paraId="1A2A6DF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0E7D3F" w14:textId="77777777">
            <w:pPr>
              <w:pStyle w:val="Normal6"/>
              <w:rPr>
                <w:lang w:val="en-GB"/>
              </w:rPr>
            </w:pPr>
          </w:p>
        </w:tc>
        <w:tc>
          <w:tcPr>
            <w:tcW w:w="4876" w:type="dxa"/>
          </w:tcPr>
          <w:p w:rsidR="005F2DE9" w:rsidRPr="005F2DE9" w:rsidP="00C2703B" w14:paraId="64E7B513" w14:textId="77777777">
            <w:pPr>
              <w:pStyle w:val="Normal6"/>
              <w:rPr>
                <w:b/>
                <w:i/>
                <w:lang w:val="en-GB"/>
              </w:rPr>
            </w:pPr>
            <w:r w:rsidRPr="005F2DE9">
              <w:rPr>
                <w:b/>
                <w:i/>
                <w:lang w:val="en-GB"/>
              </w:rPr>
              <w:t xml:space="preserve">32. In Article 28b the following paragraph is added </w:t>
            </w:r>
          </w:p>
          <w:p w:rsidR="005F2DE9" w:rsidRPr="005F2DE9" w:rsidP="00C2703B" w14:paraId="281A75EB" w14:textId="77777777">
            <w:pPr>
              <w:pStyle w:val="Normal6"/>
              <w:rPr>
                <w:szCs w:val="24"/>
                <w:lang w:val="en-GB"/>
              </w:rPr>
            </w:pPr>
            <w:r w:rsidRPr="005F2DE9">
              <w:rPr>
                <w:b/>
                <w:i/>
                <w:lang w:val="en-GB"/>
              </w:rPr>
              <w:t>An accompanying proposal shall not extend the EU ETS to flights departing from aerodromes located in the EEA to aerodromes located in third countries other than the United Kingdom and Switzerland. Such flights shall remain subject to CORSIA only.</w:t>
            </w:r>
          </w:p>
        </w:tc>
      </w:tr>
    </w:tbl>
    <w:p w:rsidR="005F2DE9" w:rsidRPr="005F2DE9" w:rsidP="005F2DE9" w14:paraId="68C8B1E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65D0430" w14:textId="77777777">
      <w:r w:rsidRPr="005F2DE9">
        <w:rPr>
          <w:rStyle w:val="HideTWBExt"/>
        </w:rPr>
        <w:t>&lt;/Amend&gt;</w:t>
      </w:r>
    </w:p>
    <w:p w:rsidR="005F2DE9" w:rsidRPr="005F2DE9" w:rsidP="005F2DE9" w14:paraId="4225C80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3074</w:t>
      </w:r>
      <w:r w:rsidRPr="005F2DE9">
        <w:rPr>
          <w:rStyle w:val="HideTWBExt"/>
          <w:b w:val="0"/>
          <w:lang w:val="en-GB"/>
        </w:rPr>
        <w:t>&lt;/NumAm&gt;</w:t>
      </w:r>
    </w:p>
    <w:p w:rsidR="005F2DE9" w:rsidRPr="005F2DE9" w:rsidP="005F2DE9" w14:paraId="3E76C6B3"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6DB18FED" w14:textId="77777777">
      <w:r w:rsidRPr="005F2DE9">
        <w:rPr>
          <w:rStyle w:val="HideTWBExt"/>
        </w:rPr>
        <w:t>&lt;/RepeatBlock-By&gt;</w:t>
      </w:r>
    </w:p>
    <w:p w:rsidR="005F2DE9" w:rsidRPr="005F2DE9" w:rsidP="005F2DE9" w14:paraId="4FEB5B3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316A725"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6716F455"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6A83C10"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7FF16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F153430" w14:textId="77777777">
            <w:pPr>
              <w:keepNext/>
            </w:pPr>
          </w:p>
        </w:tc>
      </w:tr>
      <w:tr w14:paraId="7A7A25A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65BC4D8" w14:textId="77777777">
            <w:pPr>
              <w:pStyle w:val="ColumnHeading"/>
              <w:keepNext/>
              <w:rPr>
                <w:lang w:val="en-GB"/>
              </w:rPr>
            </w:pPr>
            <w:r w:rsidRPr="005F2DE9">
              <w:rPr>
                <w:lang w:val="en-GB"/>
              </w:rPr>
              <w:t>Text proposed by the Commission</w:t>
            </w:r>
          </w:p>
        </w:tc>
        <w:tc>
          <w:tcPr>
            <w:tcW w:w="4876" w:type="dxa"/>
          </w:tcPr>
          <w:p w:rsidR="005F2DE9" w:rsidRPr="005F2DE9" w:rsidP="00C2703B" w14:paraId="199B6B90" w14:textId="77777777">
            <w:pPr>
              <w:pStyle w:val="ColumnHeading"/>
              <w:keepNext/>
              <w:rPr>
                <w:lang w:val="en-GB"/>
              </w:rPr>
            </w:pPr>
            <w:r w:rsidRPr="005F2DE9">
              <w:rPr>
                <w:lang w:val="en-GB"/>
              </w:rPr>
              <w:t>Amendment</w:t>
            </w:r>
          </w:p>
        </w:tc>
      </w:tr>
      <w:tr w14:paraId="67E5FA5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03C6FF" w14:textId="77777777">
            <w:pPr>
              <w:pStyle w:val="Normal6"/>
              <w:rPr>
                <w:lang w:val="en-GB"/>
              </w:rPr>
            </w:pPr>
            <w:r w:rsidRPr="005F2DE9">
              <w:rPr>
                <w:lang w:val="en-GB"/>
              </w:rPr>
              <w:t>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that:</w:t>
            </w:r>
          </w:p>
        </w:tc>
        <w:tc>
          <w:tcPr>
            <w:tcW w:w="4876" w:type="dxa"/>
          </w:tcPr>
          <w:p w:rsidR="005F2DE9" w:rsidRPr="005F2DE9" w:rsidP="00C2703B" w14:paraId="1AF5EF31" w14:textId="77777777">
            <w:pPr>
              <w:pStyle w:val="Normal6"/>
              <w:rPr>
                <w:szCs w:val="24"/>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that </w:t>
            </w:r>
            <w:r w:rsidRPr="005F2DE9">
              <w:rPr>
                <w:b/>
                <w:i/>
                <w:lang w:val="en-GB"/>
              </w:rPr>
              <w:t xml:space="preserve">CORSIA has been strengthened in line with achieving its long-term global aspirational goal, towards meeting the Paris Agreement goals and all of the </w:t>
            </w:r>
            <w:r w:rsidRPr="005F2DE9">
              <w:rPr>
                <w:b/>
                <w:i/>
                <w:lang w:val="en-GB"/>
              </w:rPr>
              <w:t>following conditions are met</w:t>
            </w:r>
            <w:r w:rsidRPr="005F2DE9">
              <w:rPr>
                <w:lang w:val="en-GB"/>
              </w:rPr>
              <w:t>:</w:t>
            </w:r>
          </w:p>
        </w:tc>
      </w:tr>
      <w:tr w14:paraId="50A0870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CC30AF7" w14:textId="77777777">
            <w:pPr>
              <w:pStyle w:val="Normal6"/>
              <w:rPr>
                <w:lang w:val="en-GB"/>
              </w:rPr>
            </w:pPr>
          </w:p>
        </w:tc>
        <w:tc>
          <w:tcPr>
            <w:tcW w:w="4876" w:type="dxa"/>
          </w:tcPr>
          <w:p w:rsidR="005F2DE9" w:rsidRPr="005F2DE9" w:rsidP="00C2703B" w14:paraId="61889A9E" w14:textId="77777777">
            <w:pPr>
              <w:pStyle w:val="Normal6"/>
              <w:rPr>
                <w:szCs w:val="24"/>
                <w:lang w:val="en-GB"/>
              </w:rPr>
            </w:pPr>
            <w:r w:rsidRPr="005F2DE9">
              <w:rPr>
                <w:b/>
                <w:i/>
                <w:lang w:val="en-GB"/>
              </w:rPr>
              <w:t>(a) States participating in the mandatory phase account for at least 70 % of international civil aviation emissions measured in revenue tonne-kilometres;</w:t>
            </w:r>
          </w:p>
        </w:tc>
      </w:tr>
      <w:tr w14:paraId="7027E71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968D309" w14:textId="77777777">
            <w:pPr>
              <w:pStyle w:val="Normal6"/>
              <w:rPr>
                <w:lang w:val="en-GB"/>
              </w:rPr>
            </w:pPr>
          </w:p>
        </w:tc>
        <w:tc>
          <w:tcPr>
            <w:tcW w:w="4876" w:type="dxa"/>
          </w:tcPr>
          <w:p w:rsidR="005F2DE9" w:rsidRPr="005F2DE9" w:rsidP="00C2703B" w14:paraId="0574E2A7" w14:textId="77777777">
            <w:pPr>
              <w:pStyle w:val="Normal6"/>
              <w:rPr>
                <w:szCs w:val="24"/>
                <w:lang w:val="en-GB"/>
              </w:rPr>
            </w:pPr>
            <w:r w:rsidRPr="005F2DE9">
              <w:rPr>
                <w:b/>
                <w:i/>
                <w:lang w:val="en-GB"/>
              </w:rPr>
              <w:t>(b) eligible units are exclusively units subject to a corresponding adjustment under Article 6 of the Paris Agreement;</w:t>
            </w:r>
          </w:p>
        </w:tc>
      </w:tr>
      <w:tr w14:paraId="7D9E6B7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D9A065" w14:textId="77777777">
            <w:pPr>
              <w:pStyle w:val="Normal6"/>
              <w:rPr>
                <w:lang w:val="en-GB"/>
              </w:rPr>
            </w:pPr>
          </w:p>
        </w:tc>
        <w:tc>
          <w:tcPr>
            <w:tcW w:w="4876" w:type="dxa"/>
          </w:tcPr>
          <w:p w:rsidR="005F2DE9" w:rsidRPr="005F2DE9" w:rsidP="00C2703B" w14:paraId="48EB1556" w14:textId="77777777">
            <w:pPr>
              <w:pStyle w:val="Normal6"/>
              <w:rPr>
                <w:szCs w:val="24"/>
                <w:lang w:val="en-GB"/>
              </w:rPr>
            </w:pPr>
            <w:r w:rsidRPr="005F2DE9">
              <w:rPr>
                <w:b/>
                <w:i/>
                <w:lang w:val="en-GB"/>
              </w:rPr>
              <w:t>(c) the weighted average cost per tonne of CO₂ offset over the preceding three years is not lower than 60 % of the average EU allowance price over the same period.</w:t>
            </w:r>
          </w:p>
        </w:tc>
      </w:tr>
    </w:tbl>
    <w:p w:rsidR="005F2DE9" w:rsidRPr="005F2DE9" w:rsidP="005F2DE9" w14:paraId="418EA62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888F6DE" w14:textId="77777777">
      <w:r w:rsidRPr="005F2DE9">
        <w:rPr>
          <w:rStyle w:val="HideTWBExt"/>
        </w:rPr>
        <w:t>&lt;/Amend&gt;</w:t>
      </w:r>
    </w:p>
    <w:p w:rsidR="005F2DE9" w:rsidRPr="005F2DE9" w:rsidP="005F2DE9" w14:paraId="071F530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3075</w:t>
      </w:r>
      <w:r w:rsidRPr="005F2DE9">
        <w:rPr>
          <w:rStyle w:val="HideTWBExt"/>
          <w:b w:val="0"/>
          <w:lang w:val="en-GB"/>
        </w:rPr>
        <w:t>&lt;/NumAm&gt;</w:t>
      </w:r>
    </w:p>
    <w:p w:rsidR="005F2DE9" w:rsidRPr="005F2DE9" w:rsidP="005F2DE9" w14:paraId="57C1437B" w14:textId="77777777">
      <w:pPr>
        <w:pStyle w:val="NormalBold"/>
      </w:pPr>
      <w:r w:rsidRPr="005F2DE9">
        <w:rPr>
          <w:rStyle w:val="HideTWBExt"/>
          <w:b w:val="0"/>
        </w:rPr>
        <w:t>&lt;RepeatBlock-By&gt;&lt;Members&gt;</w:t>
      </w:r>
      <w:r w:rsidRPr="005F2DE9">
        <w:t>Andrea Wechsler, Norbert Herhammer, Verena Mertens, Sabine Verheyen, Marie-Sophie Christ</w:t>
      </w:r>
      <w:r w:rsidRPr="005F2DE9">
        <w:rPr>
          <w:rStyle w:val="HideTWBExt"/>
          <w:b w:val="0"/>
        </w:rPr>
        <w:t>&lt;/Members&gt;</w:t>
      </w:r>
    </w:p>
    <w:p w:rsidR="005F2DE9" w:rsidRPr="005F2DE9" w:rsidP="005F2DE9" w14:paraId="2C469CE7" w14:textId="77777777">
      <w:r w:rsidRPr="005F2DE9">
        <w:rPr>
          <w:rStyle w:val="HideTWBExt"/>
        </w:rPr>
        <w:t>&lt;/RepeatBlock-By&gt;</w:t>
      </w:r>
    </w:p>
    <w:p w:rsidR="005F2DE9" w:rsidRPr="005F2DE9" w:rsidP="005F2DE9" w14:paraId="2BFE0DE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C6740E9"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3032121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BEE032F"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1D36E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4FCE655" w14:textId="77777777">
            <w:pPr>
              <w:keepNext/>
            </w:pPr>
          </w:p>
        </w:tc>
      </w:tr>
      <w:tr w14:paraId="2986D47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CD0F917" w14:textId="77777777">
            <w:pPr>
              <w:pStyle w:val="ColumnHeading"/>
              <w:keepNext/>
              <w:rPr>
                <w:lang w:val="en-GB"/>
              </w:rPr>
            </w:pPr>
            <w:r w:rsidRPr="005F2DE9">
              <w:rPr>
                <w:lang w:val="en-GB"/>
              </w:rPr>
              <w:t>Text proposed by the Commission</w:t>
            </w:r>
          </w:p>
        </w:tc>
        <w:tc>
          <w:tcPr>
            <w:tcW w:w="4876" w:type="dxa"/>
          </w:tcPr>
          <w:p w:rsidR="005F2DE9" w:rsidRPr="005F2DE9" w:rsidP="00C2703B" w14:paraId="37F0BCC6" w14:textId="77777777">
            <w:pPr>
              <w:pStyle w:val="ColumnHeading"/>
              <w:keepNext/>
              <w:rPr>
                <w:lang w:val="en-GB"/>
              </w:rPr>
            </w:pPr>
            <w:r w:rsidRPr="005F2DE9">
              <w:rPr>
                <w:lang w:val="en-GB"/>
              </w:rPr>
              <w:t>Amendment</w:t>
            </w:r>
          </w:p>
        </w:tc>
      </w:tr>
      <w:tr w14:paraId="11CB83C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491BF95" w14:textId="77777777">
            <w:pPr>
              <w:pStyle w:val="Normal6"/>
              <w:rPr>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w:t>
            </w:r>
            <w:r w:rsidRPr="005F2DE9">
              <w:rPr>
                <w:b/>
                <w:i/>
                <w:lang w:val="en-GB"/>
              </w:rPr>
              <w:t>An accompanying</w:t>
            </w:r>
            <w:r w:rsidRPr="005F2DE9">
              <w:rPr>
                <w:lang w:val="en-GB"/>
              </w:rPr>
              <w:t xml:space="preserve"> proposal </w:t>
            </w:r>
            <w:r w:rsidRPr="005F2DE9">
              <w:rPr>
                <w:b/>
                <w:i/>
                <w:lang w:val="en-GB"/>
              </w:rPr>
              <w:t>shall, as appropriate, restrict</w:t>
            </w:r>
            <w:r w:rsidRPr="005F2DE9">
              <w:rPr>
                <w:lang w:val="en-GB"/>
              </w:rPr>
              <w:t xml:space="preserve"> the application of the EU ETS to flights between two aerodromes located in States in the EEA, to aerodromes located in Switzerland and the </w:t>
            </w:r>
            <w:r w:rsidRPr="005F2DE9">
              <w:rPr>
                <w:b/>
                <w:i/>
                <w:lang w:val="en-GB"/>
              </w:rPr>
              <w:t>UK</w:t>
            </w:r>
            <w:r w:rsidRPr="005F2DE9">
              <w:rPr>
                <w:lang w:val="en-GB"/>
              </w:rPr>
              <w:t xml:space="preserve"> and to and from Gibraltar where the report </w:t>
            </w:r>
            <w:r w:rsidRPr="005F2DE9">
              <w:rPr>
                <w:b/>
                <w:i/>
                <w:lang w:val="en-GB"/>
              </w:rPr>
              <w:t>shows that:</w:t>
            </w:r>
          </w:p>
        </w:tc>
        <w:tc>
          <w:tcPr>
            <w:tcW w:w="4876" w:type="dxa"/>
          </w:tcPr>
          <w:p w:rsidR="005F2DE9" w:rsidRPr="005F2DE9" w:rsidP="00C2703B" w14:paraId="566F959D" w14:textId="77777777">
            <w:pPr>
              <w:pStyle w:val="Normal6"/>
              <w:rPr>
                <w:szCs w:val="24"/>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w:t>
            </w:r>
            <w:r w:rsidRPr="005F2DE9">
              <w:rPr>
                <w:b/>
                <w:i/>
                <w:lang w:val="en-GB"/>
              </w:rPr>
              <w:t>Where the report demonstrates that CORSIA provides an effective and sufficiently robust global framework for addressing emissions from international aviation, the Commission shall submit a legislative</w:t>
            </w:r>
            <w:r w:rsidRPr="005F2DE9">
              <w:rPr>
                <w:lang w:val="en-GB"/>
              </w:rPr>
              <w:t xml:space="preserve"> proposal </w:t>
            </w:r>
            <w:r w:rsidRPr="005F2DE9">
              <w:rPr>
                <w:b/>
                <w:i/>
                <w:lang w:val="en-GB"/>
              </w:rPr>
              <w:t>to maintain the restriction of</w:t>
            </w:r>
            <w:r w:rsidRPr="005F2DE9">
              <w:rPr>
                <w:lang w:val="en-GB"/>
              </w:rPr>
              <w:t xml:space="preserve"> the application of the EU ETS to flights between two aerodromes </w:t>
            </w:r>
            <w:r w:rsidRPr="005F2DE9">
              <w:rPr>
                <w:lang w:val="en-GB"/>
              </w:rPr>
              <w:t xml:space="preserve">located in States in the EEA, to aerodromes located in Switzerland and the </w:t>
            </w:r>
            <w:r w:rsidRPr="005F2DE9">
              <w:rPr>
                <w:b/>
                <w:i/>
                <w:lang w:val="en-GB"/>
              </w:rPr>
              <w:t>United Kingdom</w:t>
            </w:r>
            <w:r w:rsidRPr="005F2DE9">
              <w:rPr>
                <w:lang w:val="en-GB"/>
              </w:rPr>
              <w:t xml:space="preserve"> and to and from Gibraltar</w:t>
            </w:r>
            <w:r w:rsidRPr="005F2DE9">
              <w:rPr>
                <w:b/>
                <w:i/>
                <w:lang w:val="en-GB"/>
              </w:rPr>
              <w:t>.</w:t>
            </w:r>
            <w:r w:rsidRPr="005F2DE9">
              <w:rPr>
                <w:lang w:val="en-GB"/>
              </w:rPr>
              <w:t xml:space="preserve"> Where the report </w:t>
            </w:r>
            <w:r w:rsidRPr="005F2DE9">
              <w:rPr>
                <w:b/>
                <w:i/>
                <w:lang w:val="en-GB"/>
              </w:rPr>
              <w:t>demonstrates that CORSIA does not provide sufficient environmental integrity or an effective and comparable carbon-price signal, the Commission shall assess appropriate legislative measures to address those deficiencies.</w:t>
            </w:r>
          </w:p>
        </w:tc>
      </w:tr>
    </w:tbl>
    <w:p w:rsidR="005F2DE9" w:rsidRPr="005F2DE9" w:rsidP="005F2DE9" w14:paraId="478A1CD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8803D0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AB19A0C" w14:textId="77777777">
      <w:pPr>
        <w:pStyle w:val="Normal12Italic"/>
        <w:rPr>
          <w:noProof w:val="0"/>
          <w:lang w:val="en-GB"/>
        </w:rPr>
      </w:pPr>
      <w:r w:rsidRPr="005F2DE9">
        <w:rPr>
          <w:noProof w:val="0"/>
          <w:lang w:val="en-GB"/>
        </w:rPr>
        <w:t>The amendment clarifies the consequences of the 2032 CORSIA review. Where CORSIA has developed into an effective and sufficiently robust global framework for addressing international aviation emissions, the Union should maintain a geographically limited application of the EU ETS in order to avoid overlapping carbon-pricing obligations, competitive distortions and regulatory fragmentation in international aviation.At the same time, the amendment preserves the Union’s ability to act where CORSIA does not provide sufficient environmental integrity or an effective and comparable carbon-price signal. In that case, the Commission should assess appropriate legislative measures to address the identified shortcomings. This approach gives priority to a globally coordinated framework while ensuring that the Union retains the capacity to strengthen its own measures where the global system proves insufficient.</w:t>
      </w:r>
    </w:p>
    <w:p w:rsidR="005F2DE9" w:rsidRPr="005F2DE9" w:rsidP="005F2DE9" w14:paraId="5A6F7ECC" w14:textId="77777777">
      <w:r w:rsidRPr="005F2DE9">
        <w:rPr>
          <w:rStyle w:val="HideTWBExt"/>
        </w:rPr>
        <w:t>&lt;/Amend&gt;</w:t>
      </w:r>
    </w:p>
    <w:p w:rsidR="005F2DE9" w:rsidRPr="005F2DE9" w:rsidP="005F2DE9" w14:paraId="768F0F14"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3076</w:t>
      </w:r>
      <w:r w:rsidRPr="005F2DE9">
        <w:rPr>
          <w:rStyle w:val="HideTWBExt"/>
          <w:b w:val="0"/>
          <w:lang w:val="en-GB"/>
        </w:rPr>
        <w:t>&lt;/NumAm&gt;</w:t>
      </w:r>
    </w:p>
    <w:p w:rsidR="005F2DE9" w:rsidRPr="005F2DE9" w:rsidP="005F2DE9" w14:paraId="69427277" w14:textId="77777777">
      <w:pPr>
        <w:pStyle w:val="NormalBold"/>
      </w:pPr>
      <w:r w:rsidRPr="005F2DE9">
        <w:rPr>
          <w:rStyle w:val="HideTWBExt"/>
          <w:b w:val="0"/>
        </w:rPr>
        <w:t>&lt;RepeatBlock-By&gt;&lt;Members&gt;</w:t>
      </w:r>
      <w:r w:rsidRPr="005F2DE9">
        <w:t>Katri Kulmuni</w:t>
      </w:r>
      <w:r w:rsidRPr="005F2DE9">
        <w:rPr>
          <w:rStyle w:val="HideTWBExt"/>
          <w:b w:val="0"/>
        </w:rPr>
        <w:t>&lt;/Members&gt;</w:t>
      </w:r>
    </w:p>
    <w:p w:rsidR="005F2DE9" w:rsidRPr="005F2DE9" w:rsidP="005F2DE9" w14:paraId="352E3757" w14:textId="77777777">
      <w:r w:rsidRPr="005F2DE9">
        <w:rPr>
          <w:rStyle w:val="HideTWBExt"/>
        </w:rPr>
        <w:t>&lt;/RepeatBlock-By&gt;</w:t>
      </w:r>
    </w:p>
    <w:p w:rsidR="005F2DE9" w:rsidRPr="005F2DE9" w:rsidP="005F2DE9" w14:paraId="490DE4F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515A1D6"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19EE5AD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820E577"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CB596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10FF8DF" w14:textId="77777777">
            <w:pPr>
              <w:keepNext/>
            </w:pPr>
          </w:p>
        </w:tc>
      </w:tr>
      <w:tr w14:paraId="7EA7F28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031AED1" w14:textId="77777777">
            <w:pPr>
              <w:pStyle w:val="ColumnHeading"/>
              <w:keepNext/>
              <w:rPr>
                <w:lang w:val="en-GB"/>
              </w:rPr>
            </w:pPr>
            <w:r w:rsidRPr="005F2DE9">
              <w:rPr>
                <w:lang w:val="en-GB"/>
              </w:rPr>
              <w:t>Text proposed by the Commission</w:t>
            </w:r>
          </w:p>
        </w:tc>
        <w:tc>
          <w:tcPr>
            <w:tcW w:w="4876" w:type="dxa"/>
          </w:tcPr>
          <w:p w:rsidR="005F2DE9" w:rsidRPr="005F2DE9" w:rsidP="00C2703B" w14:paraId="1D0C5F12" w14:textId="77777777">
            <w:pPr>
              <w:pStyle w:val="ColumnHeading"/>
              <w:keepNext/>
              <w:rPr>
                <w:lang w:val="en-GB"/>
              </w:rPr>
            </w:pPr>
            <w:r w:rsidRPr="005F2DE9">
              <w:rPr>
                <w:lang w:val="en-GB"/>
              </w:rPr>
              <w:t>Amendment</w:t>
            </w:r>
          </w:p>
        </w:tc>
      </w:tr>
      <w:tr w14:paraId="5EAA924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C101FB4" w14:textId="77777777">
            <w:pPr>
              <w:pStyle w:val="Normal6"/>
              <w:rPr>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w:t>
            </w:r>
            <w:r w:rsidRPr="005F2DE9">
              <w:rPr>
                <w:b/>
                <w:i/>
                <w:lang w:val="en-GB"/>
              </w:rPr>
              <w:t>An accompanying proposal shall, as appropriate, restrict the application of the EU ETS to flights between two aerodromes located in States in the EEA, to aerodromes located in Switzerland and the UK and to and from Gibraltar where the report shows that:</w:t>
            </w:r>
          </w:p>
        </w:tc>
        <w:tc>
          <w:tcPr>
            <w:tcW w:w="4876" w:type="dxa"/>
          </w:tcPr>
          <w:p w:rsidR="005F2DE9" w:rsidRPr="005F2DE9" w:rsidP="00C2703B" w14:paraId="619CFD34" w14:textId="77777777">
            <w:pPr>
              <w:pStyle w:val="Normal6"/>
              <w:rPr>
                <w:szCs w:val="24"/>
                <w:lang w:val="en-GB"/>
              </w:rPr>
            </w:pPr>
            <w:r w:rsidRPr="005F2DE9">
              <w:rPr>
                <w:lang w:val="en-GB"/>
              </w:rPr>
              <w:t>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w:t>
            </w:r>
          </w:p>
        </w:tc>
      </w:tr>
    </w:tbl>
    <w:p w:rsidR="005F2DE9" w:rsidRPr="005F2DE9" w:rsidP="005F2DE9" w14:paraId="50BB68B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0AD1F07" w14:textId="77777777">
      <w:r w:rsidRPr="005F2DE9">
        <w:rPr>
          <w:rStyle w:val="HideTWBExt"/>
        </w:rPr>
        <w:t>&lt;/Amend&gt;</w:t>
      </w:r>
    </w:p>
    <w:p w:rsidR="005F2DE9" w:rsidRPr="005F2DE9" w:rsidP="005F2DE9" w14:paraId="1E11BC9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3077</w:t>
      </w:r>
      <w:r w:rsidRPr="005F2DE9">
        <w:rPr>
          <w:rStyle w:val="HideTWBExt"/>
          <w:b w:val="0"/>
          <w:lang w:val="en-GB"/>
        </w:rPr>
        <w:t>&lt;/NumAm&gt;</w:t>
      </w:r>
    </w:p>
    <w:p w:rsidR="005F2DE9" w:rsidRPr="005F2DE9" w:rsidP="005F2DE9" w14:paraId="297CA6A0"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2E1123B0" w14:textId="77777777">
      <w:r w:rsidRPr="005F2DE9">
        <w:rPr>
          <w:rStyle w:val="HideTWBExt"/>
        </w:rPr>
        <w:t>&lt;/RepeatBlock-By&gt;</w:t>
      </w:r>
    </w:p>
    <w:p w:rsidR="005F2DE9" w:rsidRPr="005F2DE9" w:rsidP="005F2DE9" w14:paraId="6292EF6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9F8164B"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7D7C121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BCEC3D7"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4E0CA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63BCDAB" w14:textId="77777777">
            <w:pPr>
              <w:keepNext/>
            </w:pPr>
          </w:p>
        </w:tc>
      </w:tr>
      <w:tr w14:paraId="0C849FF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0488CAF" w14:textId="77777777">
            <w:pPr>
              <w:pStyle w:val="ColumnHeading"/>
              <w:keepNext/>
              <w:rPr>
                <w:lang w:val="en-GB"/>
              </w:rPr>
            </w:pPr>
            <w:r w:rsidRPr="005F2DE9">
              <w:rPr>
                <w:lang w:val="en-GB"/>
              </w:rPr>
              <w:t>Text proposed by the Commission</w:t>
            </w:r>
          </w:p>
        </w:tc>
        <w:tc>
          <w:tcPr>
            <w:tcW w:w="4876" w:type="dxa"/>
          </w:tcPr>
          <w:p w:rsidR="005F2DE9" w:rsidRPr="005F2DE9" w:rsidP="00C2703B" w14:paraId="4A49CE85" w14:textId="77777777">
            <w:pPr>
              <w:pStyle w:val="ColumnHeading"/>
              <w:keepNext/>
              <w:rPr>
                <w:lang w:val="en-GB"/>
              </w:rPr>
            </w:pPr>
            <w:r w:rsidRPr="005F2DE9">
              <w:rPr>
                <w:lang w:val="en-GB"/>
              </w:rPr>
              <w:t>Amendment</w:t>
            </w:r>
          </w:p>
        </w:tc>
      </w:tr>
      <w:tr w14:paraId="3A73174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6F93319" w14:textId="77777777">
            <w:pPr>
              <w:pStyle w:val="Normal6"/>
              <w:rPr>
                <w:lang w:val="en-GB"/>
              </w:rPr>
            </w:pPr>
            <w:r w:rsidRPr="005F2DE9">
              <w:rPr>
                <w:lang w:val="en-GB"/>
              </w:rPr>
              <w:t>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that:</w:t>
            </w:r>
          </w:p>
        </w:tc>
        <w:tc>
          <w:tcPr>
            <w:tcW w:w="4876" w:type="dxa"/>
          </w:tcPr>
          <w:p w:rsidR="005F2DE9" w:rsidRPr="005F2DE9" w:rsidP="00C2703B" w14:paraId="312A2FA8" w14:textId="77777777">
            <w:pPr>
              <w:pStyle w:val="Normal6"/>
              <w:rPr>
                <w:szCs w:val="24"/>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to flights between two aerodromes located in States in the EEA, to aerodromes located in Switzerland and the UK and to and from Gibraltar where the report shows that </w:t>
            </w:r>
            <w:r w:rsidRPr="005F2DE9">
              <w:rPr>
                <w:b/>
                <w:i/>
                <w:lang w:val="en-GB"/>
              </w:rPr>
              <w:t>CORSIA has been strengthened in line with achieving its long-term global aspirational goal, towards meeting the Paris Agreement goals and all of the following conditions are met</w:t>
            </w:r>
            <w:r w:rsidRPr="005F2DE9">
              <w:rPr>
                <w:lang w:val="en-GB"/>
              </w:rPr>
              <w:t>:</w:t>
            </w:r>
          </w:p>
        </w:tc>
      </w:tr>
    </w:tbl>
    <w:p w:rsidR="005F2DE9" w:rsidRPr="005F2DE9" w:rsidP="005F2DE9" w14:paraId="6C4FB63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90E05CA" w14:textId="77777777">
      <w:r w:rsidRPr="005F2DE9">
        <w:rPr>
          <w:rStyle w:val="HideTWBExt"/>
        </w:rPr>
        <w:t>&lt;/Amend&gt;</w:t>
      </w:r>
    </w:p>
    <w:p w:rsidR="005F2DE9" w:rsidRPr="005F2DE9" w:rsidP="005F2DE9" w14:paraId="66F9734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3078</w:t>
      </w:r>
      <w:r w:rsidRPr="005F2DE9">
        <w:rPr>
          <w:rStyle w:val="HideTWBExt"/>
          <w:b w:val="0"/>
          <w:lang w:val="en-GB"/>
        </w:rPr>
        <w:t>&lt;/NumAm&gt;</w:t>
      </w:r>
    </w:p>
    <w:p w:rsidR="005F2DE9" w:rsidRPr="005F2DE9" w:rsidP="005F2DE9" w14:paraId="0AC95F91"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6A63E430" w14:textId="77777777">
      <w:r w:rsidRPr="005F2DE9">
        <w:rPr>
          <w:rStyle w:val="HideTWBExt"/>
        </w:rPr>
        <w:t>&lt;/RepeatBlock-By&gt;</w:t>
      </w:r>
    </w:p>
    <w:p w:rsidR="005F2DE9" w:rsidRPr="005F2DE9" w:rsidP="005F2DE9" w14:paraId="1535ED3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0DA2069"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B1A364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7A155B4"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C26A5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361A34C" w14:textId="77777777">
            <w:pPr>
              <w:keepNext/>
            </w:pPr>
          </w:p>
        </w:tc>
      </w:tr>
      <w:tr w14:paraId="2580EE5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47622EA" w14:textId="77777777">
            <w:pPr>
              <w:pStyle w:val="ColumnHeading"/>
              <w:keepNext/>
              <w:rPr>
                <w:lang w:val="en-GB"/>
              </w:rPr>
            </w:pPr>
            <w:r w:rsidRPr="005F2DE9">
              <w:rPr>
                <w:lang w:val="en-GB"/>
              </w:rPr>
              <w:t>Text proposed by the Commission</w:t>
            </w:r>
          </w:p>
        </w:tc>
        <w:tc>
          <w:tcPr>
            <w:tcW w:w="4876" w:type="dxa"/>
          </w:tcPr>
          <w:p w:rsidR="005F2DE9" w:rsidRPr="005F2DE9" w:rsidP="00C2703B" w14:paraId="43260B01" w14:textId="77777777">
            <w:pPr>
              <w:pStyle w:val="ColumnHeading"/>
              <w:keepNext/>
              <w:rPr>
                <w:lang w:val="en-GB"/>
              </w:rPr>
            </w:pPr>
            <w:r w:rsidRPr="005F2DE9">
              <w:rPr>
                <w:lang w:val="en-GB"/>
              </w:rPr>
              <w:t>Amendment</w:t>
            </w:r>
          </w:p>
        </w:tc>
      </w:tr>
      <w:tr w14:paraId="3ADC59F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447CA9" w14:textId="77777777">
            <w:pPr>
              <w:pStyle w:val="Normal6"/>
              <w:rPr>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w:t>
            </w:r>
            <w:r w:rsidRPr="005F2DE9">
              <w:rPr>
                <w:b/>
                <w:i/>
                <w:lang w:val="en-GB"/>
              </w:rPr>
              <w:t>to flights between two aerodromes located in States in the EEA, to aerodromes located in Switzerland and the UK and to and from Gibraltar</w:t>
            </w:r>
            <w:r w:rsidRPr="005F2DE9">
              <w:rPr>
                <w:lang w:val="en-GB"/>
              </w:rPr>
              <w:t xml:space="preserve"> where the report shows that:</w:t>
            </w:r>
          </w:p>
        </w:tc>
        <w:tc>
          <w:tcPr>
            <w:tcW w:w="4876" w:type="dxa"/>
          </w:tcPr>
          <w:p w:rsidR="005F2DE9" w:rsidRPr="005F2DE9" w:rsidP="00C2703B" w14:paraId="046F3F4F" w14:textId="77777777">
            <w:pPr>
              <w:pStyle w:val="Normal6"/>
              <w:rPr>
                <w:szCs w:val="24"/>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shall, as appropriate, restrict the application of the EU ETS </w:t>
            </w:r>
            <w:r w:rsidRPr="005F2DE9">
              <w:rPr>
                <w:b/>
                <w:i/>
                <w:lang w:val="en-GB"/>
              </w:rPr>
              <w:t>only</w:t>
            </w:r>
            <w:r w:rsidRPr="005F2DE9">
              <w:rPr>
                <w:lang w:val="en-GB"/>
              </w:rPr>
              <w:t xml:space="preserve"> where the report shows that:</w:t>
            </w:r>
          </w:p>
        </w:tc>
      </w:tr>
    </w:tbl>
    <w:p w:rsidR="005F2DE9" w:rsidRPr="005F2DE9" w:rsidP="005F2DE9" w14:paraId="32754A2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8A99A32"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D8D5191" w14:textId="77777777">
      <w:pPr>
        <w:pStyle w:val="Normal12Italic"/>
        <w:rPr>
          <w:noProof w:val="0"/>
          <w:lang w:val="en-GB"/>
        </w:rPr>
      </w:pPr>
      <w:r w:rsidRPr="005F2DE9">
        <w:rPr>
          <w:noProof w:val="0"/>
          <w:lang w:val="en-GB"/>
        </w:rPr>
        <w:t>We should not preclude different legal options for the future.</w:t>
      </w:r>
    </w:p>
    <w:p w:rsidR="005F2DE9" w:rsidRPr="005F2DE9" w:rsidP="005F2DE9" w14:paraId="317F2CF9" w14:textId="77777777">
      <w:r w:rsidRPr="005F2DE9">
        <w:rPr>
          <w:rStyle w:val="HideTWBExt"/>
        </w:rPr>
        <w:t>&lt;/Amend&gt;</w:t>
      </w:r>
    </w:p>
    <w:p w:rsidR="005F2DE9" w:rsidRPr="005F2DE9" w:rsidP="005F2DE9" w14:paraId="28341D1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3079</w:t>
      </w:r>
      <w:r w:rsidRPr="005F2DE9">
        <w:rPr>
          <w:rStyle w:val="HideTWBExt"/>
          <w:b w:val="0"/>
          <w:lang w:val="en-GB"/>
        </w:rPr>
        <w:t>&lt;/NumAm&gt;</w:t>
      </w:r>
    </w:p>
    <w:p w:rsidR="005F2DE9" w:rsidRPr="005F2DE9" w:rsidP="005F2DE9" w14:paraId="724C1C7E" w14:textId="77777777">
      <w:pPr>
        <w:pStyle w:val="NormalBold"/>
      </w:pPr>
      <w:r w:rsidRPr="005F2DE9">
        <w:rPr>
          <w:rStyle w:val="HideTWBExt"/>
          <w:b w:val="0"/>
        </w:rPr>
        <w:t>&lt;RepeatBlock-By&gt;&lt;Members&gt;</w:t>
      </w:r>
      <w:r w:rsidRPr="005F2DE9">
        <w:t>Andreas Glück, Jan-Christoph Oetjen, Jeannette Baljeu</w:t>
      </w:r>
      <w:r w:rsidRPr="005F2DE9">
        <w:rPr>
          <w:rStyle w:val="HideTWBExt"/>
          <w:b w:val="0"/>
        </w:rPr>
        <w:t>&lt;/Members&gt;</w:t>
      </w:r>
    </w:p>
    <w:p w:rsidR="005F2DE9" w:rsidRPr="005F2DE9" w:rsidP="005F2DE9" w14:paraId="6CEE0F9F" w14:textId="77777777">
      <w:r w:rsidRPr="005F2DE9">
        <w:rPr>
          <w:rStyle w:val="HideTWBExt"/>
        </w:rPr>
        <w:t>&lt;/RepeatBlock-By&gt;</w:t>
      </w:r>
    </w:p>
    <w:p w:rsidR="005F2DE9" w:rsidRPr="005F2DE9" w:rsidP="005F2DE9" w14:paraId="03DA3EB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6A511B3"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65A4FFB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5F28A04"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1F235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4A564F7" w14:textId="77777777">
            <w:pPr>
              <w:keepNext/>
            </w:pPr>
          </w:p>
        </w:tc>
      </w:tr>
      <w:tr w14:paraId="6E35BD0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D9B5848" w14:textId="77777777">
            <w:pPr>
              <w:pStyle w:val="ColumnHeading"/>
              <w:keepNext/>
              <w:rPr>
                <w:lang w:val="en-GB"/>
              </w:rPr>
            </w:pPr>
            <w:r w:rsidRPr="005F2DE9">
              <w:rPr>
                <w:lang w:val="en-GB"/>
              </w:rPr>
              <w:t>Text proposed by the Commission</w:t>
            </w:r>
          </w:p>
        </w:tc>
        <w:tc>
          <w:tcPr>
            <w:tcW w:w="4876" w:type="dxa"/>
          </w:tcPr>
          <w:p w:rsidR="005F2DE9" w:rsidRPr="005F2DE9" w:rsidP="00C2703B" w14:paraId="4B96AB48" w14:textId="77777777">
            <w:pPr>
              <w:pStyle w:val="ColumnHeading"/>
              <w:keepNext/>
              <w:rPr>
                <w:lang w:val="en-GB"/>
              </w:rPr>
            </w:pPr>
            <w:r w:rsidRPr="005F2DE9">
              <w:rPr>
                <w:lang w:val="en-GB"/>
              </w:rPr>
              <w:t>Amendment</w:t>
            </w:r>
          </w:p>
        </w:tc>
      </w:tr>
      <w:tr w14:paraId="21EAF21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A08CA8" w14:textId="77777777">
            <w:pPr>
              <w:pStyle w:val="Normal6"/>
              <w:rPr>
                <w:lang w:val="en-GB"/>
              </w:rPr>
            </w:pPr>
            <w:r w:rsidRPr="005F2DE9">
              <w:rPr>
                <w:lang w:val="en-GB"/>
              </w:rPr>
              <w:t xml:space="preserve">The Commission’s report shall be accompanied by a legislative proposal, </w:t>
            </w:r>
            <w:r w:rsidRPr="005F2DE9">
              <w:rPr>
                <w:lang w:val="en-GB"/>
              </w:rPr>
              <w:t xml:space="preserve">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 An accompanying proposal </w:t>
            </w:r>
            <w:r w:rsidRPr="005F2DE9">
              <w:rPr>
                <w:b/>
                <w:i/>
                <w:lang w:val="en-GB"/>
              </w:rPr>
              <w:t>shall</w:t>
            </w:r>
            <w:r w:rsidRPr="005F2DE9">
              <w:rPr>
                <w:lang w:val="en-GB"/>
              </w:rPr>
              <w:t>, as appropriate, restrict the application of the EU ETS to flights between two aerodromes located in States in the EEA, to aerodromes located in Switzerland and the UK and to and from Gibraltar where the report shows that:</w:t>
            </w:r>
          </w:p>
        </w:tc>
        <w:tc>
          <w:tcPr>
            <w:tcW w:w="4876" w:type="dxa"/>
          </w:tcPr>
          <w:p w:rsidR="005F2DE9" w:rsidRPr="005F2DE9" w:rsidP="00C2703B" w14:paraId="1040D2FD" w14:textId="77777777">
            <w:pPr>
              <w:pStyle w:val="Normal6"/>
              <w:rPr>
                <w:szCs w:val="24"/>
                <w:lang w:val="en-GB"/>
              </w:rPr>
            </w:pPr>
            <w:r w:rsidRPr="005F2DE9">
              <w:rPr>
                <w:lang w:val="en-GB"/>
              </w:rPr>
              <w:t xml:space="preserve">The Commission’s report shall be accompanied by a legislative proposal, </w:t>
            </w:r>
            <w:r w:rsidRPr="005F2DE9">
              <w:rPr>
                <w:lang w:val="en-GB"/>
              </w:rPr>
              <w:t>where appropriate, to amend this Directive in a way that is consistent with the Paris Agreement temperature goal, the Union’s economy-wide greenhouse gas emission reduction commitment for 2040 and the objective of achieving climate neutrality by 2050 at the latest, and with the aim of preserving the environmental integrity and effectiveness of the Union’s climate action</w:t>
            </w:r>
            <w:r w:rsidRPr="005F2DE9">
              <w:rPr>
                <w:b/>
                <w:i/>
                <w:lang w:val="en-GB"/>
              </w:rPr>
              <w:t>, consistency of the EU with the international obligations and global climate action under ICAO</w:t>
            </w:r>
            <w:r w:rsidRPr="005F2DE9">
              <w:rPr>
                <w:lang w:val="en-GB"/>
              </w:rPr>
              <w:t xml:space="preserve">. An accompanying proposal </w:t>
            </w:r>
            <w:r w:rsidRPr="005F2DE9">
              <w:rPr>
                <w:b/>
                <w:i/>
                <w:lang w:val="en-GB"/>
              </w:rPr>
              <w:t>may</w:t>
            </w:r>
            <w:r w:rsidRPr="005F2DE9">
              <w:rPr>
                <w:lang w:val="en-GB"/>
              </w:rPr>
              <w:t>, as appropriate, restrict the application of the EU ETS to flights between two aerodromes located in States in the EEA, to aerodromes located in Switzerland and the UK and to and from Gibraltar where the report shows that:</w:t>
            </w:r>
          </w:p>
        </w:tc>
      </w:tr>
    </w:tbl>
    <w:p w:rsidR="005F2DE9" w:rsidRPr="005F2DE9" w:rsidP="005F2DE9" w14:paraId="4D56A02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F4A76F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6C2E588" w14:textId="77777777">
      <w:pPr>
        <w:pStyle w:val="Normal12Italic"/>
        <w:rPr>
          <w:noProof w:val="0"/>
          <w:lang w:val="en-GB"/>
        </w:rPr>
      </w:pPr>
      <w:r w:rsidRPr="005F2DE9">
        <w:rPr>
          <w:noProof w:val="0"/>
          <w:lang w:val="en-GB"/>
        </w:rPr>
        <w:t>CORSIA should continue to be strengthened to increase its environmental effectiveness and ambition. However, making a return to an intra-European EU ETS scope conditional on CORSIA meeting excessively stringent criteria risks setting a threshold that is unlikely to be met in practice. The assessment should therefore recognise meaningful improvements to CORSIA and provide a realistic pathway for reconsidering the geographical scope of the EU ETS, while maintaining incentives for further strengthening the global scheme.</w:t>
      </w:r>
    </w:p>
    <w:p w:rsidR="005F2DE9" w:rsidRPr="005F2DE9" w:rsidP="005F2DE9" w14:paraId="6DEC5949" w14:textId="77777777">
      <w:r w:rsidRPr="005F2DE9">
        <w:rPr>
          <w:rStyle w:val="HideTWBExt"/>
        </w:rPr>
        <w:t>&lt;/Amend&gt;</w:t>
      </w:r>
    </w:p>
    <w:p w:rsidR="005F2DE9" w:rsidRPr="005F2DE9" w:rsidP="005F2DE9" w14:paraId="0CA15E5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3080</w:t>
      </w:r>
      <w:r w:rsidRPr="005F2DE9">
        <w:rPr>
          <w:rStyle w:val="HideTWBExt"/>
          <w:b w:val="0"/>
          <w:lang w:val="en-GB"/>
        </w:rPr>
        <w:t>&lt;/NumAm&gt;</w:t>
      </w:r>
    </w:p>
    <w:p w:rsidR="005F2DE9" w:rsidRPr="005F2DE9" w:rsidP="005F2DE9" w14:paraId="25AD7C29"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0B810617" w14:textId="77777777">
      <w:r w:rsidRPr="005F2DE9">
        <w:rPr>
          <w:rStyle w:val="HideTWBExt"/>
        </w:rPr>
        <w:t>&lt;/RepeatBlock-By&gt;</w:t>
      </w:r>
    </w:p>
    <w:p w:rsidR="005F2DE9" w:rsidRPr="005F2DE9" w:rsidP="005F2DE9" w14:paraId="6FD367F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C492144"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3C8DE4C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A8E6D2D" w14:textId="77777777">
      <w:r w:rsidRPr="005F2DE9">
        <w:rPr>
          <w:rStyle w:val="HideTWBExt"/>
        </w:rPr>
        <w:t>&lt;Article2&gt;</w:t>
      </w:r>
      <w:r w:rsidRPr="005F2DE9">
        <w:t>Article 28b – paragraph 4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179B3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4FF2ABE" w14:textId="77777777">
            <w:pPr>
              <w:keepNext/>
            </w:pPr>
          </w:p>
        </w:tc>
      </w:tr>
      <w:tr w14:paraId="156D6D4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0AB08F6" w14:textId="77777777">
            <w:pPr>
              <w:pStyle w:val="ColumnHeading"/>
              <w:keepNext/>
              <w:rPr>
                <w:lang w:val="en-GB"/>
              </w:rPr>
            </w:pPr>
            <w:r w:rsidRPr="005F2DE9">
              <w:rPr>
                <w:lang w:val="en-GB"/>
              </w:rPr>
              <w:t>Text proposed by the Commission</w:t>
            </w:r>
          </w:p>
        </w:tc>
        <w:tc>
          <w:tcPr>
            <w:tcW w:w="4876" w:type="dxa"/>
          </w:tcPr>
          <w:p w:rsidR="005F2DE9" w:rsidRPr="005F2DE9" w:rsidP="00C2703B" w14:paraId="6C83C019" w14:textId="77777777">
            <w:pPr>
              <w:pStyle w:val="ColumnHeading"/>
              <w:keepNext/>
              <w:rPr>
                <w:lang w:val="en-GB"/>
              </w:rPr>
            </w:pPr>
            <w:r w:rsidRPr="005F2DE9">
              <w:rPr>
                <w:lang w:val="en-GB"/>
              </w:rPr>
              <w:t>Amendment</w:t>
            </w:r>
          </w:p>
        </w:tc>
      </w:tr>
      <w:tr w14:paraId="78A7F94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207044F" w14:textId="77777777">
            <w:pPr>
              <w:pStyle w:val="Normal6"/>
              <w:rPr>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w:t>
            </w:r>
            <w:r w:rsidRPr="005F2DE9">
              <w:rPr>
                <w:lang w:val="en-GB"/>
              </w:rPr>
              <w:t xml:space="preserve">reduction commitment for 2040 and the objective of achieving climate neutrality by 2050 at the latest, and with the aim of preserving the environmental integrity and effectiveness of the Union’s climate action. An accompanying proposal </w:t>
            </w:r>
            <w:r w:rsidRPr="005F2DE9">
              <w:rPr>
                <w:b/>
                <w:i/>
                <w:lang w:val="en-GB"/>
              </w:rPr>
              <w:t>shall, as appropriate,</w:t>
            </w:r>
            <w:r w:rsidRPr="005F2DE9">
              <w:rPr>
                <w:lang w:val="en-GB"/>
              </w:rPr>
              <w:t xml:space="preserve"> restrict the application of the EU ETS to flights between two aerodromes located in States in the EEA, to aerodromes located in Switzerland and the UK and to and from Gibraltar where the report shows that:</w:t>
            </w:r>
          </w:p>
        </w:tc>
        <w:tc>
          <w:tcPr>
            <w:tcW w:w="4876" w:type="dxa"/>
          </w:tcPr>
          <w:p w:rsidR="005F2DE9" w:rsidRPr="005F2DE9" w:rsidP="00C2703B" w14:paraId="023CFC4E" w14:textId="77777777">
            <w:pPr>
              <w:pStyle w:val="Normal6"/>
              <w:rPr>
                <w:szCs w:val="24"/>
                <w:lang w:val="en-GB"/>
              </w:rPr>
            </w:pPr>
            <w:r w:rsidRPr="005F2DE9">
              <w:rPr>
                <w:lang w:val="en-GB"/>
              </w:rPr>
              <w:t xml:space="preserve">The Commission’s report shall be accompanied by a legislative proposal, where appropriate, to amend this Directive in a way that is consistent with the Paris Agreement temperature goal, the Union’s economy-wide greenhouse gas emission </w:t>
            </w:r>
            <w:r w:rsidRPr="005F2DE9">
              <w:rPr>
                <w:lang w:val="en-GB"/>
              </w:rPr>
              <w:t xml:space="preserve">reduction commitment for 2040 and the objective of achieving climate neutrality by 2050 at the latest, and with the aim of preserving the environmental integrity and effectiveness of the Union’s climate action. An accompanying proposal </w:t>
            </w:r>
            <w:r w:rsidRPr="005F2DE9">
              <w:rPr>
                <w:b/>
                <w:i/>
                <w:lang w:val="en-GB"/>
              </w:rPr>
              <w:t>may</w:t>
            </w:r>
            <w:r w:rsidRPr="005F2DE9">
              <w:rPr>
                <w:lang w:val="en-GB"/>
              </w:rPr>
              <w:t xml:space="preserve"> restrict the application of the EU ETS to flights between two aerodromes located in States in the EEA, to aerodromes located in Switzerland and the UK and to and from Gibraltar </w:t>
            </w:r>
            <w:r w:rsidRPr="005F2DE9">
              <w:rPr>
                <w:b/>
                <w:i/>
                <w:lang w:val="en-GB"/>
              </w:rPr>
              <w:t>only</w:t>
            </w:r>
            <w:r w:rsidRPr="005F2DE9">
              <w:rPr>
                <w:lang w:val="en-GB"/>
              </w:rPr>
              <w:t xml:space="preserve"> where the report shows that:</w:t>
            </w:r>
          </w:p>
        </w:tc>
      </w:tr>
    </w:tbl>
    <w:p w:rsidR="005F2DE9" w:rsidRPr="005F2DE9" w:rsidP="005F2DE9" w14:paraId="5F11FFF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0949C7D" w14:textId="77777777">
      <w:r w:rsidRPr="005F2DE9">
        <w:rPr>
          <w:rStyle w:val="HideTWBExt"/>
        </w:rPr>
        <w:t>&lt;/Amend&gt;</w:t>
      </w:r>
    </w:p>
    <w:p w:rsidR="005F2DE9" w:rsidRPr="005F2DE9" w:rsidP="005F2DE9" w14:paraId="4D34507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3081</w:t>
      </w:r>
      <w:r w:rsidRPr="005F2DE9">
        <w:rPr>
          <w:rStyle w:val="HideTWBExt"/>
          <w:b w:val="0"/>
          <w:lang w:val="en-GB"/>
        </w:rPr>
        <w:t>&lt;/NumAm&gt;</w:t>
      </w:r>
    </w:p>
    <w:p w:rsidR="005F2DE9" w:rsidRPr="005F2DE9" w:rsidP="005F2DE9" w14:paraId="6AFF8539" w14:textId="77777777">
      <w:pPr>
        <w:pStyle w:val="NormalBold"/>
      </w:pPr>
      <w:r w:rsidRPr="005F2DE9">
        <w:rPr>
          <w:rStyle w:val="HideTWBExt"/>
          <w:b w:val="0"/>
        </w:rPr>
        <w:t>&lt;RepeatBlock-By&gt;&lt;Members&gt;</w:t>
      </w:r>
      <w:r w:rsidRPr="005F2DE9">
        <w:t>Katri Kulmuni, Jeannette Baljeu</w:t>
      </w:r>
      <w:r w:rsidRPr="005F2DE9">
        <w:rPr>
          <w:rStyle w:val="HideTWBExt"/>
          <w:b w:val="0"/>
        </w:rPr>
        <w:t>&lt;/Members&gt;</w:t>
      </w:r>
    </w:p>
    <w:p w:rsidR="005F2DE9" w:rsidRPr="005F2DE9" w:rsidP="005F2DE9" w14:paraId="67A6CB0C" w14:textId="77777777">
      <w:r w:rsidRPr="005F2DE9">
        <w:rPr>
          <w:rStyle w:val="HideTWBExt"/>
        </w:rPr>
        <w:t>&lt;/RepeatBlock-By&gt;</w:t>
      </w:r>
    </w:p>
    <w:p w:rsidR="005F2DE9" w:rsidRPr="005F2DE9" w:rsidP="005F2DE9" w14:paraId="04C8889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C2BEA29"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BC2E54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EE3ED4D" w14:textId="77777777">
      <w:r w:rsidRPr="005F2DE9">
        <w:rPr>
          <w:rStyle w:val="HideTWBExt"/>
        </w:rPr>
        <w:t>&lt;Article2&gt;</w:t>
      </w:r>
      <w:r w:rsidRPr="005F2DE9">
        <w:t>Article 28b – paragraph 4 – subparagraph 2 – point 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68751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9138880" w14:textId="77777777">
            <w:pPr>
              <w:keepNext/>
            </w:pPr>
          </w:p>
        </w:tc>
      </w:tr>
      <w:tr w14:paraId="4C78221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B5FA322" w14:textId="77777777">
            <w:pPr>
              <w:pStyle w:val="ColumnHeading"/>
              <w:keepNext/>
              <w:rPr>
                <w:lang w:val="en-GB"/>
              </w:rPr>
            </w:pPr>
            <w:r w:rsidRPr="005F2DE9">
              <w:rPr>
                <w:lang w:val="en-GB"/>
              </w:rPr>
              <w:t>Text proposed by the Commission</w:t>
            </w:r>
          </w:p>
        </w:tc>
        <w:tc>
          <w:tcPr>
            <w:tcW w:w="4876" w:type="dxa"/>
          </w:tcPr>
          <w:p w:rsidR="005F2DE9" w:rsidRPr="005F2DE9" w:rsidP="00C2703B" w14:paraId="3F020B4B" w14:textId="77777777">
            <w:pPr>
              <w:pStyle w:val="ColumnHeading"/>
              <w:keepNext/>
              <w:rPr>
                <w:lang w:val="en-GB"/>
              </w:rPr>
            </w:pPr>
            <w:r w:rsidRPr="005F2DE9">
              <w:rPr>
                <w:lang w:val="en-GB"/>
              </w:rPr>
              <w:t>Amendment</w:t>
            </w:r>
          </w:p>
        </w:tc>
      </w:tr>
      <w:tr w14:paraId="719AFA7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C006F9" w14:textId="77777777">
            <w:pPr>
              <w:pStyle w:val="Normal6"/>
              <w:rPr>
                <w:lang w:val="en-GB"/>
              </w:rPr>
            </w:pPr>
            <w:r w:rsidRPr="005F2DE9">
              <w:rPr>
                <w:b/>
                <w:i/>
                <w:lang w:val="en-GB"/>
              </w:rPr>
              <w:t>(a)</w:t>
            </w:r>
            <w:r w:rsidRPr="005F2DE9">
              <w:rPr>
                <w:b/>
                <w:i/>
                <w:lang w:val="en-GB"/>
              </w:rPr>
              <w:tab/>
              <w:t>CORSIA has been strengthened in line with achieving its long-term global aspirational goal, towards meeting the Paris Agreement goals; and</w:t>
            </w:r>
          </w:p>
        </w:tc>
        <w:tc>
          <w:tcPr>
            <w:tcW w:w="4876" w:type="dxa"/>
          </w:tcPr>
          <w:p w:rsidR="005F2DE9" w:rsidRPr="005F2DE9" w:rsidP="00C2703B" w14:paraId="5CD850A7" w14:textId="77777777">
            <w:pPr>
              <w:pStyle w:val="Normal6"/>
              <w:rPr>
                <w:szCs w:val="24"/>
                <w:lang w:val="en-GB"/>
              </w:rPr>
            </w:pPr>
            <w:r w:rsidRPr="005F2DE9">
              <w:rPr>
                <w:b/>
                <w:i/>
                <w:lang w:val="en-GB"/>
              </w:rPr>
              <w:t>deleted</w:t>
            </w:r>
          </w:p>
        </w:tc>
      </w:tr>
    </w:tbl>
    <w:p w:rsidR="005F2DE9" w:rsidRPr="005F2DE9" w:rsidP="005F2DE9" w14:paraId="6187CBB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19E607A" w14:textId="77777777">
      <w:r w:rsidRPr="005F2DE9">
        <w:rPr>
          <w:rStyle w:val="HideTWBExt"/>
        </w:rPr>
        <w:t>&lt;/Amend&gt;</w:t>
      </w:r>
    </w:p>
    <w:p w:rsidR="005F2DE9" w:rsidRPr="005F2DE9" w:rsidP="005F2DE9" w14:paraId="58772BF1"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3082</w:t>
      </w:r>
      <w:r w:rsidRPr="005F2DE9">
        <w:rPr>
          <w:rStyle w:val="HideTWBExt"/>
          <w:b w:val="0"/>
          <w:lang w:val="en-GB"/>
        </w:rPr>
        <w:t>&lt;/NumAm&gt;</w:t>
      </w:r>
    </w:p>
    <w:p w:rsidR="005F2DE9" w:rsidRPr="005F2DE9" w:rsidP="005F2DE9" w14:paraId="6EDDB2A3" w14:textId="77777777">
      <w:pPr>
        <w:pStyle w:val="NormalBold"/>
      </w:pPr>
      <w:r w:rsidRPr="005F2DE9">
        <w:rPr>
          <w:rStyle w:val="HideTWBExt"/>
          <w:b w:val="0"/>
        </w:rPr>
        <w:t>&lt;RepeatBlock-By&gt;&lt;Members&gt;</w:t>
      </w:r>
      <w:r w:rsidRPr="005F2DE9">
        <w:t>Andreas Glück, Jan-Christoph Oetjen, Jeannette Baljeu</w:t>
      </w:r>
      <w:r w:rsidRPr="005F2DE9">
        <w:rPr>
          <w:rStyle w:val="HideTWBExt"/>
          <w:b w:val="0"/>
        </w:rPr>
        <w:t>&lt;/Members&gt;</w:t>
      </w:r>
    </w:p>
    <w:p w:rsidR="005F2DE9" w:rsidRPr="005F2DE9" w:rsidP="005F2DE9" w14:paraId="4A1AFB3E" w14:textId="77777777">
      <w:r w:rsidRPr="005F2DE9">
        <w:rPr>
          <w:rStyle w:val="HideTWBExt"/>
        </w:rPr>
        <w:t>&lt;/RepeatBlock-By&gt;</w:t>
      </w:r>
    </w:p>
    <w:p w:rsidR="005F2DE9" w:rsidRPr="005F2DE9" w:rsidP="005F2DE9" w14:paraId="0825664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DD047DF"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A61E65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8CE7783" w14:textId="77777777">
      <w:r w:rsidRPr="005F2DE9">
        <w:rPr>
          <w:rStyle w:val="HideTWBExt"/>
        </w:rPr>
        <w:t>&lt;Article2&gt;</w:t>
      </w:r>
      <w:r w:rsidRPr="005F2DE9">
        <w:t>Article 28b – paragraph 4 – subparagraph 2 – point 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024A9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3CBC99D" w14:textId="77777777">
            <w:pPr>
              <w:keepNext/>
            </w:pPr>
          </w:p>
        </w:tc>
      </w:tr>
      <w:tr w14:paraId="48EE2F2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F4C31F" w14:textId="77777777">
            <w:pPr>
              <w:pStyle w:val="ColumnHeading"/>
              <w:keepNext/>
              <w:rPr>
                <w:lang w:val="en-GB"/>
              </w:rPr>
            </w:pPr>
            <w:r w:rsidRPr="005F2DE9">
              <w:rPr>
                <w:lang w:val="en-GB"/>
              </w:rPr>
              <w:t>Text proposed by the Commission</w:t>
            </w:r>
          </w:p>
        </w:tc>
        <w:tc>
          <w:tcPr>
            <w:tcW w:w="4876" w:type="dxa"/>
          </w:tcPr>
          <w:p w:rsidR="005F2DE9" w:rsidRPr="005F2DE9" w:rsidP="00C2703B" w14:paraId="6EEE598B" w14:textId="77777777">
            <w:pPr>
              <w:pStyle w:val="ColumnHeading"/>
              <w:keepNext/>
              <w:rPr>
                <w:lang w:val="en-GB"/>
              </w:rPr>
            </w:pPr>
            <w:r w:rsidRPr="005F2DE9">
              <w:rPr>
                <w:lang w:val="en-GB"/>
              </w:rPr>
              <w:t>Amendment</w:t>
            </w:r>
          </w:p>
        </w:tc>
      </w:tr>
      <w:tr w14:paraId="06B3C30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946041" w14:textId="77777777">
            <w:pPr>
              <w:pStyle w:val="Normal6"/>
              <w:rPr>
                <w:lang w:val="en-GB"/>
              </w:rPr>
            </w:pPr>
            <w:r w:rsidRPr="005F2DE9">
              <w:rPr>
                <w:b/>
                <w:i/>
                <w:lang w:val="en-GB"/>
              </w:rPr>
              <w:t>(a)</w:t>
            </w:r>
            <w:r w:rsidRPr="005F2DE9">
              <w:rPr>
                <w:b/>
                <w:i/>
                <w:lang w:val="en-GB"/>
              </w:rPr>
              <w:tab/>
              <w:t xml:space="preserve">CORSIA has been strengthened in line with achieving its long-term global aspirational goal, towards meeting the </w:t>
            </w:r>
            <w:r w:rsidRPr="005F2DE9">
              <w:rPr>
                <w:b/>
                <w:i/>
                <w:lang w:val="en-GB"/>
              </w:rPr>
              <w:t>Paris Agreement goals; and</w:t>
            </w:r>
          </w:p>
        </w:tc>
        <w:tc>
          <w:tcPr>
            <w:tcW w:w="4876" w:type="dxa"/>
          </w:tcPr>
          <w:p w:rsidR="005F2DE9" w:rsidRPr="005F2DE9" w:rsidP="00C2703B" w14:paraId="7B3DA36F" w14:textId="77777777">
            <w:pPr>
              <w:pStyle w:val="Normal6"/>
              <w:rPr>
                <w:szCs w:val="24"/>
                <w:lang w:val="en-GB"/>
              </w:rPr>
            </w:pPr>
            <w:r w:rsidRPr="005F2DE9">
              <w:rPr>
                <w:b/>
                <w:i/>
                <w:lang w:val="en-GB"/>
              </w:rPr>
              <w:t>deleted</w:t>
            </w:r>
          </w:p>
        </w:tc>
      </w:tr>
    </w:tbl>
    <w:p w:rsidR="005F2DE9" w:rsidRPr="005F2DE9" w:rsidP="005F2DE9" w14:paraId="394E889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4DACB8B"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8BF604D" w14:textId="77777777">
      <w:pPr>
        <w:pStyle w:val="Normal12Italic"/>
        <w:rPr>
          <w:noProof w:val="0"/>
          <w:lang w:val="en-GB"/>
        </w:rPr>
      </w:pPr>
      <w:r w:rsidRPr="005F2DE9">
        <w:rPr>
          <w:noProof w:val="0"/>
          <w:lang w:val="en-GB"/>
        </w:rPr>
        <w:t>CORSIA should continue to be strengthened to increase its environmental effectiveness and ambition. However, making a return to an intra-European EU ETS scope conditional on CORSIA meeting excessively stringent criteria risks setting a threshold that is unlikely to be met in practice. The assessment should therefore recognise meaningful improvements to CORSIA and provide a realistic pathway for reconsidering the geographical scope of the EU ETS, while maintaining incentives for further strengthening the global scheme.</w:t>
      </w:r>
    </w:p>
    <w:p w:rsidR="005F2DE9" w:rsidRPr="005F2DE9" w:rsidP="005F2DE9" w14:paraId="50DE246B" w14:textId="77777777">
      <w:r w:rsidRPr="005F2DE9">
        <w:rPr>
          <w:rStyle w:val="HideTWBExt"/>
        </w:rPr>
        <w:t>&lt;/Amend&gt;</w:t>
      </w:r>
    </w:p>
    <w:p w:rsidR="005F2DE9" w:rsidRPr="005F2DE9" w:rsidP="005F2DE9" w14:paraId="58D0A56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3083</w:t>
      </w:r>
      <w:r w:rsidRPr="005F2DE9">
        <w:rPr>
          <w:rStyle w:val="HideTWBExt"/>
          <w:b w:val="0"/>
          <w:lang w:val="en-GB"/>
        </w:rPr>
        <w:t>&lt;/NumAm&gt;</w:t>
      </w:r>
    </w:p>
    <w:p w:rsidR="005F2DE9" w:rsidRPr="005F2DE9" w:rsidP="005F2DE9" w14:paraId="5766E099"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20C3288C" w14:textId="77777777">
      <w:r w:rsidRPr="005F2DE9">
        <w:rPr>
          <w:rStyle w:val="HideTWBExt"/>
        </w:rPr>
        <w:t>&lt;/RepeatBlock-By&gt;</w:t>
      </w:r>
    </w:p>
    <w:p w:rsidR="005F2DE9" w:rsidRPr="005F2DE9" w:rsidP="005F2DE9" w14:paraId="79F749F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EDD7108"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304613C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B709068" w14:textId="77777777">
      <w:r w:rsidRPr="005F2DE9">
        <w:rPr>
          <w:rStyle w:val="HideTWBExt"/>
        </w:rPr>
        <w:t>&lt;Article2&gt;</w:t>
      </w:r>
      <w:r w:rsidRPr="005F2DE9">
        <w:t>Article 28b – paragraph 4 – subparagraph 2 – point 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3CE41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860AF95" w14:textId="77777777">
            <w:pPr>
              <w:keepNext/>
            </w:pPr>
          </w:p>
        </w:tc>
      </w:tr>
      <w:tr w14:paraId="7555AF8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B07DF1D" w14:textId="77777777">
            <w:pPr>
              <w:pStyle w:val="ColumnHeading"/>
              <w:keepNext/>
              <w:rPr>
                <w:lang w:val="en-GB"/>
              </w:rPr>
            </w:pPr>
            <w:r w:rsidRPr="005F2DE9">
              <w:rPr>
                <w:lang w:val="en-GB"/>
              </w:rPr>
              <w:t>Text proposed by the Commission</w:t>
            </w:r>
          </w:p>
        </w:tc>
        <w:tc>
          <w:tcPr>
            <w:tcW w:w="4876" w:type="dxa"/>
          </w:tcPr>
          <w:p w:rsidR="005F2DE9" w:rsidRPr="005F2DE9" w:rsidP="00C2703B" w14:paraId="68072650" w14:textId="77777777">
            <w:pPr>
              <w:pStyle w:val="ColumnHeading"/>
              <w:keepNext/>
              <w:rPr>
                <w:lang w:val="en-GB"/>
              </w:rPr>
            </w:pPr>
            <w:r w:rsidRPr="005F2DE9">
              <w:rPr>
                <w:lang w:val="en-GB"/>
              </w:rPr>
              <w:t>Amendment</w:t>
            </w:r>
          </w:p>
        </w:tc>
      </w:tr>
      <w:tr w14:paraId="1C6768F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3C3139" w14:textId="77777777">
            <w:pPr>
              <w:pStyle w:val="Normal6"/>
              <w:rPr>
                <w:lang w:val="en-GB"/>
              </w:rPr>
            </w:pPr>
            <w:r w:rsidRPr="005F2DE9">
              <w:rPr>
                <w:b/>
                <w:i/>
                <w:lang w:val="en-GB"/>
              </w:rPr>
              <w:t>(a)</w:t>
            </w:r>
            <w:r w:rsidRPr="005F2DE9">
              <w:rPr>
                <w:b/>
                <w:i/>
                <w:lang w:val="en-GB"/>
              </w:rPr>
              <w:tab/>
              <w:t>CORSIA has been strengthened in line with achieving its long-term global aspirational goal, towards meeting the Paris Agreement goals; and</w:t>
            </w:r>
          </w:p>
        </w:tc>
        <w:tc>
          <w:tcPr>
            <w:tcW w:w="4876" w:type="dxa"/>
          </w:tcPr>
          <w:p w:rsidR="005F2DE9" w:rsidRPr="005F2DE9" w:rsidP="00C2703B" w14:paraId="67394DB8" w14:textId="77777777">
            <w:pPr>
              <w:pStyle w:val="Normal6"/>
              <w:rPr>
                <w:szCs w:val="24"/>
                <w:lang w:val="en-GB"/>
              </w:rPr>
            </w:pPr>
            <w:r w:rsidRPr="005F2DE9">
              <w:rPr>
                <w:b/>
                <w:i/>
                <w:lang w:val="en-GB"/>
              </w:rPr>
              <w:t>deleted</w:t>
            </w:r>
          </w:p>
        </w:tc>
      </w:tr>
      <w:tr w14:paraId="3FFDB8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33368E" w14:textId="77777777">
            <w:pPr>
              <w:pStyle w:val="Normal6"/>
              <w:rPr>
                <w:lang w:val="en-GB"/>
              </w:rPr>
            </w:pPr>
          </w:p>
        </w:tc>
        <w:tc>
          <w:tcPr>
            <w:tcW w:w="4876" w:type="dxa"/>
          </w:tcPr>
          <w:p w:rsidR="005F2DE9" w:rsidRPr="005F2DE9" w:rsidP="00C2703B" w14:paraId="35C0C977" w14:textId="77777777">
            <w:pPr>
              <w:pStyle w:val="Normal6"/>
              <w:rPr>
                <w:szCs w:val="24"/>
                <w:lang w:val="en-GB"/>
              </w:rPr>
            </w:pPr>
            <w:r w:rsidRPr="005F2DE9">
              <w:rPr>
                <w:i/>
                <w:lang w:val="en-GB"/>
              </w:rPr>
              <w:t>(Moved in Article 28b – paragraph 4 – subparagraph 2)</w:t>
            </w:r>
          </w:p>
        </w:tc>
      </w:tr>
    </w:tbl>
    <w:p w:rsidR="005F2DE9" w:rsidRPr="005F2DE9" w:rsidP="005F2DE9" w14:paraId="03ACBFC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5471BE7" w14:textId="77777777">
      <w:r w:rsidRPr="005F2DE9">
        <w:rPr>
          <w:rStyle w:val="HideTWBExt"/>
        </w:rPr>
        <w:t>&lt;/Amend&gt;</w:t>
      </w:r>
    </w:p>
    <w:p w:rsidR="005F2DE9" w:rsidRPr="005F2DE9" w:rsidP="005F2DE9" w14:paraId="000E4EA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3084</w:t>
      </w:r>
      <w:r w:rsidRPr="005F2DE9">
        <w:rPr>
          <w:rStyle w:val="HideTWBExt"/>
          <w:b w:val="0"/>
          <w:lang w:val="en-GB"/>
        </w:rPr>
        <w:t>&lt;/NumAm&gt;</w:t>
      </w:r>
    </w:p>
    <w:p w:rsidR="005F2DE9" w:rsidRPr="005F2DE9" w:rsidP="005F2DE9" w14:paraId="3FECC2C6"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78F8F8CC" w14:textId="77777777">
      <w:r w:rsidRPr="005F2DE9">
        <w:rPr>
          <w:rStyle w:val="HideTWBExt"/>
        </w:rPr>
        <w:t>&lt;/RepeatBlock-By&gt;</w:t>
      </w:r>
    </w:p>
    <w:p w:rsidR="005F2DE9" w:rsidRPr="005F2DE9" w:rsidP="005F2DE9" w14:paraId="026DB3E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59B8041"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7994279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3BEAA03" w14:textId="77777777">
      <w:r w:rsidRPr="005F2DE9">
        <w:rPr>
          <w:rStyle w:val="HideTWBExt"/>
        </w:rPr>
        <w:t>&lt;Article2&gt;</w:t>
      </w:r>
      <w:r w:rsidRPr="005F2DE9">
        <w:t>Article 28b – paragraph 4 – subparagraph 2 – point 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88A8E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48D01BF" w14:textId="77777777">
            <w:pPr>
              <w:keepNext/>
            </w:pPr>
          </w:p>
        </w:tc>
      </w:tr>
      <w:tr w14:paraId="2EAB301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C42EFD" w14:textId="77777777">
            <w:pPr>
              <w:pStyle w:val="ColumnHeading"/>
              <w:keepNext/>
              <w:rPr>
                <w:lang w:val="en-GB"/>
              </w:rPr>
            </w:pPr>
            <w:r w:rsidRPr="005F2DE9">
              <w:rPr>
                <w:lang w:val="en-GB"/>
              </w:rPr>
              <w:t>Text proposed by the Commission</w:t>
            </w:r>
          </w:p>
        </w:tc>
        <w:tc>
          <w:tcPr>
            <w:tcW w:w="4876" w:type="dxa"/>
          </w:tcPr>
          <w:p w:rsidR="005F2DE9" w:rsidRPr="005F2DE9" w:rsidP="00C2703B" w14:paraId="524B5290" w14:textId="77777777">
            <w:pPr>
              <w:pStyle w:val="ColumnHeading"/>
              <w:keepNext/>
              <w:rPr>
                <w:lang w:val="en-GB"/>
              </w:rPr>
            </w:pPr>
            <w:r w:rsidRPr="005F2DE9">
              <w:rPr>
                <w:lang w:val="en-GB"/>
              </w:rPr>
              <w:t>Amendment</w:t>
            </w:r>
          </w:p>
        </w:tc>
      </w:tr>
      <w:tr w14:paraId="3B56F68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85F8FCE" w14:textId="77777777">
            <w:pPr>
              <w:pStyle w:val="Normal6"/>
              <w:rPr>
                <w:lang w:val="en-GB"/>
              </w:rPr>
            </w:pPr>
            <w:r w:rsidRPr="005F2DE9">
              <w:rPr>
                <w:b/>
                <w:i/>
                <w:lang w:val="en-GB"/>
              </w:rPr>
              <w:t>(a)</w:t>
            </w:r>
            <w:r w:rsidRPr="005F2DE9">
              <w:rPr>
                <w:b/>
                <w:i/>
                <w:lang w:val="en-GB"/>
              </w:rPr>
              <w:tab/>
              <w:t xml:space="preserve">CORSIA has been strengthened in line with achieving its long-term global aspirational goal, towards meeting the </w:t>
            </w:r>
            <w:r w:rsidRPr="005F2DE9">
              <w:rPr>
                <w:b/>
                <w:i/>
                <w:lang w:val="en-GB"/>
              </w:rPr>
              <w:t>Paris Agreement goals; and</w:t>
            </w:r>
          </w:p>
        </w:tc>
        <w:tc>
          <w:tcPr>
            <w:tcW w:w="4876" w:type="dxa"/>
          </w:tcPr>
          <w:p w:rsidR="005F2DE9" w:rsidRPr="005F2DE9" w:rsidP="00C2703B" w14:paraId="051CC24F" w14:textId="77777777">
            <w:pPr>
              <w:pStyle w:val="Normal6"/>
              <w:rPr>
                <w:szCs w:val="24"/>
                <w:lang w:val="en-GB"/>
              </w:rPr>
            </w:pPr>
            <w:r w:rsidRPr="005F2DE9">
              <w:rPr>
                <w:b/>
                <w:i/>
                <w:lang w:val="en-GB"/>
              </w:rPr>
              <w:t>deleted</w:t>
            </w:r>
          </w:p>
        </w:tc>
      </w:tr>
    </w:tbl>
    <w:p w:rsidR="005F2DE9" w:rsidRPr="005F2DE9" w:rsidP="005F2DE9" w14:paraId="123CDB8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3BFC51B" w14:textId="77777777">
      <w:r w:rsidRPr="005F2DE9">
        <w:rPr>
          <w:rStyle w:val="HideTWBExt"/>
        </w:rPr>
        <w:t>&lt;/Amend&gt;</w:t>
      </w:r>
    </w:p>
    <w:p w:rsidR="005F2DE9" w:rsidRPr="005F2DE9" w:rsidP="005F2DE9" w14:paraId="6C971B8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3085</w:t>
      </w:r>
      <w:r w:rsidRPr="005F2DE9">
        <w:rPr>
          <w:rStyle w:val="HideTWBExt"/>
          <w:b w:val="0"/>
          <w:lang w:val="en-GB"/>
        </w:rPr>
        <w:t>&lt;/NumAm&gt;</w:t>
      </w:r>
    </w:p>
    <w:p w:rsidR="005F2DE9" w:rsidRPr="005F2DE9" w:rsidP="005F2DE9" w14:paraId="7C07EF91" w14:textId="77777777">
      <w:pPr>
        <w:pStyle w:val="NormalBold"/>
      </w:pPr>
      <w:r w:rsidRPr="005F2DE9">
        <w:rPr>
          <w:rStyle w:val="HideTWBExt"/>
          <w:b w:val="0"/>
        </w:rPr>
        <w:t>&lt;RepeatBlock-By&gt;&lt;Members&gt;</w:t>
      </w:r>
      <w:r w:rsidRPr="005F2DE9">
        <w:t>Andrea Wechsler, Norbert Herhammer, Verena Mertens, Sabine Verheyen, Marie-Sophie Christ</w:t>
      </w:r>
      <w:r w:rsidRPr="005F2DE9">
        <w:rPr>
          <w:rStyle w:val="HideTWBExt"/>
          <w:b w:val="0"/>
        </w:rPr>
        <w:t>&lt;/Members&gt;</w:t>
      </w:r>
    </w:p>
    <w:p w:rsidR="005F2DE9" w:rsidRPr="005F2DE9" w:rsidP="005F2DE9" w14:paraId="577E92AC" w14:textId="77777777">
      <w:r w:rsidRPr="005F2DE9">
        <w:rPr>
          <w:rStyle w:val="HideTWBExt"/>
        </w:rPr>
        <w:t>&lt;/RepeatBlock-By&gt;</w:t>
      </w:r>
    </w:p>
    <w:p w:rsidR="005F2DE9" w:rsidRPr="005F2DE9" w:rsidP="005F2DE9" w14:paraId="2DCDBA3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86D6868"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284B3FDD"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9DDD235" w14:textId="77777777">
      <w:r w:rsidRPr="005F2DE9">
        <w:rPr>
          <w:rStyle w:val="HideTWBExt"/>
        </w:rPr>
        <w:t>&lt;Article2&gt;</w:t>
      </w:r>
      <w:r w:rsidRPr="005F2DE9">
        <w:t>Article 28b – paragraph 4 – subparagraph 2 – point 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F1000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DD61BAF" w14:textId="77777777">
            <w:pPr>
              <w:keepNext/>
            </w:pPr>
          </w:p>
        </w:tc>
      </w:tr>
      <w:tr w14:paraId="116F0B8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D9A3B3F" w14:textId="77777777">
            <w:pPr>
              <w:pStyle w:val="ColumnHeading"/>
              <w:keepNext/>
              <w:rPr>
                <w:lang w:val="en-GB"/>
              </w:rPr>
            </w:pPr>
            <w:r w:rsidRPr="005F2DE9">
              <w:rPr>
                <w:lang w:val="en-GB"/>
              </w:rPr>
              <w:t>Text proposed by the Commission</w:t>
            </w:r>
          </w:p>
        </w:tc>
        <w:tc>
          <w:tcPr>
            <w:tcW w:w="4876" w:type="dxa"/>
          </w:tcPr>
          <w:p w:rsidR="005F2DE9" w:rsidRPr="005F2DE9" w:rsidP="00C2703B" w14:paraId="30DFB6A8" w14:textId="77777777">
            <w:pPr>
              <w:pStyle w:val="ColumnHeading"/>
              <w:keepNext/>
              <w:rPr>
                <w:lang w:val="en-GB"/>
              </w:rPr>
            </w:pPr>
            <w:r w:rsidRPr="005F2DE9">
              <w:rPr>
                <w:lang w:val="en-GB"/>
              </w:rPr>
              <w:t>Amendment</w:t>
            </w:r>
          </w:p>
        </w:tc>
      </w:tr>
      <w:tr w14:paraId="7F32477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1ABC65" w14:textId="77777777">
            <w:pPr>
              <w:pStyle w:val="Normal6"/>
              <w:rPr>
                <w:lang w:val="en-GB"/>
              </w:rPr>
            </w:pPr>
            <w:r w:rsidRPr="005F2DE9">
              <w:rPr>
                <w:b/>
                <w:i/>
                <w:lang w:val="en-GB"/>
              </w:rPr>
              <w:t>(a)</w:t>
            </w:r>
            <w:r w:rsidRPr="005F2DE9">
              <w:rPr>
                <w:b/>
                <w:i/>
                <w:lang w:val="en-GB"/>
              </w:rPr>
              <w:tab/>
              <w:t>CORSIA has been strengthened in line with achieving its long-term global aspirational goal, towards meeting the Paris Agreement goals; and</w:t>
            </w:r>
          </w:p>
        </w:tc>
        <w:tc>
          <w:tcPr>
            <w:tcW w:w="4876" w:type="dxa"/>
          </w:tcPr>
          <w:p w:rsidR="005F2DE9" w:rsidRPr="005F2DE9" w:rsidP="00C2703B" w14:paraId="58BA53EB" w14:textId="77777777">
            <w:pPr>
              <w:pStyle w:val="Normal6"/>
              <w:rPr>
                <w:szCs w:val="24"/>
                <w:lang w:val="en-GB"/>
              </w:rPr>
            </w:pPr>
            <w:r w:rsidRPr="005F2DE9">
              <w:rPr>
                <w:b/>
                <w:i/>
                <w:lang w:val="en-GB"/>
              </w:rPr>
              <w:t>deleted</w:t>
            </w:r>
          </w:p>
        </w:tc>
      </w:tr>
    </w:tbl>
    <w:p w:rsidR="005F2DE9" w:rsidRPr="005F2DE9" w:rsidP="005F2DE9" w14:paraId="46EDA6E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628EF1F" w14:textId="77777777">
      <w:r w:rsidRPr="005F2DE9">
        <w:rPr>
          <w:rStyle w:val="HideTWBExt"/>
        </w:rPr>
        <w:t>&lt;/Amend&gt;</w:t>
      </w:r>
    </w:p>
    <w:p w:rsidR="005F2DE9" w:rsidRPr="005F2DE9" w:rsidP="005F2DE9" w14:paraId="4F9C6D7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3086</w:t>
      </w:r>
      <w:r w:rsidRPr="005F2DE9">
        <w:rPr>
          <w:rStyle w:val="HideTWBExt"/>
          <w:b w:val="0"/>
          <w:lang w:val="en-GB"/>
        </w:rPr>
        <w:t>&lt;/NumAm&gt;</w:t>
      </w:r>
    </w:p>
    <w:p w:rsidR="005F2DE9" w:rsidRPr="005F2DE9" w:rsidP="005F2DE9" w14:paraId="3F2025E7"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4F5AE72F" w14:textId="77777777">
      <w:r w:rsidRPr="005F2DE9">
        <w:rPr>
          <w:rStyle w:val="HideTWBExt"/>
        </w:rPr>
        <w:t>&lt;/RepeatBlock-By&gt;</w:t>
      </w:r>
    </w:p>
    <w:p w:rsidR="005F2DE9" w:rsidRPr="005F2DE9" w:rsidP="005F2DE9" w14:paraId="6D63CED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903D77E"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136EC32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B40B856" w14:textId="77777777">
      <w:r w:rsidRPr="005F2DE9">
        <w:rPr>
          <w:rStyle w:val="HideTWBExt"/>
        </w:rPr>
        <w:t>&lt;Article2&gt;</w:t>
      </w:r>
      <w:r w:rsidRPr="005F2DE9">
        <w:t>Article 28b – paragraph 4 – subparagraph 2 – point 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E79FF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CEC6B93" w14:textId="77777777">
            <w:pPr>
              <w:keepNext/>
            </w:pPr>
          </w:p>
        </w:tc>
      </w:tr>
      <w:tr w14:paraId="3A83656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4EFF3F0" w14:textId="77777777">
            <w:pPr>
              <w:pStyle w:val="ColumnHeading"/>
              <w:keepNext/>
              <w:rPr>
                <w:lang w:val="en-GB"/>
              </w:rPr>
            </w:pPr>
            <w:r w:rsidRPr="005F2DE9">
              <w:rPr>
                <w:lang w:val="en-GB"/>
              </w:rPr>
              <w:t>Text proposed by the Commission</w:t>
            </w:r>
          </w:p>
        </w:tc>
        <w:tc>
          <w:tcPr>
            <w:tcW w:w="4876" w:type="dxa"/>
          </w:tcPr>
          <w:p w:rsidR="005F2DE9" w:rsidRPr="005F2DE9" w:rsidP="00C2703B" w14:paraId="746DFCAD" w14:textId="77777777">
            <w:pPr>
              <w:pStyle w:val="ColumnHeading"/>
              <w:keepNext/>
              <w:rPr>
                <w:lang w:val="en-GB"/>
              </w:rPr>
            </w:pPr>
            <w:r w:rsidRPr="005F2DE9">
              <w:rPr>
                <w:lang w:val="en-GB"/>
              </w:rPr>
              <w:t>Amendment</w:t>
            </w:r>
          </w:p>
        </w:tc>
      </w:tr>
      <w:tr w14:paraId="2134159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D69B5A" w14:textId="77777777">
            <w:pPr>
              <w:pStyle w:val="Normal6"/>
              <w:rPr>
                <w:lang w:val="en-GB"/>
              </w:rPr>
            </w:pPr>
            <w:r w:rsidRPr="005F2DE9">
              <w:rPr>
                <w:lang w:val="en-GB"/>
              </w:rPr>
              <w:t>(a)</w:t>
            </w:r>
            <w:r w:rsidRPr="005F2DE9">
              <w:rPr>
                <w:lang w:val="en-GB"/>
              </w:rPr>
              <w:tab/>
              <w:t xml:space="preserve">CORSIA has been strengthened </w:t>
            </w:r>
            <w:r w:rsidRPr="005F2DE9">
              <w:rPr>
                <w:b/>
                <w:i/>
                <w:lang w:val="en-GB"/>
              </w:rPr>
              <w:t>in line with achieving its long-term global aspirational goal, towards meeting the Paris Agreement goals</w:t>
            </w:r>
            <w:r w:rsidRPr="005F2DE9">
              <w:rPr>
                <w:lang w:val="en-GB"/>
              </w:rPr>
              <w:t>; and</w:t>
            </w:r>
          </w:p>
        </w:tc>
        <w:tc>
          <w:tcPr>
            <w:tcW w:w="4876" w:type="dxa"/>
          </w:tcPr>
          <w:p w:rsidR="005F2DE9" w:rsidRPr="005F2DE9" w:rsidP="00C2703B" w14:paraId="0D12B19A" w14:textId="77777777">
            <w:pPr>
              <w:pStyle w:val="Normal6"/>
              <w:rPr>
                <w:szCs w:val="24"/>
                <w:lang w:val="en-GB"/>
              </w:rPr>
            </w:pPr>
            <w:r w:rsidRPr="005F2DE9">
              <w:rPr>
                <w:lang w:val="en-GB"/>
              </w:rPr>
              <w:t>(a)</w:t>
            </w:r>
            <w:r w:rsidRPr="005F2DE9">
              <w:rPr>
                <w:lang w:val="en-GB"/>
              </w:rPr>
              <w:tab/>
              <w:t xml:space="preserve">CORSIA has been strengthened </w:t>
            </w:r>
            <w:r w:rsidRPr="005F2DE9">
              <w:rPr>
                <w:b/>
                <w:i/>
                <w:lang w:val="en-GB"/>
              </w:rPr>
              <w:t>so that its ambition is at least equivalent to the ambition of this Directive with respect to decreasing emissions from aviation and climate impacts from contrails</w:t>
            </w:r>
            <w:r w:rsidRPr="005F2DE9">
              <w:rPr>
                <w:lang w:val="en-GB"/>
              </w:rPr>
              <w:t>; and</w:t>
            </w:r>
          </w:p>
        </w:tc>
      </w:tr>
    </w:tbl>
    <w:p w:rsidR="005F2DE9" w:rsidRPr="005F2DE9" w:rsidP="005F2DE9" w14:paraId="662E42D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7C6EFED"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5EF04F4" w14:textId="77777777">
      <w:pPr>
        <w:pStyle w:val="Normal12Italic"/>
        <w:rPr>
          <w:noProof w:val="0"/>
          <w:lang w:val="en-GB"/>
        </w:rPr>
      </w:pPr>
      <w:r w:rsidRPr="005F2DE9">
        <w:rPr>
          <w:noProof w:val="0"/>
          <w:lang w:val="en-GB"/>
        </w:rPr>
        <w:t>Any measure taken at international level should not lead to a weakening of the climate policy in the European Union.</w:t>
      </w:r>
    </w:p>
    <w:p w:rsidR="005F2DE9" w:rsidRPr="005F2DE9" w:rsidP="005F2DE9" w14:paraId="7D9DE4C5" w14:textId="77777777">
      <w:r w:rsidRPr="005F2DE9">
        <w:rPr>
          <w:rStyle w:val="HideTWBExt"/>
        </w:rPr>
        <w:t>&lt;/Amend&gt;</w:t>
      </w:r>
    </w:p>
    <w:p w:rsidR="005F2DE9" w:rsidRPr="005F2DE9" w:rsidP="005F2DE9" w14:paraId="44E603C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3087</w:t>
      </w:r>
      <w:r w:rsidRPr="005F2DE9">
        <w:rPr>
          <w:rStyle w:val="HideTWBExt"/>
          <w:b w:val="0"/>
          <w:lang w:val="en-GB"/>
        </w:rPr>
        <w:t>&lt;/NumAm&gt;</w:t>
      </w:r>
    </w:p>
    <w:p w:rsidR="005F2DE9" w:rsidRPr="005F2DE9" w:rsidP="005F2DE9" w14:paraId="472B336B"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5F607912" w14:textId="77777777">
      <w:r w:rsidRPr="005F2DE9">
        <w:rPr>
          <w:rStyle w:val="HideTWBExt"/>
        </w:rPr>
        <w:t>&lt;/RepeatBlock-By&gt;</w:t>
      </w:r>
    </w:p>
    <w:p w:rsidR="005F2DE9" w:rsidRPr="005F2DE9" w:rsidP="005F2DE9" w14:paraId="1311824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1BFB65C"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2C3B5B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91F4CEE" w14:textId="77777777">
      <w:r w:rsidRPr="005F2DE9">
        <w:rPr>
          <w:rStyle w:val="HideTWBExt"/>
        </w:rPr>
        <w:t>&lt;Article2&gt;</w:t>
      </w:r>
      <w:r w:rsidRPr="005F2DE9">
        <w:t>Article 28b – paragraph 4 – subparagraph 2 – point aa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4D1AA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0D70E52" w14:textId="77777777">
            <w:pPr>
              <w:keepNext/>
            </w:pPr>
          </w:p>
        </w:tc>
      </w:tr>
      <w:tr w14:paraId="11028C3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057C94" w14:textId="77777777">
            <w:pPr>
              <w:pStyle w:val="ColumnHeading"/>
              <w:keepNext/>
              <w:rPr>
                <w:lang w:val="en-GB"/>
              </w:rPr>
            </w:pPr>
            <w:r w:rsidRPr="005F2DE9">
              <w:rPr>
                <w:lang w:val="en-GB"/>
              </w:rPr>
              <w:t>Text proposed by the Commission</w:t>
            </w:r>
          </w:p>
        </w:tc>
        <w:tc>
          <w:tcPr>
            <w:tcW w:w="4876" w:type="dxa"/>
          </w:tcPr>
          <w:p w:rsidR="005F2DE9" w:rsidRPr="005F2DE9" w:rsidP="00C2703B" w14:paraId="0F88DFE8" w14:textId="77777777">
            <w:pPr>
              <w:pStyle w:val="ColumnHeading"/>
              <w:keepNext/>
              <w:rPr>
                <w:lang w:val="en-GB"/>
              </w:rPr>
            </w:pPr>
            <w:r w:rsidRPr="005F2DE9">
              <w:rPr>
                <w:lang w:val="en-GB"/>
              </w:rPr>
              <w:t>Amendment</w:t>
            </w:r>
          </w:p>
        </w:tc>
      </w:tr>
      <w:tr w14:paraId="617C30A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9C9F804" w14:textId="77777777">
            <w:pPr>
              <w:pStyle w:val="Normal6"/>
              <w:rPr>
                <w:lang w:val="en-GB"/>
              </w:rPr>
            </w:pPr>
          </w:p>
        </w:tc>
        <w:tc>
          <w:tcPr>
            <w:tcW w:w="4876" w:type="dxa"/>
          </w:tcPr>
          <w:p w:rsidR="005F2DE9" w:rsidRPr="005F2DE9" w:rsidP="00C2703B" w14:paraId="443C89B8" w14:textId="77777777">
            <w:pPr>
              <w:pStyle w:val="Normal6"/>
              <w:rPr>
                <w:szCs w:val="24"/>
                <w:lang w:val="en-GB"/>
              </w:rPr>
            </w:pPr>
            <w:r w:rsidRPr="005F2DE9">
              <w:rPr>
                <w:b/>
                <w:i/>
                <w:lang w:val="en-GB"/>
              </w:rPr>
              <w:t>(aa)</w:t>
            </w:r>
            <w:r w:rsidRPr="005F2DE9">
              <w:rPr>
                <w:b/>
                <w:i/>
                <w:lang w:val="en-GB"/>
              </w:rPr>
              <w:tab/>
              <w:t>States participating in the mandatory phase account for at least 70 % of international civil aviation emissions measured in revenue tonne-kilometres;</w:t>
            </w:r>
          </w:p>
        </w:tc>
      </w:tr>
    </w:tbl>
    <w:p w:rsidR="005F2DE9" w:rsidRPr="005F2DE9" w:rsidP="005F2DE9" w14:paraId="74629A0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5BCF7D0" w14:textId="77777777">
      <w:r w:rsidRPr="005F2DE9">
        <w:rPr>
          <w:rStyle w:val="HideTWBExt"/>
        </w:rPr>
        <w:t>&lt;/Amend&gt;</w:t>
      </w:r>
    </w:p>
    <w:p w:rsidR="005F2DE9" w:rsidRPr="005F2DE9" w:rsidP="005F2DE9" w14:paraId="631C54B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3088</w:t>
      </w:r>
      <w:r w:rsidRPr="005F2DE9">
        <w:rPr>
          <w:rStyle w:val="HideTWBExt"/>
          <w:b w:val="0"/>
          <w:lang w:val="en-GB"/>
        </w:rPr>
        <w:t>&lt;/NumAm&gt;</w:t>
      </w:r>
    </w:p>
    <w:p w:rsidR="005F2DE9" w:rsidRPr="005F2DE9" w:rsidP="005F2DE9" w14:paraId="50EA7C65" w14:textId="77777777">
      <w:pPr>
        <w:pStyle w:val="NormalBold"/>
      </w:pPr>
      <w:r w:rsidRPr="005F2DE9">
        <w:rPr>
          <w:rStyle w:val="HideTWBExt"/>
          <w:b w:val="0"/>
        </w:rPr>
        <w:t>&lt;RepeatBlock-By&gt;&lt;Members&gt;</w:t>
      </w:r>
      <w:r w:rsidRPr="005F2DE9">
        <w:t>Katri Kulmuni, Jeannette Baljeu</w:t>
      </w:r>
      <w:r w:rsidRPr="005F2DE9">
        <w:rPr>
          <w:rStyle w:val="HideTWBExt"/>
          <w:b w:val="0"/>
        </w:rPr>
        <w:t>&lt;/Members&gt;</w:t>
      </w:r>
    </w:p>
    <w:p w:rsidR="005F2DE9" w:rsidRPr="005F2DE9" w:rsidP="005F2DE9" w14:paraId="4EB303F6" w14:textId="77777777">
      <w:r w:rsidRPr="005F2DE9">
        <w:rPr>
          <w:rStyle w:val="HideTWBExt"/>
        </w:rPr>
        <w:t>&lt;/RepeatBlock-By&gt;</w:t>
      </w:r>
    </w:p>
    <w:p w:rsidR="005F2DE9" w:rsidRPr="005F2DE9" w:rsidP="005F2DE9" w14:paraId="44ABC2F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C636C54"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D3F89E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999AC38" w14:textId="77777777">
      <w:r w:rsidRPr="005F2DE9">
        <w:rPr>
          <w:rStyle w:val="HideTWBExt"/>
        </w:rPr>
        <w:t>&lt;Article2&gt;</w:t>
      </w:r>
      <w:r w:rsidRPr="005F2DE9">
        <w:t>Article 28b – paragraph 4 – subparagraph 2 – point b</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F3941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770C99E" w14:textId="77777777">
            <w:pPr>
              <w:keepNext/>
            </w:pPr>
          </w:p>
        </w:tc>
      </w:tr>
      <w:tr w14:paraId="6912861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85A441" w14:textId="77777777">
            <w:pPr>
              <w:pStyle w:val="ColumnHeading"/>
              <w:keepNext/>
              <w:rPr>
                <w:lang w:val="en-GB"/>
              </w:rPr>
            </w:pPr>
            <w:r w:rsidRPr="005F2DE9">
              <w:rPr>
                <w:lang w:val="en-GB"/>
              </w:rPr>
              <w:t>Text proposed by the Commission</w:t>
            </w:r>
          </w:p>
        </w:tc>
        <w:tc>
          <w:tcPr>
            <w:tcW w:w="4876" w:type="dxa"/>
          </w:tcPr>
          <w:p w:rsidR="005F2DE9" w:rsidRPr="005F2DE9" w:rsidP="00C2703B" w14:paraId="1CFB204A" w14:textId="77777777">
            <w:pPr>
              <w:pStyle w:val="ColumnHeading"/>
              <w:keepNext/>
              <w:rPr>
                <w:lang w:val="en-GB"/>
              </w:rPr>
            </w:pPr>
            <w:r w:rsidRPr="005F2DE9">
              <w:rPr>
                <w:lang w:val="en-GB"/>
              </w:rPr>
              <w:t>Amendment</w:t>
            </w:r>
          </w:p>
        </w:tc>
      </w:tr>
      <w:tr w14:paraId="04C11A6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AEAD3F" w14:textId="77777777">
            <w:pPr>
              <w:pStyle w:val="Normal6"/>
              <w:rPr>
                <w:lang w:val="en-GB"/>
              </w:rPr>
            </w:pPr>
            <w:r w:rsidRPr="005F2DE9">
              <w:rPr>
                <w:b/>
                <w:i/>
                <w:lang w:val="en-GB"/>
              </w:rPr>
              <w:t>(b)</w:t>
            </w:r>
            <w:r w:rsidRPr="005F2DE9">
              <w:rPr>
                <w:b/>
                <w:i/>
                <w:lang w:val="en-GB"/>
              </w:rPr>
              <w:tab/>
              <w:t>States listed in the implementing act adopted pursuant to Article 25a(3) represent more than 70% of international aviation emissions using the most recent available data.;</w:t>
            </w:r>
          </w:p>
        </w:tc>
        <w:tc>
          <w:tcPr>
            <w:tcW w:w="4876" w:type="dxa"/>
          </w:tcPr>
          <w:p w:rsidR="005F2DE9" w:rsidRPr="005F2DE9" w:rsidP="00C2703B" w14:paraId="763906A7" w14:textId="77777777">
            <w:pPr>
              <w:pStyle w:val="Normal6"/>
              <w:rPr>
                <w:szCs w:val="24"/>
                <w:lang w:val="en-GB"/>
              </w:rPr>
            </w:pPr>
            <w:r w:rsidRPr="005F2DE9">
              <w:rPr>
                <w:b/>
                <w:i/>
                <w:lang w:val="en-GB"/>
              </w:rPr>
              <w:t>deleted</w:t>
            </w:r>
          </w:p>
        </w:tc>
      </w:tr>
    </w:tbl>
    <w:p w:rsidR="005F2DE9" w:rsidRPr="005F2DE9" w:rsidP="005F2DE9" w14:paraId="7F1F6E7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3DE6F4C" w14:textId="77777777">
      <w:r w:rsidRPr="005F2DE9">
        <w:rPr>
          <w:rStyle w:val="HideTWBExt"/>
        </w:rPr>
        <w:t>&lt;/Amend&gt;</w:t>
      </w:r>
    </w:p>
    <w:p w:rsidR="005F2DE9" w:rsidRPr="005F2DE9" w:rsidP="005F2DE9" w14:paraId="7DC5B62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3089</w:t>
      </w:r>
      <w:r w:rsidRPr="005F2DE9">
        <w:rPr>
          <w:rStyle w:val="HideTWBExt"/>
          <w:b w:val="0"/>
          <w:lang w:val="en-GB"/>
        </w:rPr>
        <w:t>&lt;/NumAm&gt;</w:t>
      </w:r>
    </w:p>
    <w:p w:rsidR="005F2DE9" w:rsidRPr="005F2DE9" w:rsidP="005F2DE9" w14:paraId="24EAC39A" w14:textId="77777777">
      <w:pPr>
        <w:pStyle w:val="NormalBold"/>
      </w:pPr>
      <w:r w:rsidRPr="005F2DE9">
        <w:rPr>
          <w:rStyle w:val="HideTWBExt"/>
          <w:b w:val="0"/>
        </w:rPr>
        <w:t>&lt;RepeatBlock-By&gt;&lt;Members&gt;</w:t>
      </w:r>
      <w:r w:rsidRPr="005F2DE9">
        <w:t>Andrea Wechsler, Norbert Herhammer, Verena Mertens, Sabine Verheyen, Marie-Sophie Christ</w:t>
      </w:r>
      <w:r w:rsidRPr="005F2DE9">
        <w:rPr>
          <w:rStyle w:val="HideTWBExt"/>
          <w:b w:val="0"/>
        </w:rPr>
        <w:t>&lt;/Members&gt;</w:t>
      </w:r>
    </w:p>
    <w:p w:rsidR="005F2DE9" w:rsidRPr="005F2DE9" w:rsidP="005F2DE9" w14:paraId="5D5EAA1C" w14:textId="77777777">
      <w:r w:rsidRPr="005F2DE9">
        <w:rPr>
          <w:rStyle w:val="HideTWBExt"/>
        </w:rPr>
        <w:t>&lt;/RepeatBlock-By&gt;</w:t>
      </w:r>
    </w:p>
    <w:p w:rsidR="005F2DE9" w:rsidRPr="005F2DE9" w:rsidP="005F2DE9" w14:paraId="13B0D2B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191329E"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3A4F935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9D45670" w14:textId="77777777">
      <w:r w:rsidRPr="005F2DE9">
        <w:rPr>
          <w:rStyle w:val="HideTWBExt"/>
        </w:rPr>
        <w:t>&lt;Article2&gt;</w:t>
      </w:r>
      <w:r w:rsidRPr="005F2DE9">
        <w:t>Article 28b – paragraph 4 – subparagraph 2 – point b</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41251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204BFDD" w14:textId="77777777">
            <w:pPr>
              <w:keepNext/>
            </w:pPr>
          </w:p>
        </w:tc>
      </w:tr>
      <w:tr w14:paraId="72893D5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39298B" w14:textId="77777777">
            <w:pPr>
              <w:pStyle w:val="ColumnHeading"/>
              <w:keepNext/>
              <w:rPr>
                <w:lang w:val="en-GB"/>
              </w:rPr>
            </w:pPr>
            <w:r w:rsidRPr="005F2DE9">
              <w:rPr>
                <w:lang w:val="en-GB"/>
              </w:rPr>
              <w:t>Text proposed by the Commission</w:t>
            </w:r>
          </w:p>
        </w:tc>
        <w:tc>
          <w:tcPr>
            <w:tcW w:w="4876" w:type="dxa"/>
          </w:tcPr>
          <w:p w:rsidR="005F2DE9" w:rsidRPr="005F2DE9" w:rsidP="00C2703B" w14:paraId="74FB94D2" w14:textId="77777777">
            <w:pPr>
              <w:pStyle w:val="ColumnHeading"/>
              <w:keepNext/>
              <w:rPr>
                <w:lang w:val="en-GB"/>
              </w:rPr>
            </w:pPr>
            <w:r w:rsidRPr="005F2DE9">
              <w:rPr>
                <w:lang w:val="en-GB"/>
              </w:rPr>
              <w:t>Amendment</w:t>
            </w:r>
          </w:p>
        </w:tc>
      </w:tr>
      <w:tr w14:paraId="0ECEFFF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6021E2D" w14:textId="77777777">
            <w:pPr>
              <w:pStyle w:val="Normal6"/>
              <w:rPr>
                <w:lang w:val="en-GB"/>
              </w:rPr>
            </w:pPr>
            <w:r w:rsidRPr="005F2DE9">
              <w:rPr>
                <w:b/>
                <w:i/>
                <w:lang w:val="en-GB"/>
              </w:rPr>
              <w:t>(b)</w:t>
            </w:r>
            <w:r w:rsidRPr="005F2DE9">
              <w:rPr>
                <w:b/>
                <w:i/>
                <w:lang w:val="en-GB"/>
              </w:rPr>
              <w:tab/>
              <w:t>States listed in the implementing act adopted pursuant to Article 25a(3) represent more than 70% of international aviation emissions using the most recent available data.;</w:t>
            </w:r>
          </w:p>
        </w:tc>
        <w:tc>
          <w:tcPr>
            <w:tcW w:w="4876" w:type="dxa"/>
          </w:tcPr>
          <w:p w:rsidR="005F2DE9" w:rsidRPr="005F2DE9" w:rsidP="00C2703B" w14:paraId="6A4C5E6A" w14:textId="77777777">
            <w:pPr>
              <w:pStyle w:val="Normal6"/>
              <w:rPr>
                <w:szCs w:val="24"/>
                <w:lang w:val="en-GB"/>
              </w:rPr>
            </w:pPr>
            <w:r w:rsidRPr="005F2DE9">
              <w:rPr>
                <w:b/>
                <w:i/>
                <w:lang w:val="en-GB"/>
              </w:rPr>
              <w:t>deleted</w:t>
            </w:r>
          </w:p>
        </w:tc>
      </w:tr>
    </w:tbl>
    <w:p w:rsidR="005F2DE9" w:rsidRPr="005F2DE9" w:rsidP="005F2DE9" w14:paraId="363DAEE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76C5C90" w14:textId="77777777">
      <w:r w:rsidRPr="005F2DE9">
        <w:rPr>
          <w:rStyle w:val="HideTWBExt"/>
        </w:rPr>
        <w:t>&lt;/Amend&gt;</w:t>
      </w:r>
    </w:p>
    <w:p w:rsidR="005F2DE9" w:rsidRPr="005F2DE9" w:rsidP="005F2DE9" w14:paraId="0DB38E7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3090</w:t>
      </w:r>
      <w:r w:rsidRPr="005F2DE9">
        <w:rPr>
          <w:rStyle w:val="HideTWBExt"/>
          <w:b w:val="0"/>
          <w:lang w:val="en-GB"/>
        </w:rPr>
        <w:t>&lt;/NumAm&gt;</w:t>
      </w:r>
    </w:p>
    <w:p w:rsidR="005F2DE9" w:rsidRPr="005F2DE9" w:rsidP="005F2DE9" w14:paraId="3C6D03A8"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3D32261D" w14:textId="77777777">
      <w:r w:rsidRPr="005F2DE9">
        <w:rPr>
          <w:rStyle w:val="HideTWBExt"/>
        </w:rPr>
        <w:t>&lt;/RepeatBlock-By&gt;</w:t>
      </w:r>
    </w:p>
    <w:p w:rsidR="005F2DE9" w:rsidRPr="005F2DE9" w:rsidP="005F2DE9" w14:paraId="47ECF77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8DE23EF"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2D157F4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CBFF559" w14:textId="77777777">
      <w:r w:rsidRPr="005F2DE9">
        <w:rPr>
          <w:rStyle w:val="HideTWBExt"/>
        </w:rPr>
        <w:t>&lt;Article2&gt;</w:t>
      </w:r>
      <w:r w:rsidRPr="005F2DE9">
        <w:t>Article 28b – paragraph 4 – subparagraph 2 – point b</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C2B40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B342029" w14:textId="77777777">
            <w:pPr>
              <w:keepNext/>
            </w:pPr>
          </w:p>
        </w:tc>
      </w:tr>
      <w:tr w14:paraId="109FEE9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80BF3E" w14:textId="77777777">
            <w:pPr>
              <w:pStyle w:val="ColumnHeading"/>
              <w:keepNext/>
              <w:rPr>
                <w:lang w:val="en-GB"/>
              </w:rPr>
            </w:pPr>
            <w:r w:rsidRPr="005F2DE9">
              <w:rPr>
                <w:lang w:val="en-GB"/>
              </w:rPr>
              <w:t>Text proposed by the Commission</w:t>
            </w:r>
          </w:p>
        </w:tc>
        <w:tc>
          <w:tcPr>
            <w:tcW w:w="4876" w:type="dxa"/>
          </w:tcPr>
          <w:p w:rsidR="005F2DE9" w:rsidRPr="005F2DE9" w:rsidP="00C2703B" w14:paraId="0F357396" w14:textId="77777777">
            <w:pPr>
              <w:pStyle w:val="ColumnHeading"/>
              <w:keepNext/>
              <w:rPr>
                <w:lang w:val="en-GB"/>
              </w:rPr>
            </w:pPr>
            <w:r w:rsidRPr="005F2DE9">
              <w:rPr>
                <w:lang w:val="en-GB"/>
              </w:rPr>
              <w:t>Amendment</w:t>
            </w:r>
          </w:p>
        </w:tc>
      </w:tr>
      <w:tr w14:paraId="10C0233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2914AC2" w14:textId="77777777">
            <w:pPr>
              <w:pStyle w:val="Normal6"/>
              <w:rPr>
                <w:lang w:val="en-GB"/>
              </w:rPr>
            </w:pPr>
            <w:r w:rsidRPr="005F2DE9">
              <w:rPr>
                <w:b/>
                <w:i/>
                <w:lang w:val="en-GB"/>
              </w:rPr>
              <w:t>(b)</w:t>
            </w:r>
            <w:r w:rsidRPr="005F2DE9">
              <w:rPr>
                <w:b/>
                <w:i/>
                <w:lang w:val="en-GB"/>
              </w:rPr>
              <w:tab/>
              <w:t>States listed in the implementing act adopted pursuant to Article 25a(3) represent more than 70% of international aviation emissions using the most recent available data.;</w:t>
            </w:r>
          </w:p>
        </w:tc>
        <w:tc>
          <w:tcPr>
            <w:tcW w:w="4876" w:type="dxa"/>
          </w:tcPr>
          <w:p w:rsidR="005F2DE9" w:rsidRPr="005F2DE9" w:rsidP="00C2703B" w14:paraId="7AEDD2E2" w14:textId="77777777">
            <w:pPr>
              <w:pStyle w:val="Normal6"/>
              <w:rPr>
                <w:szCs w:val="24"/>
                <w:lang w:val="en-GB"/>
              </w:rPr>
            </w:pPr>
            <w:r w:rsidRPr="005F2DE9">
              <w:rPr>
                <w:b/>
                <w:i/>
                <w:lang w:val="en-GB"/>
              </w:rPr>
              <w:t>deleted</w:t>
            </w:r>
          </w:p>
        </w:tc>
      </w:tr>
      <w:tr w14:paraId="37B6113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1392E1" w14:textId="77777777">
            <w:pPr>
              <w:pStyle w:val="Normal6"/>
              <w:rPr>
                <w:lang w:val="en-GB"/>
              </w:rPr>
            </w:pPr>
          </w:p>
        </w:tc>
        <w:tc>
          <w:tcPr>
            <w:tcW w:w="4876" w:type="dxa"/>
          </w:tcPr>
          <w:p w:rsidR="005F2DE9" w:rsidRPr="005F2DE9" w:rsidP="00C2703B" w14:paraId="27F6876C" w14:textId="77777777">
            <w:pPr>
              <w:pStyle w:val="Normal6"/>
              <w:rPr>
                <w:szCs w:val="24"/>
                <w:lang w:val="en-GB"/>
              </w:rPr>
            </w:pPr>
            <w:r w:rsidRPr="005F2DE9">
              <w:rPr>
                <w:i/>
                <w:lang w:val="en-GB"/>
              </w:rPr>
              <w:t>(Moved in  Article 28b – paragraph 4 – subparagraph 2)</w:t>
            </w:r>
          </w:p>
        </w:tc>
      </w:tr>
    </w:tbl>
    <w:p w:rsidR="005F2DE9" w:rsidRPr="005F2DE9" w:rsidP="005F2DE9" w14:paraId="5EBFB37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B559EF1" w14:textId="77777777">
      <w:r w:rsidRPr="005F2DE9">
        <w:rPr>
          <w:rStyle w:val="HideTWBExt"/>
        </w:rPr>
        <w:t>&lt;/Amend&gt;</w:t>
      </w:r>
    </w:p>
    <w:p w:rsidR="005F2DE9" w:rsidRPr="005F2DE9" w:rsidP="005F2DE9" w14:paraId="6F23E9F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3091</w:t>
      </w:r>
      <w:r w:rsidRPr="005F2DE9">
        <w:rPr>
          <w:rStyle w:val="HideTWBExt"/>
          <w:b w:val="0"/>
          <w:lang w:val="en-GB"/>
        </w:rPr>
        <w:t>&lt;/NumAm&gt;</w:t>
      </w:r>
    </w:p>
    <w:p w:rsidR="005F2DE9" w:rsidRPr="005F2DE9" w:rsidP="005F2DE9" w14:paraId="4FD2D9D5" w14:textId="77777777">
      <w:pPr>
        <w:pStyle w:val="NormalBold"/>
      </w:pPr>
      <w:r w:rsidRPr="005F2DE9">
        <w:rPr>
          <w:rStyle w:val="HideTWBExt"/>
          <w:b w:val="0"/>
        </w:rPr>
        <w:t>&lt;RepeatBlock-By&gt;&lt;Members&gt;</w:t>
      </w:r>
      <w:r w:rsidRPr="005F2DE9">
        <w:t>Andreas Glück, Jan-Christoph Oetjen, Jeannette Baljeu</w:t>
      </w:r>
      <w:r w:rsidRPr="005F2DE9">
        <w:rPr>
          <w:rStyle w:val="HideTWBExt"/>
          <w:b w:val="0"/>
        </w:rPr>
        <w:t>&lt;/Members&gt;</w:t>
      </w:r>
    </w:p>
    <w:p w:rsidR="005F2DE9" w:rsidRPr="005F2DE9" w:rsidP="005F2DE9" w14:paraId="66FB9007" w14:textId="77777777">
      <w:r w:rsidRPr="005F2DE9">
        <w:rPr>
          <w:rStyle w:val="HideTWBExt"/>
        </w:rPr>
        <w:t>&lt;/RepeatBlock-By&gt;</w:t>
      </w:r>
    </w:p>
    <w:p w:rsidR="005F2DE9" w:rsidRPr="005F2DE9" w:rsidP="005F2DE9" w14:paraId="5BD1399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49BB9B7"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6530631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C57543D" w14:textId="77777777">
      <w:r w:rsidRPr="005F2DE9">
        <w:rPr>
          <w:rStyle w:val="HideTWBExt"/>
        </w:rPr>
        <w:t>&lt;Article2&gt;</w:t>
      </w:r>
      <w:r w:rsidRPr="005F2DE9">
        <w:t>Article 28b – paragraph 4 – subparagraph 2 – point b</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C482B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D474F93" w14:textId="77777777">
            <w:pPr>
              <w:keepNext/>
            </w:pPr>
          </w:p>
        </w:tc>
      </w:tr>
      <w:tr w14:paraId="102D415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4D73E76" w14:textId="77777777">
            <w:pPr>
              <w:pStyle w:val="ColumnHeading"/>
              <w:keepNext/>
              <w:rPr>
                <w:lang w:val="en-GB"/>
              </w:rPr>
            </w:pPr>
            <w:r w:rsidRPr="005F2DE9">
              <w:rPr>
                <w:lang w:val="en-GB"/>
              </w:rPr>
              <w:t>Text proposed by the Commission</w:t>
            </w:r>
          </w:p>
        </w:tc>
        <w:tc>
          <w:tcPr>
            <w:tcW w:w="4876" w:type="dxa"/>
          </w:tcPr>
          <w:p w:rsidR="005F2DE9" w:rsidRPr="005F2DE9" w:rsidP="00C2703B" w14:paraId="7083ED23" w14:textId="77777777">
            <w:pPr>
              <w:pStyle w:val="ColumnHeading"/>
              <w:keepNext/>
              <w:rPr>
                <w:lang w:val="en-GB"/>
              </w:rPr>
            </w:pPr>
            <w:r w:rsidRPr="005F2DE9">
              <w:rPr>
                <w:lang w:val="en-GB"/>
              </w:rPr>
              <w:t>Amendment</w:t>
            </w:r>
          </w:p>
        </w:tc>
      </w:tr>
      <w:tr w14:paraId="0A4311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3316B1F" w14:textId="77777777">
            <w:pPr>
              <w:pStyle w:val="Normal6"/>
              <w:rPr>
                <w:lang w:val="en-GB"/>
              </w:rPr>
            </w:pPr>
            <w:r w:rsidRPr="005F2DE9">
              <w:rPr>
                <w:b/>
                <w:i/>
                <w:lang w:val="en-GB"/>
              </w:rPr>
              <w:t>(b)</w:t>
            </w:r>
            <w:r w:rsidRPr="005F2DE9">
              <w:rPr>
                <w:b/>
                <w:i/>
                <w:lang w:val="en-GB"/>
              </w:rPr>
              <w:tab/>
              <w:t xml:space="preserve">States listed in the implementing act adopted pursuant to Article 25a(3) represent more than 70% of international aviation emissions using the most recent </w:t>
            </w:r>
            <w:r w:rsidRPr="005F2DE9">
              <w:rPr>
                <w:b/>
                <w:i/>
                <w:lang w:val="en-GB"/>
              </w:rPr>
              <w:t>available data.;</w:t>
            </w:r>
          </w:p>
        </w:tc>
        <w:tc>
          <w:tcPr>
            <w:tcW w:w="4876" w:type="dxa"/>
          </w:tcPr>
          <w:p w:rsidR="005F2DE9" w:rsidRPr="005F2DE9" w:rsidP="00C2703B" w14:paraId="09E7520A" w14:textId="77777777">
            <w:pPr>
              <w:pStyle w:val="Normal6"/>
              <w:rPr>
                <w:szCs w:val="24"/>
                <w:lang w:val="en-GB"/>
              </w:rPr>
            </w:pPr>
            <w:r w:rsidRPr="005F2DE9">
              <w:rPr>
                <w:b/>
                <w:i/>
                <w:lang w:val="en-GB"/>
              </w:rPr>
              <w:t>deleted</w:t>
            </w:r>
          </w:p>
        </w:tc>
      </w:tr>
    </w:tbl>
    <w:p w:rsidR="005F2DE9" w:rsidRPr="005F2DE9" w:rsidP="005F2DE9" w14:paraId="4A1408E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DA5F176"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622D2584" w14:textId="77777777">
      <w:pPr>
        <w:pStyle w:val="Normal12Italic"/>
        <w:rPr>
          <w:noProof w:val="0"/>
          <w:lang w:val="en-GB"/>
        </w:rPr>
      </w:pPr>
      <w:r w:rsidRPr="005F2DE9">
        <w:rPr>
          <w:noProof w:val="0"/>
          <w:lang w:val="en-GB"/>
        </w:rPr>
        <w:t>CORSIA should continue to be strengthened to increase its environmental effectiveness and ambition. However, making a return to an intra-European EU ETS scope conditional on CORSIA meeting excessively stringent criteria risks setting a threshold that is unlikely to be met in practice. The assessment should therefore recognise meaningful improvements to CORSIA and provide a realistic pathway for reconsidering the geographical scope of the EU ETS, while maintaining incentives for further strengthening the global scheme.</w:t>
      </w:r>
    </w:p>
    <w:p w:rsidR="005F2DE9" w:rsidRPr="005F2DE9" w:rsidP="005F2DE9" w14:paraId="79051749" w14:textId="77777777">
      <w:r w:rsidRPr="005F2DE9">
        <w:rPr>
          <w:rStyle w:val="HideTWBExt"/>
        </w:rPr>
        <w:t>&lt;/Amend&gt;</w:t>
      </w:r>
    </w:p>
    <w:p w:rsidR="005F2DE9" w:rsidRPr="005F2DE9" w:rsidP="005F2DE9" w14:paraId="7A1A43A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3092</w:t>
      </w:r>
      <w:r w:rsidRPr="005F2DE9">
        <w:rPr>
          <w:rStyle w:val="HideTWBExt"/>
          <w:b w:val="0"/>
          <w:lang w:val="en-GB"/>
        </w:rPr>
        <w:t>&lt;/NumAm&gt;</w:t>
      </w:r>
    </w:p>
    <w:p w:rsidR="005F2DE9" w:rsidRPr="005F2DE9" w:rsidP="005F2DE9" w14:paraId="5CA38F94"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09C7F61D" w14:textId="77777777">
      <w:r w:rsidRPr="005F2DE9">
        <w:rPr>
          <w:rStyle w:val="HideTWBExt"/>
        </w:rPr>
        <w:t>&lt;/RepeatBlock-By&gt;</w:t>
      </w:r>
    </w:p>
    <w:p w:rsidR="005F2DE9" w:rsidRPr="005F2DE9" w:rsidP="005F2DE9" w14:paraId="573965B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000EE22"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4EBC6C7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D99CA1A" w14:textId="77777777">
      <w:r w:rsidRPr="005F2DE9">
        <w:rPr>
          <w:rStyle w:val="HideTWBExt"/>
        </w:rPr>
        <w:t>&lt;Article2&gt;</w:t>
      </w:r>
      <w:r w:rsidRPr="005F2DE9">
        <w:t>Article 28b – paragraph 4 – subparagraph 2 – point ba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A2681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FEB1C1C" w14:textId="77777777">
            <w:pPr>
              <w:keepNext/>
            </w:pPr>
          </w:p>
        </w:tc>
      </w:tr>
      <w:tr w14:paraId="743E179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8109CF" w14:textId="77777777">
            <w:pPr>
              <w:pStyle w:val="ColumnHeading"/>
              <w:keepNext/>
              <w:rPr>
                <w:lang w:val="en-GB"/>
              </w:rPr>
            </w:pPr>
            <w:r w:rsidRPr="005F2DE9">
              <w:rPr>
                <w:lang w:val="en-GB"/>
              </w:rPr>
              <w:t>Text proposed by the Commission</w:t>
            </w:r>
          </w:p>
        </w:tc>
        <w:tc>
          <w:tcPr>
            <w:tcW w:w="4876" w:type="dxa"/>
          </w:tcPr>
          <w:p w:rsidR="005F2DE9" w:rsidRPr="005F2DE9" w:rsidP="00C2703B" w14:paraId="7F622BFA" w14:textId="77777777">
            <w:pPr>
              <w:pStyle w:val="ColumnHeading"/>
              <w:keepNext/>
              <w:rPr>
                <w:lang w:val="en-GB"/>
              </w:rPr>
            </w:pPr>
            <w:r w:rsidRPr="005F2DE9">
              <w:rPr>
                <w:lang w:val="en-GB"/>
              </w:rPr>
              <w:t>Amendment</w:t>
            </w:r>
          </w:p>
        </w:tc>
      </w:tr>
      <w:tr w14:paraId="50CFCDD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1C1324" w14:textId="77777777">
            <w:pPr>
              <w:pStyle w:val="Normal6"/>
              <w:rPr>
                <w:lang w:val="en-GB"/>
              </w:rPr>
            </w:pPr>
          </w:p>
        </w:tc>
        <w:tc>
          <w:tcPr>
            <w:tcW w:w="4876" w:type="dxa"/>
          </w:tcPr>
          <w:p w:rsidR="005F2DE9" w:rsidRPr="005F2DE9" w:rsidP="00C2703B" w14:paraId="0916F55E" w14:textId="77777777">
            <w:pPr>
              <w:pStyle w:val="Normal6"/>
              <w:rPr>
                <w:szCs w:val="24"/>
                <w:lang w:val="en-GB"/>
              </w:rPr>
            </w:pPr>
            <w:r w:rsidRPr="005F2DE9">
              <w:rPr>
                <w:b/>
                <w:i/>
                <w:lang w:val="en-GB"/>
              </w:rPr>
              <w:t>(ba)</w:t>
            </w:r>
            <w:r w:rsidRPr="005F2DE9">
              <w:rPr>
                <w:b/>
                <w:i/>
                <w:lang w:val="en-GB"/>
              </w:rPr>
              <w:tab/>
              <w:t>until both conditions are met, the EU ETS shall continue to apply to all flights departing from aerodromes located in States in the EEA.</w:t>
            </w:r>
          </w:p>
        </w:tc>
      </w:tr>
    </w:tbl>
    <w:p w:rsidR="005F2DE9" w:rsidRPr="005F2DE9" w:rsidP="005F2DE9" w14:paraId="4F18C83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4C68DCD"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503AA972" w14:textId="77777777">
      <w:pPr>
        <w:pStyle w:val="Normal12Italic"/>
        <w:rPr>
          <w:noProof w:val="0"/>
          <w:lang w:val="en-GB"/>
        </w:rPr>
      </w:pPr>
      <w:r w:rsidRPr="005F2DE9">
        <w:rPr>
          <w:noProof w:val="0"/>
          <w:lang w:val="en-GB"/>
        </w:rPr>
        <w:t>As proposed, the 2032 review can only lead to a narrower EU ETS, with no consequence if CORSIA keeps falling short. The suggested amendments reverses the logic, full coverage of departing flights stays in place unless the report shows that CORSIA has been strengthened and its participating States cover more than 70 % of international aviation emissions. This keeps the incentives to make CORSIA fit for purpose.</w:t>
      </w:r>
    </w:p>
    <w:p w:rsidR="005F2DE9" w:rsidRPr="005F2DE9" w:rsidP="005F2DE9" w14:paraId="75834830" w14:textId="77777777">
      <w:r w:rsidRPr="005F2DE9">
        <w:rPr>
          <w:rStyle w:val="HideTWBExt"/>
        </w:rPr>
        <w:t>&lt;/Amend&gt;</w:t>
      </w:r>
    </w:p>
    <w:p w:rsidR="005F2DE9" w:rsidRPr="005F2DE9" w:rsidP="005F2DE9" w14:paraId="7E148AC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3093</w:t>
      </w:r>
      <w:r w:rsidRPr="005F2DE9">
        <w:rPr>
          <w:rStyle w:val="HideTWBExt"/>
          <w:b w:val="0"/>
          <w:lang w:val="en-GB"/>
        </w:rPr>
        <w:t>&lt;/NumAm&gt;</w:t>
      </w:r>
    </w:p>
    <w:p w:rsidR="005F2DE9" w:rsidRPr="005F2DE9" w:rsidP="005F2DE9" w14:paraId="751CD15A"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6D985A9C" w14:textId="77777777">
      <w:r w:rsidRPr="005F2DE9">
        <w:rPr>
          <w:rStyle w:val="HideTWBExt"/>
        </w:rPr>
        <w:t>&lt;/RepeatBlock-By&gt;</w:t>
      </w:r>
    </w:p>
    <w:p w:rsidR="005F2DE9" w:rsidRPr="005F2DE9" w:rsidP="005F2DE9" w14:paraId="08D908B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92EFEB7"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6AEE5D7D"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585684A" w14:textId="77777777">
      <w:r w:rsidRPr="005F2DE9">
        <w:rPr>
          <w:rStyle w:val="HideTWBExt"/>
        </w:rPr>
        <w:t>&lt;Article2&gt;</w:t>
      </w:r>
      <w:r w:rsidRPr="005F2DE9">
        <w:t>Article 28b – paragraph 4 – subparagraph 2 – point ba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BF1A5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9FEBDAA" w14:textId="77777777">
            <w:pPr>
              <w:keepNext/>
            </w:pPr>
          </w:p>
        </w:tc>
      </w:tr>
      <w:tr w14:paraId="36B3131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6277EA" w14:textId="77777777">
            <w:pPr>
              <w:pStyle w:val="ColumnHeading"/>
              <w:keepNext/>
              <w:rPr>
                <w:lang w:val="en-GB"/>
              </w:rPr>
            </w:pPr>
            <w:r w:rsidRPr="005F2DE9">
              <w:rPr>
                <w:lang w:val="en-GB"/>
              </w:rPr>
              <w:t>Text proposed by the Commission</w:t>
            </w:r>
          </w:p>
        </w:tc>
        <w:tc>
          <w:tcPr>
            <w:tcW w:w="4876" w:type="dxa"/>
          </w:tcPr>
          <w:p w:rsidR="005F2DE9" w:rsidRPr="005F2DE9" w:rsidP="00C2703B" w14:paraId="7E9F0C98" w14:textId="77777777">
            <w:pPr>
              <w:pStyle w:val="ColumnHeading"/>
              <w:keepNext/>
              <w:rPr>
                <w:lang w:val="en-GB"/>
              </w:rPr>
            </w:pPr>
            <w:r w:rsidRPr="005F2DE9">
              <w:rPr>
                <w:lang w:val="en-GB"/>
              </w:rPr>
              <w:t>Amendment</w:t>
            </w:r>
          </w:p>
        </w:tc>
      </w:tr>
      <w:tr w14:paraId="3CA76A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EF0142D" w14:textId="77777777">
            <w:pPr>
              <w:pStyle w:val="Normal6"/>
              <w:rPr>
                <w:lang w:val="en-GB"/>
              </w:rPr>
            </w:pPr>
          </w:p>
        </w:tc>
        <w:tc>
          <w:tcPr>
            <w:tcW w:w="4876" w:type="dxa"/>
          </w:tcPr>
          <w:p w:rsidR="005F2DE9" w:rsidRPr="005F2DE9" w:rsidP="00C2703B" w14:paraId="2B42CC61" w14:textId="77777777">
            <w:pPr>
              <w:pStyle w:val="Normal6"/>
              <w:rPr>
                <w:szCs w:val="24"/>
                <w:lang w:val="en-GB"/>
              </w:rPr>
            </w:pPr>
            <w:r w:rsidRPr="005F2DE9">
              <w:rPr>
                <w:b/>
                <w:i/>
                <w:lang w:val="en-GB"/>
              </w:rPr>
              <w:t>(ba)</w:t>
            </w:r>
            <w:r w:rsidRPr="005F2DE9">
              <w:rPr>
                <w:b/>
                <w:i/>
                <w:lang w:val="en-GB"/>
              </w:rPr>
              <w:tab/>
              <w:t>eligible units are exclusively units subject to a corresponding adjustment under Article 6 of the Paris Agreement;</w:t>
            </w:r>
          </w:p>
        </w:tc>
      </w:tr>
    </w:tbl>
    <w:p w:rsidR="005F2DE9" w:rsidRPr="005F2DE9" w:rsidP="005F2DE9" w14:paraId="7DA997A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E2AEDC0" w14:textId="77777777">
      <w:r w:rsidRPr="005F2DE9">
        <w:rPr>
          <w:rStyle w:val="HideTWBExt"/>
        </w:rPr>
        <w:t>&lt;/Amend&gt;</w:t>
      </w:r>
    </w:p>
    <w:p w:rsidR="005F2DE9" w:rsidRPr="005F2DE9" w:rsidP="005F2DE9" w14:paraId="210EAB3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3094</w:t>
      </w:r>
      <w:r w:rsidRPr="005F2DE9">
        <w:rPr>
          <w:rStyle w:val="HideTWBExt"/>
          <w:b w:val="0"/>
          <w:lang w:val="en-GB"/>
        </w:rPr>
        <w:t>&lt;/NumAm&gt;</w:t>
      </w:r>
    </w:p>
    <w:p w:rsidR="005F2DE9" w:rsidRPr="005F2DE9" w:rsidP="005F2DE9" w14:paraId="4ACC1F19"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13D1D70E" w14:textId="77777777">
      <w:r w:rsidRPr="005F2DE9">
        <w:rPr>
          <w:rStyle w:val="HideTWBExt"/>
        </w:rPr>
        <w:t>&lt;/RepeatBlock-By&gt;</w:t>
      </w:r>
    </w:p>
    <w:p w:rsidR="005F2DE9" w:rsidRPr="005F2DE9" w:rsidP="005F2DE9" w14:paraId="7433E6C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62A9248"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2A3A8A0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2CE1F63" w14:textId="77777777">
      <w:r w:rsidRPr="005F2DE9">
        <w:rPr>
          <w:rStyle w:val="HideTWBExt"/>
        </w:rPr>
        <w:t>&lt;Article2&gt;</w:t>
      </w:r>
      <w:r w:rsidRPr="005F2DE9">
        <w:t>Article 28b – paragraph 4 – subparagraph 2 – point bb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58784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896E192" w14:textId="77777777">
            <w:pPr>
              <w:keepNext/>
            </w:pPr>
          </w:p>
        </w:tc>
      </w:tr>
      <w:tr w14:paraId="4B7FEC2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00A23C3" w14:textId="77777777">
            <w:pPr>
              <w:pStyle w:val="ColumnHeading"/>
              <w:keepNext/>
              <w:rPr>
                <w:lang w:val="en-GB"/>
              </w:rPr>
            </w:pPr>
            <w:r w:rsidRPr="005F2DE9">
              <w:rPr>
                <w:lang w:val="en-GB"/>
              </w:rPr>
              <w:t>Text proposed by the Commission</w:t>
            </w:r>
          </w:p>
        </w:tc>
        <w:tc>
          <w:tcPr>
            <w:tcW w:w="4876" w:type="dxa"/>
          </w:tcPr>
          <w:p w:rsidR="005F2DE9" w:rsidRPr="005F2DE9" w:rsidP="00C2703B" w14:paraId="500ADAFD" w14:textId="77777777">
            <w:pPr>
              <w:pStyle w:val="ColumnHeading"/>
              <w:keepNext/>
              <w:rPr>
                <w:lang w:val="en-GB"/>
              </w:rPr>
            </w:pPr>
            <w:r w:rsidRPr="005F2DE9">
              <w:rPr>
                <w:lang w:val="en-GB"/>
              </w:rPr>
              <w:t>Amendment</w:t>
            </w:r>
          </w:p>
        </w:tc>
      </w:tr>
      <w:tr w14:paraId="2EC2EE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93A8FB" w14:textId="77777777">
            <w:pPr>
              <w:pStyle w:val="Normal6"/>
              <w:rPr>
                <w:lang w:val="en-GB"/>
              </w:rPr>
            </w:pPr>
          </w:p>
        </w:tc>
        <w:tc>
          <w:tcPr>
            <w:tcW w:w="4876" w:type="dxa"/>
          </w:tcPr>
          <w:p w:rsidR="005F2DE9" w:rsidRPr="005F2DE9" w:rsidP="00C2703B" w14:paraId="0CC64E9F" w14:textId="77777777">
            <w:pPr>
              <w:pStyle w:val="Normal6"/>
              <w:rPr>
                <w:szCs w:val="24"/>
                <w:lang w:val="en-GB"/>
              </w:rPr>
            </w:pPr>
            <w:r w:rsidRPr="005F2DE9">
              <w:rPr>
                <w:b/>
                <w:i/>
                <w:lang w:val="en-GB"/>
              </w:rPr>
              <w:t>(bb)</w:t>
            </w:r>
            <w:r w:rsidRPr="005F2DE9">
              <w:rPr>
                <w:b/>
                <w:i/>
                <w:lang w:val="en-GB"/>
              </w:rPr>
              <w:tab/>
              <w:t>the weighted average cost per tonne of CO₂ offset over the preceding three years is not lower than 60 % of the average EU allowance price over the same period.</w:t>
            </w:r>
          </w:p>
        </w:tc>
      </w:tr>
    </w:tbl>
    <w:p w:rsidR="005F2DE9" w:rsidRPr="005F2DE9" w:rsidP="005F2DE9" w14:paraId="0740813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0AA03BB" w14:textId="77777777">
      <w:r w:rsidRPr="005F2DE9">
        <w:rPr>
          <w:rStyle w:val="HideTWBExt"/>
        </w:rPr>
        <w:t>&lt;/Amend&gt;</w:t>
      </w:r>
    </w:p>
    <w:p w:rsidR="005F2DE9" w:rsidRPr="005F2DE9" w:rsidP="005F2DE9" w14:paraId="3981337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3095</w:t>
      </w:r>
      <w:r w:rsidRPr="005F2DE9">
        <w:rPr>
          <w:rStyle w:val="HideTWBExt"/>
          <w:b w:val="0"/>
          <w:lang w:val="en-GB"/>
        </w:rPr>
        <w:t>&lt;/NumAm&gt;</w:t>
      </w:r>
    </w:p>
    <w:p w:rsidR="005F2DE9" w:rsidRPr="005F2DE9" w:rsidP="005F2DE9" w14:paraId="2CA142B0" w14:textId="77777777">
      <w:pPr>
        <w:pStyle w:val="NormalBold"/>
      </w:pPr>
      <w:r w:rsidRPr="005F2DE9">
        <w:rPr>
          <w:rStyle w:val="HideTWBExt"/>
          <w:b w:val="0"/>
        </w:rPr>
        <w:t>&lt;RepeatBlock-By&gt;&lt;Members&gt;</w:t>
      </w:r>
      <w:r w:rsidRPr="005F2DE9">
        <w:t>Alexandr Vondra, Ondřej Krutílek, Anna Zalewska, Aurelijus Veryga, Laurence Trochu</w:t>
      </w:r>
      <w:r w:rsidRPr="005F2DE9">
        <w:rPr>
          <w:rStyle w:val="HideTWBExt"/>
          <w:b w:val="0"/>
        </w:rPr>
        <w:t>&lt;/Members&gt;</w:t>
      </w:r>
    </w:p>
    <w:p w:rsidR="005F2DE9" w:rsidRPr="005F2DE9" w:rsidP="005F2DE9" w14:paraId="41883294" w14:textId="77777777">
      <w:r w:rsidRPr="005F2DE9">
        <w:rPr>
          <w:rStyle w:val="HideTWBExt"/>
        </w:rPr>
        <w:t>&lt;/RepeatBlock-By&gt;</w:t>
      </w:r>
    </w:p>
    <w:p w:rsidR="005F2DE9" w:rsidRPr="005F2DE9" w:rsidP="005F2DE9" w14:paraId="21092D0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81180DE"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5289B33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7AE2F43" w14:textId="77777777">
      <w:r w:rsidRPr="005F2DE9">
        <w:rPr>
          <w:rStyle w:val="HideTWBExt"/>
        </w:rPr>
        <w:t>&lt;Article2&gt;</w:t>
      </w:r>
      <w:r w:rsidRPr="005F2DE9">
        <w:t>Article 28b – paragraph 4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48C43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057D9BB" w14:textId="77777777">
            <w:pPr>
              <w:keepNext/>
            </w:pPr>
          </w:p>
        </w:tc>
      </w:tr>
      <w:tr w14:paraId="2C6DFD3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39C06F6" w14:textId="77777777">
            <w:pPr>
              <w:pStyle w:val="ColumnHeading"/>
              <w:keepNext/>
              <w:rPr>
                <w:lang w:val="en-GB"/>
              </w:rPr>
            </w:pPr>
            <w:r w:rsidRPr="005F2DE9">
              <w:rPr>
                <w:lang w:val="en-GB"/>
              </w:rPr>
              <w:t>Text proposed by the Commission</w:t>
            </w:r>
          </w:p>
        </w:tc>
        <w:tc>
          <w:tcPr>
            <w:tcW w:w="4876" w:type="dxa"/>
          </w:tcPr>
          <w:p w:rsidR="005F2DE9" w:rsidRPr="005F2DE9" w:rsidP="00C2703B" w14:paraId="23C3DFD0" w14:textId="77777777">
            <w:pPr>
              <w:pStyle w:val="ColumnHeading"/>
              <w:keepNext/>
              <w:rPr>
                <w:lang w:val="en-GB"/>
              </w:rPr>
            </w:pPr>
            <w:r w:rsidRPr="005F2DE9">
              <w:rPr>
                <w:lang w:val="en-GB"/>
              </w:rPr>
              <w:t>Amendment</w:t>
            </w:r>
          </w:p>
        </w:tc>
      </w:tr>
      <w:tr w14:paraId="384D41C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98DC5D" w14:textId="77777777">
            <w:pPr>
              <w:pStyle w:val="Normal6"/>
              <w:rPr>
                <w:lang w:val="en-GB"/>
              </w:rPr>
            </w:pPr>
          </w:p>
        </w:tc>
        <w:tc>
          <w:tcPr>
            <w:tcW w:w="4876" w:type="dxa"/>
          </w:tcPr>
          <w:p w:rsidR="005F2DE9" w:rsidRPr="005F2DE9" w:rsidP="00C2703B" w14:paraId="0D4A8F0A" w14:textId="77777777">
            <w:pPr>
              <w:pStyle w:val="Normal6"/>
              <w:rPr>
                <w:b/>
                <w:i/>
                <w:lang w:val="en-GB"/>
              </w:rPr>
            </w:pPr>
            <w:r w:rsidRPr="005F2DE9">
              <w:rPr>
                <w:b/>
                <w:i/>
                <w:lang w:val="en-GB"/>
              </w:rPr>
              <w:t>(4a)</w:t>
            </w:r>
            <w:r w:rsidRPr="005F2DE9">
              <w:rPr>
                <w:b/>
                <w:i/>
                <w:lang w:val="en-GB"/>
              </w:rPr>
              <w:tab/>
              <w:t>In Article 28b the following paragraph is added:</w:t>
            </w:r>
          </w:p>
          <w:p w:rsidR="005F2DE9" w:rsidRPr="005F2DE9" w:rsidP="00C2703B" w14:paraId="005E2F67" w14:textId="77777777">
            <w:pPr>
              <w:pStyle w:val="Normal6"/>
              <w:rPr>
                <w:szCs w:val="24"/>
                <w:lang w:val="en-GB"/>
              </w:rPr>
            </w:pPr>
            <w:r w:rsidRPr="005F2DE9">
              <w:rPr>
                <w:b/>
                <w:i/>
                <w:lang w:val="en-GB"/>
              </w:rPr>
              <w:t xml:space="preserve">"Where the Commission, taking into account an assessment by the competent authorities responsible for the supervision of Regulation (EU) No 596/2014 and, where appropriate, the opinion of the </w:t>
            </w:r>
            <w:r w:rsidRPr="005F2DE9">
              <w:rPr>
                <w:b/>
                <w:i/>
                <w:lang w:val="en-GB"/>
              </w:rPr>
              <w:t>European Securities and Markets Authority (ESMA), determines that market manipulation as defined in Article 12 of Regulation (EU) No 596/2014 has occurred, or is occurring, in a manner that significantly impairs the orderly functioning or integrity of the market, the Commission shall, by implementing act, release an adequate quantity of allowances from the Market Stability Reserve to prevent such manipulation.</w:t>
            </w:r>
          </w:p>
        </w:tc>
      </w:tr>
      <w:tr w14:paraId="7816E87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E26F4E" w14:textId="77777777">
            <w:pPr>
              <w:pStyle w:val="Normal6"/>
              <w:rPr>
                <w:lang w:val="en-GB"/>
              </w:rPr>
            </w:pPr>
          </w:p>
        </w:tc>
        <w:tc>
          <w:tcPr>
            <w:tcW w:w="4876" w:type="dxa"/>
          </w:tcPr>
          <w:p w:rsidR="005F2DE9" w:rsidRPr="005F2DE9" w:rsidP="00C2703B" w14:paraId="37D4C1AD" w14:textId="77777777">
            <w:pPr>
              <w:pStyle w:val="Normal6"/>
              <w:rPr>
                <w:szCs w:val="24"/>
                <w:lang w:val="en-GB"/>
              </w:rPr>
            </w:pPr>
            <w:r w:rsidRPr="005F2DE9">
              <w:rPr>
                <w:b/>
                <w:i/>
                <w:lang w:val="en-GB"/>
              </w:rPr>
              <w:t>The quantity of allowances released shall be limited to what is necessary and proportionate to restore the orderly functioning and integrity of the market and shall not affect the overall long-term emissions reduction objective of the Union emissions trading system."</w:t>
            </w:r>
          </w:p>
        </w:tc>
      </w:tr>
    </w:tbl>
    <w:p w:rsidR="005F2DE9" w:rsidRPr="005F2DE9" w:rsidP="005F2DE9" w14:paraId="21E1A05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7D0BB36"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DAAFAC1" w14:textId="77777777">
      <w:pPr>
        <w:pStyle w:val="Normal12Italic"/>
        <w:rPr>
          <w:noProof w:val="0"/>
          <w:lang w:val="en-GB"/>
        </w:rPr>
      </w:pPr>
      <w:r w:rsidRPr="005F2DE9">
        <w:rPr>
          <w:noProof w:val="0"/>
          <w:lang w:val="en-GB"/>
        </w:rPr>
        <w:t>The orderly functioning of the carbon market is essential for companies covered by the EU ETS. Where the competent authorities under the Market Abuse Regulation establish market manipulation that significantly impairs the functioning or integrity of the market, the Commission should be able to release an adequate and proportionate quantity of allowances from the Market Stability Reserve. This does not affect the long-term emission-reduction objective.</w:t>
      </w:r>
    </w:p>
    <w:p w:rsidR="005F2DE9" w:rsidRPr="005F2DE9" w:rsidP="005F2DE9" w14:paraId="3362ACC9" w14:textId="77777777">
      <w:r w:rsidRPr="005F2DE9">
        <w:rPr>
          <w:rStyle w:val="HideTWBExt"/>
        </w:rPr>
        <w:t>&lt;/Amend&gt;</w:t>
      </w:r>
    </w:p>
    <w:p w:rsidR="005F2DE9" w:rsidRPr="005F2DE9" w:rsidP="005F2DE9" w14:paraId="4FBBB75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3096</w:t>
      </w:r>
      <w:r w:rsidRPr="005F2DE9">
        <w:rPr>
          <w:rStyle w:val="HideTWBExt"/>
          <w:b w:val="0"/>
          <w:lang w:val="en-GB"/>
        </w:rPr>
        <w:t>&lt;/NumAm&gt;</w:t>
      </w:r>
    </w:p>
    <w:p w:rsidR="005F2DE9" w:rsidRPr="005F2DE9" w:rsidP="005F2DE9" w14:paraId="6F755168" w14:textId="77777777">
      <w:pPr>
        <w:pStyle w:val="NormalBold"/>
      </w:pPr>
      <w:r w:rsidRPr="005F2DE9">
        <w:rPr>
          <w:rStyle w:val="HideTWBExt"/>
          <w:b w:val="0"/>
        </w:rPr>
        <w:t>&lt;RepeatBlock-By&gt;&lt;Members&gt;</w:t>
      </w:r>
      <w:r w:rsidRPr="005F2DE9">
        <w:t>François-Xavier Bellamy</w:t>
      </w:r>
      <w:r w:rsidRPr="005F2DE9">
        <w:rPr>
          <w:rStyle w:val="HideTWBExt"/>
          <w:b w:val="0"/>
        </w:rPr>
        <w:t>&lt;/Members&gt;</w:t>
      </w:r>
    </w:p>
    <w:p w:rsidR="005F2DE9" w:rsidRPr="005F2DE9" w:rsidP="005F2DE9" w14:paraId="02C0E398" w14:textId="77777777">
      <w:r w:rsidRPr="005F2DE9">
        <w:rPr>
          <w:rStyle w:val="HideTWBExt"/>
        </w:rPr>
        <w:t>&lt;/RepeatBlock-By&gt;</w:t>
      </w:r>
    </w:p>
    <w:p w:rsidR="005F2DE9" w:rsidRPr="005F2DE9" w:rsidP="005F2DE9" w14:paraId="3CE7E56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758A08D" w14:textId="77777777">
      <w:pPr>
        <w:pStyle w:val="NormalBold"/>
      </w:pPr>
      <w:r w:rsidRPr="005F2DE9">
        <w:rPr>
          <w:rStyle w:val="HideTWBExt"/>
          <w:b w:val="0"/>
        </w:rPr>
        <w:t>&lt;Article&gt;</w:t>
      </w:r>
      <w:r w:rsidRPr="005F2DE9">
        <w:t>Article 1 – paragraph 1 – point 32</w:t>
      </w:r>
      <w:r w:rsidRPr="005F2DE9">
        <w:rPr>
          <w:rStyle w:val="HideTWBExt"/>
          <w:b w:val="0"/>
        </w:rPr>
        <w:t>&lt;/Article&gt;</w:t>
      </w:r>
    </w:p>
    <w:p w:rsidR="005F2DE9" w:rsidRPr="005F2DE9" w:rsidP="005F2DE9" w14:paraId="0E13FC9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FCD1B1F" w14:textId="77777777">
      <w:r w:rsidRPr="005F2DE9">
        <w:rPr>
          <w:rStyle w:val="HideTWBExt"/>
        </w:rPr>
        <w:t>&lt;Article2&gt;</w:t>
      </w:r>
      <w:r w:rsidRPr="005F2DE9">
        <w:t>Article 28b – paragraph 4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92C06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A9642EF" w14:textId="77777777">
            <w:pPr>
              <w:keepNext/>
            </w:pPr>
          </w:p>
        </w:tc>
      </w:tr>
      <w:tr w14:paraId="03192DF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EB6F95" w14:textId="77777777">
            <w:pPr>
              <w:pStyle w:val="ColumnHeading"/>
              <w:keepNext/>
              <w:rPr>
                <w:lang w:val="en-GB"/>
              </w:rPr>
            </w:pPr>
            <w:r w:rsidRPr="005F2DE9">
              <w:rPr>
                <w:lang w:val="en-GB"/>
              </w:rPr>
              <w:t>Text proposed by the Commission</w:t>
            </w:r>
          </w:p>
        </w:tc>
        <w:tc>
          <w:tcPr>
            <w:tcW w:w="4876" w:type="dxa"/>
          </w:tcPr>
          <w:p w:rsidR="005F2DE9" w:rsidRPr="005F2DE9" w:rsidP="00C2703B" w14:paraId="042463E6" w14:textId="77777777">
            <w:pPr>
              <w:pStyle w:val="ColumnHeading"/>
              <w:keepNext/>
              <w:rPr>
                <w:lang w:val="en-GB"/>
              </w:rPr>
            </w:pPr>
            <w:r w:rsidRPr="005F2DE9">
              <w:rPr>
                <w:lang w:val="en-GB"/>
              </w:rPr>
              <w:t>Amendment</w:t>
            </w:r>
          </w:p>
        </w:tc>
      </w:tr>
      <w:tr w14:paraId="6AE56B1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8046A03" w14:textId="77777777">
            <w:pPr>
              <w:pStyle w:val="Normal6"/>
              <w:rPr>
                <w:lang w:val="en-GB"/>
              </w:rPr>
            </w:pPr>
          </w:p>
        </w:tc>
        <w:tc>
          <w:tcPr>
            <w:tcW w:w="4876" w:type="dxa"/>
          </w:tcPr>
          <w:p w:rsidR="005F2DE9" w:rsidRPr="005F2DE9" w:rsidP="00C2703B" w14:paraId="5C63F1C5" w14:textId="77777777">
            <w:pPr>
              <w:pStyle w:val="Normal6"/>
              <w:rPr>
                <w:b/>
                <w:i/>
                <w:lang w:val="en-GB"/>
              </w:rPr>
            </w:pPr>
            <w:r w:rsidRPr="005F2DE9">
              <w:rPr>
                <w:b/>
                <w:i/>
                <w:lang w:val="en-GB"/>
              </w:rPr>
              <w:t>(4a)</w:t>
            </w:r>
            <w:r w:rsidRPr="005F2DE9">
              <w:rPr>
                <w:b/>
                <w:i/>
                <w:lang w:val="en-GB"/>
              </w:rPr>
              <w:tab/>
              <w:t>In Article 28b the following paragraph is added</w:t>
            </w:r>
          </w:p>
          <w:p w:rsidR="005F2DE9" w:rsidRPr="005F2DE9" w:rsidP="00C2703B" w14:paraId="013F0D14" w14:textId="77777777">
            <w:pPr>
              <w:pStyle w:val="Normal6"/>
              <w:rPr>
                <w:szCs w:val="24"/>
                <w:lang w:val="en-GB"/>
              </w:rPr>
            </w:pPr>
            <w:r w:rsidRPr="005F2DE9">
              <w:rPr>
                <w:b/>
                <w:i/>
                <w:lang w:val="en-GB"/>
              </w:rPr>
              <w:t xml:space="preserve">By 1 July 2027, the Commission should submit to the European Parliament and to the Council a report in which it shall assess the establishment of a sustainable </w:t>
            </w:r>
            <w:r w:rsidRPr="005F2DE9">
              <w:rPr>
                <w:b/>
                <w:i/>
                <w:lang w:val="en-GB"/>
              </w:rPr>
              <w:t>aviation fuel border adjustment mechanism, or of any equivalent mechanism, in the context of Regulation (EU) 2023/2405 (ReFuelEU Aviation Regulation). That mechanism would address the differences in regulatory SAF costs and obligations between flights and aircraft operators subject to Regulation (EU) 2023/2405, on the one hand, and flights and aircraft operators that are not subject to those acts or to measures of equivalent effect on the other hand. The report shall be accompanied by a legislative proposal to establish such a mechanism, amending Regulation (EU) 2023/2405 (ReFuelEU Aviation).</w:t>
            </w:r>
          </w:p>
        </w:tc>
      </w:tr>
    </w:tbl>
    <w:p w:rsidR="005F2DE9" w:rsidRPr="005F2DE9" w:rsidP="005F2DE9" w14:paraId="7E494AD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CC9BDA6" w14:textId="77777777">
      <w:r w:rsidRPr="005F2DE9">
        <w:rPr>
          <w:rStyle w:val="HideTWBExt"/>
        </w:rPr>
        <w:t>&lt;/Amend&gt;</w:t>
      </w:r>
    </w:p>
    <w:p w:rsidR="005F2DE9" w:rsidRPr="005F2DE9" w:rsidP="005F2DE9" w14:paraId="13DFDCB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3097</w:t>
      </w:r>
      <w:r w:rsidRPr="005F2DE9">
        <w:rPr>
          <w:rStyle w:val="HideTWBExt"/>
          <w:b w:val="0"/>
          <w:lang w:val="en-GB"/>
        </w:rPr>
        <w:t>&lt;/NumAm&gt;</w:t>
      </w:r>
    </w:p>
    <w:p w:rsidR="005F2DE9" w:rsidRPr="005F2DE9" w:rsidP="005F2DE9" w14:paraId="0E23DC7C" w14:textId="77777777">
      <w:pPr>
        <w:pStyle w:val="NormalBold"/>
      </w:pPr>
      <w:r w:rsidRPr="005F2DE9">
        <w:rPr>
          <w:rStyle w:val="HideTWBExt"/>
          <w:b w:val="0"/>
        </w:rPr>
        <w:t>&lt;RepeatBlock-By&gt;&lt;Members&gt;</w:t>
      </w:r>
      <w:r w:rsidRPr="005F2DE9">
        <w:t>Letizia Moratti, Massimiliano Salini, Flavio Tosi</w:t>
      </w:r>
      <w:r w:rsidRPr="005F2DE9">
        <w:rPr>
          <w:rStyle w:val="HideTWBExt"/>
          <w:b w:val="0"/>
        </w:rPr>
        <w:t>&lt;/Members&gt;</w:t>
      </w:r>
    </w:p>
    <w:p w:rsidR="005F2DE9" w:rsidRPr="005F2DE9" w:rsidP="005F2DE9" w14:paraId="10CE3FC4" w14:textId="77777777">
      <w:r w:rsidRPr="005F2DE9">
        <w:rPr>
          <w:rStyle w:val="HideTWBExt"/>
        </w:rPr>
        <w:t>&lt;/RepeatBlock-By&gt;</w:t>
      </w:r>
    </w:p>
    <w:p w:rsidR="005F2DE9" w:rsidRPr="005F2DE9" w:rsidP="005F2DE9" w14:paraId="5370F6F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FBEC3B0"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4465F0A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5CD4B73" w14:textId="77777777">
      <w:r w:rsidRPr="005F2DE9">
        <w:rPr>
          <w:rStyle w:val="HideTWBExt"/>
        </w:rPr>
        <w:t>&lt;Article2&gt;</w:t>
      </w:r>
      <w:r w:rsidRPr="005F2DE9">
        <w:t>Article 29a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69A08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FD43106" w14:textId="77777777">
            <w:pPr>
              <w:keepNext/>
            </w:pPr>
          </w:p>
        </w:tc>
      </w:tr>
      <w:tr w14:paraId="3F4FC34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13F28F1" w14:textId="77777777">
            <w:pPr>
              <w:pStyle w:val="ColumnHeading"/>
              <w:keepNext/>
              <w:rPr>
                <w:lang w:val="en-GB"/>
              </w:rPr>
            </w:pPr>
            <w:r w:rsidRPr="005F2DE9">
              <w:rPr>
                <w:lang w:val="en-GB"/>
              </w:rPr>
              <w:t>Present text</w:t>
            </w:r>
          </w:p>
        </w:tc>
        <w:tc>
          <w:tcPr>
            <w:tcW w:w="4876" w:type="dxa"/>
          </w:tcPr>
          <w:p w:rsidR="005F2DE9" w:rsidRPr="005F2DE9" w:rsidP="00C2703B" w14:paraId="3F12623E" w14:textId="77777777">
            <w:pPr>
              <w:pStyle w:val="ColumnHeading"/>
              <w:keepNext/>
              <w:rPr>
                <w:lang w:val="en-GB"/>
              </w:rPr>
            </w:pPr>
            <w:r w:rsidRPr="005F2DE9">
              <w:rPr>
                <w:lang w:val="en-GB"/>
              </w:rPr>
              <w:t>Amendment</w:t>
            </w:r>
          </w:p>
        </w:tc>
      </w:tr>
      <w:tr w14:paraId="7BC848D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2047EEB" w14:textId="77777777">
            <w:pPr>
              <w:pStyle w:val="Normal6"/>
              <w:rPr>
                <w:lang w:val="en-GB"/>
              </w:rPr>
            </w:pPr>
          </w:p>
        </w:tc>
        <w:tc>
          <w:tcPr>
            <w:tcW w:w="4876" w:type="dxa"/>
          </w:tcPr>
          <w:p w:rsidR="005F2DE9" w:rsidRPr="005F2DE9" w:rsidP="00C2703B" w14:paraId="3185F9AE" w14:textId="77777777">
            <w:pPr>
              <w:pStyle w:val="Normal6"/>
              <w:rPr>
                <w:szCs w:val="24"/>
                <w:lang w:val="en-GB"/>
              </w:rPr>
            </w:pPr>
            <w:r w:rsidRPr="005F2DE9">
              <w:rPr>
                <w:b/>
                <w:i/>
                <w:lang w:val="en-GB"/>
              </w:rPr>
              <w:t>(32a)</w:t>
            </w:r>
            <w:r w:rsidRPr="005F2DE9">
              <w:rPr>
                <w:b/>
                <w:i/>
                <w:lang w:val="en-GB"/>
              </w:rPr>
              <w:tab/>
              <w:t>Article 29a is amended as follows:</w:t>
            </w:r>
          </w:p>
        </w:tc>
      </w:tr>
      <w:tr w14:paraId="6644C97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DA089D9" w14:textId="77777777">
            <w:pPr>
              <w:pStyle w:val="Normal6"/>
              <w:rPr>
                <w:lang w:val="en-GB"/>
              </w:rPr>
            </w:pPr>
            <w:r w:rsidRPr="005F2DE9">
              <w:rPr>
                <w:lang w:val="en-GB"/>
              </w:rPr>
              <w:t xml:space="preserve">1. </w:t>
            </w:r>
            <w:r w:rsidRPr="005F2DE9">
              <w:rPr>
                <w:b/>
                <w:bCs/>
                <w:i/>
                <w:iCs/>
                <w:lang w:val="en-GB"/>
              </w:rPr>
              <w:t xml:space="preserve">If </w:t>
            </w:r>
            <w:r w:rsidRPr="005F2DE9">
              <w:rPr>
                <w:lang w:val="en-GB"/>
              </w:rPr>
              <w:t>the average allowance price for the six preceding calendar months is more than 2,4 times the average allowance price for the preceding two-year reference period, 75 million allowances shall be released from the market stability reserve in accordance with Article 1(7) of Decision (EU) 2015/1814.</w:t>
            </w:r>
          </w:p>
        </w:tc>
        <w:tc>
          <w:tcPr>
            <w:tcW w:w="4876" w:type="dxa"/>
          </w:tcPr>
          <w:p w:rsidR="005F2DE9" w:rsidRPr="005F2DE9" w:rsidP="00C2703B" w14:paraId="22D526F8" w14:textId="77777777">
            <w:pPr>
              <w:pStyle w:val="Normal6"/>
              <w:rPr>
                <w:szCs w:val="24"/>
                <w:lang w:val="en-GB"/>
              </w:rPr>
            </w:pPr>
            <w:r w:rsidRPr="005F2DE9">
              <w:rPr>
                <w:b/>
                <w:i/>
                <w:lang w:val="en-GB"/>
              </w:rPr>
              <w:t xml:space="preserve">‘1. Where the average allowance price recorded during the three </w:t>
            </w:r>
            <w:r w:rsidRPr="005F2DE9">
              <w:rPr>
                <w:bCs/>
                <w:iCs/>
                <w:lang w:val="en-GB"/>
              </w:rPr>
              <w:t>preceding</w:t>
            </w:r>
            <w:r w:rsidRPr="005F2DE9">
              <w:rPr>
                <w:b/>
                <w:i/>
                <w:lang w:val="en-GB"/>
              </w:rPr>
              <w:t xml:space="preserve"> calendar months is higher than 125 % of the reference price, 25 million allowances shall be released from the market stability reserve pursuant </w:t>
            </w:r>
            <w:r w:rsidRPr="005F2DE9">
              <w:rPr>
                <w:bCs/>
                <w:iCs/>
                <w:lang w:val="en-GB"/>
              </w:rPr>
              <w:t xml:space="preserve">to Article 1(7) of Decision (EU) 2015/1814 </w:t>
            </w:r>
            <w:r w:rsidRPr="005F2DE9">
              <w:rPr>
                <w:b/>
                <w:i/>
                <w:lang w:val="en-GB"/>
              </w:rPr>
              <w:t xml:space="preserve">and paragraphs 1a and 1b of this Article. Those allowances shall be auctioned within 30 days from the date on which the condition is met and shall be distributed equally among the auctions taking place during that period. Where the average allowance price falls below 75 % of the reference price, 25 million allowances shall instead be removed from those auctions and </w:t>
            </w:r>
            <w:r w:rsidRPr="005F2DE9">
              <w:rPr>
                <w:b/>
                <w:i/>
                <w:lang w:val="en-GB"/>
              </w:rPr>
              <w:t>transferred to the market stability reserve.</w:t>
            </w:r>
          </w:p>
        </w:tc>
      </w:tr>
      <w:tr w14:paraId="60D5A65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F1BE1B" w14:textId="77777777">
            <w:pPr>
              <w:pStyle w:val="Normal6"/>
              <w:rPr>
                <w:lang w:val="en-GB"/>
              </w:rPr>
            </w:pPr>
            <w:r w:rsidRPr="005F2DE9">
              <w:rPr>
                <w:lang w:val="en-GB"/>
              </w:rPr>
              <w:t>The allowance price referred to in the first subparagraph of this paragraph shall, for allowances covered by Chapters II and III, be the price of auctions carried out in accordance with the delegated acts adopted pursuant to Article 10(4).</w:t>
            </w:r>
          </w:p>
        </w:tc>
        <w:tc>
          <w:tcPr>
            <w:tcW w:w="4876" w:type="dxa"/>
          </w:tcPr>
          <w:p w:rsidR="005F2DE9" w:rsidRPr="005F2DE9" w:rsidP="00C2703B" w14:paraId="101716E2" w14:textId="77777777">
            <w:pPr>
              <w:pStyle w:val="Normal6"/>
              <w:rPr>
                <w:szCs w:val="24"/>
                <w:lang w:val="en-GB"/>
              </w:rPr>
            </w:pPr>
            <w:r w:rsidRPr="005F2DE9">
              <w:rPr>
                <w:b/>
                <w:i/>
                <w:lang w:val="en-GB"/>
              </w:rPr>
              <w:t>For the purposes of this Article, the allowance price applicable to allowances covered by Chapters II and III shall correspond to the volume-weighted average of auction clearing prices and of transaction prices for allowances traded on trading venues authorised pursuant to Directive 2014/65/EU.</w:t>
            </w:r>
          </w:p>
        </w:tc>
      </w:tr>
      <w:tr w14:paraId="441FE73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5BCB1E" w14:textId="77777777">
            <w:pPr>
              <w:pStyle w:val="Normal6"/>
              <w:rPr>
                <w:lang w:val="en-GB"/>
              </w:rPr>
            </w:pPr>
            <w:r w:rsidRPr="005F2DE9">
              <w:rPr>
                <w:lang w:val="en-GB"/>
              </w:rPr>
              <w:t>The preceding two-year reference period referred to in the first subparagraph shall be the two-year period that ends before the first month of the period of six calendar months referred to in that subparagraph.</w:t>
            </w:r>
          </w:p>
        </w:tc>
        <w:tc>
          <w:tcPr>
            <w:tcW w:w="4876" w:type="dxa"/>
          </w:tcPr>
          <w:p w:rsidR="005F2DE9" w:rsidRPr="005F2DE9" w:rsidP="00C2703B" w14:paraId="7F8C4AD6" w14:textId="77777777">
            <w:pPr>
              <w:pStyle w:val="Normal6"/>
              <w:rPr>
                <w:szCs w:val="24"/>
                <w:lang w:val="en-GB"/>
              </w:rPr>
            </w:pPr>
            <w:r w:rsidRPr="005F2DE9">
              <w:rPr>
                <w:b/>
                <w:i/>
                <w:lang w:val="en-GB"/>
              </w:rPr>
              <w:t>The reference price shall be calculated as the average allowance price over the same period, weighted according to the emissions covered, in emissions trading systems established in third countries that cover installations carrying out industrial activities and account for annual verified emissions of at least 100 million tonnes of carbon dioxide equivalent. The relevant prices shall be converted into euro using the exchange rates published by the European Central Bank. No individual emissions trading system shall represent more than 30 % of the weighting. Systems linked to the EU ETS pursuant to Article 25 shall be excluded, while the United Kingdom emissions trading system shall be taken into account for as long as it satisfies the conditions set out in this paragraph.</w:t>
            </w:r>
          </w:p>
        </w:tc>
      </w:tr>
      <w:tr w14:paraId="477136B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6F5B2A6" w14:textId="77777777">
            <w:pPr>
              <w:pStyle w:val="Normal6"/>
              <w:rPr>
                <w:lang w:val="en-GB"/>
              </w:rPr>
            </w:pPr>
            <w:r w:rsidRPr="005F2DE9">
              <w:rPr>
                <w:lang w:val="en-GB"/>
              </w:rPr>
              <w:t>Where the condition in the first subparagraph of this paragraph is met and paragraph 2 is not applicable, the Commission shall publish a notice to that effect in the </w:t>
            </w:r>
            <w:r w:rsidRPr="005F2DE9">
              <w:rPr>
                <w:i/>
                <w:iCs/>
                <w:lang w:val="en-GB"/>
              </w:rPr>
              <w:t>Official Journal of the European Union</w:t>
            </w:r>
            <w:r w:rsidRPr="005F2DE9">
              <w:rPr>
                <w:lang w:val="en-GB"/>
              </w:rPr>
              <w:t> indicating the date on which the condition was fulfilled.</w:t>
            </w:r>
          </w:p>
        </w:tc>
        <w:tc>
          <w:tcPr>
            <w:tcW w:w="4876" w:type="dxa"/>
          </w:tcPr>
          <w:p w:rsidR="005F2DE9" w:rsidRPr="005F2DE9" w:rsidP="00C2703B" w14:paraId="6AD34E56" w14:textId="77777777">
            <w:pPr>
              <w:pStyle w:val="Normal6"/>
              <w:rPr>
                <w:szCs w:val="24"/>
                <w:lang w:val="en-GB"/>
              </w:rPr>
            </w:pPr>
            <w:r w:rsidRPr="005F2DE9">
              <w:rPr>
                <w:b/>
                <w:i/>
                <w:lang w:val="en-GB"/>
              </w:rPr>
              <w:t>Where either of the conditions referred to above is fulfilled and paragraph 2 does not apply, the Commission shall publish a notice in the Official Journal of the European Union confirming that the relevant condition has been met and specifying the date on which it occurred.</w:t>
            </w:r>
          </w:p>
        </w:tc>
      </w:tr>
      <w:tr w14:paraId="58C58D6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4E20D1" w14:textId="77777777">
            <w:pPr>
              <w:pStyle w:val="Normal6"/>
              <w:rPr>
                <w:lang w:val="en-GB"/>
              </w:rPr>
            </w:pPr>
            <w:r w:rsidRPr="005F2DE9">
              <w:rPr>
                <w:lang w:val="en-GB"/>
              </w:rPr>
              <w:t xml:space="preserve">The Commission shall publish within the first three working days of each month the average allowance price for the preceding six calendar months and the average allowance price for the preceding two-year reference period. If the condition referred to in the first subparagraph is not met, the Commission shall also publish the level that the average allowance price would have to reach in the next month in order to meet the condition referred to in that </w:t>
            </w:r>
            <w:r w:rsidRPr="005F2DE9">
              <w:rPr>
                <w:lang w:val="en-GB"/>
              </w:rPr>
              <w:t>subparagraph.</w:t>
            </w:r>
          </w:p>
        </w:tc>
        <w:tc>
          <w:tcPr>
            <w:tcW w:w="4876" w:type="dxa"/>
          </w:tcPr>
          <w:p w:rsidR="005F2DE9" w:rsidRPr="005F2DE9" w:rsidP="00C2703B" w14:paraId="194DCD31" w14:textId="77777777">
            <w:pPr>
              <w:pStyle w:val="Normal6"/>
              <w:rPr>
                <w:szCs w:val="24"/>
                <w:lang w:val="en-GB"/>
              </w:rPr>
            </w:pPr>
            <w:r w:rsidRPr="005F2DE9">
              <w:rPr>
                <w:b/>
                <w:i/>
                <w:lang w:val="en-GB"/>
              </w:rPr>
              <w:t>During the first three working days of each month, the Commission shall publish the applicable allowance price, the reference price and the corresponding thresholds.</w:t>
            </w:r>
          </w:p>
        </w:tc>
      </w:tr>
      <w:tr w14:paraId="4E4381B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CF19B0" w14:textId="77777777">
            <w:pPr>
              <w:pStyle w:val="Normal6"/>
              <w:rPr>
                <w:lang w:val="en-GB"/>
              </w:rPr>
            </w:pPr>
            <w:r w:rsidRPr="005F2DE9">
              <w:rPr>
                <w:lang w:val="en-GB"/>
              </w:rPr>
              <w:t>2. When the condition for release of allowances from the market stability reserve pursuant to paragraph 1 has been met, the condition referred to in that paragraph shall not be considered to have been met again until at least twelve months after the end of the previous release.</w:t>
            </w:r>
          </w:p>
        </w:tc>
        <w:tc>
          <w:tcPr>
            <w:tcW w:w="4876" w:type="dxa"/>
          </w:tcPr>
          <w:p w:rsidR="005F2DE9" w:rsidRPr="005F2DE9" w:rsidP="00C2703B" w14:paraId="7D194A47" w14:textId="77777777">
            <w:pPr>
              <w:pStyle w:val="Normal6"/>
              <w:rPr>
                <w:szCs w:val="24"/>
                <w:lang w:val="en-GB"/>
              </w:rPr>
            </w:pPr>
            <w:r w:rsidRPr="005F2DE9">
              <w:rPr>
                <w:b/>
                <w:i/>
                <w:lang w:val="en-GB"/>
              </w:rPr>
              <w:t>2. Where the market stability reserve does not contain enough allowances to meet the amount required, the remaining quantity shall be released in addition to the Union-wide quantity of allowances established pursuant to Article 9. The Commission shall ensure that an equivalent quantity of high-quality and high-integrity international credits is acquired and cancelled using the proceeds generated by the auctioning of those allowances, and that such purchase and cancellation takes place within twenty-four months following the auction. Each year, the Commission shall publish the quantities released and the corresponding international credits purchased and cancelled.</w:t>
            </w:r>
          </w:p>
        </w:tc>
      </w:tr>
      <w:tr w14:paraId="23EA09C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ED480D5" w14:textId="77777777">
            <w:pPr>
              <w:pStyle w:val="Normal6"/>
              <w:rPr>
                <w:lang w:val="en-GB"/>
              </w:rPr>
            </w:pPr>
          </w:p>
        </w:tc>
        <w:tc>
          <w:tcPr>
            <w:tcW w:w="4876" w:type="dxa"/>
          </w:tcPr>
          <w:p w:rsidR="005F2DE9" w:rsidRPr="005F2DE9" w:rsidP="00C2703B" w14:paraId="095F3111" w14:textId="77777777">
            <w:pPr>
              <w:pStyle w:val="Normal6"/>
              <w:rPr>
                <w:szCs w:val="24"/>
                <w:lang w:val="en-GB"/>
              </w:rPr>
            </w:pPr>
            <w:r w:rsidRPr="005F2DE9">
              <w:rPr>
                <w:b/>
                <w:i/>
                <w:lang w:val="en-GB"/>
              </w:rPr>
              <w:t>The total quantity of credits used pursuant to this Article and Article 9b shall remain within the limit for the use of international credits established by Regulation (EU) 2021/1119.</w:t>
            </w:r>
          </w:p>
        </w:tc>
      </w:tr>
      <w:tr w14:paraId="27F30B2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86F941" w14:textId="77777777">
            <w:pPr>
              <w:pStyle w:val="Normal6"/>
              <w:rPr>
                <w:lang w:val="en-GB"/>
              </w:rPr>
            </w:pPr>
            <w:r w:rsidRPr="005F2DE9">
              <w:rPr>
                <w:lang w:val="en-GB"/>
              </w:rPr>
              <w:t>3. The detailed arrangements for the application of the measures referred to in paragraphs 1 and 2 of this Article shall be laid down in the delegated acts referred to in Article 10(4).</w:t>
            </w:r>
          </w:p>
        </w:tc>
        <w:tc>
          <w:tcPr>
            <w:tcW w:w="4876" w:type="dxa"/>
          </w:tcPr>
          <w:p w:rsidR="005F2DE9" w:rsidRPr="005F2DE9" w:rsidP="00C2703B" w14:paraId="29150F27" w14:textId="77777777">
            <w:pPr>
              <w:pStyle w:val="Normal6"/>
              <w:rPr>
                <w:szCs w:val="24"/>
                <w:lang w:val="en-GB"/>
              </w:rPr>
            </w:pPr>
            <w:r w:rsidRPr="005F2DE9">
              <w:rPr>
                <w:b/>
                <w:i/>
                <w:lang w:val="en-GB"/>
              </w:rPr>
              <w:t>3. By way of derogation from Decision (EU) 2015/1814, the following rules shall apply: the release of allowances under paragraph 1 shall occur regardless of whether Article 1(6) of that Decision is applicable; allowances withheld pursuant to paragraph 1 shall be transferred to the market stability reserve, shall remain valid notwithstanding Article 1(5a) of that Decision, shall not be used for a release pursuant to Article 1(6) thereof and shall only be released in accordance with this Article;  for the purposes of Article 1(4) of that Decision, allowances released under paragraph 1 shall be excluded from the calculation for the two calendar years following the relevant year, whereas allowances withheld under paragraph 1 shall continue to be considered allowances in circulation.</w:t>
            </w:r>
          </w:p>
        </w:tc>
      </w:tr>
      <w:tr w14:paraId="39A46EA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FFDC04" w14:textId="77777777">
            <w:pPr>
              <w:pStyle w:val="Normal6"/>
              <w:rPr>
                <w:lang w:val="en-GB"/>
              </w:rPr>
            </w:pPr>
          </w:p>
        </w:tc>
        <w:tc>
          <w:tcPr>
            <w:tcW w:w="4876" w:type="dxa"/>
          </w:tcPr>
          <w:p w:rsidR="005F2DE9" w:rsidRPr="005F2DE9" w:rsidP="00C2703B" w14:paraId="3FA8612A" w14:textId="77777777">
            <w:pPr>
              <w:pStyle w:val="Normal6"/>
              <w:rPr>
                <w:szCs w:val="24"/>
                <w:lang w:val="en-GB"/>
              </w:rPr>
            </w:pPr>
            <w:r w:rsidRPr="005F2DE9">
              <w:rPr>
                <w:b/>
                <w:i/>
                <w:lang w:val="en-GB"/>
              </w:rPr>
              <w:t xml:space="preserve">4. Once the condition for releasing allowances from the market stability reserve referred to in paragraph 1 has </w:t>
            </w:r>
            <w:r w:rsidRPr="005F2DE9">
              <w:rPr>
                <w:b/>
                <w:i/>
                <w:lang w:val="en-GB"/>
              </w:rPr>
              <w:t>been fulfilled, that condition shall not be deemed to have been fulfilled again until at least 30 days have elapsed following the end of the preceding release.</w:t>
            </w:r>
          </w:p>
        </w:tc>
      </w:tr>
      <w:tr w14:paraId="13B6503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371506" w14:textId="77777777">
            <w:pPr>
              <w:pStyle w:val="Normal6"/>
              <w:rPr>
                <w:lang w:val="en-GB"/>
              </w:rPr>
            </w:pPr>
          </w:p>
        </w:tc>
        <w:tc>
          <w:tcPr>
            <w:tcW w:w="4876" w:type="dxa"/>
          </w:tcPr>
          <w:p w:rsidR="005F2DE9" w:rsidRPr="005F2DE9" w:rsidP="00C2703B" w14:paraId="002E8523" w14:textId="77777777">
            <w:pPr>
              <w:pStyle w:val="Normal6"/>
              <w:rPr>
                <w:szCs w:val="24"/>
                <w:lang w:val="en-GB"/>
              </w:rPr>
            </w:pPr>
            <w:r w:rsidRPr="005F2DE9">
              <w:rPr>
                <w:b/>
                <w:i/>
                <w:lang w:val="en-GB"/>
              </w:rPr>
              <w:t>5. The delegated acts referred to in Article 10(4) shall establish the detailed rules necessary for implementing the measures set out in paragraphs 1 and 2 of this Article. Such delegated acts shall not alter the percentages, quantities or time periods specified in this Article.’</w:t>
            </w:r>
          </w:p>
        </w:tc>
      </w:tr>
    </w:tbl>
    <w:p w:rsidR="005F2DE9" w:rsidRPr="005F2DE9" w:rsidP="005F2DE9" w14:paraId="5430A9F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9F582B0" w14:textId="77777777">
      <w:r w:rsidRPr="005F2DE9">
        <w:rPr>
          <w:rStyle w:val="HideTWBExt"/>
        </w:rPr>
        <w:t>&lt;/Amend&gt;</w:t>
      </w:r>
    </w:p>
    <w:p w:rsidR="005F2DE9" w:rsidRPr="005F2DE9" w:rsidP="005F2DE9" w14:paraId="4147C3E0"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3098</w:t>
      </w:r>
      <w:r w:rsidRPr="005F2DE9">
        <w:rPr>
          <w:rStyle w:val="HideTWBExt"/>
          <w:b w:val="0"/>
          <w:lang w:val="en-GB"/>
        </w:rPr>
        <w:t>&lt;/NumAm&gt;</w:t>
      </w:r>
    </w:p>
    <w:p w:rsidR="005F2DE9" w:rsidRPr="005F2DE9" w:rsidP="005F2DE9" w14:paraId="793241FC" w14:textId="77777777">
      <w:pPr>
        <w:pStyle w:val="NormalBold"/>
      </w:pPr>
      <w:r w:rsidRPr="005F2DE9">
        <w:rPr>
          <w:rStyle w:val="HideTWBExt"/>
          <w:b w:val="0"/>
        </w:rPr>
        <w:t>&lt;RepeatBlock-By&gt;&lt;Members&gt;</w:t>
      </w:r>
      <w:r w:rsidRPr="005F2DE9">
        <w:t>Andrea Wechsler, Norbert Herhammer, Verena Mertens, Sabine Verheyen, Marie-Sophie Christ, Angelika Niebler</w:t>
      </w:r>
      <w:r w:rsidRPr="005F2DE9">
        <w:rPr>
          <w:rStyle w:val="HideTWBExt"/>
          <w:b w:val="0"/>
        </w:rPr>
        <w:t>&lt;/Members&gt;</w:t>
      </w:r>
    </w:p>
    <w:p w:rsidR="005F2DE9" w:rsidRPr="005F2DE9" w:rsidP="005F2DE9" w14:paraId="181A6A0B" w14:textId="77777777">
      <w:r w:rsidRPr="005F2DE9">
        <w:rPr>
          <w:rStyle w:val="HideTWBExt"/>
        </w:rPr>
        <w:t>&lt;/RepeatBlock-By&gt;</w:t>
      </w:r>
    </w:p>
    <w:p w:rsidR="005F2DE9" w:rsidRPr="005F2DE9" w:rsidP="005F2DE9" w14:paraId="4862E77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5566DF1"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2FC4626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BFF2D69" w14:textId="77777777">
      <w:r w:rsidRPr="005F2DE9">
        <w:rPr>
          <w:rStyle w:val="HideTWBExt"/>
        </w:rPr>
        <w:t>&lt;Article2&gt;</w:t>
      </w:r>
      <w:r w:rsidRPr="005F2DE9">
        <w:t>Article 29a</w:t>
      </w:r>
      <w:r w:rsidRPr="005F2DE9">
        <w:t xml:space="preserve"> </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F35D10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77DC686" w14:textId="77777777">
            <w:pPr>
              <w:keepNext/>
            </w:pPr>
          </w:p>
        </w:tc>
      </w:tr>
      <w:tr w14:paraId="0B85832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EA1DFC6" w14:textId="77777777">
            <w:pPr>
              <w:pStyle w:val="ColumnHeading"/>
              <w:keepNext/>
              <w:rPr>
                <w:lang w:val="en-GB"/>
              </w:rPr>
            </w:pPr>
            <w:r w:rsidRPr="005F2DE9">
              <w:rPr>
                <w:lang w:val="en-GB"/>
              </w:rPr>
              <w:t>Text proposed by the Commission</w:t>
            </w:r>
          </w:p>
        </w:tc>
        <w:tc>
          <w:tcPr>
            <w:tcW w:w="4876" w:type="dxa"/>
          </w:tcPr>
          <w:p w:rsidR="005F2DE9" w:rsidRPr="005F2DE9" w:rsidP="00C2703B" w14:paraId="53129907" w14:textId="77777777">
            <w:pPr>
              <w:pStyle w:val="ColumnHeading"/>
              <w:keepNext/>
              <w:rPr>
                <w:lang w:val="en-GB"/>
              </w:rPr>
            </w:pPr>
            <w:r w:rsidRPr="005F2DE9">
              <w:rPr>
                <w:lang w:val="en-GB"/>
              </w:rPr>
              <w:t>Amendment</w:t>
            </w:r>
          </w:p>
        </w:tc>
      </w:tr>
      <w:tr w14:paraId="78F3C99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0622D3" w14:textId="77777777">
            <w:pPr>
              <w:pStyle w:val="Normal6"/>
              <w:rPr>
                <w:lang w:val="en-GB"/>
              </w:rPr>
            </w:pPr>
          </w:p>
        </w:tc>
        <w:tc>
          <w:tcPr>
            <w:tcW w:w="4876" w:type="dxa"/>
          </w:tcPr>
          <w:p w:rsidR="005F2DE9" w:rsidRPr="005F2DE9" w:rsidP="00C2703B" w14:paraId="3272CB73" w14:textId="77777777">
            <w:pPr>
              <w:pStyle w:val="Normal6"/>
              <w:rPr>
                <w:szCs w:val="24"/>
                <w:lang w:val="en-GB"/>
              </w:rPr>
            </w:pPr>
            <w:r w:rsidRPr="005F2DE9">
              <w:rPr>
                <w:b/>
                <w:i/>
                <w:lang w:val="en-GB"/>
              </w:rPr>
              <w:t>(32a) Article 29a is replaced by the following:</w:t>
            </w:r>
          </w:p>
        </w:tc>
      </w:tr>
      <w:tr w14:paraId="7276A4B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89F615" w14:textId="77777777">
            <w:pPr>
              <w:pStyle w:val="Normal6"/>
              <w:rPr>
                <w:lang w:val="en-GB"/>
              </w:rPr>
            </w:pPr>
          </w:p>
        </w:tc>
        <w:tc>
          <w:tcPr>
            <w:tcW w:w="4876" w:type="dxa"/>
          </w:tcPr>
          <w:p w:rsidR="005F2DE9" w:rsidRPr="005F2DE9" w:rsidP="00C2703B" w14:paraId="36B25514" w14:textId="77777777">
            <w:pPr>
              <w:pStyle w:val="Normal6"/>
              <w:rPr>
                <w:szCs w:val="24"/>
                <w:lang w:val="en-GB"/>
              </w:rPr>
            </w:pPr>
            <w:r w:rsidRPr="005F2DE9">
              <w:rPr>
                <w:b/>
                <w:i/>
                <w:lang w:val="en-GB"/>
              </w:rPr>
              <w:t>‘Article 29a</w:t>
            </w:r>
          </w:p>
        </w:tc>
      </w:tr>
      <w:tr w14:paraId="50328C3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9B3456" w14:textId="77777777">
            <w:pPr>
              <w:pStyle w:val="Normal6"/>
              <w:rPr>
                <w:lang w:val="en-GB"/>
              </w:rPr>
            </w:pPr>
          </w:p>
        </w:tc>
        <w:tc>
          <w:tcPr>
            <w:tcW w:w="4876" w:type="dxa"/>
          </w:tcPr>
          <w:p w:rsidR="005F2DE9" w:rsidRPr="005F2DE9" w:rsidP="00C2703B" w14:paraId="7933B84E" w14:textId="77777777">
            <w:pPr>
              <w:pStyle w:val="Normal6"/>
              <w:rPr>
                <w:szCs w:val="24"/>
                <w:lang w:val="en-GB"/>
              </w:rPr>
            </w:pPr>
            <w:r w:rsidRPr="005F2DE9">
              <w:rPr>
                <w:b/>
                <w:i/>
                <w:lang w:val="en-GB"/>
              </w:rPr>
              <w:t>Measures in the event of excessive price fluctuations</w:t>
            </w:r>
          </w:p>
        </w:tc>
      </w:tr>
      <w:tr w14:paraId="052F103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E39C178" w14:textId="77777777">
            <w:pPr>
              <w:pStyle w:val="Normal6"/>
              <w:rPr>
                <w:lang w:val="en-GB"/>
              </w:rPr>
            </w:pPr>
            <w:r w:rsidRPr="005F2DE9">
              <w:rPr>
                <w:lang w:val="en-GB"/>
              </w:rPr>
              <w:t xml:space="preserve">1. If the average allowance price for the six preceding calendar months is more than </w:t>
            </w:r>
            <w:r w:rsidRPr="005F2DE9">
              <w:rPr>
                <w:b/>
                <w:bCs/>
                <w:i/>
                <w:iCs/>
                <w:lang w:val="en-GB"/>
              </w:rPr>
              <w:t>2,4</w:t>
            </w:r>
            <w:r w:rsidRPr="005F2DE9">
              <w:rPr>
                <w:lang w:val="en-GB"/>
              </w:rPr>
              <w:t xml:space="preserve"> times the average allowance price for the preceding </w:t>
            </w:r>
            <w:r w:rsidRPr="005F2DE9">
              <w:rPr>
                <w:b/>
                <w:bCs/>
                <w:i/>
                <w:iCs/>
                <w:lang w:val="en-GB"/>
              </w:rPr>
              <w:t>two-</w:t>
            </w:r>
            <w:r w:rsidRPr="005F2DE9">
              <w:rPr>
                <w:lang w:val="en-GB"/>
              </w:rPr>
              <w:t xml:space="preserve">year reference period, </w:t>
            </w:r>
            <w:r w:rsidRPr="005F2DE9">
              <w:rPr>
                <w:b/>
                <w:bCs/>
                <w:i/>
                <w:iCs/>
                <w:lang w:val="en-GB"/>
              </w:rPr>
              <w:t>75</w:t>
            </w:r>
            <w:r w:rsidRPr="005F2DE9">
              <w:rPr>
                <w:lang w:val="en-GB"/>
              </w:rPr>
              <w:t xml:space="preserve"> million allowances shall be released from the market stability reserve in </w:t>
            </w:r>
            <w:r w:rsidRPr="005F2DE9">
              <w:rPr>
                <w:b/>
                <w:i/>
                <w:lang w:val="en-GB"/>
              </w:rPr>
              <w:t xml:space="preserve"> accordance with Article 1(7) of Decision (EU) 2015/1814</w:t>
            </w:r>
          </w:p>
        </w:tc>
        <w:tc>
          <w:tcPr>
            <w:tcW w:w="4876" w:type="dxa"/>
          </w:tcPr>
          <w:p w:rsidR="005F2DE9" w:rsidRPr="005F2DE9" w:rsidP="00C2703B" w14:paraId="48BFE7DE" w14:textId="77777777">
            <w:pPr>
              <w:pStyle w:val="Normal6"/>
              <w:rPr>
                <w:szCs w:val="24"/>
                <w:lang w:val="en-GB"/>
              </w:rPr>
            </w:pPr>
            <w:r w:rsidRPr="005F2DE9">
              <w:rPr>
                <w:b/>
                <w:i/>
                <w:lang w:val="en-GB"/>
              </w:rPr>
              <w:t xml:space="preserve">1. </w:t>
            </w:r>
            <w:r w:rsidRPr="005F2DE9">
              <w:rPr>
                <w:bCs/>
                <w:iCs/>
                <w:lang w:val="en-GB"/>
              </w:rPr>
              <w:t>If the average allowance price for the</w:t>
            </w:r>
            <w:r w:rsidRPr="005F2DE9">
              <w:rPr>
                <w:b/>
                <w:i/>
                <w:lang w:val="en-GB"/>
              </w:rPr>
              <w:t xml:space="preserve"> three </w:t>
            </w:r>
            <w:r w:rsidRPr="005F2DE9">
              <w:rPr>
                <w:bCs/>
                <w:iCs/>
                <w:lang w:val="en-GB"/>
              </w:rPr>
              <w:t xml:space="preserve">preceding calendar months is more than </w:t>
            </w:r>
            <w:r w:rsidRPr="005F2DE9">
              <w:rPr>
                <w:b/>
                <w:i/>
                <w:lang w:val="en-GB"/>
              </w:rPr>
              <w:t xml:space="preserve">25 % higher than </w:t>
            </w:r>
            <w:r w:rsidRPr="005F2DE9">
              <w:rPr>
                <w:bCs/>
                <w:iCs/>
                <w:lang w:val="en-GB"/>
              </w:rPr>
              <w:t>the average allowance price for the preceding</w:t>
            </w:r>
            <w:r w:rsidRPr="005F2DE9">
              <w:rPr>
                <w:b/>
                <w:i/>
                <w:lang w:val="en-GB"/>
              </w:rPr>
              <w:t xml:space="preserve"> one-</w:t>
            </w:r>
            <w:r w:rsidRPr="005F2DE9">
              <w:rPr>
                <w:bCs/>
                <w:iCs/>
                <w:lang w:val="en-GB"/>
              </w:rPr>
              <w:t>year reference period,</w:t>
            </w:r>
            <w:r w:rsidRPr="005F2DE9">
              <w:rPr>
                <w:b/>
                <w:i/>
                <w:lang w:val="en-GB"/>
              </w:rPr>
              <w:t xml:space="preserve"> 25 </w:t>
            </w:r>
            <w:r w:rsidRPr="005F2DE9">
              <w:rPr>
                <w:bCs/>
                <w:iCs/>
                <w:lang w:val="en-GB"/>
              </w:rPr>
              <w:t>million allowances shall be released from the market stability reserve in accordance with Article 1(7) of Decision (EU) 2015/1814</w:t>
            </w:r>
            <w:r w:rsidRPr="005F2DE9">
              <w:rPr>
                <w:b/>
                <w:i/>
                <w:lang w:val="en-GB"/>
              </w:rPr>
              <w:t>.</w:t>
            </w:r>
          </w:p>
        </w:tc>
      </w:tr>
      <w:tr w14:paraId="065D455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98E8671" w14:textId="77777777">
            <w:pPr>
              <w:pStyle w:val="Normal6"/>
              <w:rPr>
                <w:lang w:val="en-GB"/>
              </w:rPr>
            </w:pPr>
            <w:r w:rsidRPr="005F2DE9">
              <w:rPr>
                <w:lang w:val="en-GB"/>
              </w:rPr>
              <w:t>The allowance price referred to in the first subparagraph of this paragraph shall, for allowances covered by Chapters II and III, be the price of auctions carried out in accordance with the delegated acts adopted pursuant to Article 10(4).</w:t>
            </w:r>
          </w:p>
        </w:tc>
        <w:tc>
          <w:tcPr>
            <w:tcW w:w="4876" w:type="dxa"/>
          </w:tcPr>
          <w:p w:rsidR="005F2DE9" w:rsidRPr="005F2DE9" w:rsidP="00C2703B" w14:paraId="6BC8832D" w14:textId="77777777">
            <w:pPr>
              <w:pStyle w:val="Normal6"/>
              <w:rPr>
                <w:szCs w:val="24"/>
                <w:lang w:val="en-GB"/>
              </w:rPr>
            </w:pPr>
            <w:r w:rsidRPr="005F2DE9">
              <w:rPr>
                <w:bCs/>
                <w:iCs/>
                <w:lang w:val="en-GB"/>
              </w:rPr>
              <w:t>The allowance price referred to in the first subparagraph of this paragraph shall, for allowances covered by Chapters II and III, be the price of auctions carried out in accordance with the delegated acts adopted pursuant to Article 10(4</w:t>
            </w:r>
            <w:r w:rsidRPr="005F2DE9">
              <w:rPr>
                <w:b/>
                <w:i/>
                <w:lang w:val="en-GB"/>
              </w:rPr>
              <w:t>).</w:t>
            </w:r>
          </w:p>
        </w:tc>
      </w:tr>
      <w:tr w14:paraId="25EFCD7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33AEFE7" w14:textId="77777777">
            <w:pPr>
              <w:pStyle w:val="Normal6"/>
              <w:rPr>
                <w:lang w:val="en-GB"/>
              </w:rPr>
            </w:pPr>
            <w:r w:rsidRPr="005F2DE9">
              <w:rPr>
                <w:lang w:val="en-GB"/>
              </w:rPr>
              <w:t xml:space="preserve">The preceding </w:t>
            </w:r>
            <w:r w:rsidRPr="005F2DE9">
              <w:rPr>
                <w:b/>
                <w:bCs/>
                <w:i/>
                <w:iCs/>
                <w:lang w:val="en-GB"/>
              </w:rPr>
              <w:t>two</w:t>
            </w:r>
            <w:r w:rsidRPr="005F2DE9">
              <w:rPr>
                <w:lang w:val="en-GB"/>
              </w:rPr>
              <w:t xml:space="preserve">-year reference period referred to in the first subparagraph shall be the </w:t>
            </w:r>
            <w:r w:rsidRPr="005F2DE9">
              <w:rPr>
                <w:b/>
                <w:bCs/>
                <w:i/>
                <w:iCs/>
                <w:lang w:val="en-GB"/>
              </w:rPr>
              <w:t>two-</w:t>
            </w:r>
            <w:r w:rsidRPr="005F2DE9">
              <w:rPr>
                <w:lang w:val="en-GB"/>
              </w:rPr>
              <w:t>year period that ends before the first month of the period of six calendar months referred to in that subparagraph.</w:t>
            </w:r>
          </w:p>
        </w:tc>
        <w:tc>
          <w:tcPr>
            <w:tcW w:w="4876" w:type="dxa"/>
          </w:tcPr>
          <w:p w:rsidR="005F2DE9" w:rsidRPr="005F2DE9" w:rsidP="00C2703B" w14:paraId="47125911" w14:textId="77777777">
            <w:pPr>
              <w:pStyle w:val="Normal6"/>
              <w:rPr>
                <w:szCs w:val="24"/>
                <w:lang w:val="en-GB"/>
              </w:rPr>
            </w:pPr>
            <w:r w:rsidRPr="005F2DE9">
              <w:rPr>
                <w:bCs/>
                <w:iCs/>
                <w:lang w:val="en-GB"/>
              </w:rPr>
              <w:t>The preceding</w:t>
            </w:r>
            <w:r w:rsidRPr="005F2DE9">
              <w:rPr>
                <w:b/>
                <w:i/>
                <w:lang w:val="en-GB"/>
              </w:rPr>
              <w:t xml:space="preserve"> one</w:t>
            </w:r>
            <w:r w:rsidRPr="005F2DE9">
              <w:rPr>
                <w:bCs/>
                <w:iCs/>
                <w:lang w:val="en-GB"/>
              </w:rPr>
              <w:t>-year reference period referred to in the first subparagraph shall be the</w:t>
            </w:r>
            <w:r w:rsidRPr="005F2DE9">
              <w:rPr>
                <w:b/>
                <w:i/>
                <w:lang w:val="en-GB"/>
              </w:rPr>
              <w:t xml:space="preserve"> one-</w:t>
            </w:r>
            <w:r w:rsidRPr="005F2DE9">
              <w:rPr>
                <w:bCs/>
                <w:iCs/>
                <w:lang w:val="en-GB"/>
              </w:rPr>
              <w:t>year period that ends before the first month of the period of three calendar months referred to in that subparagraph</w:t>
            </w:r>
            <w:r w:rsidRPr="005F2DE9">
              <w:rPr>
                <w:b/>
                <w:i/>
                <w:lang w:val="en-GB"/>
              </w:rPr>
              <w:t>.</w:t>
            </w:r>
          </w:p>
        </w:tc>
      </w:tr>
      <w:tr w14:paraId="5D9814A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BA97A4F" w14:textId="77777777">
            <w:pPr>
              <w:pStyle w:val="Normal6"/>
              <w:rPr>
                <w:lang w:val="en-GB"/>
              </w:rPr>
            </w:pPr>
            <w:r w:rsidRPr="005F2DE9">
              <w:rPr>
                <w:lang w:val="en-GB"/>
              </w:rPr>
              <w:t>Where the condition in the first subparagraph of this paragraph is met and paragraph 2 is not applicable, the Commission shall publish a notice to that effect in the </w:t>
            </w:r>
            <w:r w:rsidRPr="005F2DE9">
              <w:rPr>
                <w:i/>
                <w:iCs/>
                <w:lang w:val="en-GB"/>
              </w:rPr>
              <w:t>Official Journal of the European Union</w:t>
            </w:r>
            <w:r w:rsidRPr="005F2DE9">
              <w:rPr>
                <w:lang w:val="en-GB"/>
              </w:rPr>
              <w:t> indicating the date on which the condition was fulfilled.</w:t>
            </w:r>
          </w:p>
        </w:tc>
        <w:tc>
          <w:tcPr>
            <w:tcW w:w="4876" w:type="dxa"/>
          </w:tcPr>
          <w:p w:rsidR="005F2DE9" w:rsidRPr="005F2DE9" w:rsidP="00C2703B" w14:paraId="2FC6181E" w14:textId="77777777">
            <w:pPr>
              <w:pStyle w:val="Normal6"/>
              <w:rPr>
                <w:szCs w:val="24"/>
                <w:lang w:val="en-GB"/>
              </w:rPr>
            </w:pPr>
            <w:r w:rsidRPr="005F2DE9">
              <w:rPr>
                <w:b/>
                <w:i/>
                <w:lang w:val="en-GB"/>
              </w:rPr>
              <w:t>From 2029 onwards, the number of allowances released from the market stability reserve referred to in the first subparagraph shall be adjusted annually by the linear factor referred to in Article 9 to the nearest one hundred thousand and shall then be increased proportionately to the price change exceeding the percentage threshold referred to in the first subparagraph of this paragraph, as laid out in Annex II to Decision (EU) 2015/1814.</w:t>
            </w:r>
          </w:p>
        </w:tc>
      </w:tr>
      <w:tr w14:paraId="4A8081D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E5C6D9C" w14:textId="77777777">
            <w:pPr>
              <w:pStyle w:val="Normal6"/>
              <w:rPr>
                <w:lang w:val="en-GB"/>
              </w:rPr>
            </w:pPr>
          </w:p>
        </w:tc>
        <w:tc>
          <w:tcPr>
            <w:tcW w:w="4876" w:type="dxa"/>
          </w:tcPr>
          <w:p w:rsidR="005F2DE9" w:rsidRPr="005F2DE9" w:rsidP="00C2703B" w14:paraId="2AE5BC96" w14:textId="77777777">
            <w:pPr>
              <w:pStyle w:val="Normal6"/>
              <w:rPr>
                <w:szCs w:val="24"/>
                <w:lang w:val="en-GB"/>
              </w:rPr>
            </w:pPr>
            <w:r w:rsidRPr="005F2DE9">
              <w:rPr>
                <w:bCs/>
                <w:iCs/>
                <w:lang w:val="en-GB"/>
              </w:rPr>
              <w:t>Where the condition in the first subparagraph of this paragraph is met and paragraph 2 is not applicable, the Commission shall publish a notice to that effect in the Official Journal of the European Union indicating the date on which the condition was fulfilled</w:t>
            </w:r>
            <w:r w:rsidRPr="005F2DE9">
              <w:rPr>
                <w:b/>
                <w:i/>
                <w:lang w:val="en-GB"/>
              </w:rPr>
              <w:t>.</w:t>
            </w:r>
          </w:p>
        </w:tc>
      </w:tr>
      <w:tr w14:paraId="2BAE42B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01C330" w14:textId="77777777">
            <w:pPr>
              <w:pStyle w:val="Normal6"/>
              <w:rPr>
                <w:lang w:val="en-GB"/>
              </w:rPr>
            </w:pPr>
            <w:r w:rsidRPr="005F2DE9">
              <w:rPr>
                <w:lang w:val="en-GB"/>
              </w:rPr>
              <w:t>The Commission shall publish within the first three working days of each month the average allowance price for the preceding six calendar months and the average allowance price for the preceding two-year reference period. If the condition referred to in the first subparagraph is not met, the Commission shall also publish the level that the average allowance price would have to reach in the next month in order to meet the condition referred to in that subparagraph.</w:t>
            </w:r>
          </w:p>
        </w:tc>
        <w:tc>
          <w:tcPr>
            <w:tcW w:w="4876" w:type="dxa"/>
          </w:tcPr>
          <w:p w:rsidR="005F2DE9" w:rsidRPr="005F2DE9" w:rsidP="00C2703B" w14:paraId="41A9D71D" w14:textId="77777777">
            <w:pPr>
              <w:pStyle w:val="Normal6"/>
              <w:rPr>
                <w:bCs/>
                <w:iCs/>
                <w:szCs w:val="24"/>
                <w:lang w:val="en-GB"/>
              </w:rPr>
            </w:pPr>
            <w:r w:rsidRPr="005F2DE9">
              <w:rPr>
                <w:bCs/>
                <w:iCs/>
                <w:lang w:val="en-GB"/>
              </w:rPr>
              <w:t>The Commission shall publish within the first three working days of each month the average allowance price for the preceding three calendar months and the average allowance price for the preceding one-year reference period. If the condition referred to in the first subparagraph is not met, the Commission shall also publish the level that the average allowance price would have to reach in the next month in order to meet the condition referred to in that subparagraph.</w:t>
            </w:r>
          </w:p>
        </w:tc>
      </w:tr>
      <w:tr w14:paraId="4ED341A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42FFE9" w14:textId="77777777">
            <w:pPr>
              <w:pStyle w:val="Normal6"/>
              <w:rPr>
                <w:lang w:val="en-GB"/>
              </w:rPr>
            </w:pPr>
            <w:r w:rsidRPr="005F2DE9">
              <w:rPr>
                <w:lang w:val="en-GB"/>
              </w:rPr>
              <w:t xml:space="preserve">2. When the condition for release of allowances from the market stability reserve pursuant to paragraph 1 has been met, the condition referred to in that paragraph shall not be considered to have been met again until at least </w:t>
            </w:r>
            <w:r w:rsidRPr="005F2DE9">
              <w:rPr>
                <w:b/>
                <w:bCs/>
                <w:i/>
                <w:iCs/>
                <w:lang w:val="en-GB"/>
              </w:rPr>
              <w:t>twelve months</w:t>
            </w:r>
            <w:r w:rsidRPr="005F2DE9">
              <w:rPr>
                <w:lang w:val="en-GB"/>
              </w:rPr>
              <w:t xml:space="preserve"> after the end of </w:t>
            </w:r>
            <w:r w:rsidRPr="005F2DE9">
              <w:rPr>
                <w:b/>
                <w:bCs/>
                <w:i/>
                <w:iCs/>
                <w:lang w:val="en-GB"/>
              </w:rPr>
              <w:t>the previous</w:t>
            </w:r>
            <w:r w:rsidRPr="005F2DE9">
              <w:rPr>
                <w:lang w:val="en-GB"/>
              </w:rPr>
              <w:t xml:space="preserve"> release.</w:t>
            </w:r>
          </w:p>
        </w:tc>
        <w:tc>
          <w:tcPr>
            <w:tcW w:w="4876" w:type="dxa"/>
          </w:tcPr>
          <w:p w:rsidR="005F2DE9" w:rsidRPr="005F2DE9" w:rsidP="00C2703B" w14:paraId="406070C6" w14:textId="77777777">
            <w:pPr>
              <w:pStyle w:val="Normal6"/>
              <w:rPr>
                <w:bCs/>
                <w:iCs/>
                <w:szCs w:val="24"/>
                <w:lang w:val="en-GB"/>
              </w:rPr>
            </w:pPr>
            <w:r w:rsidRPr="005F2DE9">
              <w:rPr>
                <w:bCs/>
                <w:iCs/>
                <w:lang w:val="en-GB"/>
              </w:rPr>
              <w:t xml:space="preserve">2. When the condition for the release of allowances from the market stability reserve pursuant to paragraph 1 has been met, the condition referred to in that paragraph shall not be considered to have been met again until at least </w:t>
            </w:r>
            <w:r w:rsidRPr="005F2DE9">
              <w:rPr>
                <w:b/>
                <w:i/>
                <w:lang w:val="en-GB"/>
              </w:rPr>
              <w:t xml:space="preserve">the month </w:t>
            </w:r>
            <w:r w:rsidRPr="005F2DE9">
              <w:rPr>
                <w:bCs/>
                <w:iCs/>
                <w:lang w:val="en-GB"/>
              </w:rPr>
              <w:t xml:space="preserve">after the end of </w:t>
            </w:r>
            <w:r w:rsidRPr="005F2DE9">
              <w:rPr>
                <w:b/>
                <w:i/>
                <w:lang w:val="en-GB"/>
              </w:rPr>
              <w:t>the last</w:t>
            </w:r>
            <w:r w:rsidRPr="005F2DE9">
              <w:rPr>
                <w:bCs/>
                <w:iCs/>
                <w:lang w:val="en-GB"/>
              </w:rPr>
              <w:t xml:space="preserve"> release </w:t>
            </w:r>
            <w:r w:rsidRPr="005F2DE9">
              <w:rPr>
                <w:b/>
                <w:i/>
                <w:lang w:val="en-GB"/>
              </w:rPr>
              <w:t>from the market stability reserve pursuant to this Article.</w:t>
            </w:r>
          </w:p>
        </w:tc>
      </w:tr>
      <w:tr w14:paraId="7C1400A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8BA3AE" w14:textId="77777777">
            <w:pPr>
              <w:pStyle w:val="Normal6"/>
              <w:rPr>
                <w:lang w:val="en-GB"/>
              </w:rPr>
            </w:pPr>
            <w:r w:rsidRPr="005F2DE9">
              <w:rPr>
                <w:lang w:val="en-GB"/>
              </w:rPr>
              <w:t xml:space="preserve">3. The detailed arrangements for the application of the measures referred to in </w:t>
            </w:r>
            <w:r w:rsidRPr="005F2DE9">
              <w:rPr>
                <w:lang w:val="en-GB"/>
              </w:rPr>
              <w:t>paragraphs 1 and 2 of this Article shall be laid down in the delegated acts referred to in Article 10(4).</w:t>
            </w:r>
          </w:p>
        </w:tc>
        <w:tc>
          <w:tcPr>
            <w:tcW w:w="4876" w:type="dxa"/>
          </w:tcPr>
          <w:p w:rsidR="005F2DE9" w:rsidRPr="005F2DE9" w:rsidP="00C2703B" w14:paraId="1D12FA2B" w14:textId="77777777">
            <w:pPr>
              <w:pStyle w:val="Normal6"/>
              <w:rPr>
                <w:szCs w:val="24"/>
                <w:lang w:val="en-GB"/>
              </w:rPr>
            </w:pPr>
            <w:r w:rsidRPr="005F2DE9">
              <w:rPr>
                <w:b/>
                <w:i/>
                <w:lang w:val="en-GB"/>
              </w:rPr>
              <w:t xml:space="preserve">3. </w:t>
            </w:r>
            <w:r w:rsidRPr="005F2DE9">
              <w:rPr>
                <w:bCs/>
                <w:iCs/>
                <w:lang w:val="en-GB"/>
              </w:rPr>
              <w:t xml:space="preserve">The detailed arrangements for the application of the measures referred to in </w:t>
            </w:r>
            <w:r w:rsidRPr="005F2DE9">
              <w:rPr>
                <w:bCs/>
                <w:iCs/>
                <w:lang w:val="en-GB"/>
              </w:rPr>
              <w:t>paragraphs 1 and 2 of this Article shall be laid down in the delegated acts referred to in Article 10(4).’</w:t>
            </w:r>
          </w:p>
        </w:tc>
      </w:tr>
    </w:tbl>
    <w:p w:rsidR="005F2DE9" w:rsidRPr="005F2DE9" w:rsidP="005F2DE9" w14:paraId="266B3B3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ACAF6A7"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576570C8" w14:textId="77777777">
      <w:pPr>
        <w:pStyle w:val="Normal12Italic"/>
        <w:rPr>
          <w:noProof w:val="0"/>
          <w:lang w:val="en-GB"/>
        </w:rPr>
      </w:pPr>
      <w:r w:rsidRPr="005F2DE9">
        <w:rPr>
          <w:noProof w:val="0"/>
          <w:lang w:val="en-GB"/>
        </w:rPr>
        <w:t>The amendment strengthens the mechanism for addressing excessive allowance price fluctuations by introducing a more responsive trigger based on the average allowance price over the preceding three calendar months compared with the preceding one-year reference period. Where the average allowance price exceeds that reference level by more than 25 %, 25 million allowances are released from the market stability reserve.From 2029 onwards, the volume of allowances released is adjusted in line with the linear reduction factor and may increase proportionately where the price increase exceeds the trigger threshold. This allows the mechanism to respond more effectively to exceptional and sustained price developments while preserving the overall architecture and environmental integrity of the EU ETS.The amendment also improves transparency and predictability by requiring the Commission to publish the relevant price averages and trigger level on a monthly basis and by preventing repeated interventions within a short period.</w:t>
      </w:r>
    </w:p>
    <w:p w:rsidR="005F2DE9" w:rsidRPr="005F2DE9" w:rsidP="005F2DE9" w14:paraId="69A49C45" w14:textId="77777777">
      <w:r w:rsidRPr="005F2DE9">
        <w:rPr>
          <w:rStyle w:val="HideTWBExt"/>
        </w:rPr>
        <w:t>&lt;/Amend&gt;</w:t>
      </w:r>
    </w:p>
    <w:p w:rsidR="005F2DE9" w:rsidRPr="005F2DE9" w:rsidP="005F2DE9" w14:paraId="411B09C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3099</w:t>
      </w:r>
      <w:r w:rsidRPr="005F2DE9">
        <w:rPr>
          <w:rStyle w:val="HideTWBExt"/>
          <w:b w:val="0"/>
          <w:lang w:val="en-GB"/>
        </w:rPr>
        <w:t>&lt;/NumAm&gt;</w:t>
      </w:r>
    </w:p>
    <w:p w:rsidR="005F2DE9" w:rsidRPr="005F2DE9" w:rsidP="005F2DE9" w14:paraId="4553D4C4" w14:textId="77777777">
      <w:pPr>
        <w:pStyle w:val="NormalBold"/>
      </w:pPr>
      <w:r w:rsidRPr="005F2DE9">
        <w:rPr>
          <w:rStyle w:val="HideTWBExt"/>
          <w:b w:val="0"/>
        </w:rPr>
        <w:t>&lt;RepeatBlock-By&gt;&lt;Members&gt;</w:t>
      </w:r>
      <w:r w:rsidRPr="005F2DE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5F2DE9">
        <w:rPr>
          <w:rStyle w:val="HideTWBExt"/>
          <w:b w:val="0"/>
        </w:rPr>
        <w:t>&lt;/Members&gt;</w:t>
      </w:r>
    </w:p>
    <w:p w:rsidR="005F2DE9" w:rsidRPr="005F2DE9" w:rsidP="005F2DE9" w14:paraId="3C162E22" w14:textId="77777777">
      <w:r w:rsidRPr="005F2DE9">
        <w:rPr>
          <w:rStyle w:val="HideTWBExt"/>
        </w:rPr>
        <w:t>&lt;/RepeatBlock-By&gt;</w:t>
      </w:r>
    </w:p>
    <w:p w:rsidR="005F2DE9" w:rsidRPr="005F2DE9" w:rsidP="005F2DE9" w14:paraId="39F49A6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7D44944"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260BAC7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8E42753" w14:textId="77777777">
      <w:r w:rsidRPr="005F2DE9">
        <w:rPr>
          <w:rStyle w:val="HideTWBExt"/>
        </w:rPr>
        <w:t>&lt;Article2&gt;</w:t>
      </w:r>
      <w:r w:rsidRPr="005F2DE9">
        <w:t>Article 29a – 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73F97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3C569AD" w14:textId="77777777">
            <w:pPr>
              <w:keepNext/>
            </w:pPr>
          </w:p>
        </w:tc>
      </w:tr>
      <w:tr w14:paraId="7C7BFB5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3678D1" w14:textId="77777777">
            <w:pPr>
              <w:pStyle w:val="ColumnHeading"/>
              <w:keepNext/>
              <w:rPr>
                <w:lang w:val="en-GB"/>
              </w:rPr>
            </w:pPr>
            <w:r w:rsidRPr="005F2DE9">
              <w:rPr>
                <w:lang w:val="en-GB"/>
              </w:rPr>
              <w:t>Present text</w:t>
            </w:r>
          </w:p>
        </w:tc>
        <w:tc>
          <w:tcPr>
            <w:tcW w:w="4876" w:type="dxa"/>
          </w:tcPr>
          <w:p w:rsidR="005F2DE9" w:rsidRPr="005F2DE9" w:rsidP="00C2703B" w14:paraId="1FC5A5F2" w14:textId="77777777">
            <w:pPr>
              <w:pStyle w:val="ColumnHeading"/>
              <w:keepNext/>
              <w:rPr>
                <w:lang w:val="en-GB"/>
              </w:rPr>
            </w:pPr>
            <w:r w:rsidRPr="005F2DE9">
              <w:rPr>
                <w:lang w:val="en-GB"/>
              </w:rPr>
              <w:t>Amendment</w:t>
            </w:r>
          </w:p>
        </w:tc>
      </w:tr>
      <w:tr w14:paraId="0F0108B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665548" w14:textId="77777777">
            <w:pPr>
              <w:pStyle w:val="Normal6"/>
              <w:rPr>
                <w:lang w:val="en-GB"/>
              </w:rPr>
            </w:pPr>
          </w:p>
        </w:tc>
        <w:tc>
          <w:tcPr>
            <w:tcW w:w="4876" w:type="dxa"/>
          </w:tcPr>
          <w:p w:rsidR="005F2DE9" w:rsidRPr="005F2DE9" w:rsidP="00C2703B" w14:paraId="5FE27DCD" w14:textId="77777777">
            <w:pPr>
              <w:pStyle w:val="Normal6"/>
              <w:rPr>
                <w:szCs w:val="24"/>
                <w:lang w:val="en-GB"/>
              </w:rPr>
            </w:pPr>
            <w:r w:rsidRPr="005F2DE9">
              <w:rPr>
                <w:b/>
                <w:i/>
                <w:lang w:val="en-GB"/>
              </w:rPr>
              <w:t>(32a)</w:t>
            </w:r>
            <w:r w:rsidRPr="005F2DE9">
              <w:rPr>
                <w:b/>
                <w:i/>
                <w:lang w:val="en-GB"/>
              </w:rPr>
              <w:tab/>
              <w:t>Article 29a is amended as follows:</w:t>
            </w:r>
          </w:p>
        </w:tc>
      </w:tr>
      <w:tr w14:paraId="16D4B87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5B88696" w14:textId="77777777">
            <w:pPr>
              <w:pStyle w:val="Normal6"/>
              <w:rPr>
                <w:lang w:val="en-GB"/>
              </w:rPr>
            </w:pPr>
          </w:p>
        </w:tc>
        <w:tc>
          <w:tcPr>
            <w:tcW w:w="4876" w:type="dxa"/>
          </w:tcPr>
          <w:p w:rsidR="005F2DE9" w:rsidRPr="005F2DE9" w:rsidP="00C2703B" w14:paraId="030FF91E" w14:textId="77777777">
            <w:pPr>
              <w:pStyle w:val="Normal6"/>
              <w:rPr>
                <w:szCs w:val="24"/>
                <w:lang w:val="en-GB"/>
              </w:rPr>
            </w:pPr>
            <w:r w:rsidRPr="005F2DE9">
              <w:rPr>
                <w:b/>
                <w:i/>
                <w:lang w:val="en-GB"/>
              </w:rPr>
              <w:t>(a) paragraph 1 is replaced by the following:</w:t>
            </w:r>
          </w:p>
        </w:tc>
      </w:tr>
      <w:tr w14:paraId="5400211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9B5420F" w14:textId="77777777">
            <w:pPr>
              <w:pStyle w:val="Normal6"/>
              <w:rPr>
                <w:lang w:val="en-GB"/>
              </w:rPr>
            </w:pPr>
            <w:r w:rsidRPr="005F2DE9">
              <w:rPr>
                <w:lang w:val="en-GB"/>
              </w:rPr>
              <w:t xml:space="preserve">1. If the average allowance price for the six preceding calendar months is more than 2,4 times the average allowance price for the preceding two-year reference period, 75 million allowances shall be released from the market stability reserve in accordance with Article 1(7) of Decision </w:t>
            </w:r>
            <w:r w:rsidRPr="005F2DE9">
              <w:rPr>
                <w:lang w:val="en-GB"/>
              </w:rPr>
              <w:t>(EU) 2015/1814.</w:t>
            </w:r>
          </w:p>
          <w:p w:rsidR="005F2DE9" w:rsidRPr="005F2DE9" w:rsidP="00C2703B" w14:paraId="39B43D53" w14:textId="77777777">
            <w:pPr>
              <w:pStyle w:val="Normal6"/>
              <w:rPr>
                <w:lang w:val="en-GB"/>
              </w:rPr>
            </w:pPr>
            <w:r w:rsidRPr="005F2DE9">
              <w:rPr>
                <w:lang w:val="en-GB"/>
              </w:rPr>
              <w:t xml:space="preserve">The allowance price referred to in </w:t>
            </w:r>
            <w:r w:rsidRPr="005F2DE9">
              <w:rPr>
                <w:b/>
                <w:bCs/>
                <w:i/>
                <w:iCs/>
                <w:lang w:val="en-GB"/>
              </w:rPr>
              <w:t>the first subparagraph of this paragraph</w:t>
            </w:r>
            <w:r w:rsidRPr="005F2DE9">
              <w:rPr>
                <w:lang w:val="en-GB"/>
              </w:rPr>
              <w:t xml:space="preserve"> shall, for allowances covered by Chapters II and III, be the price of auctions carried out in accordance with the delegated acts adopted pursuant to Article 10(4).</w:t>
            </w:r>
          </w:p>
          <w:p w:rsidR="005F2DE9" w:rsidRPr="005F2DE9" w:rsidP="00C2703B" w14:paraId="52A16701" w14:textId="77777777">
            <w:pPr>
              <w:pStyle w:val="Normal6"/>
              <w:rPr>
                <w:b/>
                <w:bCs/>
                <w:i/>
                <w:iCs/>
                <w:lang w:val="en-GB"/>
              </w:rPr>
            </w:pPr>
            <w:r w:rsidRPr="005F2DE9">
              <w:rPr>
                <w:b/>
                <w:bCs/>
                <w:i/>
                <w:iCs/>
                <w:lang w:val="en-GB"/>
              </w:rPr>
              <w:t>The preceding two-year reference period referred to in the first subparagraph shall be the two-year period that ends before the first month of the period of six calendar months referred to in that subparagraph.</w:t>
            </w:r>
          </w:p>
          <w:p w:rsidR="005F2DE9" w:rsidRPr="005F2DE9" w:rsidP="00C2703B" w14:paraId="14F960A4" w14:textId="77777777">
            <w:pPr>
              <w:pStyle w:val="Normal6"/>
              <w:rPr>
                <w:b/>
                <w:bCs/>
                <w:i/>
                <w:iCs/>
                <w:lang w:val="en-GB"/>
              </w:rPr>
            </w:pPr>
            <w:r w:rsidRPr="005F2DE9">
              <w:rPr>
                <w:b/>
                <w:bCs/>
                <w:i/>
                <w:iCs/>
                <w:lang w:val="en-GB"/>
              </w:rPr>
              <w:t>Where the condition in the first subparagraph of this paragraph is met and paragraph 2 is not applicable, the Commission shall publish a notice to that effect in the Official Journal of the European Union indicating the date on which the condition was fulfilled.</w:t>
            </w:r>
          </w:p>
          <w:p w:rsidR="005F2DE9" w:rsidRPr="005F2DE9" w:rsidP="00C2703B" w14:paraId="3DFD2DCC" w14:textId="77777777">
            <w:pPr>
              <w:pStyle w:val="Normal6"/>
              <w:rPr>
                <w:lang w:val="en-GB"/>
              </w:rPr>
            </w:pPr>
            <w:r w:rsidRPr="005F2DE9">
              <w:rPr>
                <w:b/>
                <w:bCs/>
                <w:i/>
                <w:iCs/>
                <w:lang w:val="en-GB"/>
              </w:rPr>
              <w:t>The Commission shall publish within the first three working days of each month the average allowance price for the preceding six calendar months and the average allowance price for the preceding two-year reference period. If the condition referred to in the first subparagraph is not met, the Commission shall also publish the level that the average allowance price would have to reach in the next month in order to meet the condition referred to in that subparagraph.</w:t>
            </w:r>
          </w:p>
        </w:tc>
        <w:tc>
          <w:tcPr>
            <w:tcW w:w="4876" w:type="dxa"/>
          </w:tcPr>
          <w:p w:rsidR="005F2DE9" w:rsidRPr="005F2DE9" w:rsidP="00C2703B" w14:paraId="34D2CA1F" w14:textId="77777777">
            <w:pPr>
              <w:pStyle w:val="Normal6"/>
              <w:rPr>
                <w:b/>
                <w:i/>
                <w:lang w:val="en-GB"/>
              </w:rPr>
            </w:pPr>
            <w:r w:rsidRPr="005F2DE9">
              <w:rPr>
                <w:b/>
                <w:i/>
                <w:lang w:val="en-GB"/>
              </w:rPr>
              <w:t xml:space="preserve">‘1. </w:t>
            </w:r>
            <w:r w:rsidRPr="005F2DE9">
              <w:rPr>
                <w:bCs/>
                <w:iCs/>
                <w:lang w:val="en-GB"/>
              </w:rPr>
              <w:t>If the average allowance price for the three preceding calendar months</w:t>
            </w:r>
            <w:r w:rsidRPr="005F2DE9">
              <w:rPr>
                <w:b/>
                <w:i/>
                <w:lang w:val="en-GB"/>
              </w:rPr>
              <w:t xml:space="preserve"> exceeds [125] % of the reference price, [25] million allowances shall be released </w:t>
            </w:r>
            <w:r w:rsidRPr="005F2DE9">
              <w:rPr>
                <w:bCs/>
                <w:iCs/>
                <w:lang w:val="en-GB"/>
              </w:rPr>
              <w:t>from the market stability reserve in accordance with Article 1(7) of Decision (EU) 2015/1814</w:t>
            </w:r>
            <w:r w:rsidRPr="005F2DE9">
              <w:rPr>
                <w:b/>
                <w:i/>
                <w:lang w:val="en-GB"/>
              </w:rPr>
              <w:t xml:space="preserve"> and with paragraphs 1a and </w:t>
            </w:r>
            <w:r w:rsidRPr="005F2DE9">
              <w:rPr>
                <w:b/>
                <w:i/>
                <w:lang w:val="en-GB"/>
              </w:rPr>
              <w:t xml:space="preserve">1b, and auctioned within 30 days of that date, distributed evenly across the auctions held in that period. If it falls below [75] % of the reference price, [25] million allowances shall be withheld from those auctions and placed in the market stability reserve. </w:t>
            </w:r>
          </w:p>
          <w:p w:rsidR="005F2DE9" w:rsidRPr="005F2DE9" w:rsidP="00C2703B" w14:paraId="15A0C707" w14:textId="77777777">
            <w:pPr>
              <w:pStyle w:val="Normal6"/>
              <w:rPr>
                <w:szCs w:val="24"/>
                <w:lang w:val="en-GB"/>
              </w:rPr>
            </w:pPr>
            <w:r w:rsidRPr="005F2DE9">
              <w:rPr>
                <w:bCs/>
                <w:iCs/>
                <w:lang w:val="en-GB"/>
              </w:rPr>
              <w:t xml:space="preserve">The allowance price referred to in </w:t>
            </w:r>
            <w:r w:rsidRPr="005F2DE9">
              <w:rPr>
                <w:b/>
                <w:i/>
                <w:lang w:val="en-GB"/>
              </w:rPr>
              <w:t xml:space="preserve">this Article </w:t>
            </w:r>
            <w:r w:rsidRPr="005F2DE9">
              <w:rPr>
                <w:bCs/>
                <w:iCs/>
                <w:lang w:val="en-GB"/>
              </w:rPr>
              <w:t>shall, for allowances covered by Chapters II and III</w:t>
            </w:r>
            <w:r w:rsidRPr="005F2DE9">
              <w:rPr>
                <w:b/>
                <w:i/>
                <w:lang w:val="en-GB"/>
              </w:rPr>
              <w:t xml:space="preserve">, </w:t>
            </w:r>
            <w:r w:rsidRPr="005F2DE9">
              <w:rPr>
                <w:bCs/>
                <w:iCs/>
                <w:lang w:val="en-GB"/>
              </w:rPr>
              <w:t>be the</w:t>
            </w:r>
            <w:r w:rsidRPr="005F2DE9">
              <w:rPr>
                <w:b/>
                <w:i/>
                <w:lang w:val="en-GB"/>
              </w:rPr>
              <w:t xml:space="preserve"> volume-weighted average of the clearing prices of those auctions and of the prices of transactions in allowances concluded on trading venues authorised under Directive 2014/65/EU. The reference price shall be the average over the same period, weighted by the emissions they cover, of the allowance prices in emissions trading systems established in third countries which cover installations carrying out industrial activities and cover annual verified emissions of not less than 100 million tonnes of carbon dioxide equivalent, converted into euro at the exchange rates published by the European Central Bank. No single system shall account for more than [30] % of the weighting, systems linked to the EU ETS pursuant to Article 25 shall be excluded, and the emissions trading system of the United Kingdom shall be included for as long as it meets those conditions. Where either condition is met and paragraph 2 is not applicable, the Commission shall publish a notice to that effect in the Official Journal of the European Union indicating the date on which the condition was fulfilled.'</w:t>
            </w:r>
          </w:p>
        </w:tc>
      </w:tr>
    </w:tbl>
    <w:p w:rsidR="005F2DE9" w:rsidRPr="005F2DE9" w:rsidP="005F2DE9" w14:paraId="24038A5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6DEEA8C" w14:textId="77777777">
      <w:r w:rsidRPr="005F2DE9">
        <w:rPr>
          <w:rStyle w:val="HideTWBExt"/>
        </w:rPr>
        <w:t>&lt;/Amend&gt;</w:t>
      </w:r>
    </w:p>
    <w:p w:rsidR="005F2DE9" w:rsidRPr="005F2DE9" w:rsidP="005F2DE9" w14:paraId="489283B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3100</w:t>
      </w:r>
      <w:r w:rsidRPr="005F2DE9">
        <w:rPr>
          <w:rStyle w:val="HideTWBExt"/>
          <w:b w:val="0"/>
          <w:lang w:val="en-GB"/>
        </w:rPr>
        <w:t>&lt;/NumAm&gt;</w:t>
      </w:r>
    </w:p>
    <w:p w:rsidR="005F2DE9" w:rsidRPr="005F2DE9" w:rsidP="005F2DE9" w14:paraId="37D4E54B" w14:textId="77777777">
      <w:pPr>
        <w:pStyle w:val="NormalBold"/>
      </w:pPr>
      <w:r w:rsidRPr="005F2DE9">
        <w:rPr>
          <w:rStyle w:val="HideTWBExt"/>
          <w:b w:val="0"/>
        </w:rPr>
        <w:t>&lt;RepeatBlock-By&gt;&lt;Members&gt;</w:t>
      </w:r>
      <w:r w:rsidRPr="005F2DE9">
        <w:t>Ondřej Knotek, Jana Nagyová, Antonín Staněk, Viktória Ferenc</w:t>
      </w:r>
      <w:r w:rsidRPr="005F2DE9">
        <w:rPr>
          <w:rStyle w:val="HideTWBExt"/>
          <w:b w:val="0"/>
        </w:rPr>
        <w:t>&lt;/Members&gt;</w:t>
      </w:r>
    </w:p>
    <w:p w:rsidR="005F2DE9" w:rsidRPr="005F2DE9" w:rsidP="005F2DE9" w14:paraId="7D6D3CD8" w14:textId="77777777">
      <w:r w:rsidRPr="005F2DE9">
        <w:rPr>
          <w:rStyle w:val="HideTWBExt"/>
        </w:rPr>
        <w:t>&lt;/RepeatBlock-By&gt;</w:t>
      </w:r>
    </w:p>
    <w:p w:rsidR="005F2DE9" w:rsidRPr="005F2DE9" w:rsidP="005F2DE9" w14:paraId="62C4191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802588D"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2D0BD59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A0ED14F" w14:textId="77777777">
      <w:r w:rsidRPr="005F2DE9">
        <w:rPr>
          <w:rStyle w:val="HideTWBExt"/>
        </w:rPr>
        <w:t>&lt;Article2&gt;</w:t>
      </w:r>
      <w:r w:rsidRPr="005F2DE9">
        <w:t>Article 29a – paragraph 3a (new)</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3565B3A"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6580A567" w14:textId="77777777">
            <w:pPr>
              <w:keepNext/>
            </w:pPr>
          </w:p>
        </w:tc>
      </w:tr>
      <w:tr w14:paraId="5BEFC82E"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72F68EBE" w14:textId="77777777">
            <w:pPr>
              <w:pStyle w:val="ColumnHeading"/>
              <w:keepNext/>
              <w:rPr>
                <w:lang w:val="en-GB"/>
              </w:rPr>
            </w:pPr>
            <w:r w:rsidRPr="005F2DE9">
              <w:rPr>
                <w:lang w:val="en-GB"/>
              </w:rPr>
              <w:t>Present text</w:t>
            </w:r>
          </w:p>
        </w:tc>
        <w:tc>
          <w:tcPr>
            <w:tcW w:w="4876" w:type="dxa"/>
          </w:tcPr>
          <w:p w:rsidR="005F2DE9" w:rsidRPr="005F2DE9" w:rsidP="00C2703B" w14:paraId="77CF0495" w14:textId="77777777">
            <w:pPr>
              <w:pStyle w:val="ColumnHeading"/>
              <w:keepNext/>
              <w:rPr>
                <w:lang w:val="en-GB"/>
              </w:rPr>
            </w:pPr>
            <w:r w:rsidRPr="005F2DE9">
              <w:rPr>
                <w:lang w:val="en-GB"/>
              </w:rPr>
              <w:t>Amendment</w:t>
            </w:r>
          </w:p>
        </w:tc>
      </w:tr>
      <w:tr w14:paraId="781B56BE"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18DF76E3" w14:textId="77777777">
            <w:pPr>
              <w:pStyle w:val="Normal6"/>
              <w:rPr>
                <w:lang w:val="en-GB"/>
              </w:rPr>
            </w:pPr>
          </w:p>
        </w:tc>
        <w:tc>
          <w:tcPr>
            <w:tcW w:w="4876" w:type="dxa"/>
          </w:tcPr>
          <w:p w:rsidR="005F2DE9" w:rsidRPr="005F2DE9" w:rsidP="00C2703B" w14:paraId="4FE0A4B3" w14:textId="77777777">
            <w:pPr>
              <w:pStyle w:val="Normal6"/>
              <w:rPr>
                <w:szCs w:val="24"/>
                <w:lang w:val="en-GB"/>
              </w:rPr>
            </w:pPr>
            <w:r w:rsidRPr="005F2DE9">
              <w:rPr>
                <w:b/>
                <w:i/>
                <w:lang w:val="en-GB"/>
              </w:rPr>
              <w:t>(32a)</w:t>
            </w:r>
            <w:r w:rsidRPr="005F2DE9">
              <w:rPr>
                <w:b/>
                <w:i/>
                <w:lang w:val="en-GB"/>
              </w:rPr>
              <w:tab/>
              <w:t>in Article 29a the following paragraph 3a is added:</w:t>
            </w:r>
          </w:p>
        </w:tc>
      </w:tr>
      <w:tr w14:paraId="1B6E2AE3"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BDBB08F" w14:textId="77777777">
            <w:pPr>
              <w:pStyle w:val="Normal6"/>
              <w:rPr>
                <w:lang w:val="en-GB"/>
              </w:rPr>
            </w:pPr>
          </w:p>
        </w:tc>
        <w:tc>
          <w:tcPr>
            <w:tcW w:w="4876" w:type="dxa"/>
          </w:tcPr>
          <w:p w:rsidR="005F2DE9" w:rsidRPr="005F2DE9" w:rsidP="00C2703B" w14:paraId="46112967" w14:textId="77777777">
            <w:pPr>
              <w:pStyle w:val="Normal6"/>
              <w:rPr>
                <w:szCs w:val="24"/>
                <w:lang w:val="en-GB"/>
              </w:rPr>
            </w:pPr>
            <w:r w:rsidRPr="005F2DE9">
              <w:rPr>
                <w:b/>
                <w:i/>
                <w:lang w:val="en-GB"/>
              </w:rPr>
              <w:t>3a. Where the Commission, taking into account an assessment by the competent authorities responsible for the supervision of Regulation (EU) No 596/2014 and, where appropriate, the opinion of the European Securities and Markets Authority (ESMA), determines that market manipulation as defined in Article 12 of Regulation (EU) No 596/2014 has occurred, or is occurring, in a manner that significantly impairs the orderly functioning or integrity of the market, the Commission shall, by implementing act, release an adequate quantity of allowances from the Market Stability Reserve to prevent such manipulation. The quantity of allowances released shall be limited to what is necessary and proportionate to restore the orderly functioning and integrity of the market and shall not affect the overall long-term emissions reduction objective of the Union emissions trading system.</w:t>
            </w:r>
          </w:p>
        </w:tc>
      </w:tr>
      <w:tr w14:paraId="177399C4"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6C701177" w14:textId="77777777">
            <w:pPr>
              <w:pStyle w:val="Normal6"/>
              <w:rPr>
                <w:lang w:val="en-GB"/>
              </w:rPr>
            </w:pPr>
          </w:p>
        </w:tc>
        <w:tc>
          <w:tcPr>
            <w:tcW w:w="4876" w:type="dxa"/>
          </w:tcPr>
          <w:p w:rsidR="005F2DE9" w:rsidRPr="005F2DE9" w:rsidP="00C2703B" w14:paraId="225AFB9E" w14:textId="77777777">
            <w:pPr>
              <w:pStyle w:val="Normal6"/>
              <w:rPr>
                <w:szCs w:val="24"/>
                <w:lang w:val="en-GB"/>
              </w:rPr>
            </w:pPr>
            <w:r w:rsidRPr="005F2DE9">
              <w:rPr>
                <w:b/>
                <w:i/>
                <w:lang w:val="en-GB"/>
              </w:rPr>
              <w:t>"</w:t>
            </w:r>
          </w:p>
        </w:tc>
      </w:tr>
    </w:tbl>
    <w:p w:rsidR="005F2DE9" w:rsidRPr="005F2DE9" w:rsidP="005F2DE9" w14:paraId="48DEC4F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5377D51" w14:textId="77777777">
      <w:pPr>
        <w:pStyle w:val="CrossRef"/>
        <w:rPr>
          <w:lang w:val="en-GB"/>
        </w:rPr>
      </w:pPr>
      <w:r w:rsidRPr="005F2DE9">
        <w:rPr>
          <w:lang w:val="en-GB"/>
        </w:rPr>
        <w:t>(02003L0087-20240301)</w:t>
      </w:r>
    </w:p>
    <w:p w:rsidR="005F2DE9" w:rsidRPr="005F2DE9" w:rsidP="005F2DE9" w14:paraId="5CCF65BD"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B7EF148" w14:textId="77777777">
      <w:pPr>
        <w:pStyle w:val="Normal12Italic"/>
        <w:rPr>
          <w:noProof w:val="0"/>
          <w:lang w:val="en-GB"/>
        </w:rPr>
      </w:pPr>
      <w:r w:rsidRPr="005F2DE9">
        <w:rPr>
          <w:noProof w:val="0"/>
          <w:lang w:val="en-GB"/>
        </w:rPr>
        <w:t>The orderly functioning of the carbon market is essential for companies covered by the EU ETS. Where the competent authorities under the Market Abuse Regulation establish market manipulation that significantly impairs the functioning or integrity of the market, the Commission should be able to release an adequate and proportionate quantity of allowances from the Market Stability Reserve. This does not affect the long-term emission-reduction objective.</w:t>
      </w:r>
    </w:p>
    <w:p w:rsidR="005F2DE9" w:rsidRPr="005F2DE9" w:rsidP="005F2DE9" w14:paraId="6FFB2707" w14:textId="77777777">
      <w:r w:rsidRPr="005F2DE9">
        <w:rPr>
          <w:rStyle w:val="HideTWBExt"/>
        </w:rPr>
        <w:t>&lt;/Amend&gt;</w:t>
      </w:r>
    </w:p>
    <w:p w:rsidR="005F2DE9" w:rsidRPr="005F2DE9" w:rsidP="005F2DE9" w14:paraId="560C612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3101</w:t>
      </w:r>
      <w:r w:rsidRPr="005F2DE9">
        <w:rPr>
          <w:rStyle w:val="HideTWBExt"/>
          <w:b w:val="0"/>
          <w:lang w:val="en-GB"/>
        </w:rPr>
        <w:t>&lt;/NumAm&gt;</w:t>
      </w:r>
    </w:p>
    <w:p w:rsidR="005F2DE9" w:rsidRPr="005F2DE9" w:rsidP="005F2DE9" w14:paraId="33F7A641"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3EB1CEF9" w14:textId="77777777">
      <w:r w:rsidRPr="005F2DE9">
        <w:rPr>
          <w:rStyle w:val="HideTWBExt"/>
        </w:rPr>
        <w:t>&lt;/RepeatBlock-By&gt;</w:t>
      </w:r>
    </w:p>
    <w:p w:rsidR="005F2DE9" w:rsidRPr="005F2DE9" w:rsidP="005F2DE9" w14:paraId="465E0B9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0F041C1"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3C175A0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6E5EBB3" w14:textId="77777777">
      <w:r w:rsidRPr="005F2DE9">
        <w:rPr>
          <w:rStyle w:val="HideTWBExt"/>
        </w:rPr>
        <w:t>&lt;Article2&gt;</w:t>
      </w:r>
      <w:r w:rsidRPr="005F2DE9">
        <w:t>Article 29a – paragraph 1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93823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D902977" w14:textId="77777777">
            <w:pPr>
              <w:keepNext/>
            </w:pPr>
          </w:p>
        </w:tc>
      </w:tr>
      <w:tr w14:paraId="2CA09FB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F826FE" w14:textId="77777777">
            <w:pPr>
              <w:pStyle w:val="ColumnHeading"/>
              <w:keepNext/>
              <w:rPr>
                <w:lang w:val="en-GB"/>
              </w:rPr>
            </w:pPr>
            <w:r w:rsidRPr="005F2DE9">
              <w:rPr>
                <w:lang w:val="en-GB"/>
              </w:rPr>
              <w:t>Text proposed by the Commission</w:t>
            </w:r>
          </w:p>
        </w:tc>
        <w:tc>
          <w:tcPr>
            <w:tcW w:w="4876" w:type="dxa"/>
          </w:tcPr>
          <w:p w:rsidR="005F2DE9" w:rsidRPr="005F2DE9" w:rsidP="00C2703B" w14:paraId="39FCA708" w14:textId="77777777">
            <w:pPr>
              <w:pStyle w:val="ColumnHeading"/>
              <w:keepNext/>
              <w:rPr>
                <w:lang w:val="en-GB"/>
              </w:rPr>
            </w:pPr>
            <w:r w:rsidRPr="005F2DE9">
              <w:rPr>
                <w:lang w:val="en-GB"/>
              </w:rPr>
              <w:t>Amendment</w:t>
            </w:r>
          </w:p>
        </w:tc>
      </w:tr>
      <w:tr w14:paraId="089A793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91B3593" w14:textId="77777777">
            <w:pPr>
              <w:pStyle w:val="Normal6"/>
              <w:rPr>
                <w:lang w:val="en-GB"/>
              </w:rPr>
            </w:pPr>
          </w:p>
        </w:tc>
        <w:tc>
          <w:tcPr>
            <w:tcW w:w="4876" w:type="dxa"/>
          </w:tcPr>
          <w:p w:rsidR="005F2DE9" w:rsidRPr="005F2DE9" w:rsidP="00C2703B" w14:paraId="13E30DF0" w14:textId="77777777">
            <w:pPr>
              <w:pStyle w:val="Normal6"/>
              <w:rPr>
                <w:szCs w:val="24"/>
                <w:lang w:val="en-GB"/>
              </w:rPr>
            </w:pPr>
            <w:r w:rsidRPr="005F2DE9">
              <w:rPr>
                <w:b/>
                <w:i/>
                <w:lang w:val="en-GB"/>
              </w:rPr>
              <w:t>(32a)</w:t>
            </w:r>
            <w:r w:rsidRPr="005F2DE9">
              <w:rPr>
                <w:b/>
                <w:i/>
                <w:lang w:val="en-GB"/>
              </w:rPr>
              <w:tab/>
              <w:t>In article 29a, paragraph 1, subparagraph 1 is replaced by the following:</w:t>
            </w:r>
          </w:p>
        </w:tc>
      </w:tr>
      <w:tr w14:paraId="7206385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92A1D2F" w14:textId="77777777">
            <w:pPr>
              <w:pStyle w:val="Normal6"/>
              <w:rPr>
                <w:lang w:val="en-GB"/>
              </w:rPr>
            </w:pPr>
            <w:r w:rsidRPr="005F2DE9">
              <w:rPr>
                <w:lang w:val="en-GB"/>
              </w:rPr>
              <w:t xml:space="preserve">1. If the average allowance price for the </w:t>
            </w:r>
            <w:r w:rsidRPr="005F2DE9">
              <w:rPr>
                <w:b/>
                <w:bCs/>
                <w:i/>
                <w:iCs/>
                <w:lang w:val="en-GB"/>
              </w:rPr>
              <w:t>six</w:t>
            </w:r>
            <w:r w:rsidRPr="005F2DE9">
              <w:rPr>
                <w:lang w:val="en-GB"/>
              </w:rPr>
              <w:t xml:space="preserve"> preceding calendar months is more than </w:t>
            </w:r>
            <w:r w:rsidRPr="005F2DE9">
              <w:rPr>
                <w:b/>
                <w:bCs/>
                <w:i/>
                <w:iCs/>
                <w:lang w:val="en-GB"/>
              </w:rPr>
              <w:t>2,4</w:t>
            </w:r>
            <w:r w:rsidRPr="005F2DE9">
              <w:rPr>
                <w:lang w:val="en-GB"/>
              </w:rPr>
              <w:t xml:space="preserve"> times the average allowance price for the preceding two-year reference period, 75 million allowances shall be released from the market stability reserve</w:t>
            </w:r>
            <w:r w:rsidRPr="005F2DE9">
              <w:rPr>
                <w:b/>
                <w:bCs/>
                <w:i/>
                <w:iCs/>
                <w:lang w:val="en-GB"/>
              </w:rPr>
              <w:t xml:space="preserve"> in accordance with Article 1(7) of Decision (EU) 2015/1814</w:t>
            </w:r>
            <w:r w:rsidRPr="005F2DE9">
              <w:rPr>
                <w:lang w:val="en-GB"/>
              </w:rPr>
              <w:t>.</w:t>
            </w:r>
          </w:p>
        </w:tc>
        <w:tc>
          <w:tcPr>
            <w:tcW w:w="4876" w:type="dxa"/>
          </w:tcPr>
          <w:p w:rsidR="005F2DE9" w:rsidRPr="005F2DE9" w:rsidP="00C2703B" w14:paraId="4FAE6FDC" w14:textId="77777777">
            <w:pPr>
              <w:pStyle w:val="Normal6"/>
              <w:rPr>
                <w:bCs/>
                <w:iCs/>
                <w:szCs w:val="24"/>
                <w:lang w:val="en-GB"/>
              </w:rPr>
            </w:pPr>
            <w:r w:rsidRPr="005F2DE9">
              <w:rPr>
                <w:bCs/>
                <w:iCs/>
                <w:lang w:val="en-GB"/>
              </w:rPr>
              <w:t xml:space="preserve">1. If the average allowance price for the </w:t>
            </w:r>
            <w:r w:rsidRPr="005F2DE9">
              <w:rPr>
                <w:b/>
                <w:i/>
                <w:lang w:val="en-GB"/>
              </w:rPr>
              <w:t>two</w:t>
            </w:r>
            <w:r w:rsidRPr="005F2DE9">
              <w:rPr>
                <w:bCs/>
                <w:iCs/>
                <w:lang w:val="en-GB"/>
              </w:rPr>
              <w:t xml:space="preserve"> preceding calendar months is more than </w:t>
            </w:r>
            <w:r w:rsidRPr="005F2DE9">
              <w:rPr>
                <w:b/>
                <w:i/>
                <w:lang w:val="en-GB"/>
              </w:rPr>
              <w:t>1.2</w:t>
            </w:r>
            <w:r w:rsidRPr="005F2DE9">
              <w:rPr>
                <w:bCs/>
                <w:iCs/>
                <w:lang w:val="en-GB"/>
              </w:rPr>
              <w:t xml:space="preserve"> times the average allowance price for the preceding two-year reference period, 75 million allowances shall be released from the market stability reserve.</w:t>
            </w:r>
          </w:p>
        </w:tc>
      </w:tr>
    </w:tbl>
    <w:p w:rsidR="005F2DE9" w:rsidRPr="005F2DE9" w:rsidP="005F2DE9" w14:paraId="73AB5CC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012568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A8DF047" w14:textId="77777777">
      <w:pPr>
        <w:pStyle w:val="Normal12Italic"/>
        <w:rPr>
          <w:noProof w:val="0"/>
          <w:lang w:val="en-GB"/>
        </w:rPr>
      </w:pPr>
      <w:r w:rsidRPr="005F2DE9">
        <w:rPr>
          <w:noProof w:val="0"/>
          <w:lang w:val="en-GB"/>
        </w:rPr>
        <w:t>The price-based mechanism should react over a shorter observation period and at a lower price multiple while retaining the release volume and interval between releases.</w:t>
      </w:r>
    </w:p>
    <w:p w:rsidR="005F2DE9" w:rsidRPr="005F2DE9" w:rsidP="005F2DE9" w14:paraId="2247A3F8" w14:textId="77777777">
      <w:r w:rsidRPr="005F2DE9">
        <w:rPr>
          <w:rStyle w:val="HideTWBExt"/>
        </w:rPr>
        <w:t>&lt;/Amend&gt;</w:t>
      </w:r>
    </w:p>
    <w:p w:rsidR="005F2DE9" w:rsidRPr="005F2DE9" w:rsidP="005F2DE9" w14:paraId="47448AE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3102</w:t>
      </w:r>
      <w:r w:rsidRPr="005F2DE9">
        <w:rPr>
          <w:rStyle w:val="HideTWBExt"/>
          <w:b w:val="0"/>
          <w:lang w:val="en-GB"/>
        </w:rPr>
        <w:t>&lt;/NumAm&gt;</w:t>
      </w:r>
    </w:p>
    <w:p w:rsidR="005F2DE9" w:rsidRPr="005F2DE9" w:rsidP="005F2DE9" w14:paraId="2B922653"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20D50689"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27687B14"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6E4688C7" w14:textId="77777777">
      <w:r w:rsidRPr="005F2DE9">
        <w:rPr>
          <w:rStyle w:val="HideTWBExt"/>
        </w:rPr>
        <w:t>&lt;/RepeatBlock-By&gt;</w:t>
      </w:r>
    </w:p>
    <w:p w:rsidR="005F2DE9" w:rsidRPr="005F2DE9" w:rsidP="005F2DE9" w14:paraId="22FA245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1501229" w14:textId="77777777">
      <w:pPr>
        <w:pStyle w:val="NormalBold"/>
      </w:pPr>
      <w:r w:rsidRPr="005F2DE9">
        <w:rPr>
          <w:rStyle w:val="HideTWBExt"/>
          <w:b w:val="0"/>
        </w:rPr>
        <w:t>&lt;Article&gt;</w:t>
      </w:r>
      <w:r w:rsidRPr="005F2DE9">
        <w:t>Article 1 – paragraph 1 – point 32 b(new)</w:t>
      </w:r>
      <w:r w:rsidRPr="005F2DE9">
        <w:rPr>
          <w:rStyle w:val="HideTWBExt"/>
          <w:b w:val="0"/>
        </w:rPr>
        <w:t>&lt;/Article&gt;</w:t>
      </w:r>
    </w:p>
    <w:p w:rsidR="005F2DE9" w:rsidRPr="005F2DE9" w:rsidP="005F2DE9" w14:paraId="27D5ADD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B7A461A" w14:textId="77777777">
      <w:r w:rsidRPr="005F2DE9">
        <w:rPr>
          <w:rStyle w:val="HideTWBExt"/>
        </w:rPr>
        <w:t>&lt;Article2&gt;</w:t>
      </w:r>
      <w:r w:rsidRPr="005F2DE9">
        <w:t xml:space="preserve"> Article 29a </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3BAF6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CE0341B" w14:textId="77777777">
            <w:pPr>
              <w:keepNext/>
            </w:pPr>
          </w:p>
        </w:tc>
      </w:tr>
      <w:tr w14:paraId="765E34F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CC5A43D" w14:textId="77777777">
            <w:pPr>
              <w:pStyle w:val="ColumnHeading"/>
              <w:keepNext/>
              <w:rPr>
                <w:lang w:val="en-GB"/>
              </w:rPr>
            </w:pPr>
            <w:r w:rsidRPr="005F2DE9">
              <w:rPr>
                <w:lang w:val="en-GB"/>
              </w:rPr>
              <w:t>Present text</w:t>
            </w:r>
          </w:p>
        </w:tc>
        <w:tc>
          <w:tcPr>
            <w:tcW w:w="4876" w:type="dxa"/>
          </w:tcPr>
          <w:p w:rsidR="005F2DE9" w:rsidRPr="005F2DE9" w:rsidP="00C2703B" w14:paraId="453AA87A" w14:textId="77777777">
            <w:pPr>
              <w:pStyle w:val="ColumnHeading"/>
              <w:keepNext/>
              <w:rPr>
                <w:lang w:val="en-GB"/>
              </w:rPr>
            </w:pPr>
            <w:r w:rsidRPr="005F2DE9">
              <w:rPr>
                <w:lang w:val="en-GB"/>
              </w:rPr>
              <w:t>Amendment</w:t>
            </w:r>
          </w:p>
        </w:tc>
      </w:tr>
      <w:tr w14:paraId="3DB1F35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2225F2" w14:textId="77777777">
            <w:pPr>
              <w:pStyle w:val="Normal6"/>
              <w:rPr>
                <w:lang w:val="en-GB"/>
              </w:rPr>
            </w:pPr>
          </w:p>
        </w:tc>
        <w:tc>
          <w:tcPr>
            <w:tcW w:w="4876" w:type="dxa"/>
          </w:tcPr>
          <w:p w:rsidR="005F2DE9" w:rsidRPr="005F2DE9" w:rsidP="00C2703B" w14:paraId="14167C79" w14:textId="77777777">
            <w:pPr>
              <w:pStyle w:val="Normal6"/>
              <w:rPr>
                <w:szCs w:val="24"/>
                <w:lang w:val="en-GB"/>
              </w:rPr>
            </w:pPr>
            <w:r w:rsidRPr="005F2DE9">
              <w:rPr>
                <w:b/>
                <w:i/>
                <w:lang w:val="en-GB"/>
              </w:rPr>
              <w:t>(32a)</w:t>
            </w:r>
            <w:r w:rsidRPr="005F2DE9">
              <w:rPr>
                <w:b/>
                <w:i/>
                <w:lang w:val="en-GB"/>
              </w:rPr>
              <w:tab/>
              <w:t>Article 29a, paragraph 1 is replaced by the following:</w:t>
            </w:r>
          </w:p>
        </w:tc>
      </w:tr>
      <w:tr w14:paraId="0DCA148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ED13216" w14:textId="77777777">
            <w:pPr>
              <w:pStyle w:val="Normal6"/>
              <w:rPr>
                <w:lang w:val="en-GB"/>
              </w:rPr>
            </w:pPr>
            <w:r w:rsidRPr="005F2DE9">
              <w:rPr>
                <w:b/>
                <w:i/>
                <w:lang w:val="en-GB"/>
              </w:rPr>
              <w:t>1</w:t>
            </w:r>
            <w:r w:rsidRPr="005F2DE9">
              <w:rPr>
                <w:lang w:val="en-GB"/>
              </w:rPr>
              <w:t>. If the average</w:t>
            </w:r>
            <w:r w:rsidRPr="005F2DE9">
              <w:rPr>
                <w:b/>
                <w:bCs/>
                <w:i/>
                <w:iCs/>
                <w:lang w:val="en-GB"/>
              </w:rPr>
              <w:t xml:space="preserve"> </w:t>
            </w:r>
            <w:r w:rsidRPr="005F2DE9">
              <w:rPr>
                <w:lang w:val="en-GB"/>
              </w:rPr>
              <w:t>allowance</w:t>
            </w:r>
            <w:r w:rsidRPr="005F2DE9">
              <w:rPr>
                <w:b/>
                <w:bCs/>
                <w:i/>
                <w:iCs/>
                <w:lang w:val="en-GB"/>
              </w:rPr>
              <w:t xml:space="preserve"> </w:t>
            </w:r>
            <w:r w:rsidRPr="005F2DE9">
              <w:rPr>
                <w:lang w:val="en-GB"/>
              </w:rPr>
              <w:t xml:space="preserve">price for the </w:t>
            </w:r>
            <w:r w:rsidRPr="005F2DE9">
              <w:rPr>
                <w:b/>
                <w:i/>
                <w:lang w:val="en-GB"/>
              </w:rPr>
              <w:t>six</w:t>
            </w:r>
            <w:r w:rsidRPr="005F2DE9">
              <w:rPr>
                <w:lang w:val="en-GB"/>
              </w:rPr>
              <w:t xml:space="preserve"> </w:t>
            </w:r>
            <w:r w:rsidRPr="005F2DE9">
              <w:rPr>
                <w:lang w:val="en-GB"/>
              </w:rPr>
              <w:t xml:space="preserve">preceding calendar months is more than </w:t>
            </w:r>
            <w:r w:rsidRPr="005F2DE9">
              <w:rPr>
                <w:b/>
                <w:i/>
                <w:lang w:val="en-GB"/>
              </w:rPr>
              <w:t>2,4 times</w:t>
            </w:r>
            <w:r w:rsidRPr="005F2DE9">
              <w:rPr>
                <w:lang w:val="en-GB"/>
              </w:rPr>
              <w:t xml:space="preserve"> the average allowance price for the preceding </w:t>
            </w:r>
            <w:r w:rsidRPr="005F2DE9">
              <w:rPr>
                <w:b/>
                <w:i/>
                <w:lang w:val="en-GB"/>
              </w:rPr>
              <w:t>two-</w:t>
            </w:r>
            <w:r w:rsidRPr="005F2DE9">
              <w:rPr>
                <w:bCs/>
                <w:iCs/>
                <w:lang w:val="en-GB"/>
              </w:rPr>
              <w:t xml:space="preserve">year </w:t>
            </w:r>
            <w:r w:rsidRPr="005F2DE9">
              <w:rPr>
                <w:lang w:val="en-GB"/>
              </w:rPr>
              <w:t xml:space="preserve">reference period, </w:t>
            </w:r>
            <w:r w:rsidRPr="005F2DE9">
              <w:rPr>
                <w:b/>
                <w:i/>
                <w:lang w:val="en-GB"/>
              </w:rPr>
              <w:t>75</w:t>
            </w:r>
            <w:r w:rsidRPr="005F2DE9">
              <w:rPr>
                <w:lang w:val="en-GB"/>
              </w:rPr>
              <w:t xml:space="preserve"> million allowances shall be released from the market stability reserve in accordance with Article 1(7) of Decision (EU) 2015/1814.</w:t>
            </w:r>
          </w:p>
          <w:p w:rsidR="005F2DE9" w:rsidRPr="005F2DE9" w:rsidP="00C2703B" w14:paraId="6A7B5BE4" w14:textId="77777777">
            <w:pPr>
              <w:pStyle w:val="Normal6"/>
              <w:rPr>
                <w:lang w:val="en-GB"/>
              </w:rPr>
            </w:pPr>
          </w:p>
        </w:tc>
        <w:tc>
          <w:tcPr>
            <w:tcW w:w="4876" w:type="dxa"/>
          </w:tcPr>
          <w:p w:rsidR="005F2DE9" w:rsidRPr="005F2DE9" w:rsidP="00C2703B" w14:paraId="19813B3B" w14:textId="77777777">
            <w:pPr>
              <w:pStyle w:val="Normal6"/>
              <w:rPr>
                <w:szCs w:val="24"/>
                <w:lang w:val="en-GB"/>
              </w:rPr>
            </w:pPr>
            <w:r w:rsidRPr="005F2DE9">
              <w:rPr>
                <w:lang w:val="en-GB"/>
              </w:rPr>
              <w:t>"</w:t>
            </w:r>
            <w:r w:rsidRPr="005F2DE9">
              <w:rPr>
                <w:b/>
                <w:i/>
                <w:lang w:val="en-GB"/>
              </w:rPr>
              <w:t xml:space="preserve">1. Price cap of allowance is set to 45 </w:t>
            </w:r>
            <w:r w:rsidRPr="005F2DE9">
              <w:rPr>
                <w:b/>
                <w:i/>
                <w:lang w:val="en-GB"/>
              </w:rPr>
              <w:t>EUR.</w:t>
            </w:r>
            <w:r w:rsidRPr="005F2DE9">
              <w:rPr>
                <w:lang w:val="en-GB"/>
              </w:rPr>
              <w:t xml:space="preserve"> </w:t>
            </w:r>
            <w:r w:rsidRPr="005F2DE9">
              <w:rPr>
                <w:i/>
                <w:iCs/>
                <w:lang w:val="en-GB"/>
              </w:rPr>
              <w:t>If</w:t>
            </w:r>
            <w:r w:rsidRPr="005F2DE9">
              <w:rPr>
                <w:b/>
                <w:bCs/>
                <w:i/>
                <w:iCs/>
                <w:lang w:val="en-GB"/>
              </w:rPr>
              <w:t xml:space="preserve"> </w:t>
            </w:r>
            <w:r w:rsidRPr="005F2DE9">
              <w:rPr>
                <w:lang w:val="en-GB"/>
              </w:rPr>
              <w:t xml:space="preserve">the average allowance price for the </w:t>
            </w:r>
            <w:r w:rsidRPr="005F2DE9">
              <w:rPr>
                <w:b/>
                <w:i/>
                <w:lang w:val="en-GB"/>
              </w:rPr>
              <w:t>three</w:t>
            </w:r>
            <w:r w:rsidRPr="005F2DE9">
              <w:rPr>
                <w:lang w:val="en-GB"/>
              </w:rPr>
              <w:t xml:space="preserve"> preceding calendar months is more than </w:t>
            </w:r>
            <w:r w:rsidRPr="005F2DE9">
              <w:rPr>
                <w:b/>
                <w:i/>
                <w:lang w:val="en-GB"/>
              </w:rPr>
              <w:t>25 % higher than the price cap or than</w:t>
            </w:r>
            <w:r w:rsidRPr="005F2DE9">
              <w:rPr>
                <w:lang w:val="en-GB"/>
              </w:rPr>
              <w:t xml:space="preserve"> the average allowance price for the preceding </w:t>
            </w:r>
            <w:r w:rsidRPr="005F2DE9">
              <w:rPr>
                <w:b/>
                <w:i/>
                <w:lang w:val="en-GB"/>
              </w:rPr>
              <w:t>one-</w:t>
            </w:r>
            <w:r w:rsidRPr="005F2DE9">
              <w:rPr>
                <w:bCs/>
                <w:iCs/>
                <w:lang w:val="en-GB"/>
              </w:rPr>
              <w:t>year</w:t>
            </w:r>
            <w:r w:rsidRPr="005F2DE9">
              <w:rPr>
                <w:lang w:val="en-GB"/>
              </w:rPr>
              <w:t xml:space="preserve"> reference period, </w:t>
            </w:r>
            <w:r w:rsidRPr="005F2DE9">
              <w:rPr>
                <w:b/>
                <w:i/>
                <w:lang w:val="en-GB"/>
              </w:rPr>
              <w:t>25</w:t>
            </w:r>
            <w:r w:rsidRPr="005F2DE9">
              <w:rPr>
                <w:lang w:val="en-GB"/>
              </w:rPr>
              <w:t xml:space="preserve"> million allowances shall be released from the market stability reserve in accordance with Article 1(7) of Decision (EU) 2015/1814</w:t>
            </w:r>
            <w:r w:rsidRPr="005F2DE9">
              <w:rPr>
                <w:b/>
                <w:i/>
                <w:lang w:val="en-GB"/>
              </w:rPr>
              <w:t>.</w:t>
            </w:r>
            <w:r w:rsidRPr="005F2DE9">
              <w:rPr>
                <w:lang w:val="en-GB"/>
              </w:rPr>
              <w:t xml:space="preserve"> .</w:t>
            </w:r>
          </w:p>
        </w:tc>
      </w:tr>
      <w:tr w14:paraId="603B5D2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81A368" w14:textId="77777777">
            <w:pPr>
              <w:pStyle w:val="Normal6"/>
              <w:rPr>
                <w:lang w:val="en-GB"/>
              </w:rPr>
            </w:pPr>
            <w:r w:rsidRPr="005F2DE9">
              <w:rPr>
                <w:lang w:val="en-GB"/>
              </w:rPr>
              <w:t>The allowance price referred to in the first subparagraph of this paragraph shall, for allowances covered by Chapters II and III, be the price of auctions carried out in accordance with the delegated acts adopted pursuant to Article 10(4).</w:t>
            </w:r>
          </w:p>
        </w:tc>
        <w:tc>
          <w:tcPr>
            <w:tcW w:w="4876" w:type="dxa"/>
          </w:tcPr>
          <w:p w:rsidR="005F2DE9" w:rsidRPr="005F2DE9" w:rsidP="00C2703B" w14:paraId="3466A100" w14:textId="77777777">
            <w:pPr>
              <w:pStyle w:val="Normal6"/>
              <w:rPr>
                <w:szCs w:val="24"/>
                <w:lang w:val="en-GB"/>
              </w:rPr>
            </w:pPr>
            <w:r w:rsidRPr="005F2DE9">
              <w:rPr>
                <w:bCs/>
                <w:iCs/>
                <w:lang w:val="en-GB"/>
              </w:rPr>
              <w:t>The allowance price referred to in the first subparagraph of this paragraph</w:t>
            </w:r>
            <w:r w:rsidRPr="005F2DE9">
              <w:rPr>
                <w:b/>
                <w:i/>
                <w:lang w:val="en-GB"/>
              </w:rPr>
              <w:t xml:space="preserve"> </w:t>
            </w:r>
            <w:r w:rsidRPr="005F2DE9">
              <w:rPr>
                <w:bCs/>
                <w:iCs/>
                <w:lang w:val="en-GB"/>
              </w:rPr>
              <w:t>shall, for allowances covered by Chapters II and III, be the price of auctions carried out in accordance with the delegated acts adopted pursuant to Article 10(4).</w:t>
            </w:r>
          </w:p>
        </w:tc>
      </w:tr>
      <w:tr w14:paraId="2BDD603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070BCEA" w14:textId="77777777">
            <w:pPr>
              <w:pStyle w:val="Normal6"/>
              <w:rPr>
                <w:b/>
                <w:i/>
                <w:lang w:val="en-GB"/>
              </w:rPr>
            </w:pPr>
            <w:r w:rsidRPr="005F2DE9">
              <w:rPr>
                <w:lang w:val="en-GB"/>
              </w:rPr>
              <w:t xml:space="preserve">The preceding </w:t>
            </w:r>
            <w:r w:rsidRPr="005F2DE9">
              <w:rPr>
                <w:b/>
                <w:i/>
                <w:lang w:val="en-GB"/>
              </w:rPr>
              <w:t>two-year</w:t>
            </w:r>
            <w:r w:rsidRPr="005F2DE9">
              <w:rPr>
                <w:lang w:val="en-GB"/>
              </w:rPr>
              <w:t xml:space="preserve"> reference period referred to in the first subparagraph shall be the </w:t>
            </w:r>
            <w:r w:rsidRPr="005F2DE9">
              <w:rPr>
                <w:b/>
                <w:i/>
                <w:lang w:val="en-GB"/>
              </w:rPr>
              <w:t>two-year</w:t>
            </w:r>
            <w:r w:rsidRPr="005F2DE9">
              <w:rPr>
                <w:lang w:val="en-GB"/>
              </w:rPr>
              <w:t xml:space="preserve"> period that ends before the first month of the period of </w:t>
            </w:r>
            <w:r w:rsidRPr="005F2DE9">
              <w:rPr>
                <w:b/>
                <w:i/>
                <w:lang w:val="en-GB"/>
              </w:rPr>
              <w:t>six</w:t>
            </w:r>
            <w:r w:rsidRPr="005F2DE9">
              <w:rPr>
                <w:lang w:val="en-GB"/>
              </w:rPr>
              <w:t xml:space="preserve"> calendar months referred to in that </w:t>
            </w:r>
            <w:r w:rsidRPr="005F2DE9">
              <w:rPr>
                <w:b/>
                <w:i/>
                <w:lang w:val="en-GB"/>
              </w:rPr>
              <w:t>subparagraph.</w:t>
            </w:r>
          </w:p>
          <w:p w:rsidR="005F2DE9" w:rsidRPr="005F2DE9" w:rsidP="00C2703B" w14:paraId="600C357F" w14:textId="77777777">
            <w:pPr>
              <w:pStyle w:val="Normal6"/>
              <w:rPr>
                <w:lang w:val="en-GB"/>
              </w:rPr>
            </w:pPr>
          </w:p>
        </w:tc>
        <w:tc>
          <w:tcPr>
            <w:tcW w:w="4876" w:type="dxa"/>
          </w:tcPr>
          <w:p w:rsidR="005F2DE9" w:rsidRPr="005F2DE9" w:rsidP="00C2703B" w14:paraId="4F6D36D5" w14:textId="77777777">
            <w:pPr>
              <w:pStyle w:val="Normal6"/>
              <w:rPr>
                <w:szCs w:val="24"/>
                <w:lang w:val="en-GB"/>
              </w:rPr>
            </w:pPr>
            <w:r w:rsidRPr="005F2DE9">
              <w:rPr>
                <w:bCs/>
                <w:iCs/>
                <w:lang w:val="en-GB"/>
              </w:rPr>
              <w:t>The preceding</w:t>
            </w:r>
            <w:r w:rsidRPr="005F2DE9">
              <w:rPr>
                <w:b/>
                <w:i/>
                <w:lang w:val="en-GB"/>
              </w:rPr>
              <w:t xml:space="preserve"> one year</w:t>
            </w:r>
            <w:r w:rsidRPr="005F2DE9">
              <w:rPr>
                <w:lang w:val="en-GB"/>
              </w:rPr>
              <w:t xml:space="preserve"> reference period referred to in the first subparagraph shall be the </w:t>
            </w:r>
            <w:r w:rsidRPr="005F2DE9">
              <w:rPr>
                <w:b/>
                <w:i/>
                <w:lang w:val="en-GB"/>
              </w:rPr>
              <w:t>one-year</w:t>
            </w:r>
            <w:r w:rsidRPr="005F2DE9">
              <w:rPr>
                <w:lang w:val="en-GB"/>
              </w:rPr>
              <w:t xml:space="preserve"> period that ends before the first month of the period of </w:t>
            </w:r>
            <w:r w:rsidRPr="005F2DE9">
              <w:rPr>
                <w:b/>
                <w:i/>
                <w:lang w:val="en-GB"/>
              </w:rPr>
              <w:t>three</w:t>
            </w:r>
            <w:r w:rsidRPr="005F2DE9">
              <w:rPr>
                <w:lang w:val="en-GB"/>
              </w:rPr>
              <w:t xml:space="preserve"> calendar months referred to in that </w:t>
            </w:r>
            <w:r w:rsidRPr="005F2DE9">
              <w:rPr>
                <w:b/>
                <w:i/>
                <w:lang w:val="en-GB"/>
              </w:rPr>
              <w:t>subparagraph.</w:t>
            </w:r>
          </w:p>
        </w:tc>
      </w:tr>
      <w:tr w14:paraId="66437B9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C13230" w14:textId="77777777">
            <w:pPr>
              <w:pStyle w:val="Normal6"/>
              <w:rPr>
                <w:lang w:val="en-GB"/>
              </w:rPr>
            </w:pPr>
            <w:r w:rsidRPr="005F2DE9">
              <w:rPr>
                <w:bCs/>
                <w:iCs/>
                <w:lang w:val="en-GB"/>
              </w:rPr>
              <w:t>Where</w:t>
            </w:r>
            <w:r w:rsidRPr="005F2DE9">
              <w:rPr>
                <w:lang w:val="en-GB"/>
              </w:rPr>
              <w:t xml:space="preserve"> the condition in the first subparagraph of this paragraph is met and paragraph 2 is not applicable, the Commission shall publish a notice to that effect in the Official Journal of the European Union indicating the date on which the condition was fulfilled.</w:t>
            </w:r>
          </w:p>
          <w:p w:rsidR="005F2DE9" w:rsidRPr="005F2DE9" w:rsidP="00C2703B" w14:paraId="1CAF4038" w14:textId="77777777">
            <w:pPr>
              <w:pStyle w:val="Normal6"/>
              <w:rPr>
                <w:b/>
                <w:i/>
                <w:lang w:val="en-GB"/>
              </w:rPr>
            </w:pPr>
            <w:r w:rsidRPr="005F2DE9">
              <w:rPr>
                <w:lang w:val="en-GB"/>
              </w:rPr>
              <w:t xml:space="preserve">The Commission shall publish within the first three working days of each month the average allowance price for the preceding </w:t>
            </w:r>
            <w:r w:rsidRPr="005F2DE9">
              <w:rPr>
                <w:b/>
                <w:i/>
                <w:lang w:val="en-GB"/>
              </w:rPr>
              <w:t>six</w:t>
            </w:r>
            <w:r w:rsidRPr="005F2DE9">
              <w:rPr>
                <w:lang w:val="en-GB"/>
              </w:rPr>
              <w:t xml:space="preserve"> calendar months and the average allowance price for the preceding </w:t>
            </w:r>
            <w:r w:rsidRPr="005F2DE9">
              <w:rPr>
                <w:b/>
                <w:i/>
                <w:lang w:val="en-GB"/>
              </w:rPr>
              <w:t>two-year</w:t>
            </w:r>
            <w:r w:rsidRPr="005F2DE9">
              <w:rPr>
                <w:lang w:val="en-GB"/>
              </w:rPr>
              <w:t xml:space="preserve"> reference period. If the condition referred to in the first subparagraph is not met, the Commission shall also publish the level that the average allowance price would have to reach in the next month in order to meet the condition referred to in that subparagraph</w:t>
            </w:r>
            <w:r w:rsidRPr="005F2DE9">
              <w:rPr>
                <w:b/>
                <w:i/>
                <w:lang w:val="en-GB"/>
              </w:rPr>
              <w:t>.</w:t>
            </w:r>
          </w:p>
        </w:tc>
        <w:tc>
          <w:tcPr>
            <w:tcW w:w="4876" w:type="dxa"/>
          </w:tcPr>
          <w:p w:rsidR="005F2DE9" w:rsidRPr="005F2DE9" w:rsidP="00C2703B" w14:paraId="0A3F6396" w14:textId="77777777">
            <w:pPr>
              <w:pStyle w:val="Normal6"/>
              <w:rPr>
                <w:lang w:val="en-GB"/>
              </w:rPr>
            </w:pPr>
            <w:r w:rsidRPr="005F2DE9">
              <w:rPr>
                <w:bCs/>
                <w:iCs/>
                <w:lang w:val="en-GB"/>
              </w:rPr>
              <w:t xml:space="preserve">Where </w:t>
            </w:r>
            <w:r w:rsidRPr="005F2DE9">
              <w:rPr>
                <w:lang w:val="en-GB"/>
              </w:rPr>
              <w:t xml:space="preserve">the condition in the first subparagraph of this paragraph is met and paragraph 2 is not applicable, the Commission shall publish a notice to that effect in the Official Journal of the European Union indicating the date on which the condition was fulfilled. </w:t>
            </w:r>
          </w:p>
          <w:p w:rsidR="005F2DE9" w:rsidRPr="005F2DE9" w:rsidP="00C2703B" w14:paraId="3CDC30A8" w14:textId="77777777">
            <w:pPr>
              <w:pStyle w:val="Normal6"/>
              <w:rPr>
                <w:szCs w:val="24"/>
                <w:lang w:val="en-GB"/>
              </w:rPr>
            </w:pPr>
            <w:r w:rsidRPr="005F2DE9">
              <w:rPr>
                <w:lang w:val="en-GB"/>
              </w:rPr>
              <w:t xml:space="preserve">The Commission shall publish within the first three working days of each month the average allowance price for the preceding </w:t>
            </w:r>
            <w:r w:rsidRPr="005F2DE9">
              <w:rPr>
                <w:b/>
                <w:i/>
                <w:lang w:val="en-GB"/>
              </w:rPr>
              <w:t>three</w:t>
            </w:r>
            <w:r w:rsidRPr="005F2DE9">
              <w:rPr>
                <w:lang w:val="en-GB"/>
              </w:rPr>
              <w:t xml:space="preserve"> calendar months and the average allowance price for the preceding </w:t>
            </w:r>
            <w:r w:rsidRPr="005F2DE9">
              <w:rPr>
                <w:b/>
                <w:i/>
                <w:lang w:val="en-GB"/>
              </w:rPr>
              <w:t>one-year</w:t>
            </w:r>
            <w:r w:rsidRPr="005F2DE9">
              <w:rPr>
                <w:lang w:val="en-GB"/>
              </w:rPr>
              <w:t xml:space="preserve"> reference period. If the condition referred to in the first subparagraph is not met, the Commission shall also publish the level that the average allowance price would have to reach in the next month in order to meet the condition referred to in that subparagraph</w:t>
            </w:r>
            <w:r w:rsidRPr="005F2DE9">
              <w:rPr>
                <w:b/>
                <w:i/>
                <w:lang w:val="en-GB"/>
              </w:rPr>
              <w:t>.</w:t>
            </w:r>
          </w:p>
        </w:tc>
      </w:tr>
      <w:tr w14:paraId="47F182B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E93289" w14:textId="77777777">
            <w:pPr>
              <w:pStyle w:val="Normal6"/>
              <w:rPr>
                <w:b/>
                <w:i/>
                <w:lang w:val="en-GB"/>
              </w:rPr>
            </w:pPr>
            <w:r w:rsidRPr="005F2DE9">
              <w:rPr>
                <w:b/>
                <w:i/>
                <w:lang w:val="en-GB"/>
              </w:rPr>
              <w:t>2</w:t>
            </w:r>
            <w:r w:rsidRPr="005F2DE9">
              <w:rPr>
                <w:lang w:val="en-GB"/>
              </w:rPr>
              <w:t xml:space="preserve">. When the condition for release of allowances from the market stability reserve pursuant to paragraph 1 has been met, the condition referred to in that paragraph shall not be considered to have been met again until at least </w:t>
            </w:r>
            <w:r w:rsidRPr="005F2DE9">
              <w:rPr>
                <w:b/>
                <w:i/>
                <w:lang w:val="en-GB"/>
              </w:rPr>
              <w:t>twelve months</w:t>
            </w:r>
            <w:r w:rsidRPr="005F2DE9">
              <w:rPr>
                <w:lang w:val="en-GB"/>
              </w:rPr>
              <w:t xml:space="preserve"> </w:t>
            </w:r>
            <w:r w:rsidRPr="005F2DE9">
              <w:rPr>
                <w:lang w:val="en-GB"/>
              </w:rPr>
              <w:t>after the end of the previous release</w:t>
            </w:r>
            <w:r w:rsidRPr="005F2DE9">
              <w:rPr>
                <w:b/>
                <w:i/>
                <w:lang w:val="en-GB"/>
              </w:rPr>
              <w:t>.</w:t>
            </w:r>
          </w:p>
        </w:tc>
        <w:tc>
          <w:tcPr>
            <w:tcW w:w="4876" w:type="dxa"/>
          </w:tcPr>
          <w:p w:rsidR="005F2DE9" w:rsidRPr="005F2DE9" w:rsidP="00C2703B" w14:paraId="1E449414" w14:textId="77777777">
            <w:pPr>
              <w:pStyle w:val="Normal6"/>
              <w:rPr>
                <w:szCs w:val="24"/>
                <w:lang w:val="en-GB"/>
              </w:rPr>
            </w:pPr>
            <w:r w:rsidRPr="005F2DE9">
              <w:rPr>
                <w:b/>
                <w:i/>
                <w:lang w:val="en-GB"/>
              </w:rPr>
              <w:t>2</w:t>
            </w:r>
            <w:r w:rsidRPr="005F2DE9">
              <w:rPr>
                <w:lang w:val="en-GB"/>
              </w:rPr>
              <w:t xml:space="preserve">. When the condition for release of allowances from the market stability reserve pursuant to paragraph 1 </w:t>
            </w:r>
            <w:r w:rsidRPr="005F2DE9">
              <w:rPr>
                <w:b/>
                <w:i/>
                <w:lang w:val="en-GB"/>
              </w:rPr>
              <w:t>of this Article</w:t>
            </w:r>
            <w:r w:rsidRPr="005F2DE9">
              <w:rPr>
                <w:lang w:val="en-GB"/>
              </w:rPr>
              <w:t xml:space="preserve"> has been met, </w:t>
            </w:r>
            <w:r w:rsidRPr="005F2DE9">
              <w:rPr>
                <w:b/>
                <w:i/>
                <w:lang w:val="en-GB"/>
              </w:rPr>
              <w:t>but</w:t>
            </w:r>
            <w:r w:rsidRPr="005F2DE9">
              <w:rPr>
                <w:lang w:val="en-GB"/>
              </w:rPr>
              <w:t xml:space="preserve"> the condition </w:t>
            </w:r>
            <w:r w:rsidRPr="005F2DE9">
              <w:rPr>
                <w:b/>
                <w:i/>
                <w:lang w:val="en-GB"/>
              </w:rPr>
              <w:t>of price cap</w:t>
            </w:r>
            <w:r w:rsidRPr="005F2DE9">
              <w:rPr>
                <w:lang w:val="en-GB"/>
              </w:rPr>
              <w:t xml:space="preserve"> referred to in that paragraph shall not be considered to have been met again </w:t>
            </w:r>
            <w:r w:rsidRPr="005F2DE9">
              <w:rPr>
                <w:lang w:val="en-GB"/>
              </w:rPr>
              <w:t xml:space="preserve">until at least </w:t>
            </w:r>
            <w:r w:rsidRPr="005F2DE9">
              <w:rPr>
                <w:b/>
                <w:i/>
                <w:lang w:val="en-GB"/>
              </w:rPr>
              <w:t>one month</w:t>
            </w:r>
            <w:r w:rsidRPr="005F2DE9">
              <w:rPr>
                <w:lang w:val="en-GB"/>
              </w:rPr>
              <w:t xml:space="preserve"> after the end of the previous release</w:t>
            </w:r>
            <w:r w:rsidRPr="005F2DE9">
              <w:rPr>
                <w:b/>
                <w:i/>
                <w:lang w:val="en-GB"/>
              </w:rPr>
              <w:t>.</w:t>
            </w:r>
          </w:p>
        </w:tc>
      </w:tr>
      <w:tr w14:paraId="38F51DC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311402" w14:textId="77777777">
            <w:pPr>
              <w:pStyle w:val="Normal6"/>
              <w:rPr>
                <w:lang w:val="en-GB"/>
              </w:rPr>
            </w:pPr>
            <w:r w:rsidRPr="005F2DE9">
              <w:rPr>
                <w:b/>
                <w:i/>
                <w:lang w:val="en-GB"/>
              </w:rPr>
              <w:t>3</w:t>
            </w:r>
            <w:r w:rsidRPr="005F2DE9">
              <w:rPr>
                <w:lang w:val="en-GB"/>
              </w:rPr>
              <w:t>. The detailed arrangements for the application of the measures referred to in paragraphs 1 and 2 of this Article shall be laid down in the delegated acts referred to in Article 10(4).</w:t>
            </w:r>
          </w:p>
        </w:tc>
        <w:tc>
          <w:tcPr>
            <w:tcW w:w="4876" w:type="dxa"/>
          </w:tcPr>
          <w:p w:rsidR="005F2DE9" w:rsidRPr="005F2DE9" w:rsidP="00C2703B" w14:paraId="50D93C8F" w14:textId="77777777">
            <w:pPr>
              <w:pStyle w:val="Normal6"/>
              <w:rPr>
                <w:szCs w:val="24"/>
                <w:lang w:val="en-GB"/>
              </w:rPr>
            </w:pPr>
            <w:r w:rsidRPr="005F2DE9">
              <w:rPr>
                <w:b/>
                <w:i/>
                <w:lang w:val="en-GB"/>
              </w:rPr>
              <w:t>3</w:t>
            </w:r>
            <w:r w:rsidRPr="005F2DE9">
              <w:rPr>
                <w:lang w:val="en-GB"/>
              </w:rPr>
              <w:t>. The detailed arrangements for the application of the measures referred to in paragraphs 1 and 2 of this Article shall be laid down in the delegated acts referred to in Article 10(4).</w:t>
            </w:r>
          </w:p>
        </w:tc>
      </w:tr>
      <w:tr w14:paraId="6890198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E834CDB" w14:textId="77777777">
            <w:pPr>
              <w:pStyle w:val="Normal6"/>
              <w:rPr>
                <w:lang w:val="en-GB"/>
              </w:rPr>
            </w:pPr>
          </w:p>
        </w:tc>
        <w:tc>
          <w:tcPr>
            <w:tcW w:w="4876" w:type="dxa"/>
          </w:tcPr>
          <w:p w:rsidR="005F2DE9" w:rsidRPr="005F2DE9" w:rsidP="00C2703B" w14:paraId="7E283BEE" w14:textId="77777777">
            <w:pPr>
              <w:pStyle w:val="Normal6"/>
              <w:rPr>
                <w:szCs w:val="24"/>
                <w:lang w:val="en-GB"/>
              </w:rPr>
            </w:pPr>
            <w:r w:rsidRPr="005F2DE9">
              <w:rPr>
                <w:b/>
                <w:i/>
                <w:lang w:val="en-GB"/>
              </w:rPr>
              <w:t>"</w:t>
            </w:r>
          </w:p>
        </w:tc>
      </w:tr>
      <w:tr w14:paraId="7BD6556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B2FA0C3" w14:textId="77777777">
            <w:pPr>
              <w:pStyle w:val="Normal6"/>
              <w:rPr>
                <w:lang w:val="en-GB"/>
              </w:rPr>
            </w:pPr>
          </w:p>
        </w:tc>
        <w:tc>
          <w:tcPr>
            <w:tcW w:w="4876" w:type="dxa"/>
          </w:tcPr>
          <w:p w:rsidR="005F2DE9" w:rsidRPr="005F2DE9" w:rsidP="00C2703B" w14:paraId="6D374170" w14:textId="77777777">
            <w:pPr>
              <w:pStyle w:val="Normal6"/>
              <w:rPr>
                <w:szCs w:val="24"/>
                <w:lang w:val="en-GB"/>
              </w:rPr>
            </w:pPr>
            <w:r w:rsidRPr="005F2DE9">
              <w:rPr>
                <w:i/>
                <w:lang w:val="en-GB"/>
              </w:rPr>
              <w:t>(This amendment applies throughout the text.)</w:t>
            </w:r>
          </w:p>
        </w:tc>
      </w:tr>
    </w:tbl>
    <w:p w:rsidR="005F2DE9" w:rsidRPr="005F2DE9" w:rsidP="005F2DE9" w14:paraId="68974A0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EFFC0E4" w14:textId="77777777">
      <w:pPr>
        <w:pStyle w:val="CrossRef"/>
        <w:rPr>
          <w:lang w:val="en-GB"/>
        </w:rPr>
      </w:pPr>
      <w:r w:rsidRPr="005F2DE9">
        <w:rPr>
          <w:lang w:val="en-GB"/>
        </w:rPr>
        <w:t>(02003L0087-20240301)</w:t>
      </w:r>
    </w:p>
    <w:p w:rsidR="005F2DE9" w:rsidRPr="005F2DE9" w:rsidP="005F2DE9" w14:paraId="0497B636"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B35DEC1" w14:textId="77777777">
      <w:pPr>
        <w:pStyle w:val="Normal12Italic"/>
        <w:rPr>
          <w:noProof w:val="0"/>
          <w:lang w:val="en-GB"/>
        </w:rPr>
      </w:pPr>
      <w:r w:rsidRPr="005F2DE9">
        <w:rPr>
          <w:noProof w:val="0"/>
          <w:lang w:val="en-GB"/>
        </w:rPr>
        <w:t>Global carbon price remain fragmented and significantly lower than in Europe resulting to the negative consequences: higher domestic production costs, risks of carbon leakage, uneven global competitive landscape and low competitiveness capabilities. It is of high importance to stop speculative pricing within the EU ETS, leverage the carbon price to an acceptable level for industry and citizens.</w:t>
      </w:r>
    </w:p>
    <w:p w:rsidR="005F2DE9" w:rsidRPr="005F2DE9" w:rsidP="005F2DE9" w14:paraId="6CAF613C" w14:textId="77777777">
      <w:r w:rsidRPr="005F2DE9">
        <w:rPr>
          <w:rStyle w:val="HideTWBExt"/>
        </w:rPr>
        <w:t>&lt;/Amend&gt;</w:t>
      </w:r>
    </w:p>
    <w:p w:rsidR="005F2DE9" w:rsidRPr="005F2DE9" w:rsidP="005F2DE9" w14:paraId="301BBB3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3103</w:t>
      </w:r>
      <w:r w:rsidRPr="005F2DE9">
        <w:rPr>
          <w:rStyle w:val="HideTWBExt"/>
          <w:b w:val="0"/>
          <w:lang w:val="en-GB"/>
        </w:rPr>
        <w:t>&lt;/NumAm&gt;</w:t>
      </w:r>
    </w:p>
    <w:p w:rsidR="005F2DE9" w:rsidRPr="005F2DE9" w:rsidP="005F2DE9" w14:paraId="32EA8573" w14:textId="77777777">
      <w:pPr>
        <w:pStyle w:val="NormalBold"/>
      </w:pPr>
      <w:r w:rsidRPr="005F2DE9">
        <w:rPr>
          <w:rStyle w:val="HideTWBExt"/>
          <w:b w:val="0"/>
        </w:rPr>
        <w:t>&lt;RepeatBlock-By&gt;&lt;Members&gt;</w:t>
      </w:r>
      <w:r w:rsidRPr="005F2DE9">
        <w:t>Susana Solís Pérez</w:t>
      </w:r>
      <w:r w:rsidRPr="005F2DE9">
        <w:rPr>
          <w:rStyle w:val="HideTWBExt"/>
          <w:b w:val="0"/>
        </w:rPr>
        <w:t>&lt;/Members&gt;</w:t>
      </w:r>
    </w:p>
    <w:p w:rsidR="005F2DE9" w:rsidRPr="005F2DE9" w:rsidP="005F2DE9" w14:paraId="6A0E5D66" w14:textId="77777777">
      <w:r w:rsidRPr="005F2DE9">
        <w:rPr>
          <w:rStyle w:val="HideTWBExt"/>
        </w:rPr>
        <w:t>&lt;/RepeatBlock-By&gt;</w:t>
      </w:r>
    </w:p>
    <w:p w:rsidR="005F2DE9" w:rsidRPr="005F2DE9" w:rsidP="005F2DE9" w14:paraId="4421FCF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6F2E460"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0F3023C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4D82D4E" w14:textId="77777777">
      <w:r w:rsidRPr="005F2DE9">
        <w:rPr>
          <w:rStyle w:val="HideTWBExt"/>
        </w:rPr>
        <w:t>&lt;Article2&gt;</w:t>
      </w:r>
      <w:r w:rsidRPr="005F2DE9">
        <w:t>Article 29a – paragraph 1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B91AA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44ED7C9" w14:textId="77777777">
            <w:pPr>
              <w:keepNext/>
            </w:pPr>
          </w:p>
        </w:tc>
      </w:tr>
      <w:tr w14:paraId="56C3015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4144D4" w14:textId="77777777">
            <w:pPr>
              <w:pStyle w:val="ColumnHeading"/>
              <w:keepNext/>
              <w:rPr>
                <w:lang w:val="en-GB"/>
              </w:rPr>
            </w:pPr>
            <w:r w:rsidRPr="005F2DE9">
              <w:rPr>
                <w:lang w:val="en-GB"/>
              </w:rPr>
              <w:t>Present text</w:t>
            </w:r>
          </w:p>
        </w:tc>
        <w:tc>
          <w:tcPr>
            <w:tcW w:w="4876" w:type="dxa"/>
          </w:tcPr>
          <w:p w:rsidR="005F2DE9" w:rsidRPr="005F2DE9" w:rsidP="00C2703B" w14:paraId="61FA34A8" w14:textId="77777777">
            <w:pPr>
              <w:pStyle w:val="ColumnHeading"/>
              <w:keepNext/>
              <w:rPr>
                <w:lang w:val="en-GB"/>
              </w:rPr>
            </w:pPr>
            <w:r w:rsidRPr="005F2DE9">
              <w:rPr>
                <w:lang w:val="en-GB"/>
              </w:rPr>
              <w:t>Amendment</w:t>
            </w:r>
          </w:p>
        </w:tc>
      </w:tr>
      <w:tr w14:paraId="36B506C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1797E4" w14:textId="77777777">
            <w:pPr>
              <w:pStyle w:val="Normal6"/>
              <w:rPr>
                <w:lang w:val="en-GB"/>
              </w:rPr>
            </w:pPr>
          </w:p>
        </w:tc>
        <w:tc>
          <w:tcPr>
            <w:tcW w:w="4876" w:type="dxa"/>
          </w:tcPr>
          <w:p w:rsidR="005F2DE9" w:rsidRPr="005F2DE9" w:rsidP="00C2703B" w14:paraId="2E2AB02A" w14:textId="77777777">
            <w:pPr>
              <w:pStyle w:val="Normal6"/>
              <w:rPr>
                <w:szCs w:val="24"/>
                <w:lang w:val="en-GB"/>
              </w:rPr>
            </w:pPr>
            <w:r w:rsidRPr="005F2DE9">
              <w:rPr>
                <w:b/>
                <w:i/>
                <w:lang w:val="en-GB"/>
              </w:rPr>
              <w:t>(32a)</w:t>
            </w:r>
            <w:r w:rsidRPr="005F2DE9">
              <w:rPr>
                <w:b/>
                <w:i/>
                <w:lang w:val="en-GB"/>
              </w:rPr>
              <w:tab/>
              <w:t>Article 29a, paragraph 1, subparagraph 1 is replaced by the following:</w:t>
            </w:r>
          </w:p>
        </w:tc>
      </w:tr>
      <w:tr w14:paraId="79DD565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D22A74" w14:textId="77777777">
            <w:pPr>
              <w:pStyle w:val="Normal6"/>
              <w:rPr>
                <w:lang w:val="en-GB"/>
              </w:rPr>
            </w:pPr>
            <w:r w:rsidRPr="005F2DE9">
              <w:rPr>
                <w:lang w:val="en-GB"/>
              </w:rPr>
              <w:t xml:space="preserve">If the average allowance price for the </w:t>
            </w:r>
            <w:r w:rsidRPr="005F2DE9">
              <w:rPr>
                <w:b/>
                <w:i/>
                <w:lang w:val="en-GB"/>
              </w:rPr>
              <w:t>six</w:t>
            </w:r>
            <w:r w:rsidRPr="005F2DE9">
              <w:rPr>
                <w:lang w:val="en-GB"/>
              </w:rPr>
              <w:t xml:space="preserve"> preceding calendar months is more than </w:t>
            </w:r>
            <w:r w:rsidRPr="005F2DE9">
              <w:rPr>
                <w:b/>
                <w:i/>
                <w:lang w:val="en-GB"/>
              </w:rPr>
              <w:t>2,4</w:t>
            </w:r>
            <w:r w:rsidRPr="005F2DE9">
              <w:rPr>
                <w:lang w:val="en-GB"/>
              </w:rPr>
              <w:t xml:space="preserve"> times the average allowance price for the preceding </w:t>
            </w:r>
            <w:r w:rsidRPr="005F2DE9">
              <w:rPr>
                <w:b/>
                <w:i/>
                <w:lang w:val="en-GB"/>
              </w:rPr>
              <w:t>two-year</w:t>
            </w:r>
            <w:r w:rsidRPr="005F2DE9">
              <w:rPr>
                <w:lang w:val="en-GB"/>
              </w:rPr>
              <w:t xml:space="preserve"> reference period, </w:t>
            </w:r>
            <w:r w:rsidRPr="005F2DE9">
              <w:rPr>
                <w:b/>
                <w:i/>
                <w:lang w:val="en-GB"/>
              </w:rPr>
              <w:t>75</w:t>
            </w:r>
            <w:r w:rsidRPr="005F2DE9">
              <w:rPr>
                <w:lang w:val="en-GB"/>
              </w:rPr>
              <w:t xml:space="preserve"> million allowances shall be released from the market stability reserve in accordance with Article 1(7) of Decision (EU) 2015/1814.</w:t>
            </w:r>
          </w:p>
        </w:tc>
        <w:tc>
          <w:tcPr>
            <w:tcW w:w="4876" w:type="dxa"/>
          </w:tcPr>
          <w:p w:rsidR="005F2DE9" w:rsidRPr="005F2DE9" w:rsidP="00C2703B" w14:paraId="6EB39162" w14:textId="77777777">
            <w:pPr>
              <w:pStyle w:val="Normal6"/>
              <w:rPr>
                <w:szCs w:val="24"/>
                <w:lang w:val="en-GB"/>
              </w:rPr>
            </w:pPr>
            <w:r w:rsidRPr="005F2DE9">
              <w:rPr>
                <w:lang w:val="en-GB"/>
              </w:rPr>
              <w:t xml:space="preserve">"If the average allowance price for the </w:t>
            </w:r>
            <w:r w:rsidRPr="005F2DE9">
              <w:rPr>
                <w:b/>
                <w:i/>
                <w:lang w:val="en-GB"/>
              </w:rPr>
              <w:t>three</w:t>
            </w:r>
            <w:r w:rsidRPr="005F2DE9">
              <w:rPr>
                <w:lang w:val="en-GB"/>
              </w:rPr>
              <w:t xml:space="preserve"> preceding calendar months is more than </w:t>
            </w:r>
            <w:r w:rsidRPr="005F2DE9">
              <w:rPr>
                <w:b/>
                <w:i/>
                <w:lang w:val="en-GB"/>
              </w:rPr>
              <w:t>1,25</w:t>
            </w:r>
            <w:r w:rsidRPr="005F2DE9">
              <w:rPr>
                <w:lang w:val="en-GB"/>
              </w:rPr>
              <w:t xml:space="preserve"> times the average allowance price for the preceding </w:t>
            </w:r>
            <w:r w:rsidRPr="005F2DE9">
              <w:rPr>
                <w:b/>
                <w:i/>
                <w:lang w:val="en-GB"/>
              </w:rPr>
              <w:t>twelve-month</w:t>
            </w:r>
            <w:r w:rsidRPr="005F2DE9">
              <w:rPr>
                <w:lang w:val="en-GB"/>
              </w:rPr>
              <w:t xml:space="preserve"> reference period, </w:t>
            </w:r>
            <w:r w:rsidRPr="005F2DE9">
              <w:rPr>
                <w:b/>
                <w:i/>
                <w:lang w:val="en-GB"/>
              </w:rPr>
              <w:t>50</w:t>
            </w:r>
            <w:r w:rsidRPr="005F2DE9">
              <w:rPr>
                <w:lang w:val="en-GB"/>
              </w:rPr>
              <w:t xml:space="preserve"> million allowances shall be released from the market stability reserve in accordance with Article 1(7) of Decision (EU) 2015/1814.</w:t>
            </w:r>
          </w:p>
        </w:tc>
      </w:tr>
      <w:tr w14:paraId="207153F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46E7B5" w14:textId="77777777">
            <w:pPr>
              <w:pStyle w:val="Normal6"/>
              <w:rPr>
                <w:lang w:val="en-GB"/>
              </w:rPr>
            </w:pPr>
          </w:p>
        </w:tc>
        <w:tc>
          <w:tcPr>
            <w:tcW w:w="4876" w:type="dxa"/>
          </w:tcPr>
          <w:p w:rsidR="005F2DE9" w:rsidRPr="005F2DE9" w:rsidP="00C2703B" w14:paraId="2A33CDF7" w14:textId="77777777">
            <w:pPr>
              <w:pStyle w:val="Normal6"/>
              <w:rPr>
                <w:szCs w:val="24"/>
                <w:lang w:val="en-GB"/>
              </w:rPr>
            </w:pPr>
            <w:r w:rsidRPr="005F2DE9">
              <w:rPr>
                <w:b/>
                <w:i/>
                <w:lang w:val="en-GB"/>
              </w:rPr>
              <w:t>"</w:t>
            </w:r>
          </w:p>
        </w:tc>
      </w:tr>
    </w:tbl>
    <w:p w:rsidR="005F2DE9" w:rsidRPr="005F2DE9" w:rsidP="005F2DE9" w14:paraId="36AE553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908D555" w14:textId="77777777">
      <w:pPr>
        <w:pStyle w:val="CrossRef"/>
        <w:rPr>
          <w:lang w:val="en-GB"/>
        </w:rPr>
      </w:pPr>
      <w:r w:rsidRPr="005F2DE9">
        <w:rPr>
          <w:lang w:val="en-GB"/>
        </w:rPr>
        <w:t>(02003L0087-20240301)</w:t>
      </w:r>
    </w:p>
    <w:p w:rsidR="005F2DE9" w:rsidRPr="005F2DE9" w:rsidP="005F2DE9" w14:paraId="42ED055B" w14:textId="77777777">
      <w:r w:rsidRPr="005F2DE9">
        <w:rPr>
          <w:rStyle w:val="HideTWBExt"/>
        </w:rPr>
        <w:t>&lt;/Amend&gt;</w:t>
      </w:r>
    </w:p>
    <w:p w:rsidR="005F2DE9" w:rsidRPr="005F2DE9" w:rsidP="005F2DE9" w14:paraId="0B55CA9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3104</w:t>
      </w:r>
      <w:r w:rsidRPr="005F2DE9">
        <w:rPr>
          <w:rStyle w:val="HideTWBExt"/>
          <w:b w:val="0"/>
          <w:lang w:val="en-GB"/>
        </w:rPr>
        <w:t>&lt;/NumAm&gt;</w:t>
      </w:r>
    </w:p>
    <w:p w:rsidR="005F2DE9" w:rsidRPr="005F2DE9" w:rsidP="005F2DE9" w14:paraId="754AFE5D" w14:textId="77777777">
      <w:pPr>
        <w:pStyle w:val="NormalBold"/>
      </w:pPr>
      <w:r w:rsidRPr="005F2DE9">
        <w:rPr>
          <w:rStyle w:val="HideTWBExt"/>
          <w:b w:val="0"/>
        </w:rPr>
        <w:t>&lt;RepeatBlock-By&gt;&lt;Members&gt;</w:t>
      </w:r>
      <w:r w:rsidRPr="005F2DE9">
        <w:t>Anna Zalewska, Jacek Ozdoba, Jadwiga Wiśniewska, Daniel Obajtek, Beata Szydło, Rihards Kols, Patryk Jaki, Marion Maréchal</w:t>
      </w:r>
      <w:r w:rsidRPr="005F2DE9">
        <w:rPr>
          <w:rStyle w:val="HideTWBExt"/>
          <w:b w:val="0"/>
        </w:rPr>
        <w:t>&lt;/Members&gt;</w:t>
      </w:r>
    </w:p>
    <w:p w:rsidR="005F2DE9" w:rsidRPr="005F2DE9" w:rsidP="005F2DE9" w14:paraId="590D365C" w14:textId="77777777">
      <w:r w:rsidRPr="005F2DE9">
        <w:rPr>
          <w:rStyle w:val="HideTWBExt"/>
        </w:rPr>
        <w:t>&lt;/RepeatBlock-By&gt;</w:t>
      </w:r>
    </w:p>
    <w:p w:rsidR="005F2DE9" w:rsidRPr="005F2DE9" w:rsidP="005F2DE9" w14:paraId="6AEB5BE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232CAF8" w14:textId="77777777">
      <w:pPr>
        <w:pStyle w:val="NormalBold"/>
      </w:pPr>
      <w:r w:rsidRPr="005F2DE9">
        <w:rPr>
          <w:rStyle w:val="HideTWBExt"/>
          <w:b w:val="0"/>
        </w:rPr>
        <w:t>&lt;Article&gt;</w:t>
      </w:r>
      <w:r w:rsidRPr="005F2DE9">
        <w:t>Article 1 – paragraph 1 – point 32 b (new)</w:t>
      </w:r>
      <w:r w:rsidRPr="005F2DE9">
        <w:rPr>
          <w:rStyle w:val="HideTWBExt"/>
          <w:b w:val="0"/>
        </w:rPr>
        <w:t>&lt;/Article&gt;</w:t>
      </w:r>
    </w:p>
    <w:p w:rsidR="005F2DE9" w:rsidRPr="005F2DE9" w:rsidP="005F2DE9" w14:paraId="51A182B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C2021D6" w14:textId="77777777">
      <w:r w:rsidRPr="005F2DE9">
        <w:rPr>
          <w:rStyle w:val="HideTWBExt"/>
        </w:rPr>
        <w:t>&lt;Article2&gt;</w:t>
      </w:r>
      <w:r w:rsidRPr="005F2DE9">
        <w:t>Article 29a – 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6C3F2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7BEDE8B" w14:textId="77777777">
            <w:pPr>
              <w:keepNext/>
            </w:pPr>
          </w:p>
        </w:tc>
      </w:tr>
      <w:tr w14:paraId="4FB367E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3BEBD83" w14:textId="77777777">
            <w:pPr>
              <w:pStyle w:val="ColumnHeading"/>
              <w:keepNext/>
              <w:rPr>
                <w:lang w:val="en-GB"/>
              </w:rPr>
            </w:pPr>
            <w:r w:rsidRPr="005F2DE9">
              <w:rPr>
                <w:lang w:val="en-GB"/>
              </w:rPr>
              <w:t>Present text</w:t>
            </w:r>
          </w:p>
        </w:tc>
        <w:tc>
          <w:tcPr>
            <w:tcW w:w="4876" w:type="dxa"/>
          </w:tcPr>
          <w:p w:rsidR="005F2DE9" w:rsidRPr="005F2DE9" w:rsidP="00C2703B" w14:paraId="07793358" w14:textId="77777777">
            <w:pPr>
              <w:pStyle w:val="ColumnHeading"/>
              <w:keepNext/>
              <w:rPr>
                <w:lang w:val="en-GB"/>
              </w:rPr>
            </w:pPr>
            <w:r w:rsidRPr="005F2DE9">
              <w:rPr>
                <w:lang w:val="en-GB"/>
              </w:rPr>
              <w:t>Amendment</w:t>
            </w:r>
          </w:p>
        </w:tc>
      </w:tr>
      <w:tr w14:paraId="33AAB8E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0A5AD7C" w14:textId="77777777">
            <w:pPr>
              <w:pStyle w:val="Normal6"/>
              <w:rPr>
                <w:lang w:val="en-GB"/>
              </w:rPr>
            </w:pPr>
          </w:p>
        </w:tc>
        <w:tc>
          <w:tcPr>
            <w:tcW w:w="4876" w:type="dxa"/>
          </w:tcPr>
          <w:p w:rsidR="005F2DE9" w:rsidRPr="005F2DE9" w:rsidP="00C2703B" w14:paraId="5EFD3A19" w14:textId="77777777">
            <w:pPr>
              <w:pStyle w:val="Normal6"/>
              <w:rPr>
                <w:szCs w:val="24"/>
                <w:lang w:val="en-GB"/>
              </w:rPr>
            </w:pPr>
            <w:r w:rsidRPr="005F2DE9">
              <w:rPr>
                <w:b/>
                <w:i/>
                <w:lang w:val="en-GB"/>
              </w:rPr>
              <w:t>(32a)</w:t>
            </w:r>
            <w:r w:rsidRPr="005F2DE9">
              <w:rPr>
                <w:b/>
                <w:i/>
                <w:lang w:val="en-GB"/>
              </w:rPr>
              <w:tab/>
              <w:t>In Article 29a, paragraph 1 is amended as follows:</w:t>
            </w:r>
          </w:p>
        </w:tc>
      </w:tr>
      <w:tr w14:paraId="074D882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857939" w14:textId="77777777">
            <w:pPr>
              <w:pStyle w:val="Normal6"/>
              <w:rPr>
                <w:lang w:val="en-GB"/>
              </w:rPr>
            </w:pPr>
            <w:bookmarkStart w:id="1" w:name="_Hlk243401087"/>
            <w:bookmarkStart w:id="2" w:name="_Hlk243400992"/>
            <w:r w:rsidRPr="005F2DE9">
              <w:rPr>
                <w:b/>
                <w:i/>
                <w:lang w:val="en-GB"/>
              </w:rPr>
              <w:t xml:space="preserve">1. If the average allowance </w:t>
            </w:r>
            <w:r w:rsidRPr="005F2DE9">
              <w:rPr>
                <w:bCs/>
                <w:iCs/>
                <w:lang w:val="en-GB"/>
              </w:rPr>
              <w:t>price</w:t>
            </w:r>
            <w:r w:rsidRPr="005F2DE9">
              <w:rPr>
                <w:b/>
                <w:i/>
                <w:lang w:val="en-GB"/>
              </w:rPr>
              <w:t xml:space="preserve"> for the six preceding calendar </w:t>
            </w:r>
            <w:r w:rsidRPr="005F2DE9">
              <w:rPr>
                <w:bCs/>
                <w:iCs/>
                <w:lang w:val="en-GB"/>
              </w:rPr>
              <w:t>months</w:t>
            </w:r>
            <w:r w:rsidRPr="005F2DE9">
              <w:rPr>
                <w:b/>
                <w:i/>
                <w:lang w:val="en-GB"/>
              </w:rPr>
              <w:t xml:space="preserve"> is</w:t>
            </w:r>
            <w:r w:rsidRPr="005F2DE9">
              <w:rPr>
                <w:lang w:val="en-GB"/>
              </w:rPr>
              <w:t xml:space="preserve"> more than </w:t>
            </w:r>
            <w:r w:rsidRPr="005F2DE9">
              <w:rPr>
                <w:b/>
                <w:i/>
                <w:lang w:val="en-GB"/>
              </w:rPr>
              <w:t>2,4 times</w:t>
            </w:r>
            <w:r w:rsidRPr="005F2DE9">
              <w:rPr>
                <w:lang w:val="en-GB"/>
              </w:rPr>
              <w:t xml:space="preserve"> the average </w:t>
            </w:r>
            <w:r w:rsidRPr="005F2DE9">
              <w:rPr>
                <w:b/>
                <w:i/>
                <w:lang w:val="en-GB"/>
              </w:rPr>
              <w:t>allowance</w:t>
            </w:r>
            <w:r w:rsidRPr="005F2DE9">
              <w:rPr>
                <w:lang w:val="en-GB"/>
              </w:rPr>
              <w:t xml:space="preserve"> price </w:t>
            </w:r>
            <w:r w:rsidRPr="005F2DE9">
              <w:rPr>
                <w:b/>
                <w:i/>
                <w:lang w:val="en-GB"/>
              </w:rPr>
              <w:t>for the preceding two-year reference period, 75 million</w:t>
            </w:r>
            <w:r w:rsidRPr="005F2DE9">
              <w:rPr>
                <w:lang w:val="en-GB"/>
              </w:rPr>
              <w:t xml:space="preserve"> allowances </w:t>
            </w:r>
            <w:r w:rsidRPr="005F2DE9">
              <w:rPr>
                <w:bCs/>
                <w:iCs/>
                <w:lang w:val="en-GB"/>
              </w:rPr>
              <w:t>shall be released from the market stability reserve in accordance with Article 1(7) of Decision (EU) 2015/1814.</w:t>
            </w:r>
          </w:p>
        </w:tc>
        <w:tc>
          <w:tcPr>
            <w:tcW w:w="4876" w:type="dxa"/>
          </w:tcPr>
          <w:p w:rsidR="005F2DE9" w:rsidRPr="005F2DE9" w:rsidP="00C2703B" w14:paraId="168855BA" w14:textId="77777777">
            <w:pPr>
              <w:pStyle w:val="Normal6"/>
              <w:rPr>
                <w:szCs w:val="24"/>
                <w:lang w:val="en-GB"/>
              </w:rPr>
            </w:pPr>
            <w:r w:rsidRPr="005F2DE9">
              <w:rPr>
                <w:lang w:val="en-GB"/>
              </w:rPr>
              <w:t>"</w:t>
            </w:r>
            <w:r w:rsidRPr="005F2DE9">
              <w:rPr>
                <w:b/>
                <w:i/>
                <w:lang w:val="en-GB"/>
              </w:rPr>
              <w:t>1. Where, for</w:t>
            </w:r>
            <w:r w:rsidRPr="005F2DE9">
              <w:rPr>
                <w:lang w:val="en-GB"/>
              </w:rPr>
              <w:t xml:space="preserve"> more than </w:t>
            </w:r>
            <w:r w:rsidRPr="005F2DE9">
              <w:rPr>
                <w:b/>
                <w:i/>
                <w:lang w:val="en-GB"/>
              </w:rPr>
              <w:t xml:space="preserve">three consecutive </w:t>
            </w:r>
            <w:r w:rsidRPr="005F2DE9">
              <w:rPr>
                <w:bCs/>
                <w:iCs/>
                <w:lang w:val="en-GB"/>
              </w:rPr>
              <w:t>months</w:t>
            </w:r>
            <w:r w:rsidRPr="005F2DE9">
              <w:rPr>
                <w:b/>
                <w:i/>
                <w:lang w:val="en-GB"/>
              </w:rPr>
              <w:t>,</w:t>
            </w:r>
            <w:r w:rsidRPr="005F2DE9">
              <w:rPr>
                <w:lang w:val="en-GB"/>
              </w:rPr>
              <w:t xml:space="preserve"> the average price </w:t>
            </w:r>
            <w:r w:rsidRPr="005F2DE9">
              <w:rPr>
                <w:b/>
                <w:i/>
                <w:lang w:val="en-GB"/>
              </w:rPr>
              <w:t>of</w:t>
            </w:r>
            <w:r w:rsidRPr="005F2DE9">
              <w:rPr>
                <w:lang w:val="en-GB"/>
              </w:rPr>
              <w:t xml:space="preserve"> allowances in the auctions carried out in accordance with the delegated acts adopted pursuant to Article 10(4) </w:t>
            </w:r>
            <w:r w:rsidRPr="005F2DE9">
              <w:rPr>
                <w:b/>
                <w:i/>
                <w:lang w:val="en-GB"/>
              </w:rPr>
              <w:t>of this Directive is more than twice the average price of allowances during the six</w:t>
            </w:r>
            <w:r w:rsidRPr="005F2DE9">
              <w:rPr>
                <w:lang w:val="en-GB"/>
              </w:rPr>
              <w:t xml:space="preserve"> preceding </w:t>
            </w:r>
            <w:r w:rsidRPr="005F2DE9">
              <w:rPr>
                <w:b/>
                <w:i/>
                <w:lang w:val="en-GB"/>
              </w:rPr>
              <w:t>consecutive months</w:t>
            </w:r>
            <w:r w:rsidRPr="005F2DE9">
              <w:rPr>
                <w:lang w:val="en-GB"/>
              </w:rPr>
              <w:t xml:space="preserve"> in the </w:t>
            </w:r>
            <w:r w:rsidRPr="005F2DE9">
              <w:rPr>
                <w:b/>
                <w:i/>
                <w:lang w:val="en-GB"/>
              </w:rPr>
              <w:t>auctions for the allowances covered by this Chapter, 50 million allowances covered by this Chapter</w:t>
            </w:r>
            <w:r w:rsidRPr="005F2DE9">
              <w:rPr>
                <w:lang w:val="en-GB"/>
              </w:rPr>
              <w:t xml:space="preserve"> shall be </w:t>
            </w:r>
            <w:r w:rsidRPr="005F2DE9">
              <w:rPr>
                <w:bCs/>
                <w:iCs/>
                <w:lang w:val="en-GB"/>
              </w:rPr>
              <w:t>released from the market stability reserve in accordance with Article 1a(7) of Decision (EU) 2015/1814.</w:t>
            </w:r>
          </w:p>
        </w:tc>
      </w:tr>
      <w:tr w14:paraId="2721D62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46C1F5F" w14:textId="77777777">
            <w:pPr>
              <w:pStyle w:val="Normal6"/>
              <w:rPr>
                <w:lang w:val="en-GB"/>
              </w:rPr>
            </w:pPr>
            <w:r w:rsidRPr="005F2DE9">
              <w:rPr>
                <w:b/>
                <w:i/>
                <w:lang w:val="en-GB"/>
              </w:rPr>
              <w:t>The allowance price referred to</w:t>
            </w:r>
            <w:r w:rsidRPr="005F2DE9">
              <w:rPr>
                <w:lang w:val="en-GB"/>
              </w:rPr>
              <w:t xml:space="preserve"> in the </w:t>
            </w:r>
            <w:r w:rsidRPr="005F2DE9">
              <w:rPr>
                <w:b/>
                <w:i/>
                <w:lang w:val="en-GB"/>
              </w:rPr>
              <w:t xml:space="preserve">first subparagraph of this </w:t>
            </w:r>
            <w:r w:rsidRPr="005F2DE9">
              <w:rPr>
                <w:bCs/>
                <w:iCs/>
                <w:lang w:val="en-GB"/>
              </w:rPr>
              <w:t>paragraph</w:t>
            </w:r>
            <w:r w:rsidRPr="005F2DE9">
              <w:rPr>
                <w:b/>
                <w:i/>
                <w:lang w:val="en-GB"/>
              </w:rPr>
              <w:t xml:space="preserve"> shall, for allowances covered by Chapters II and III, be the price of</w:t>
            </w:r>
            <w:r w:rsidRPr="005F2DE9">
              <w:rPr>
                <w:lang w:val="en-GB"/>
              </w:rPr>
              <w:t xml:space="preserve"> auctions carried out in accordance with the delegated acts adopted pursuant to Article 10(4)</w:t>
            </w:r>
            <w:r w:rsidRPr="005F2DE9">
              <w:rPr>
                <w:b/>
                <w:i/>
                <w:lang w:val="en-GB"/>
              </w:rPr>
              <w:t>.</w:t>
            </w:r>
          </w:p>
        </w:tc>
        <w:tc>
          <w:tcPr>
            <w:tcW w:w="4876" w:type="dxa"/>
          </w:tcPr>
          <w:p w:rsidR="005F2DE9" w:rsidRPr="005F2DE9" w:rsidP="00C2703B" w14:paraId="02FC60FF" w14:textId="77777777">
            <w:pPr>
              <w:pStyle w:val="Normal6"/>
              <w:rPr>
                <w:szCs w:val="24"/>
                <w:lang w:val="en-GB"/>
              </w:rPr>
            </w:pPr>
            <w:r w:rsidRPr="005F2DE9">
              <w:rPr>
                <w:b/>
                <w:i/>
                <w:lang w:val="en-GB"/>
              </w:rPr>
              <w:t>Where the average price of allowances</w:t>
            </w:r>
            <w:r w:rsidRPr="005F2DE9">
              <w:rPr>
                <w:lang w:val="en-GB"/>
              </w:rPr>
              <w:t xml:space="preserve"> referred to in paragraph </w:t>
            </w:r>
            <w:r w:rsidRPr="005F2DE9">
              <w:rPr>
                <w:b/>
                <w:i/>
                <w:lang w:val="en-GB"/>
              </w:rPr>
              <w:t>1 of this Article exceeds a price of EUR 40 for a period of two consecutive months, 20 million allowances covered by this Chapter</w:t>
            </w:r>
            <w:r w:rsidRPr="005F2DE9">
              <w:rPr>
                <w:lang w:val="en-GB"/>
              </w:rPr>
              <w:t xml:space="preserve"> shall </w:t>
            </w:r>
            <w:r w:rsidRPr="005F2DE9">
              <w:rPr>
                <w:b/>
                <w:i/>
                <w:lang w:val="en-GB"/>
              </w:rPr>
              <w:t>be released from the market stability reserve in accordance with Article 1a(7) of Decision (EU) 2015/1814. Indexation based on</w:t>
            </w:r>
            <w:r w:rsidRPr="005F2DE9">
              <w:rPr>
                <w:lang w:val="en-GB"/>
              </w:rPr>
              <w:t xml:space="preserve"> the European </w:t>
            </w:r>
            <w:r w:rsidRPr="005F2DE9">
              <w:rPr>
                <w:b/>
                <w:i/>
                <w:lang w:val="en-GB"/>
              </w:rPr>
              <w:t>index of consumer prices for 2020</w:t>
            </w:r>
            <w:r w:rsidRPr="005F2DE9">
              <w:rPr>
                <w:lang w:val="en-GB"/>
              </w:rPr>
              <w:t xml:space="preserve"> shall </w:t>
            </w:r>
            <w:r w:rsidRPr="005F2DE9">
              <w:rPr>
                <w:b/>
                <w:i/>
                <w:lang w:val="en-GB"/>
              </w:rPr>
              <w:t>apply.</w:t>
            </w:r>
          </w:p>
        </w:tc>
      </w:tr>
      <w:tr w14:paraId="0814BF1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225763" w14:textId="77777777">
            <w:pPr>
              <w:pStyle w:val="Normal6"/>
              <w:rPr>
                <w:lang w:val="en-GB"/>
              </w:rPr>
            </w:pPr>
            <w:r w:rsidRPr="005F2DE9">
              <w:rPr>
                <w:b/>
                <w:i/>
                <w:lang w:val="en-GB"/>
              </w:rPr>
              <w:t>The</w:t>
            </w:r>
            <w:r w:rsidRPr="005F2DE9">
              <w:rPr>
                <w:lang w:val="en-GB"/>
              </w:rPr>
              <w:t xml:space="preserve"> preceding </w:t>
            </w:r>
            <w:r w:rsidRPr="005F2DE9">
              <w:rPr>
                <w:b/>
                <w:i/>
                <w:lang w:val="en-GB"/>
              </w:rPr>
              <w:t>two-year reference period referred to</w:t>
            </w:r>
            <w:r w:rsidRPr="005F2DE9">
              <w:rPr>
                <w:lang w:val="en-GB"/>
              </w:rPr>
              <w:t xml:space="preserve"> in the </w:t>
            </w:r>
            <w:r w:rsidRPr="005F2DE9">
              <w:rPr>
                <w:b/>
                <w:i/>
                <w:lang w:val="en-GB"/>
              </w:rPr>
              <w:t>first subparagraph</w:t>
            </w:r>
            <w:r w:rsidRPr="005F2DE9">
              <w:rPr>
                <w:lang w:val="en-GB"/>
              </w:rPr>
              <w:t xml:space="preserve"> shall be </w:t>
            </w:r>
            <w:r w:rsidRPr="005F2DE9">
              <w:rPr>
                <w:b/>
                <w:i/>
                <w:lang w:val="en-GB"/>
              </w:rPr>
              <w:t>the two-year period that ends before the first month of the period of six calendar months</w:t>
            </w:r>
            <w:r w:rsidRPr="005F2DE9">
              <w:rPr>
                <w:lang w:val="en-GB"/>
              </w:rPr>
              <w:t xml:space="preserve"> referred to in </w:t>
            </w:r>
            <w:r w:rsidRPr="005F2DE9">
              <w:rPr>
                <w:b/>
                <w:i/>
                <w:lang w:val="en-GB"/>
              </w:rPr>
              <w:t>that subparagraph.</w:t>
            </w:r>
          </w:p>
        </w:tc>
        <w:tc>
          <w:tcPr>
            <w:tcW w:w="4876" w:type="dxa"/>
          </w:tcPr>
          <w:p w:rsidR="005F2DE9" w:rsidRPr="005F2DE9" w:rsidP="00C2703B" w14:paraId="387F560B" w14:textId="77777777">
            <w:pPr>
              <w:pStyle w:val="Normal6"/>
              <w:rPr>
                <w:szCs w:val="24"/>
                <w:lang w:val="en-GB"/>
              </w:rPr>
            </w:pPr>
            <w:r w:rsidRPr="005F2DE9">
              <w:rPr>
                <w:b/>
                <w:i/>
                <w:lang w:val="en-GB"/>
              </w:rPr>
              <w:t>Where</w:t>
            </w:r>
            <w:r w:rsidRPr="005F2DE9">
              <w:rPr>
                <w:lang w:val="en-GB"/>
              </w:rPr>
              <w:t xml:space="preserve"> the average price </w:t>
            </w:r>
            <w:r w:rsidRPr="005F2DE9">
              <w:rPr>
                <w:b/>
                <w:i/>
                <w:lang w:val="en-GB"/>
              </w:rPr>
              <w:t>of allowances</w:t>
            </w:r>
            <w:r w:rsidRPr="005F2DE9">
              <w:rPr>
                <w:lang w:val="en-GB"/>
              </w:rPr>
              <w:t xml:space="preserve"> referred to in </w:t>
            </w:r>
            <w:r w:rsidRPr="005F2DE9">
              <w:rPr>
                <w:b/>
                <w:i/>
                <w:lang w:val="en-GB"/>
              </w:rPr>
              <w:t>paragraph 1 of this Article is more than three times</w:t>
            </w:r>
            <w:r w:rsidRPr="005F2DE9">
              <w:rPr>
                <w:lang w:val="en-GB"/>
              </w:rPr>
              <w:t xml:space="preserve"> the average price </w:t>
            </w:r>
            <w:r w:rsidRPr="005F2DE9">
              <w:rPr>
                <w:b/>
                <w:i/>
                <w:lang w:val="en-GB"/>
              </w:rPr>
              <w:t xml:space="preserve">of allowances during the six preceding consecutive months, 150 million allowances covered by this Chapter shall be released from the market stability </w:t>
            </w:r>
            <w:r w:rsidRPr="005F2DE9">
              <w:rPr>
                <w:b/>
                <w:i/>
                <w:lang w:val="en-GB"/>
              </w:rPr>
              <w:t>reserve in accordance with Article 1a(7) of Decision (EU) 2015/1814.4.</w:t>
            </w:r>
          </w:p>
        </w:tc>
      </w:tr>
      <w:tr w14:paraId="6A57743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F46A38" w14:textId="77777777">
            <w:pPr>
              <w:pStyle w:val="Normal6"/>
              <w:rPr>
                <w:lang w:val="en-GB"/>
              </w:rPr>
            </w:pPr>
            <w:r w:rsidRPr="005F2DE9">
              <w:rPr>
                <w:b/>
                <w:i/>
                <w:lang w:val="en-GB"/>
              </w:rPr>
              <w:t>Where the condition in the first subparagraph of this</w:t>
            </w:r>
            <w:r w:rsidRPr="005F2DE9">
              <w:rPr>
                <w:lang w:val="en-GB"/>
              </w:rPr>
              <w:t xml:space="preserve"> paragraph </w:t>
            </w:r>
            <w:r w:rsidRPr="005F2DE9">
              <w:rPr>
                <w:b/>
                <w:i/>
                <w:lang w:val="en-GB"/>
              </w:rPr>
              <w:t>is met and paragraph 2 is not applicable, the Commission</w:t>
            </w:r>
            <w:r w:rsidRPr="005F2DE9">
              <w:rPr>
                <w:lang w:val="en-GB"/>
              </w:rPr>
              <w:t xml:space="preserve"> shall </w:t>
            </w:r>
            <w:r w:rsidRPr="005F2DE9">
              <w:rPr>
                <w:b/>
                <w:i/>
                <w:lang w:val="en-GB"/>
              </w:rPr>
              <w:t>publish a notice to that effect in the Official Journal of</w:t>
            </w:r>
            <w:r w:rsidRPr="005F2DE9">
              <w:rPr>
                <w:lang w:val="en-GB"/>
              </w:rPr>
              <w:t xml:space="preserve"> the European </w:t>
            </w:r>
            <w:r w:rsidRPr="005F2DE9">
              <w:rPr>
                <w:b/>
                <w:i/>
                <w:lang w:val="en-GB"/>
              </w:rPr>
              <w:t>Union indicating the date on which the condition was fulfilled.</w:t>
            </w:r>
          </w:p>
        </w:tc>
        <w:tc>
          <w:tcPr>
            <w:tcW w:w="4876" w:type="dxa"/>
          </w:tcPr>
          <w:p w:rsidR="005F2DE9" w:rsidRPr="005F2DE9" w:rsidP="00C2703B" w14:paraId="219BA00A" w14:textId="77777777">
            <w:pPr>
              <w:pStyle w:val="Normal6"/>
              <w:rPr>
                <w:szCs w:val="24"/>
                <w:lang w:val="en-GB"/>
              </w:rPr>
            </w:pPr>
            <w:r w:rsidRPr="005F2DE9">
              <w:rPr>
                <w:b/>
                <w:i/>
                <w:lang w:val="en-GB"/>
              </w:rPr>
              <w:t>Where</w:t>
            </w:r>
            <w:r w:rsidRPr="005F2DE9">
              <w:rPr>
                <w:lang w:val="en-GB"/>
              </w:rPr>
              <w:t xml:space="preserve"> the condition referred to in </w:t>
            </w:r>
            <w:r w:rsidRPr="005F2DE9">
              <w:rPr>
                <w:b/>
                <w:i/>
                <w:lang w:val="en-GB"/>
              </w:rPr>
              <w:t>paragraph 2 has been met on the same day as the condition referred to in paragraph 1 or 3, additional allowances shall be released only pursuant to paragraph 1 or 3</w:t>
            </w:r>
            <w:r w:rsidRPr="005F2DE9">
              <w:rPr>
                <w:lang w:val="en-GB"/>
              </w:rPr>
              <w:t>.</w:t>
            </w:r>
          </w:p>
        </w:tc>
      </w:tr>
      <w:bookmarkEnd w:id="1"/>
      <w:tr w14:paraId="24A634C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12B1AF" w14:textId="77777777">
            <w:pPr>
              <w:pStyle w:val="Normal6"/>
              <w:rPr>
                <w:lang w:val="en-GB"/>
              </w:rPr>
            </w:pPr>
            <w:r w:rsidRPr="005F2DE9">
              <w:rPr>
                <w:b/>
                <w:i/>
                <w:lang w:val="en-GB"/>
              </w:rPr>
              <w:t>The Commission</w:t>
            </w:r>
            <w:r w:rsidRPr="005F2DE9">
              <w:rPr>
                <w:lang w:val="en-GB"/>
              </w:rPr>
              <w:t xml:space="preserve"> shall </w:t>
            </w:r>
            <w:r w:rsidRPr="005F2DE9">
              <w:rPr>
                <w:b/>
                <w:i/>
                <w:lang w:val="en-GB"/>
              </w:rPr>
              <w:t>publish within the first three working days of each month</w:t>
            </w:r>
            <w:r w:rsidRPr="005F2DE9">
              <w:rPr>
                <w:lang w:val="en-GB"/>
              </w:rPr>
              <w:t xml:space="preserve"> the average </w:t>
            </w:r>
            <w:r w:rsidRPr="005F2DE9">
              <w:rPr>
                <w:b/>
                <w:i/>
                <w:lang w:val="en-GB"/>
              </w:rPr>
              <w:t>allowance</w:t>
            </w:r>
            <w:r w:rsidRPr="005F2DE9">
              <w:rPr>
                <w:lang w:val="en-GB"/>
              </w:rPr>
              <w:t xml:space="preserve"> price </w:t>
            </w:r>
            <w:r w:rsidRPr="005F2DE9">
              <w:rPr>
                <w:b/>
                <w:i/>
                <w:lang w:val="en-GB"/>
              </w:rPr>
              <w:t>for the preceding six calendar months and the average allowance price for the preceding two-year reference period. If the condition</w:t>
            </w:r>
            <w:r w:rsidRPr="005F2DE9">
              <w:rPr>
                <w:lang w:val="en-GB"/>
              </w:rPr>
              <w:t xml:space="preserve"> referred to in </w:t>
            </w:r>
            <w:r w:rsidRPr="005F2DE9">
              <w:rPr>
                <w:b/>
                <w:i/>
                <w:lang w:val="en-GB"/>
              </w:rPr>
              <w:t>the first subparagraph is not met, the Commission shall also publish the level that</w:t>
            </w:r>
            <w:r w:rsidRPr="005F2DE9">
              <w:rPr>
                <w:lang w:val="en-GB"/>
              </w:rPr>
              <w:t xml:space="preserve"> the average </w:t>
            </w:r>
            <w:r w:rsidRPr="005F2DE9">
              <w:rPr>
                <w:b/>
                <w:i/>
                <w:lang w:val="en-GB"/>
              </w:rPr>
              <w:t>allowance</w:t>
            </w:r>
            <w:r w:rsidRPr="005F2DE9">
              <w:rPr>
                <w:lang w:val="en-GB"/>
              </w:rPr>
              <w:t xml:space="preserve"> price </w:t>
            </w:r>
            <w:r w:rsidRPr="005F2DE9">
              <w:rPr>
                <w:b/>
                <w:i/>
                <w:lang w:val="en-GB"/>
              </w:rPr>
              <w:t>would have to reach in the next month in order to meet</w:t>
            </w:r>
            <w:r w:rsidRPr="005F2DE9">
              <w:rPr>
                <w:lang w:val="en-GB"/>
              </w:rPr>
              <w:t xml:space="preserve"> the condition referred to in </w:t>
            </w:r>
            <w:r w:rsidRPr="005F2DE9">
              <w:rPr>
                <w:b/>
                <w:i/>
                <w:lang w:val="en-GB"/>
              </w:rPr>
              <w:t>that subparagraph</w:t>
            </w:r>
            <w:r w:rsidRPr="005F2DE9">
              <w:rPr>
                <w:lang w:val="en-GB"/>
              </w:rPr>
              <w:t>.</w:t>
            </w:r>
          </w:p>
        </w:tc>
        <w:tc>
          <w:tcPr>
            <w:tcW w:w="4876" w:type="dxa"/>
          </w:tcPr>
          <w:p w:rsidR="005F2DE9" w:rsidRPr="005F2DE9" w:rsidP="00C2703B" w14:paraId="40374D88" w14:textId="77777777">
            <w:pPr>
              <w:pStyle w:val="Normal6"/>
              <w:rPr>
                <w:szCs w:val="24"/>
                <w:lang w:val="en-GB"/>
              </w:rPr>
            </w:pPr>
            <w:r w:rsidRPr="005F2DE9">
              <w:rPr>
                <w:b/>
                <w:i/>
                <w:lang w:val="en-GB"/>
              </w:rPr>
              <w:t>"</w:t>
            </w:r>
          </w:p>
        </w:tc>
      </w:tr>
    </w:tbl>
    <w:bookmarkEnd w:id="2"/>
    <w:p w:rsidR="005F2DE9" w:rsidRPr="005F2DE9" w:rsidP="005F2DE9" w14:paraId="174345A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AD3FA94" w14:textId="77777777">
      <w:pPr>
        <w:pStyle w:val="CrossRef"/>
        <w:rPr>
          <w:lang w:val="en-GB"/>
        </w:rPr>
      </w:pPr>
      <w:r w:rsidRPr="005F2DE9">
        <w:rPr>
          <w:lang w:val="en-GB"/>
        </w:rPr>
        <w:t>(02003L0087-2024030)</w:t>
      </w:r>
    </w:p>
    <w:p w:rsidR="005F2DE9" w:rsidRPr="005F2DE9" w:rsidP="005F2DE9" w14:paraId="0140AA41"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8D032B7" w14:textId="77777777">
      <w:pPr>
        <w:pStyle w:val="Normal12Italic"/>
        <w:rPr>
          <w:noProof w:val="0"/>
          <w:lang w:val="en-GB"/>
        </w:rPr>
      </w:pPr>
      <w:r w:rsidRPr="005F2DE9">
        <w:rPr>
          <w:noProof w:val="0"/>
          <w:lang w:val="en-GB"/>
        </w:rPr>
        <w:t>The conditions laid down in existing Article 29a are excessively restrictive and, in practice, render the mechanism ineffective. The amendment therefore introduces more realistic and workable conditions, enabling a swift and proportionate response of the system to market fluctuations. The price ceiling of 40 EUR per EUA should be established to regain competitiveness of the European economy.</w:t>
      </w:r>
    </w:p>
    <w:p w:rsidR="005F2DE9" w:rsidRPr="005F2DE9" w:rsidP="005F2DE9" w14:paraId="56366BAD" w14:textId="77777777">
      <w:r w:rsidRPr="005F2DE9">
        <w:rPr>
          <w:rStyle w:val="HideTWBExt"/>
        </w:rPr>
        <w:t>&lt;/Amend&gt;</w:t>
      </w:r>
    </w:p>
    <w:p w:rsidR="005F2DE9" w:rsidRPr="005F2DE9" w:rsidP="005F2DE9" w14:paraId="2B18550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3105</w:t>
      </w:r>
      <w:r w:rsidRPr="005F2DE9">
        <w:rPr>
          <w:rStyle w:val="HideTWBExt"/>
          <w:b w:val="0"/>
          <w:lang w:val="en-GB"/>
        </w:rPr>
        <w:t>&lt;/NumAm&gt;</w:t>
      </w:r>
    </w:p>
    <w:p w:rsidR="005F2DE9" w:rsidRPr="005F2DE9" w:rsidP="005F2DE9" w14:paraId="5F837B6F" w14:textId="77777777">
      <w:pPr>
        <w:pStyle w:val="NormalBold"/>
      </w:pPr>
      <w:r w:rsidRPr="005F2DE9">
        <w:rPr>
          <w:rStyle w:val="HideTWBExt"/>
          <w:b w:val="0"/>
        </w:rPr>
        <w:t>&lt;RepeatBlock-By&gt;&lt;Members&gt;</w:t>
      </w:r>
      <w:r w:rsidRPr="005F2DE9">
        <w:t>Matteo Ricci</w:t>
      </w:r>
      <w:r w:rsidRPr="005F2DE9">
        <w:rPr>
          <w:rStyle w:val="HideTWBExt"/>
          <w:b w:val="0"/>
        </w:rPr>
        <w:t>&lt;/Members&gt;</w:t>
      </w:r>
    </w:p>
    <w:p w:rsidR="005F2DE9" w:rsidRPr="005F2DE9" w:rsidP="005F2DE9" w14:paraId="52233581" w14:textId="77777777">
      <w:r w:rsidRPr="005F2DE9">
        <w:rPr>
          <w:rStyle w:val="HideTWBExt"/>
        </w:rPr>
        <w:t>&lt;/RepeatBlock-By&gt;</w:t>
      </w:r>
    </w:p>
    <w:p w:rsidR="005F2DE9" w:rsidRPr="005F2DE9" w:rsidP="005F2DE9" w14:paraId="2BC86A1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29A87C3"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3D571F6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525C8AE8" w14:textId="77777777">
      <w:r w:rsidRPr="005F2DE9">
        <w:rPr>
          <w:rStyle w:val="HideTWBExt"/>
        </w:rPr>
        <w:t>&lt;Article2&gt;</w:t>
      </w:r>
      <w:r w:rsidRPr="005F2DE9">
        <w:t>Article 30 – paragraph 9a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55F4A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349D3FA" w14:textId="77777777">
            <w:pPr>
              <w:keepNext/>
            </w:pPr>
          </w:p>
        </w:tc>
      </w:tr>
      <w:tr w14:paraId="13B5A8C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97E53E" w14:textId="77777777">
            <w:pPr>
              <w:pStyle w:val="ColumnHeading"/>
              <w:keepNext/>
              <w:rPr>
                <w:lang w:val="en-GB"/>
              </w:rPr>
            </w:pPr>
            <w:r w:rsidRPr="005F2DE9">
              <w:rPr>
                <w:lang w:val="en-GB"/>
              </w:rPr>
              <w:t>Text proposed by the Commission</w:t>
            </w:r>
          </w:p>
        </w:tc>
        <w:tc>
          <w:tcPr>
            <w:tcW w:w="4876" w:type="dxa"/>
          </w:tcPr>
          <w:p w:rsidR="005F2DE9" w:rsidRPr="005F2DE9" w:rsidP="00C2703B" w14:paraId="7C4239F0" w14:textId="77777777">
            <w:pPr>
              <w:pStyle w:val="ColumnHeading"/>
              <w:keepNext/>
              <w:rPr>
                <w:lang w:val="en-GB"/>
              </w:rPr>
            </w:pPr>
            <w:r w:rsidRPr="005F2DE9">
              <w:rPr>
                <w:lang w:val="en-GB"/>
              </w:rPr>
              <w:t>Amendment</w:t>
            </w:r>
          </w:p>
        </w:tc>
      </w:tr>
      <w:tr w14:paraId="3DCB19B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195048" w14:textId="77777777">
            <w:pPr>
              <w:pStyle w:val="Normal6"/>
              <w:rPr>
                <w:lang w:val="en-GB"/>
              </w:rPr>
            </w:pPr>
          </w:p>
        </w:tc>
        <w:tc>
          <w:tcPr>
            <w:tcW w:w="4876" w:type="dxa"/>
          </w:tcPr>
          <w:p w:rsidR="005F2DE9" w:rsidRPr="005F2DE9" w:rsidP="00C2703B" w14:paraId="5529C082" w14:textId="77777777">
            <w:pPr>
              <w:pStyle w:val="Normal6"/>
              <w:rPr>
                <w:szCs w:val="24"/>
                <w:lang w:val="en-GB"/>
              </w:rPr>
            </w:pPr>
            <w:r w:rsidRPr="005F2DE9">
              <w:rPr>
                <w:b/>
                <w:i/>
                <w:lang w:val="en-GB"/>
              </w:rPr>
              <w:t>(aa)</w:t>
            </w:r>
            <w:r w:rsidRPr="005F2DE9">
              <w:rPr>
                <w:b/>
                <w:i/>
                <w:lang w:val="en-GB"/>
              </w:rPr>
              <w:tab/>
              <w:t>In Article 30, a new paragraph 9a is added:</w:t>
            </w:r>
          </w:p>
        </w:tc>
      </w:tr>
      <w:tr w14:paraId="2918598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3A636D5" w14:textId="77777777">
            <w:pPr>
              <w:pStyle w:val="Normal6"/>
              <w:rPr>
                <w:lang w:val="en-GB"/>
              </w:rPr>
            </w:pPr>
          </w:p>
        </w:tc>
        <w:tc>
          <w:tcPr>
            <w:tcW w:w="4876" w:type="dxa"/>
          </w:tcPr>
          <w:p w:rsidR="005F2DE9" w:rsidRPr="005F2DE9" w:rsidP="00C2703B" w14:paraId="0A924972" w14:textId="77777777">
            <w:pPr>
              <w:pStyle w:val="Normal6"/>
              <w:rPr>
                <w:szCs w:val="24"/>
                <w:lang w:val="en-GB"/>
              </w:rPr>
            </w:pPr>
            <w:r w:rsidRPr="005F2DE9">
              <w:rPr>
                <w:b/>
                <w:i/>
                <w:lang w:val="en-GB"/>
              </w:rPr>
              <w:t>‘9a. By 31 December 2031 and every three years thereafter, the Commission shall submit to the European Parliament and the Council a report on the impact of this Directive on the maritime and aviation sectors, covering:</w:t>
            </w:r>
          </w:p>
        </w:tc>
      </w:tr>
      <w:tr w14:paraId="02A1707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2E8175" w14:textId="77777777">
            <w:pPr>
              <w:pStyle w:val="Normal6"/>
              <w:rPr>
                <w:lang w:val="en-GB"/>
              </w:rPr>
            </w:pPr>
          </w:p>
        </w:tc>
        <w:tc>
          <w:tcPr>
            <w:tcW w:w="4876" w:type="dxa"/>
          </w:tcPr>
          <w:p w:rsidR="005F2DE9" w:rsidRPr="005F2DE9" w:rsidP="00C2703B" w14:paraId="612925F1" w14:textId="77777777">
            <w:pPr>
              <w:pStyle w:val="Normal6"/>
              <w:rPr>
                <w:szCs w:val="24"/>
                <w:lang w:val="en-GB"/>
              </w:rPr>
            </w:pPr>
            <w:r w:rsidRPr="005F2DE9">
              <w:rPr>
                <w:b/>
                <w:i/>
                <w:lang w:val="en-GB"/>
              </w:rPr>
              <w:t>(a) the evolution of traffic volumes at Union ports and airports relative to neighbouring third-country ports and airports;</w:t>
            </w:r>
          </w:p>
        </w:tc>
      </w:tr>
      <w:tr w14:paraId="1B80527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650809" w14:textId="77777777">
            <w:pPr>
              <w:pStyle w:val="Normal6"/>
              <w:rPr>
                <w:lang w:val="en-GB"/>
              </w:rPr>
            </w:pPr>
          </w:p>
        </w:tc>
        <w:tc>
          <w:tcPr>
            <w:tcW w:w="4876" w:type="dxa"/>
          </w:tcPr>
          <w:p w:rsidR="005F2DE9" w:rsidRPr="005F2DE9" w:rsidP="00C2703B" w14:paraId="6CF20395" w14:textId="77777777">
            <w:pPr>
              <w:pStyle w:val="Normal6"/>
              <w:rPr>
                <w:szCs w:val="24"/>
                <w:lang w:val="en-GB"/>
              </w:rPr>
            </w:pPr>
            <w:r w:rsidRPr="005F2DE9">
              <w:rPr>
                <w:b/>
                <w:i/>
                <w:lang w:val="en-GB"/>
              </w:rPr>
              <w:t>(b) the impact on the connectivity of islands, outermost regions and remote territories;</w:t>
            </w:r>
          </w:p>
        </w:tc>
      </w:tr>
      <w:tr w14:paraId="5423311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4E7BC8D" w14:textId="77777777">
            <w:pPr>
              <w:pStyle w:val="Normal6"/>
              <w:rPr>
                <w:lang w:val="en-GB"/>
              </w:rPr>
            </w:pPr>
          </w:p>
        </w:tc>
        <w:tc>
          <w:tcPr>
            <w:tcW w:w="4876" w:type="dxa"/>
          </w:tcPr>
          <w:p w:rsidR="005F2DE9" w:rsidRPr="005F2DE9" w:rsidP="00C2703B" w14:paraId="69393E98" w14:textId="77777777">
            <w:pPr>
              <w:pStyle w:val="Normal6"/>
              <w:rPr>
                <w:szCs w:val="24"/>
                <w:lang w:val="en-GB"/>
              </w:rPr>
            </w:pPr>
            <w:r w:rsidRPr="005F2DE9">
              <w:rPr>
                <w:b/>
                <w:i/>
                <w:lang w:val="en-GB"/>
              </w:rPr>
              <w:t>(c) the actual rate of cost pass-through to passengers and shippers;</w:t>
            </w:r>
          </w:p>
        </w:tc>
      </w:tr>
      <w:tr w14:paraId="10AFB21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51F6ACA" w14:textId="77777777">
            <w:pPr>
              <w:pStyle w:val="Normal6"/>
              <w:rPr>
                <w:lang w:val="en-GB"/>
              </w:rPr>
            </w:pPr>
          </w:p>
        </w:tc>
        <w:tc>
          <w:tcPr>
            <w:tcW w:w="4876" w:type="dxa"/>
          </w:tcPr>
          <w:p w:rsidR="005F2DE9" w:rsidRPr="005F2DE9" w:rsidP="00C2703B" w14:paraId="0150B801" w14:textId="77777777">
            <w:pPr>
              <w:pStyle w:val="Normal6"/>
              <w:rPr>
                <w:szCs w:val="24"/>
                <w:lang w:val="en-GB"/>
              </w:rPr>
            </w:pPr>
            <w:r w:rsidRPr="005F2DE9">
              <w:rPr>
                <w:b/>
                <w:i/>
                <w:lang w:val="en-GB"/>
              </w:rPr>
              <w:t>(d) the level of reinvestment of revenues in the sectors of origin, including compliance with the sectoral floor under Article 10(3), and the share of resources from the Industrial Decarbonisation Bank, the Innovation Fund and the Modernisation Fund allocated to those sectors;</w:t>
            </w:r>
          </w:p>
        </w:tc>
      </w:tr>
      <w:tr w14:paraId="205ED98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4EF664" w14:textId="77777777">
            <w:pPr>
              <w:pStyle w:val="Normal6"/>
              <w:rPr>
                <w:lang w:val="en-GB"/>
              </w:rPr>
            </w:pPr>
          </w:p>
        </w:tc>
        <w:tc>
          <w:tcPr>
            <w:tcW w:w="4876" w:type="dxa"/>
          </w:tcPr>
          <w:p w:rsidR="005F2DE9" w:rsidRPr="005F2DE9" w:rsidP="00C2703B" w14:paraId="534F32DB" w14:textId="77777777">
            <w:pPr>
              <w:pStyle w:val="Normal6"/>
              <w:rPr>
                <w:szCs w:val="24"/>
                <w:lang w:val="en-GB"/>
              </w:rPr>
            </w:pPr>
            <w:r w:rsidRPr="005F2DE9">
              <w:rPr>
                <w:b/>
                <w:i/>
                <w:lang w:val="en-GB"/>
              </w:rPr>
              <w:t>(e) progress in the deployment of sustainable fuels and clean propulsion technologies. The report shall be accompanied, where appropriate, by legislative proposals.’</w:t>
            </w:r>
          </w:p>
        </w:tc>
      </w:tr>
    </w:tbl>
    <w:p w:rsidR="005F2DE9" w:rsidRPr="005F2DE9" w:rsidP="005F2DE9" w14:paraId="71CB949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A1127F3" w14:textId="77777777">
      <w:r w:rsidRPr="005F2DE9">
        <w:rPr>
          <w:rStyle w:val="HideTWBExt"/>
        </w:rPr>
        <w:t>&lt;/Amend&gt;</w:t>
      </w:r>
    </w:p>
    <w:p w:rsidR="005F2DE9" w:rsidRPr="005F2DE9" w:rsidP="005F2DE9" w14:paraId="1371746D"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3106</w:t>
      </w:r>
      <w:r w:rsidRPr="005F2DE9">
        <w:rPr>
          <w:rStyle w:val="HideTWBExt"/>
          <w:b w:val="0"/>
          <w:lang w:val="en-GB"/>
        </w:rPr>
        <w:t>&lt;/NumAm&gt;</w:t>
      </w:r>
    </w:p>
    <w:p w:rsidR="005F2DE9" w:rsidRPr="005F2DE9" w:rsidP="005F2DE9" w14:paraId="028C3EC3" w14:textId="77777777">
      <w:pPr>
        <w:pStyle w:val="NormalBold"/>
      </w:pPr>
      <w:r w:rsidRPr="005F2DE9">
        <w:rPr>
          <w:rStyle w:val="HideTWBExt"/>
          <w:b w:val="0"/>
        </w:rPr>
        <w:t>&lt;RepeatBlock-By&gt;&lt;Members&gt;</w:t>
      </w:r>
      <w:r w:rsidRPr="005F2DE9">
        <w:t>Marie-Luce Brasier-Clain, Anne-Sophie Frigout, Mathilde Androuët, Valérie Deloge, Antonín Staněk, Barbara Bonte</w:t>
      </w:r>
      <w:r w:rsidRPr="005F2DE9">
        <w:rPr>
          <w:rStyle w:val="HideTWBExt"/>
          <w:b w:val="0"/>
        </w:rPr>
        <w:t>&lt;/Members&gt;</w:t>
      </w:r>
    </w:p>
    <w:p w:rsidR="005F2DE9" w:rsidRPr="005F2DE9" w:rsidP="005F2DE9" w14:paraId="5950650D" w14:textId="77777777">
      <w:r w:rsidRPr="005F2DE9">
        <w:rPr>
          <w:rStyle w:val="HideTWBExt"/>
        </w:rPr>
        <w:t>&lt;/RepeatBlock-By&gt;</w:t>
      </w:r>
    </w:p>
    <w:p w:rsidR="005F2DE9" w:rsidRPr="005F2DE9" w:rsidP="005F2DE9" w14:paraId="7C4195F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B23FBD3"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2E80C3A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CDF2DE5"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C1273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8F07B90" w14:textId="77777777">
            <w:pPr>
              <w:keepNext/>
            </w:pPr>
          </w:p>
        </w:tc>
      </w:tr>
      <w:tr w14:paraId="39D0408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096183" w14:textId="77777777">
            <w:pPr>
              <w:pStyle w:val="ColumnHeading"/>
              <w:keepNext/>
            </w:pPr>
            <w:r w:rsidRPr="005F2DE9">
              <w:t>Text proposed by the Commission</w:t>
            </w:r>
          </w:p>
        </w:tc>
        <w:tc>
          <w:tcPr>
            <w:tcW w:w="4876" w:type="dxa"/>
          </w:tcPr>
          <w:p w:rsidR="005F2DE9" w:rsidRPr="005F2DE9" w:rsidP="00C2703B" w14:paraId="17EEA8D9" w14:textId="77777777">
            <w:pPr>
              <w:pStyle w:val="ColumnHeading"/>
              <w:keepNext/>
            </w:pPr>
            <w:r w:rsidRPr="005F2DE9">
              <w:t>Amendment</w:t>
            </w:r>
          </w:p>
        </w:tc>
      </w:tr>
      <w:tr w14:paraId="687E25C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4887FD" w14:textId="77777777">
            <w:pPr>
              <w:pStyle w:val="Normal6"/>
            </w:pPr>
          </w:p>
        </w:tc>
        <w:tc>
          <w:tcPr>
            <w:tcW w:w="4876" w:type="dxa"/>
          </w:tcPr>
          <w:p w:rsidR="005F2DE9" w:rsidRPr="005F2DE9" w:rsidP="00C2703B" w14:paraId="4A959B93" w14:textId="77777777">
            <w:pPr>
              <w:pStyle w:val="Normal6"/>
              <w:rPr>
                <w:szCs w:val="24"/>
              </w:rPr>
            </w:pPr>
            <w:r w:rsidRPr="005F2DE9">
              <w:rPr>
                <w:b/>
                <w:i/>
              </w:rPr>
              <w:t>deleted</w:t>
            </w:r>
          </w:p>
        </w:tc>
      </w:tr>
      <w:tr w14:paraId="53B2C06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A7B1E4D" w14:textId="77777777">
            <w:pPr>
              <w:pStyle w:val="Normal6"/>
            </w:pPr>
            <w:r w:rsidRPr="005F2DE9">
              <w:rPr>
                <w:b/>
                <w:i/>
              </w:rPr>
              <w:t>‘</w:t>
            </w:r>
          </w:p>
        </w:tc>
        <w:tc>
          <w:tcPr>
            <w:tcW w:w="4876" w:type="dxa"/>
          </w:tcPr>
          <w:p w:rsidR="005F2DE9" w:rsidRPr="005F2DE9" w:rsidP="00C2703B" w14:paraId="70464ADC" w14:textId="77777777">
            <w:pPr>
              <w:pStyle w:val="Normal6"/>
              <w:rPr>
                <w:szCs w:val="24"/>
              </w:rPr>
            </w:pPr>
          </w:p>
        </w:tc>
      </w:tr>
      <w:tr w14:paraId="103508A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8CDBA9" w14:textId="77777777">
            <w:pPr>
              <w:pStyle w:val="Normal6"/>
            </w:pPr>
            <w:r w:rsidRPr="005F2DE9">
              <w:rPr>
                <w:b/>
                <w:i/>
              </w:rPr>
              <w:t>9.</w:t>
            </w:r>
            <w:r w:rsidRPr="005F2DE9">
              <w:rPr>
                <w:b/>
                <w:i/>
              </w:rPr>
              <w:tab/>
              <w:t>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landfills in the EU ETS.’; </w:t>
            </w:r>
          </w:p>
        </w:tc>
        <w:tc>
          <w:tcPr>
            <w:tcW w:w="4876" w:type="dxa"/>
          </w:tcPr>
          <w:p w:rsidR="005F2DE9" w:rsidRPr="005F2DE9" w:rsidP="00C2703B" w14:paraId="35D38F81" w14:textId="77777777">
            <w:pPr>
              <w:pStyle w:val="Normal6"/>
              <w:rPr>
                <w:szCs w:val="24"/>
              </w:rPr>
            </w:pPr>
          </w:p>
        </w:tc>
      </w:tr>
      <w:tr w14:paraId="1356E06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9AB341" w14:textId="77777777">
            <w:pPr>
              <w:pStyle w:val="Normal6"/>
            </w:pPr>
            <w:r w:rsidRPr="005F2DE9">
              <w:rPr>
                <w:b/>
                <w:i/>
              </w:rPr>
              <w:t>’</w:t>
            </w:r>
          </w:p>
        </w:tc>
        <w:tc>
          <w:tcPr>
            <w:tcW w:w="4876" w:type="dxa"/>
          </w:tcPr>
          <w:p w:rsidR="005F2DE9" w:rsidRPr="005F2DE9" w:rsidP="00C2703B" w14:paraId="12DBBFB9" w14:textId="77777777">
            <w:pPr>
              <w:pStyle w:val="Normal6"/>
              <w:rPr>
                <w:szCs w:val="24"/>
              </w:rPr>
            </w:pPr>
          </w:p>
        </w:tc>
      </w:tr>
    </w:tbl>
    <w:p w:rsidR="005F2DE9" w:rsidRPr="005F2DE9" w:rsidP="005F2DE9" w14:paraId="06EB4169"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0A390DE6" w14:textId="77777777">
      <w:r w:rsidRPr="005F2DE9">
        <w:rPr>
          <w:rStyle w:val="HideTWBExt"/>
        </w:rPr>
        <w:t>&lt;/Amend&gt;</w:t>
      </w:r>
    </w:p>
    <w:p w:rsidR="005F2DE9" w:rsidRPr="005F2DE9" w:rsidP="005F2DE9" w14:paraId="1EB7F18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3107</w:t>
      </w:r>
      <w:r w:rsidRPr="005F2DE9">
        <w:rPr>
          <w:rStyle w:val="HideTWBExt"/>
          <w:b w:val="0"/>
          <w:lang w:val="en-GB"/>
        </w:rPr>
        <w:t>&lt;/NumAm&gt;</w:t>
      </w:r>
    </w:p>
    <w:p w:rsidR="005F2DE9" w:rsidRPr="005F2DE9" w:rsidP="005F2DE9" w14:paraId="11BA398A" w14:textId="77777777">
      <w:pPr>
        <w:pStyle w:val="NormalBold"/>
      </w:pPr>
      <w:r w:rsidRPr="005F2DE9">
        <w:rPr>
          <w:rStyle w:val="HideTWBExt"/>
          <w:b w:val="0"/>
        </w:rPr>
        <w:t>&lt;RepeatBlock-By&gt;&lt;Members&gt;</w:t>
      </w:r>
      <w:r w:rsidRPr="005F2DE9">
        <w:t>Jorge Buxadé Villalba, Roman Haider, Antonín Staněk, Silvia Sardone, Marie-Luce Brasier-Clain, Mathilde Androuët, Anne-Sophie Frigout</w:t>
      </w:r>
      <w:r w:rsidRPr="005F2DE9">
        <w:rPr>
          <w:rStyle w:val="HideTWBExt"/>
          <w:b w:val="0"/>
        </w:rPr>
        <w:t>&lt;/Members&gt;</w:t>
      </w:r>
    </w:p>
    <w:p w:rsidR="005F2DE9" w:rsidRPr="005F2DE9" w:rsidP="005F2DE9" w14:paraId="303E2705" w14:textId="77777777">
      <w:r w:rsidRPr="005F2DE9">
        <w:rPr>
          <w:rStyle w:val="HideTWBExt"/>
        </w:rPr>
        <w:t>&lt;/RepeatBlock-By&gt;</w:t>
      </w:r>
    </w:p>
    <w:p w:rsidR="005F2DE9" w:rsidRPr="005F2DE9" w:rsidP="005F2DE9" w14:paraId="5B6BB40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DE60F6A"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0DEA290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B35C5DD"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0E5F6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8F4AFF1" w14:textId="77777777">
            <w:pPr>
              <w:keepNext/>
            </w:pPr>
          </w:p>
        </w:tc>
      </w:tr>
      <w:tr w14:paraId="73E43B3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86DFA3B" w14:textId="77777777">
            <w:pPr>
              <w:pStyle w:val="ColumnHeading"/>
              <w:keepNext/>
              <w:rPr>
                <w:lang w:val="en-GB"/>
              </w:rPr>
            </w:pPr>
            <w:r w:rsidRPr="005F2DE9">
              <w:rPr>
                <w:lang w:val="en-GB"/>
              </w:rPr>
              <w:t>Text proposed by the Commission</w:t>
            </w:r>
          </w:p>
        </w:tc>
        <w:tc>
          <w:tcPr>
            <w:tcW w:w="4876" w:type="dxa"/>
          </w:tcPr>
          <w:p w:rsidR="005F2DE9" w:rsidRPr="005F2DE9" w:rsidP="00C2703B" w14:paraId="2E259C26" w14:textId="77777777">
            <w:pPr>
              <w:pStyle w:val="ColumnHeading"/>
              <w:keepNext/>
              <w:rPr>
                <w:lang w:val="en-GB"/>
              </w:rPr>
            </w:pPr>
            <w:r w:rsidRPr="005F2DE9">
              <w:rPr>
                <w:lang w:val="en-GB"/>
              </w:rPr>
              <w:t>Amendment</w:t>
            </w:r>
          </w:p>
        </w:tc>
      </w:tr>
      <w:tr w14:paraId="1C6F034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C18069" w14:textId="77777777">
            <w:pPr>
              <w:pStyle w:val="Normal6"/>
              <w:rPr>
                <w:lang w:val="en-GB"/>
              </w:rPr>
            </w:pPr>
            <w:r w:rsidRPr="005F2DE9">
              <w:rPr>
                <w:b/>
                <w:i/>
                <w:lang w:val="en-GB"/>
              </w:rPr>
              <w:t>9.</w:t>
            </w:r>
            <w:r w:rsidRPr="005F2DE9">
              <w:rPr>
                <w:b/>
                <w:i/>
                <w:lang w:val="en-GB"/>
              </w:rPr>
              <w:tab/>
              <w:t>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landfills in the EU ETS.’; </w:t>
            </w:r>
          </w:p>
        </w:tc>
        <w:tc>
          <w:tcPr>
            <w:tcW w:w="4876" w:type="dxa"/>
          </w:tcPr>
          <w:p w:rsidR="005F2DE9" w:rsidRPr="005F2DE9" w:rsidP="00C2703B" w14:paraId="3B67E954" w14:textId="77777777">
            <w:pPr>
              <w:pStyle w:val="Normal6"/>
              <w:rPr>
                <w:szCs w:val="24"/>
                <w:lang w:val="en-GB"/>
              </w:rPr>
            </w:pPr>
            <w:r w:rsidRPr="005F2DE9">
              <w:rPr>
                <w:b/>
                <w:i/>
                <w:lang w:val="en-GB"/>
              </w:rPr>
              <w:t>deleted</w:t>
            </w:r>
          </w:p>
        </w:tc>
      </w:tr>
    </w:tbl>
    <w:p w:rsidR="005F2DE9" w:rsidRPr="005F2DE9" w:rsidP="005F2DE9" w14:paraId="69DE54E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16BD0AD" w14:textId="77777777">
      <w:r w:rsidRPr="005F2DE9">
        <w:rPr>
          <w:rStyle w:val="HideTWBExt"/>
        </w:rPr>
        <w:t>&lt;/Amend&gt;</w:t>
      </w:r>
    </w:p>
    <w:p w:rsidR="005F2DE9" w:rsidRPr="005F2DE9" w:rsidP="005F2DE9" w14:paraId="14B8B81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3108</w:t>
      </w:r>
      <w:r w:rsidRPr="005F2DE9">
        <w:rPr>
          <w:rStyle w:val="HideTWBExt"/>
          <w:b w:val="0"/>
          <w:lang w:val="en-GB"/>
        </w:rPr>
        <w:t>&lt;/NumAm&gt;</w:t>
      </w:r>
    </w:p>
    <w:p w:rsidR="005F2DE9" w:rsidRPr="005F2DE9" w:rsidP="005F2DE9" w14:paraId="0D7BE104" w14:textId="77777777">
      <w:pPr>
        <w:pStyle w:val="NormalBold"/>
      </w:pPr>
      <w:r w:rsidRPr="005F2DE9">
        <w:rPr>
          <w:rStyle w:val="HideTWBExt"/>
          <w:b w:val="0"/>
        </w:rPr>
        <w:t>&lt;RepeatBlock-By&gt;&lt;Members&gt;</w:t>
      </w:r>
      <w:r w:rsidRPr="005F2DE9">
        <w:t>Günther Sidl</w:t>
      </w:r>
      <w:r w:rsidRPr="005F2DE9">
        <w:rPr>
          <w:rStyle w:val="HideTWBExt"/>
          <w:b w:val="0"/>
        </w:rPr>
        <w:t>&lt;/Members&gt;</w:t>
      </w:r>
    </w:p>
    <w:p w:rsidR="005F2DE9" w:rsidRPr="005F2DE9" w:rsidP="005F2DE9" w14:paraId="64741DEF" w14:textId="77777777">
      <w:r w:rsidRPr="005F2DE9">
        <w:rPr>
          <w:rStyle w:val="HideTWBExt"/>
        </w:rPr>
        <w:t>&lt;/RepeatBlock-By&gt;</w:t>
      </w:r>
    </w:p>
    <w:p w:rsidR="005F2DE9" w:rsidRPr="005F2DE9" w:rsidP="005F2DE9" w14:paraId="55AD3E9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2477F8C"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3BF50363" w14:textId="77777777">
      <w:pPr>
        <w:keepNext/>
      </w:pPr>
      <w:r w:rsidRPr="005F2DE9">
        <w:rPr>
          <w:rStyle w:val="HideTWBExt"/>
        </w:rPr>
        <w:t>&lt;DocAmend2&gt;</w:t>
      </w:r>
      <w:r w:rsidRPr="005F2DE9">
        <w:t>Directive 2008/98/EC</w:t>
      </w:r>
      <w:r w:rsidRPr="005F2DE9">
        <w:rPr>
          <w:rStyle w:val="HideTWBExt"/>
        </w:rPr>
        <w:t>&lt;/DocAmend2&gt;</w:t>
      </w:r>
    </w:p>
    <w:p w:rsidR="005F2DE9" w:rsidRPr="005F2DE9" w:rsidP="005F2DE9" w14:paraId="418FCB99"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CA339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482963B" w14:textId="77777777">
            <w:pPr>
              <w:keepNext/>
            </w:pPr>
          </w:p>
        </w:tc>
      </w:tr>
      <w:tr w14:paraId="2D0B03B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82B1A9A" w14:textId="77777777">
            <w:pPr>
              <w:pStyle w:val="ColumnHeading"/>
              <w:keepNext/>
              <w:rPr>
                <w:lang w:val="en-GB"/>
              </w:rPr>
            </w:pPr>
            <w:r w:rsidRPr="005F2DE9">
              <w:rPr>
                <w:lang w:val="en-GB"/>
              </w:rPr>
              <w:t>Text proposed by the Commission</w:t>
            </w:r>
          </w:p>
        </w:tc>
        <w:tc>
          <w:tcPr>
            <w:tcW w:w="4876" w:type="dxa"/>
          </w:tcPr>
          <w:p w:rsidR="005F2DE9" w:rsidRPr="005F2DE9" w:rsidP="00C2703B" w14:paraId="38A8567E" w14:textId="77777777">
            <w:pPr>
              <w:pStyle w:val="ColumnHeading"/>
              <w:keepNext/>
              <w:rPr>
                <w:lang w:val="en-GB"/>
              </w:rPr>
            </w:pPr>
            <w:r w:rsidRPr="005F2DE9">
              <w:rPr>
                <w:lang w:val="en-GB"/>
              </w:rPr>
              <w:t>Amendment</w:t>
            </w:r>
          </w:p>
        </w:tc>
      </w:tr>
      <w:tr w14:paraId="200C0F0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A9ADC40" w14:textId="77777777">
            <w:pPr>
              <w:pStyle w:val="Normal6"/>
              <w:rPr>
                <w:lang w:val="en-GB"/>
              </w:rPr>
            </w:pPr>
            <w:r w:rsidRPr="005F2DE9">
              <w:rPr>
                <w:lang w:val="en-GB"/>
              </w:rPr>
              <w:t>9.</w:t>
            </w:r>
            <w:r w:rsidRPr="005F2DE9">
              <w:rPr>
                <w:lang w:val="en-GB"/>
              </w:rPr>
              <w:tab/>
              <w:t xml:space="preserve">By 31 December </w:t>
            </w:r>
            <w:r w:rsidRPr="005F2DE9">
              <w:rPr>
                <w:b/>
                <w:i/>
                <w:lang w:val="en-GB"/>
              </w:rPr>
              <w:t>2034</w:t>
            </w:r>
            <w:r w:rsidRPr="005F2DE9">
              <w:rPr>
                <w:lang w:val="en-GB"/>
              </w:rPr>
              <w:t xml:space="preserve">, the Commission shall </w:t>
            </w:r>
            <w:r w:rsidRPr="005F2DE9">
              <w:rPr>
                <w:b/>
                <w:i/>
                <w:lang w:val="en-GB"/>
              </w:rPr>
              <w:t>present a</w:t>
            </w:r>
            <w:r w:rsidRPr="005F2DE9">
              <w:rPr>
                <w:lang w:val="en-GB"/>
              </w:rPr>
              <w:t xml:space="preserve"> </w:t>
            </w:r>
            <w:r w:rsidRPr="005F2DE9">
              <w:rPr>
                <w:b/>
                <w:bCs/>
                <w:i/>
                <w:iCs/>
                <w:lang w:val="en-GB"/>
              </w:rPr>
              <w:t>report to the European Parliament and to the Council</w:t>
            </w:r>
            <w:r w:rsidRPr="005F2DE9">
              <w:rPr>
                <w:lang w:val="en-GB"/>
              </w:rPr>
              <w:t xml:space="preserve"> </w:t>
            </w:r>
            <w:r w:rsidRPr="005F2DE9">
              <w:rPr>
                <w:b/>
                <w:i/>
                <w:lang w:val="en-GB"/>
              </w:rPr>
              <w:t>in which it shall assess the appropriateness of including in the EU ETS emissions from landfills</w:t>
            </w:r>
            <w:r w:rsidRPr="005F2DE9">
              <w:rPr>
                <w:lang w:val="en-GB"/>
              </w:rPr>
              <w:t>.</w:t>
            </w:r>
            <w:r w:rsidRPr="005F2DE9">
              <w:rPr>
                <w:b/>
                <w:i/>
                <w:lang w:val="en-GB"/>
              </w:rPr>
              <w:t> In that regard,</w:t>
            </w:r>
            <w:r w:rsidRPr="005F2DE9">
              <w:rPr>
                <w:lang w:val="en-GB"/>
              </w:rPr>
              <w:t xml:space="preserve"> the Commission shall</w:t>
            </w:r>
            <w:r w:rsidRPr="005F2DE9">
              <w:rPr>
                <w:b/>
                <w:i/>
                <w:lang w:val="en-GB"/>
              </w:rPr>
              <w:t xml:space="preserve"> take into account any potential evidence of diversion of waste towards disposal by landfilling. The Commission </w:t>
            </w:r>
            <w:r w:rsidRPr="005F2DE9">
              <w:rPr>
                <w:bCs/>
                <w:iCs/>
                <w:lang w:val="en-GB"/>
              </w:rPr>
              <w:t>may,</w:t>
            </w:r>
            <w:r w:rsidRPr="005F2DE9">
              <w:rPr>
                <w:lang w:val="en-GB"/>
              </w:rPr>
              <w:t xml:space="preserve"> where appropriate, accompany that report with a legislative proposal to include landfills in the EU ETS.</w:t>
            </w:r>
            <w:r w:rsidRPr="005F2DE9">
              <w:rPr>
                <w:b/>
                <w:i/>
                <w:lang w:val="en-GB"/>
              </w:rPr>
              <w:t>’; </w:t>
            </w:r>
          </w:p>
        </w:tc>
        <w:tc>
          <w:tcPr>
            <w:tcW w:w="4876" w:type="dxa"/>
          </w:tcPr>
          <w:p w:rsidR="005F2DE9" w:rsidRPr="005F2DE9" w:rsidP="00C2703B" w14:paraId="42004962" w14:textId="77777777">
            <w:pPr>
              <w:pStyle w:val="Normal6"/>
              <w:rPr>
                <w:szCs w:val="24"/>
                <w:lang w:val="en-GB"/>
              </w:rPr>
            </w:pPr>
            <w:r w:rsidRPr="005F2DE9">
              <w:rPr>
                <w:lang w:val="en-GB"/>
              </w:rPr>
              <w:t>9.</w:t>
            </w:r>
            <w:r w:rsidRPr="005F2DE9">
              <w:rPr>
                <w:lang w:val="en-GB"/>
              </w:rPr>
              <w:tab/>
              <w:t xml:space="preserve">By 31 December </w:t>
            </w:r>
            <w:r w:rsidRPr="005F2DE9">
              <w:rPr>
                <w:b/>
                <w:i/>
                <w:lang w:val="en-GB"/>
              </w:rPr>
              <w:t>2029</w:t>
            </w:r>
            <w:r w:rsidRPr="005F2DE9">
              <w:rPr>
                <w:lang w:val="en-GB"/>
              </w:rPr>
              <w:t xml:space="preserve">, the Commission shall </w:t>
            </w:r>
            <w:r w:rsidRPr="005F2DE9">
              <w:rPr>
                <w:b/>
                <w:i/>
                <w:lang w:val="en-GB"/>
              </w:rPr>
              <w:t>adopt implementing acts laying down measures to ensure that the inclusion of emissions from municipal waste incineration in the EU ETS does not result in the diversion of waste streams towards disposal by landfilling, contrary to the waste hierarchy.</w:t>
            </w:r>
          </w:p>
        </w:tc>
      </w:tr>
      <w:tr w14:paraId="2F374D6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A9D5B1" w14:textId="77777777">
            <w:pPr>
              <w:pStyle w:val="Normal6"/>
              <w:rPr>
                <w:lang w:val="en-GB"/>
              </w:rPr>
            </w:pPr>
          </w:p>
        </w:tc>
        <w:tc>
          <w:tcPr>
            <w:tcW w:w="4876" w:type="dxa"/>
          </w:tcPr>
          <w:p w:rsidR="005F2DE9" w:rsidRPr="005F2DE9" w:rsidP="00C2703B" w14:paraId="53779FB9" w14:textId="77777777">
            <w:pPr>
              <w:pStyle w:val="Normal6"/>
              <w:rPr>
                <w:szCs w:val="24"/>
                <w:lang w:val="en-GB"/>
              </w:rPr>
            </w:pPr>
            <w:r w:rsidRPr="005F2DE9">
              <w:rPr>
                <w:b/>
                <w:i/>
                <w:lang w:val="en-GB"/>
              </w:rPr>
              <w:t>Those implementing acts shall, in particular:</w:t>
            </w:r>
          </w:p>
        </w:tc>
      </w:tr>
      <w:tr w14:paraId="7E1742A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A24AE7" w14:textId="77777777">
            <w:pPr>
              <w:pStyle w:val="Normal6"/>
              <w:rPr>
                <w:lang w:val="en-GB"/>
              </w:rPr>
            </w:pPr>
          </w:p>
        </w:tc>
        <w:tc>
          <w:tcPr>
            <w:tcW w:w="4876" w:type="dxa"/>
          </w:tcPr>
          <w:p w:rsidR="005F2DE9" w:rsidRPr="005F2DE9" w:rsidP="00C2703B" w14:paraId="282066DF" w14:textId="77777777">
            <w:pPr>
              <w:pStyle w:val="Normal6"/>
              <w:rPr>
                <w:szCs w:val="24"/>
                <w:lang w:val="en-GB"/>
              </w:rPr>
            </w:pPr>
            <w:r w:rsidRPr="005F2DE9">
              <w:rPr>
                <w:b/>
                <w:i/>
                <w:lang w:val="en-GB"/>
              </w:rPr>
              <w:t>(a) establish harmonised rules for monitoring, reporting and verifying emissions from landfills and the development of waste streams;</w:t>
            </w:r>
          </w:p>
        </w:tc>
      </w:tr>
      <w:tr w14:paraId="3EAC3DC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6562CD" w14:textId="77777777">
            <w:pPr>
              <w:pStyle w:val="Normal6"/>
              <w:rPr>
                <w:lang w:val="en-GB"/>
              </w:rPr>
            </w:pPr>
          </w:p>
        </w:tc>
        <w:tc>
          <w:tcPr>
            <w:tcW w:w="4876" w:type="dxa"/>
          </w:tcPr>
          <w:p w:rsidR="005F2DE9" w:rsidRPr="005F2DE9" w:rsidP="00C2703B" w14:paraId="158C33CF" w14:textId="77777777">
            <w:pPr>
              <w:pStyle w:val="Normal6"/>
              <w:rPr>
                <w:szCs w:val="24"/>
                <w:lang w:val="en-GB"/>
              </w:rPr>
            </w:pPr>
            <w:r w:rsidRPr="005F2DE9">
              <w:rPr>
                <w:b/>
                <w:i/>
                <w:lang w:val="en-GB"/>
              </w:rPr>
              <w:t>(b) establish indicators and criteria for identifying actual or potential diversion of waste towards landfilling; and</w:t>
            </w:r>
          </w:p>
        </w:tc>
      </w:tr>
      <w:tr w14:paraId="666CCCE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0CBC4C0" w14:textId="77777777">
            <w:pPr>
              <w:pStyle w:val="Normal6"/>
              <w:rPr>
                <w:lang w:val="en-GB"/>
              </w:rPr>
            </w:pPr>
          </w:p>
        </w:tc>
        <w:tc>
          <w:tcPr>
            <w:tcW w:w="4876" w:type="dxa"/>
          </w:tcPr>
          <w:p w:rsidR="005F2DE9" w:rsidRPr="005F2DE9" w:rsidP="00C2703B" w14:paraId="5447ED70" w14:textId="77777777">
            <w:pPr>
              <w:pStyle w:val="Normal6"/>
              <w:rPr>
                <w:szCs w:val="24"/>
                <w:lang w:val="en-GB"/>
              </w:rPr>
            </w:pPr>
            <w:r w:rsidRPr="005F2DE9">
              <w:rPr>
                <w:b/>
                <w:i/>
                <w:lang w:val="en-GB"/>
              </w:rPr>
              <w:t>(c) specify appropriate preventive and corrective measures where a risk of such diversion is identified, taking into account compliance with the landfill-reduction targets laid down in Directive 1999/31/EC.</w:t>
            </w:r>
          </w:p>
        </w:tc>
      </w:tr>
      <w:tr w14:paraId="2A3C0C5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6FDDDB5" w14:textId="77777777">
            <w:pPr>
              <w:pStyle w:val="Normal6"/>
              <w:rPr>
                <w:lang w:val="en-GB"/>
              </w:rPr>
            </w:pPr>
          </w:p>
        </w:tc>
        <w:tc>
          <w:tcPr>
            <w:tcW w:w="4876" w:type="dxa"/>
          </w:tcPr>
          <w:p w:rsidR="005F2DE9" w:rsidRPr="005F2DE9" w:rsidP="00C2703B" w14:paraId="042F6B82" w14:textId="77777777">
            <w:pPr>
              <w:pStyle w:val="Normal6"/>
              <w:rPr>
                <w:szCs w:val="24"/>
                <w:lang w:val="en-GB"/>
              </w:rPr>
            </w:pPr>
            <w:r w:rsidRPr="005F2DE9">
              <w:rPr>
                <w:b/>
                <w:i/>
                <w:lang w:val="en-GB"/>
              </w:rPr>
              <w:t>By 31 December 2032, the Commission shall assess the effectiveness of those measures and</w:t>
            </w:r>
            <w:r w:rsidRPr="005F2DE9">
              <w:rPr>
                <w:lang w:val="en-GB"/>
              </w:rPr>
              <w:t xml:space="preserve"> report </w:t>
            </w:r>
            <w:r w:rsidRPr="005F2DE9">
              <w:rPr>
                <w:b/>
                <w:i/>
                <w:lang w:val="en-GB"/>
              </w:rPr>
              <w:t>its findings</w:t>
            </w:r>
            <w:r w:rsidRPr="005F2DE9">
              <w:rPr>
                <w:lang w:val="en-GB"/>
              </w:rPr>
              <w:t xml:space="preserve"> to the European Parliament and to the Council. The Commission shall, where appropriate, accompany that report with a legislative proposal to include </w:t>
            </w:r>
            <w:r w:rsidRPr="005F2DE9">
              <w:rPr>
                <w:b/>
                <w:i/>
                <w:lang w:val="en-GB"/>
              </w:rPr>
              <w:t>emissions from</w:t>
            </w:r>
            <w:r w:rsidRPr="005F2DE9">
              <w:rPr>
                <w:lang w:val="en-GB"/>
              </w:rPr>
              <w:t xml:space="preserve"> landfills in the EU ETS.</w:t>
            </w:r>
          </w:p>
        </w:tc>
      </w:tr>
    </w:tbl>
    <w:p w:rsidR="005F2DE9" w:rsidRPr="005F2DE9" w:rsidP="005F2DE9" w14:paraId="5CB2C66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171C12B" w14:textId="77777777">
      <w:r w:rsidRPr="005F2DE9">
        <w:rPr>
          <w:rStyle w:val="HideTWBExt"/>
        </w:rPr>
        <w:t>&lt;/Amend&gt;</w:t>
      </w:r>
    </w:p>
    <w:p w:rsidR="005F2DE9" w:rsidRPr="005F2DE9" w:rsidP="005F2DE9" w14:paraId="094970D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3109</w:t>
      </w:r>
      <w:r w:rsidRPr="005F2DE9">
        <w:rPr>
          <w:rStyle w:val="HideTWBExt"/>
          <w:b w:val="0"/>
          <w:lang w:val="en-GB"/>
        </w:rPr>
        <w:t>&lt;/NumAm&gt;</w:t>
      </w:r>
    </w:p>
    <w:p w:rsidR="005F2DE9" w:rsidRPr="005F2DE9" w:rsidP="005F2DE9" w14:paraId="617B8189" w14:textId="77777777">
      <w:pPr>
        <w:pStyle w:val="NormalBold"/>
      </w:pPr>
      <w:r w:rsidRPr="005F2DE9">
        <w:rPr>
          <w:rStyle w:val="HideTWBExt"/>
          <w:b w:val="0"/>
        </w:rPr>
        <w:t>&lt;RepeatBlock-By&gt;&lt;Members&gt;</w:t>
      </w:r>
      <w:r w:rsidRPr="005F2DE9">
        <w:t>Alexander Bernhuber, Angelika Winzig</w:t>
      </w:r>
      <w:r w:rsidRPr="005F2DE9">
        <w:rPr>
          <w:rStyle w:val="HideTWBExt"/>
          <w:b w:val="0"/>
        </w:rPr>
        <w:t>&lt;/Members&gt;</w:t>
      </w:r>
    </w:p>
    <w:p w:rsidR="005F2DE9" w:rsidRPr="005F2DE9" w:rsidP="005F2DE9" w14:paraId="5A2547E6" w14:textId="77777777">
      <w:r w:rsidRPr="005F2DE9">
        <w:rPr>
          <w:rStyle w:val="HideTWBExt"/>
        </w:rPr>
        <w:t>&lt;/RepeatBlock-By&gt;</w:t>
      </w:r>
    </w:p>
    <w:p w:rsidR="005F2DE9" w:rsidRPr="005F2DE9" w:rsidP="005F2DE9" w14:paraId="6344284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8CB2BCD"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355C2DC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C5581D0"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16DF8A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761E3D3" w14:textId="77777777">
            <w:pPr>
              <w:keepNext/>
            </w:pPr>
          </w:p>
        </w:tc>
      </w:tr>
      <w:tr w14:paraId="0FA591C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2E836AA" w14:textId="77777777">
            <w:pPr>
              <w:pStyle w:val="ColumnHeading"/>
              <w:keepNext/>
              <w:rPr>
                <w:lang w:val="en-GB"/>
              </w:rPr>
            </w:pPr>
            <w:r w:rsidRPr="005F2DE9">
              <w:rPr>
                <w:lang w:val="en-GB"/>
              </w:rPr>
              <w:t>Text proposed by the Commission</w:t>
            </w:r>
          </w:p>
        </w:tc>
        <w:tc>
          <w:tcPr>
            <w:tcW w:w="4876" w:type="dxa"/>
          </w:tcPr>
          <w:p w:rsidR="005F2DE9" w:rsidRPr="005F2DE9" w:rsidP="00C2703B" w14:paraId="01861378" w14:textId="77777777">
            <w:pPr>
              <w:pStyle w:val="ColumnHeading"/>
              <w:keepNext/>
              <w:rPr>
                <w:lang w:val="en-GB"/>
              </w:rPr>
            </w:pPr>
            <w:r w:rsidRPr="005F2DE9">
              <w:rPr>
                <w:lang w:val="en-GB"/>
              </w:rPr>
              <w:t>Amendment</w:t>
            </w:r>
          </w:p>
        </w:tc>
      </w:tr>
      <w:tr w14:paraId="50389A8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D72995" w14:textId="77777777">
            <w:pPr>
              <w:pStyle w:val="Normal6"/>
              <w:rPr>
                <w:lang w:val="en-GB"/>
              </w:rPr>
            </w:pPr>
            <w:r w:rsidRPr="005F2DE9">
              <w:rPr>
                <w:lang w:val="en-GB"/>
              </w:rPr>
              <w:t>9.</w:t>
            </w:r>
            <w:r w:rsidRPr="005F2DE9">
              <w:rPr>
                <w:lang w:val="en-GB"/>
              </w:rPr>
              <w:tab/>
              <w:t>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landfills in the EU ETS.’</w:t>
            </w:r>
            <w:r w:rsidRPr="005F2DE9">
              <w:rPr>
                <w:b/>
                <w:i/>
                <w:lang w:val="en-GB"/>
              </w:rPr>
              <w:t>; </w:t>
            </w:r>
          </w:p>
        </w:tc>
        <w:tc>
          <w:tcPr>
            <w:tcW w:w="4876" w:type="dxa"/>
          </w:tcPr>
          <w:p w:rsidR="005F2DE9" w:rsidRPr="005F2DE9" w:rsidP="00C2703B" w14:paraId="226322BE" w14:textId="77777777">
            <w:pPr>
              <w:pStyle w:val="Normal6"/>
              <w:rPr>
                <w:szCs w:val="24"/>
                <w:lang w:val="en-GB"/>
              </w:rPr>
            </w:pPr>
            <w:r w:rsidRPr="005F2DE9">
              <w:rPr>
                <w:lang w:val="en-GB"/>
              </w:rPr>
              <w:t>9.</w:t>
            </w:r>
            <w:r w:rsidRPr="005F2DE9">
              <w:rPr>
                <w:lang w:val="en-GB"/>
              </w:rPr>
              <w:tab/>
              <w:t>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landfills in the EU ETS.’</w:t>
            </w:r>
          </w:p>
        </w:tc>
      </w:tr>
      <w:tr w14:paraId="5C73823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8C2BA5" w14:textId="77777777">
            <w:pPr>
              <w:pStyle w:val="Normal6"/>
              <w:rPr>
                <w:lang w:val="en-GB"/>
              </w:rPr>
            </w:pPr>
          </w:p>
        </w:tc>
        <w:tc>
          <w:tcPr>
            <w:tcW w:w="4876" w:type="dxa"/>
          </w:tcPr>
          <w:p w:rsidR="005F2DE9" w:rsidRPr="005F2DE9" w:rsidP="00C2703B" w14:paraId="6A73182E" w14:textId="77777777">
            <w:pPr>
              <w:pStyle w:val="Normal6"/>
              <w:rPr>
                <w:szCs w:val="24"/>
                <w:lang w:val="en-GB"/>
              </w:rPr>
            </w:pPr>
            <w:r w:rsidRPr="005F2DE9">
              <w:rPr>
                <w:b/>
                <w:i/>
                <w:lang w:val="en-GB"/>
              </w:rPr>
              <w:t>That report shall take into account the measures already taken by Member States under Union waste law, in particular the restriction of the landfilling of biodegradable waste and the limitation of the total organic carbon content of landfilled waste, as well as the remaining uncertainties in the quantification of landfill emissions. Monitoring, reporting and verification obligations concerning methane emissions from landfills shall be fulfilled at the level of the Member State, building on data already available, and shall not give rise to additional reporting obligations for individual landfill operators.</w:t>
            </w:r>
          </w:p>
        </w:tc>
      </w:tr>
    </w:tbl>
    <w:p w:rsidR="005F2DE9" w:rsidRPr="005F2DE9" w:rsidP="005F2DE9" w14:paraId="56583CB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21E4187"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DC493FD" w14:textId="77777777">
      <w:pPr>
        <w:pStyle w:val="Normal12Italic"/>
        <w:rPr>
          <w:noProof w:val="0"/>
          <w:lang w:val="en-GB"/>
        </w:rPr>
      </w:pPr>
      <w:r w:rsidRPr="005F2DE9">
        <w:rPr>
          <w:noProof w:val="0"/>
          <w:lang w:val="en-GB"/>
        </w:rPr>
        <w:t>The starting position differs fundamentally between Member States. Undifferentiated Union-</w:t>
      </w:r>
      <w:r w:rsidRPr="005F2DE9">
        <w:rPr>
          <w:noProof w:val="0"/>
          <w:lang w:val="en-GB"/>
        </w:rPr>
        <w:t>wide monitoring, reporting and verification obligations would in such cases generate administrative and financial effort without any corresponding environmental benefit.</w:t>
      </w:r>
    </w:p>
    <w:p w:rsidR="005F2DE9" w:rsidRPr="005F2DE9" w:rsidP="005F2DE9" w14:paraId="696E105F" w14:textId="77777777">
      <w:r w:rsidRPr="005F2DE9">
        <w:rPr>
          <w:rStyle w:val="HideTWBExt"/>
        </w:rPr>
        <w:t>&lt;/Amend&gt;</w:t>
      </w:r>
    </w:p>
    <w:p w:rsidR="005F2DE9" w:rsidRPr="005F2DE9" w:rsidP="005F2DE9" w14:paraId="7DF2885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3110</w:t>
      </w:r>
      <w:r w:rsidRPr="005F2DE9">
        <w:rPr>
          <w:rStyle w:val="HideTWBExt"/>
          <w:b w:val="0"/>
          <w:lang w:val="en-GB"/>
        </w:rPr>
        <w:t>&lt;/NumAm&gt;</w:t>
      </w:r>
    </w:p>
    <w:p w:rsidR="005F2DE9" w:rsidRPr="005F2DE9" w:rsidP="005F2DE9" w14:paraId="5C65C726" w14:textId="77777777">
      <w:pPr>
        <w:pStyle w:val="NormalBold"/>
      </w:pPr>
      <w:r w:rsidRPr="005F2DE9">
        <w:rPr>
          <w:rStyle w:val="HideTWBExt"/>
          <w:b w:val="0"/>
        </w:rPr>
        <w:t>&lt;RepeatBlock-By&gt;&lt;Members&gt;</w:t>
      </w:r>
      <w:r w:rsidRPr="005F2DE9">
        <w:t>Kristian Vigenin</w:t>
      </w:r>
      <w:r w:rsidRPr="005F2DE9">
        <w:rPr>
          <w:rStyle w:val="HideTWBExt"/>
          <w:b w:val="0"/>
        </w:rPr>
        <w:t>&lt;/Members&gt;</w:t>
      </w:r>
    </w:p>
    <w:p w:rsidR="005F2DE9" w:rsidRPr="005F2DE9" w:rsidP="005F2DE9" w14:paraId="4795F0B8" w14:textId="77777777">
      <w:r w:rsidRPr="005F2DE9">
        <w:rPr>
          <w:rStyle w:val="HideTWBExt"/>
        </w:rPr>
        <w:t>&lt;/RepeatBlock-By&gt;</w:t>
      </w:r>
    </w:p>
    <w:p w:rsidR="005F2DE9" w:rsidRPr="005F2DE9" w:rsidP="005F2DE9" w14:paraId="5E409C9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FC4D75F"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6D875B62" w14:textId="77777777">
      <w:pPr>
        <w:keepNext/>
      </w:pPr>
      <w:r w:rsidRPr="005F2DE9">
        <w:rPr>
          <w:rStyle w:val="HideTWBExt"/>
        </w:rPr>
        <w:t>&lt;DocAmend2&gt;</w:t>
      </w:r>
      <w:r w:rsidRPr="005F2DE9">
        <w:t>Directive 2008/98/EC</w:t>
      </w:r>
      <w:r w:rsidRPr="005F2DE9">
        <w:rPr>
          <w:rStyle w:val="HideTWBExt"/>
        </w:rPr>
        <w:t>&lt;/DocAmend2&gt;</w:t>
      </w:r>
    </w:p>
    <w:p w:rsidR="005F2DE9" w:rsidRPr="005F2DE9" w:rsidP="005F2DE9" w14:paraId="7CC9B2D0"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CC240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0DDCB46" w14:textId="77777777">
            <w:pPr>
              <w:keepNext/>
            </w:pPr>
          </w:p>
        </w:tc>
      </w:tr>
      <w:tr w14:paraId="5448384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900EF2" w14:textId="77777777">
            <w:pPr>
              <w:pStyle w:val="ColumnHeading"/>
              <w:keepNext/>
              <w:rPr>
                <w:lang w:val="en-GB"/>
              </w:rPr>
            </w:pPr>
            <w:r w:rsidRPr="005F2DE9">
              <w:rPr>
                <w:lang w:val="en-GB"/>
              </w:rPr>
              <w:t>Text proposed by the Commission</w:t>
            </w:r>
          </w:p>
        </w:tc>
        <w:tc>
          <w:tcPr>
            <w:tcW w:w="4876" w:type="dxa"/>
          </w:tcPr>
          <w:p w:rsidR="005F2DE9" w:rsidRPr="005F2DE9" w:rsidP="00C2703B" w14:paraId="0A9A15EF" w14:textId="77777777">
            <w:pPr>
              <w:pStyle w:val="ColumnHeading"/>
              <w:keepNext/>
              <w:rPr>
                <w:lang w:val="en-GB"/>
              </w:rPr>
            </w:pPr>
            <w:r w:rsidRPr="005F2DE9">
              <w:rPr>
                <w:lang w:val="en-GB"/>
              </w:rPr>
              <w:t>Amendment</w:t>
            </w:r>
          </w:p>
        </w:tc>
      </w:tr>
      <w:tr w14:paraId="759C618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1A30BEC" w14:textId="77777777">
            <w:pPr>
              <w:pStyle w:val="Normal6"/>
              <w:rPr>
                <w:lang w:val="en-GB"/>
              </w:rPr>
            </w:pPr>
            <w:r w:rsidRPr="005F2DE9">
              <w:rPr>
                <w:lang w:val="en-GB"/>
              </w:rPr>
              <w:t>9.</w:t>
            </w:r>
            <w:r w:rsidRPr="005F2DE9">
              <w:rPr>
                <w:lang w:val="en-GB"/>
              </w:rPr>
              <w:tab/>
              <w:t xml:space="preserve">By 31 December </w:t>
            </w:r>
            <w:r w:rsidRPr="005F2DE9">
              <w:rPr>
                <w:b/>
                <w:i/>
                <w:lang w:val="en-GB"/>
              </w:rPr>
              <w:t>2034</w:t>
            </w:r>
            <w:r w:rsidRPr="005F2DE9">
              <w:rPr>
                <w:lang w:val="en-GB"/>
              </w:rPr>
              <w:t>,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w:t>
            </w:r>
            <w:r w:rsidRPr="005F2DE9">
              <w:rPr>
                <w:b/>
                <w:i/>
                <w:lang w:val="en-GB"/>
              </w:rPr>
              <w:t>. The Commission may</w:t>
            </w:r>
            <w:r w:rsidRPr="005F2DE9">
              <w:rPr>
                <w:lang w:val="en-GB"/>
              </w:rPr>
              <w:t xml:space="preserve">, where appropriate, </w:t>
            </w:r>
            <w:r w:rsidRPr="005F2DE9">
              <w:rPr>
                <w:b/>
                <w:i/>
                <w:lang w:val="en-GB"/>
              </w:rPr>
              <w:t>accompany that report with</w:t>
            </w:r>
            <w:r w:rsidRPr="005F2DE9">
              <w:rPr>
                <w:lang w:val="en-GB"/>
              </w:rPr>
              <w:t xml:space="preserve"> a legislative proposal to include landfills in the EU ETS.</w:t>
            </w:r>
            <w:r w:rsidRPr="005F2DE9">
              <w:rPr>
                <w:b/>
                <w:i/>
                <w:lang w:val="en-GB"/>
              </w:rPr>
              <w:t>’; </w:t>
            </w:r>
          </w:p>
        </w:tc>
        <w:tc>
          <w:tcPr>
            <w:tcW w:w="4876" w:type="dxa"/>
          </w:tcPr>
          <w:p w:rsidR="005F2DE9" w:rsidRPr="005F2DE9" w:rsidP="00C2703B" w14:paraId="170D55AC" w14:textId="77777777">
            <w:pPr>
              <w:pStyle w:val="Normal6"/>
              <w:rPr>
                <w:szCs w:val="24"/>
                <w:lang w:val="en-GB"/>
              </w:rPr>
            </w:pPr>
            <w:r w:rsidRPr="005F2DE9">
              <w:rPr>
                <w:lang w:val="en-GB"/>
              </w:rPr>
              <w:t>9.</w:t>
            </w:r>
            <w:r w:rsidRPr="005F2DE9">
              <w:rPr>
                <w:lang w:val="en-GB"/>
              </w:rPr>
              <w:tab/>
              <w:t xml:space="preserve">By 31 December </w:t>
            </w:r>
            <w:r w:rsidRPr="005F2DE9">
              <w:rPr>
                <w:b/>
                <w:i/>
                <w:lang w:val="en-GB"/>
              </w:rPr>
              <w:t>2029</w:t>
            </w:r>
            <w:r w:rsidRPr="005F2DE9">
              <w:rPr>
                <w:lang w:val="en-GB"/>
              </w:rPr>
              <w:t>, the Commission shall present a report to the European Parliament and to the Council in which it shall assess the appropriateness of including in the EU ETS emissions from landfills. In that regard, the Commission shall take into account</w:t>
            </w:r>
            <w:r w:rsidRPr="005F2DE9">
              <w:rPr>
                <w:b/>
                <w:i/>
                <w:lang w:val="en-GB"/>
              </w:rPr>
              <w:t>:</w:t>
            </w:r>
          </w:p>
        </w:tc>
      </w:tr>
      <w:tr w14:paraId="6C4E83F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5755A9" w14:textId="77777777">
            <w:pPr>
              <w:pStyle w:val="Normal6"/>
              <w:rPr>
                <w:lang w:val="en-GB"/>
              </w:rPr>
            </w:pPr>
          </w:p>
        </w:tc>
        <w:tc>
          <w:tcPr>
            <w:tcW w:w="4876" w:type="dxa"/>
          </w:tcPr>
          <w:p w:rsidR="005F2DE9" w:rsidRPr="005F2DE9" w:rsidP="00C2703B" w14:paraId="307DFC8D" w14:textId="77777777">
            <w:pPr>
              <w:pStyle w:val="Normal6"/>
              <w:rPr>
                <w:szCs w:val="24"/>
                <w:lang w:val="en-GB"/>
              </w:rPr>
            </w:pPr>
            <w:r w:rsidRPr="005F2DE9">
              <w:rPr>
                <w:b/>
                <w:i/>
                <w:lang w:val="en-GB"/>
              </w:rPr>
              <w:t>(a)</w:t>
            </w:r>
            <w:r w:rsidRPr="005F2DE9">
              <w:rPr>
                <w:lang w:val="en-GB"/>
              </w:rPr>
              <w:t xml:space="preserve"> </w:t>
            </w:r>
            <w:r w:rsidRPr="005F2DE9">
              <w:rPr>
                <w:b/>
                <w:bCs/>
                <w:i/>
                <w:iCs/>
                <w:lang w:val="en-GB"/>
              </w:rPr>
              <w:t>any potential evidence of diversion of waste towards disposal by landfilling</w:t>
            </w:r>
            <w:r w:rsidRPr="005F2DE9">
              <w:rPr>
                <w:lang w:val="en-GB"/>
              </w:rPr>
              <w:t xml:space="preserve"> </w:t>
            </w:r>
            <w:r w:rsidRPr="005F2DE9">
              <w:rPr>
                <w:b/>
                <w:i/>
                <w:lang w:val="en-GB"/>
              </w:rPr>
              <w:t>resulting from the inclusion of municipal waste incineration in the EU ETS;</w:t>
            </w:r>
          </w:p>
        </w:tc>
      </w:tr>
      <w:tr w14:paraId="5834667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B2A67CA" w14:textId="77777777">
            <w:pPr>
              <w:pStyle w:val="Normal6"/>
              <w:rPr>
                <w:lang w:val="en-GB"/>
              </w:rPr>
            </w:pPr>
          </w:p>
        </w:tc>
        <w:tc>
          <w:tcPr>
            <w:tcW w:w="4876" w:type="dxa"/>
          </w:tcPr>
          <w:p w:rsidR="005F2DE9" w:rsidRPr="005F2DE9" w:rsidP="00C2703B" w14:paraId="44DC72FE" w14:textId="77777777">
            <w:pPr>
              <w:pStyle w:val="Normal6"/>
              <w:rPr>
                <w:szCs w:val="24"/>
                <w:lang w:val="en-GB"/>
              </w:rPr>
            </w:pPr>
            <w:r w:rsidRPr="005F2DE9">
              <w:rPr>
                <w:b/>
                <w:i/>
                <w:lang w:val="en-GB"/>
              </w:rPr>
              <w:t>(b) progress made by Member States towards the landfill-reduction targets laid down in Directive 1999/31/EC; and</w:t>
            </w:r>
          </w:p>
        </w:tc>
      </w:tr>
      <w:tr w14:paraId="48D949F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D4BEE85" w14:textId="77777777">
            <w:pPr>
              <w:pStyle w:val="Normal6"/>
              <w:rPr>
                <w:lang w:val="en-GB"/>
              </w:rPr>
            </w:pPr>
          </w:p>
        </w:tc>
        <w:tc>
          <w:tcPr>
            <w:tcW w:w="4876" w:type="dxa"/>
          </w:tcPr>
          <w:p w:rsidR="005F2DE9" w:rsidRPr="005F2DE9" w:rsidP="00C2703B" w14:paraId="150A57DC" w14:textId="77777777">
            <w:pPr>
              <w:pStyle w:val="Normal6"/>
              <w:rPr>
                <w:szCs w:val="24"/>
                <w:lang w:val="en-GB"/>
              </w:rPr>
            </w:pPr>
            <w:r w:rsidRPr="005F2DE9">
              <w:rPr>
                <w:b/>
                <w:i/>
                <w:lang w:val="en-GB"/>
              </w:rPr>
              <w:t>(c) relevant developments in investment and financing decisions concerning the construction or expansion of landfill capacity.</w:t>
            </w:r>
          </w:p>
        </w:tc>
      </w:tr>
      <w:tr w14:paraId="6DCC555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F88285" w14:textId="77777777">
            <w:pPr>
              <w:pStyle w:val="Normal6"/>
              <w:rPr>
                <w:lang w:val="en-GB"/>
              </w:rPr>
            </w:pPr>
          </w:p>
        </w:tc>
        <w:tc>
          <w:tcPr>
            <w:tcW w:w="4876" w:type="dxa"/>
          </w:tcPr>
          <w:p w:rsidR="005F2DE9" w:rsidRPr="005F2DE9" w:rsidP="00C2703B" w14:paraId="22B3FBB7" w14:textId="77777777">
            <w:pPr>
              <w:pStyle w:val="Normal6"/>
              <w:rPr>
                <w:szCs w:val="24"/>
                <w:lang w:val="en-GB"/>
              </w:rPr>
            </w:pPr>
            <w:r w:rsidRPr="005F2DE9">
              <w:rPr>
                <w:b/>
                <w:i/>
                <w:lang w:val="en-GB"/>
              </w:rPr>
              <w:t>The report shall also assess whether additional measures are necessary to prevent or address any significant diversion of waste towards landfilling and shall</w:t>
            </w:r>
            <w:r w:rsidRPr="005F2DE9">
              <w:rPr>
                <w:lang w:val="en-GB"/>
              </w:rPr>
              <w:t xml:space="preserve">, where appropriate, </w:t>
            </w:r>
            <w:r w:rsidRPr="005F2DE9">
              <w:rPr>
                <w:b/>
                <w:i/>
                <w:lang w:val="en-GB"/>
              </w:rPr>
              <w:t>be accompanied by</w:t>
            </w:r>
            <w:r w:rsidRPr="005F2DE9">
              <w:rPr>
                <w:lang w:val="en-GB"/>
              </w:rPr>
              <w:t xml:space="preserve"> a legislative proposal to include </w:t>
            </w:r>
            <w:r w:rsidRPr="005F2DE9">
              <w:rPr>
                <w:b/>
                <w:i/>
                <w:lang w:val="en-GB"/>
              </w:rPr>
              <w:t>emissions from</w:t>
            </w:r>
            <w:r w:rsidRPr="005F2DE9">
              <w:rPr>
                <w:lang w:val="en-GB"/>
              </w:rPr>
              <w:t xml:space="preserve"> landfills in the EU ETS.</w:t>
            </w:r>
          </w:p>
        </w:tc>
      </w:tr>
    </w:tbl>
    <w:p w:rsidR="005F2DE9" w:rsidRPr="005F2DE9" w:rsidP="005F2DE9" w14:paraId="52F233A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0B59505" w14:textId="77777777">
      <w:r w:rsidRPr="005F2DE9">
        <w:rPr>
          <w:rStyle w:val="HideTWBExt"/>
        </w:rPr>
        <w:t>&lt;/Amend&gt;</w:t>
      </w:r>
    </w:p>
    <w:p w:rsidR="005F2DE9" w:rsidRPr="005F2DE9" w:rsidP="005F2DE9" w14:paraId="6AFB465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3111</w:t>
      </w:r>
      <w:r w:rsidRPr="005F2DE9">
        <w:rPr>
          <w:rStyle w:val="HideTWBExt"/>
          <w:b w:val="0"/>
          <w:lang w:val="en-GB"/>
        </w:rPr>
        <w:t>&lt;/NumAm&gt;</w:t>
      </w:r>
    </w:p>
    <w:p w:rsidR="005F2DE9" w:rsidRPr="005F2DE9" w:rsidP="005F2DE9" w14:paraId="44C5A3FB"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6D30A614" w14:textId="77777777">
      <w:r w:rsidRPr="005F2DE9">
        <w:rPr>
          <w:rStyle w:val="HideTWBExt"/>
        </w:rPr>
        <w:t>&lt;/RepeatBlock-By&gt;</w:t>
      </w:r>
    </w:p>
    <w:p w:rsidR="005F2DE9" w:rsidRPr="005F2DE9" w:rsidP="005F2DE9" w14:paraId="7E603B8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CD9C52D"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596E1C4C"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0407E5A"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CBA6B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53C2E5D" w14:textId="77777777">
            <w:pPr>
              <w:keepNext/>
            </w:pPr>
          </w:p>
        </w:tc>
      </w:tr>
      <w:tr w14:paraId="4E9DAD7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C86B5D" w14:textId="77777777">
            <w:pPr>
              <w:pStyle w:val="ColumnHeading"/>
              <w:keepNext/>
              <w:rPr>
                <w:lang w:val="en-GB"/>
              </w:rPr>
            </w:pPr>
            <w:r w:rsidRPr="005F2DE9">
              <w:rPr>
                <w:lang w:val="en-GB"/>
              </w:rPr>
              <w:t>Text proposed by the Commission</w:t>
            </w:r>
          </w:p>
        </w:tc>
        <w:tc>
          <w:tcPr>
            <w:tcW w:w="4876" w:type="dxa"/>
          </w:tcPr>
          <w:p w:rsidR="005F2DE9" w:rsidRPr="005F2DE9" w:rsidP="00C2703B" w14:paraId="06CBAC4D" w14:textId="77777777">
            <w:pPr>
              <w:pStyle w:val="ColumnHeading"/>
              <w:keepNext/>
              <w:rPr>
                <w:lang w:val="en-GB"/>
              </w:rPr>
            </w:pPr>
            <w:r w:rsidRPr="005F2DE9">
              <w:rPr>
                <w:lang w:val="en-GB"/>
              </w:rPr>
              <w:t>Amendment</w:t>
            </w:r>
          </w:p>
        </w:tc>
      </w:tr>
      <w:tr w14:paraId="463A926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145725" w14:textId="77777777">
            <w:pPr>
              <w:pStyle w:val="Normal6"/>
              <w:rPr>
                <w:lang w:val="en-GB"/>
              </w:rPr>
            </w:pPr>
            <w:r w:rsidRPr="005F2DE9">
              <w:rPr>
                <w:lang w:val="en-GB"/>
              </w:rPr>
              <w:t>9.</w:t>
            </w:r>
            <w:r w:rsidRPr="005F2DE9">
              <w:rPr>
                <w:lang w:val="en-GB"/>
              </w:rPr>
              <w:tab/>
              <w:t>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landfills in the EU ETS.</w:t>
            </w:r>
            <w:r w:rsidRPr="005F2DE9">
              <w:rPr>
                <w:b/>
                <w:i/>
                <w:lang w:val="en-GB"/>
              </w:rPr>
              <w:t>’; </w:t>
            </w:r>
          </w:p>
        </w:tc>
        <w:tc>
          <w:tcPr>
            <w:tcW w:w="4876" w:type="dxa"/>
          </w:tcPr>
          <w:p w:rsidR="005F2DE9" w:rsidRPr="005F2DE9" w:rsidP="00C2703B" w14:paraId="315FE0A9" w14:textId="77777777">
            <w:pPr>
              <w:pStyle w:val="Normal6"/>
              <w:rPr>
                <w:szCs w:val="24"/>
                <w:lang w:val="en-GB"/>
              </w:rPr>
            </w:pPr>
            <w:r w:rsidRPr="005F2DE9">
              <w:rPr>
                <w:lang w:val="en-GB"/>
              </w:rPr>
              <w:t>9.</w:t>
            </w:r>
            <w:r w:rsidRPr="005F2DE9">
              <w:rPr>
                <w:lang w:val="en-GB"/>
              </w:rPr>
              <w:tab/>
              <w:t xml:space="preserve">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w:t>
            </w:r>
            <w:r w:rsidRPr="005F2DE9">
              <w:rPr>
                <w:b/>
                <w:i/>
                <w:lang w:val="en-GB"/>
              </w:rPr>
              <w:t>In assessing any such evidence of diversion, the Commission shall take into account the implementation and enforcement of Directive 1999/31/EC, the development of Best Available Techniques for landfill management under the ongoing 'LAN' BREF process, and measures under the Circular Economy Act to improve the comparability and transparency of waste management costs, including gate fees.</w:t>
            </w:r>
            <w:r w:rsidRPr="005F2DE9">
              <w:rPr>
                <w:lang w:val="en-GB"/>
              </w:rPr>
              <w:t xml:space="preserve"> The Commission may, where appropriate, accompany that report with a legislative proposal to include landfills in the EU ETS.</w:t>
            </w:r>
          </w:p>
        </w:tc>
      </w:tr>
    </w:tbl>
    <w:p w:rsidR="005F2DE9" w:rsidRPr="005F2DE9" w:rsidP="005F2DE9" w14:paraId="500F5F8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8D14770"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FAE7BC4" w14:textId="77777777">
      <w:pPr>
        <w:pStyle w:val="Normal12Italic"/>
        <w:rPr>
          <w:noProof w:val="0"/>
          <w:lang w:val="en-GB"/>
        </w:rPr>
      </w:pPr>
      <w:r w:rsidRPr="005F2DE9">
        <w:rPr>
          <w:noProof w:val="0"/>
          <w:lang w:val="en-GB"/>
        </w:rPr>
        <w:t>The ongoing LAN BREF process will establish Best Available Techniques for landfill management, and the Circular Economy Act  should help ensure more harmonised approaches to gate fees, so that disposal does not become artificially cheaper in some  Member States. Anchoring the Commission's single 2034 review to these processes keeps the landfill-diversion assessment  grounded in the wider regulatory picture, without inventing an additional reporting deadline the proposal does not contain.</w:t>
      </w:r>
    </w:p>
    <w:p w:rsidR="005F2DE9" w:rsidRPr="005F2DE9" w:rsidP="005F2DE9" w14:paraId="33CECD38" w14:textId="77777777">
      <w:r w:rsidRPr="005F2DE9">
        <w:rPr>
          <w:rStyle w:val="HideTWBExt"/>
        </w:rPr>
        <w:t>&lt;/Amend&gt;</w:t>
      </w:r>
    </w:p>
    <w:p w:rsidR="005F2DE9" w:rsidRPr="005F2DE9" w:rsidP="005F2DE9" w14:paraId="10CD1D2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3112</w:t>
      </w:r>
      <w:r w:rsidRPr="005F2DE9">
        <w:rPr>
          <w:rStyle w:val="HideTWBExt"/>
          <w:b w:val="0"/>
          <w:lang w:val="en-GB"/>
        </w:rPr>
        <w:t>&lt;/NumAm&gt;</w:t>
      </w:r>
    </w:p>
    <w:p w:rsidR="005F2DE9" w:rsidRPr="005F2DE9" w:rsidP="005F2DE9" w14:paraId="27E3DF85" w14:textId="77777777">
      <w:pPr>
        <w:pStyle w:val="NormalBold"/>
      </w:pPr>
      <w:r w:rsidRPr="005F2DE9">
        <w:rPr>
          <w:rStyle w:val="HideTWBExt"/>
          <w:b w:val="0"/>
        </w:rPr>
        <w:t>&lt;RepeatBlock-By&gt;&lt;Members&gt;</w:t>
      </w:r>
      <w:r w:rsidRPr="005F2DE9">
        <w:t>Ana Vasconcelos</w:t>
      </w:r>
      <w:r w:rsidRPr="005F2DE9">
        <w:rPr>
          <w:rStyle w:val="HideTWBExt"/>
          <w:b w:val="0"/>
        </w:rPr>
        <w:t>&lt;/Members&gt;</w:t>
      </w:r>
    </w:p>
    <w:p w:rsidR="005F2DE9" w:rsidRPr="005F2DE9" w:rsidP="005F2DE9" w14:paraId="6C02CB4E" w14:textId="77777777">
      <w:r w:rsidRPr="005F2DE9">
        <w:rPr>
          <w:rStyle w:val="HideTWBExt"/>
        </w:rPr>
        <w:t>&lt;/RepeatBlock-By&gt;</w:t>
      </w:r>
    </w:p>
    <w:p w:rsidR="005F2DE9" w:rsidRPr="005F2DE9" w:rsidP="005F2DE9" w14:paraId="423E4EF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B676B0F"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798313C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49AF13E"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AA931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725AEAA" w14:textId="77777777">
            <w:pPr>
              <w:keepNext/>
            </w:pPr>
          </w:p>
        </w:tc>
      </w:tr>
      <w:tr w14:paraId="73F83D5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DA93D5" w14:textId="77777777">
            <w:pPr>
              <w:pStyle w:val="ColumnHeading"/>
              <w:keepNext/>
              <w:rPr>
                <w:lang w:val="en-GB"/>
              </w:rPr>
            </w:pPr>
            <w:r w:rsidRPr="005F2DE9">
              <w:rPr>
                <w:lang w:val="en-GB"/>
              </w:rPr>
              <w:t>Text proposed by the Commission</w:t>
            </w:r>
          </w:p>
        </w:tc>
        <w:tc>
          <w:tcPr>
            <w:tcW w:w="4876" w:type="dxa"/>
          </w:tcPr>
          <w:p w:rsidR="005F2DE9" w:rsidRPr="005F2DE9" w:rsidP="00C2703B" w14:paraId="7166131D" w14:textId="77777777">
            <w:pPr>
              <w:pStyle w:val="ColumnHeading"/>
              <w:keepNext/>
              <w:rPr>
                <w:lang w:val="en-GB"/>
              </w:rPr>
            </w:pPr>
            <w:r w:rsidRPr="005F2DE9">
              <w:rPr>
                <w:lang w:val="en-GB"/>
              </w:rPr>
              <w:t>Amendment</w:t>
            </w:r>
          </w:p>
        </w:tc>
      </w:tr>
      <w:tr w14:paraId="7558659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560B8C" w14:textId="77777777">
            <w:pPr>
              <w:pStyle w:val="Normal6"/>
              <w:rPr>
                <w:lang w:val="en-GB"/>
              </w:rPr>
            </w:pPr>
            <w:r w:rsidRPr="005F2DE9">
              <w:rPr>
                <w:lang w:val="en-GB"/>
              </w:rPr>
              <w:t>9.</w:t>
            </w:r>
            <w:r w:rsidRPr="005F2DE9">
              <w:rPr>
                <w:lang w:val="en-GB"/>
              </w:rPr>
              <w:tab/>
              <w:t xml:space="preserve">By 31 December </w:t>
            </w:r>
            <w:r w:rsidRPr="005F2DE9">
              <w:rPr>
                <w:b/>
                <w:i/>
                <w:lang w:val="en-GB"/>
              </w:rPr>
              <w:t>2034</w:t>
            </w:r>
            <w:r w:rsidRPr="005F2DE9">
              <w:rPr>
                <w:lang w:val="en-GB"/>
              </w:rPr>
              <w:t>, the Commission shall present a report to the European Parliament and to the Council in which it shall assess the </w:t>
            </w:r>
            <w:r w:rsidRPr="005F2DE9">
              <w:rPr>
                <w:b/>
                <w:i/>
                <w:lang w:val="en-GB"/>
              </w:rPr>
              <w:t>appropriateness</w:t>
            </w:r>
            <w:r w:rsidRPr="005F2DE9">
              <w:rPr>
                <w:lang w:val="en-GB"/>
              </w:rPr>
              <w:t> of including in the EU ETS emissions from landfills</w:t>
            </w:r>
            <w:r w:rsidRPr="005F2DE9">
              <w:rPr>
                <w:b/>
                <w:i/>
                <w:lang w:val="en-GB"/>
              </w:rPr>
              <w:t>. In that regard, the Commission shall take</w:t>
            </w:r>
            <w:r w:rsidRPr="005F2DE9">
              <w:rPr>
                <w:lang w:val="en-GB"/>
              </w:rPr>
              <w:t xml:space="preserve"> into account any potential evidence of diversion of waste towards disposal by landfilling. The Commission may, where appropriate, accompany that report with a legislative proposal to include landfills in the EU ETS.’; </w:t>
            </w:r>
          </w:p>
        </w:tc>
        <w:tc>
          <w:tcPr>
            <w:tcW w:w="4876" w:type="dxa"/>
          </w:tcPr>
          <w:p w:rsidR="005F2DE9" w:rsidRPr="005F2DE9" w:rsidP="00C2703B" w14:paraId="2105C4B7" w14:textId="77777777">
            <w:pPr>
              <w:pStyle w:val="Normal6"/>
              <w:rPr>
                <w:szCs w:val="24"/>
                <w:lang w:val="en-GB"/>
              </w:rPr>
            </w:pPr>
            <w:r w:rsidRPr="005F2DE9">
              <w:rPr>
                <w:lang w:val="en-GB"/>
              </w:rPr>
              <w:t>9.</w:t>
            </w:r>
            <w:r w:rsidRPr="005F2DE9">
              <w:rPr>
                <w:lang w:val="en-GB"/>
              </w:rPr>
              <w:tab/>
              <w:t xml:space="preserve">By 31 December </w:t>
            </w:r>
            <w:r w:rsidRPr="005F2DE9">
              <w:rPr>
                <w:b/>
                <w:i/>
                <w:lang w:val="en-GB"/>
              </w:rPr>
              <w:t>2029</w:t>
            </w:r>
            <w:r w:rsidRPr="005F2DE9">
              <w:rPr>
                <w:lang w:val="en-GB"/>
              </w:rPr>
              <w:t xml:space="preserve">, the Commission shall present a report to the European Parliament and to the Council in which it shall assess the </w:t>
            </w:r>
            <w:r w:rsidRPr="005F2DE9">
              <w:rPr>
                <w:b/>
                <w:i/>
                <w:lang w:val="en-GB"/>
              </w:rPr>
              <w:t>cost-effectiveness, technical and legal feasibility</w:t>
            </w:r>
            <w:r w:rsidRPr="005F2DE9">
              <w:rPr>
                <w:lang w:val="en-GB"/>
              </w:rPr>
              <w:t xml:space="preserve"> of including in the EU ETS emissions from landfills </w:t>
            </w:r>
            <w:r w:rsidRPr="005F2DE9">
              <w:rPr>
                <w:b/>
                <w:i/>
                <w:lang w:val="en-GB"/>
              </w:rPr>
              <w:t>taking</w:t>
            </w:r>
            <w:r w:rsidRPr="005F2DE9">
              <w:rPr>
                <w:lang w:val="en-GB"/>
              </w:rPr>
              <w:t xml:space="preserve"> into account </w:t>
            </w:r>
            <w:r w:rsidRPr="005F2DE9">
              <w:rPr>
                <w:b/>
                <w:i/>
                <w:lang w:val="en-GB"/>
              </w:rPr>
              <w:t>the experience gained from the inclusion of municipal waste incineration installations in the EU ETS pursuant to this Directive, the availability of reliable and standardised measurement, reporting and verification of such emissions, and</w:t>
            </w:r>
            <w:r w:rsidRPr="005F2DE9">
              <w:rPr>
                <w:lang w:val="en-GB"/>
              </w:rPr>
              <w:t xml:space="preserve"> any potential evidence of diversion of waste </w:t>
            </w:r>
            <w:r w:rsidRPr="005F2DE9">
              <w:rPr>
                <w:b/>
                <w:i/>
                <w:lang w:val="en-GB"/>
              </w:rPr>
              <w:t>from other treatment processes</w:t>
            </w:r>
            <w:r w:rsidRPr="005F2DE9">
              <w:rPr>
                <w:lang w:val="en-GB"/>
              </w:rPr>
              <w:t xml:space="preserve"> towards disposal by landfilling. The Commission may, where appropriate, accompany that report with a legislative proposal to include </w:t>
            </w:r>
            <w:r w:rsidRPr="005F2DE9">
              <w:rPr>
                <w:b/>
                <w:i/>
                <w:lang w:val="en-GB"/>
              </w:rPr>
              <w:t>emissions from</w:t>
            </w:r>
            <w:r w:rsidRPr="005F2DE9">
              <w:rPr>
                <w:lang w:val="en-GB"/>
              </w:rPr>
              <w:t xml:space="preserve"> landfills in the EU ETS.’; </w:t>
            </w:r>
          </w:p>
        </w:tc>
      </w:tr>
    </w:tbl>
    <w:p w:rsidR="005F2DE9" w:rsidRPr="005F2DE9" w:rsidP="005F2DE9" w14:paraId="5B3D314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5988D9E" w14:textId="77777777">
      <w:r w:rsidRPr="005F2DE9">
        <w:rPr>
          <w:rStyle w:val="HideTWBExt"/>
        </w:rPr>
        <w:t>&lt;/Amend&gt;</w:t>
      </w:r>
    </w:p>
    <w:p w:rsidR="005F2DE9" w:rsidRPr="005F2DE9" w:rsidP="005F2DE9" w14:paraId="6D5E274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3113</w:t>
      </w:r>
      <w:r w:rsidRPr="005F2DE9">
        <w:rPr>
          <w:rStyle w:val="HideTWBExt"/>
          <w:b w:val="0"/>
          <w:lang w:val="en-GB"/>
        </w:rPr>
        <w:t>&lt;/NumAm&gt;</w:t>
      </w:r>
    </w:p>
    <w:p w:rsidR="005F2DE9" w:rsidRPr="005F2DE9" w:rsidP="005F2DE9" w14:paraId="50170606" w14:textId="77777777">
      <w:pPr>
        <w:pStyle w:val="NormalBold"/>
      </w:pPr>
      <w:r w:rsidRPr="005F2DE9">
        <w:rPr>
          <w:rStyle w:val="HideTWBExt"/>
          <w:b w:val="0"/>
        </w:rPr>
        <w:t>&lt;RepeatBlock-By&gt;&lt;Members&gt;</w:t>
      </w:r>
      <w:r w:rsidRPr="005F2DE9">
        <w:t>Emma Ytterell, Yvan Verougstraete, Martin Hojsík, Karin Karlsbro</w:t>
      </w:r>
      <w:r w:rsidRPr="005F2DE9">
        <w:rPr>
          <w:rStyle w:val="HideTWBExt"/>
          <w:b w:val="0"/>
        </w:rPr>
        <w:t>&lt;/Members&gt;</w:t>
      </w:r>
    </w:p>
    <w:p w:rsidR="005F2DE9" w:rsidRPr="005F2DE9" w:rsidP="005F2DE9" w14:paraId="1E4EE5A1" w14:textId="77777777">
      <w:r w:rsidRPr="005F2DE9">
        <w:rPr>
          <w:rStyle w:val="HideTWBExt"/>
        </w:rPr>
        <w:t>&lt;/RepeatBlock-By&gt;</w:t>
      </w:r>
    </w:p>
    <w:p w:rsidR="005F2DE9" w:rsidRPr="005F2DE9" w:rsidP="005F2DE9" w14:paraId="53CC15F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773CC0B"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1067B2F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54A6A73"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71459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2E2B61D" w14:textId="77777777">
            <w:pPr>
              <w:keepNext/>
            </w:pPr>
          </w:p>
        </w:tc>
      </w:tr>
      <w:tr w14:paraId="0961B04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A87572C" w14:textId="77777777">
            <w:pPr>
              <w:pStyle w:val="ColumnHeading"/>
              <w:keepNext/>
              <w:rPr>
                <w:lang w:val="en-GB"/>
              </w:rPr>
            </w:pPr>
            <w:r w:rsidRPr="005F2DE9">
              <w:rPr>
                <w:lang w:val="en-GB"/>
              </w:rPr>
              <w:t>Text proposed by the Commission</w:t>
            </w:r>
          </w:p>
        </w:tc>
        <w:tc>
          <w:tcPr>
            <w:tcW w:w="4876" w:type="dxa"/>
          </w:tcPr>
          <w:p w:rsidR="005F2DE9" w:rsidRPr="005F2DE9" w:rsidP="00C2703B" w14:paraId="2527F7FF" w14:textId="77777777">
            <w:pPr>
              <w:pStyle w:val="ColumnHeading"/>
              <w:keepNext/>
              <w:rPr>
                <w:lang w:val="en-GB"/>
              </w:rPr>
            </w:pPr>
            <w:r w:rsidRPr="005F2DE9">
              <w:rPr>
                <w:lang w:val="en-GB"/>
              </w:rPr>
              <w:t>Amendment</w:t>
            </w:r>
          </w:p>
        </w:tc>
      </w:tr>
      <w:tr w14:paraId="2C65CB6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B467F1" w14:textId="77777777">
            <w:pPr>
              <w:pStyle w:val="Normal6"/>
              <w:rPr>
                <w:lang w:val="en-GB"/>
              </w:rPr>
            </w:pPr>
            <w:r w:rsidRPr="005F2DE9">
              <w:rPr>
                <w:lang w:val="en-GB"/>
              </w:rPr>
              <w:t>9.</w:t>
            </w:r>
            <w:r w:rsidRPr="005F2DE9">
              <w:rPr>
                <w:lang w:val="en-GB"/>
              </w:rPr>
              <w:tab/>
              <w:t>By </w:t>
            </w:r>
            <w:r w:rsidRPr="005F2DE9">
              <w:rPr>
                <w:b/>
                <w:i/>
                <w:lang w:val="en-GB"/>
              </w:rPr>
              <w:t>31 December 2034</w:t>
            </w:r>
            <w:r w:rsidRPr="005F2DE9">
              <w:rPr>
                <w:lang w:val="en-GB"/>
              </w:rPr>
              <w:t xml:space="preserve">, the Commission shall present a report to the European Parliament and to the Council in </w:t>
            </w:r>
            <w:r w:rsidRPr="005F2DE9">
              <w:rPr>
                <w:lang w:val="en-GB"/>
              </w:rPr>
              <w:t>which it shall assess the </w:t>
            </w:r>
            <w:r w:rsidRPr="005F2DE9">
              <w:rPr>
                <w:b/>
                <w:i/>
                <w:lang w:val="en-GB"/>
              </w:rPr>
              <w:t>appropriateness</w:t>
            </w:r>
            <w:r w:rsidRPr="005F2DE9">
              <w:rPr>
                <w:lang w:val="en-GB"/>
              </w:rPr>
              <w:t> of including in the EU ETS emissions from landfills</w:t>
            </w:r>
            <w:r w:rsidRPr="005F2DE9">
              <w:rPr>
                <w:b/>
                <w:i/>
                <w:lang w:val="en-GB"/>
              </w:rPr>
              <w:t>. In that regard, the Commission shall take</w:t>
            </w:r>
            <w:r w:rsidRPr="005F2DE9">
              <w:rPr>
                <w:lang w:val="en-GB"/>
              </w:rPr>
              <w:t xml:space="preserve"> into account any potential evidence of diversion of waste towards disposal by landfilling. The Commission may, where appropriate, accompany that report with a legislative proposal to include landfills in the EU ETS.</w:t>
            </w:r>
            <w:r w:rsidRPr="005F2DE9">
              <w:rPr>
                <w:b/>
                <w:i/>
                <w:lang w:val="en-GB"/>
              </w:rPr>
              <w:t>’; </w:t>
            </w:r>
          </w:p>
        </w:tc>
        <w:tc>
          <w:tcPr>
            <w:tcW w:w="4876" w:type="dxa"/>
          </w:tcPr>
          <w:p w:rsidR="005F2DE9" w:rsidRPr="005F2DE9" w:rsidP="00C2703B" w14:paraId="3B043B5A" w14:textId="77777777">
            <w:pPr>
              <w:pStyle w:val="Normal6"/>
              <w:rPr>
                <w:szCs w:val="24"/>
                <w:lang w:val="en-GB"/>
              </w:rPr>
            </w:pPr>
            <w:r w:rsidRPr="005F2DE9">
              <w:rPr>
                <w:lang w:val="en-GB"/>
              </w:rPr>
              <w:t>9.</w:t>
            </w:r>
            <w:r w:rsidRPr="005F2DE9">
              <w:rPr>
                <w:lang w:val="en-GB"/>
              </w:rPr>
              <w:tab/>
              <w:t xml:space="preserve">By </w:t>
            </w:r>
            <w:r w:rsidRPr="005F2DE9">
              <w:rPr>
                <w:b/>
                <w:i/>
                <w:lang w:val="en-GB"/>
              </w:rPr>
              <w:t>30 September 2028</w:t>
            </w:r>
            <w:r w:rsidRPr="005F2DE9">
              <w:rPr>
                <w:lang w:val="en-GB"/>
              </w:rPr>
              <w:t xml:space="preserve">, the Commission shall present a report to the European Parliament and to the Council in </w:t>
            </w:r>
            <w:r w:rsidRPr="005F2DE9">
              <w:rPr>
                <w:lang w:val="en-GB"/>
              </w:rPr>
              <w:t xml:space="preserve">which it shall assess the </w:t>
            </w:r>
            <w:r w:rsidRPr="005F2DE9">
              <w:rPr>
                <w:b/>
                <w:i/>
                <w:lang w:val="en-GB"/>
              </w:rPr>
              <w:t>technical and legal feasibility</w:t>
            </w:r>
            <w:r w:rsidRPr="005F2DE9">
              <w:rPr>
                <w:lang w:val="en-GB"/>
              </w:rPr>
              <w:t xml:space="preserve"> of including in the EU ETS emissions from </w:t>
            </w:r>
            <w:r w:rsidRPr="005F2DE9">
              <w:rPr>
                <w:b/>
                <w:i/>
                <w:lang w:val="en-GB"/>
              </w:rPr>
              <w:t>waste disposed of in</w:t>
            </w:r>
            <w:r w:rsidRPr="005F2DE9">
              <w:rPr>
                <w:lang w:val="en-GB"/>
              </w:rPr>
              <w:t xml:space="preserve"> landfills</w:t>
            </w:r>
            <w:r w:rsidRPr="005F2DE9">
              <w:rPr>
                <w:b/>
                <w:i/>
                <w:lang w:val="en-GB"/>
              </w:rPr>
              <w:t>, taking</w:t>
            </w:r>
            <w:r w:rsidRPr="005F2DE9">
              <w:rPr>
                <w:lang w:val="en-GB"/>
              </w:rPr>
              <w:t xml:space="preserve"> into account </w:t>
            </w:r>
            <w:r w:rsidRPr="005F2DE9">
              <w:rPr>
                <w:b/>
                <w:i/>
                <w:lang w:val="en-GB"/>
              </w:rPr>
              <w:t>the experience gained from the inclusion of municipal waste incineration installations in the EU ETS pursuant to this Directive, the availability of reliable and standardised measurement, reporting and verification of such emissions, and</w:t>
            </w:r>
            <w:r w:rsidRPr="005F2DE9">
              <w:rPr>
                <w:lang w:val="en-GB"/>
              </w:rPr>
              <w:t xml:space="preserve"> any potential evidence of diversion of waste </w:t>
            </w:r>
            <w:r w:rsidRPr="005F2DE9">
              <w:rPr>
                <w:b/>
                <w:i/>
                <w:lang w:val="en-GB"/>
              </w:rPr>
              <w:t>from other treatment processes</w:t>
            </w:r>
            <w:r w:rsidRPr="005F2DE9">
              <w:rPr>
                <w:lang w:val="en-GB"/>
              </w:rPr>
              <w:t xml:space="preserve"> towards disposal by landfilling. The Commission may, where appropriate, accompany that report with a legislative proposal to include </w:t>
            </w:r>
            <w:r w:rsidRPr="005F2DE9">
              <w:rPr>
                <w:b/>
                <w:i/>
                <w:lang w:val="en-GB"/>
              </w:rPr>
              <w:t>emissions from</w:t>
            </w:r>
            <w:r w:rsidRPr="005F2DE9">
              <w:rPr>
                <w:lang w:val="en-GB"/>
              </w:rPr>
              <w:t xml:space="preserve"> landfills in the EU ETS.</w:t>
            </w:r>
          </w:p>
        </w:tc>
      </w:tr>
    </w:tbl>
    <w:p w:rsidR="005F2DE9" w:rsidRPr="005F2DE9" w:rsidP="005F2DE9" w14:paraId="5838205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C3E0DE9" w14:textId="77777777">
      <w:r w:rsidRPr="005F2DE9">
        <w:rPr>
          <w:rStyle w:val="HideTWBExt"/>
        </w:rPr>
        <w:t>&lt;/Amend&gt;</w:t>
      </w:r>
    </w:p>
    <w:p w:rsidR="005F2DE9" w:rsidRPr="005F2DE9" w:rsidP="005F2DE9" w14:paraId="3FA44F5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3114</w:t>
      </w:r>
      <w:r w:rsidRPr="005F2DE9">
        <w:rPr>
          <w:rStyle w:val="HideTWBExt"/>
          <w:b w:val="0"/>
          <w:lang w:val="en-GB"/>
        </w:rPr>
        <w:t>&lt;/NumAm&gt;</w:t>
      </w:r>
    </w:p>
    <w:p w:rsidR="005F2DE9" w:rsidRPr="005F2DE9" w:rsidP="005F2DE9" w14:paraId="1D84D2C4" w14:textId="77777777">
      <w:pPr>
        <w:pStyle w:val="NormalBold"/>
      </w:pPr>
      <w:r w:rsidRPr="005F2DE9">
        <w:rPr>
          <w:rStyle w:val="HideTWBExt"/>
          <w:b w:val="0"/>
        </w:rPr>
        <w:t>&lt;RepeatBlock-By&gt;&lt;Members&gt;</w:t>
      </w:r>
      <w:r w:rsidRPr="005F2DE9">
        <w:t>Heléne Fritzon</w:t>
      </w:r>
      <w:r w:rsidRPr="005F2DE9">
        <w:rPr>
          <w:rStyle w:val="HideTWBExt"/>
          <w:b w:val="0"/>
        </w:rPr>
        <w:t>&lt;/Members&gt;</w:t>
      </w:r>
    </w:p>
    <w:p w:rsidR="005F2DE9" w:rsidRPr="005F2DE9" w:rsidP="005F2DE9" w14:paraId="0B965CFB" w14:textId="77777777">
      <w:r w:rsidRPr="005F2DE9">
        <w:rPr>
          <w:rStyle w:val="HideTWBExt"/>
        </w:rPr>
        <w:t>&lt;/RepeatBlock-By&gt;</w:t>
      </w:r>
    </w:p>
    <w:p w:rsidR="005F2DE9" w:rsidRPr="005F2DE9" w:rsidP="005F2DE9" w14:paraId="2279D05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63B6F0E"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21203BD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CA3583A"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388760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17C95B7" w14:textId="77777777">
            <w:pPr>
              <w:keepNext/>
            </w:pPr>
          </w:p>
        </w:tc>
      </w:tr>
      <w:tr w14:paraId="6F92B7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23ED1E" w14:textId="77777777">
            <w:pPr>
              <w:pStyle w:val="ColumnHeading"/>
              <w:keepNext/>
              <w:rPr>
                <w:lang w:val="en-GB"/>
              </w:rPr>
            </w:pPr>
            <w:r w:rsidRPr="005F2DE9">
              <w:rPr>
                <w:lang w:val="en-GB"/>
              </w:rPr>
              <w:t>Text proposed by the Commission</w:t>
            </w:r>
          </w:p>
        </w:tc>
        <w:tc>
          <w:tcPr>
            <w:tcW w:w="4876" w:type="dxa"/>
          </w:tcPr>
          <w:p w:rsidR="005F2DE9" w:rsidRPr="005F2DE9" w:rsidP="00C2703B" w14:paraId="1E4C48D4" w14:textId="77777777">
            <w:pPr>
              <w:pStyle w:val="ColumnHeading"/>
              <w:keepNext/>
              <w:rPr>
                <w:lang w:val="en-GB"/>
              </w:rPr>
            </w:pPr>
            <w:r w:rsidRPr="005F2DE9">
              <w:rPr>
                <w:lang w:val="en-GB"/>
              </w:rPr>
              <w:t>Amendment</w:t>
            </w:r>
          </w:p>
        </w:tc>
      </w:tr>
      <w:tr w14:paraId="4997BD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AA78AF7" w14:textId="77777777">
            <w:pPr>
              <w:pStyle w:val="Normal6"/>
              <w:rPr>
                <w:lang w:val="en-GB"/>
              </w:rPr>
            </w:pPr>
            <w:r w:rsidRPr="005F2DE9">
              <w:rPr>
                <w:lang w:val="en-GB"/>
              </w:rPr>
              <w:t>9.</w:t>
            </w:r>
            <w:r w:rsidRPr="005F2DE9">
              <w:rPr>
                <w:lang w:val="en-GB"/>
              </w:rPr>
              <w:tab/>
              <w:t>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may, where appropriate, accompany that report with a legislative proposal to include landfills in the EU ETS.’; </w:t>
            </w:r>
          </w:p>
        </w:tc>
        <w:tc>
          <w:tcPr>
            <w:tcW w:w="4876" w:type="dxa"/>
          </w:tcPr>
          <w:p w:rsidR="005F2DE9" w:rsidRPr="005F2DE9" w:rsidP="00C2703B" w14:paraId="388B0DA8" w14:textId="77777777">
            <w:pPr>
              <w:pStyle w:val="Normal6"/>
              <w:rPr>
                <w:szCs w:val="24"/>
                <w:lang w:val="en-GB"/>
              </w:rPr>
            </w:pPr>
            <w:r w:rsidRPr="005F2DE9">
              <w:rPr>
                <w:lang w:val="en-GB"/>
              </w:rPr>
              <w:t>9.</w:t>
            </w:r>
            <w:r w:rsidRPr="005F2DE9">
              <w:rPr>
                <w:lang w:val="en-GB"/>
              </w:rPr>
              <w:tab/>
              <w:t xml:space="preserve">By 31 December 2034, the Commission shall present a report to the European Parliament and to the Council in which it shall assess the appropriateness of including in the EU ETS emissions from landfills. In that regard, the Commission shall take into account any potential evidence of diversion of waste towards disposal by landfilling. The Commission </w:t>
            </w:r>
            <w:r w:rsidRPr="005F2DE9">
              <w:rPr>
                <w:b/>
                <w:i/>
                <w:lang w:val="en-GB"/>
              </w:rPr>
              <w:t>shall also, as an alternative measure, consider presenting further proposals to restrict or prohibit the use of landfills. The Commission</w:t>
            </w:r>
            <w:r w:rsidRPr="005F2DE9">
              <w:rPr>
                <w:lang w:val="en-GB"/>
              </w:rPr>
              <w:t xml:space="preserve"> may, where appropriate, accompany that report with a legislative proposal to include landfills in the EU ETS.’; </w:t>
            </w:r>
          </w:p>
        </w:tc>
      </w:tr>
    </w:tbl>
    <w:p w:rsidR="005F2DE9" w:rsidRPr="005F2DE9" w:rsidP="005F2DE9" w14:paraId="5D49C3F3"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1EF2F92" w14:textId="77777777">
      <w:r w:rsidRPr="005F2DE9">
        <w:rPr>
          <w:rStyle w:val="HideTWBExt"/>
        </w:rPr>
        <w:t>&lt;/Amend&gt;</w:t>
      </w:r>
    </w:p>
    <w:p w:rsidR="005F2DE9" w:rsidRPr="005F2DE9" w:rsidP="005F2DE9" w14:paraId="58EBE0E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3115</w:t>
      </w:r>
      <w:r w:rsidRPr="005F2DE9">
        <w:rPr>
          <w:rStyle w:val="HideTWBExt"/>
          <w:b w:val="0"/>
          <w:lang w:val="en-GB"/>
        </w:rPr>
        <w:t>&lt;/NumAm&gt;</w:t>
      </w:r>
    </w:p>
    <w:p w:rsidR="005F2DE9" w:rsidRPr="005F2DE9" w:rsidP="005F2DE9" w14:paraId="6C1F3F47" w14:textId="77777777">
      <w:pPr>
        <w:pStyle w:val="NormalBold"/>
      </w:pPr>
      <w:r w:rsidRPr="005F2DE9">
        <w:rPr>
          <w:rStyle w:val="HideTWBExt"/>
          <w:b w:val="0"/>
        </w:rPr>
        <w:t>&lt;RepeatBlock-By&gt;&lt;Members&gt;</w:t>
      </w:r>
      <w:r w:rsidRPr="005F2DE9">
        <w:t>Annalisa Corrado, Matteo Ricci, Alessandra Moretti, Giorgio Gori, Irene Tinagli</w:t>
      </w:r>
      <w:r w:rsidRPr="005F2DE9">
        <w:rPr>
          <w:rStyle w:val="HideTWBExt"/>
          <w:b w:val="0"/>
        </w:rPr>
        <w:t>&lt;/Members&gt;</w:t>
      </w:r>
    </w:p>
    <w:p w:rsidR="005F2DE9" w:rsidRPr="005F2DE9" w:rsidP="005F2DE9" w14:paraId="05CB6655" w14:textId="77777777">
      <w:r w:rsidRPr="005F2DE9">
        <w:rPr>
          <w:rStyle w:val="HideTWBExt"/>
        </w:rPr>
        <w:t>&lt;/RepeatBlock-By&gt;</w:t>
      </w:r>
    </w:p>
    <w:p w:rsidR="005F2DE9" w:rsidRPr="005F2DE9" w:rsidP="005F2DE9" w14:paraId="67216EC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8A355A2" w14:textId="77777777">
      <w:pPr>
        <w:pStyle w:val="NormalBold"/>
      </w:pPr>
      <w:r w:rsidRPr="005F2DE9">
        <w:rPr>
          <w:rStyle w:val="HideTWBExt"/>
          <w:b w:val="0"/>
        </w:rPr>
        <w:t>&lt;Article&gt;</w:t>
      </w:r>
      <w:r w:rsidRPr="005F2DE9">
        <w:t>Article 1 – paragraph 1 – point 33 – point b</w:t>
      </w:r>
      <w:r w:rsidRPr="005F2DE9">
        <w:rPr>
          <w:rStyle w:val="HideTWBExt"/>
          <w:b w:val="0"/>
        </w:rPr>
        <w:t>&lt;/Article&gt;</w:t>
      </w:r>
    </w:p>
    <w:p w:rsidR="005F2DE9" w:rsidRPr="005F2DE9" w:rsidP="005F2DE9" w14:paraId="7D18E81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F8BA134" w14:textId="77777777">
      <w:r w:rsidRPr="005F2DE9">
        <w:rPr>
          <w:rStyle w:val="HideTWBExt"/>
        </w:rPr>
        <w:t>&lt;Article2&gt;</w:t>
      </w:r>
      <w:r w:rsidRPr="005F2DE9">
        <w:t>Article 30 – paragraph 9</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EC66B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AB4173D" w14:textId="77777777">
            <w:pPr>
              <w:keepNext/>
            </w:pPr>
          </w:p>
        </w:tc>
      </w:tr>
      <w:tr w14:paraId="33E04DB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D2D2F02" w14:textId="77777777">
            <w:pPr>
              <w:pStyle w:val="ColumnHeading"/>
              <w:keepNext/>
              <w:rPr>
                <w:lang w:val="en-GB"/>
              </w:rPr>
            </w:pPr>
            <w:r w:rsidRPr="005F2DE9">
              <w:rPr>
                <w:lang w:val="en-GB"/>
              </w:rPr>
              <w:t>Text proposed by the Commission</w:t>
            </w:r>
          </w:p>
        </w:tc>
        <w:tc>
          <w:tcPr>
            <w:tcW w:w="4876" w:type="dxa"/>
          </w:tcPr>
          <w:p w:rsidR="005F2DE9" w:rsidRPr="005F2DE9" w:rsidP="00C2703B" w14:paraId="69711FDD" w14:textId="77777777">
            <w:pPr>
              <w:pStyle w:val="ColumnHeading"/>
              <w:keepNext/>
              <w:rPr>
                <w:lang w:val="en-GB"/>
              </w:rPr>
            </w:pPr>
            <w:r w:rsidRPr="005F2DE9">
              <w:rPr>
                <w:lang w:val="en-GB"/>
              </w:rPr>
              <w:t>Amendment</w:t>
            </w:r>
          </w:p>
        </w:tc>
      </w:tr>
      <w:tr w14:paraId="750D158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11EC39" w14:textId="77777777">
            <w:pPr>
              <w:pStyle w:val="Normal6"/>
              <w:rPr>
                <w:lang w:val="en-GB"/>
              </w:rPr>
            </w:pPr>
            <w:r w:rsidRPr="005F2DE9">
              <w:rPr>
                <w:lang w:val="en-GB"/>
              </w:rPr>
              <w:t>9.</w:t>
            </w:r>
            <w:r w:rsidRPr="005F2DE9">
              <w:rPr>
                <w:lang w:val="en-GB"/>
              </w:rPr>
              <w:tab/>
              <w:t xml:space="preserve">By 31 December 2034, the Commission shall present a report to the European Parliament and to the Council </w:t>
            </w:r>
            <w:r w:rsidRPr="005F2DE9">
              <w:rPr>
                <w:b/>
                <w:i/>
                <w:lang w:val="en-GB"/>
              </w:rPr>
              <w:t>in which it shall assess the appropriateness of including</w:t>
            </w:r>
            <w:r w:rsidRPr="005F2DE9">
              <w:rPr>
                <w:lang w:val="en-GB"/>
              </w:rPr>
              <w:t xml:space="preserve"> in the EU ETS emissions from landfills. In that regard, the Commission shall take into account any potential evidence of diversion of waste towards disposal by landfilling. The Commission </w:t>
            </w:r>
            <w:r w:rsidRPr="005F2DE9">
              <w:rPr>
                <w:b/>
                <w:i/>
                <w:lang w:val="en-GB"/>
              </w:rPr>
              <w:t>may, where appropriate,</w:t>
            </w:r>
            <w:r w:rsidRPr="005F2DE9">
              <w:rPr>
                <w:lang w:val="en-GB"/>
              </w:rPr>
              <w:t xml:space="preserve"> accompany that report with a legislative proposal to include landfills in the EU ETS</w:t>
            </w:r>
            <w:r w:rsidRPr="005F2DE9">
              <w:rPr>
                <w:b/>
                <w:i/>
                <w:lang w:val="en-GB"/>
              </w:rPr>
              <w:t>.’</w:t>
            </w:r>
            <w:r w:rsidRPr="005F2DE9">
              <w:rPr>
                <w:lang w:val="en-GB"/>
              </w:rPr>
              <w:t>; </w:t>
            </w:r>
          </w:p>
        </w:tc>
        <w:tc>
          <w:tcPr>
            <w:tcW w:w="4876" w:type="dxa"/>
          </w:tcPr>
          <w:p w:rsidR="005F2DE9" w:rsidRPr="005F2DE9" w:rsidP="00C2703B" w14:paraId="2DA02DE2" w14:textId="77777777">
            <w:pPr>
              <w:pStyle w:val="Normal6"/>
              <w:rPr>
                <w:szCs w:val="24"/>
                <w:lang w:val="en-GB"/>
              </w:rPr>
            </w:pPr>
            <w:r w:rsidRPr="005F2DE9">
              <w:rPr>
                <w:lang w:val="en-GB"/>
              </w:rPr>
              <w:t>9.</w:t>
            </w:r>
            <w:r w:rsidRPr="005F2DE9">
              <w:rPr>
                <w:lang w:val="en-GB"/>
              </w:rPr>
              <w:tab/>
              <w:t>By 31 December 2034, the Commission shall present a report to the European Parliament and to the Council</w:t>
            </w:r>
            <w:r w:rsidRPr="005F2DE9">
              <w:rPr>
                <w:b/>
                <w:i/>
                <w:lang w:val="en-GB"/>
              </w:rPr>
              <w:t>, accompanied, where appropriate, by a legislative proposal for the inclusion</w:t>
            </w:r>
            <w:r w:rsidRPr="005F2DE9">
              <w:rPr>
                <w:lang w:val="en-GB"/>
              </w:rPr>
              <w:t xml:space="preserve"> in the EU ETS </w:t>
            </w:r>
            <w:r w:rsidRPr="005F2DE9">
              <w:rPr>
                <w:b/>
                <w:i/>
                <w:lang w:val="en-GB"/>
              </w:rPr>
              <w:t>of the</w:t>
            </w:r>
            <w:r w:rsidRPr="005F2DE9">
              <w:rPr>
                <w:lang w:val="en-GB"/>
              </w:rPr>
              <w:t xml:space="preserve"> emissions from landfills. In that regard, the Commission shall take into account any potential evidence of diversion of waste towards disposal by landfilling. The Commission </w:t>
            </w:r>
            <w:r w:rsidRPr="005F2DE9">
              <w:rPr>
                <w:b/>
                <w:i/>
                <w:lang w:val="en-GB"/>
              </w:rPr>
              <w:t>shall</w:t>
            </w:r>
            <w:r w:rsidRPr="005F2DE9">
              <w:rPr>
                <w:lang w:val="en-GB"/>
              </w:rPr>
              <w:t xml:space="preserve"> accompany that report with a legislative proposal to include landfills in the EU ETS; </w:t>
            </w:r>
          </w:p>
        </w:tc>
      </w:tr>
    </w:tbl>
    <w:p w:rsidR="005F2DE9" w:rsidRPr="005F2DE9" w:rsidP="005F2DE9" w14:paraId="11FF175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22F0282" w14:textId="77777777">
      <w:r w:rsidRPr="005F2DE9">
        <w:rPr>
          <w:rStyle w:val="HideTWBExt"/>
        </w:rPr>
        <w:t>&lt;/Amend&gt;</w:t>
      </w:r>
    </w:p>
    <w:p w:rsidR="005F2DE9" w:rsidRPr="005F2DE9" w:rsidP="005F2DE9" w14:paraId="168E64D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3116</w:t>
      </w:r>
      <w:r w:rsidRPr="005F2DE9">
        <w:rPr>
          <w:rStyle w:val="HideTWBExt"/>
          <w:b w:val="0"/>
          <w:lang w:val="en-GB"/>
        </w:rPr>
        <w:t>&lt;/NumAm&gt;</w:t>
      </w:r>
    </w:p>
    <w:p w:rsidR="005F2DE9" w:rsidRPr="005F2DE9" w:rsidP="005F2DE9" w14:paraId="6FBF049C" w14:textId="77777777">
      <w:pPr>
        <w:pStyle w:val="NormalBold"/>
      </w:pPr>
      <w:r w:rsidRPr="005F2DE9">
        <w:rPr>
          <w:rStyle w:val="HideTWBExt"/>
          <w:b w:val="0"/>
        </w:rPr>
        <w:t>&lt;RepeatBlock-By&gt;&lt;Members&gt;</w:t>
      </w:r>
      <w:r w:rsidRPr="005F2DE9">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5F2DE9">
        <w:rPr>
          <w:rStyle w:val="HideTWBExt"/>
          <w:b w:val="0"/>
        </w:rPr>
        <w:t>&lt;/Members&gt;</w:t>
      </w:r>
    </w:p>
    <w:p w:rsidR="005F2DE9" w:rsidRPr="005F2DE9" w:rsidP="005F2DE9" w14:paraId="0E20CE95" w14:textId="77777777">
      <w:r w:rsidRPr="005F2DE9">
        <w:rPr>
          <w:rStyle w:val="HideTWBExt"/>
        </w:rPr>
        <w:t>&lt;/RepeatBlock-By&gt;</w:t>
      </w:r>
    </w:p>
    <w:p w:rsidR="005F2DE9" w:rsidRPr="005F2DE9" w:rsidP="005F2DE9" w14:paraId="1BA1F1F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ECD31CE"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10FC7CD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14DDEC8"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F5080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3686B9B" w14:textId="77777777">
            <w:pPr>
              <w:keepNext/>
            </w:pPr>
          </w:p>
        </w:tc>
      </w:tr>
      <w:tr w14:paraId="146913E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E42C665" w14:textId="77777777">
            <w:pPr>
              <w:pStyle w:val="ColumnHeading"/>
              <w:keepNext/>
              <w:rPr>
                <w:lang w:val="en-GB"/>
              </w:rPr>
            </w:pPr>
            <w:r w:rsidRPr="005F2DE9">
              <w:rPr>
                <w:lang w:val="en-GB"/>
              </w:rPr>
              <w:t>Text proposed by the Commission</w:t>
            </w:r>
          </w:p>
        </w:tc>
        <w:tc>
          <w:tcPr>
            <w:tcW w:w="4876" w:type="dxa"/>
          </w:tcPr>
          <w:p w:rsidR="005F2DE9" w:rsidRPr="005F2DE9" w:rsidP="00C2703B" w14:paraId="72C1EB34" w14:textId="77777777">
            <w:pPr>
              <w:pStyle w:val="ColumnHeading"/>
              <w:keepNext/>
              <w:rPr>
                <w:lang w:val="en-GB"/>
              </w:rPr>
            </w:pPr>
            <w:r w:rsidRPr="005F2DE9">
              <w:rPr>
                <w:lang w:val="en-GB"/>
              </w:rPr>
              <w:t>Amendment</w:t>
            </w:r>
          </w:p>
        </w:tc>
      </w:tr>
      <w:tr w14:paraId="54EF7B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2DD2C0" w14:textId="77777777">
            <w:pPr>
              <w:pStyle w:val="Normal6"/>
              <w:rPr>
                <w:lang w:val="en-GB"/>
              </w:rPr>
            </w:pPr>
          </w:p>
        </w:tc>
        <w:tc>
          <w:tcPr>
            <w:tcW w:w="4876" w:type="dxa"/>
          </w:tcPr>
          <w:p w:rsidR="005F2DE9" w:rsidRPr="005F2DE9" w:rsidP="00C2703B" w14:paraId="5EFAC1F3" w14:textId="77777777">
            <w:pPr>
              <w:pStyle w:val="Normal6"/>
              <w:rPr>
                <w:szCs w:val="24"/>
                <w:lang w:val="en-GB"/>
              </w:rPr>
            </w:pPr>
            <w:r w:rsidRPr="005F2DE9">
              <w:rPr>
                <w:b/>
                <w:i/>
                <w:lang w:val="en-GB"/>
              </w:rPr>
              <w:t>9a.</w:t>
            </w:r>
            <w:r w:rsidRPr="005F2DE9">
              <w:rPr>
                <w:b/>
                <w:i/>
                <w:lang w:val="en-GB"/>
              </w:rPr>
              <w:tab/>
              <w:t xml:space="preserve">The implementation of this Directive shall be regularly reviewed </w:t>
            </w:r>
            <w:r w:rsidRPr="005F2DE9">
              <w:rPr>
                <w:b/>
                <w:i/>
                <w:lang w:val="en-GB"/>
              </w:rPr>
              <w:t xml:space="preserve">against the availability of the conditions necessary for an economically viable and internationally competitive industrial transformation. 2. Enabling Conditions For the purposes of this Article, enabling conditions shall include, inter alia: a) the availability of commercially viable business cases and demand for lower carbon products enabling investments in industrial decarbonisation; (b) the sufficient availability of low-carbon and renewable electricity, hydrogen and other decarbonised energy carriers at internationally competitive prices; (c) the timely deployment of electricity, hydrogen, CO₂ transport and storage infrastructure, including transmission and distribution networks assessed by reference to the permitted and operational capacity effectively available to installations in each region of the Union; (d) the commercial maturity, scalability, availability and affordability of technologies and services necessary for industrial decarbonisation; (e) the effectiveness of measures preventing carbon leakage and ensuring a level playing field for Union industry in international competition. 3. Review Process From [2028] onwards, the Commission shall carry out a review of the fulfilment of the enabling conditions referred to in paragraph 2. (a)The Commission shall adopt implementing acts specifying the methodology, parameters, data sources and criteria for the review referred to in paragraph 3, first subparagraph, and for determining whether the enabling conditions are met. (b)The Commission shall also determine every two years, by means of an implementing act, on the basis of those parameters and criteria, whether the enabling conditions were met. Those implementing acts shall be adopted in accordance with the examination procedure referred to in Article 22a(2). 4. Review clause and adaptation mechanism Where the Commission assessment </w:t>
            </w:r>
            <w:r w:rsidRPr="005F2DE9">
              <w:rPr>
                <w:b/>
                <w:i/>
                <w:lang w:val="en-GB"/>
              </w:rPr>
              <w:t>identify significant shortcomings in the fulfilment of the enabling conditions, the Commission shall, within six months, present appropriate legislative proposals or other measures to effectively adapt the implementation of this Directive to the industrial transformation and competitiveness. If an implementing act referred to in paragraph 3 (b) determines that the enabling conditions have not been met, the Commission will implement a measure to ensure the relevant enabling conditions are in place for ETS sectors. In this regard, 75 million allowances will be added to the amount of free allocation available for each year whereby the enabling condition is not in place.</w:t>
            </w:r>
          </w:p>
        </w:tc>
      </w:tr>
    </w:tbl>
    <w:p w:rsidR="005F2DE9" w:rsidRPr="005F2DE9" w:rsidP="005F2DE9" w14:paraId="02729F4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255084A"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32BB9C8" w14:textId="77777777">
      <w:pPr>
        <w:pStyle w:val="Normal12Italic"/>
        <w:rPr>
          <w:noProof w:val="0"/>
          <w:lang w:val="en-GB"/>
        </w:rPr>
      </w:pPr>
      <w:r w:rsidRPr="005F2DE9">
        <w:rPr>
          <w:noProof w:val="0"/>
          <w:lang w:val="en-GB"/>
        </w:rPr>
        <w:t>In March 2026, the European Climate Law, established by Regulation (EU) 2021/1119, was amended to introduce a link between the binding 2040 climate target and the enabling framework required to achieve it. This link should be further recognised in the ETS Directive through an explicit reference to the enabling conditions necessary for the industrial climate transition. While these conditions may also be addressed through Commission-led industrial alliances and sectoral dialogues, defining them in the ETS Directive and monitoring progress against them would more directly support industry’s effective capacity to progress in the transition.A review and adaptation process is needed. This mechanism would monitor the status of the enabling conditions, and ensure that ETS framework remains supportive of industry climate transition. By adding 75M EUA to the free allocations industry would have some relief from constraints that are not under its control.</w:t>
      </w:r>
    </w:p>
    <w:p w:rsidR="005F2DE9" w:rsidRPr="005F2DE9" w:rsidP="005F2DE9" w14:paraId="0F82EF4B" w14:textId="77777777">
      <w:r w:rsidRPr="005F2DE9">
        <w:rPr>
          <w:rStyle w:val="HideTWBExt"/>
        </w:rPr>
        <w:t>&lt;/Amend&gt;</w:t>
      </w:r>
    </w:p>
    <w:p w:rsidR="005F2DE9" w:rsidRPr="005F2DE9" w:rsidP="005F2DE9" w14:paraId="61170324"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3117</w:t>
      </w:r>
      <w:r w:rsidRPr="005F2DE9">
        <w:rPr>
          <w:rStyle w:val="HideTWBExt"/>
          <w:b w:val="0"/>
          <w:lang w:val="en-GB"/>
        </w:rPr>
        <w:t>&lt;/NumAm&gt;</w:t>
      </w:r>
    </w:p>
    <w:p w:rsidR="005F2DE9" w:rsidRPr="005F2DE9" w:rsidP="005F2DE9" w14:paraId="4AE07516" w14:textId="77777777">
      <w:pPr>
        <w:pStyle w:val="NormalBold"/>
      </w:pPr>
      <w:r w:rsidRPr="005F2DE9">
        <w:rPr>
          <w:rStyle w:val="HideTWBExt"/>
          <w:b w:val="0"/>
        </w:rPr>
        <w:t>&lt;RepeatBlock-By&gt;&lt;Members&gt;</w:t>
      </w:r>
      <w:r w:rsidRPr="005F2DE9">
        <w:t>Alexander Bernhuber, Angelika Winzig</w:t>
      </w:r>
      <w:r w:rsidRPr="005F2DE9">
        <w:rPr>
          <w:rStyle w:val="HideTWBExt"/>
          <w:b w:val="0"/>
        </w:rPr>
        <w:t>&lt;/Members&gt;</w:t>
      </w:r>
    </w:p>
    <w:p w:rsidR="005F2DE9" w:rsidRPr="005F2DE9" w:rsidP="005F2DE9" w14:paraId="1FF8B43F" w14:textId="77777777">
      <w:r w:rsidRPr="005F2DE9">
        <w:rPr>
          <w:rStyle w:val="HideTWBExt"/>
        </w:rPr>
        <w:t>&lt;/RepeatBlock-By&gt;</w:t>
      </w:r>
    </w:p>
    <w:p w:rsidR="005F2DE9" w:rsidRPr="005F2DE9" w:rsidP="005F2DE9" w14:paraId="232793E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061D58B"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0449FA0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50ACCA5" w14:textId="77777777">
      <w:r w:rsidRPr="005F2DE9">
        <w:rPr>
          <w:rStyle w:val="HideTWBExt"/>
        </w:rPr>
        <w:t>&lt;Article2&gt;</w:t>
      </w:r>
      <w:r w:rsidRPr="005F2DE9">
        <w:t>Article 30 – paragraph 9 a to c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D3BEB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A599C73" w14:textId="77777777">
            <w:pPr>
              <w:keepNext/>
            </w:pPr>
          </w:p>
        </w:tc>
      </w:tr>
      <w:tr w14:paraId="382D3BC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47811D" w14:textId="77777777">
            <w:pPr>
              <w:pStyle w:val="ColumnHeading"/>
              <w:keepNext/>
              <w:rPr>
                <w:lang w:val="en-GB"/>
              </w:rPr>
            </w:pPr>
            <w:r w:rsidRPr="005F2DE9">
              <w:rPr>
                <w:lang w:val="en-GB"/>
              </w:rPr>
              <w:t>Text proposed by the Commission</w:t>
            </w:r>
          </w:p>
        </w:tc>
        <w:tc>
          <w:tcPr>
            <w:tcW w:w="4876" w:type="dxa"/>
          </w:tcPr>
          <w:p w:rsidR="005F2DE9" w:rsidRPr="005F2DE9" w:rsidP="00C2703B" w14:paraId="2A311632" w14:textId="77777777">
            <w:pPr>
              <w:pStyle w:val="ColumnHeading"/>
              <w:keepNext/>
              <w:rPr>
                <w:lang w:val="en-GB"/>
              </w:rPr>
            </w:pPr>
            <w:r w:rsidRPr="005F2DE9">
              <w:rPr>
                <w:lang w:val="en-GB"/>
              </w:rPr>
              <w:t>Amendment</w:t>
            </w:r>
          </w:p>
        </w:tc>
      </w:tr>
      <w:tr w14:paraId="46BE0AA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5B234D" w14:textId="77777777">
            <w:pPr>
              <w:pStyle w:val="Normal6"/>
              <w:rPr>
                <w:lang w:val="en-GB"/>
              </w:rPr>
            </w:pPr>
          </w:p>
        </w:tc>
        <w:tc>
          <w:tcPr>
            <w:tcW w:w="4876" w:type="dxa"/>
          </w:tcPr>
          <w:p w:rsidR="005F2DE9" w:rsidRPr="005F2DE9" w:rsidP="00C2703B" w14:paraId="55660AED" w14:textId="77777777">
            <w:pPr>
              <w:pStyle w:val="Normal6"/>
              <w:rPr>
                <w:szCs w:val="24"/>
                <w:lang w:val="en-GB"/>
              </w:rPr>
            </w:pPr>
            <w:r w:rsidRPr="005F2DE9">
              <w:rPr>
                <w:b/>
                <w:i/>
                <w:lang w:val="en-GB"/>
              </w:rPr>
              <w:t>9a.</w:t>
            </w:r>
            <w:r w:rsidRPr="005F2DE9">
              <w:rPr>
                <w:b/>
                <w:i/>
                <w:lang w:val="en-GB"/>
              </w:rPr>
              <w:tab/>
              <w:t xml:space="preserve">The implementation of this Directive shall be regularly reviewed against the availability of the conditions </w:t>
            </w:r>
            <w:r w:rsidRPr="005F2DE9">
              <w:rPr>
                <w:b/>
                <w:i/>
                <w:lang w:val="en-GB"/>
              </w:rPr>
              <w:t>necessary for an economically viable and internationally competitive industrial transformation.</w:t>
            </w:r>
          </w:p>
        </w:tc>
      </w:tr>
      <w:tr w14:paraId="3247884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AB795F" w14:textId="77777777">
            <w:pPr>
              <w:pStyle w:val="Normal6"/>
              <w:rPr>
                <w:lang w:val="en-GB"/>
              </w:rPr>
            </w:pPr>
          </w:p>
        </w:tc>
        <w:tc>
          <w:tcPr>
            <w:tcW w:w="4876" w:type="dxa"/>
          </w:tcPr>
          <w:p w:rsidR="005F2DE9" w:rsidRPr="005F2DE9" w:rsidP="00C2703B" w14:paraId="645BD6AD" w14:textId="77777777">
            <w:pPr>
              <w:pStyle w:val="Normal6"/>
              <w:rPr>
                <w:szCs w:val="24"/>
                <w:lang w:val="en-GB"/>
              </w:rPr>
            </w:pPr>
            <w:r w:rsidRPr="005F2DE9">
              <w:rPr>
                <w:b/>
                <w:i/>
                <w:lang w:val="en-GB"/>
              </w:rPr>
              <w:t>9b. For the purposes of this Article, enabling conditions shall include, inter alia: (a) the availability of commercially viable business cases and demand for lower carbon products enabling investments in industrial decarbonisation; (b) the sufficient availability of low-carbon and renewable electricity, hydrogen and other decarbonised energy carriers at internationally competitive prices in every EU country; (c) the timely deployment of electricity, hydrogen, CO2 transport and storage infrastructure, including transmission and distribution networks assessed by reference to the permitted and operational capacity effectively available to installations in each region of the Union; (d) the commercial maturity, scalability, availability and affordability of technologies and services necessary for industrial decarbonisation; (e) the effectiveness of measures preventing carbon leakage and ensuring a level playing field for Union industry in international competition.</w:t>
            </w:r>
          </w:p>
        </w:tc>
      </w:tr>
      <w:tr w14:paraId="6C9B5CD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D441F66" w14:textId="77777777">
            <w:pPr>
              <w:pStyle w:val="Normal6"/>
              <w:rPr>
                <w:lang w:val="en-GB"/>
              </w:rPr>
            </w:pPr>
          </w:p>
        </w:tc>
        <w:tc>
          <w:tcPr>
            <w:tcW w:w="4876" w:type="dxa"/>
          </w:tcPr>
          <w:p w:rsidR="005F2DE9" w:rsidRPr="005F2DE9" w:rsidP="00C2703B" w14:paraId="397585D0" w14:textId="77777777">
            <w:pPr>
              <w:pStyle w:val="Normal6"/>
              <w:rPr>
                <w:szCs w:val="24"/>
                <w:lang w:val="en-GB"/>
              </w:rPr>
            </w:pPr>
            <w:r w:rsidRPr="005F2DE9">
              <w:rPr>
                <w:b/>
                <w:i/>
                <w:lang w:val="en-GB"/>
              </w:rPr>
              <w:t>9c. From [2028] onwards, the Commission shall carry out a review of the fulfilment of the enabling conditions referred to in paragraph 9b. (a) The Commission shall adopt implementing acts specifying the methodology, parameters, data sources and criteria for the review referred to in the first subparagraph of this paragraph, and for determining whether the enabling conditions are met. (b) The Commission shall also determine every two years, by means of an implementing act, on the basis of those parameters and criteria, whether the enabling conditions were met. Those implementing acts shall be adopted in accordance with the examination procedure referred to in Article 22a(2).</w:t>
            </w:r>
          </w:p>
        </w:tc>
      </w:tr>
      <w:tr w14:paraId="773E550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45B3F8" w14:textId="77777777">
            <w:pPr>
              <w:pStyle w:val="Normal6"/>
              <w:rPr>
                <w:lang w:val="en-GB"/>
              </w:rPr>
            </w:pPr>
          </w:p>
        </w:tc>
        <w:tc>
          <w:tcPr>
            <w:tcW w:w="4876" w:type="dxa"/>
          </w:tcPr>
          <w:p w:rsidR="005F2DE9" w:rsidRPr="005F2DE9" w:rsidP="00C2703B" w14:paraId="50160157" w14:textId="77777777">
            <w:pPr>
              <w:pStyle w:val="Normal6"/>
              <w:rPr>
                <w:szCs w:val="24"/>
                <w:lang w:val="en-GB"/>
              </w:rPr>
            </w:pPr>
            <w:r w:rsidRPr="005F2DE9">
              <w:rPr>
                <w:b/>
                <w:i/>
                <w:lang w:val="en-GB"/>
              </w:rPr>
              <w:t>9d. Where the Commission assessment identifies significant shortcomings in the fulfilment of the enabling conditions, the Commission shall, within six months, present appropriate legislative proposals or other measures to effectively adapt the implementation of this Directive to the industrial transformation and competitiveness. If an implementing act referred to in paragraph 9c, point (b), determines that the enabling conditions have not been met, the Commission will implement a measure to ensure the relevant enabling conditions are in place for ETS sectors. In this regard, 75 million allowances will be added to the amount of free allocation available for each year whereby the enabling condition is not in place.</w:t>
            </w:r>
          </w:p>
        </w:tc>
      </w:tr>
    </w:tbl>
    <w:p w:rsidR="005F2DE9" w:rsidRPr="005F2DE9" w:rsidP="005F2DE9" w14:paraId="2D51A38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FFB1064"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DB09575" w14:textId="77777777">
      <w:pPr>
        <w:pStyle w:val="Normal12Italic"/>
        <w:rPr>
          <w:noProof w:val="0"/>
          <w:lang w:val="en-GB"/>
        </w:rPr>
      </w:pPr>
      <w:r w:rsidRPr="005F2DE9">
        <w:rPr>
          <w:noProof w:val="0"/>
          <w:lang w:val="en-GB"/>
        </w:rPr>
        <w:t>A review and adaptation process is needed. This mechanism would monitor the status of the enabling conditions, and ensure that ETS framework remains supportive of industry climate transition. By adding 75M EUA to the free allocations industry would have some relief from constraints that are not under its control.</w:t>
      </w:r>
    </w:p>
    <w:p w:rsidR="005F2DE9" w:rsidRPr="005F2DE9" w:rsidP="005F2DE9" w14:paraId="0A628E23" w14:textId="77777777">
      <w:r w:rsidRPr="005F2DE9">
        <w:rPr>
          <w:rStyle w:val="HideTWBExt"/>
        </w:rPr>
        <w:t>&lt;/Amend&gt;</w:t>
      </w:r>
    </w:p>
    <w:p w:rsidR="005F2DE9" w:rsidRPr="005F2DE9" w:rsidP="005F2DE9" w14:paraId="3EDDF33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3118</w:t>
      </w:r>
      <w:r w:rsidRPr="005F2DE9">
        <w:rPr>
          <w:rStyle w:val="HideTWBExt"/>
          <w:b w:val="0"/>
          <w:lang w:val="en-GB"/>
        </w:rPr>
        <w:t>&lt;/NumAm&gt;</w:t>
      </w:r>
    </w:p>
    <w:p w:rsidR="005F2DE9" w:rsidRPr="005F2DE9" w:rsidP="005F2DE9" w14:paraId="63C8396E" w14:textId="77777777">
      <w:pPr>
        <w:pStyle w:val="NormalBold"/>
      </w:pPr>
      <w:r w:rsidRPr="005F2DE9">
        <w:rPr>
          <w:rStyle w:val="HideTWBExt"/>
          <w:b w:val="0"/>
        </w:rPr>
        <w:t>&lt;RepeatBlock-By&gt;&lt;Members&gt;</w:t>
      </w:r>
      <w:r w:rsidRPr="005F2DE9">
        <w:t>Radan Kanev</w:t>
      </w:r>
      <w:r w:rsidRPr="005F2DE9">
        <w:rPr>
          <w:rStyle w:val="HideTWBExt"/>
          <w:b w:val="0"/>
        </w:rPr>
        <w:t>&lt;/Members&gt;</w:t>
      </w:r>
    </w:p>
    <w:p w:rsidR="005F2DE9" w:rsidRPr="005F2DE9" w:rsidP="005F2DE9" w14:paraId="1350107F" w14:textId="77777777">
      <w:r w:rsidRPr="005F2DE9">
        <w:rPr>
          <w:rStyle w:val="HideTWBExt"/>
        </w:rPr>
        <w:t>&lt;/RepeatBlock-By&gt;</w:t>
      </w:r>
    </w:p>
    <w:p w:rsidR="005F2DE9" w:rsidRPr="005F2DE9" w:rsidP="005F2DE9" w14:paraId="0195A25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480D085"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3CCC690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8E59693"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29FB4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ACE29E4" w14:textId="77777777">
            <w:pPr>
              <w:keepNext/>
            </w:pPr>
          </w:p>
        </w:tc>
      </w:tr>
      <w:tr w14:paraId="1F17EE6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99988E" w14:textId="77777777">
            <w:pPr>
              <w:pStyle w:val="ColumnHeading"/>
              <w:keepNext/>
              <w:rPr>
                <w:lang w:val="en-GB"/>
              </w:rPr>
            </w:pPr>
            <w:r w:rsidRPr="005F2DE9">
              <w:rPr>
                <w:lang w:val="en-GB"/>
              </w:rPr>
              <w:t>Text proposed by the Commission</w:t>
            </w:r>
          </w:p>
        </w:tc>
        <w:tc>
          <w:tcPr>
            <w:tcW w:w="4876" w:type="dxa"/>
          </w:tcPr>
          <w:p w:rsidR="005F2DE9" w:rsidRPr="005F2DE9" w:rsidP="00C2703B" w14:paraId="627E372F" w14:textId="77777777">
            <w:pPr>
              <w:pStyle w:val="ColumnHeading"/>
              <w:keepNext/>
              <w:rPr>
                <w:lang w:val="en-GB"/>
              </w:rPr>
            </w:pPr>
            <w:r w:rsidRPr="005F2DE9">
              <w:rPr>
                <w:lang w:val="en-GB"/>
              </w:rPr>
              <w:t>Amendment</w:t>
            </w:r>
          </w:p>
        </w:tc>
      </w:tr>
      <w:tr w14:paraId="1AF9E27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20ACB8" w14:textId="77777777">
            <w:pPr>
              <w:pStyle w:val="Normal6"/>
              <w:rPr>
                <w:lang w:val="en-GB"/>
              </w:rPr>
            </w:pPr>
          </w:p>
        </w:tc>
        <w:tc>
          <w:tcPr>
            <w:tcW w:w="4876" w:type="dxa"/>
          </w:tcPr>
          <w:p w:rsidR="005F2DE9" w:rsidRPr="005F2DE9" w:rsidP="00C2703B" w14:paraId="248EF280" w14:textId="77777777">
            <w:pPr>
              <w:pStyle w:val="Normal6"/>
              <w:rPr>
                <w:szCs w:val="24"/>
                <w:lang w:val="en-GB"/>
              </w:rPr>
            </w:pPr>
            <w:r w:rsidRPr="005F2DE9">
              <w:rPr>
                <w:b/>
                <w:i/>
                <w:lang w:val="en-GB"/>
              </w:rPr>
              <w:t>9a.</w:t>
            </w:r>
            <w:r w:rsidRPr="005F2DE9">
              <w:rPr>
                <w:b/>
                <w:i/>
                <w:lang w:val="en-GB"/>
              </w:rPr>
              <w:tab/>
              <w:t xml:space="preserve">By 1 July 2028, the Commission shall review the interaction between this Directive and the rules governing the greenhouse gas emissions savings of renewable fuels of non-biological origin as regards the use of captured carbon dioxide from activities covered by Annex I to this Directive. The review shall assess, </w:t>
            </w:r>
            <w:r w:rsidRPr="005F2DE9">
              <w:rPr>
                <w:b/>
                <w:i/>
                <w:lang w:val="en-GB"/>
              </w:rPr>
              <w:t>with a view to extending until 31 December 2050, the period during which carbon dioxide captured from activities listed in Annex I, other than carbon dioxide stemming from the combustion of fuels for electricity generation, may be considered as emissions avoided from the existing use or fate of the input for the production of renewable fuels of non-biological origin.</w:t>
            </w:r>
          </w:p>
        </w:tc>
      </w:tr>
      <w:tr w14:paraId="38E5846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7160B1" w14:textId="77777777">
            <w:pPr>
              <w:pStyle w:val="Normal6"/>
              <w:rPr>
                <w:lang w:val="en-GB"/>
              </w:rPr>
            </w:pPr>
          </w:p>
        </w:tc>
        <w:tc>
          <w:tcPr>
            <w:tcW w:w="4876" w:type="dxa"/>
          </w:tcPr>
          <w:p w:rsidR="005F2DE9" w:rsidRPr="005F2DE9" w:rsidP="00C2703B" w14:paraId="3B975D5D" w14:textId="77777777">
            <w:pPr>
              <w:pStyle w:val="Normal6"/>
              <w:rPr>
                <w:szCs w:val="24"/>
                <w:lang w:val="en-GB"/>
              </w:rPr>
            </w:pPr>
            <w:r w:rsidRPr="005F2DE9">
              <w:rPr>
                <w:b/>
                <w:i/>
                <w:lang w:val="en-GB"/>
              </w:rPr>
              <w:t>On the basis of that review, the Commission shall, where appropriate, submit the necessary legislative proposals or adopt the relevant delegated acts to ensure consistency between this Directive and Directive (EU) 2018/2001 and the acts adopted pursuant thereto.</w:t>
            </w:r>
          </w:p>
        </w:tc>
      </w:tr>
    </w:tbl>
    <w:p w:rsidR="005F2DE9" w:rsidRPr="005F2DE9" w:rsidP="005F2DE9" w14:paraId="5814AE5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C723546"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4729233" w14:textId="77777777">
      <w:pPr>
        <w:pStyle w:val="Normal12Italic"/>
        <w:rPr>
          <w:noProof w:val="0"/>
          <w:lang w:val="en-GB"/>
        </w:rPr>
      </w:pPr>
      <w:r w:rsidRPr="005F2DE9">
        <w:rPr>
          <w:noProof w:val="0"/>
          <w:lang w:val="en-GB"/>
        </w:rPr>
        <w:t>Industrial CCU and RFNBO projects require long investment horizons, and the current 2040 cut-off risks discouraging investments that need to be decided well before then. This amendment therefore asks the Commission to review that deadline by 2028, with a clear view to extending it to 2050, while keeping the detailed technical adjustment in the existing RFNBO framework governed under RED but closely linked to cost signals governed by ETS allowances.</w:t>
      </w:r>
    </w:p>
    <w:p w:rsidR="005F2DE9" w:rsidRPr="005F2DE9" w:rsidP="005F2DE9" w14:paraId="2A5F8B37" w14:textId="77777777">
      <w:r w:rsidRPr="005F2DE9">
        <w:rPr>
          <w:rStyle w:val="HideTWBExt"/>
        </w:rPr>
        <w:t>&lt;/Amend&gt;</w:t>
      </w:r>
    </w:p>
    <w:p w:rsidR="005F2DE9" w:rsidRPr="005F2DE9" w:rsidP="005F2DE9" w14:paraId="7BE6BB7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3119</w:t>
      </w:r>
      <w:r w:rsidRPr="005F2DE9">
        <w:rPr>
          <w:rStyle w:val="HideTWBExt"/>
          <w:b w:val="0"/>
          <w:lang w:val="en-GB"/>
        </w:rPr>
        <w:t>&lt;/NumAm&gt;</w:t>
      </w:r>
    </w:p>
    <w:p w:rsidR="005F2DE9" w:rsidRPr="005F2DE9" w:rsidP="005F2DE9" w14:paraId="5DB2317F" w14:textId="77777777">
      <w:pPr>
        <w:pStyle w:val="NormalBold"/>
      </w:pPr>
      <w:r w:rsidRPr="005F2DE9">
        <w:rPr>
          <w:rStyle w:val="HideTWBExt"/>
          <w:b w:val="0"/>
        </w:rPr>
        <w:t>&lt;RepeatBlock-By&gt;&lt;Members&gt;</w:t>
      </w:r>
      <w:r w:rsidRPr="005F2DE9">
        <w:t>Emma Ytterell, Yvan Verougstraete, Anna Stürgkh, Katri Kulmuni</w:t>
      </w:r>
      <w:r w:rsidRPr="005F2DE9">
        <w:rPr>
          <w:rStyle w:val="HideTWBExt"/>
          <w:b w:val="0"/>
        </w:rPr>
        <w:t>&lt;/Members&gt;</w:t>
      </w:r>
    </w:p>
    <w:p w:rsidR="005F2DE9" w:rsidRPr="005F2DE9" w:rsidP="005F2DE9" w14:paraId="1821C5C2" w14:textId="77777777">
      <w:r w:rsidRPr="005F2DE9">
        <w:rPr>
          <w:rStyle w:val="HideTWBExt"/>
        </w:rPr>
        <w:t>&lt;/RepeatBlock-By&gt;</w:t>
      </w:r>
    </w:p>
    <w:p w:rsidR="005F2DE9" w:rsidRPr="005F2DE9" w:rsidP="005F2DE9" w14:paraId="62AC572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8993FEE"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7A36341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C7A7EFA"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D14D7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265FE15" w14:textId="77777777">
            <w:pPr>
              <w:keepNext/>
            </w:pPr>
          </w:p>
        </w:tc>
      </w:tr>
      <w:tr w14:paraId="7C56DCA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96706D" w14:textId="77777777">
            <w:pPr>
              <w:pStyle w:val="ColumnHeading"/>
              <w:keepNext/>
              <w:rPr>
                <w:lang w:val="en-GB"/>
              </w:rPr>
            </w:pPr>
            <w:r w:rsidRPr="005F2DE9">
              <w:rPr>
                <w:lang w:val="en-GB"/>
              </w:rPr>
              <w:t>Text proposed by the Commission</w:t>
            </w:r>
          </w:p>
        </w:tc>
        <w:tc>
          <w:tcPr>
            <w:tcW w:w="4876" w:type="dxa"/>
          </w:tcPr>
          <w:p w:rsidR="005F2DE9" w:rsidRPr="005F2DE9" w:rsidP="00C2703B" w14:paraId="1363F266" w14:textId="77777777">
            <w:pPr>
              <w:pStyle w:val="ColumnHeading"/>
              <w:keepNext/>
              <w:rPr>
                <w:lang w:val="en-GB"/>
              </w:rPr>
            </w:pPr>
            <w:r w:rsidRPr="005F2DE9">
              <w:rPr>
                <w:lang w:val="en-GB"/>
              </w:rPr>
              <w:t>Amendment</w:t>
            </w:r>
          </w:p>
        </w:tc>
      </w:tr>
      <w:tr w14:paraId="56BE613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B5B5227" w14:textId="77777777">
            <w:pPr>
              <w:pStyle w:val="Normal6"/>
              <w:rPr>
                <w:lang w:val="en-GB"/>
              </w:rPr>
            </w:pPr>
          </w:p>
        </w:tc>
        <w:tc>
          <w:tcPr>
            <w:tcW w:w="4876" w:type="dxa"/>
          </w:tcPr>
          <w:p w:rsidR="005F2DE9" w:rsidRPr="005F2DE9" w:rsidP="00C2703B" w14:paraId="696B5C3C" w14:textId="77777777">
            <w:pPr>
              <w:pStyle w:val="Normal6"/>
              <w:rPr>
                <w:szCs w:val="24"/>
                <w:lang w:val="en-GB"/>
              </w:rPr>
            </w:pPr>
            <w:r w:rsidRPr="005F2DE9">
              <w:rPr>
                <w:b/>
                <w:i/>
                <w:lang w:val="en-GB"/>
              </w:rPr>
              <w:t>9a.</w:t>
            </w:r>
            <w:r w:rsidRPr="005F2DE9">
              <w:rPr>
                <w:b/>
                <w:i/>
                <w:lang w:val="en-GB"/>
              </w:rPr>
              <w:tab/>
              <w:t xml:space="preserve">By 31 December 2030 , the Commission shall assess the feasibility, effectiveness and design of a Union carbon-footprint label for products manufactured by installations carrying out activities listed in Annex I. That assessment shall examine, in particular, the use of verified emissions data under </w:t>
            </w:r>
            <w:r w:rsidRPr="005F2DE9">
              <w:rPr>
                <w:b/>
                <w:i/>
                <w:lang w:val="en-GB"/>
              </w:rPr>
              <w:t>this Directive; life-cycle emissions; consistency and interoperability with existing Union environmental-footprint methodologies and product-information rules; independent verification; consumer visibility; and the administrative burden for operators, in particular SMEs. The Commission shall submit a report on that assessment to the European Parliament and to the Council and, where appropriate, accompany it with a legislative proposal.</w:t>
            </w:r>
          </w:p>
        </w:tc>
      </w:tr>
    </w:tbl>
    <w:p w:rsidR="005F2DE9" w:rsidRPr="005F2DE9" w:rsidP="005F2DE9" w14:paraId="60A502C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56961AB"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6D4A5E1" w14:textId="77777777">
      <w:pPr>
        <w:pStyle w:val="Normal12Italic"/>
        <w:rPr>
          <w:noProof w:val="0"/>
          <w:lang w:val="en-GB"/>
        </w:rPr>
      </w:pPr>
      <w:r w:rsidRPr="005F2DE9">
        <w:rPr>
          <w:noProof w:val="0"/>
          <w:lang w:val="en-GB"/>
        </w:rPr>
        <w:t>In addition to effective carbon pricing based on a well-function emission trading system, market transparency is of key importance for enabling swift and cost-efficient emissions reductions in all sectors of the economy. To allow consumers and all actors along the supply chain to make informed choices concerning the emission embedded in products, a European system for robust carbon footprint labelling of products should be developed.</w:t>
      </w:r>
    </w:p>
    <w:p w:rsidR="005F2DE9" w:rsidRPr="005F2DE9" w:rsidP="005F2DE9" w14:paraId="46EC6A86" w14:textId="77777777">
      <w:r w:rsidRPr="005F2DE9">
        <w:rPr>
          <w:rStyle w:val="HideTWBExt"/>
        </w:rPr>
        <w:t>&lt;/Amend&gt;</w:t>
      </w:r>
    </w:p>
    <w:p w:rsidR="005F2DE9" w:rsidRPr="005F2DE9" w:rsidP="005F2DE9" w14:paraId="25B2725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3120</w:t>
      </w:r>
      <w:r w:rsidRPr="005F2DE9">
        <w:rPr>
          <w:rStyle w:val="HideTWBExt"/>
          <w:b w:val="0"/>
          <w:lang w:val="en-GB"/>
        </w:rPr>
        <w:t>&lt;/NumAm&gt;</w:t>
      </w:r>
    </w:p>
    <w:p w:rsidR="005F2DE9" w:rsidRPr="005F2DE9" w:rsidP="005F2DE9" w14:paraId="49D92C67" w14:textId="77777777">
      <w:pPr>
        <w:pStyle w:val="NormalBold"/>
      </w:pPr>
      <w:r w:rsidRPr="005F2DE9">
        <w:rPr>
          <w:rStyle w:val="HideTWBExt"/>
          <w:b w:val="0"/>
        </w:rPr>
        <w:t>&lt;RepeatBlock-By&gt;&lt;Members&gt;</w:t>
      </w:r>
      <w:r w:rsidRPr="005F2DE9">
        <w:t>François-Xavier Bellamy</w:t>
      </w:r>
      <w:r w:rsidRPr="005F2DE9">
        <w:rPr>
          <w:rStyle w:val="HideTWBExt"/>
          <w:b w:val="0"/>
        </w:rPr>
        <w:t>&lt;/Members&gt;</w:t>
      </w:r>
    </w:p>
    <w:p w:rsidR="005F2DE9" w:rsidRPr="005F2DE9" w:rsidP="005F2DE9" w14:paraId="2B89391F" w14:textId="77777777">
      <w:r w:rsidRPr="005F2DE9">
        <w:rPr>
          <w:rStyle w:val="HideTWBExt"/>
        </w:rPr>
        <w:t>&lt;/RepeatBlock-By&gt;</w:t>
      </w:r>
    </w:p>
    <w:p w:rsidR="005F2DE9" w:rsidRPr="005F2DE9" w:rsidP="005F2DE9" w14:paraId="4A611B9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A6CA569"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0512650C"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DBB1DCE"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A8D2A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E733442" w14:textId="77777777">
            <w:pPr>
              <w:keepNext/>
            </w:pPr>
          </w:p>
        </w:tc>
      </w:tr>
      <w:tr w14:paraId="4BC95AE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BA6CC59" w14:textId="77777777">
            <w:pPr>
              <w:pStyle w:val="ColumnHeading"/>
              <w:keepNext/>
              <w:rPr>
                <w:lang w:val="en-GB"/>
              </w:rPr>
            </w:pPr>
            <w:r w:rsidRPr="005F2DE9">
              <w:rPr>
                <w:lang w:val="en-GB"/>
              </w:rPr>
              <w:t>Text proposed by the Commission</w:t>
            </w:r>
          </w:p>
        </w:tc>
        <w:tc>
          <w:tcPr>
            <w:tcW w:w="4876" w:type="dxa"/>
          </w:tcPr>
          <w:p w:rsidR="005F2DE9" w:rsidRPr="005F2DE9" w:rsidP="00C2703B" w14:paraId="48FA778E" w14:textId="77777777">
            <w:pPr>
              <w:pStyle w:val="ColumnHeading"/>
              <w:keepNext/>
              <w:rPr>
                <w:lang w:val="en-GB"/>
              </w:rPr>
            </w:pPr>
            <w:r w:rsidRPr="005F2DE9">
              <w:rPr>
                <w:lang w:val="en-GB"/>
              </w:rPr>
              <w:t>Amendment</w:t>
            </w:r>
          </w:p>
        </w:tc>
      </w:tr>
      <w:tr w14:paraId="2931EDA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B215DC" w14:textId="77777777">
            <w:pPr>
              <w:pStyle w:val="Normal6"/>
              <w:rPr>
                <w:lang w:val="en-GB"/>
              </w:rPr>
            </w:pPr>
          </w:p>
        </w:tc>
        <w:tc>
          <w:tcPr>
            <w:tcW w:w="4876" w:type="dxa"/>
          </w:tcPr>
          <w:p w:rsidR="005F2DE9" w:rsidRPr="005F2DE9" w:rsidP="00C2703B" w14:paraId="78FD51A4" w14:textId="77777777">
            <w:pPr>
              <w:pStyle w:val="Normal6"/>
              <w:rPr>
                <w:szCs w:val="24"/>
                <w:lang w:val="en-GB"/>
              </w:rPr>
            </w:pPr>
            <w:r w:rsidRPr="005F2DE9">
              <w:rPr>
                <w:b/>
                <w:i/>
                <w:lang w:val="en-GB"/>
              </w:rPr>
              <w:t>9a.</w:t>
            </w:r>
            <w:r w:rsidRPr="005F2DE9">
              <w:rPr>
                <w:b/>
                <w:i/>
                <w:lang w:val="en-GB"/>
              </w:rPr>
              <w:tab/>
              <w:t>By 31 July 2036, the Commission shall submit to the European Parliament and to the Council a report on the application of this Directive over the 2031-2040 period, taking into account Article 4(4) and (5) of Regulation (EU) 2021/1119 and assessing in particular the availability of the conditions necessary for an economically viable and internationally competitive industrial transformation. Where appropriate, that report shall be accompanied by a legislative proposal for the 2041-2050</w:t>
            </w:r>
          </w:p>
        </w:tc>
      </w:tr>
    </w:tbl>
    <w:p w:rsidR="005F2DE9" w:rsidRPr="005F2DE9" w:rsidP="005F2DE9" w14:paraId="7B77CB4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DBF57C9" w14:textId="77777777">
      <w:r w:rsidRPr="005F2DE9">
        <w:rPr>
          <w:rStyle w:val="HideTWBExt"/>
        </w:rPr>
        <w:t>&lt;/Amend&gt;</w:t>
      </w:r>
    </w:p>
    <w:p w:rsidR="005F2DE9" w:rsidRPr="005F2DE9" w:rsidP="005F2DE9" w14:paraId="2D98875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3121</w:t>
      </w:r>
      <w:r w:rsidRPr="005F2DE9">
        <w:rPr>
          <w:rStyle w:val="HideTWBExt"/>
          <w:b w:val="0"/>
          <w:lang w:val="en-GB"/>
        </w:rPr>
        <w:t>&lt;/NumAm&gt;</w:t>
      </w:r>
    </w:p>
    <w:p w:rsidR="005F2DE9" w:rsidRPr="005F2DE9" w:rsidP="005F2DE9" w14:paraId="4F8E076D" w14:textId="77777777">
      <w:pPr>
        <w:pStyle w:val="NormalBold"/>
      </w:pPr>
      <w:r w:rsidRPr="005F2DE9">
        <w:rPr>
          <w:rStyle w:val="HideTWBExt"/>
          <w:b w:val="0"/>
        </w:rPr>
        <w:t>&lt;RepeatBlock-By&gt;&lt;Members&gt;</w:t>
      </w:r>
      <w:r w:rsidRPr="005F2DE9">
        <w:t>Jessica Polfjärd</w:t>
      </w:r>
      <w:r w:rsidRPr="005F2DE9">
        <w:rPr>
          <w:rStyle w:val="HideTWBExt"/>
          <w:b w:val="0"/>
        </w:rPr>
        <w:t>&lt;/Members&gt;</w:t>
      </w:r>
    </w:p>
    <w:p w:rsidR="005F2DE9" w:rsidRPr="005F2DE9" w:rsidP="005F2DE9" w14:paraId="16BFB81E" w14:textId="77777777">
      <w:r w:rsidRPr="005F2DE9">
        <w:rPr>
          <w:rStyle w:val="HideTWBExt"/>
        </w:rPr>
        <w:t>&lt;/RepeatBlock-By&gt;</w:t>
      </w:r>
    </w:p>
    <w:p w:rsidR="005F2DE9" w:rsidRPr="005F2DE9" w:rsidP="005F2DE9" w14:paraId="5407105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E0BCC34"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15A5A98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F647FB3"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B3F86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D83B498" w14:textId="77777777">
            <w:pPr>
              <w:keepNext/>
            </w:pPr>
          </w:p>
        </w:tc>
      </w:tr>
      <w:tr w14:paraId="0FA11AA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4D17F9" w14:textId="77777777">
            <w:pPr>
              <w:pStyle w:val="ColumnHeading"/>
              <w:keepNext/>
              <w:rPr>
                <w:lang w:val="en-GB"/>
              </w:rPr>
            </w:pPr>
            <w:r w:rsidRPr="005F2DE9">
              <w:rPr>
                <w:lang w:val="en-GB"/>
              </w:rPr>
              <w:t>Text proposed by the Commission</w:t>
            </w:r>
          </w:p>
        </w:tc>
        <w:tc>
          <w:tcPr>
            <w:tcW w:w="4876" w:type="dxa"/>
          </w:tcPr>
          <w:p w:rsidR="005F2DE9" w:rsidRPr="005F2DE9" w:rsidP="00C2703B" w14:paraId="6F9DB120" w14:textId="77777777">
            <w:pPr>
              <w:pStyle w:val="ColumnHeading"/>
              <w:keepNext/>
              <w:rPr>
                <w:lang w:val="en-GB"/>
              </w:rPr>
            </w:pPr>
            <w:r w:rsidRPr="005F2DE9">
              <w:rPr>
                <w:lang w:val="en-GB"/>
              </w:rPr>
              <w:t>Amendment</w:t>
            </w:r>
          </w:p>
        </w:tc>
      </w:tr>
      <w:tr w14:paraId="23E2468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874BA9" w14:textId="77777777">
            <w:pPr>
              <w:pStyle w:val="Normal6"/>
              <w:rPr>
                <w:lang w:val="en-GB"/>
              </w:rPr>
            </w:pPr>
          </w:p>
        </w:tc>
        <w:tc>
          <w:tcPr>
            <w:tcW w:w="4876" w:type="dxa"/>
          </w:tcPr>
          <w:p w:rsidR="005F2DE9" w:rsidRPr="005F2DE9" w:rsidP="00C2703B" w14:paraId="0B6E5C94" w14:textId="77777777">
            <w:pPr>
              <w:pStyle w:val="Normal6"/>
              <w:rPr>
                <w:szCs w:val="24"/>
                <w:lang w:val="en-GB"/>
              </w:rPr>
            </w:pPr>
            <w:r w:rsidRPr="005F2DE9">
              <w:rPr>
                <w:b/>
                <w:i/>
                <w:lang w:val="en-GB"/>
              </w:rPr>
              <w:t>9a.</w:t>
            </w:r>
            <w:r w:rsidRPr="005F2DE9">
              <w:rPr>
                <w:b/>
                <w:i/>
                <w:lang w:val="en-GB"/>
              </w:rPr>
              <w:tab/>
              <w:t>The review shall also assess the impact of the inclusion of waste incineration on recycling rates, the availability of secondary raw materials and movements of waste between Member States</w:t>
            </w:r>
          </w:p>
        </w:tc>
      </w:tr>
    </w:tbl>
    <w:p w:rsidR="005F2DE9" w:rsidRPr="005F2DE9" w:rsidP="005F2DE9" w14:paraId="3AB760D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80ABE6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F36FB90" w14:textId="77777777">
      <w:pPr>
        <w:pStyle w:val="Normal12Italic"/>
        <w:rPr>
          <w:noProof w:val="0"/>
          <w:lang w:val="en-GB"/>
        </w:rPr>
      </w:pPr>
      <w:r w:rsidRPr="005F2DE9">
        <w:rPr>
          <w:noProof w:val="0"/>
          <w:lang w:val="en-GB"/>
        </w:rPr>
        <w:t>It should be followed up on whether including waste incineration in the ETS actually leads to more recycling and better access to recycled materials, or mainly results in waste being moved between Member States.</w:t>
      </w:r>
    </w:p>
    <w:p w:rsidR="005F2DE9" w:rsidRPr="005F2DE9" w:rsidP="005F2DE9" w14:paraId="3B5D991B" w14:textId="77777777">
      <w:r w:rsidRPr="005F2DE9">
        <w:rPr>
          <w:rStyle w:val="HideTWBExt"/>
        </w:rPr>
        <w:t>&lt;/Amend&gt;</w:t>
      </w:r>
    </w:p>
    <w:p w:rsidR="005F2DE9" w:rsidRPr="005F2DE9" w:rsidP="005F2DE9" w14:paraId="6E0D86A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3122</w:t>
      </w:r>
      <w:r w:rsidRPr="005F2DE9">
        <w:rPr>
          <w:rStyle w:val="HideTWBExt"/>
          <w:b w:val="0"/>
          <w:lang w:val="en-GB"/>
        </w:rPr>
        <w:t>&lt;/NumAm&gt;</w:t>
      </w:r>
    </w:p>
    <w:p w:rsidR="005F2DE9" w:rsidRPr="005F2DE9" w:rsidP="005F2DE9" w14:paraId="17F30BFC" w14:textId="77777777">
      <w:pPr>
        <w:pStyle w:val="NormalBold"/>
      </w:pPr>
      <w:r w:rsidRPr="005F2DE9">
        <w:rPr>
          <w:rStyle w:val="HideTWBExt"/>
          <w:b w:val="0"/>
        </w:rPr>
        <w:t>&lt;RepeatBlock-By&gt;&lt;Members&gt;</w:t>
      </w:r>
      <w:r w:rsidRPr="005F2DE9">
        <w:t>Sander Smit, Alessandro Ciriani, Nicola Procaccini, Carlo Fidanza, Antonella Sberna, Pietro Fiocchi, Sergio Berlato, Stefano Cavedagna, Carlo Ciccioli, Giovanni Crosetto, Elena Donazzan, Alberico Gambino, Chiara Gemma, Paolo Inselvini, Lara Magoni, Mario Mantovani, Giuseppe Milazzo, Denis Nesci, Michele Picaro, Daniele Polato, Ruggero Razza, Marco Squarta, Francesco Torselli, Francesco Ventola, Mariateresa Vivaldini, Alexandr Vondra</w:t>
      </w:r>
      <w:r w:rsidRPr="005F2DE9">
        <w:rPr>
          <w:rStyle w:val="HideTWBExt"/>
          <w:b w:val="0"/>
        </w:rPr>
        <w:t>&lt;/Members&gt;</w:t>
      </w:r>
    </w:p>
    <w:p w:rsidR="005F2DE9" w:rsidRPr="005F2DE9" w:rsidP="005F2DE9" w14:paraId="621F8442" w14:textId="77777777">
      <w:r w:rsidRPr="005F2DE9">
        <w:rPr>
          <w:rStyle w:val="HideTWBExt"/>
        </w:rPr>
        <w:t>&lt;/RepeatBlock-By&gt;</w:t>
      </w:r>
    </w:p>
    <w:p w:rsidR="005F2DE9" w:rsidRPr="005F2DE9" w:rsidP="005F2DE9" w14:paraId="6E21BD4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F673CD0"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5694C05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3A2CB94"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9B5C6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768B2AD" w14:textId="77777777">
            <w:pPr>
              <w:keepNext/>
            </w:pPr>
          </w:p>
        </w:tc>
      </w:tr>
      <w:tr w14:paraId="4A87081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33E4A8" w14:textId="77777777">
            <w:pPr>
              <w:pStyle w:val="ColumnHeading"/>
              <w:keepNext/>
              <w:rPr>
                <w:lang w:val="en-GB"/>
              </w:rPr>
            </w:pPr>
            <w:r w:rsidRPr="005F2DE9">
              <w:rPr>
                <w:lang w:val="en-GB"/>
              </w:rPr>
              <w:t>Text proposed by the Commission</w:t>
            </w:r>
          </w:p>
        </w:tc>
        <w:tc>
          <w:tcPr>
            <w:tcW w:w="4876" w:type="dxa"/>
          </w:tcPr>
          <w:p w:rsidR="005F2DE9" w:rsidRPr="005F2DE9" w:rsidP="00C2703B" w14:paraId="4ED7DEB1" w14:textId="77777777">
            <w:pPr>
              <w:pStyle w:val="ColumnHeading"/>
              <w:keepNext/>
              <w:rPr>
                <w:lang w:val="en-GB"/>
              </w:rPr>
            </w:pPr>
            <w:r w:rsidRPr="005F2DE9">
              <w:rPr>
                <w:lang w:val="en-GB"/>
              </w:rPr>
              <w:t>Amendment</w:t>
            </w:r>
          </w:p>
        </w:tc>
      </w:tr>
      <w:tr w14:paraId="5D089F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94E2163" w14:textId="77777777">
            <w:pPr>
              <w:pStyle w:val="Normal6"/>
              <w:rPr>
                <w:lang w:val="en-GB"/>
              </w:rPr>
            </w:pPr>
          </w:p>
        </w:tc>
        <w:tc>
          <w:tcPr>
            <w:tcW w:w="4876" w:type="dxa"/>
          </w:tcPr>
          <w:p w:rsidR="005F2DE9" w:rsidRPr="005F2DE9" w:rsidP="00C2703B" w14:paraId="0563B44D" w14:textId="77777777">
            <w:pPr>
              <w:pStyle w:val="Normal6"/>
              <w:rPr>
                <w:szCs w:val="24"/>
                <w:lang w:val="en-GB"/>
              </w:rPr>
            </w:pPr>
            <w:r w:rsidRPr="005F2DE9">
              <w:rPr>
                <w:b/>
                <w:i/>
                <w:lang w:val="en-GB"/>
              </w:rPr>
              <w:t>9a.</w:t>
            </w:r>
            <w:r w:rsidRPr="005F2DE9">
              <w:rPr>
                <w:b/>
                <w:i/>
                <w:lang w:val="en-GB"/>
              </w:rPr>
              <w:tab/>
              <w:t xml:space="preserve">By 31 January 2028, the Commission shall submit to the European Parliament and to the Council a report, </w:t>
            </w:r>
            <w:r w:rsidRPr="005F2DE9">
              <w:rPr>
                <w:b/>
                <w:i/>
                <w:lang w:val="en-GB"/>
              </w:rPr>
              <w:t xml:space="preserve">based on an impact assessment, assessing the appropriateness and feasibility of establishing a separate emissions trading system for the chemical industry and its potential design. That assessment shall also consider whether such a system would be appropriate for other industrial sectors with comparable characteristics. In that assessment, the Commission shall take into account the specific characteristics of chemical production, including the use of carbon as a feedstock, the contribution of circular carbon use, energy intensity, exposure to international competition, and the technical and economic constraints on reducing emissions in the short and medium term. It shall also take into account the effective availability and cost of competitive low-carbon energy, infrastructure, commercially mature technologies and viable business cases for industrial transformation. The Commission shall in addition take into account relevant criteria such as differences between Member States, regions and industrial sites in access to enabling conditions and in exposure to direct and indirect carbon costs; the risks of carbon leakage and industrial relocation; potential distortions of competition within the internal market; environmental integrity; and consistency with the Union’s climate objectives laid down in Regulation (EU) 2021/1119. The assessment shall examine, in particular, the following design options and their implications: (a) a separate emissions cap and reduction trajectory for the sectors concerned, consistent with the Union’s climate objectives laid down in Regulation (EU) 2021/1119; (b) a sector-specific linear reduction factor, calibrated for the initial phase to reflect the technical and economic feasibility of emission reductions and the effective availability of enabling conditions, and subject to a periodic review and adjustment mechanism; (c) free allocation based on </w:t>
            </w:r>
            <w:r w:rsidRPr="005F2DE9">
              <w:rPr>
                <w:b/>
                <w:i/>
                <w:lang w:val="en-GB"/>
              </w:rPr>
              <w:t xml:space="preserve">realistic and representative benchmarks reflecting technically and economically deployable decarbonisation options; (d) effective protection against carbon leakage and industrial relocation; (e) a predictable framework for free allocation, ensuring effective protection against carbon leakage and continuity of that protection in the event of a transition to the sector-specific system; (f) appropriate rules for carbon removals, carbon capture and utilisation and other eligible compliance options, recognising the contribution of circular carbon use, while ensuring environmental integrity, robust monitoring and the avoidance of double counting; (g) a sector-specific mechanism for addressing allowance supply and market imbalances, without automatic application of the market stability reserve established under Article 1 of Decision (EU) 2015/1814. The assessment shall also: · examine a periodic review and adjustment mechanism linking the reduction trajectory and related compliance obligations to the effective availability of enabling conditions; · address the frequency of reviews, transparent indicators and thresholds, the competent authorities and decision-making procedures, and the duration and review of adjustments; · assess how timely and proportionate adjustments could be made where the necessary enabling conditions are not sufficiently fulfilled, consistently with the Union’s climate objectives; · examine the scope of a separate system by reference to Annex I, including the treatment of integrated industrial sites, mixed installations and shared services such as heat, steam and hydrogen supply; · examine the implications of operating that system separately from the EU ETS applicable to activities covered by Chapters II and III of this Directive, with allowances that are not interchangeable between the two systems, clear attribution of emissions and no overlapping obligations; · examine the </w:t>
            </w:r>
            <w:r w:rsidRPr="005F2DE9">
              <w:rPr>
                <w:b/>
                <w:i/>
                <w:lang w:val="en-GB"/>
              </w:rPr>
              <w:t xml:space="preserve">corresponding adjustments to this Directive and Decision (EU) 2015/1814, including the cap, linear reduction factor, market stability reserve, auctioning volumes and free-allocation framework of the remaining EU ETS; · assess the effects of the proposed arrangements on the distribution of abatement effort and compliance costs between the sectors concerned and those remaining under the EU ETS, including the implications for allowance availability, free allocation and competitiveness across sectors and related value chains; · address coordination of monitoring, reporting, verification, registries and surrender obligations, and transitional arrangements for allowances already held and obligations arising before any transfer; · assess how to preserve environmental integrity and the orderly functioning of both markets and prevent double allocation or double counting. The Commission shall, where appropriate, accompany that report with a legislative proposal establishing a separate emissions trading system for the chemical industry and, where appropriate, other industrial sectors characterised by high exposure to international competition, limited short- and medium-term abatement potential and a high dependence on enabling conditions for decarbonisation. Where the report is not accompanied by such a proposal, the Commission shall set out in the report detailed reasons for not submitting it and identify any alternative measures it considers appropriate to address the sector-specific challenges identified in the assessment. The preparation of the assessment and report, and of any accompanying legislative proposal, shall be without prejudice to the application and further amendment of this Directive and Decision (EU) 2015/1814. Unless and until a sector-specific system becomes applicable to them, the activities concerned shall remain subject to the </w:t>
            </w:r>
            <w:r w:rsidRPr="005F2DE9">
              <w:rPr>
                <w:b/>
                <w:i/>
                <w:lang w:val="en-GB"/>
              </w:rPr>
              <w:t>applicable provisions of those acts.’</w:t>
            </w:r>
          </w:p>
        </w:tc>
      </w:tr>
    </w:tbl>
    <w:p w:rsidR="005F2DE9" w:rsidRPr="005F2DE9" w:rsidP="005F2DE9" w14:paraId="2EDEADA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FB9DFE7"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8CF65C8" w14:textId="77777777">
      <w:pPr>
        <w:pStyle w:val="Normal12Italic"/>
        <w:rPr>
          <w:noProof w:val="0"/>
          <w:lang w:val="en-GB"/>
        </w:rPr>
      </w:pPr>
      <w:r w:rsidRPr="005F2DE9">
        <w:rPr>
          <w:noProof w:val="0"/>
          <w:lang w:val="en-GB"/>
        </w:rPr>
        <w:t>The current EU ETS applies a largely uniform reduction logic to sectors with very different transformation conditions. For the chemical industry, decarbonisation depends in particular on competitive low-carbon energy, infrastructure, mature technologies and viable business cases. The sector also uses carbon as a feedstock, making circular carbon use an integral part of its transformation.The assessment should examine whether a sector-specific framework can better align the reduction pathway with the effective availability of enabling conditions, including differences between Member States and industrial sites, while ensuring realistic benchmarks, predictable free allocation and effective protection against carbon leakage. Any transition would require corresponding adjustments to the remaining ETS and its market stability reserve.This amendment complements the reform of the existing EU ETS by requiring a report, based on an impact assessment, on the appropriateness, feasibility and potential design of a separate system for chemicals by 31 January 2028. It preserves the Commission’s assessment of whether to submit a legislative proposal and requires detailed reasons if it decides not to do so. The assessment neither replaces nor delays improvements to the existing framework, including those concerning free allocation and protection against carbon leakage. Any transition must preserve the continuity of that protection.</w:t>
      </w:r>
    </w:p>
    <w:p w:rsidR="005F2DE9" w:rsidRPr="005F2DE9" w:rsidP="005F2DE9" w14:paraId="17805A5D" w14:textId="77777777">
      <w:r w:rsidRPr="005F2DE9">
        <w:rPr>
          <w:rStyle w:val="HideTWBExt"/>
        </w:rPr>
        <w:t>&lt;/Amend&gt;</w:t>
      </w:r>
    </w:p>
    <w:p w:rsidR="005F2DE9" w:rsidRPr="005F2DE9" w:rsidP="005F2DE9" w14:paraId="682B516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3123</w:t>
      </w:r>
      <w:r w:rsidRPr="005F2DE9">
        <w:rPr>
          <w:rStyle w:val="HideTWBExt"/>
          <w:b w:val="0"/>
          <w:lang w:val="en-GB"/>
        </w:rPr>
        <w:t>&lt;/NumAm&gt;</w:t>
      </w:r>
    </w:p>
    <w:p w:rsidR="005F2DE9" w:rsidRPr="005F2DE9" w:rsidP="005F2DE9" w14:paraId="60DF4B5D" w14:textId="77777777">
      <w:pPr>
        <w:pStyle w:val="NormalBold"/>
      </w:pPr>
      <w:r w:rsidRPr="005F2DE9">
        <w:rPr>
          <w:rStyle w:val="HideTWBExt"/>
          <w:b w:val="0"/>
        </w:rPr>
        <w:t>&lt;RepeatBlock-By&gt;&lt;Members&gt;</w:t>
      </w:r>
      <w:r w:rsidRPr="005F2DE9">
        <w:t>Emma Ytterell, Yvan Verougstraete, Sigrid Friis, Gerben-Jan Gerbrandy, Anna Stürgkh, Katri Kulmuni, Jeannette Baljeu</w:t>
      </w:r>
      <w:r w:rsidRPr="005F2DE9">
        <w:rPr>
          <w:rStyle w:val="HideTWBExt"/>
          <w:b w:val="0"/>
        </w:rPr>
        <w:t>&lt;/Members&gt;</w:t>
      </w:r>
    </w:p>
    <w:p w:rsidR="005F2DE9" w:rsidRPr="005F2DE9" w:rsidP="005F2DE9" w14:paraId="715B124A" w14:textId="77777777">
      <w:r w:rsidRPr="005F2DE9">
        <w:rPr>
          <w:rStyle w:val="HideTWBExt"/>
        </w:rPr>
        <w:t>&lt;/RepeatBlock-By&gt;</w:t>
      </w:r>
    </w:p>
    <w:p w:rsidR="005F2DE9" w:rsidRPr="005F2DE9" w:rsidP="005F2DE9" w14:paraId="4DD9831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C87CE79" w14:textId="77777777">
      <w:pPr>
        <w:pStyle w:val="NormalBold"/>
      </w:pPr>
      <w:r w:rsidRPr="005F2DE9">
        <w:rPr>
          <w:rStyle w:val="HideTWBExt"/>
          <w:b w:val="0"/>
        </w:rPr>
        <w:t>&lt;Article&gt;</w:t>
      </w:r>
      <w:r w:rsidRPr="005F2DE9">
        <w:t>Article 1 – paragraph 1 – point 33 – point b a(new)</w:t>
      </w:r>
      <w:r w:rsidRPr="005F2DE9">
        <w:rPr>
          <w:rStyle w:val="HideTWBExt"/>
          <w:b w:val="0"/>
        </w:rPr>
        <w:t>&lt;/Article&gt;</w:t>
      </w:r>
    </w:p>
    <w:p w:rsidR="005F2DE9" w:rsidRPr="005F2DE9" w:rsidP="005F2DE9" w14:paraId="7108B0C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571A9D0" w14:textId="77777777">
      <w:r w:rsidRPr="005F2DE9">
        <w:rPr>
          <w:rStyle w:val="HideTWBExt"/>
        </w:rPr>
        <w:t>&lt;Article2&gt;</w:t>
      </w:r>
      <w:r w:rsidRPr="005F2DE9">
        <w:t>Article 30 – paragraph 9 a (new)</w:t>
      </w:r>
      <w:r w:rsidRPr="005F2DE9">
        <w:t xml:space="preserve"> </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BF16B1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48C7857" w14:textId="77777777">
            <w:pPr>
              <w:keepNext/>
            </w:pPr>
          </w:p>
        </w:tc>
      </w:tr>
      <w:tr w14:paraId="724F689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A6F248" w14:textId="77777777">
            <w:pPr>
              <w:pStyle w:val="ColumnHeading"/>
              <w:keepNext/>
              <w:rPr>
                <w:lang w:val="en-GB"/>
              </w:rPr>
            </w:pPr>
            <w:r w:rsidRPr="005F2DE9">
              <w:rPr>
                <w:lang w:val="en-GB"/>
              </w:rPr>
              <w:t>Text proposed by the Commission</w:t>
            </w:r>
          </w:p>
        </w:tc>
        <w:tc>
          <w:tcPr>
            <w:tcW w:w="4876" w:type="dxa"/>
          </w:tcPr>
          <w:p w:rsidR="005F2DE9" w:rsidRPr="005F2DE9" w:rsidP="00C2703B" w14:paraId="1AA97738" w14:textId="77777777">
            <w:pPr>
              <w:pStyle w:val="ColumnHeading"/>
              <w:keepNext/>
              <w:rPr>
                <w:lang w:val="en-GB"/>
              </w:rPr>
            </w:pPr>
            <w:r w:rsidRPr="005F2DE9">
              <w:rPr>
                <w:lang w:val="en-GB"/>
              </w:rPr>
              <w:t>Amendment</w:t>
            </w:r>
          </w:p>
        </w:tc>
      </w:tr>
      <w:tr w14:paraId="6545F4A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B6D8E53" w14:textId="77777777">
            <w:pPr>
              <w:pStyle w:val="Normal6"/>
              <w:rPr>
                <w:lang w:val="en-GB"/>
              </w:rPr>
            </w:pPr>
          </w:p>
        </w:tc>
        <w:tc>
          <w:tcPr>
            <w:tcW w:w="4876" w:type="dxa"/>
          </w:tcPr>
          <w:p w:rsidR="005F2DE9" w:rsidRPr="005F2DE9" w:rsidP="00C2703B" w14:paraId="64F9FC03" w14:textId="77777777">
            <w:pPr>
              <w:pStyle w:val="Normal6"/>
              <w:rPr>
                <w:szCs w:val="24"/>
                <w:lang w:val="en-GB"/>
              </w:rPr>
            </w:pPr>
            <w:r w:rsidRPr="005F2DE9">
              <w:rPr>
                <w:b/>
                <w:i/>
                <w:lang w:val="en-GB"/>
              </w:rPr>
              <w:t>9b.</w:t>
            </w:r>
            <w:r w:rsidRPr="005F2DE9">
              <w:rPr>
                <w:b/>
                <w:i/>
                <w:lang w:val="en-GB"/>
              </w:rPr>
              <w:tab/>
              <w:t>By 31 December 2028, the Commission shall submit a report to the European Parliament and to the Council on a WTO-compliant export support mechanism for producers of goods covered by the Carbon Border Adjustment Mechanism. That report shall be accompanied, where appropriate, by a legislative proposal.</w:t>
            </w:r>
          </w:p>
        </w:tc>
      </w:tr>
    </w:tbl>
    <w:p w:rsidR="005F2DE9" w:rsidRPr="005F2DE9" w:rsidP="005F2DE9" w14:paraId="47C7844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C2AA149" w14:textId="77777777">
      <w:r w:rsidRPr="005F2DE9">
        <w:rPr>
          <w:rStyle w:val="HideTWBExt"/>
        </w:rPr>
        <w:t>&lt;/Amend&gt;</w:t>
      </w:r>
    </w:p>
    <w:p w:rsidR="005F2DE9" w:rsidRPr="005F2DE9" w:rsidP="005F2DE9" w14:paraId="6146EB2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3124</w:t>
      </w:r>
      <w:r w:rsidRPr="005F2DE9">
        <w:rPr>
          <w:rStyle w:val="HideTWBExt"/>
          <w:b w:val="0"/>
          <w:lang w:val="en-GB"/>
        </w:rPr>
        <w:t>&lt;/NumAm&gt;</w:t>
      </w:r>
    </w:p>
    <w:p w:rsidR="005F2DE9" w:rsidRPr="005F2DE9" w:rsidP="005F2DE9" w14:paraId="78B85D0E" w14:textId="77777777">
      <w:pPr>
        <w:pStyle w:val="NormalBold"/>
      </w:pPr>
      <w:r w:rsidRPr="005F2DE9">
        <w:rPr>
          <w:rStyle w:val="HideTWBExt"/>
          <w:b w:val="0"/>
        </w:rPr>
        <w:t>&lt;RepeatBlock-By&gt;&lt;Members&gt;</w:t>
      </w:r>
      <w:r w:rsidRPr="005F2DE9">
        <w:t>Andrea Wechsler, Norbert Herhammer, Verena Mertens, Sabine Verheyen, Marie-Sophie Christ, Angelika Niebler, David McAllister</w:t>
      </w:r>
      <w:r w:rsidRPr="005F2DE9">
        <w:rPr>
          <w:rStyle w:val="HideTWBExt"/>
          <w:b w:val="0"/>
        </w:rPr>
        <w:t>&lt;/Members&gt;</w:t>
      </w:r>
    </w:p>
    <w:p w:rsidR="005F2DE9" w:rsidRPr="005F2DE9" w:rsidP="005F2DE9" w14:paraId="53D6E822" w14:textId="77777777">
      <w:r w:rsidRPr="005F2DE9">
        <w:rPr>
          <w:rStyle w:val="HideTWBExt"/>
        </w:rPr>
        <w:t>&lt;/RepeatBlock-By&gt;</w:t>
      </w:r>
    </w:p>
    <w:p w:rsidR="005F2DE9" w:rsidRPr="005F2DE9" w:rsidP="005F2DE9" w14:paraId="7694388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F49FE52" w14:textId="77777777">
      <w:pPr>
        <w:pStyle w:val="NormalBold"/>
      </w:pPr>
      <w:r w:rsidRPr="005F2DE9">
        <w:rPr>
          <w:rStyle w:val="HideTWBExt"/>
          <w:b w:val="0"/>
        </w:rPr>
        <w:t>&lt;Article&gt;</w:t>
      </w:r>
      <w:r w:rsidRPr="005F2DE9">
        <w:t>Article 1 – paragraph 1 – point 33 – point b a(new)</w:t>
      </w:r>
      <w:r w:rsidRPr="005F2DE9">
        <w:rPr>
          <w:rStyle w:val="HideTWBExt"/>
          <w:b w:val="0"/>
        </w:rPr>
        <w:t>&lt;/Article&gt;</w:t>
      </w:r>
    </w:p>
    <w:p w:rsidR="005F2DE9" w:rsidRPr="005F2DE9" w:rsidP="005F2DE9" w14:paraId="44AE50C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E5CC218" w14:textId="77777777">
      <w:r w:rsidRPr="005F2DE9">
        <w:rPr>
          <w:rStyle w:val="HideTWBExt"/>
        </w:rPr>
        <w:t>&lt;Article2&gt;</w:t>
      </w:r>
      <w:r w:rsidRPr="005F2DE9">
        <w:t>Article 30 – paragraph 9a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4D6108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78F0595" w14:textId="77777777">
            <w:pPr>
              <w:keepNext/>
            </w:pPr>
          </w:p>
        </w:tc>
      </w:tr>
      <w:tr w14:paraId="15FCAFC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343E394" w14:textId="77777777">
            <w:pPr>
              <w:pStyle w:val="ColumnHeading"/>
              <w:keepNext/>
              <w:rPr>
                <w:lang w:val="en-GB"/>
              </w:rPr>
            </w:pPr>
            <w:r w:rsidRPr="005F2DE9">
              <w:rPr>
                <w:lang w:val="en-GB"/>
              </w:rPr>
              <w:t>Text proposed by the Commission</w:t>
            </w:r>
          </w:p>
        </w:tc>
        <w:tc>
          <w:tcPr>
            <w:tcW w:w="4876" w:type="dxa"/>
          </w:tcPr>
          <w:p w:rsidR="005F2DE9" w:rsidRPr="005F2DE9" w:rsidP="00C2703B" w14:paraId="3E7E7FE1" w14:textId="77777777">
            <w:pPr>
              <w:pStyle w:val="ColumnHeading"/>
              <w:keepNext/>
              <w:rPr>
                <w:lang w:val="en-GB"/>
              </w:rPr>
            </w:pPr>
            <w:r w:rsidRPr="005F2DE9">
              <w:rPr>
                <w:lang w:val="en-GB"/>
              </w:rPr>
              <w:t>Amendment</w:t>
            </w:r>
          </w:p>
        </w:tc>
      </w:tr>
      <w:tr w14:paraId="2418558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F06BB8" w14:textId="77777777">
            <w:pPr>
              <w:pStyle w:val="Normal6"/>
              <w:rPr>
                <w:lang w:val="en-GB"/>
              </w:rPr>
            </w:pPr>
          </w:p>
        </w:tc>
        <w:tc>
          <w:tcPr>
            <w:tcW w:w="4876" w:type="dxa"/>
          </w:tcPr>
          <w:p w:rsidR="005F2DE9" w:rsidRPr="005F2DE9" w:rsidP="00C2703B" w14:paraId="37612013" w14:textId="77777777">
            <w:pPr>
              <w:pStyle w:val="Normal6"/>
              <w:rPr>
                <w:szCs w:val="24"/>
                <w:lang w:val="en-GB"/>
              </w:rPr>
            </w:pPr>
            <w:r w:rsidRPr="005F2DE9">
              <w:rPr>
                <w:b/>
                <w:i/>
                <w:lang w:val="en-GB"/>
              </w:rPr>
              <w:t>(ba)</w:t>
            </w:r>
            <w:r w:rsidRPr="005F2DE9">
              <w:rPr>
                <w:b/>
                <w:i/>
                <w:lang w:val="en-GB"/>
              </w:rPr>
              <w:tab/>
              <w:t>(c) the following paragraph  is added:</w:t>
            </w:r>
          </w:p>
        </w:tc>
      </w:tr>
      <w:tr w14:paraId="1FECE0D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4956FE9" w14:textId="77777777">
            <w:pPr>
              <w:pStyle w:val="Normal6"/>
              <w:rPr>
                <w:lang w:val="en-GB"/>
              </w:rPr>
            </w:pPr>
          </w:p>
        </w:tc>
        <w:tc>
          <w:tcPr>
            <w:tcW w:w="4876" w:type="dxa"/>
          </w:tcPr>
          <w:p w:rsidR="005F2DE9" w:rsidRPr="005F2DE9" w:rsidP="00C2703B" w14:paraId="03F31803" w14:textId="77777777">
            <w:pPr>
              <w:pStyle w:val="Normal6"/>
              <w:rPr>
                <w:szCs w:val="24"/>
                <w:lang w:val="en-GB"/>
              </w:rPr>
            </w:pPr>
            <w:r w:rsidRPr="005F2DE9">
              <w:rPr>
                <w:b/>
                <w:i/>
                <w:lang w:val="en-GB"/>
              </w:rPr>
              <w:t>‘9a. The implementation of this Directive shall be regularly reviewed against the availability of the conditions necessary for an economically viable and internationally competitive industrial transformation.For the purposes of this paragraph, enabling conditions shall include, inter alia:</w:t>
            </w:r>
          </w:p>
        </w:tc>
      </w:tr>
      <w:tr w14:paraId="2423428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796E77" w14:textId="77777777">
            <w:pPr>
              <w:pStyle w:val="Normal6"/>
              <w:rPr>
                <w:lang w:val="en-GB"/>
              </w:rPr>
            </w:pPr>
          </w:p>
        </w:tc>
        <w:tc>
          <w:tcPr>
            <w:tcW w:w="4876" w:type="dxa"/>
          </w:tcPr>
          <w:p w:rsidR="005F2DE9" w:rsidRPr="005F2DE9" w:rsidP="00C2703B" w14:paraId="168FC272" w14:textId="77777777">
            <w:pPr>
              <w:pStyle w:val="Normal6"/>
              <w:rPr>
                <w:szCs w:val="24"/>
                <w:lang w:val="en-GB"/>
              </w:rPr>
            </w:pPr>
            <w:r w:rsidRPr="005F2DE9">
              <w:rPr>
                <w:b/>
                <w:i/>
                <w:lang w:val="en-GB"/>
              </w:rPr>
              <w:t>(a) the availability of commercially viable business cases and demand for lower-carbon products enabling investments in industrial decarbonisation;</w:t>
            </w:r>
          </w:p>
        </w:tc>
      </w:tr>
      <w:tr w14:paraId="588E190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BB9725" w14:textId="77777777">
            <w:pPr>
              <w:pStyle w:val="Normal6"/>
              <w:rPr>
                <w:lang w:val="en-GB"/>
              </w:rPr>
            </w:pPr>
          </w:p>
        </w:tc>
        <w:tc>
          <w:tcPr>
            <w:tcW w:w="4876" w:type="dxa"/>
          </w:tcPr>
          <w:p w:rsidR="005F2DE9" w:rsidRPr="005F2DE9" w:rsidP="00C2703B" w14:paraId="72A2546F" w14:textId="77777777">
            <w:pPr>
              <w:pStyle w:val="Normal6"/>
              <w:rPr>
                <w:szCs w:val="24"/>
                <w:lang w:val="en-GB"/>
              </w:rPr>
            </w:pPr>
            <w:r w:rsidRPr="005F2DE9">
              <w:rPr>
                <w:b/>
                <w:i/>
                <w:lang w:val="en-GB"/>
              </w:rPr>
              <w:t>(b) the sufficient availability of low-carbon and renewable electricity, hydrogen and other decarbonised energy carriers at internationally competitive prices;</w:t>
            </w:r>
          </w:p>
        </w:tc>
      </w:tr>
      <w:tr w14:paraId="50F079A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637211" w14:textId="77777777">
            <w:pPr>
              <w:pStyle w:val="Normal6"/>
              <w:rPr>
                <w:lang w:val="en-GB"/>
              </w:rPr>
            </w:pPr>
          </w:p>
        </w:tc>
        <w:tc>
          <w:tcPr>
            <w:tcW w:w="4876" w:type="dxa"/>
          </w:tcPr>
          <w:p w:rsidR="005F2DE9" w:rsidRPr="005F2DE9" w:rsidP="00C2703B" w14:paraId="281BE36C" w14:textId="77777777">
            <w:pPr>
              <w:pStyle w:val="Normal6"/>
              <w:rPr>
                <w:szCs w:val="24"/>
                <w:lang w:val="en-GB"/>
              </w:rPr>
            </w:pPr>
            <w:r w:rsidRPr="005F2DE9">
              <w:rPr>
                <w:b/>
                <w:i/>
                <w:lang w:val="en-GB"/>
              </w:rPr>
              <w:t>(c) the timely deployment of electricity, hydrogen, CO₂ transport and storage infrastructure, including transmission and distribution networks, assessed by reference to the permitted and operational capacity effectively available to installations in each region of the Union;</w:t>
            </w:r>
          </w:p>
        </w:tc>
      </w:tr>
      <w:tr w14:paraId="26F4A28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476F5B2" w14:textId="77777777">
            <w:pPr>
              <w:pStyle w:val="Normal6"/>
              <w:rPr>
                <w:lang w:val="en-GB"/>
              </w:rPr>
            </w:pPr>
          </w:p>
        </w:tc>
        <w:tc>
          <w:tcPr>
            <w:tcW w:w="4876" w:type="dxa"/>
          </w:tcPr>
          <w:p w:rsidR="005F2DE9" w:rsidRPr="005F2DE9" w:rsidP="00C2703B" w14:paraId="52BC9032" w14:textId="77777777">
            <w:pPr>
              <w:pStyle w:val="Normal6"/>
              <w:rPr>
                <w:szCs w:val="24"/>
                <w:lang w:val="en-GB"/>
              </w:rPr>
            </w:pPr>
            <w:r w:rsidRPr="005F2DE9">
              <w:rPr>
                <w:b/>
                <w:i/>
                <w:lang w:val="en-GB"/>
              </w:rPr>
              <w:t>(d) the commercial maturity, scalability, availability and affordability of technologies and services necessary for industrial decarbonisation;</w:t>
            </w:r>
          </w:p>
        </w:tc>
      </w:tr>
      <w:tr w14:paraId="50456CD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0C297B" w14:textId="77777777">
            <w:pPr>
              <w:pStyle w:val="Normal6"/>
              <w:rPr>
                <w:lang w:val="en-GB"/>
              </w:rPr>
            </w:pPr>
          </w:p>
        </w:tc>
        <w:tc>
          <w:tcPr>
            <w:tcW w:w="4876" w:type="dxa"/>
          </w:tcPr>
          <w:p w:rsidR="005F2DE9" w:rsidRPr="005F2DE9" w:rsidP="00C2703B" w14:paraId="77A000A3" w14:textId="77777777">
            <w:pPr>
              <w:pStyle w:val="Normal6"/>
              <w:rPr>
                <w:szCs w:val="24"/>
                <w:lang w:val="en-GB"/>
              </w:rPr>
            </w:pPr>
            <w:r w:rsidRPr="005F2DE9">
              <w:rPr>
                <w:b/>
                <w:i/>
                <w:lang w:val="en-GB"/>
              </w:rPr>
              <w:t xml:space="preserve">(e) the effectiveness of measures preventing carbon leakage and ensuring a level playing field for Union industry in international competition.From 2028 onwards, the Commission shall carry out </w:t>
            </w:r>
            <w:r w:rsidRPr="005F2DE9">
              <w:rPr>
                <w:b/>
                <w:i/>
                <w:lang w:val="en-GB"/>
              </w:rPr>
              <w:t>a review of the fulfilment of the enabling conditions referred to in the second subparagraph.</w:t>
            </w:r>
          </w:p>
        </w:tc>
      </w:tr>
      <w:tr w14:paraId="2C18DEF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6C74A8" w14:textId="77777777">
            <w:pPr>
              <w:pStyle w:val="Normal6"/>
              <w:rPr>
                <w:lang w:val="en-GB"/>
              </w:rPr>
            </w:pPr>
          </w:p>
        </w:tc>
        <w:tc>
          <w:tcPr>
            <w:tcW w:w="4876" w:type="dxa"/>
          </w:tcPr>
          <w:p w:rsidR="005F2DE9" w:rsidRPr="005F2DE9" w:rsidP="00C2703B" w14:paraId="65C405A1" w14:textId="77777777">
            <w:pPr>
              <w:pStyle w:val="Normal6"/>
              <w:rPr>
                <w:szCs w:val="24"/>
                <w:lang w:val="en-GB"/>
              </w:rPr>
            </w:pPr>
            <w:r w:rsidRPr="005F2DE9">
              <w:rPr>
                <w:b/>
                <w:i/>
                <w:lang w:val="en-GB"/>
              </w:rPr>
              <w:t>The Commission shall adopt implementing acts specifying the methodology, parameters, data sources and criteria for that review and for determining whether the enabling conditions are met.</w:t>
            </w:r>
          </w:p>
        </w:tc>
      </w:tr>
      <w:tr w14:paraId="77D8E95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2E454E" w14:textId="77777777">
            <w:pPr>
              <w:pStyle w:val="Normal6"/>
              <w:rPr>
                <w:lang w:val="en-GB"/>
              </w:rPr>
            </w:pPr>
          </w:p>
        </w:tc>
        <w:tc>
          <w:tcPr>
            <w:tcW w:w="4876" w:type="dxa"/>
          </w:tcPr>
          <w:p w:rsidR="005F2DE9" w:rsidRPr="005F2DE9" w:rsidP="00C2703B" w14:paraId="7725952D" w14:textId="77777777">
            <w:pPr>
              <w:pStyle w:val="Normal6"/>
              <w:rPr>
                <w:szCs w:val="24"/>
                <w:lang w:val="en-GB"/>
              </w:rPr>
            </w:pPr>
            <w:r w:rsidRPr="005F2DE9">
              <w:rPr>
                <w:b/>
                <w:i/>
                <w:lang w:val="en-GB"/>
              </w:rPr>
              <w:t>The Commission shall determine every two years, by means of an implementing act and on the basis of those parameters and criteria, whether the enabling conditions are met. Those implementing acts shall be adopted in accordance with the examination procedure referred to in Article 22a(2).</w:t>
            </w:r>
          </w:p>
        </w:tc>
      </w:tr>
      <w:tr w14:paraId="05E37F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7D851A" w14:textId="77777777">
            <w:pPr>
              <w:pStyle w:val="Normal6"/>
              <w:rPr>
                <w:lang w:val="en-GB"/>
              </w:rPr>
            </w:pPr>
          </w:p>
        </w:tc>
        <w:tc>
          <w:tcPr>
            <w:tcW w:w="4876" w:type="dxa"/>
          </w:tcPr>
          <w:p w:rsidR="005F2DE9" w:rsidRPr="005F2DE9" w:rsidP="00C2703B" w14:paraId="05681B14" w14:textId="77777777">
            <w:pPr>
              <w:pStyle w:val="Normal6"/>
              <w:rPr>
                <w:szCs w:val="24"/>
                <w:lang w:val="en-GB"/>
              </w:rPr>
            </w:pPr>
            <w:r w:rsidRPr="005F2DE9">
              <w:rPr>
                <w:b/>
                <w:i/>
                <w:lang w:val="en-GB"/>
              </w:rPr>
              <w:t>Where that determination finds that one or more enabling conditions are not met to a significant extent in a sector or region and that this materially impairs economically viable industrial decarbonisation or creates a substantial risk of carbon leakage, the Commission shall, within six months, take appropriate measures within its competences to address the identified shortcomings. Where addressing those shortcomings requires an amendment of this Directive, the Commission shall, where appropriate, submit a legislative proposal within that period.</w:t>
            </w:r>
          </w:p>
        </w:tc>
      </w:tr>
      <w:tr w14:paraId="28F01E6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A1CB73" w14:textId="77777777">
            <w:pPr>
              <w:pStyle w:val="Normal6"/>
              <w:rPr>
                <w:lang w:val="en-GB"/>
              </w:rPr>
            </w:pPr>
          </w:p>
        </w:tc>
        <w:tc>
          <w:tcPr>
            <w:tcW w:w="4876" w:type="dxa"/>
          </w:tcPr>
          <w:p w:rsidR="005F2DE9" w:rsidRPr="005F2DE9" w:rsidP="00C2703B" w14:paraId="7106B239" w14:textId="77777777">
            <w:pPr>
              <w:pStyle w:val="Normal6"/>
              <w:rPr>
                <w:szCs w:val="24"/>
                <w:lang w:val="en-GB"/>
              </w:rPr>
            </w:pPr>
            <w:r w:rsidRPr="005F2DE9">
              <w:rPr>
                <w:b/>
                <w:i/>
                <w:lang w:val="en-GB"/>
              </w:rPr>
              <w:t>Such measures may include targeted support measures and, where appropriate, legislative proposals adjusting the timing or implementation of relevant provisions of this Directive.</w:t>
            </w:r>
          </w:p>
        </w:tc>
      </w:tr>
      <w:tr w14:paraId="6517B93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CC4731" w14:textId="77777777">
            <w:pPr>
              <w:pStyle w:val="Normal6"/>
              <w:rPr>
                <w:lang w:val="en-GB"/>
              </w:rPr>
            </w:pPr>
          </w:p>
        </w:tc>
        <w:tc>
          <w:tcPr>
            <w:tcW w:w="4876" w:type="dxa"/>
          </w:tcPr>
          <w:p w:rsidR="005F2DE9" w:rsidRPr="005F2DE9" w:rsidP="00C2703B" w14:paraId="1DD3E57D" w14:textId="77777777">
            <w:pPr>
              <w:pStyle w:val="Normal6"/>
              <w:rPr>
                <w:szCs w:val="24"/>
                <w:lang w:val="en-GB"/>
              </w:rPr>
            </w:pPr>
            <w:r w:rsidRPr="005F2DE9">
              <w:rPr>
                <w:b/>
                <w:i/>
                <w:lang w:val="en-GB"/>
              </w:rPr>
              <w:t xml:space="preserve">For the purposes of any conditionality on free allocation linked to decarbonisation investments or performance under this Directive, an operator shall not be penalised solely because infrastructure, technologies or energy carriers necessary for implementing the relevant decarbonisation measures are not available in time for reasons outside its </w:t>
            </w:r>
            <w:r w:rsidRPr="005F2DE9">
              <w:rPr>
                <w:b/>
                <w:i/>
                <w:lang w:val="en-GB"/>
              </w:rPr>
              <w:t>reasonable control.’</w:t>
            </w:r>
          </w:p>
        </w:tc>
      </w:tr>
    </w:tbl>
    <w:p w:rsidR="005F2DE9" w:rsidRPr="005F2DE9" w:rsidP="005F2DE9" w14:paraId="5A292D6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8C07C2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B679793" w14:textId="77777777">
      <w:pPr>
        <w:pStyle w:val="Normal12Italic"/>
        <w:rPr>
          <w:noProof w:val="0"/>
          <w:lang w:val="en-GB"/>
        </w:rPr>
      </w:pPr>
      <w:r w:rsidRPr="005F2DE9">
        <w:rPr>
          <w:noProof w:val="0"/>
          <w:lang w:val="en-GB"/>
        </w:rPr>
        <w:t>The amendment introduces a structured review of the enabling conditions necessary for an economically viable and internationally competitive industrial transformation and links that review to a concrete policy response. It ensures that the availability of viable business cases, competitive low-carbon energy, electricity, hydrogen and CO₂ infrastructure, mature decarbonisation technologies and effective carbon-leakage protection is assessed on a regular and transparent basis.Where those enabling conditions are not sufficiently available and this materially impairs industrial decarbonisation or creates a substantial carbon-leakage risk, the Commission should be required to act within a defined timeframe. This prevents the review from remaining purely declaratory and ensures that identified shortcomings can lead to targeted support measures or, where necessary, legislative adjustments.The amendment also safeguards operators from losing free allocation solely because essential infrastructure, technologies or energy carriers required for compliance are unavailable for reasons outside their reasonable control. This aligns ETS obligations more closely with the actual conditions for industrial transformation while maintaining the overall decarbonisation objective.</w:t>
      </w:r>
    </w:p>
    <w:p w:rsidR="005F2DE9" w:rsidRPr="005F2DE9" w:rsidP="005F2DE9" w14:paraId="202E86E5" w14:textId="77777777">
      <w:r w:rsidRPr="005F2DE9">
        <w:rPr>
          <w:rStyle w:val="HideTWBExt"/>
        </w:rPr>
        <w:t>&lt;/Amend&gt;</w:t>
      </w:r>
    </w:p>
    <w:p w:rsidR="005F2DE9" w:rsidRPr="005F2DE9" w:rsidP="005F2DE9" w14:paraId="18EACE0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3125</w:t>
      </w:r>
      <w:r w:rsidRPr="005F2DE9">
        <w:rPr>
          <w:rStyle w:val="HideTWBExt"/>
          <w:b w:val="0"/>
          <w:lang w:val="en-GB"/>
        </w:rPr>
        <w:t>&lt;/NumAm&gt;</w:t>
      </w:r>
    </w:p>
    <w:p w:rsidR="005F2DE9" w:rsidRPr="005F2DE9" w:rsidP="005F2DE9" w14:paraId="02EF6B6B" w14:textId="77777777">
      <w:pPr>
        <w:pStyle w:val="NormalBold"/>
      </w:pPr>
      <w:r w:rsidRPr="005F2DE9">
        <w:rPr>
          <w:rStyle w:val="HideTWBExt"/>
          <w:b w:val="0"/>
        </w:rPr>
        <w:t>&lt;RepeatBlock-By&gt;&lt;Members&gt;</w:t>
      </w:r>
      <w:r w:rsidRPr="005F2DE9">
        <w:t>Wouter Beke, Liesbet Sommen, Pascal Arimont</w:t>
      </w:r>
      <w:r w:rsidRPr="005F2DE9">
        <w:rPr>
          <w:rStyle w:val="HideTWBExt"/>
          <w:b w:val="0"/>
        </w:rPr>
        <w:t>&lt;/Members&gt;</w:t>
      </w:r>
    </w:p>
    <w:p w:rsidR="005F2DE9" w:rsidRPr="005F2DE9" w:rsidP="005F2DE9" w14:paraId="35F89F2B" w14:textId="77777777">
      <w:r w:rsidRPr="005F2DE9">
        <w:rPr>
          <w:rStyle w:val="HideTWBExt"/>
        </w:rPr>
        <w:t>&lt;/RepeatBlock-By&gt;</w:t>
      </w:r>
    </w:p>
    <w:p w:rsidR="005F2DE9" w:rsidRPr="005F2DE9" w:rsidP="005F2DE9" w14:paraId="1DFF106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D256A2E"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7F673EF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6E7D59C" w14:textId="77777777">
      <w:r w:rsidRPr="005F2DE9">
        <w:rPr>
          <w:rStyle w:val="HideTWBExt"/>
        </w:rPr>
        <w:t>&lt;Article2&gt;</w:t>
      </w:r>
      <w:r w:rsidRPr="005F2DE9">
        <w:t>Article 30– paragraph 9a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96F1F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6FAA4F3" w14:textId="77777777">
            <w:pPr>
              <w:keepNext/>
            </w:pPr>
          </w:p>
        </w:tc>
      </w:tr>
      <w:tr w14:paraId="5488FA2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1CD7BF4" w14:textId="77777777">
            <w:pPr>
              <w:pStyle w:val="ColumnHeading"/>
              <w:keepNext/>
              <w:rPr>
                <w:lang w:val="en-GB"/>
              </w:rPr>
            </w:pPr>
            <w:r w:rsidRPr="005F2DE9">
              <w:rPr>
                <w:lang w:val="en-GB"/>
              </w:rPr>
              <w:t>Text proposed by the Commission</w:t>
            </w:r>
          </w:p>
        </w:tc>
        <w:tc>
          <w:tcPr>
            <w:tcW w:w="4876" w:type="dxa"/>
          </w:tcPr>
          <w:p w:rsidR="005F2DE9" w:rsidRPr="005F2DE9" w:rsidP="00C2703B" w14:paraId="631916B5" w14:textId="77777777">
            <w:pPr>
              <w:pStyle w:val="ColumnHeading"/>
              <w:keepNext/>
              <w:rPr>
                <w:lang w:val="en-GB"/>
              </w:rPr>
            </w:pPr>
            <w:r w:rsidRPr="005F2DE9">
              <w:rPr>
                <w:lang w:val="en-GB"/>
              </w:rPr>
              <w:t>Amendment</w:t>
            </w:r>
          </w:p>
        </w:tc>
      </w:tr>
      <w:tr w14:paraId="20B3787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5F10F7F" w14:textId="77777777">
            <w:pPr>
              <w:pStyle w:val="Normal6"/>
              <w:rPr>
                <w:lang w:val="en-GB"/>
              </w:rPr>
            </w:pPr>
          </w:p>
        </w:tc>
        <w:tc>
          <w:tcPr>
            <w:tcW w:w="4876" w:type="dxa"/>
          </w:tcPr>
          <w:p w:rsidR="005F2DE9" w:rsidRPr="005F2DE9" w:rsidP="00C2703B" w14:paraId="2BEC3B80" w14:textId="77777777">
            <w:pPr>
              <w:pStyle w:val="Normal6"/>
              <w:rPr>
                <w:szCs w:val="24"/>
                <w:lang w:val="en-GB"/>
              </w:rPr>
            </w:pPr>
            <w:r w:rsidRPr="005F2DE9">
              <w:rPr>
                <w:b/>
                <w:i/>
                <w:lang w:val="en-GB"/>
              </w:rPr>
              <w:t>(ba)</w:t>
            </w:r>
            <w:r w:rsidRPr="005F2DE9">
              <w:rPr>
                <w:b/>
                <w:i/>
                <w:lang w:val="en-GB"/>
              </w:rPr>
              <w:tab/>
              <w:t>A monitoring instrument shall be established to evaluate whether the enabling conditions for a competitive European industry to implement decarbonisation investments in the Union are met.</w:t>
            </w:r>
          </w:p>
        </w:tc>
      </w:tr>
      <w:tr w14:paraId="51183B5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0213457" w14:textId="77777777">
            <w:pPr>
              <w:pStyle w:val="Normal6"/>
              <w:rPr>
                <w:lang w:val="en-GB"/>
              </w:rPr>
            </w:pPr>
          </w:p>
        </w:tc>
        <w:tc>
          <w:tcPr>
            <w:tcW w:w="4876" w:type="dxa"/>
          </w:tcPr>
          <w:p w:rsidR="005F2DE9" w:rsidRPr="005F2DE9" w:rsidP="00C2703B" w14:paraId="34E1AF8B" w14:textId="77777777">
            <w:pPr>
              <w:pStyle w:val="Normal6"/>
              <w:rPr>
                <w:szCs w:val="24"/>
                <w:lang w:val="en-GB"/>
              </w:rPr>
            </w:pPr>
            <w:r w:rsidRPr="005F2DE9">
              <w:rPr>
                <w:b/>
                <w:i/>
                <w:lang w:val="en-GB"/>
              </w:rPr>
              <w:t>The monitoring instrument shall include at least the following parameters:</w:t>
            </w:r>
          </w:p>
        </w:tc>
      </w:tr>
      <w:tr w14:paraId="38BAA20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9A95C43" w14:textId="77777777">
            <w:pPr>
              <w:pStyle w:val="Normal6"/>
              <w:rPr>
                <w:lang w:val="en-GB"/>
              </w:rPr>
            </w:pPr>
          </w:p>
        </w:tc>
        <w:tc>
          <w:tcPr>
            <w:tcW w:w="4876" w:type="dxa"/>
          </w:tcPr>
          <w:p w:rsidR="005F2DE9" w:rsidRPr="005F2DE9" w:rsidP="00C2703B" w14:paraId="61454024" w14:textId="77777777">
            <w:pPr>
              <w:pStyle w:val="Normal6"/>
              <w:rPr>
                <w:szCs w:val="24"/>
                <w:lang w:val="en-GB"/>
              </w:rPr>
            </w:pPr>
            <w:r w:rsidRPr="005F2DE9">
              <w:rPr>
                <w:b/>
                <w:i/>
                <w:lang w:val="en-GB"/>
              </w:rPr>
              <w:t>- a comparison of the European energy prices compared with its main competitors</w:t>
            </w:r>
          </w:p>
        </w:tc>
      </w:tr>
      <w:tr w14:paraId="4F793D7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AE7F263" w14:textId="77777777">
            <w:pPr>
              <w:pStyle w:val="Normal6"/>
              <w:rPr>
                <w:lang w:val="en-GB"/>
              </w:rPr>
            </w:pPr>
          </w:p>
        </w:tc>
        <w:tc>
          <w:tcPr>
            <w:tcW w:w="4876" w:type="dxa"/>
          </w:tcPr>
          <w:p w:rsidR="005F2DE9" w:rsidRPr="005F2DE9" w:rsidP="00C2703B" w14:paraId="5F4AB11B" w14:textId="77777777">
            <w:pPr>
              <w:pStyle w:val="Normal6"/>
              <w:rPr>
                <w:szCs w:val="24"/>
                <w:lang w:val="en-GB"/>
              </w:rPr>
            </w:pPr>
            <w:r w:rsidRPr="005F2DE9">
              <w:rPr>
                <w:b/>
                <w:i/>
                <w:lang w:val="en-GB"/>
              </w:rPr>
              <w:t>- the availability of low-carbon energy and electricity</w:t>
            </w:r>
          </w:p>
        </w:tc>
      </w:tr>
      <w:tr w14:paraId="74DC061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936C95A" w14:textId="77777777">
            <w:pPr>
              <w:pStyle w:val="Normal6"/>
              <w:rPr>
                <w:lang w:val="en-GB"/>
              </w:rPr>
            </w:pPr>
          </w:p>
        </w:tc>
        <w:tc>
          <w:tcPr>
            <w:tcW w:w="4876" w:type="dxa"/>
          </w:tcPr>
          <w:p w:rsidR="005F2DE9" w:rsidRPr="005F2DE9" w:rsidP="00C2703B" w14:paraId="45D76F77" w14:textId="77777777">
            <w:pPr>
              <w:pStyle w:val="Normal6"/>
              <w:rPr>
                <w:szCs w:val="24"/>
                <w:lang w:val="en-GB"/>
              </w:rPr>
            </w:pPr>
            <w:r w:rsidRPr="005F2DE9">
              <w:rPr>
                <w:b/>
                <w:i/>
                <w:lang w:val="en-GB"/>
              </w:rPr>
              <w:t xml:space="preserve">- an assessment of the weighted </w:t>
            </w:r>
            <w:r w:rsidRPr="005F2DE9">
              <w:rPr>
                <w:b/>
                <w:i/>
                <w:lang w:val="en-GB"/>
              </w:rPr>
              <w:t>production capacity of manufacturing industry with timely and sufficient access to grid connections, electricity, CO₂ and hydrogen infrastructure</w:t>
            </w:r>
          </w:p>
        </w:tc>
      </w:tr>
      <w:tr w14:paraId="3F0640E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E3773A" w14:textId="77777777">
            <w:pPr>
              <w:pStyle w:val="Normal6"/>
              <w:rPr>
                <w:lang w:val="en-GB"/>
              </w:rPr>
            </w:pPr>
          </w:p>
        </w:tc>
        <w:tc>
          <w:tcPr>
            <w:tcW w:w="4876" w:type="dxa"/>
          </w:tcPr>
          <w:p w:rsidR="005F2DE9" w:rsidRPr="005F2DE9" w:rsidP="00C2703B" w14:paraId="2C61CD1B" w14:textId="77777777">
            <w:pPr>
              <w:pStyle w:val="Normal6"/>
              <w:rPr>
                <w:szCs w:val="24"/>
                <w:lang w:val="en-GB"/>
              </w:rPr>
            </w:pPr>
            <w:r w:rsidRPr="005F2DE9">
              <w:rPr>
                <w:b/>
                <w:i/>
                <w:lang w:val="en-GB"/>
              </w:rPr>
              <w:t>- the commercial maturity, scalability, availability and affordability of technologies necessary for industrial decarbonisation</w:t>
            </w:r>
          </w:p>
        </w:tc>
      </w:tr>
      <w:tr w14:paraId="38B8645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DF4AB51" w14:textId="77777777">
            <w:pPr>
              <w:pStyle w:val="Normal6"/>
              <w:rPr>
                <w:lang w:val="en-GB"/>
              </w:rPr>
            </w:pPr>
          </w:p>
        </w:tc>
        <w:tc>
          <w:tcPr>
            <w:tcW w:w="4876" w:type="dxa"/>
          </w:tcPr>
          <w:p w:rsidR="005F2DE9" w:rsidRPr="005F2DE9" w:rsidP="00C2703B" w14:paraId="5E5D349D" w14:textId="77777777">
            <w:pPr>
              <w:pStyle w:val="Normal6"/>
              <w:rPr>
                <w:szCs w:val="24"/>
                <w:lang w:val="en-GB"/>
              </w:rPr>
            </w:pPr>
            <w:r w:rsidRPr="005F2DE9">
              <w:rPr>
                <w:b/>
                <w:i/>
                <w:lang w:val="en-GB"/>
              </w:rPr>
              <w:t>- effectiveness of measures preventing carbon leakage and ensuring a level playing field</w:t>
            </w:r>
          </w:p>
        </w:tc>
      </w:tr>
      <w:tr w14:paraId="1569292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4EE60BC" w14:textId="77777777">
            <w:pPr>
              <w:pStyle w:val="Normal6"/>
              <w:rPr>
                <w:lang w:val="en-GB"/>
              </w:rPr>
            </w:pPr>
          </w:p>
        </w:tc>
        <w:tc>
          <w:tcPr>
            <w:tcW w:w="4876" w:type="dxa"/>
          </w:tcPr>
          <w:p w:rsidR="005F2DE9" w:rsidRPr="005F2DE9" w:rsidP="00C2703B" w14:paraId="1801BAD5" w14:textId="77777777">
            <w:pPr>
              <w:pStyle w:val="Normal6"/>
              <w:rPr>
                <w:szCs w:val="24"/>
                <w:lang w:val="en-GB"/>
              </w:rPr>
            </w:pPr>
            <w:r w:rsidRPr="005F2DE9">
              <w:rPr>
                <w:b/>
                <w:i/>
                <w:lang w:val="en-GB"/>
              </w:rPr>
              <w:t>(8) The Commission shall adopt an implementing act specifying the methodology, parameters, data sources and criteria for the monitoring instrument referred to in paragraph 7 and for determining whether the enabling conditions are met.</w:t>
            </w:r>
          </w:p>
        </w:tc>
      </w:tr>
      <w:tr w14:paraId="2433032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E5C008C" w14:textId="77777777">
            <w:pPr>
              <w:pStyle w:val="Normal6"/>
              <w:rPr>
                <w:lang w:val="en-GB"/>
              </w:rPr>
            </w:pPr>
          </w:p>
        </w:tc>
        <w:tc>
          <w:tcPr>
            <w:tcW w:w="4876" w:type="dxa"/>
          </w:tcPr>
          <w:p w:rsidR="005F2DE9" w:rsidRPr="005F2DE9" w:rsidP="00C2703B" w14:paraId="2A8DFD16" w14:textId="77777777">
            <w:pPr>
              <w:pStyle w:val="Normal6"/>
              <w:rPr>
                <w:szCs w:val="24"/>
                <w:lang w:val="en-GB"/>
              </w:rPr>
            </w:pPr>
            <w:r w:rsidRPr="005F2DE9">
              <w:rPr>
                <w:b/>
                <w:i/>
                <w:lang w:val="en-GB"/>
              </w:rPr>
              <w:t>(9) The Commission shall also determine every two years, by means of an implementing act, on the basis of those parameters and criteria, whether the enabling conditions were met in the preceding years. Those implementing acts shall be adopted in accordance with the examination procedure referred to in Article 22a(2).</w:t>
            </w:r>
          </w:p>
        </w:tc>
      </w:tr>
      <w:tr w14:paraId="21D10E2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40C673A" w14:textId="77777777">
            <w:pPr>
              <w:pStyle w:val="Normal6"/>
              <w:rPr>
                <w:lang w:val="en-GB"/>
              </w:rPr>
            </w:pPr>
          </w:p>
        </w:tc>
        <w:tc>
          <w:tcPr>
            <w:tcW w:w="4876" w:type="dxa"/>
          </w:tcPr>
          <w:p w:rsidR="005F2DE9" w:rsidRPr="005F2DE9" w:rsidP="00C2703B" w14:paraId="7AE0EC2A" w14:textId="77777777">
            <w:pPr>
              <w:pStyle w:val="Normal6"/>
              <w:rPr>
                <w:szCs w:val="24"/>
                <w:lang w:val="en-GB"/>
              </w:rPr>
            </w:pPr>
            <w:r w:rsidRPr="005F2DE9">
              <w:rPr>
                <w:b/>
                <w:i/>
                <w:lang w:val="en-GB"/>
              </w:rPr>
              <w:t>(10) If an implementing act referred to in paragraph 9 determines that the enabling conditions have not been met, the commission shall assess within three months the need for and feasibility of possible measures to facilitate the fulfilment of the relevant enabling conditions for the ETS sectors concerned.</w:t>
            </w:r>
          </w:p>
        </w:tc>
      </w:tr>
      <w:tr w14:paraId="20E0731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17E007" w14:textId="77777777">
            <w:pPr>
              <w:pStyle w:val="Normal6"/>
              <w:rPr>
                <w:lang w:val="en-GB"/>
              </w:rPr>
            </w:pPr>
          </w:p>
        </w:tc>
        <w:tc>
          <w:tcPr>
            <w:tcW w:w="4876" w:type="dxa"/>
          </w:tcPr>
          <w:p w:rsidR="005F2DE9" w:rsidRPr="005F2DE9" w:rsidP="00C2703B" w14:paraId="6AFA56CA" w14:textId="77777777">
            <w:pPr>
              <w:pStyle w:val="Normal6"/>
              <w:rPr>
                <w:szCs w:val="24"/>
                <w:lang w:val="en-GB"/>
              </w:rPr>
            </w:pPr>
            <w:r w:rsidRPr="005F2DE9">
              <w:rPr>
                <w:b/>
                <w:i/>
                <w:lang w:val="en-GB"/>
              </w:rPr>
              <w:t>(11) The Commission can decide, where an implementing act referred to in paragraph 9 determines that the enabling conditions have not been met, to increase the Union-wide quantity of allowances referred to in Article 9 for that year.</w:t>
            </w:r>
          </w:p>
        </w:tc>
      </w:tr>
    </w:tbl>
    <w:p w:rsidR="005F2DE9" w:rsidRPr="005F2DE9" w:rsidP="005F2DE9" w14:paraId="5DAC7FB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DAB7B93"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6B07ACF" w14:textId="77777777">
      <w:pPr>
        <w:pStyle w:val="Normal12Italic"/>
        <w:rPr>
          <w:noProof w:val="0"/>
          <w:lang w:val="en-GB"/>
        </w:rPr>
      </w:pPr>
      <w:r w:rsidRPr="005F2DE9">
        <w:rPr>
          <w:noProof w:val="0"/>
          <w:lang w:val="en-GB"/>
        </w:rPr>
        <w:t>A robust monitoring framework is needed to assess whether the enabling conditions for industrial decarbonisation in Europe are effectively in place. The Commission should therefore regularly map key competitiveness indicators, including energy prices, availability of low-carbon energy and access to essential infrastructure, and determine whether those conditions are being met. Where they are not, the Commission should assess whether further measures are necessary and feasible.</w:t>
      </w:r>
    </w:p>
    <w:p w:rsidR="005F2DE9" w:rsidRPr="005F2DE9" w:rsidP="005F2DE9" w14:paraId="6B64512E" w14:textId="77777777">
      <w:r w:rsidRPr="005F2DE9">
        <w:rPr>
          <w:rStyle w:val="HideTWBExt"/>
        </w:rPr>
        <w:t>&lt;/Amend&gt;</w:t>
      </w:r>
    </w:p>
    <w:p w:rsidR="005F2DE9" w:rsidRPr="005F2DE9" w:rsidP="005F2DE9" w14:paraId="6F69F2F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3126</w:t>
      </w:r>
      <w:r w:rsidRPr="005F2DE9">
        <w:rPr>
          <w:rStyle w:val="HideTWBExt"/>
          <w:b w:val="0"/>
          <w:lang w:val="en-GB"/>
        </w:rPr>
        <w:t>&lt;/NumAm&gt;</w:t>
      </w:r>
    </w:p>
    <w:p w:rsidR="005F2DE9" w:rsidRPr="005F2DE9" w:rsidP="005F2DE9" w14:paraId="4E9B32CB" w14:textId="77777777">
      <w:pPr>
        <w:pStyle w:val="NormalBold"/>
      </w:pPr>
      <w:r w:rsidRPr="005F2DE9">
        <w:rPr>
          <w:rStyle w:val="HideTWBExt"/>
          <w:b w:val="0"/>
        </w:rPr>
        <w:t>&lt;RepeatBlock-By&gt;&lt;Members&gt;</w:t>
      </w:r>
      <w:r w:rsidRPr="005F2DE9">
        <w:t>Jeannette Baljeu</w:t>
      </w:r>
      <w:r w:rsidRPr="005F2DE9">
        <w:rPr>
          <w:rStyle w:val="HideTWBExt"/>
          <w:b w:val="0"/>
        </w:rPr>
        <w:t>&lt;/Members&gt;</w:t>
      </w:r>
    </w:p>
    <w:p w:rsidR="005F2DE9" w:rsidRPr="005F2DE9" w:rsidP="005F2DE9" w14:paraId="32F864CC" w14:textId="77777777">
      <w:r w:rsidRPr="005F2DE9">
        <w:rPr>
          <w:rStyle w:val="HideTWBExt"/>
        </w:rPr>
        <w:t>&lt;/RepeatBlock-By&gt;</w:t>
      </w:r>
    </w:p>
    <w:p w:rsidR="005F2DE9" w:rsidRPr="005F2DE9" w:rsidP="005F2DE9" w14:paraId="7E3FB1C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C945764"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11E97C6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5567CF8" w14:textId="77777777">
      <w:r w:rsidRPr="005F2DE9">
        <w:rPr>
          <w:rStyle w:val="HideTWBExt"/>
        </w:rPr>
        <w:t>&lt;Article2&gt;</w:t>
      </w:r>
      <w:r w:rsidRPr="005F2DE9">
        <w:t>Article 30 – paragraph 9a (new)</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79471BF"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2205121C" w14:textId="77777777">
            <w:pPr>
              <w:keepNext/>
            </w:pPr>
          </w:p>
        </w:tc>
      </w:tr>
      <w:tr w14:paraId="0D77DF86"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4DC815B" w14:textId="77777777">
            <w:pPr>
              <w:pStyle w:val="ColumnHeading"/>
              <w:keepNext/>
              <w:rPr>
                <w:lang w:val="en-GB"/>
              </w:rPr>
            </w:pPr>
            <w:r w:rsidRPr="005F2DE9">
              <w:rPr>
                <w:lang w:val="en-GB"/>
              </w:rPr>
              <w:t>Text proposed by the Commission</w:t>
            </w:r>
          </w:p>
        </w:tc>
        <w:tc>
          <w:tcPr>
            <w:tcW w:w="4876" w:type="dxa"/>
          </w:tcPr>
          <w:p w:rsidR="005F2DE9" w:rsidRPr="005F2DE9" w:rsidP="00C2703B" w14:paraId="2A5B5926" w14:textId="77777777">
            <w:pPr>
              <w:pStyle w:val="ColumnHeading"/>
              <w:keepNext/>
              <w:rPr>
                <w:lang w:val="en-GB"/>
              </w:rPr>
            </w:pPr>
            <w:r w:rsidRPr="005F2DE9">
              <w:rPr>
                <w:lang w:val="en-GB"/>
              </w:rPr>
              <w:t>Amendment</w:t>
            </w:r>
          </w:p>
        </w:tc>
      </w:tr>
      <w:tr w14:paraId="738BD3C7"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AC6CD8E" w14:textId="77777777">
            <w:pPr>
              <w:pStyle w:val="ColumnHeading"/>
              <w:keepNext/>
              <w:rPr>
                <w:lang w:val="en-GB"/>
              </w:rPr>
            </w:pPr>
          </w:p>
        </w:tc>
        <w:tc>
          <w:tcPr>
            <w:tcW w:w="4876" w:type="dxa"/>
          </w:tcPr>
          <w:p w:rsidR="005F2DE9" w:rsidRPr="005F2DE9" w:rsidP="00C2703B" w14:paraId="47C88B11" w14:textId="77777777">
            <w:pPr>
              <w:pStyle w:val="ColumnHeading"/>
              <w:keepNext/>
              <w:rPr>
                <w:lang w:val="en-GB"/>
              </w:rPr>
            </w:pPr>
            <w:r w:rsidRPr="005F2DE9">
              <w:rPr>
                <w:b/>
                <w:i w:val="0"/>
                <w:lang w:val="en-GB"/>
              </w:rPr>
              <w:t>(ba)</w:t>
            </w:r>
            <w:r w:rsidRPr="005F2DE9">
              <w:rPr>
                <w:b/>
                <w:i w:val="0"/>
                <w:lang w:val="en-GB"/>
              </w:rPr>
              <w:tab/>
              <w:t xml:space="preserve">the following paragraph is added: </w:t>
            </w:r>
          </w:p>
        </w:tc>
      </w:tr>
      <w:tr w14:paraId="5E8FC60A"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64879DE" w14:textId="77777777">
            <w:pPr>
              <w:pStyle w:val="Normal6"/>
              <w:rPr>
                <w:lang w:val="en-GB"/>
              </w:rPr>
            </w:pPr>
          </w:p>
        </w:tc>
        <w:tc>
          <w:tcPr>
            <w:tcW w:w="4876" w:type="dxa"/>
          </w:tcPr>
          <w:p w:rsidR="005F2DE9" w:rsidRPr="005F2DE9" w:rsidP="00C2703B" w14:paraId="35782E2A" w14:textId="77777777">
            <w:pPr>
              <w:pStyle w:val="Normal6"/>
              <w:rPr>
                <w:szCs w:val="24"/>
                <w:lang w:val="en-GB"/>
              </w:rPr>
            </w:pPr>
            <w:r w:rsidRPr="005F2DE9">
              <w:rPr>
                <w:b/>
                <w:i/>
                <w:lang w:val="en-GB"/>
              </w:rPr>
              <w:t xml:space="preserve"> ‘9a. By 31 December 2029 and every two years thereafter, the Commission shall report to the European Parliament and to the Council on the enabling conditions for decarbonising activities listed in Annex I. The assessment shall use measurable indicators and existing data, differentiated by sector and, where relevant, region or industrial cluster, covering: (a) the availability and affordability of renewable and low-carbon energy, including electricity and hydrogen; (b) timely access to electricity grids and hydrogen and CO₂ transport and storage infrastructure; (c) permitting times and the commercial availability of decarbonisation technologies; (d) demand and achievable price premiums for low-carbon, circular and bio-based products. Member States shall provide the necessary information through the reporting under Article 21. The Commission shall publish the indicators and methodology before the first assessment, including comparative energy costs and infrastructure capacity actually available to installations. Where </w:t>
            </w:r>
            <w:r w:rsidRPr="005F2DE9">
              <w:rPr>
                <w:b/>
                <w:i/>
                <w:lang w:val="en-GB"/>
              </w:rPr>
              <w:t>significant shortcomings prevent timely decarbonisation, the Commission shall, within six months, identify and pursue corrective measures within its powers and, where necessary, submit legislative proposals providing targeted and temporary flexibility in implementation requirements. Such measures shall address the identified constraints and preserve the environmental integrity of the EU ETS and the Union’s climate targets.’;</w:t>
            </w:r>
          </w:p>
        </w:tc>
      </w:tr>
    </w:tbl>
    <w:p w:rsidR="005F2DE9" w:rsidRPr="005F2DE9" w:rsidP="005F2DE9" w14:paraId="4CAD641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2E5CD3A"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4FF021D" w14:textId="77777777">
      <w:pPr>
        <w:pStyle w:val="Normal12Italic"/>
        <w:rPr>
          <w:noProof w:val="0"/>
          <w:lang w:val="en-GB"/>
        </w:rPr>
      </w:pPr>
      <w:r w:rsidRPr="005F2DE9">
        <w:rPr>
          <w:noProof w:val="0"/>
          <w:lang w:val="en-GB"/>
        </w:rPr>
        <w:t>Makes enabling conditions measurable and subject to regular scrutiny. Significant shortfalls trigger a time-bound response, including targeted legislative flexibility where needed. Existing reporting channels limit administrative burden; the ETS cap is not automatically increased.</w:t>
      </w:r>
    </w:p>
    <w:p w:rsidR="005F2DE9" w:rsidRPr="005F2DE9" w:rsidP="005F2DE9" w14:paraId="3600D66C" w14:textId="77777777">
      <w:r w:rsidRPr="005F2DE9">
        <w:rPr>
          <w:rStyle w:val="HideTWBExt"/>
        </w:rPr>
        <w:t>&lt;/Amend&gt;</w:t>
      </w:r>
    </w:p>
    <w:p w:rsidR="005F2DE9" w:rsidRPr="005F2DE9" w:rsidP="005F2DE9" w14:paraId="73AA770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3127</w:t>
      </w:r>
      <w:r w:rsidRPr="005F2DE9">
        <w:rPr>
          <w:rStyle w:val="HideTWBExt"/>
          <w:b w:val="0"/>
          <w:lang w:val="en-GB"/>
        </w:rPr>
        <w:t>&lt;/NumAm&gt;</w:t>
      </w:r>
    </w:p>
    <w:p w:rsidR="005F2DE9" w:rsidRPr="005F2DE9" w:rsidP="005F2DE9" w14:paraId="6DA5A361" w14:textId="77777777">
      <w:pPr>
        <w:pStyle w:val="NormalBold"/>
      </w:pPr>
      <w:r w:rsidRPr="005F2DE9">
        <w:rPr>
          <w:rStyle w:val="HideTWBExt"/>
          <w:b w:val="0"/>
        </w:rPr>
        <w:t>&lt;RepeatBlock-By&gt;&lt;Members&gt;</w:t>
      </w:r>
      <w:r w:rsidRPr="005F2DE9">
        <w:t>Michalis Hadjipantela</w:t>
      </w:r>
      <w:r w:rsidRPr="005F2DE9">
        <w:rPr>
          <w:rStyle w:val="HideTWBExt"/>
          <w:b w:val="0"/>
        </w:rPr>
        <w:t>&lt;/Members&gt;</w:t>
      </w:r>
    </w:p>
    <w:p w:rsidR="005F2DE9" w:rsidRPr="005F2DE9" w:rsidP="005F2DE9" w14:paraId="0679BE0C" w14:textId="77777777">
      <w:r w:rsidRPr="005F2DE9">
        <w:rPr>
          <w:rStyle w:val="HideTWBExt"/>
        </w:rPr>
        <w:t>&lt;/RepeatBlock-By&gt;</w:t>
      </w:r>
    </w:p>
    <w:p w:rsidR="005F2DE9" w:rsidRPr="005F2DE9" w:rsidP="005F2DE9" w14:paraId="077C84F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F04B5F7"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02C5A93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3F94658" w14:textId="77777777">
      <w:r w:rsidRPr="005F2DE9">
        <w:rPr>
          <w:rStyle w:val="HideTWBExt"/>
        </w:rPr>
        <w:t>&lt;Article2&gt;</w:t>
      </w:r>
      <w:r w:rsidRPr="005F2DE9">
        <w:t>Article 30 – paragraph 9a (new)</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695F840"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3D0C93FC" w14:textId="77777777">
            <w:pPr>
              <w:keepNext/>
            </w:pPr>
          </w:p>
        </w:tc>
      </w:tr>
      <w:tr w14:paraId="75D6E8AF"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62617096" w14:textId="77777777">
            <w:pPr>
              <w:pStyle w:val="ColumnHeading"/>
              <w:keepNext/>
              <w:rPr>
                <w:lang w:val="en-GB"/>
              </w:rPr>
            </w:pPr>
            <w:r w:rsidRPr="005F2DE9">
              <w:rPr>
                <w:lang w:val="en-GB"/>
              </w:rPr>
              <w:t>Text proposed by the Commission</w:t>
            </w:r>
          </w:p>
        </w:tc>
        <w:tc>
          <w:tcPr>
            <w:tcW w:w="4876" w:type="dxa"/>
          </w:tcPr>
          <w:p w:rsidR="005F2DE9" w:rsidRPr="005F2DE9" w:rsidP="00C2703B" w14:paraId="4F291351" w14:textId="77777777">
            <w:pPr>
              <w:pStyle w:val="ColumnHeading"/>
              <w:keepNext/>
              <w:rPr>
                <w:lang w:val="en-GB"/>
              </w:rPr>
            </w:pPr>
            <w:r w:rsidRPr="005F2DE9">
              <w:rPr>
                <w:lang w:val="en-GB"/>
              </w:rPr>
              <w:t>Amendment</w:t>
            </w:r>
          </w:p>
        </w:tc>
      </w:tr>
      <w:tr w14:paraId="1C5A2CC4"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0A96EBE" w14:textId="77777777">
            <w:pPr>
              <w:pStyle w:val="ColumnHeading"/>
              <w:keepNext/>
              <w:rPr>
                <w:lang w:val="en-GB"/>
              </w:rPr>
            </w:pPr>
          </w:p>
        </w:tc>
        <w:tc>
          <w:tcPr>
            <w:tcW w:w="4876" w:type="dxa"/>
          </w:tcPr>
          <w:p w:rsidR="005F2DE9" w:rsidRPr="005F2DE9" w:rsidP="00C2703B" w14:paraId="0F0A61E4" w14:textId="77777777">
            <w:pPr>
              <w:pStyle w:val="ColumnHeading"/>
              <w:keepNext/>
              <w:rPr>
                <w:iCs/>
                <w:lang w:val="en-GB"/>
              </w:rPr>
            </w:pPr>
            <w:r w:rsidRPr="005F2DE9">
              <w:rPr>
                <w:b/>
                <w:iCs/>
                <w:lang w:val="en-GB"/>
              </w:rPr>
              <w:t>(ba)</w:t>
            </w:r>
            <w:r w:rsidRPr="005F2DE9">
              <w:rPr>
                <w:b/>
                <w:iCs/>
                <w:lang w:val="en-GB"/>
              </w:rPr>
              <w:tab/>
              <w:t>the following paragraph is added:</w:t>
            </w:r>
          </w:p>
        </w:tc>
      </w:tr>
      <w:tr w14:paraId="7005005A"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A7412E0" w14:textId="77777777">
            <w:pPr>
              <w:pStyle w:val="Normal6"/>
              <w:rPr>
                <w:lang w:val="en-GB"/>
              </w:rPr>
            </w:pPr>
          </w:p>
        </w:tc>
        <w:tc>
          <w:tcPr>
            <w:tcW w:w="4876" w:type="dxa"/>
          </w:tcPr>
          <w:p w:rsidR="005F2DE9" w:rsidRPr="005F2DE9" w:rsidP="00C2703B" w14:paraId="6204F3A4" w14:textId="77777777">
            <w:pPr>
              <w:pStyle w:val="Normal6"/>
              <w:rPr>
                <w:b/>
                <w:i/>
                <w:lang w:val="en-GB"/>
              </w:rPr>
            </w:pPr>
          </w:p>
          <w:p w:rsidR="005F2DE9" w:rsidRPr="005F2DE9" w:rsidP="00C2703B" w14:paraId="7303B35E" w14:textId="77777777">
            <w:pPr>
              <w:pStyle w:val="Normal6"/>
              <w:rPr>
                <w:szCs w:val="24"/>
                <w:lang w:val="en-GB"/>
              </w:rPr>
            </w:pPr>
            <w:r w:rsidRPr="005F2DE9">
              <w:rPr>
                <w:b/>
                <w:i/>
                <w:lang w:val="en-GB"/>
              </w:rPr>
              <w:t xml:space="preserve">‘9a. Any measure financed through allowances or revenues under this Directive to support exports of goods listed in Annex I to Regulation (EU) 2023/956 shall, before its adoption, be subject to an assessment by the Commission of its effects on competition, supply security, cumulative public support and compatibility with the Union’s international trade obligations. That assessment shall be made public. For cement and clinker, the assessment shall </w:t>
            </w:r>
            <w:r w:rsidRPr="005F2DE9">
              <w:rPr>
                <w:b/>
                <w:i/>
                <w:lang w:val="en-GB"/>
              </w:rPr>
              <w:t>examine the availability and conditions of supply of Union-produced clinker to independent, non-integrated cement plants and the effects on import dependence and market concentration. Such a measure shall not receive financing under this Directive where it would reduce that availability, increase import dependence, further concentrate the market or result in cumulative overcompensation. This paragraph shall not constitute a legal basis for granting export support.’;</w:t>
            </w:r>
          </w:p>
        </w:tc>
      </w:tr>
    </w:tbl>
    <w:p w:rsidR="005F2DE9" w:rsidRPr="005F2DE9" w:rsidP="005F2DE9" w14:paraId="0AEB696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437F6EE" w14:textId="77777777">
      <w:r w:rsidRPr="005F2DE9">
        <w:rPr>
          <w:rStyle w:val="HideTWBExt"/>
        </w:rPr>
        <w:t>&lt;/Amend&gt;</w:t>
      </w:r>
    </w:p>
    <w:p w:rsidR="005F2DE9" w:rsidRPr="005F2DE9" w:rsidP="005F2DE9" w14:paraId="3F908F3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3128</w:t>
      </w:r>
      <w:r w:rsidRPr="005F2DE9">
        <w:rPr>
          <w:rStyle w:val="HideTWBExt"/>
          <w:b w:val="0"/>
          <w:lang w:val="en-GB"/>
        </w:rPr>
        <w:t>&lt;/NumAm&gt;</w:t>
      </w:r>
    </w:p>
    <w:p w:rsidR="005F2DE9" w:rsidRPr="005F2DE9" w:rsidP="005F2DE9" w14:paraId="27D39D62" w14:textId="77777777">
      <w:pPr>
        <w:pStyle w:val="NormalBold"/>
      </w:pPr>
      <w:r w:rsidRPr="005F2DE9">
        <w:rPr>
          <w:rStyle w:val="HideTWBExt"/>
          <w:b w:val="0"/>
        </w:rPr>
        <w:t>&lt;RepeatBlock-By&gt;&lt;Members&gt;</w:t>
      </w:r>
      <w:r w:rsidRPr="005F2DE9">
        <w:t>Radan Kanev</w:t>
      </w:r>
      <w:r w:rsidRPr="005F2DE9">
        <w:rPr>
          <w:rStyle w:val="HideTWBExt"/>
          <w:b w:val="0"/>
        </w:rPr>
        <w:t>&lt;/Members&gt;</w:t>
      </w:r>
    </w:p>
    <w:p w:rsidR="005F2DE9" w:rsidRPr="005F2DE9" w:rsidP="005F2DE9" w14:paraId="7C496EFF" w14:textId="77777777">
      <w:r w:rsidRPr="005F2DE9">
        <w:rPr>
          <w:rStyle w:val="HideTWBExt"/>
        </w:rPr>
        <w:t>&lt;/RepeatBlock-By&gt;</w:t>
      </w:r>
    </w:p>
    <w:p w:rsidR="005F2DE9" w:rsidRPr="005F2DE9" w:rsidP="005F2DE9" w14:paraId="283427E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3EB4E63"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252B0FC5"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008D050" w14:textId="77777777">
      <w:r w:rsidRPr="005F2DE9">
        <w:rPr>
          <w:rStyle w:val="HideTWBExt"/>
        </w:rPr>
        <w:t>&lt;Article2&gt;</w:t>
      </w:r>
      <w:r w:rsidRPr="005F2DE9">
        <w:t>Article 30 – paragraph 9a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FCF39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D2C3512" w14:textId="77777777">
            <w:pPr>
              <w:keepNext/>
            </w:pPr>
          </w:p>
        </w:tc>
      </w:tr>
      <w:tr w14:paraId="33E17FE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A19DFAB" w14:textId="77777777">
            <w:pPr>
              <w:pStyle w:val="ColumnHeading"/>
              <w:keepNext/>
              <w:rPr>
                <w:lang w:val="en-GB"/>
              </w:rPr>
            </w:pPr>
            <w:r w:rsidRPr="005F2DE9">
              <w:rPr>
                <w:lang w:val="en-GB"/>
              </w:rPr>
              <w:t>Text proposed by the Commission</w:t>
            </w:r>
          </w:p>
        </w:tc>
        <w:tc>
          <w:tcPr>
            <w:tcW w:w="4876" w:type="dxa"/>
          </w:tcPr>
          <w:p w:rsidR="005F2DE9" w:rsidRPr="005F2DE9" w:rsidP="00C2703B" w14:paraId="3DA6679B" w14:textId="77777777">
            <w:pPr>
              <w:pStyle w:val="ColumnHeading"/>
              <w:keepNext/>
              <w:rPr>
                <w:lang w:val="en-GB"/>
              </w:rPr>
            </w:pPr>
            <w:r w:rsidRPr="005F2DE9">
              <w:rPr>
                <w:lang w:val="en-GB"/>
              </w:rPr>
              <w:t>Amendment</w:t>
            </w:r>
          </w:p>
        </w:tc>
      </w:tr>
      <w:tr w14:paraId="3A37897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F4652E" w14:textId="77777777">
            <w:pPr>
              <w:pStyle w:val="Normal6"/>
              <w:rPr>
                <w:lang w:val="en-GB"/>
              </w:rPr>
            </w:pPr>
          </w:p>
        </w:tc>
        <w:tc>
          <w:tcPr>
            <w:tcW w:w="4876" w:type="dxa"/>
          </w:tcPr>
          <w:p w:rsidR="005F2DE9" w:rsidRPr="005F2DE9" w:rsidP="00C2703B" w14:paraId="76DA929D" w14:textId="77777777">
            <w:pPr>
              <w:pStyle w:val="Normal6"/>
              <w:rPr>
                <w:szCs w:val="24"/>
                <w:lang w:val="en-GB"/>
              </w:rPr>
            </w:pPr>
            <w:r w:rsidRPr="005F2DE9">
              <w:rPr>
                <w:b/>
                <w:i/>
                <w:lang w:val="en-GB"/>
              </w:rPr>
              <w:t>9a.</w:t>
            </w:r>
            <w:r w:rsidRPr="005F2DE9">
              <w:rPr>
                <w:b/>
                <w:i/>
                <w:lang w:val="en-GB"/>
              </w:rPr>
              <w:tab/>
              <w:t>By 31 December 2035, the Commission shall present a report to the European Parliament and to the Council, assessing the appropriateness of the treatment under Article 10a of process emissions from activities within process emissions sub-installations carrying out smelting, refining, or other metallurgical treatment of waste for the purpose of recovering critical or strategic raw materials. The assessment shall in particular examine the existence of developments in product design and pre-processing technologies reducing the presence of organic material in waste electrical and electronic equipment or facilitating its removal at end of life.</w:t>
            </w:r>
          </w:p>
        </w:tc>
      </w:tr>
    </w:tbl>
    <w:p w:rsidR="005F2DE9" w:rsidRPr="005F2DE9" w:rsidP="005F2DE9" w14:paraId="7FA0B05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29A7A02"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B478EBF" w14:textId="77777777">
      <w:pPr>
        <w:pStyle w:val="Normal12Italic"/>
        <w:rPr>
          <w:noProof w:val="0"/>
          <w:lang w:val="en-GB"/>
        </w:rPr>
      </w:pPr>
      <w:r w:rsidRPr="005F2DE9">
        <w:rPr>
          <w:noProof w:val="0"/>
          <w:lang w:val="en-GB"/>
        </w:rPr>
        <w:t>Recycling complex waste supports EU recovery of critical and strategic raw materials. Residual organics cause unavoidable process emissions during smelting and refining, despite recycling's generally lower life-cycle emissions than primary production. Maintaining adequate free allocation after 2030 would protect EU recycling from disproportionate carbon costs and discourage waste exports or landfilling, supporting the Critical Raw Materials Act and the forthcoming Circular Economy Act.</w:t>
      </w:r>
    </w:p>
    <w:p w:rsidR="005F2DE9" w:rsidRPr="005F2DE9" w:rsidP="005F2DE9" w14:paraId="533BFE11" w14:textId="77777777">
      <w:r w:rsidRPr="005F2DE9">
        <w:rPr>
          <w:rStyle w:val="HideTWBExt"/>
        </w:rPr>
        <w:t>&lt;/Amend&gt;</w:t>
      </w:r>
    </w:p>
    <w:p w:rsidR="005F2DE9" w:rsidRPr="005F2DE9" w:rsidP="005F2DE9" w14:paraId="7978842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3129</w:t>
      </w:r>
      <w:r w:rsidRPr="005F2DE9">
        <w:rPr>
          <w:rStyle w:val="HideTWBExt"/>
          <w:b w:val="0"/>
          <w:lang w:val="en-GB"/>
        </w:rPr>
        <w:t>&lt;/NumAm&gt;</w:t>
      </w:r>
    </w:p>
    <w:p w:rsidR="005F2DE9" w:rsidRPr="005F2DE9" w:rsidP="005F2DE9" w14:paraId="1F71F913" w14:textId="77777777">
      <w:pPr>
        <w:pStyle w:val="NormalBold"/>
      </w:pPr>
      <w:r w:rsidRPr="005F2DE9">
        <w:rPr>
          <w:rStyle w:val="HideTWBExt"/>
          <w:b w:val="0"/>
        </w:rPr>
        <w:t>&lt;RepeatBlock-By&gt;&lt;Members&gt;</w:t>
      </w:r>
      <w:r w:rsidRPr="005F2DE9">
        <w:t>Letizia Moratti, Massimiliano Salini, Flavio Tosi</w:t>
      </w:r>
      <w:r w:rsidRPr="005F2DE9">
        <w:rPr>
          <w:rStyle w:val="HideTWBExt"/>
          <w:b w:val="0"/>
        </w:rPr>
        <w:t>&lt;/Members&gt;</w:t>
      </w:r>
    </w:p>
    <w:p w:rsidR="005F2DE9" w:rsidRPr="005F2DE9" w:rsidP="005F2DE9" w14:paraId="726D16F4" w14:textId="77777777">
      <w:r w:rsidRPr="005F2DE9">
        <w:rPr>
          <w:rStyle w:val="HideTWBExt"/>
        </w:rPr>
        <w:t>&lt;/RepeatBlock-By&gt;</w:t>
      </w:r>
    </w:p>
    <w:p w:rsidR="005F2DE9" w:rsidRPr="005F2DE9" w:rsidP="005F2DE9" w14:paraId="5E1692A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3055FB2" w14:textId="77777777">
      <w:pPr>
        <w:pStyle w:val="NormalBold"/>
      </w:pPr>
      <w:r w:rsidRPr="005F2DE9">
        <w:rPr>
          <w:rStyle w:val="HideTWBExt"/>
          <w:b w:val="0"/>
        </w:rPr>
        <w:t>&lt;Article&gt;</w:t>
      </w:r>
      <w:r w:rsidRPr="005F2DE9">
        <w:t>Article 1 – paragraph 1 – point 33 a (new)</w:t>
      </w:r>
      <w:r w:rsidRPr="005F2DE9">
        <w:rPr>
          <w:rStyle w:val="HideTWBExt"/>
          <w:b w:val="0"/>
        </w:rPr>
        <w:t>&lt;/Article&gt;</w:t>
      </w:r>
    </w:p>
    <w:p w:rsidR="005F2DE9" w:rsidRPr="005F2DE9" w:rsidP="005F2DE9" w14:paraId="203504A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CFF93F1" w14:textId="77777777">
      <w:r w:rsidRPr="005F2DE9">
        <w:rPr>
          <w:rStyle w:val="HideTWBExt"/>
        </w:rPr>
        <w:t>&lt;Article2&gt;</w:t>
      </w:r>
      <w:r w:rsidRPr="005F2DE9">
        <w:t xml:space="preserve"> Article 30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95D5F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3DB5D44" w14:textId="77777777">
            <w:pPr>
              <w:keepNext/>
            </w:pPr>
          </w:p>
        </w:tc>
      </w:tr>
      <w:tr w14:paraId="647FBB8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3D4908" w14:textId="77777777">
            <w:pPr>
              <w:pStyle w:val="ColumnHeading"/>
              <w:keepNext/>
              <w:rPr>
                <w:lang w:val="en-GB"/>
              </w:rPr>
            </w:pPr>
            <w:r w:rsidRPr="005F2DE9">
              <w:rPr>
                <w:lang w:val="en-GB"/>
              </w:rPr>
              <w:t>Text proposed by the Commission</w:t>
            </w:r>
          </w:p>
        </w:tc>
        <w:tc>
          <w:tcPr>
            <w:tcW w:w="4876" w:type="dxa"/>
          </w:tcPr>
          <w:p w:rsidR="005F2DE9" w:rsidRPr="005F2DE9" w:rsidP="00C2703B" w14:paraId="762780A9" w14:textId="77777777">
            <w:pPr>
              <w:pStyle w:val="ColumnHeading"/>
              <w:keepNext/>
              <w:rPr>
                <w:lang w:val="en-GB"/>
              </w:rPr>
            </w:pPr>
            <w:r w:rsidRPr="005F2DE9">
              <w:rPr>
                <w:lang w:val="en-GB"/>
              </w:rPr>
              <w:t>Amendment</w:t>
            </w:r>
          </w:p>
        </w:tc>
      </w:tr>
      <w:tr w14:paraId="76F3284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4AAFEC" w14:textId="77777777">
            <w:pPr>
              <w:pStyle w:val="Normal6"/>
              <w:rPr>
                <w:lang w:val="en-GB"/>
              </w:rPr>
            </w:pPr>
          </w:p>
        </w:tc>
        <w:tc>
          <w:tcPr>
            <w:tcW w:w="4876" w:type="dxa"/>
          </w:tcPr>
          <w:p w:rsidR="005F2DE9" w:rsidRPr="005F2DE9" w:rsidP="00C2703B" w14:paraId="334B9DD8" w14:textId="77777777">
            <w:pPr>
              <w:pStyle w:val="Normal6"/>
              <w:rPr>
                <w:szCs w:val="24"/>
                <w:lang w:val="en-GB"/>
              </w:rPr>
            </w:pPr>
            <w:r w:rsidRPr="005F2DE9">
              <w:rPr>
                <w:b/>
                <w:i/>
                <w:lang w:val="en-GB"/>
              </w:rPr>
              <w:t>(33a)</w:t>
            </w:r>
            <w:r w:rsidRPr="005F2DE9">
              <w:rPr>
                <w:b/>
                <w:i/>
                <w:lang w:val="en-GB"/>
              </w:rPr>
              <w:tab/>
              <w:t>Article 30a is added:</w:t>
            </w:r>
          </w:p>
        </w:tc>
      </w:tr>
      <w:tr w14:paraId="6E7F966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95D3090" w14:textId="77777777">
            <w:pPr>
              <w:pStyle w:val="Normal6"/>
              <w:rPr>
                <w:lang w:val="en-GB"/>
              </w:rPr>
            </w:pPr>
          </w:p>
        </w:tc>
        <w:tc>
          <w:tcPr>
            <w:tcW w:w="4876" w:type="dxa"/>
          </w:tcPr>
          <w:p w:rsidR="005F2DE9" w:rsidRPr="005F2DE9" w:rsidP="00C2703B" w14:paraId="371CFF6C" w14:textId="77777777">
            <w:pPr>
              <w:pStyle w:val="Normal6"/>
              <w:rPr>
                <w:szCs w:val="24"/>
                <w:lang w:val="en-GB"/>
              </w:rPr>
            </w:pPr>
            <w:r w:rsidRPr="005F2DE9">
              <w:rPr>
                <w:b/>
                <w:i/>
                <w:lang w:val="en-GB"/>
              </w:rPr>
              <w:t>Article 30a</w:t>
            </w:r>
          </w:p>
        </w:tc>
      </w:tr>
      <w:tr w14:paraId="3B9FC53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FBA6BF3" w14:textId="77777777">
            <w:pPr>
              <w:pStyle w:val="Normal6"/>
              <w:rPr>
                <w:lang w:val="en-GB"/>
              </w:rPr>
            </w:pPr>
          </w:p>
        </w:tc>
        <w:tc>
          <w:tcPr>
            <w:tcW w:w="4876" w:type="dxa"/>
          </w:tcPr>
          <w:p w:rsidR="005F2DE9" w:rsidRPr="005F2DE9" w:rsidP="00C2703B" w14:paraId="1DCC2478" w14:textId="77777777">
            <w:pPr>
              <w:pStyle w:val="Normal6"/>
              <w:rPr>
                <w:szCs w:val="24"/>
                <w:lang w:val="en-GB"/>
              </w:rPr>
            </w:pPr>
            <w:r w:rsidRPr="005F2DE9">
              <w:rPr>
                <w:b/>
                <w:i/>
                <w:lang w:val="en-GB"/>
              </w:rPr>
              <w:t>Review based on enabling conditions</w:t>
            </w:r>
          </w:p>
        </w:tc>
      </w:tr>
      <w:tr w14:paraId="502D30F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B5EB775" w14:textId="77777777">
            <w:pPr>
              <w:pStyle w:val="Normal6"/>
              <w:rPr>
                <w:lang w:val="en-GB"/>
              </w:rPr>
            </w:pPr>
          </w:p>
        </w:tc>
        <w:tc>
          <w:tcPr>
            <w:tcW w:w="4876" w:type="dxa"/>
          </w:tcPr>
          <w:p w:rsidR="005F2DE9" w:rsidRPr="005F2DE9" w:rsidP="00C2703B" w14:paraId="7BB0FED5" w14:textId="77777777">
            <w:pPr>
              <w:pStyle w:val="Normal6"/>
              <w:rPr>
                <w:szCs w:val="24"/>
                <w:lang w:val="en-GB"/>
              </w:rPr>
            </w:pPr>
            <w:r w:rsidRPr="005F2DE9">
              <w:rPr>
                <w:b/>
                <w:i/>
                <w:lang w:val="en-GB"/>
              </w:rPr>
              <w:t>1. The implementation of this Directive shall be subject to regular review in light of the availability of the conditions required to ensure an economically viable and globally competitive industrial transition.</w:t>
            </w:r>
          </w:p>
        </w:tc>
      </w:tr>
      <w:tr w14:paraId="637E83E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0BCF3E8" w14:textId="77777777">
            <w:pPr>
              <w:pStyle w:val="Normal6"/>
              <w:rPr>
                <w:lang w:val="en-GB"/>
              </w:rPr>
            </w:pPr>
          </w:p>
        </w:tc>
        <w:tc>
          <w:tcPr>
            <w:tcW w:w="4876" w:type="dxa"/>
          </w:tcPr>
          <w:p w:rsidR="005F2DE9" w:rsidRPr="005F2DE9" w:rsidP="00C2703B" w14:paraId="1BE60C9C" w14:textId="77777777">
            <w:pPr>
              <w:pStyle w:val="Normal6"/>
              <w:rPr>
                <w:szCs w:val="24"/>
                <w:lang w:val="en-GB"/>
              </w:rPr>
            </w:pPr>
            <w:r w:rsidRPr="005F2DE9">
              <w:rPr>
                <w:b/>
                <w:i/>
                <w:lang w:val="en-GB"/>
              </w:rPr>
              <w:t>2. Enabling conditions For the purposes of this Article, enabling conditions shall include, inter alia:</w:t>
            </w:r>
          </w:p>
        </w:tc>
      </w:tr>
      <w:tr w14:paraId="2D47D1E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7981157" w14:textId="77777777">
            <w:pPr>
              <w:pStyle w:val="Normal6"/>
              <w:rPr>
                <w:lang w:val="en-GB"/>
              </w:rPr>
            </w:pPr>
          </w:p>
        </w:tc>
        <w:tc>
          <w:tcPr>
            <w:tcW w:w="4876" w:type="dxa"/>
          </w:tcPr>
          <w:p w:rsidR="005F2DE9" w:rsidRPr="005F2DE9" w:rsidP="00C2703B" w14:paraId="6FDDDBD8" w14:textId="77777777">
            <w:pPr>
              <w:pStyle w:val="Normal6"/>
              <w:rPr>
                <w:szCs w:val="24"/>
                <w:lang w:val="en-GB"/>
              </w:rPr>
            </w:pPr>
            <w:r w:rsidRPr="005F2DE9">
              <w:rPr>
                <w:b/>
                <w:i/>
                <w:lang w:val="en-GB"/>
              </w:rPr>
              <w:t>(a) the existence of commercially viable business cases and sufficient demand for low-carbon products to support investment in industrial decarbonisation;</w:t>
            </w:r>
          </w:p>
        </w:tc>
      </w:tr>
      <w:tr w14:paraId="176F04B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4B4123" w14:textId="77777777">
            <w:pPr>
              <w:pStyle w:val="Normal6"/>
              <w:rPr>
                <w:lang w:val="en-GB"/>
              </w:rPr>
            </w:pPr>
          </w:p>
        </w:tc>
        <w:tc>
          <w:tcPr>
            <w:tcW w:w="4876" w:type="dxa"/>
          </w:tcPr>
          <w:p w:rsidR="005F2DE9" w:rsidRPr="005F2DE9" w:rsidP="00C2703B" w14:paraId="5D0EAF7C" w14:textId="77777777">
            <w:pPr>
              <w:pStyle w:val="Normal6"/>
              <w:rPr>
                <w:szCs w:val="24"/>
                <w:lang w:val="en-GB"/>
              </w:rPr>
            </w:pPr>
            <w:r w:rsidRPr="005F2DE9">
              <w:rPr>
                <w:b/>
                <w:i/>
                <w:lang w:val="en-GB"/>
              </w:rPr>
              <w:t>(b) the adequate availability of low-carbon and renewable electricity, hydrogen and other decarbonised energy carriers at competitive international prices;</w:t>
            </w:r>
          </w:p>
        </w:tc>
      </w:tr>
      <w:tr w14:paraId="343E84B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156E3A" w14:textId="77777777">
            <w:pPr>
              <w:pStyle w:val="Normal6"/>
              <w:rPr>
                <w:lang w:val="en-GB"/>
              </w:rPr>
            </w:pPr>
          </w:p>
        </w:tc>
        <w:tc>
          <w:tcPr>
            <w:tcW w:w="4876" w:type="dxa"/>
          </w:tcPr>
          <w:p w:rsidR="005F2DE9" w:rsidRPr="005F2DE9" w:rsidP="00C2703B" w14:paraId="663256F3" w14:textId="77777777">
            <w:pPr>
              <w:pStyle w:val="Normal6"/>
              <w:rPr>
                <w:szCs w:val="24"/>
                <w:lang w:val="en-GB"/>
              </w:rPr>
            </w:pPr>
            <w:r w:rsidRPr="005F2DE9">
              <w:rPr>
                <w:b/>
                <w:i/>
                <w:lang w:val="en-GB"/>
              </w:rPr>
              <w:t xml:space="preserve">(c) the timely development of electricity, hydrogen, and CO₂ transport and storage infrastructure, including transmission and distribution networks, assessed on the basis of the capacity effectively accessible </w:t>
            </w:r>
            <w:r w:rsidRPr="005F2DE9">
              <w:rPr>
                <w:b/>
                <w:i/>
                <w:lang w:val="en-GB"/>
              </w:rPr>
              <w:t>to installations across Union regions;</w:t>
            </w:r>
          </w:p>
        </w:tc>
      </w:tr>
      <w:tr w14:paraId="4B362D4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77260B" w14:textId="77777777">
            <w:pPr>
              <w:pStyle w:val="Normal6"/>
              <w:rPr>
                <w:lang w:val="en-GB"/>
              </w:rPr>
            </w:pPr>
          </w:p>
        </w:tc>
        <w:tc>
          <w:tcPr>
            <w:tcW w:w="4876" w:type="dxa"/>
          </w:tcPr>
          <w:p w:rsidR="005F2DE9" w:rsidRPr="005F2DE9" w:rsidP="00C2703B" w14:paraId="3EFB569A" w14:textId="77777777">
            <w:pPr>
              <w:pStyle w:val="Normal6"/>
              <w:rPr>
                <w:szCs w:val="24"/>
                <w:lang w:val="en-GB"/>
              </w:rPr>
            </w:pPr>
            <w:r w:rsidRPr="005F2DE9">
              <w:rPr>
                <w:b/>
                <w:i/>
                <w:lang w:val="en-GB"/>
              </w:rPr>
              <w:t>(d) the technological maturity, scalability, availability and cost-effectiveness of solutions required for industrial decarbonisation;</w:t>
            </w:r>
          </w:p>
        </w:tc>
      </w:tr>
      <w:tr w14:paraId="651262A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8740D1A" w14:textId="77777777">
            <w:pPr>
              <w:pStyle w:val="Normal6"/>
              <w:rPr>
                <w:lang w:val="en-GB"/>
              </w:rPr>
            </w:pPr>
          </w:p>
        </w:tc>
        <w:tc>
          <w:tcPr>
            <w:tcW w:w="4876" w:type="dxa"/>
          </w:tcPr>
          <w:p w:rsidR="005F2DE9" w:rsidRPr="005F2DE9" w:rsidP="00C2703B" w14:paraId="17279882" w14:textId="77777777">
            <w:pPr>
              <w:pStyle w:val="Normal6"/>
              <w:rPr>
                <w:szCs w:val="24"/>
                <w:lang w:val="en-GB"/>
              </w:rPr>
            </w:pPr>
            <w:r w:rsidRPr="005F2DE9">
              <w:rPr>
                <w:b/>
                <w:i/>
                <w:lang w:val="en-GB"/>
              </w:rPr>
              <w:t>(e) the effectiveness of measures aimed at preventing carbon leakage and ensuring fair competition for Union industry at global level. 3. Review process From [2028] onwards, the Commission shall assess whether the enabling conditions set out in paragraph 2 are fulfilled.</w:t>
            </w:r>
          </w:p>
        </w:tc>
      </w:tr>
      <w:tr w14:paraId="1408F22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5FA00D" w14:textId="77777777">
            <w:pPr>
              <w:pStyle w:val="Normal6"/>
              <w:rPr>
                <w:lang w:val="en-GB"/>
              </w:rPr>
            </w:pPr>
          </w:p>
        </w:tc>
        <w:tc>
          <w:tcPr>
            <w:tcW w:w="4876" w:type="dxa"/>
          </w:tcPr>
          <w:p w:rsidR="005F2DE9" w:rsidRPr="005F2DE9" w:rsidP="00C2703B" w14:paraId="288BBE1C" w14:textId="77777777">
            <w:pPr>
              <w:pStyle w:val="Normal6"/>
              <w:rPr>
                <w:szCs w:val="24"/>
                <w:lang w:val="en-GB"/>
              </w:rPr>
            </w:pPr>
            <w:r w:rsidRPr="005F2DE9">
              <w:rPr>
                <w:b/>
                <w:i/>
                <w:lang w:val="en-GB"/>
              </w:rPr>
              <w:t>3. The Commission shall adopt implementing acts establishing the methodology, parameters, data sources and criteria for such assessment and for determining compliance with the enabling conditions</w:t>
            </w:r>
          </w:p>
        </w:tc>
      </w:tr>
      <w:tr w14:paraId="5334C77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3F25BA" w14:textId="77777777">
            <w:pPr>
              <w:pStyle w:val="Normal6"/>
              <w:rPr>
                <w:lang w:val="en-GB"/>
              </w:rPr>
            </w:pPr>
          </w:p>
        </w:tc>
        <w:tc>
          <w:tcPr>
            <w:tcW w:w="4876" w:type="dxa"/>
          </w:tcPr>
          <w:p w:rsidR="005F2DE9" w:rsidRPr="005F2DE9" w:rsidP="00C2703B" w14:paraId="2F971CB3" w14:textId="77777777">
            <w:pPr>
              <w:pStyle w:val="Normal6"/>
              <w:rPr>
                <w:szCs w:val="24"/>
                <w:lang w:val="en-GB"/>
              </w:rPr>
            </w:pPr>
            <w:r w:rsidRPr="005F2DE9">
              <w:rPr>
                <w:b/>
                <w:i/>
                <w:lang w:val="en-GB"/>
              </w:rPr>
              <w:t>Every two years, the Commission shall determine, by means of implementing acts and on the basis of those criteria, whether the enabling conditions have been met. Those acts shall be adopted in accordance with the examination procedure referred to in Article 22a(2).</w:t>
            </w:r>
          </w:p>
        </w:tc>
      </w:tr>
      <w:tr w14:paraId="697438E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AD5AC53" w14:textId="77777777">
            <w:pPr>
              <w:pStyle w:val="Normal6"/>
              <w:rPr>
                <w:lang w:val="en-GB"/>
              </w:rPr>
            </w:pPr>
          </w:p>
        </w:tc>
        <w:tc>
          <w:tcPr>
            <w:tcW w:w="4876" w:type="dxa"/>
          </w:tcPr>
          <w:p w:rsidR="005F2DE9" w:rsidRPr="005F2DE9" w:rsidP="00C2703B" w14:paraId="6240C28B" w14:textId="77777777">
            <w:pPr>
              <w:pStyle w:val="Normal6"/>
              <w:rPr>
                <w:szCs w:val="24"/>
                <w:lang w:val="en-GB"/>
              </w:rPr>
            </w:pPr>
            <w:r w:rsidRPr="005F2DE9">
              <w:rPr>
                <w:b/>
                <w:i/>
                <w:lang w:val="en-GB"/>
              </w:rPr>
              <w:t>4. Review clause and adaptation mechanism</w:t>
            </w:r>
          </w:p>
        </w:tc>
      </w:tr>
      <w:tr w14:paraId="44B8721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AB78056" w14:textId="77777777">
            <w:pPr>
              <w:pStyle w:val="Normal6"/>
              <w:rPr>
                <w:lang w:val="en-GB"/>
              </w:rPr>
            </w:pPr>
          </w:p>
        </w:tc>
        <w:tc>
          <w:tcPr>
            <w:tcW w:w="4876" w:type="dxa"/>
          </w:tcPr>
          <w:p w:rsidR="005F2DE9" w:rsidRPr="005F2DE9" w:rsidP="00C2703B" w14:paraId="5CC3203B" w14:textId="77777777">
            <w:pPr>
              <w:pStyle w:val="Normal6"/>
              <w:rPr>
                <w:szCs w:val="24"/>
                <w:lang w:val="en-GB"/>
              </w:rPr>
            </w:pPr>
            <w:r w:rsidRPr="005F2DE9">
              <w:rPr>
                <w:b/>
                <w:i/>
                <w:lang w:val="en-GB"/>
              </w:rPr>
              <w:t>Where the Commission identifies significant gaps in the fulfilment of the enabling conditions, it shall, within six months, propose appropriate legislative or other measures to adjust the implementation of this Directive in line with industrial transformation and competitiveness objectives.</w:t>
            </w:r>
          </w:p>
        </w:tc>
      </w:tr>
      <w:tr w14:paraId="1688BAD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2FDC374" w14:textId="77777777">
            <w:pPr>
              <w:pStyle w:val="Normal6"/>
              <w:rPr>
                <w:lang w:val="en-GB"/>
              </w:rPr>
            </w:pPr>
          </w:p>
        </w:tc>
        <w:tc>
          <w:tcPr>
            <w:tcW w:w="4876" w:type="dxa"/>
          </w:tcPr>
          <w:p w:rsidR="005F2DE9" w:rsidRPr="005F2DE9" w:rsidP="00C2703B" w14:paraId="0C4036F3" w14:textId="77777777">
            <w:pPr>
              <w:pStyle w:val="Normal6"/>
              <w:rPr>
                <w:szCs w:val="24"/>
                <w:lang w:val="en-GB"/>
              </w:rPr>
            </w:pPr>
            <w:r w:rsidRPr="005F2DE9">
              <w:rPr>
                <w:b/>
                <w:i/>
                <w:lang w:val="en-GB"/>
              </w:rPr>
              <w:t>Where an implementing act adopted pursuant to paragraph 3(b) concludes that the enabling conditions are not met, the Commission shall take measures to address these gaps for ETS sectors. In such cases, 75 million allowances shall be added annually to the volume of free allocation for each year in which the enabling conditions are not fulfilled.</w:t>
            </w:r>
          </w:p>
        </w:tc>
      </w:tr>
    </w:tbl>
    <w:p w:rsidR="005F2DE9" w:rsidRPr="005F2DE9" w:rsidP="005F2DE9" w14:paraId="16752E5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87F7DB9" w14:textId="77777777">
      <w:r w:rsidRPr="005F2DE9">
        <w:rPr>
          <w:rStyle w:val="HideTWBExt"/>
        </w:rPr>
        <w:t>&lt;/Amend&gt;</w:t>
      </w:r>
    </w:p>
    <w:p w:rsidR="005F2DE9" w:rsidRPr="005F2DE9" w:rsidP="005F2DE9" w14:paraId="48C5225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3130</w:t>
      </w:r>
      <w:r w:rsidRPr="005F2DE9">
        <w:rPr>
          <w:rStyle w:val="HideTWBExt"/>
          <w:b w:val="0"/>
          <w:lang w:val="en-GB"/>
        </w:rPr>
        <w:t>&lt;/NumAm&gt;</w:t>
      </w:r>
    </w:p>
    <w:p w:rsidR="005F2DE9" w:rsidRPr="005F2DE9" w:rsidP="005F2DE9" w14:paraId="4DC33700" w14:textId="77777777">
      <w:pPr>
        <w:pStyle w:val="NormalBold"/>
      </w:pPr>
      <w:r w:rsidRPr="005F2DE9">
        <w:rPr>
          <w:rStyle w:val="HideTWBExt"/>
          <w:b w:val="0"/>
        </w:rPr>
        <w:t>&lt;RepeatBlock-By&gt;&lt;Members&gt;</w:t>
      </w:r>
      <w:r w:rsidRPr="005F2DE9">
        <w:t>Andrea Wechsler, Norbert Herhammer, Verena Mertens, Sabine Verheyen, Marie-Sophie Christ, Angelika Niebler</w:t>
      </w:r>
      <w:r w:rsidRPr="005F2DE9">
        <w:rPr>
          <w:rStyle w:val="HideTWBExt"/>
          <w:b w:val="0"/>
        </w:rPr>
        <w:t>&lt;/Members&gt;</w:t>
      </w:r>
    </w:p>
    <w:p w:rsidR="005F2DE9" w:rsidRPr="005F2DE9" w:rsidP="005F2DE9" w14:paraId="5521DB35" w14:textId="77777777">
      <w:r w:rsidRPr="005F2DE9">
        <w:rPr>
          <w:rStyle w:val="HideTWBExt"/>
        </w:rPr>
        <w:t>&lt;/RepeatBlock-By&gt;</w:t>
      </w:r>
    </w:p>
    <w:p w:rsidR="005F2DE9" w:rsidRPr="005F2DE9" w:rsidP="005F2DE9" w14:paraId="0EE362C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4518D64" w14:textId="77777777">
      <w:pPr>
        <w:pStyle w:val="NormalBold"/>
      </w:pPr>
      <w:r w:rsidRPr="005F2DE9">
        <w:rPr>
          <w:rStyle w:val="HideTWBExt"/>
          <w:b w:val="0"/>
        </w:rPr>
        <w:t>&lt;Article&gt;</w:t>
      </w:r>
      <w:r w:rsidRPr="005F2DE9">
        <w:t>Article 1 – paragraph 1 – point 33 – point b b (new)</w:t>
      </w:r>
      <w:r w:rsidRPr="005F2DE9">
        <w:rPr>
          <w:rStyle w:val="HideTWBExt"/>
          <w:b w:val="0"/>
        </w:rPr>
        <w:t>&lt;/Article&gt;</w:t>
      </w:r>
    </w:p>
    <w:p w:rsidR="005F2DE9" w:rsidRPr="005F2DE9" w:rsidP="005F2DE9" w14:paraId="07A9FD0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F5D1598" w14:textId="77777777">
      <w:r w:rsidRPr="005F2DE9">
        <w:rPr>
          <w:rStyle w:val="HideTWBExt"/>
        </w:rPr>
        <w:t>&lt;Article2&gt;</w:t>
      </w:r>
      <w:r w:rsidRPr="005F2DE9">
        <w:t>Article 30 – paragraph 9b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A64E5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1121B18" w14:textId="77777777">
            <w:pPr>
              <w:keepNext/>
            </w:pPr>
          </w:p>
        </w:tc>
      </w:tr>
      <w:tr w14:paraId="637ACE1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196683" w14:textId="77777777">
            <w:pPr>
              <w:pStyle w:val="ColumnHeading"/>
              <w:keepNext/>
              <w:rPr>
                <w:lang w:val="en-GB"/>
              </w:rPr>
            </w:pPr>
            <w:r w:rsidRPr="005F2DE9">
              <w:rPr>
                <w:lang w:val="en-GB"/>
              </w:rPr>
              <w:t>Text proposed by the Commission</w:t>
            </w:r>
          </w:p>
        </w:tc>
        <w:tc>
          <w:tcPr>
            <w:tcW w:w="4876" w:type="dxa"/>
          </w:tcPr>
          <w:p w:rsidR="005F2DE9" w:rsidRPr="005F2DE9" w:rsidP="00C2703B" w14:paraId="227E5475" w14:textId="77777777">
            <w:pPr>
              <w:pStyle w:val="ColumnHeading"/>
              <w:keepNext/>
              <w:rPr>
                <w:lang w:val="en-GB"/>
              </w:rPr>
            </w:pPr>
            <w:r w:rsidRPr="005F2DE9">
              <w:rPr>
                <w:lang w:val="en-GB"/>
              </w:rPr>
              <w:t>Amendment</w:t>
            </w:r>
          </w:p>
        </w:tc>
      </w:tr>
      <w:tr w14:paraId="197AF9B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940398A" w14:textId="77777777">
            <w:pPr>
              <w:pStyle w:val="Normal6"/>
              <w:rPr>
                <w:lang w:val="en-GB"/>
              </w:rPr>
            </w:pPr>
          </w:p>
        </w:tc>
        <w:tc>
          <w:tcPr>
            <w:tcW w:w="4876" w:type="dxa"/>
          </w:tcPr>
          <w:p w:rsidR="005F2DE9" w:rsidRPr="005F2DE9" w:rsidP="00C2703B" w14:paraId="2FEC5B65" w14:textId="77777777">
            <w:pPr>
              <w:pStyle w:val="Normal6"/>
              <w:rPr>
                <w:szCs w:val="24"/>
                <w:lang w:val="en-GB"/>
              </w:rPr>
            </w:pPr>
            <w:r w:rsidRPr="005F2DE9">
              <w:rPr>
                <w:b/>
                <w:i/>
                <w:lang w:val="en-GB"/>
              </w:rPr>
              <w:t>(33bb)</w:t>
            </w:r>
            <w:r w:rsidRPr="005F2DE9">
              <w:rPr>
                <w:b/>
                <w:i/>
                <w:lang w:val="en-GB"/>
              </w:rPr>
              <w:tab/>
              <w:t>the following paragraph 9b is added:</w:t>
            </w:r>
          </w:p>
        </w:tc>
      </w:tr>
      <w:tr w14:paraId="46BC24F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DCA10DC" w14:textId="77777777">
            <w:pPr>
              <w:pStyle w:val="Normal6"/>
              <w:rPr>
                <w:lang w:val="en-GB"/>
              </w:rPr>
            </w:pPr>
          </w:p>
        </w:tc>
        <w:tc>
          <w:tcPr>
            <w:tcW w:w="4876" w:type="dxa"/>
          </w:tcPr>
          <w:p w:rsidR="005F2DE9" w:rsidRPr="005F2DE9" w:rsidP="00C2703B" w14:paraId="6BF590AD" w14:textId="77777777">
            <w:pPr>
              <w:pStyle w:val="Normal6"/>
              <w:rPr>
                <w:szCs w:val="24"/>
                <w:lang w:val="en-GB"/>
              </w:rPr>
            </w:pPr>
            <w:r w:rsidRPr="005F2DE9">
              <w:rPr>
                <w:b/>
                <w:i/>
                <w:lang w:val="en-GB"/>
              </w:rPr>
              <w:t>9b By 30 June 2028, the Commission shall assess whether, for sectors or subsectors covered by this Directive, insufficient demand or willingness to pay for low-carbon products materially impairs the establishment of economically viable business cases for industrial decarbonisation.</w:t>
            </w:r>
          </w:p>
        </w:tc>
      </w:tr>
      <w:tr w14:paraId="6F1FD78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E4370F" w14:textId="77777777">
            <w:pPr>
              <w:pStyle w:val="Normal6"/>
              <w:rPr>
                <w:lang w:val="en-GB"/>
              </w:rPr>
            </w:pPr>
          </w:p>
        </w:tc>
        <w:tc>
          <w:tcPr>
            <w:tcW w:w="4876" w:type="dxa"/>
          </w:tcPr>
          <w:p w:rsidR="005F2DE9" w:rsidRPr="005F2DE9" w:rsidP="00C2703B" w14:paraId="60210DEB" w14:textId="77777777">
            <w:pPr>
              <w:pStyle w:val="Normal6"/>
              <w:rPr>
                <w:szCs w:val="24"/>
                <w:lang w:val="en-GB"/>
              </w:rPr>
            </w:pPr>
            <w:r w:rsidRPr="005F2DE9">
              <w:rPr>
                <w:b/>
                <w:i/>
                <w:lang w:val="en-GB"/>
              </w:rPr>
              <w:t>The assessment shall examine the need for Union demand-side industrial transformation mechanisms capable of creating stable demand and bridging verified transformation cost differentials, while preserving the function of free allocation as protection against carbon leakage.</w:t>
            </w:r>
          </w:p>
        </w:tc>
      </w:tr>
      <w:tr w14:paraId="555822B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39CF445" w14:textId="77777777">
            <w:pPr>
              <w:pStyle w:val="Normal6"/>
              <w:rPr>
                <w:lang w:val="en-GB"/>
              </w:rPr>
            </w:pPr>
          </w:p>
        </w:tc>
        <w:tc>
          <w:tcPr>
            <w:tcW w:w="4876" w:type="dxa"/>
          </w:tcPr>
          <w:p w:rsidR="005F2DE9" w:rsidRPr="005F2DE9" w:rsidP="00C2703B" w14:paraId="2753CFD0" w14:textId="77777777">
            <w:pPr>
              <w:pStyle w:val="Normal6"/>
              <w:rPr>
                <w:szCs w:val="24"/>
                <w:lang w:val="en-GB"/>
              </w:rPr>
            </w:pPr>
            <w:r w:rsidRPr="005F2DE9">
              <w:rPr>
                <w:b/>
                <w:i/>
                <w:lang w:val="en-GB"/>
              </w:rPr>
              <w:t>In particular, the Commission shall assess:</w:t>
            </w:r>
          </w:p>
        </w:tc>
      </w:tr>
      <w:tr w14:paraId="04B5430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39DE77" w14:textId="77777777">
            <w:pPr>
              <w:pStyle w:val="Normal6"/>
              <w:rPr>
                <w:lang w:val="en-GB"/>
              </w:rPr>
            </w:pPr>
          </w:p>
        </w:tc>
        <w:tc>
          <w:tcPr>
            <w:tcW w:w="4876" w:type="dxa"/>
          </w:tcPr>
          <w:p w:rsidR="005F2DE9" w:rsidRPr="005F2DE9" w:rsidP="00C2703B" w14:paraId="14185659" w14:textId="77777777">
            <w:pPr>
              <w:pStyle w:val="Normal6"/>
              <w:rPr>
                <w:szCs w:val="24"/>
                <w:lang w:val="en-GB"/>
              </w:rPr>
            </w:pPr>
            <w:r w:rsidRPr="005F2DE9">
              <w:rPr>
                <w:b/>
                <w:i/>
                <w:lang w:val="en-GB"/>
              </w:rPr>
              <w:t>(a) the extent of additional capital expenditure, operating expenditure, infrastructure-related costs and other transformation cost differentials that cannot reasonably be passed on to customers;</w:t>
            </w:r>
          </w:p>
        </w:tc>
      </w:tr>
      <w:tr w14:paraId="1E5A4DA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D8AA26" w14:textId="77777777">
            <w:pPr>
              <w:pStyle w:val="Normal6"/>
              <w:rPr>
                <w:lang w:val="en-GB"/>
              </w:rPr>
            </w:pPr>
          </w:p>
        </w:tc>
        <w:tc>
          <w:tcPr>
            <w:tcW w:w="4876" w:type="dxa"/>
          </w:tcPr>
          <w:p w:rsidR="005F2DE9" w:rsidRPr="005F2DE9" w:rsidP="00C2703B" w14:paraId="6B044865" w14:textId="77777777">
            <w:pPr>
              <w:pStyle w:val="Normal6"/>
              <w:rPr>
                <w:szCs w:val="24"/>
                <w:lang w:val="en-GB"/>
              </w:rPr>
            </w:pPr>
            <w:r w:rsidRPr="005F2DE9">
              <w:rPr>
                <w:b/>
                <w:i/>
                <w:lang w:val="en-GB"/>
              </w:rPr>
              <w:t>(b) the effectiveness and limitations of existing Union and national lead-market and support measures;</w:t>
            </w:r>
          </w:p>
        </w:tc>
      </w:tr>
      <w:tr w14:paraId="693A31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626015" w14:textId="77777777">
            <w:pPr>
              <w:pStyle w:val="Normal6"/>
              <w:rPr>
                <w:lang w:val="en-GB"/>
              </w:rPr>
            </w:pPr>
          </w:p>
        </w:tc>
        <w:tc>
          <w:tcPr>
            <w:tcW w:w="4876" w:type="dxa"/>
          </w:tcPr>
          <w:p w:rsidR="005F2DE9" w:rsidRPr="005F2DE9" w:rsidP="00C2703B" w14:paraId="1E0CB9A2" w14:textId="77777777">
            <w:pPr>
              <w:pStyle w:val="Normal6"/>
              <w:rPr>
                <w:szCs w:val="24"/>
                <w:lang w:val="en-GB"/>
              </w:rPr>
            </w:pPr>
            <w:r w:rsidRPr="005F2DE9">
              <w:rPr>
                <w:b/>
                <w:i/>
                <w:lang w:val="en-GB"/>
              </w:rPr>
              <w:t xml:space="preserve">(c) options for ensuring equivalent and non-discriminatory treatment of products </w:t>
            </w:r>
            <w:r w:rsidRPr="005F2DE9">
              <w:rPr>
                <w:b/>
                <w:i/>
                <w:lang w:val="en-GB"/>
              </w:rPr>
              <w:t>manufactured in the Union and imported products;(</w:t>
            </w:r>
          </w:p>
        </w:tc>
      </w:tr>
      <w:tr w14:paraId="2E772E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88CB74E" w14:textId="77777777">
            <w:pPr>
              <w:pStyle w:val="Normal6"/>
              <w:rPr>
                <w:lang w:val="en-GB"/>
              </w:rPr>
            </w:pPr>
          </w:p>
        </w:tc>
        <w:tc>
          <w:tcPr>
            <w:tcW w:w="4876" w:type="dxa"/>
          </w:tcPr>
          <w:p w:rsidR="005F2DE9" w:rsidRPr="005F2DE9" w:rsidP="00C2703B" w14:paraId="4961228C" w14:textId="77777777">
            <w:pPr>
              <w:pStyle w:val="Normal6"/>
              <w:rPr>
                <w:szCs w:val="24"/>
                <w:lang w:val="en-GB"/>
              </w:rPr>
            </w:pPr>
            <w:r w:rsidRPr="005F2DE9">
              <w:rPr>
                <w:b/>
                <w:i/>
                <w:lang w:val="en-GB"/>
              </w:rPr>
              <w:t>d) the interaction with free allocation under Article 10a, Regulation (EU) 2023/956 and existing Union funding instruments; and</w:t>
            </w:r>
          </w:p>
        </w:tc>
      </w:tr>
      <w:tr w14:paraId="2F54BC4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3BDB38" w14:textId="77777777">
            <w:pPr>
              <w:pStyle w:val="Normal6"/>
              <w:rPr>
                <w:lang w:val="en-GB"/>
              </w:rPr>
            </w:pPr>
          </w:p>
        </w:tc>
        <w:tc>
          <w:tcPr>
            <w:tcW w:w="4876" w:type="dxa"/>
          </w:tcPr>
          <w:p w:rsidR="005F2DE9" w:rsidRPr="005F2DE9" w:rsidP="00C2703B" w14:paraId="6C55B6DA" w14:textId="77777777">
            <w:pPr>
              <w:pStyle w:val="Normal6"/>
              <w:rPr>
                <w:szCs w:val="24"/>
                <w:lang w:val="en-GB"/>
              </w:rPr>
            </w:pPr>
            <w:r w:rsidRPr="005F2DE9">
              <w:rPr>
                <w:b/>
                <w:i/>
                <w:lang w:val="en-GB"/>
              </w:rPr>
              <w:t>(e) safeguards against double charging, double compensation, circumvention and distortions of competition.</w:t>
            </w:r>
          </w:p>
        </w:tc>
      </w:tr>
      <w:tr w14:paraId="0614071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0C8165B" w14:textId="77777777">
            <w:pPr>
              <w:pStyle w:val="Normal6"/>
              <w:rPr>
                <w:lang w:val="en-GB"/>
              </w:rPr>
            </w:pPr>
          </w:p>
        </w:tc>
        <w:tc>
          <w:tcPr>
            <w:tcW w:w="4876" w:type="dxa"/>
          </w:tcPr>
          <w:p w:rsidR="005F2DE9" w:rsidRPr="005F2DE9" w:rsidP="00C2703B" w14:paraId="770E9917" w14:textId="77777777">
            <w:pPr>
              <w:pStyle w:val="Normal6"/>
              <w:rPr>
                <w:szCs w:val="24"/>
                <w:lang w:val="en-GB"/>
              </w:rPr>
            </w:pPr>
            <w:r w:rsidRPr="005F2DE9">
              <w:rPr>
                <w:b/>
                <w:i/>
                <w:lang w:val="en-GB"/>
              </w:rPr>
              <w:t>Where the assessment demonstrates that existing measures are insufficient to establish economically viable business cases for industrial decarbonisation, the Commission shall, by 31 December 2028, submit, where appropriate, a legislative proposal for one or more Union demand-side industrial transformation mechanisms.</w:t>
            </w:r>
          </w:p>
        </w:tc>
      </w:tr>
      <w:tr w14:paraId="63D2A21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9618B79" w14:textId="77777777">
            <w:pPr>
              <w:pStyle w:val="Normal6"/>
              <w:rPr>
                <w:lang w:val="en-GB"/>
              </w:rPr>
            </w:pPr>
          </w:p>
        </w:tc>
        <w:tc>
          <w:tcPr>
            <w:tcW w:w="4876" w:type="dxa"/>
          </w:tcPr>
          <w:p w:rsidR="005F2DE9" w:rsidRPr="005F2DE9" w:rsidP="00C2703B" w14:paraId="3E3073AE" w14:textId="77777777">
            <w:pPr>
              <w:pStyle w:val="Normal6"/>
              <w:rPr>
                <w:szCs w:val="24"/>
                <w:lang w:val="en-GB"/>
              </w:rPr>
            </w:pPr>
            <w:r w:rsidRPr="005F2DE9">
              <w:rPr>
                <w:b/>
                <w:i/>
                <w:lang w:val="en-GB"/>
              </w:rPr>
              <w:t>Any such mechanism shall be technology-neutral, preserve effective carbon-leakage protection and shall not, by itself, reduce, withdraw or make conditional free allocation under Article 10a.’</w:t>
            </w:r>
          </w:p>
        </w:tc>
      </w:tr>
    </w:tbl>
    <w:p w:rsidR="005F2DE9" w:rsidRPr="005F2DE9" w:rsidP="005F2DE9" w14:paraId="22A0476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9E13E52"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5120B730" w14:textId="77777777">
      <w:pPr>
        <w:pStyle w:val="Normal12Italic"/>
        <w:rPr>
          <w:noProof w:val="0"/>
          <w:lang w:val="en-GB"/>
        </w:rPr>
      </w:pPr>
      <w:r w:rsidRPr="005F2DE9">
        <w:rPr>
          <w:noProof w:val="0"/>
          <w:lang w:val="en-GB"/>
        </w:rPr>
        <w:t>The amendment addresses the demand-side dimension of industrial decarbonisation. In a number of energy-intensive sectors, carbon pricing and investment support alone may not be sufficient to establish economically viable business cases where customers are unwilling or unable to absorb the additional costs of low-carbon production. The Commission should therefore assess whether Union-level demand-side mechanisms could contribute to creating stable lead markets and bridging verified transformation cost differentials.The amendment does not introduce a new levy or financing mechanism under the EU ETS. It requires the Commission first to assess existing measures, transformation cost differentials and the interaction with free allocation, CBAM and Union funding instruments, and to come forward with a legislative proposal only where existing instruments prove insufficient.Any future mechanism should be technology-neutral, ensure equivalent and non-discriminatory treatment of Union and imported products, avoid double charging and double compensation, and preserve effective carbon-leakage protection. In particular, the establishment of demand-side mechanisms should not in itself result in a reduction, withdrawal or additional conditionality of free allocation under Article 10a.</w:t>
      </w:r>
    </w:p>
    <w:p w:rsidR="005F2DE9" w:rsidRPr="005F2DE9" w:rsidP="005F2DE9" w14:paraId="6F209FC0" w14:textId="77777777">
      <w:r w:rsidRPr="005F2DE9">
        <w:rPr>
          <w:rStyle w:val="HideTWBExt"/>
        </w:rPr>
        <w:t>&lt;/Amend&gt;</w:t>
      </w:r>
    </w:p>
    <w:p w:rsidR="005F2DE9" w:rsidRPr="005F2DE9" w:rsidP="005F2DE9" w14:paraId="18708B1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3131</w:t>
      </w:r>
      <w:r w:rsidRPr="005F2DE9">
        <w:rPr>
          <w:rStyle w:val="HideTWBExt"/>
          <w:b w:val="0"/>
          <w:lang w:val="en-GB"/>
        </w:rPr>
        <w:t>&lt;/NumAm&gt;</w:t>
      </w:r>
    </w:p>
    <w:p w:rsidR="005F2DE9" w:rsidRPr="005F2DE9" w:rsidP="005F2DE9" w14:paraId="309419FE" w14:textId="77777777">
      <w:pPr>
        <w:pStyle w:val="NormalBold"/>
      </w:pPr>
      <w:r w:rsidRPr="005F2DE9">
        <w:rPr>
          <w:rStyle w:val="HideTWBExt"/>
          <w:b w:val="0"/>
        </w:rPr>
        <w:t>&lt;RepeatBlock-By&gt;&lt;Members&gt;</w:t>
      </w:r>
      <w:r w:rsidRPr="005F2DE9">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5F2DE9">
        <w:rPr>
          <w:rStyle w:val="HideTWBExt"/>
          <w:b w:val="0"/>
        </w:rPr>
        <w:t>&lt;/Members&gt;</w:t>
      </w:r>
    </w:p>
    <w:p w:rsidR="005F2DE9" w:rsidRPr="005F2DE9" w:rsidP="005F2DE9" w14:paraId="3CB5E0B1" w14:textId="77777777">
      <w:r w:rsidRPr="005F2DE9">
        <w:rPr>
          <w:rStyle w:val="HideTWBExt"/>
        </w:rPr>
        <w:t>&lt;/RepeatBlock-By&gt;</w:t>
      </w:r>
    </w:p>
    <w:p w:rsidR="005F2DE9" w:rsidRPr="005F2DE9" w:rsidP="005F2DE9" w14:paraId="2879C1B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2095408"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1AE9ACD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198B091" w14:textId="77777777">
      <w:r w:rsidRPr="005F2DE9">
        <w:rPr>
          <w:rStyle w:val="HideTWBExt"/>
        </w:rPr>
        <w:t>&lt;Article2&gt;</w:t>
      </w:r>
      <w:r w:rsidRPr="005F2DE9">
        <w:t>Article 30 – paragraph 9a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08C35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9BA52D7" w14:textId="77777777">
            <w:pPr>
              <w:keepNext/>
            </w:pPr>
          </w:p>
        </w:tc>
      </w:tr>
      <w:tr w14:paraId="44E3949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73BCF02" w14:textId="77777777">
            <w:pPr>
              <w:pStyle w:val="ColumnHeading"/>
              <w:keepNext/>
              <w:rPr>
                <w:lang w:val="en-GB"/>
              </w:rPr>
            </w:pPr>
            <w:r w:rsidRPr="005F2DE9">
              <w:rPr>
                <w:lang w:val="en-GB"/>
              </w:rPr>
              <w:t>Text proposed by the Commission</w:t>
            </w:r>
          </w:p>
        </w:tc>
        <w:tc>
          <w:tcPr>
            <w:tcW w:w="4876" w:type="dxa"/>
          </w:tcPr>
          <w:p w:rsidR="005F2DE9" w:rsidRPr="005F2DE9" w:rsidP="00C2703B" w14:paraId="3C813BE5" w14:textId="77777777">
            <w:pPr>
              <w:pStyle w:val="ColumnHeading"/>
              <w:keepNext/>
              <w:rPr>
                <w:lang w:val="en-GB"/>
              </w:rPr>
            </w:pPr>
            <w:r w:rsidRPr="005F2DE9">
              <w:rPr>
                <w:lang w:val="en-GB"/>
              </w:rPr>
              <w:t>Amendment</w:t>
            </w:r>
          </w:p>
        </w:tc>
      </w:tr>
      <w:tr w14:paraId="62CA9EF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9C72004" w14:textId="77777777">
            <w:pPr>
              <w:pStyle w:val="Normal6"/>
              <w:rPr>
                <w:lang w:val="en-GB"/>
              </w:rPr>
            </w:pPr>
          </w:p>
        </w:tc>
        <w:tc>
          <w:tcPr>
            <w:tcW w:w="4876" w:type="dxa"/>
          </w:tcPr>
          <w:p w:rsidR="005F2DE9" w:rsidRPr="005F2DE9" w:rsidP="00C2703B" w14:paraId="17243324" w14:textId="77777777">
            <w:pPr>
              <w:pStyle w:val="Normal6"/>
              <w:rPr>
                <w:szCs w:val="24"/>
                <w:lang w:val="en-GB"/>
              </w:rPr>
            </w:pPr>
            <w:r w:rsidRPr="005F2DE9">
              <w:rPr>
                <w:b/>
                <w:i/>
                <w:lang w:val="en-GB"/>
              </w:rPr>
              <w:t>9a.</w:t>
            </w:r>
            <w:r w:rsidRPr="005F2DE9">
              <w:rPr>
                <w:b/>
                <w:i/>
                <w:lang w:val="en-GB"/>
              </w:rPr>
              <w:tab/>
              <w:t>By 31 December 2027, the Commission shall assess the feasibility of introducing a Union-wide mechanism to limit the pass-through of ETS carbon costs into wholesale electricity prices, with a view to reducing indirect carbon costs for electricity consumers, particularly energy-intensive industries. The assessment shall examine, in particular, mechanisms separating the carbon cost component from electricity market remuneration or introducing dedicated settlement arrangements, while preserving effective carbon pricing for electricity generators, efficient market dispatch, investment incentives for low-carbon electricity generation and the integrity of the internal electricity market. Where appropriate, the Commission shall accompany the assessment with a legislative proposal.</w:t>
            </w:r>
          </w:p>
        </w:tc>
      </w:tr>
    </w:tbl>
    <w:p w:rsidR="005F2DE9" w:rsidRPr="005F2DE9" w:rsidP="005F2DE9" w14:paraId="1240DD4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D765A3D" w14:textId="77777777">
      <w:r w:rsidRPr="005F2DE9">
        <w:rPr>
          <w:rStyle w:val="HideTWBExt"/>
        </w:rPr>
        <w:t>&lt;/Amend&gt;</w:t>
      </w:r>
    </w:p>
    <w:p w:rsidR="005F2DE9" w:rsidRPr="005F2DE9" w:rsidP="005F2DE9" w14:paraId="1CB5AF4C"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3132</w:t>
      </w:r>
      <w:r w:rsidRPr="005F2DE9">
        <w:rPr>
          <w:rStyle w:val="HideTWBExt"/>
          <w:b w:val="0"/>
          <w:lang w:val="en-GB"/>
        </w:rPr>
        <w:t>&lt;/NumAm&gt;</w:t>
      </w:r>
    </w:p>
    <w:p w:rsidR="005F2DE9" w:rsidRPr="005F2DE9" w:rsidP="005F2DE9" w14:paraId="0112BB2C" w14:textId="77777777">
      <w:pPr>
        <w:pStyle w:val="NormalBold"/>
      </w:pPr>
      <w:r w:rsidRPr="005F2DE9">
        <w:rPr>
          <w:rStyle w:val="HideTWBExt"/>
          <w:b w:val="0"/>
        </w:rPr>
        <w:t>&lt;RepeatBlock-By&gt;&lt;Members&gt;</w:t>
      </w:r>
      <w:r w:rsidRPr="005F2DE9">
        <w:t>Danuše Nerudová</w:t>
      </w:r>
      <w:r w:rsidRPr="005F2DE9">
        <w:rPr>
          <w:rStyle w:val="HideTWBExt"/>
          <w:b w:val="0"/>
        </w:rPr>
        <w:t>&lt;/Members&gt;</w:t>
      </w:r>
    </w:p>
    <w:p w:rsidR="005F2DE9" w:rsidRPr="005F2DE9" w:rsidP="005F2DE9" w14:paraId="46A3422D" w14:textId="77777777">
      <w:r w:rsidRPr="005F2DE9">
        <w:rPr>
          <w:rStyle w:val="HideTWBExt"/>
        </w:rPr>
        <w:t>&lt;/RepeatBlock-By&gt;</w:t>
      </w:r>
    </w:p>
    <w:p w:rsidR="005F2DE9" w:rsidRPr="005F2DE9" w:rsidP="005F2DE9" w14:paraId="002EA53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88537BA"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49B7A101"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4A881AE" w14:textId="77777777">
      <w:r w:rsidRPr="005F2DE9">
        <w:rPr>
          <w:rStyle w:val="HideTWBExt"/>
        </w:rPr>
        <w:t>&lt;Article2&gt;</w:t>
      </w:r>
      <w:r w:rsidRPr="005F2DE9">
        <w:t>Article 30i – paragraph  1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4A2DA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F83C5DA" w14:textId="77777777">
            <w:pPr>
              <w:keepNext/>
            </w:pPr>
          </w:p>
        </w:tc>
      </w:tr>
      <w:tr w14:paraId="1AB5356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1C5A05B" w14:textId="77777777">
            <w:pPr>
              <w:pStyle w:val="ColumnHeading"/>
              <w:keepNext/>
              <w:rPr>
                <w:lang w:val="en-GB"/>
              </w:rPr>
            </w:pPr>
            <w:r w:rsidRPr="005F2DE9">
              <w:rPr>
                <w:lang w:val="en-GB"/>
              </w:rPr>
              <w:t>Text proposed by the Commission</w:t>
            </w:r>
          </w:p>
        </w:tc>
        <w:tc>
          <w:tcPr>
            <w:tcW w:w="4876" w:type="dxa"/>
          </w:tcPr>
          <w:p w:rsidR="005F2DE9" w:rsidRPr="005F2DE9" w:rsidP="00C2703B" w14:paraId="65A58A3D" w14:textId="77777777">
            <w:pPr>
              <w:pStyle w:val="ColumnHeading"/>
              <w:keepNext/>
              <w:rPr>
                <w:lang w:val="en-GB"/>
              </w:rPr>
            </w:pPr>
            <w:r w:rsidRPr="005F2DE9">
              <w:rPr>
                <w:lang w:val="en-GB"/>
              </w:rPr>
              <w:t>Amendment</w:t>
            </w:r>
          </w:p>
        </w:tc>
      </w:tr>
      <w:tr w14:paraId="6BF8759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4CF8CB0" w14:textId="77777777">
            <w:pPr>
              <w:pStyle w:val="Normal6"/>
              <w:rPr>
                <w:lang w:val="en-GB"/>
              </w:rPr>
            </w:pPr>
          </w:p>
        </w:tc>
        <w:tc>
          <w:tcPr>
            <w:tcW w:w="4876" w:type="dxa"/>
          </w:tcPr>
          <w:p w:rsidR="005F2DE9" w:rsidRPr="005F2DE9" w:rsidP="00C2703B" w14:paraId="1954F99B" w14:textId="77777777">
            <w:pPr>
              <w:pStyle w:val="Normal6"/>
              <w:rPr>
                <w:szCs w:val="24"/>
                <w:lang w:val="en-GB"/>
              </w:rPr>
            </w:pPr>
            <w:r w:rsidRPr="005F2DE9">
              <w:rPr>
                <w:b/>
                <w:i/>
                <w:lang w:val="en-GB"/>
              </w:rPr>
              <w:t>(33b)</w:t>
            </w:r>
            <w:r w:rsidRPr="005F2DE9">
              <w:rPr>
                <w:b/>
                <w:i/>
                <w:lang w:val="en-GB"/>
              </w:rPr>
              <w:tab/>
              <w:t>In Article 30i, new paragraph 1a is added:</w:t>
            </w:r>
          </w:p>
        </w:tc>
      </w:tr>
      <w:tr w14:paraId="12B4B44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5C40A3B" w14:textId="77777777">
            <w:pPr>
              <w:pStyle w:val="Normal6"/>
              <w:rPr>
                <w:lang w:val="en-GB"/>
              </w:rPr>
            </w:pPr>
          </w:p>
        </w:tc>
        <w:tc>
          <w:tcPr>
            <w:tcW w:w="4876" w:type="dxa"/>
          </w:tcPr>
          <w:p w:rsidR="005F2DE9" w:rsidRPr="005F2DE9" w:rsidP="00C2703B" w14:paraId="3CC95452" w14:textId="77777777">
            <w:pPr>
              <w:pStyle w:val="Normal6"/>
              <w:rPr>
                <w:szCs w:val="24"/>
                <w:lang w:val="en-GB"/>
              </w:rPr>
            </w:pPr>
            <w:r w:rsidRPr="005F2DE9">
              <w:rPr>
                <w:b/>
                <w:i/>
                <w:lang w:val="en-GB"/>
              </w:rPr>
              <w:t>‘</w:t>
            </w:r>
          </w:p>
        </w:tc>
      </w:tr>
      <w:tr w14:paraId="39BE3C0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975674E" w14:textId="77777777">
            <w:pPr>
              <w:pStyle w:val="Normal6"/>
              <w:rPr>
                <w:lang w:val="en-GB"/>
              </w:rPr>
            </w:pPr>
          </w:p>
        </w:tc>
        <w:tc>
          <w:tcPr>
            <w:tcW w:w="4876" w:type="dxa"/>
          </w:tcPr>
          <w:p w:rsidR="005F2DE9" w:rsidRPr="005F2DE9" w:rsidP="00C2703B" w14:paraId="6808EECE" w14:textId="77777777">
            <w:pPr>
              <w:pStyle w:val="Normal6"/>
              <w:rPr>
                <w:szCs w:val="24"/>
                <w:lang w:val="en-GB"/>
              </w:rPr>
            </w:pPr>
            <w:r w:rsidRPr="005F2DE9">
              <w:rPr>
                <w:b/>
                <w:i/>
                <w:lang w:val="en-GB"/>
              </w:rPr>
              <w:t>By October 2027, the Commission shall assess the application of the system to the buildings, road transport and additional sectors, taking into account the importance of all sectors contributing to emission reductions and assess the appropriateness of the current measures to protect vulnerable households. Where appropriate, the assessment shall, be accompanied by a legislative proposal.</w:t>
            </w:r>
          </w:p>
        </w:tc>
      </w:tr>
      <w:tr w14:paraId="6B02111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111D80" w14:textId="77777777">
            <w:pPr>
              <w:pStyle w:val="Normal6"/>
              <w:rPr>
                <w:lang w:val="en-GB"/>
              </w:rPr>
            </w:pPr>
          </w:p>
        </w:tc>
        <w:tc>
          <w:tcPr>
            <w:tcW w:w="4876" w:type="dxa"/>
          </w:tcPr>
          <w:p w:rsidR="005F2DE9" w:rsidRPr="005F2DE9" w:rsidP="00C2703B" w14:paraId="75A58C3E" w14:textId="77777777">
            <w:pPr>
              <w:pStyle w:val="Normal6"/>
              <w:rPr>
                <w:szCs w:val="24"/>
                <w:lang w:val="en-GB"/>
              </w:rPr>
            </w:pPr>
            <w:r w:rsidRPr="005F2DE9">
              <w:rPr>
                <w:b/>
                <w:i/>
                <w:lang w:val="en-GB"/>
              </w:rPr>
              <w:t>’</w:t>
            </w:r>
          </w:p>
        </w:tc>
      </w:tr>
    </w:tbl>
    <w:p w:rsidR="005F2DE9" w:rsidRPr="005F2DE9" w:rsidP="005F2DE9" w14:paraId="4955C4C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A6A7C53" w14:textId="77777777">
      <w:r w:rsidRPr="005F2DE9">
        <w:rPr>
          <w:rStyle w:val="HideTWBExt"/>
        </w:rPr>
        <w:t>&lt;/Amend&gt;</w:t>
      </w:r>
    </w:p>
    <w:p w:rsidR="005F2DE9" w:rsidRPr="005F2DE9" w:rsidP="005F2DE9" w14:paraId="303F79C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3133</w:t>
      </w:r>
      <w:r w:rsidRPr="005F2DE9">
        <w:rPr>
          <w:rStyle w:val="HideTWBExt"/>
          <w:b w:val="0"/>
          <w:lang w:val="en-GB"/>
        </w:rPr>
        <w:t>&lt;/NumAm&gt;</w:t>
      </w:r>
    </w:p>
    <w:p w:rsidR="005F2DE9" w:rsidRPr="005F2DE9" w:rsidP="005F2DE9" w14:paraId="0E30CC06" w14:textId="77777777">
      <w:pPr>
        <w:pStyle w:val="NormalBold"/>
      </w:pPr>
      <w:r w:rsidRPr="005F2DE9">
        <w:rPr>
          <w:rStyle w:val="HideTWBExt"/>
          <w:b w:val="0"/>
        </w:rPr>
        <w:t>&lt;RepeatBlock-By&gt;&lt;Members&gt;</w:t>
      </w:r>
      <w:r w:rsidRPr="005F2DE9">
        <w:t>Adam Jarubas, Andrzej Halicki, Riho Terras, Letizia Moratti, Dolors Montserrat, Iuliu Winkler, Flavio Tosi, Davor Ivo Stier, Zala Černilec Tomašič, Romana Tomc, Miriam Lexmann, Matej Tonin, Isabelle Le Callennec, François-Xavier Bellamy, Ewa Kopacz, Elżbieta Katarzyna Łukacijewska, Hanna Gronkiewicz-Waltz, Bartosz Arłukowicz</w:t>
      </w:r>
      <w:r w:rsidRPr="005F2DE9">
        <w:rPr>
          <w:rStyle w:val="HideTWBExt"/>
          <w:b w:val="0"/>
        </w:rPr>
        <w:t>&lt;/Members&gt;</w:t>
      </w:r>
    </w:p>
    <w:p w:rsidR="005F2DE9" w:rsidRPr="005F2DE9" w:rsidP="005F2DE9" w14:paraId="010FC326" w14:textId="77777777">
      <w:r w:rsidRPr="005F2DE9">
        <w:rPr>
          <w:rStyle w:val="HideTWBExt"/>
        </w:rPr>
        <w:t>&lt;/RepeatBlock-By&gt;</w:t>
      </w:r>
    </w:p>
    <w:p w:rsidR="005F2DE9" w:rsidRPr="005F2DE9" w:rsidP="005F2DE9" w14:paraId="54BE286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E21AA1A"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0C8777D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40D6F7D" w14:textId="77777777">
      <w:r w:rsidRPr="005F2DE9">
        <w:rPr>
          <w:rStyle w:val="HideTWBExt"/>
        </w:rPr>
        <w:t>&lt;Article2&gt;</w:t>
      </w:r>
      <w:r w:rsidRPr="005F2DE9">
        <w:t>Chapter IVa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6F507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27AD5F7" w14:textId="77777777">
            <w:pPr>
              <w:keepNext/>
            </w:pPr>
          </w:p>
        </w:tc>
      </w:tr>
      <w:tr w14:paraId="40D064E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6F39CD" w14:textId="77777777">
            <w:pPr>
              <w:pStyle w:val="ColumnHeading"/>
              <w:keepNext/>
              <w:rPr>
                <w:lang w:val="en-GB"/>
              </w:rPr>
            </w:pPr>
            <w:r w:rsidRPr="005F2DE9">
              <w:rPr>
                <w:lang w:val="en-GB"/>
              </w:rPr>
              <w:t xml:space="preserve">Present text  </w:t>
            </w:r>
          </w:p>
        </w:tc>
        <w:tc>
          <w:tcPr>
            <w:tcW w:w="4876" w:type="dxa"/>
          </w:tcPr>
          <w:p w:rsidR="005F2DE9" w:rsidRPr="005F2DE9" w:rsidP="00C2703B" w14:paraId="40095360" w14:textId="77777777">
            <w:pPr>
              <w:pStyle w:val="ColumnHeading"/>
              <w:keepNext/>
              <w:rPr>
                <w:lang w:val="en-GB"/>
              </w:rPr>
            </w:pPr>
            <w:r w:rsidRPr="005F2DE9">
              <w:rPr>
                <w:lang w:val="en-GB"/>
              </w:rPr>
              <w:t>Amendment</w:t>
            </w:r>
          </w:p>
        </w:tc>
      </w:tr>
      <w:tr w14:paraId="60C0296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BC3316" w14:textId="77777777">
            <w:pPr>
              <w:pStyle w:val="Normal6"/>
              <w:rPr>
                <w:lang w:val="en-GB"/>
              </w:rPr>
            </w:pPr>
            <w:r w:rsidRPr="005F2DE9">
              <w:rPr>
                <w:lang w:val="en-GB"/>
              </w:rPr>
              <w:t>[…]</w:t>
            </w:r>
          </w:p>
        </w:tc>
        <w:tc>
          <w:tcPr>
            <w:tcW w:w="4876" w:type="dxa"/>
          </w:tcPr>
          <w:p w:rsidR="005F2DE9" w:rsidRPr="005F2DE9" w:rsidP="00C2703B" w14:paraId="700090CE" w14:textId="77777777">
            <w:pPr>
              <w:pStyle w:val="Normal6"/>
              <w:rPr>
                <w:szCs w:val="24"/>
                <w:lang w:val="en-GB"/>
              </w:rPr>
            </w:pPr>
            <w:r w:rsidRPr="005F2DE9">
              <w:rPr>
                <w:b/>
                <w:i/>
                <w:lang w:val="en-GB"/>
              </w:rPr>
              <w:t>deleted</w:t>
            </w:r>
          </w:p>
        </w:tc>
      </w:tr>
    </w:tbl>
    <w:p w:rsidR="005F2DE9" w:rsidRPr="005F2DE9" w:rsidP="005F2DE9" w14:paraId="4701CE0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B48D7ED"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4907797" w14:textId="77777777">
      <w:pPr>
        <w:pStyle w:val="Normal12Italic"/>
        <w:rPr>
          <w:noProof w:val="0"/>
          <w:lang w:val="en-GB"/>
        </w:rPr>
      </w:pPr>
      <w:r w:rsidRPr="005F2DE9">
        <w:rPr>
          <w:noProof w:val="0"/>
          <w:lang w:val="en-GB"/>
        </w:rPr>
        <w:t xml:space="preserve">ETS2should be deleted. Fuel prices have already risen to, and inseveral segments above, the level that the system was expected to produce inits first years. Households and small consumers therefore already face a strongprice signal through the market itself. Adding a second carbon-related chargeon heating and road fuels would not create a new incentive; it would only raisecosts that are already high. That extra burden is socially unacceptable. Low-and middle-income households spend a large share of their income on heating andtransport and cannot switch quickly to cleaner alternatives. Introducing ETS2now would risk higher </w:t>
      </w:r>
      <w:r w:rsidRPr="005F2DE9">
        <w:rPr>
          <w:noProof w:val="0"/>
          <w:lang w:val="en-GB"/>
        </w:rPr>
        <w:t>energy poverty, weaker public support for climate policy,and pressure for emergency compensation that would blunt the instrument anyway.A later start would leave time for Social Climate Fund measures, buildingrenovation, zero-emission vehicles and public transport to take effect. Theclimate objective can be preserved by keeping the later trajectory, whileavoiding an immediate price shock that the market has, in practice, alreadydelivered.</w:t>
      </w:r>
    </w:p>
    <w:p w:rsidR="005F2DE9" w:rsidRPr="005F2DE9" w:rsidP="005F2DE9" w14:paraId="5548A330" w14:textId="77777777">
      <w:r w:rsidRPr="005F2DE9">
        <w:rPr>
          <w:rStyle w:val="HideTWBExt"/>
        </w:rPr>
        <w:t>&lt;/Amend&gt;</w:t>
      </w:r>
    </w:p>
    <w:p w:rsidR="005F2DE9" w:rsidRPr="005F2DE9" w:rsidP="005F2DE9" w14:paraId="16251DE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3134</w:t>
      </w:r>
      <w:r w:rsidRPr="005F2DE9">
        <w:rPr>
          <w:rStyle w:val="HideTWBExt"/>
          <w:b w:val="0"/>
          <w:lang w:val="en-GB"/>
        </w:rPr>
        <w:t>&lt;/NumAm&gt;</w:t>
      </w:r>
    </w:p>
    <w:p w:rsidR="005F2DE9" w:rsidRPr="005F2DE9" w:rsidP="005F2DE9" w14:paraId="28F9D5C8" w14:textId="77777777">
      <w:pPr>
        <w:pStyle w:val="NormalBold"/>
      </w:pPr>
      <w:r w:rsidRPr="005F2DE9">
        <w:rPr>
          <w:rStyle w:val="HideTWBExt"/>
          <w:b w:val="0"/>
        </w:rPr>
        <w:t>&lt;RepeatBlock-By&gt;&lt;Members&gt;</w:t>
      </w:r>
      <w:r w:rsidRPr="005F2DE9">
        <w:t>Alessandro Ciriani, Nicola Procaccini, Carlo Fidanza, Antonella Sberna, Pietro Fiocchi, Sergio Berlato, Stefano Cavedagna, Carlo Ciccioli, Giovanni Crosetto, Elena Donazzan, Alberico Gambino, Chiara Gemma, Paolo Inselvini, Lara Magoni, Mario Mantovani, Giuseppe Milazzo, Denis Nesci, Michele Picaro, Daniele Polato, Ruggero Razza, Marco Squarta, Francesco Torselli, Francesco Ventola, Mariateresa Vivaldini, Alexandr Vondra, Sander Smit</w:t>
      </w:r>
      <w:r w:rsidRPr="005F2DE9">
        <w:rPr>
          <w:rStyle w:val="HideTWBExt"/>
          <w:b w:val="0"/>
        </w:rPr>
        <w:t>&lt;/Members&gt;</w:t>
      </w:r>
    </w:p>
    <w:p w:rsidR="005F2DE9" w:rsidRPr="005F2DE9" w:rsidP="005F2DE9" w14:paraId="138B147A" w14:textId="77777777">
      <w:r w:rsidRPr="005F2DE9">
        <w:rPr>
          <w:rStyle w:val="HideTWBExt"/>
        </w:rPr>
        <w:t>&lt;/RepeatBlock-By&gt;</w:t>
      </w:r>
    </w:p>
    <w:p w:rsidR="005F2DE9" w:rsidRPr="005F2DE9" w:rsidP="005F2DE9" w14:paraId="599D565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4067FDC"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0863C124"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5F5279D" w14:textId="77777777">
      <w:r w:rsidRPr="005F2DE9">
        <w:rPr>
          <w:rStyle w:val="HideTWBExt"/>
        </w:rPr>
        <w:t>&lt;Article2&gt;</w:t>
      </w:r>
      <w:r w:rsidRPr="005F2DE9">
        <w:t xml:space="preserve">Article 30k– paragraph 1 a (new) and 2 </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AE7FB5"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8FDB250" w14:textId="77777777">
            <w:pPr>
              <w:keepNext/>
            </w:pPr>
          </w:p>
        </w:tc>
      </w:tr>
      <w:tr w14:paraId="7EEA34D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65F1A9" w14:textId="77777777">
            <w:pPr>
              <w:pStyle w:val="ColumnHeading"/>
              <w:keepNext/>
              <w:rPr>
                <w:lang w:val="en-GB"/>
              </w:rPr>
            </w:pPr>
            <w:r w:rsidRPr="005F2DE9">
              <w:rPr>
                <w:lang w:val="en-GB"/>
              </w:rPr>
              <w:t>Text proposed by the Commission</w:t>
            </w:r>
          </w:p>
        </w:tc>
        <w:tc>
          <w:tcPr>
            <w:tcW w:w="4876" w:type="dxa"/>
          </w:tcPr>
          <w:p w:rsidR="005F2DE9" w:rsidRPr="005F2DE9" w:rsidP="00C2703B" w14:paraId="0DF4AEFF" w14:textId="77777777">
            <w:pPr>
              <w:pStyle w:val="ColumnHeading"/>
              <w:keepNext/>
              <w:rPr>
                <w:lang w:val="en-GB"/>
              </w:rPr>
            </w:pPr>
            <w:r w:rsidRPr="005F2DE9">
              <w:rPr>
                <w:lang w:val="en-GB"/>
              </w:rPr>
              <w:t>Amendment</w:t>
            </w:r>
          </w:p>
        </w:tc>
      </w:tr>
      <w:tr w14:paraId="1F532C4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9FB0661" w14:textId="77777777">
            <w:pPr>
              <w:pStyle w:val="Normal6"/>
              <w:rPr>
                <w:lang w:val="en-GB"/>
              </w:rPr>
            </w:pPr>
          </w:p>
        </w:tc>
        <w:tc>
          <w:tcPr>
            <w:tcW w:w="4876" w:type="dxa"/>
          </w:tcPr>
          <w:p w:rsidR="005F2DE9" w:rsidRPr="005F2DE9" w:rsidP="00C2703B" w14:paraId="2E30C06F" w14:textId="77777777">
            <w:pPr>
              <w:pStyle w:val="Normal6"/>
              <w:rPr>
                <w:szCs w:val="24"/>
                <w:lang w:val="en-GB"/>
              </w:rPr>
            </w:pPr>
            <w:r w:rsidRPr="005F2DE9">
              <w:rPr>
                <w:b/>
                <w:i/>
                <w:lang w:val="en-GB"/>
              </w:rPr>
              <w:t>(33b)</w:t>
            </w:r>
            <w:r w:rsidRPr="005F2DE9">
              <w:rPr>
                <w:b/>
                <w:i/>
                <w:lang w:val="en-GB"/>
              </w:rPr>
              <w:tab/>
              <w:t>Article 30k is amended as follows:</w:t>
            </w:r>
          </w:p>
        </w:tc>
      </w:tr>
      <w:tr w14:paraId="4D39CD6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4D68459" w14:textId="77777777">
            <w:pPr>
              <w:pStyle w:val="Normal6"/>
              <w:rPr>
                <w:lang w:val="en-GB"/>
              </w:rPr>
            </w:pPr>
          </w:p>
        </w:tc>
        <w:tc>
          <w:tcPr>
            <w:tcW w:w="4876" w:type="dxa"/>
          </w:tcPr>
          <w:p w:rsidR="005F2DE9" w:rsidRPr="005F2DE9" w:rsidP="00C2703B" w14:paraId="44A01B08" w14:textId="77777777">
            <w:pPr>
              <w:pStyle w:val="Normal6"/>
              <w:rPr>
                <w:szCs w:val="24"/>
                <w:lang w:val="en-GB"/>
              </w:rPr>
            </w:pPr>
            <w:r w:rsidRPr="005F2DE9">
              <w:rPr>
                <w:b/>
                <w:i/>
                <w:lang w:val="en-GB"/>
              </w:rPr>
              <w:t>(a) in paragraph 1, the following subparagraph 1 a is added: “The rules referred to in paragraph 2 shall apply irrespective of whether the conditions referred to in the first subparagraph are met.”;</w:t>
            </w:r>
          </w:p>
        </w:tc>
      </w:tr>
      <w:tr w14:paraId="2878E79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8AF8C3" w14:textId="77777777">
            <w:pPr>
              <w:pStyle w:val="Normal6"/>
              <w:rPr>
                <w:lang w:val="en-GB"/>
              </w:rPr>
            </w:pPr>
          </w:p>
        </w:tc>
        <w:tc>
          <w:tcPr>
            <w:tcW w:w="4876" w:type="dxa"/>
          </w:tcPr>
          <w:p w:rsidR="005F2DE9" w:rsidRPr="005F2DE9" w:rsidP="00C2703B" w14:paraId="177617BA" w14:textId="77777777">
            <w:pPr>
              <w:pStyle w:val="Normal6"/>
              <w:rPr>
                <w:szCs w:val="24"/>
                <w:lang w:val="en-GB"/>
              </w:rPr>
            </w:pPr>
            <w:r w:rsidRPr="005F2DE9">
              <w:rPr>
                <w:b/>
                <w:i/>
                <w:lang w:val="en-GB"/>
              </w:rPr>
              <w:t>(b) in paragraph 2, point (a), ‘2028’ is replaced by ‘2031’ and ‘2029’ by ‘2032’; in point (b), ‘2028’ is replaced by ‘2031’; in point (c), ‘from 2030 to 2032’ is replaced by ‘from 2033 to 2035’ and ‘2028’ by ‘2031’.</w:t>
            </w:r>
          </w:p>
        </w:tc>
      </w:tr>
    </w:tbl>
    <w:p w:rsidR="005F2DE9" w:rsidRPr="005F2DE9" w:rsidP="005F2DE9" w14:paraId="4159DF2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FD2BDB3" w14:textId="77777777">
      <w:r w:rsidRPr="005F2DE9">
        <w:rPr>
          <w:rStyle w:val="HideTWBExt"/>
        </w:rPr>
        <w:t>&lt;/Amend&gt;</w:t>
      </w:r>
    </w:p>
    <w:p w:rsidR="005F2DE9" w:rsidRPr="005F2DE9" w:rsidP="005F2DE9" w14:paraId="06105A4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3135</w:t>
      </w:r>
      <w:r w:rsidRPr="005F2DE9">
        <w:rPr>
          <w:rStyle w:val="HideTWBExt"/>
          <w:b w:val="0"/>
          <w:lang w:val="en-GB"/>
        </w:rPr>
        <w:t>&lt;/NumAm&gt;</w:t>
      </w:r>
    </w:p>
    <w:p w:rsidR="005F2DE9" w:rsidRPr="005F2DE9" w:rsidP="005F2DE9" w14:paraId="3C6494B6" w14:textId="77777777">
      <w:pPr>
        <w:pStyle w:val="NormalBold"/>
      </w:pPr>
      <w:r w:rsidRPr="005F2DE9">
        <w:rPr>
          <w:rStyle w:val="HideTWBExt"/>
          <w:b w:val="0"/>
        </w:rPr>
        <w:t>&lt;RepeatBlock-By&gt;&lt;Members&gt;</w:t>
      </w:r>
      <w:r w:rsidRPr="005F2DE9">
        <w:t>Silvia Sardone, Mathilde Androuët, Roman Haider, Antonín Staněk, Marie-Luce Brasier-Clain, Susanna Ceccardi, Barbara Bonte</w:t>
      </w:r>
      <w:r w:rsidRPr="005F2DE9">
        <w:rPr>
          <w:rStyle w:val="HideTWBExt"/>
          <w:b w:val="0"/>
        </w:rPr>
        <w:t>&lt;/Members&gt;</w:t>
      </w:r>
    </w:p>
    <w:p w:rsidR="005F2DE9" w:rsidRPr="005F2DE9" w:rsidP="005F2DE9" w14:paraId="79A9DD0F" w14:textId="77777777">
      <w:r w:rsidRPr="005F2DE9">
        <w:rPr>
          <w:rStyle w:val="HideTWBExt"/>
        </w:rPr>
        <w:t>&lt;/RepeatBlock-By&gt;</w:t>
      </w:r>
    </w:p>
    <w:p w:rsidR="005F2DE9" w:rsidRPr="005F2DE9" w:rsidP="005F2DE9" w14:paraId="04928B9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5015B73"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201E047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A9E6A8D" w14:textId="77777777">
      <w:r w:rsidRPr="005F2DE9">
        <w:rPr>
          <w:rStyle w:val="HideTWBExt"/>
        </w:rPr>
        <w:t>&lt;Article2&gt;</w:t>
      </w:r>
      <w:r w:rsidRPr="005F2DE9">
        <w:t>Chapter IVa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B6FBB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A6A7FD5" w14:textId="77777777">
            <w:pPr>
              <w:keepNext/>
            </w:pPr>
          </w:p>
        </w:tc>
      </w:tr>
      <w:tr w14:paraId="78D4F96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0E2DC65" w14:textId="77777777">
            <w:pPr>
              <w:pStyle w:val="ColumnHeading"/>
              <w:keepNext/>
              <w:rPr>
                <w:lang w:val="en-GB"/>
              </w:rPr>
            </w:pPr>
            <w:r w:rsidRPr="005F2DE9">
              <w:rPr>
                <w:lang w:val="en-GB"/>
              </w:rPr>
              <w:t xml:space="preserve">Present text  </w:t>
            </w:r>
          </w:p>
        </w:tc>
        <w:tc>
          <w:tcPr>
            <w:tcW w:w="4876" w:type="dxa"/>
          </w:tcPr>
          <w:p w:rsidR="005F2DE9" w:rsidRPr="005F2DE9" w:rsidP="00C2703B" w14:paraId="6A2DC46A" w14:textId="77777777">
            <w:pPr>
              <w:pStyle w:val="ColumnHeading"/>
              <w:keepNext/>
              <w:rPr>
                <w:lang w:val="en-GB"/>
              </w:rPr>
            </w:pPr>
            <w:r w:rsidRPr="005F2DE9">
              <w:rPr>
                <w:lang w:val="en-GB"/>
              </w:rPr>
              <w:t>Amendment</w:t>
            </w:r>
          </w:p>
        </w:tc>
      </w:tr>
      <w:tr w14:paraId="628B3DB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D71285C" w14:textId="77777777">
            <w:pPr>
              <w:pStyle w:val="Normal6"/>
              <w:rPr>
                <w:lang w:val="en-GB"/>
              </w:rPr>
            </w:pPr>
            <w:r w:rsidRPr="005F2DE9">
              <w:rPr>
                <w:lang w:val="en-GB"/>
              </w:rPr>
              <w:t>[…]</w:t>
            </w:r>
          </w:p>
        </w:tc>
        <w:tc>
          <w:tcPr>
            <w:tcW w:w="4876" w:type="dxa"/>
          </w:tcPr>
          <w:p w:rsidR="005F2DE9" w:rsidRPr="005F2DE9" w:rsidP="00C2703B" w14:paraId="1926049A" w14:textId="77777777">
            <w:pPr>
              <w:pStyle w:val="Normal6"/>
              <w:rPr>
                <w:szCs w:val="24"/>
                <w:lang w:val="en-GB"/>
              </w:rPr>
            </w:pPr>
            <w:r w:rsidRPr="005F2DE9">
              <w:rPr>
                <w:b/>
                <w:i/>
                <w:lang w:val="en-GB"/>
              </w:rPr>
              <w:t>deleted.</w:t>
            </w:r>
          </w:p>
        </w:tc>
      </w:tr>
    </w:tbl>
    <w:p w:rsidR="005F2DE9" w:rsidRPr="005F2DE9" w:rsidP="005F2DE9" w14:paraId="12CC8BE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C1FC348" w14:textId="77777777">
      <w:r w:rsidRPr="005F2DE9">
        <w:rPr>
          <w:rStyle w:val="HideTWBExt"/>
        </w:rPr>
        <w:t>&lt;/Amend&gt;</w:t>
      </w:r>
    </w:p>
    <w:p w:rsidR="005F2DE9" w:rsidRPr="005F2DE9" w:rsidP="005F2DE9" w14:paraId="1999506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3136</w:t>
      </w:r>
      <w:r w:rsidRPr="005F2DE9">
        <w:rPr>
          <w:rStyle w:val="HideTWBExt"/>
          <w:b w:val="0"/>
          <w:lang w:val="en-GB"/>
        </w:rPr>
        <w:t>&lt;/NumAm&gt;</w:t>
      </w:r>
    </w:p>
    <w:p w:rsidR="005F2DE9" w:rsidRPr="005F2DE9" w:rsidP="005F2DE9" w14:paraId="29AEA5C3" w14:textId="77777777">
      <w:pPr>
        <w:pStyle w:val="NormalBold"/>
      </w:pPr>
      <w:r w:rsidRPr="005F2DE9">
        <w:rPr>
          <w:rStyle w:val="HideTWBExt"/>
          <w:b w:val="0"/>
        </w:rPr>
        <w:t>&lt;RepeatBlock-By&gt;&lt;Members&gt;</w:t>
      </w:r>
      <w:r w:rsidRPr="005F2DE9">
        <w:t>Adam Jarubas, Andrzej Halicki, Riho Terras, Letizia Moratti, Dolors Montserrat, Iuliu Winkler, Flavio Tosi, Davor Ivo Stier, Zala Černilec Tomašič, Romana Tomc, Miriam Lexmann, Matej Tonin, Isabelle Le Callennec, François-Xavier Bellamy, Radan Kanev, Andrey Novakov, Andrey Kovatchev, Emil Radev, Eva Maydell, Ilia Lazarov, Ewa Kopacz, Elżbieta Katarzyna Łukacijewska, Hanna Gronkiewicz-Waltz, Bartosz Arłukowicz</w:t>
      </w:r>
      <w:r w:rsidRPr="005F2DE9">
        <w:rPr>
          <w:rStyle w:val="HideTWBExt"/>
          <w:b w:val="0"/>
        </w:rPr>
        <w:t>&lt;/Members&gt;</w:t>
      </w:r>
    </w:p>
    <w:p w:rsidR="005F2DE9" w:rsidRPr="005F2DE9" w:rsidP="005F2DE9" w14:paraId="2C19E69C" w14:textId="77777777">
      <w:r w:rsidRPr="005F2DE9">
        <w:rPr>
          <w:rStyle w:val="HideTWBExt"/>
        </w:rPr>
        <w:t>&lt;/RepeatBlock-By&gt;</w:t>
      </w:r>
    </w:p>
    <w:p w:rsidR="005F2DE9" w:rsidRPr="005F2DE9" w:rsidP="005F2DE9" w14:paraId="78B0AE0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D1268EA"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364FAF6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A08C674" w14:textId="77777777">
      <w:r w:rsidRPr="005F2DE9">
        <w:rPr>
          <w:rStyle w:val="HideTWBExt"/>
        </w:rPr>
        <w:t>&lt;Article2&gt;</w:t>
      </w:r>
      <w:r w:rsidRPr="005F2DE9">
        <w:t>Article 30c</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699D88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DB22749" w14:textId="77777777">
            <w:pPr>
              <w:keepNext/>
            </w:pPr>
          </w:p>
        </w:tc>
      </w:tr>
      <w:tr w14:paraId="73EE485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13EDE2" w14:textId="77777777">
            <w:pPr>
              <w:pStyle w:val="ColumnHeading"/>
              <w:keepNext/>
              <w:rPr>
                <w:lang w:val="en-GB"/>
              </w:rPr>
            </w:pPr>
            <w:r w:rsidRPr="005F2DE9">
              <w:rPr>
                <w:lang w:val="en-GB"/>
              </w:rPr>
              <w:t>Present text</w:t>
            </w:r>
          </w:p>
        </w:tc>
        <w:tc>
          <w:tcPr>
            <w:tcW w:w="4876" w:type="dxa"/>
          </w:tcPr>
          <w:p w:rsidR="005F2DE9" w:rsidRPr="005F2DE9" w:rsidP="00C2703B" w14:paraId="5299DE34" w14:textId="77777777">
            <w:pPr>
              <w:pStyle w:val="ColumnHeading"/>
              <w:keepNext/>
              <w:rPr>
                <w:lang w:val="en-GB"/>
              </w:rPr>
            </w:pPr>
            <w:r w:rsidRPr="005F2DE9">
              <w:rPr>
                <w:lang w:val="en-GB"/>
              </w:rPr>
              <w:t>Amendment</w:t>
            </w:r>
          </w:p>
        </w:tc>
      </w:tr>
      <w:tr w14:paraId="36D3828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59BDBF" w14:textId="77777777">
            <w:pPr>
              <w:pStyle w:val="Normal6"/>
              <w:rPr>
                <w:lang w:val="en-GB"/>
              </w:rPr>
            </w:pPr>
          </w:p>
        </w:tc>
        <w:tc>
          <w:tcPr>
            <w:tcW w:w="4876" w:type="dxa"/>
          </w:tcPr>
          <w:p w:rsidR="005F2DE9" w:rsidRPr="005F2DE9" w:rsidP="00C2703B" w14:paraId="68D10C58" w14:textId="77777777">
            <w:pPr>
              <w:pStyle w:val="Normal6"/>
              <w:rPr>
                <w:szCs w:val="24"/>
                <w:lang w:val="en-GB"/>
              </w:rPr>
            </w:pPr>
            <w:r w:rsidRPr="005F2DE9">
              <w:rPr>
                <w:b/>
                <w:i/>
                <w:lang w:val="en-GB"/>
              </w:rPr>
              <w:t>(33c)</w:t>
            </w:r>
            <w:r w:rsidRPr="005F2DE9">
              <w:rPr>
                <w:b/>
                <w:i/>
                <w:lang w:val="en-GB"/>
              </w:rPr>
              <w:tab/>
              <w:t>Article 30c is replaced by the following:</w:t>
            </w:r>
          </w:p>
        </w:tc>
      </w:tr>
      <w:tr w14:paraId="1CA0EE4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B427656" w14:textId="77777777">
            <w:r w:rsidRPr="005F2DE9">
              <w:t xml:space="preserve">1.   The Union-wide quantity of allowances issued under this Chapter each year from </w:t>
            </w:r>
            <w:r w:rsidRPr="005F2DE9">
              <w:rPr>
                <w:b/>
                <w:bCs/>
                <w:i/>
                <w:iCs/>
              </w:rPr>
              <w:t>2027</w:t>
            </w:r>
            <w:r w:rsidRPr="005F2DE9">
              <w:t xml:space="preserve"> shall decrease in a linear manner beginning in </w:t>
            </w:r>
            <w:r w:rsidRPr="005F2DE9">
              <w:rPr>
                <w:b/>
                <w:bCs/>
                <w:i/>
                <w:iCs/>
              </w:rPr>
              <w:t>2024</w:t>
            </w:r>
            <w:r w:rsidRPr="005F2DE9">
              <w:t xml:space="preserve">. The </w:t>
            </w:r>
            <w:r w:rsidRPr="005F2DE9">
              <w:rPr>
                <w:b/>
                <w:bCs/>
                <w:i/>
                <w:iCs/>
              </w:rPr>
              <w:t>2024</w:t>
            </w:r>
            <w:r w:rsidRPr="005F2DE9">
              <w:t xml:space="preserve"> value shall be defined as the </w:t>
            </w:r>
            <w:r w:rsidRPr="005F2DE9">
              <w:rPr>
                <w:b/>
                <w:bCs/>
                <w:i/>
                <w:iCs/>
              </w:rPr>
              <w:t>2024</w:t>
            </w:r>
            <w:r w:rsidRPr="005F2DE9">
              <w:t xml:space="preserve"> emission limits, calculated on the basis of the reference emissions under Article 4(2) of Regulation (EU) 2018/842 of the European Parliament and of the Council ( 39 ) for the sectors covered by this Chapter and applying the linear reduction trajectory for all emissions within the scope of that Regulation. The quantity shall decrease each year after </w:t>
            </w:r>
            <w:r w:rsidRPr="005F2DE9">
              <w:rPr>
                <w:b/>
                <w:bCs/>
                <w:i/>
                <w:iCs/>
              </w:rPr>
              <w:t>2024</w:t>
            </w:r>
            <w:r w:rsidRPr="005F2DE9">
              <w:t xml:space="preserve"> by a linear reduction factor of </w:t>
            </w:r>
            <w:r w:rsidRPr="005F2DE9">
              <w:rPr>
                <w:b/>
                <w:bCs/>
                <w:i/>
                <w:iCs/>
              </w:rPr>
              <w:t>5,10 %.</w:t>
            </w:r>
            <w:r w:rsidRPr="005F2DE9">
              <w:t xml:space="preserve"> By 1 January </w:t>
            </w:r>
            <w:r w:rsidRPr="005F2DE9">
              <w:rPr>
                <w:b/>
                <w:bCs/>
                <w:i/>
                <w:iCs/>
              </w:rPr>
              <w:t>2025</w:t>
            </w:r>
            <w:r w:rsidRPr="005F2DE9">
              <w:t xml:space="preserve">, the Commission shall publish the Union-wide quantity of allowances for the year </w:t>
            </w:r>
            <w:r w:rsidRPr="005F2DE9">
              <w:rPr>
                <w:b/>
                <w:bCs/>
                <w:i/>
                <w:iCs/>
              </w:rPr>
              <w:t>2027</w:t>
            </w:r>
            <w:r w:rsidRPr="005F2DE9">
              <w:t>.</w:t>
            </w:r>
          </w:p>
        </w:tc>
        <w:tc>
          <w:tcPr>
            <w:tcW w:w="4876" w:type="dxa"/>
          </w:tcPr>
          <w:p w:rsidR="005F2DE9" w:rsidRPr="005F2DE9" w:rsidP="00C2703B" w14:paraId="6FC2BB86" w14:textId="77777777">
            <w:pPr>
              <w:pStyle w:val="Normal6"/>
              <w:rPr>
                <w:szCs w:val="24"/>
                <w:lang w:val="en-GB"/>
              </w:rPr>
            </w:pPr>
            <w:r w:rsidRPr="005F2DE9">
              <w:rPr>
                <w:bCs/>
                <w:i/>
                <w:lang w:val="en-GB"/>
              </w:rPr>
              <w:t xml:space="preserve">1. </w:t>
            </w:r>
            <w:r w:rsidRPr="005F2DE9">
              <w:rPr>
                <w:bCs/>
                <w:iCs/>
                <w:lang w:val="en-GB"/>
              </w:rPr>
              <w:t>The Union-wide quantity of allowances issued under this Chapter each year from</w:t>
            </w:r>
            <w:r w:rsidRPr="005F2DE9">
              <w:rPr>
                <w:b/>
                <w:i/>
                <w:lang w:val="en-GB"/>
              </w:rPr>
              <w:t xml:space="preserve"> 2031 </w:t>
            </w:r>
            <w:r w:rsidRPr="005F2DE9">
              <w:rPr>
                <w:bCs/>
                <w:iCs/>
                <w:lang w:val="en-GB"/>
              </w:rPr>
              <w:t>shall decrease in a linear manner beginning in</w:t>
            </w:r>
            <w:r w:rsidRPr="005F2DE9">
              <w:rPr>
                <w:b/>
                <w:i/>
                <w:lang w:val="en-GB"/>
              </w:rPr>
              <w:t xml:space="preserve"> 2028. </w:t>
            </w:r>
            <w:r w:rsidRPr="005F2DE9">
              <w:rPr>
                <w:bCs/>
                <w:iCs/>
                <w:lang w:val="en-GB"/>
              </w:rPr>
              <w:t>The</w:t>
            </w:r>
            <w:r w:rsidRPr="005F2DE9">
              <w:rPr>
                <w:b/>
                <w:i/>
                <w:lang w:val="en-GB"/>
              </w:rPr>
              <w:t xml:space="preserve"> 2028 </w:t>
            </w:r>
            <w:r w:rsidRPr="005F2DE9">
              <w:rPr>
                <w:bCs/>
                <w:iCs/>
                <w:lang w:val="en-GB"/>
              </w:rPr>
              <w:t xml:space="preserve">value shall be defined as the </w:t>
            </w:r>
            <w:r w:rsidRPr="005F2DE9">
              <w:rPr>
                <w:b/>
                <w:iCs/>
                <w:lang w:val="en-GB"/>
              </w:rPr>
              <w:t>2028</w:t>
            </w:r>
            <w:r w:rsidRPr="005F2DE9">
              <w:rPr>
                <w:bCs/>
                <w:iCs/>
                <w:lang w:val="en-GB"/>
              </w:rPr>
              <w:t xml:space="preserve"> emission limits, calculated on the basis of the reference emissions under Article 4(2) of Regulation (EU) 2018/842 of the European Parliament and of the Council ( 39 ) for the sectors covered by this Chapter and applying the linear reduction trajectory for all emissions within the scope of that Regulation. The quantity shall decrease each year after </w:t>
            </w:r>
            <w:r w:rsidRPr="005F2DE9">
              <w:rPr>
                <w:b/>
                <w:i/>
                <w:lang w:val="en-GB"/>
              </w:rPr>
              <w:t xml:space="preserve">2028 </w:t>
            </w:r>
            <w:r w:rsidRPr="005F2DE9">
              <w:rPr>
                <w:bCs/>
                <w:iCs/>
                <w:lang w:val="en-GB"/>
              </w:rPr>
              <w:t xml:space="preserve">by a linear reduction factor of </w:t>
            </w:r>
            <w:r w:rsidRPr="005F2DE9">
              <w:rPr>
                <w:b/>
                <w:i/>
                <w:lang w:val="en-GB"/>
              </w:rPr>
              <w:t>3,4</w:t>
            </w:r>
            <w:r w:rsidRPr="005F2DE9">
              <w:rPr>
                <w:bCs/>
                <w:iCs/>
                <w:lang w:val="en-GB"/>
              </w:rPr>
              <w:t xml:space="preserve"> %. By 1 January </w:t>
            </w:r>
            <w:r w:rsidRPr="005F2DE9">
              <w:rPr>
                <w:b/>
                <w:i/>
                <w:lang w:val="en-GB"/>
              </w:rPr>
              <w:t>2029</w:t>
            </w:r>
            <w:r w:rsidRPr="005F2DE9">
              <w:rPr>
                <w:bCs/>
                <w:iCs/>
                <w:lang w:val="en-GB"/>
              </w:rPr>
              <w:t xml:space="preserve">, the Commission shall publish the Union-wide quantity of allowances for the year </w:t>
            </w:r>
            <w:r w:rsidRPr="005F2DE9">
              <w:rPr>
                <w:b/>
                <w:i/>
                <w:lang w:val="en-GB"/>
              </w:rPr>
              <w:t>2031</w:t>
            </w:r>
            <w:r w:rsidRPr="005F2DE9">
              <w:rPr>
                <w:bCs/>
                <w:i/>
                <w:lang w:val="en-GB"/>
              </w:rPr>
              <w:t>.</w:t>
            </w:r>
          </w:p>
        </w:tc>
      </w:tr>
      <w:tr w14:paraId="340D0E8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E2EC18" w14:textId="77777777">
            <w:pPr>
              <w:pStyle w:val="Normal6"/>
              <w:rPr>
                <w:lang w:val="en-GB"/>
              </w:rPr>
            </w:pPr>
            <w:r w:rsidRPr="005F2DE9">
              <w:rPr>
                <w:lang w:val="en-GB"/>
              </w:rPr>
              <w:t xml:space="preserve">2.   The Union-wide quantity of allowances issued under this Chapter each year from </w:t>
            </w:r>
            <w:r w:rsidRPr="005F2DE9">
              <w:rPr>
                <w:b/>
                <w:bCs/>
                <w:i/>
                <w:iCs/>
                <w:lang w:val="en-GB"/>
              </w:rPr>
              <w:t>2028</w:t>
            </w:r>
            <w:r w:rsidRPr="005F2DE9">
              <w:rPr>
                <w:lang w:val="en-GB"/>
              </w:rPr>
              <w:t xml:space="preserve"> shall decrease in a linear manner </w:t>
            </w:r>
            <w:r w:rsidRPr="005F2DE9">
              <w:rPr>
                <w:lang w:val="en-GB"/>
              </w:rPr>
              <w:t xml:space="preserve">beginning from </w:t>
            </w:r>
            <w:r w:rsidRPr="005F2DE9">
              <w:rPr>
                <w:b/>
                <w:bCs/>
                <w:i/>
                <w:iCs/>
                <w:lang w:val="en-GB"/>
              </w:rPr>
              <w:t>2025</w:t>
            </w:r>
            <w:r w:rsidRPr="005F2DE9">
              <w:rPr>
                <w:lang w:val="en-GB"/>
              </w:rPr>
              <w:t xml:space="preserve"> on the basis of the average emissions reported under this Chapter for the years </w:t>
            </w:r>
            <w:r w:rsidRPr="005F2DE9">
              <w:rPr>
                <w:b/>
                <w:bCs/>
                <w:i/>
                <w:iCs/>
                <w:lang w:val="en-GB"/>
              </w:rPr>
              <w:t>2024</w:t>
            </w:r>
            <w:r w:rsidRPr="005F2DE9">
              <w:rPr>
                <w:lang w:val="en-GB"/>
              </w:rPr>
              <w:t xml:space="preserve"> to </w:t>
            </w:r>
            <w:r w:rsidRPr="005F2DE9">
              <w:rPr>
                <w:b/>
                <w:bCs/>
                <w:i/>
                <w:iCs/>
                <w:lang w:val="en-GB"/>
              </w:rPr>
              <w:t>2026</w:t>
            </w:r>
            <w:r w:rsidRPr="005F2DE9">
              <w:rPr>
                <w:lang w:val="en-GB"/>
              </w:rPr>
              <w:t xml:space="preserve">. The quantity of allowances shall decrease by a linear reduction factor of </w:t>
            </w:r>
            <w:r w:rsidRPr="005F2DE9">
              <w:rPr>
                <w:b/>
                <w:bCs/>
                <w:i/>
                <w:iCs/>
                <w:lang w:val="en-GB"/>
              </w:rPr>
              <w:t>5,38 %,</w:t>
            </w:r>
            <w:r w:rsidRPr="005F2DE9">
              <w:rPr>
                <w:lang w:val="en-GB"/>
              </w:rPr>
              <w:t xml:space="preserve"> except if the conditions set out in point 1 of Annex IIIa apply, in which case the quantity shall decrease by a linear reduction factor adjusted in accordance with the rules set out in point 2 of Annex IIIa. By 30 June </w:t>
            </w:r>
            <w:r w:rsidRPr="005F2DE9">
              <w:rPr>
                <w:b/>
                <w:bCs/>
                <w:i/>
                <w:iCs/>
                <w:lang w:val="en-GB"/>
              </w:rPr>
              <w:t>2027</w:t>
            </w:r>
            <w:r w:rsidRPr="005F2DE9">
              <w:rPr>
                <w:lang w:val="en-GB"/>
              </w:rPr>
              <w:t xml:space="preserve">, the Commission shall publish the Union-wide quantity of allowances for </w:t>
            </w:r>
            <w:r w:rsidRPr="005F2DE9">
              <w:rPr>
                <w:b/>
                <w:bCs/>
                <w:i/>
                <w:iCs/>
                <w:lang w:val="en-GB"/>
              </w:rPr>
              <w:t>2028</w:t>
            </w:r>
            <w:r w:rsidRPr="005F2DE9">
              <w:rPr>
                <w:lang w:val="en-GB"/>
              </w:rPr>
              <w:t xml:space="preserve"> and, if required, the adjusted linear reduction factor.</w:t>
            </w:r>
          </w:p>
        </w:tc>
        <w:tc>
          <w:tcPr>
            <w:tcW w:w="4876" w:type="dxa"/>
          </w:tcPr>
          <w:p w:rsidR="005F2DE9" w:rsidRPr="005F2DE9" w:rsidP="00C2703B" w14:paraId="708832AD" w14:textId="77777777">
            <w:pPr>
              <w:pStyle w:val="Normal6"/>
              <w:rPr>
                <w:bCs/>
                <w:iCs/>
                <w:szCs w:val="24"/>
                <w:lang w:val="en-GB"/>
              </w:rPr>
            </w:pPr>
            <w:r w:rsidRPr="005F2DE9">
              <w:rPr>
                <w:bCs/>
                <w:iCs/>
                <w:lang w:val="en-GB"/>
              </w:rPr>
              <w:t xml:space="preserve">2. The Union-wide quantity of allowances issued under this Chapter each year from </w:t>
            </w:r>
            <w:r w:rsidRPr="005F2DE9">
              <w:rPr>
                <w:b/>
                <w:i/>
                <w:lang w:val="en-GB"/>
              </w:rPr>
              <w:t>2032</w:t>
            </w:r>
            <w:r w:rsidRPr="005F2DE9">
              <w:rPr>
                <w:bCs/>
                <w:iCs/>
                <w:lang w:val="en-GB"/>
              </w:rPr>
              <w:t xml:space="preserve"> shall decrease in a linear manner </w:t>
            </w:r>
            <w:r w:rsidRPr="005F2DE9">
              <w:rPr>
                <w:bCs/>
                <w:iCs/>
                <w:lang w:val="en-GB"/>
              </w:rPr>
              <w:t xml:space="preserve">beginning from </w:t>
            </w:r>
            <w:r w:rsidRPr="005F2DE9">
              <w:rPr>
                <w:b/>
                <w:i/>
                <w:lang w:val="en-GB"/>
              </w:rPr>
              <w:t>2029</w:t>
            </w:r>
            <w:r w:rsidRPr="005F2DE9">
              <w:rPr>
                <w:bCs/>
                <w:iCs/>
                <w:lang w:val="en-GB"/>
              </w:rPr>
              <w:t xml:space="preserve"> on the basis of the average emissions reported under this Chapter for the years </w:t>
            </w:r>
            <w:r w:rsidRPr="005F2DE9">
              <w:rPr>
                <w:b/>
                <w:i/>
                <w:lang w:val="en-GB"/>
              </w:rPr>
              <w:t>2028</w:t>
            </w:r>
            <w:r w:rsidRPr="005F2DE9">
              <w:rPr>
                <w:bCs/>
                <w:iCs/>
                <w:lang w:val="en-GB"/>
              </w:rPr>
              <w:t xml:space="preserve"> to </w:t>
            </w:r>
            <w:r w:rsidRPr="005F2DE9">
              <w:rPr>
                <w:b/>
                <w:i/>
                <w:lang w:val="en-GB"/>
              </w:rPr>
              <w:t>2030</w:t>
            </w:r>
            <w:r w:rsidRPr="005F2DE9">
              <w:rPr>
                <w:bCs/>
                <w:iCs/>
                <w:lang w:val="en-GB"/>
              </w:rPr>
              <w:t xml:space="preserve">. The quantity of allowances shall decrease by a linear reduction factor of </w:t>
            </w:r>
            <w:r w:rsidRPr="005F2DE9">
              <w:rPr>
                <w:b/>
                <w:i/>
                <w:lang w:val="en-GB"/>
              </w:rPr>
              <w:t>3,4 %</w:t>
            </w:r>
            <w:r w:rsidRPr="005F2DE9">
              <w:rPr>
                <w:bCs/>
                <w:iCs/>
                <w:lang w:val="en-GB"/>
              </w:rPr>
              <w:t xml:space="preserve">, except if the conditions set out in point 1 of Annex IIIa apply, in which case the quantity shall decrease by a linear reduction factor adjusted in accordance with the rules set out in point 2 of Annex IIIa. By 30 June </w:t>
            </w:r>
            <w:r w:rsidRPr="005F2DE9">
              <w:rPr>
                <w:b/>
                <w:i/>
                <w:lang w:val="en-GB"/>
              </w:rPr>
              <w:t>2031</w:t>
            </w:r>
            <w:r w:rsidRPr="005F2DE9">
              <w:rPr>
                <w:bCs/>
                <w:iCs/>
                <w:lang w:val="en-GB"/>
              </w:rPr>
              <w:t xml:space="preserve">, the Commission shall publish the Union-wide quantity of allowances for </w:t>
            </w:r>
            <w:r w:rsidRPr="005F2DE9">
              <w:rPr>
                <w:b/>
                <w:i/>
                <w:lang w:val="en-GB"/>
              </w:rPr>
              <w:t>2032</w:t>
            </w:r>
            <w:r w:rsidRPr="005F2DE9">
              <w:rPr>
                <w:bCs/>
                <w:iCs/>
                <w:lang w:val="en-GB"/>
              </w:rPr>
              <w:t xml:space="preserve"> and, if required, the adjusted linear reduction factor.</w:t>
            </w:r>
          </w:p>
        </w:tc>
      </w:tr>
      <w:tr w14:paraId="267289A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F26E36" w14:textId="77777777">
            <w:pPr>
              <w:pStyle w:val="Normal6"/>
              <w:rPr>
                <w:lang w:val="en-GB"/>
              </w:rPr>
            </w:pPr>
            <w:r w:rsidRPr="005F2DE9">
              <w:rPr>
                <w:lang w:val="en-GB"/>
              </w:rPr>
              <w:t xml:space="preserve">3.   The Union-wide quantity of allowances issued under this Chapter shall be adjusted for each year from </w:t>
            </w:r>
            <w:r w:rsidRPr="005F2DE9">
              <w:rPr>
                <w:b/>
                <w:bCs/>
                <w:i/>
                <w:iCs/>
                <w:lang w:val="en-GB"/>
              </w:rPr>
              <w:t>2028</w:t>
            </w:r>
            <w:r w:rsidRPr="005F2DE9">
              <w:rPr>
                <w:lang w:val="en-GB"/>
              </w:rPr>
              <w:t xml:space="preserve"> to compensate for the quantity of allowances surrendered in cases where it was not possible to avoid double counting of emissions or where allowances have been surrendered for emissions not covered by this Chapter as referred to in Article 30f(5). The adjustment shall correspond to the total amount of allowances covered by this Chapter which were compensated for in the relevant reporting year pursuant to the implementing acts referred to in Article 30f(5), second subparagraph.</w:t>
            </w:r>
          </w:p>
        </w:tc>
        <w:tc>
          <w:tcPr>
            <w:tcW w:w="4876" w:type="dxa"/>
          </w:tcPr>
          <w:p w:rsidR="005F2DE9" w:rsidRPr="005F2DE9" w:rsidP="00C2703B" w14:paraId="367AF76B" w14:textId="77777777">
            <w:pPr>
              <w:pStyle w:val="Normal6"/>
              <w:rPr>
                <w:bCs/>
                <w:iCs/>
                <w:szCs w:val="24"/>
                <w:lang w:val="en-GB"/>
              </w:rPr>
            </w:pPr>
            <w:r w:rsidRPr="005F2DE9">
              <w:rPr>
                <w:bCs/>
                <w:iCs/>
                <w:lang w:val="en-GB"/>
              </w:rPr>
              <w:t xml:space="preserve">3. The Union-wide quantity of allowances issued under this Chapter shall be adjusted for each year from </w:t>
            </w:r>
            <w:r w:rsidRPr="005F2DE9">
              <w:rPr>
                <w:b/>
                <w:i/>
                <w:lang w:val="en-GB"/>
              </w:rPr>
              <w:t>2032</w:t>
            </w:r>
            <w:r w:rsidRPr="005F2DE9">
              <w:rPr>
                <w:bCs/>
                <w:iCs/>
                <w:lang w:val="en-GB"/>
              </w:rPr>
              <w:t xml:space="preserve"> to compensate for the quantity of allowances surrendered in cases where it was not possible to avoid double counting of emissions or where allowances have been surrendered for emissions not covered by this Chapter as referred to in Article 30f(5). The adjustment shall correspond to the total amount of allowances covered by this Chapter which were compensated for in the relevant reporting year pursuant to the implementing acts referred to in Article 30f(5), second subparagraph.</w:t>
            </w:r>
          </w:p>
        </w:tc>
      </w:tr>
      <w:tr w14:paraId="32BE89D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16C374" w14:textId="77777777">
            <w:pPr>
              <w:pStyle w:val="Normal6"/>
              <w:rPr>
                <w:lang w:val="en-GB"/>
              </w:rPr>
            </w:pPr>
            <w:r w:rsidRPr="005F2DE9">
              <w:rPr>
                <w:lang w:val="en-GB"/>
              </w:rPr>
              <w:t>4.   A Member State that, pursuant to Article 30j, unilaterally extends the activity referred to in Annex III to sectors that are not listed in that Annex shall ensure that the regulated entities concerned submit, by 30 April of the relevant year, to the relevant competent authority a duly substantiated report in accordance with Article 30f. If the data submitted are duly substantiated, the competent authority shall notify the Commission thereof by 30 June of the relevant year. The quantity of allowances to be issued under paragraph 1 of this Article shall be adjusted taking into account the duly substantiated reports submitted by the regulated entities.</w:t>
            </w:r>
          </w:p>
        </w:tc>
        <w:tc>
          <w:tcPr>
            <w:tcW w:w="4876" w:type="dxa"/>
          </w:tcPr>
          <w:p w:rsidR="005F2DE9" w:rsidRPr="005F2DE9" w:rsidP="00C2703B" w14:paraId="6B54E412" w14:textId="77777777">
            <w:pPr>
              <w:pStyle w:val="Normal6"/>
              <w:rPr>
                <w:bCs/>
                <w:iCs/>
                <w:szCs w:val="24"/>
                <w:lang w:val="en-GB"/>
              </w:rPr>
            </w:pPr>
            <w:r w:rsidRPr="005F2DE9">
              <w:rPr>
                <w:bCs/>
                <w:iCs/>
                <w:lang w:val="en-GB"/>
              </w:rPr>
              <w:t>4. A Member State that, pursuant to Article 30j, unilaterally extends the activity referred to in Annex III to sectors that are not listed in that Annex shall ensure that the regulated entities concerned submit, by 30 April of the relevant year, to the relevant competent authority a duly substantiated report in accordance with Article 30f. If the data submitted are duly substantiated, the competent authority shall notify the Commission thereof by 30 June of the relevant year. The quantity of allowances to be issued under paragraph 1 of this Article shall be adjusted taking into account the duly substantiated reports submitted by the regulated entities.</w:t>
            </w:r>
          </w:p>
        </w:tc>
      </w:tr>
    </w:tbl>
    <w:p w:rsidR="005F2DE9" w:rsidRPr="005F2DE9" w:rsidP="005F2DE9" w14:paraId="52B9D36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DEF9392"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AFD25A0" w14:textId="77777777">
      <w:pPr>
        <w:pStyle w:val="Normal12Italic"/>
        <w:rPr>
          <w:noProof w:val="0"/>
          <w:lang w:val="en-GB"/>
        </w:rPr>
      </w:pPr>
      <w:r w:rsidRPr="005F2DE9">
        <w:rPr>
          <w:noProof w:val="0"/>
          <w:lang w:val="en-GB"/>
        </w:rPr>
        <w:t>ETS2 should be postponed until 2031. Fuel prices have already risen to, and in several segments above, the level that the system was expected to produce in its first years. Households and small consumers therefore already face a strong price signal through the market itself. Adding a second carbon-related charge on heating and road fuels would not create a new incentive; it would only raise costs that are already high. That extra burden is socially unacceptable. Low- and middle-income households spend a large share of their income on heating and transport and cannot switch quickly to cleaner alternatives. Introducing ETS2 now would risk higher energy poverty, weaker public support for climate policy, and pressure for emergency compensation that would blunt the instrument anyway. A later start would leave time for Social Climate Fund measures, building renovation, zero-emission vehicles and public transport to take effect. The climate objective can be preserved by keeping the later trajectory, while avoiding an immediate price shock that the market has, in practice, already delivered.</w:t>
      </w:r>
    </w:p>
    <w:p w:rsidR="005F2DE9" w:rsidRPr="005F2DE9" w:rsidP="005F2DE9" w14:paraId="4C993FF2" w14:textId="77777777">
      <w:r w:rsidRPr="005F2DE9">
        <w:rPr>
          <w:rStyle w:val="HideTWBExt"/>
        </w:rPr>
        <w:t>&lt;/Amend&gt;</w:t>
      </w:r>
    </w:p>
    <w:p w:rsidR="005F2DE9" w:rsidRPr="005F2DE9" w:rsidP="005F2DE9" w14:paraId="1006038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3137</w:t>
      </w:r>
      <w:r w:rsidRPr="005F2DE9">
        <w:rPr>
          <w:rStyle w:val="HideTWBExt"/>
          <w:b w:val="0"/>
          <w:lang w:val="en-GB"/>
        </w:rPr>
        <w:t>&lt;/NumAm&gt;</w:t>
      </w:r>
    </w:p>
    <w:p w:rsidR="005F2DE9" w:rsidRPr="005F2DE9" w:rsidP="005F2DE9" w14:paraId="51C1DA0F" w14:textId="77777777">
      <w:pPr>
        <w:pStyle w:val="NormalBold"/>
      </w:pPr>
      <w:r w:rsidRPr="005F2DE9">
        <w:rPr>
          <w:rStyle w:val="HideTWBExt"/>
          <w:b w:val="0"/>
        </w:rPr>
        <w:t>&lt;RepeatBlock-By&gt;&lt;Members&gt;</w:t>
      </w:r>
      <w:r w:rsidRPr="005F2DE9">
        <w:t>Letizia Moratti, Andrzej Halicki, Adam Jarubas, Massimiliano Salini, Flavio Tosi</w:t>
      </w:r>
      <w:r w:rsidRPr="005F2DE9">
        <w:rPr>
          <w:rStyle w:val="HideTWBExt"/>
          <w:b w:val="0"/>
        </w:rPr>
        <w:t>&lt;/Members&gt;</w:t>
      </w:r>
    </w:p>
    <w:p w:rsidR="005F2DE9" w:rsidRPr="005F2DE9" w:rsidP="005F2DE9" w14:paraId="14D75C00" w14:textId="77777777">
      <w:r w:rsidRPr="005F2DE9">
        <w:rPr>
          <w:rStyle w:val="HideTWBExt"/>
        </w:rPr>
        <w:t>&lt;/RepeatBlock-By&gt;</w:t>
      </w:r>
    </w:p>
    <w:p w:rsidR="005F2DE9" w:rsidRPr="005F2DE9" w:rsidP="005F2DE9" w14:paraId="24F12AB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3008998"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56AB614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7BF2767" w14:textId="77777777">
      <w:r w:rsidRPr="005F2DE9">
        <w:rPr>
          <w:rStyle w:val="HideTWBExt"/>
        </w:rPr>
        <w:t>&lt;Article2&gt;</w:t>
      </w:r>
      <w:r w:rsidRPr="005F2DE9">
        <w:t>Article 30 b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E8AE4E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B5748A6" w14:textId="77777777">
            <w:pPr>
              <w:keepNext/>
            </w:pPr>
          </w:p>
        </w:tc>
      </w:tr>
      <w:tr w14:paraId="1A1A05B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17CD254" w14:textId="77777777">
            <w:pPr>
              <w:pStyle w:val="ColumnHeading"/>
              <w:keepNext/>
              <w:rPr>
                <w:lang w:val="en-GB"/>
              </w:rPr>
            </w:pPr>
            <w:r w:rsidRPr="005F2DE9">
              <w:rPr>
                <w:lang w:val="en-GB"/>
              </w:rPr>
              <w:t>Text proposed by the Commission</w:t>
            </w:r>
          </w:p>
        </w:tc>
        <w:tc>
          <w:tcPr>
            <w:tcW w:w="4876" w:type="dxa"/>
          </w:tcPr>
          <w:p w:rsidR="005F2DE9" w:rsidRPr="005F2DE9" w:rsidP="00C2703B" w14:paraId="0C9DBAF5" w14:textId="77777777">
            <w:pPr>
              <w:pStyle w:val="ColumnHeading"/>
              <w:keepNext/>
              <w:rPr>
                <w:lang w:val="en-GB"/>
              </w:rPr>
            </w:pPr>
            <w:r w:rsidRPr="005F2DE9">
              <w:rPr>
                <w:lang w:val="en-GB"/>
              </w:rPr>
              <w:t>Amendment</w:t>
            </w:r>
          </w:p>
        </w:tc>
      </w:tr>
      <w:tr w14:paraId="18FACAF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595C72" w14:textId="77777777">
            <w:pPr>
              <w:pStyle w:val="Normal6"/>
              <w:rPr>
                <w:lang w:val="en-GB"/>
              </w:rPr>
            </w:pPr>
          </w:p>
        </w:tc>
        <w:tc>
          <w:tcPr>
            <w:tcW w:w="4876" w:type="dxa"/>
          </w:tcPr>
          <w:p w:rsidR="005F2DE9" w:rsidRPr="005F2DE9" w:rsidP="00C2703B" w14:paraId="463C7900" w14:textId="77777777">
            <w:pPr>
              <w:pStyle w:val="Normal6"/>
              <w:rPr>
                <w:szCs w:val="24"/>
                <w:lang w:val="en-GB"/>
              </w:rPr>
            </w:pPr>
            <w:r w:rsidRPr="005F2DE9">
              <w:rPr>
                <w:b/>
                <w:i/>
                <w:lang w:val="en-GB"/>
              </w:rPr>
              <w:t>(33b)</w:t>
            </w:r>
            <w:r w:rsidRPr="005F2DE9">
              <w:rPr>
                <w:b/>
                <w:i/>
                <w:lang w:val="en-GB"/>
              </w:rPr>
              <w:tab/>
              <w:t>The following article 30b (new) is added</w:t>
            </w:r>
          </w:p>
        </w:tc>
      </w:tr>
      <w:tr w14:paraId="285FF34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8486680" w14:textId="77777777">
            <w:pPr>
              <w:pStyle w:val="Normal6"/>
              <w:rPr>
                <w:lang w:val="en-GB"/>
              </w:rPr>
            </w:pPr>
          </w:p>
        </w:tc>
        <w:tc>
          <w:tcPr>
            <w:tcW w:w="4876" w:type="dxa"/>
          </w:tcPr>
          <w:p w:rsidR="005F2DE9" w:rsidRPr="005F2DE9" w:rsidP="00C2703B" w14:paraId="3C912C5E" w14:textId="77777777">
            <w:pPr>
              <w:pStyle w:val="Normal6"/>
              <w:rPr>
                <w:szCs w:val="24"/>
                <w:lang w:val="en-GB"/>
              </w:rPr>
            </w:pPr>
            <w:r w:rsidRPr="005F2DE9">
              <w:rPr>
                <w:b/>
                <w:i/>
                <w:lang w:val="en-GB"/>
              </w:rPr>
              <w:t>Electricity price formation and indirect carbon costs</w:t>
            </w:r>
          </w:p>
        </w:tc>
      </w:tr>
      <w:tr w14:paraId="2DDBE33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403EE0B" w14:textId="77777777">
            <w:pPr>
              <w:pStyle w:val="Normal6"/>
              <w:rPr>
                <w:lang w:val="en-GB"/>
              </w:rPr>
            </w:pPr>
          </w:p>
        </w:tc>
        <w:tc>
          <w:tcPr>
            <w:tcW w:w="4876" w:type="dxa"/>
          </w:tcPr>
          <w:p w:rsidR="005F2DE9" w:rsidRPr="005F2DE9" w:rsidP="00C2703B" w14:paraId="25CFBEEA" w14:textId="77777777">
            <w:pPr>
              <w:pStyle w:val="Normal6"/>
              <w:rPr>
                <w:szCs w:val="24"/>
                <w:lang w:val="en-GB"/>
              </w:rPr>
            </w:pPr>
            <w:r w:rsidRPr="005F2DE9">
              <w:rPr>
                <w:b/>
                <w:i/>
                <w:lang w:val="en-GB"/>
              </w:rPr>
              <w:t>By 31 December 2027, the Commission shall assess the feasibility of introducing a Union-wide mechanism to limit the pass-through of ETS carbon costs into wholesale electricity prices, with a view to reducing indirect carbon costs for electricity consumers, particularly energy-intensive industries.</w:t>
            </w:r>
          </w:p>
        </w:tc>
      </w:tr>
      <w:tr w14:paraId="663C72E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7A85E0A" w14:textId="77777777">
            <w:pPr>
              <w:pStyle w:val="Normal6"/>
              <w:rPr>
                <w:lang w:val="en-GB"/>
              </w:rPr>
            </w:pPr>
          </w:p>
        </w:tc>
        <w:tc>
          <w:tcPr>
            <w:tcW w:w="4876" w:type="dxa"/>
          </w:tcPr>
          <w:p w:rsidR="005F2DE9" w:rsidRPr="005F2DE9" w:rsidP="00C2703B" w14:paraId="412C9427" w14:textId="77777777">
            <w:pPr>
              <w:pStyle w:val="Normal6"/>
              <w:rPr>
                <w:szCs w:val="24"/>
                <w:lang w:val="en-GB"/>
              </w:rPr>
            </w:pPr>
            <w:r w:rsidRPr="005F2DE9">
              <w:rPr>
                <w:b/>
                <w:i/>
                <w:lang w:val="en-GB"/>
              </w:rPr>
              <w:t>The assessment shall examine, in particular, mechanisms separating the carbon cost component from electricity market remuneration or introducing dedicated settlement arrangements, while preserving effective carbon pricing for electricity generators, efficient market dispatch, investment incentives for low-</w:t>
            </w:r>
            <w:r w:rsidRPr="005F2DE9">
              <w:rPr>
                <w:b/>
                <w:i/>
                <w:lang w:val="en-GB"/>
              </w:rPr>
              <w:t>carbon electricity generation and the integrity of the internal electricity market.</w:t>
            </w:r>
          </w:p>
        </w:tc>
      </w:tr>
      <w:tr w14:paraId="65FA415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1221B4" w14:textId="77777777">
            <w:pPr>
              <w:pStyle w:val="Normal6"/>
              <w:rPr>
                <w:lang w:val="en-GB"/>
              </w:rPr>
            </w:pPr>
          </w:p>
        </w:tc>
        <w:tc>
          <w:tcPr>
            <w:tcW w:w="4876" w:type="dxa"/>
          </w:tcPr>
          <w:p w:rsidR="005F2DE9" w:rsidRPr="005F2DE9" w:rsidP="00C2703B" w14:paraId="2AA3B8EE" w14:textId="77777777">
            <w:pPr>
              <w:pStyle w:val="Normal6"/>
              <w:rPr>
                <w:szCs w:val="24"/>
                <w:lang w:val="en-GB"/>
              </w:rPr>
            </w:pPr>
            <w:r w:rsidRPr="005F2DE9">
              <w:rPr>
                <w:b/>
                <w:i/>
                <w:lang w:val="en-GB"/>
              </w:rPr>
              <w:t>Where appropriate, the Commission shall accompany the assessment with a legislative proposal.</w:t>
            </w:r>
          </w:p>
        </w:tc>
      </w:tr>
    </w:tbl>
    <w:p w:rsidR="005F2DE9" w:rsidRPr="005F2DE9" w:rsidP="005F2DE9" w14:paraId="4CA8F63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8F9F5B2" w14:textId="77777777">
      <w:r w:rsidRPr="005F2DE9">
        <w:rPr>
          <w:rStyle w:val="HideTWBExt"/>
        </w:rPr>
        <w:t>&lt;/Amend&gt;</w:t>
      </w:r>
    </w:p>
    <w:p w:rsidR="005F2DE9" w:rsidRPr="005F2DE9" w:rsidP="005F2DE9" w14:paraId="1629149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3138</w:t>
      </w:r>
      <w:r w:rsidRPr="005F2DE9">
        <w:rPr>
          <w:rStyle w:val="HideTWBExt"/>
          <w:b w:val="0"/>
          <w:lang w:val="en-GB"/>
        </w:rPr>
        <w:t>&lt;/NumAm&gt;</w:t>
      </w:r>
    </w:p>
    <w:p w:rsidR="005F2DE9" w:rsidRPr="005F2DE9" w:rsidP="005F2DE9" w14:paraId="41070074" w14:textId="77777777">
      <w:pPr>
        <w:pStyle w:val="NormalBold"/>
      </w:pPr>
      <w:r w:rsidRPr="005F2DE9">
        <w:rPr>
          <w:rStyle w:val="HideTWBExt"/>
          <w:b w:val="0"/>
        </w:rPr>
        <w:t>&lt;RepeatBlock-By&gt;&lt;Members&gt;</w:t>
      </w:r>
      <w:r w:rsidRPr="005F2DE9">
        <w:t>Letizia Moratti, Andrzej Halicki, Adam Jarubas, Massimiliano Salini, Flavio Tosi, François-Xavier Bellamy</w:t>
      </w:r>
      <w:r w:rsidRPr="005F2DE9">
        <w:rPr>
          <w:rStyle w:val="HideTWBExt"/>
          <w:b w:val="0"/>
        </w:rPr>
        <w:t>&lt;/Members&gt;</w:t>
      </w:r>
    </w:p>
    <w:p w:rsidR="005F2DE9" w:rsidRPr="005F2DE9" w:rsidP="005F2DE9" w14:paraId="44A92CB2" w14:textId="77777777">
      <w:r w:rsidRPr="005F2DE9">
        <w:rPr>
          <w:rStyle w:val="HideTWBExt"/>
        </w:rPr>
        <w:t>&lt;/RepeatBlock-By&gt;</w:t>
      </w:r>
    </w:p>
    <w:p w:rsidR="005F2DE9" w:rsidRPr="005F2DE9" w:rsidP="005F2DE9" w14:paraId="2924783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7259240" w14:textId="77777777">
      <w:pPr>
        <w:pStyle w:val="NormalBold"/>
      </w:pPr>
      <w:r w:rsidRPr="005F2DE9">
        <w:rPr>
          <w:rStyle w:val="HideTWBExt"/>
          <w:b w:val="0"/>
        </w:rPr>
        <w:t>&lt;Article&gt;</w:t>
      </w:r>
      <w:r w:rsidRPr="005F2DE9">
        <w:t>Article 1 – paragraph 1 – point 33 c (new)</w:t>
      </w:r>
      <w:r w:rsidRPr="005F2DE9">
        <w:rPr>
          <w:rStyle w:val="HideTWBExt"/>
          <w:b w:val="0"/>
        </w:rPr>
        <w:t>&lt;/Article&gt;</w:t>
      </w:r>
    </w:p>
    <w:p w:rsidR="005F2DE9" w:rsidRPr="005F2DE9" w:rsidP="005F2DE9" w14:paraId="77689623"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254A458" w14:textId="77777777">
      <w:r w:rsidRPr="005F2DE9">
        <w:rPr>
          <w:rStyle w:val="HideTWBExt"/>
        </w:rPr>
        <w:t>&lt;Article2&gt;</w:t>
      </w:r>
      <w:r w:rsidRPr="005F2DE9">
        <w:t>Article 30c –(new)</w:t>
      </w:r>
      <w:r w:rsidRPr="005F2DE9">
        <w:t xml:space="preserve"> </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F6941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4317F8A" w14:textId="77777777">
            <w:pPr>
              <w:keepNext/>
            </w:pPr>
          </w:p>
        </w:tc>
      </w:tr>
      <w:tr w14:paraId="478D679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9D4292" w14:textId="77777777">
            <w:pPr>
              <w:pStyle w:val="ColumnHeading"/>
              <w:keepNext/>
              <w:rPr>
                <w:lang w:val="en-GB"/>
              </w:rPr>
            </w:pPr>
            <w:r w:rsidRPr="005F2DE9">
              <w:rPr>
                <w:lang w:val="en-GB"/>
              </w:rPr>
              <w:t>Text proposed by the Commission</w:t>
            </w:r>
          </w:p>
        </w:tc>
        <w:tc>
          <w:tcPr>
            <w:tcW w:w="4876" w:type="dxa"/>
          </w:tcPr>
          <w:p w:rsidR="005F2DE9" w:rsidRPr="005F2DE9" w:rsidP="00C2703B" w14:paraId="430F9329" w14:textId="77777777">
            <w:pPr>
              <w:pStyle w:val="ColumnHeading"/>
              <w:keepNext/>
              <w:rPr>
                <w:lang w:val="en-GB"/>
              </w:rPr>
            </w:pPr>
            <w:r w:rsidRPr="005F2DE9">
              <w:rPr>
                <w:lang w:val="en-GB"/>
              </w:rPr>
              <w:t>Amendment</w:t>
            </w:r>
          </w:p>
        </w:tc>
      </w:tr>
      <w:tr w14:paraId="2FD2ED5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6CC8BBD" w14:textId="77777777">
            <w:pPr>
              <w:pStyle w:val="Normal6"/>
              <w:rPr>
                <w:lang w:val="en-GB"/>
              </w:rPr>
            </w:pPr>
          </w:p>
        </w:tc>
        <w:tc>
          <w:tcPr>
            <w:tcW w:w="4876" w:type="dxa"/>
          </w:tcPr>
          <w:p w:rsidR="005F2DE9" w:rsidRPr="005F2DE9" w:rsidP="00C2703B" w14:paraId="401990C0" w14:textId="77777777">
            <w:pPr>
              <w:pStyle w:val="Normal6"/>
              <w:rPr>
                <w:szCs w:val="24"/>
                <w:lang w:val="en-GB"/>
              </w:rPr>
            </w:pPr>
            <w:r w:rsidRPr="005F2DE9">
              <w:rPr>
                <w:b/>
                <w:i/>
                <w:lang w:val="en-GB"/>
              </w:rPr>
              <w:t>(33c)</w:t>
            </w:r>
            <w:r w:rsidRPr="005F2DE9">
              <w:rPr>
                <w:b/>
                <w:i/>
                <w:lang w:val="en-GB"/>
              </w:rPr>
              <w:tab/>
              <w:t>Article 30 c (new) is inserted:</w:t>
            </w:r>
          </w:p>
        </w:tc>
      </w:tr>
      <w:tr w14:paraId="3AFD7B7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9E80968" w14:textId="77777777">
            <w:pPr>
              <w:pStyle w:val="Normal6"/>
              <w:rPr>
                <w:lang w:val="en-GB"/>
              </w:rPr>
            </w:pPr>
          </w:p>
        </w:tc>
        <w:tc>
          <w:tcPr>
            <w:tcW w:w="4876" w:type="dxa"/>
          </w:tcPr>
          <w:p w:rsidR="005F2DE9" w:rsidRPr="005F2DE9" w:rsidP="00C2703B" w14:paraId="65BDBCB6" w14:textId="77777777">
            <w:pPr>
              <w:pStyle w:val="Normal6"/>
              <w:rPr>
                <w:szCs w:val="24"/>
                <w:lang w:val="en-GB"/>
              </w:rPr>
            </w:pPr>
            <w:r w:rsidRPr="005F2DE9">
              <w:rPr>
                <w:b/>
                <w:i/>
                <w:lang w:val="en-GB"/>
              </w:rPr>
              <w:t>Article 30 c</w:t>
            </w:r>
          </w:p>
        </w:tc>
      </w:tr>
      <w:tr w14:paraId="1B1B995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9766CE8" w14:textId="77777777">
            <w:pPr>
              <w:pStyle w:val="Normal6"/>
              <w:rPr>
                <w:lang w:val="en-GB"/>
              </w:rPr>
            </w:pPr>
          </w:p>
        </w:tc>
        <w:tc>
          <w:tcPr>
            <w:tcW w:w="4876" w:type="dxa"/>
          </w:tcPr>
          <w:p w:rsidR="005F2DE9" w:rsidRPr="005F2DE9" w:rsidP="00C2703B" w14:paraId="3F3CD09B" w14:textId="77777777">
            <w:pPr>
              <w:pStyle w:val="Normal6"/>
              <w:rPr>
                <w:szCs w:val="24"/>
                <w:lang w:val="en-GB"/>
              </w:rPr>
            </w:pPr>
            <w:r w:rsidRPr="005F2DE9">
              <w:rPr>
                <w:b/>
                <w:i/>
                <w:lang w:val="en-GB"/>
              </w:rPr>
              <w:t>Energy price and technological safeguard and temporary adjustment mechanism</w:t>
            </w:r>
          </w:p>
        </w:tc>
      </w:tr>
      <w:tr w14:paraId="2E5A032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CD72A1A" w14:textId="77777777">
            <w:pPr>
              <w:pStyle w:val="Normal6"/>
              <w:rPr>
                <w:lang w:val="en-GB"/>
              </w:rPr>
            </w:pPr>
          </w:p>
        </w:tc>
        <w:tc>
          <w:tcPr>
            <w:tcW w:w="4876" w:type="dxa"/>
          </w:tcPr>
          <w:p w:rsidR="005F2DE9" w:rsidRPr="005F2DE9" w:rsidP="00C2703B" w14:paraId="3576EC75" w14:textId="77777777">
            <w:pPr>
              <w:pStyle w:val="Normal6"/>
              <w:rPr>
                <w:szCs w:val="24"/>
                <w:lang w:val="en-GB"/>
              </w:rPr>
            </w:pPr>
            <w:r w:rsidRPr="005F2DE9">
              <w:rPr>
                <w:b/>
                <w:i/>
                <w:lang w:val="en-GB"/>
              </w:rPr>
              <w:t>1. The Commission shall monitor the situation at Union level with a view to assessing the impact of the ETS on the Union internal market and energy prices. Where the Commission, on its own initiative or following a reasoned request by the European Parliament, taking into account the relevant evidence, considers that the inclusion of a good in Annex I causes severe harm to the Union internal market due to serious and unforeseen circumstances related to the impact on the prices of goods, it is empowered, in accordance with Article 23 of the present Directive, and by way of derogation from Article 22 thereof, to adopt delegated acts removing the relevant categories of activities from Annex I of that Directive until such serious and unforeseeable circumstances have passed.</w:t>
            </w:r>
          </w:p>
        </w:tc>
      </w:tr>
      <w:tr w14:paraId="1AF6D9B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E377696" w14:textId="77777777">
            <w:pPr>
              <w:pStyle w:val="Normal6"/>
              <w:rPr>
                <w:lang w:val="en-GB"/>
              </w:rPr>
            </w:pPr>
          </w:p>
        </w:tc>
        <w:tc>
          <w:tcPr>
            <w:tcW w:w="4876" w:type="dxa"/>
          </w:tcPr>
          <w:p w:rsidR="005F2DE9" w:rsidRPr="005F2DE9" w:rsidP="00C2703B" w14:paraId="40CD31A8" w14:textId="77777777">
            <w:pPr>
              <w:pStyle w:val="Normal6"/>
              <w:rPr>
                <w:szCs w:val="24"/>
                <w:lang w:val="en-GB"/>
              </w:rPr>
            </w:pPr>
            <w:r w:rsidRPr="005F2DE9">
              <w:rPr>
                <w:b/>
                <w:i/>
                <w:lang w:val="en-GB"/>
              </w:rPr>
              <w:t xml:space="preserve">2.Where, as a result of external and exceptional factors, including disruptions </w:t>
            </w:r>
            <w:r w:rsidRPr="005F2DE9">
              <w:rPr>
                <w:b/>
                <w:i/>
                <w:lang w:val="en-GB"/>
              </w:rPr>
              <w:t>in global energy markets, geopolitical developments or supply shocks, energy prices in the Union increase significantly above levels deemed sustainable for the functioning of the Union economy, the Commission shall be empowered, in accordance with Article 23 of this Directive, to adopt delegated acts to temporarily exclude specific categories of activities from the scope of this Directive, including those listed in Annex I, where their continued inclusion would exacerbate such impacts. Such measures may, in particular, apply to sectors that contribute to the formation or transmission of fuel and energy prices at consumer or industrial level, including sectors involved in the production, refining, processing, transport and distribution of fuels and energy products, including, inter alia, refining activities and the maritime transport of natural gas and petroleum products.</w:t>
            </w:r>
          </w:p>
        </w:tc>
      </w:tr>
      <w:tr w14:paraId="489306C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0B199A" w14:textId="77777777">
            <w:pPr>
              <w:pStyle w:val="Normal6"/>
              <w:rPr>
                <w:lang w:val="en-GB"/>
              </w:rPr>
            </w:pPr>
          </w:p>
        </w:tc>
        <w:tc>
          <w:tcPr>
            <w:tcW w:w="4876" w:type="dxa"/>
          </w:tcPr>
          <w:p w:rsidR="005F2DE9" w:rsidRPr="005F2DE9" w:rsidP="00C2703B" w14:paraId="43E1CD6F" w14:textId="77777777">
            <w:pPr>
              <w:pStyle w:val="Normal6"/>
              <w:rPr>
                <w:szCs w:val="24"/>
                <w:lang w:val="en-GB"/>
              </w:rPr>
            </w:pPr>
            <w:r w:rsidRPr="005F2DE9">
              <w:rPr>
                <w:b/>
                <w:i/>
                <w:lang w:val="en-GB"/>
              </w:rPr>
              <w:t>3.Where objective evidence demonstrates that the technologies, infrastructure or energy vectors necessary to achieve the performance levels underlying the applicable benchmark update rates are not sufficiently mature, available or replicable at industrial scale in the Union within the relevant timeframe, the Commission shall also be empowered, in accordance with Article 23 of this Directive, to temporarily adjust the applicable benchmark update rates. Any such adjustment shall take into account technological and commercial maturity, deployment lead times, Union-wide industrial replicability and the availability of the necessary infrastructure and energy vectors. Such adjustment shall preserve the Union-wide benchmark, the reference to best-performing installations and the incentive for continuous emissions reductions.</w:t>
            </w:r>
          </w:p>
        </w:tc>
      </w:tr>
      <w:tr w14:paraId="2140751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B779F8A" w14:textId="77777777">
            <w:pPr>
              <w:pStyle w:val="Normal6"/>
              <w:rPr>
                <w:lang w:val="en-GB"/>
              </w:rPr>
            </w:pPr>
          </w:p>
        </w:tc>
        <w:tc>
          <w:tcPr>
            <w:tcW w:w="4876" w:type="dxa"/>
          </w:tcPr>
          <w:p w:rsidR="005F2DE9" w:rsidRPr="005F2DE9" w:rsidP="00C2703B" w14:paraId="47304128" w14:textId="77777777">
            <w:pPr>
              <w:pStyle w:val="Normal6"/>
              <w:rPr>
                <w:szCs w:val="24"/>
                <w:lang w:val="en-GB"/>
              </w:rPr>
            </w:pPr>
            <w:r w:rsidRPr="005F2DE9">
              <w:rPr>
                <w:b/>
                <w:i/>
                <w:lang w:val="en-GB"/>
              </w:rPr>
              <w:t xml:space="preserve">4. For the purposes of addressing the exceptional circumstances referred to in paragraphs 1 and 2, the Commission is </w:t>
            </w:r>
            <w:r w:rsidRPr="005F2DE9">
              <w:rPr>
                <w:b/>
                <w:i/>
                <w:lang w:val="en-GB"/>
              </w:rPr>
              <w:t>empowered, in accordance with Article 23 of this Directive, to increase the number of free allowances in circulation for the relevant categories of activities, until such serious and unforeseeable circumstances have passed.</w:t>
            </w:r>
          </w:p>
        </w:tc>
      </w:tr>
      <w:tr w14:paraId="7C3D7DA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0D80FB3" w14:textId="77777777">
            <w:pPr>
              <w:pStyle w:val="Normal6"/>
              <w:rPr>
                <w:lang w:val="en-GB"/>
              </w:rPr>
            </w:pPr>
          </w:p>
        </w:tc>
        <w:tc>
          <w:tcPr>
            <w:tcW w:w="4876" w:type="dxa"/>
          </w:tcPr>
          <w:p w:rsidR="005F2DE9" w:rsidRPr="005F2DE9" w:rsidP="00C2703B" w14:paraId="3BDF2FE7" w14:textId="77777777">
            <w:pPr>
              <w:pStyle w:val="Normal6"/>
              <w:rPr>
                <w:szCs w:val="24"/>
                <w:lang w:val="en-GB"/>
              </w:rPr>
            </w:pPr>
            <w:r w:rsidRPr="005F2DE9">
              <w:rPr>
                <w:b/>
                <w:i/>
                <w:lang w:val="en-GB"/>
              </w:rPr>
              <w:t>5. Any measure adopted pursuant to this Article shall be temporary, targeted and proportionate, and shall remain in force only for as long as the exceptional circumstances persist.</w:t>
            </w:r>
          </w:p>
        </w:tc>
      </w:tr>
    </w:tbl>
    <w:p w:rsidR="005F2DE9" w:rsidRPr="005F2DE9" w:rsidP="005F2DE9" w14:paraId="5E09FCC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0335667" w14:textId="77777777">
      <w:r w:rsidRPr="005F2DE9">
        <w:rPr>
          <w:rStyle w:val="HideTWBExt"/>
        </w:rPr>
        <w:t>&lt;/Amend&gt;</w:t>
      </w:r>
    </w:p>
    <w:p w:rsidR="005F2DE9" w:rsidRPr="005F2DE9" w:rsidP="005F2DE9" w14:paraId="69B49F6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3139</w:t>
      </w:r>
      <w:r w:rsidRPr="005F2DE9">
        <w:rPr>
          <w:rStyle w:val="HideTWBExt"/>
          <w:b w:val="0"/>
          <w:lang w:val="en-GB"/>
        </w:rPr>
        <w:t>&lt;/NumAm&gt;</w:t>
      </w:r>
    </w:p>
    <w:p w:rsidR="005F2DE9" w:rsidRPr="005F2DE9" w:rsidP="005F2DE9" w14:paraId="51543C5C" w14:textId="77777777">
      <w:pPr>
        <w:pStyle w:val="NormalBold"/>
      </w:pPr>
      <w:r w:rsidRPr="005F2DE9">
        <w:rPr>
          <w:rStyle w:val="HideTWBExt"/>
          <w:b w:val="0"/>
        </w:rPr>
        <w:t>&lt;RepeatBlock-By&gt;&lt;Members&gt;</w:t>
      </w:r>
      <w:r w:rsidRPr="005F2DE9">
        <w:t>Adam Jarubas, Andrzej Halicki, Riho Terras, Letizia Moratti, Dolors Montserrat, Iuliu Winkler, Flavio Tosi, Davor Ivo Stier, Zala Černilec Tomašič, Romana Tomc, Miriam Lexmann, Matej Tonin, Isabelle Le Callennec, François-Xavier Bellamy, Radan Kanev, Andrey Novakov, Andrey Kovatchev, Emil Radev, Eva Maydell, Ilia Lazarov, Ewa Kopacz, Elżbieta Katarzyna Łukacijewska, Hanna Gronkiewicz-Waltz, Bartosz Arłukowicz</w:t>
      </w:r>
      <w:r w:rsidRPr="005F2DE9">
        <w:rPr>
          <w:rStyle w:val="HideTWBExt"/>
          <w:b w:val="0"/>
        </w:rPr>
        <w:t>&lt;/Members&gt;</w:t>
      </w:r>
    </w:p>
    <w:p w:rsidR="005F2DE9" w:rsidRPr="005F2DE9" w:rsidP="005F2DE9" w14:paraId="279C7E9F" w14:textId="77777777">
      <w:r w:rsidRPr="005F2DE9">
        <w:rPr>
          <w:rStyle w:val="HideTWBExt"/>
        </w:rPr>
        <w:t>&lt;/RepeatBlock-By&gt;</w:t>
      </w:r>
    </w:p>
    <w:p w:rsidR="005F2DE9" w:rsidRPr="005F2DE9" w:rsidP="005F2DE9" w14:paraId="39B2748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E2C2B12"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4F7CF97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87B900B" w14:textId="77777777">
      <w:r w:rsidRPr="005F2DE9">
        <w:rPr>
          <w:rStyle w:val="HideTWBExt"/>
        </w:rPr>
        <w:t>&lt;Article2&gt;</w:t>
      </w:r>
      <w:r w:rsidRPr="005F2DE9">
        <w:t>Article 30d – 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ED357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751BDDB" w14:textId="77777777">
            <w:pPr>
              <w:keepNext/>
            </w:pPr>
          </w:p>
        </w:tc>
      </w:tr>
      <w:tr w14:paraId="43B42DD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287423" w14:textId="77777777">
            <w:pPr>
              <w:pStyle w:val="ColumnHeading"/>
              <w:keepNext/>
              <w:rPr>
                <w:lang w:val="en-GB"/>
              </w:rPr>
            </w:pPr>
            <w:r w:rsidRPr="005F2DE9">
              <w:rPr>
                <w:lang w:val="en-GB"/>
              </w:rPr>
              <w:t xml:space="preserve">Present text </w:t>
            </w:r>
          </w:p>
        </w:tc>
        <w:tc>
          <w:tcPr>
            <w:tcW w:w="4876" w:type="dxa"/>
          </w:tcPr>
          <w:p w:rsidR="005F2DE9" w:rsidRPr="005F2DE9" w:rsidP="00C2703B" w14:paraId="22FC4A1E" w14:textId="77777777">
            <w:pPr>
              <w:pStyle w:val="ColumnHeading"/>
              <w:keepNext/>
              <w:rPr>
                <w:lang w:val="en-GB"/>
              </w:rPr>
            </w:pPr>
            <w:r w:rsidRPr="005F2DE9">
              <w:rPr>
                <w:lang w:val="en-GB"/>
              </w:rPr>
              <w:t>Amendment</w:t>
            </w:r>
          </w:p>
        </w:tc>
      </w:tr>
      <w:tr w14:paraId="0517267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24FCC93" w14:textId="77777777">
            <w:pPr>
              <w:pStyle w:val="Normal6"/>
              <w:rPr>
                <w:lang w:val="en-GB"/>
              </w:rPr>
            </w:pPr>
          </w:p>
        </w:tc>
        <w:tc>
          <w:tcPr>
            <w:tcW w:w="4876" w:type="dxa"/>
          </w:tcPr>
          <w:p w:rsidR="005F2DE9" w:rsidRPr="005F2DE9" w:rsidP="00C2703B" w14:paraId="7A680F12" w14:textId="77777777">
            <w:pPr>
              <w:pStyle w:val="Normal6"/>
              <w:rPr>
                <w:szCs w:val="24"/>
                <w:lang w:val="en-GB"/>
              </w:rPr>
            </w:pPr>
            <w:r w:rsidRPr="005F2DE9">
              <w:rPr>
                <w:b/>
                <w:i/>
                <w:lang w:val="en-GB"/>
              </w:rPr>
              <w:t>(33b)</w:t>
            </w:r>
            <w:r w:rsidRPr="005F2DE9">
              <w:rPr>
                <w:b/>
                <w:i/>
                <w:lang w:val="en-GB"/>
              </w:rPr>
              <w:tab/>
              <w:t>In Article 30d, paragraphs 1 and 2 are replaced by the following:</w:t>
            </w:r>
          </w:p>
        </w:tc>
      </w:tr>
      <w:tr w14:paraId="17F8F43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2C7A7A" w14:textId="77777777">
            <w:pPr>
              <w:pStyle w:val="Normal6"/>
              <w:rPr>
                <w:lang w:val="en-GB"/>
              </w:rPr>
            </w:pPr>
            <w:r w:rsidRPr="005F2DE9">
              <w:rPr>
                <w:lang w:val="en-GB"/>
              </w:rPr>
              <w:t>1. From</w:t>
            </w:r>
            <w:r w:rsidRPr="005F2DE9">
              <w:rPr>
                <w:b/>
                <w:bCs/>
                <w:i/>
                <w:iCs/>
                <w:lang w:val="en-GB"/>
              </w:rPr>
              <w:t xml:space="preserve"> 2027</w:t>
            </w:r>
            <w:r w:rsidRPr="005F2DE9">
              <w:rPr>
                <w:lang w:val="en-GB"/>
              </w:rPr>
              <w:t>, allowances covered by this Chapter shall be auctioned, unless they are placed in the market stability reserve established by Decision (EU) 2015/1814. The allowances covered by this Chapter shall be auctioned separately from the allowances covered by Chapters II and III of this Directive.</w:t>
            </w:r>
          </w:p>
        </w:tc>
        <w:tc>
          <w:tcPr>
            <w:tcW w:w="4876" w:type="dxa"/>
          </w:tcPr>
          <w:p w:rsidR="005F2DE9" w:rsidRPr="005F2DE9" w:rsidP="00C2703B" w14:paraId="196377D5" w14:textId="77777777">
            <w:pPr>
              <w:pStyle w:val="Normal6"/>
              <w:rPr>
                <w:szCs w:val="24"/>
                <w:lang w:val="en-GB"/>
              </w:rPr>
            </w:pPr>
            <w:r w:rsidRPr="005F2DE9">
              <w:rPr>
                <w:b/>
                <w:i/>
                <w:lang w:val="en-GB"/>
              </w:rPr>
              <w:t>1</w:t>
            </w:r>
            <w:r w:rsidRPr="005F2DE9">
              <w:rPr>
                <w:bCs/>
                <w:iCs/>
                <w:lang w:val="en-GB"/>
              </w:rPr>
              <w:t xml:space="preserve">. From </w:t>
            </w:r>
            <w:r w:rsidRPr="005F2DE9">
              <w:rPr>
                <w:b/>
                <w:i/>
                <w:lang w:val="en-GB"/>
              </w:rPr>
              <w:t>1 January 2031</w:t>
            </w:r>
            <w:r w:rsidRPr="005F2DE9">
              <w:rPr>
                <w:bCs/>
                <w:iCs/>
                <w:lang w:val="en-GB"/>
              </w:rPr>
              <w:t>, allowances covered by this Chapter shall be auctioned, unless they are placed in the market stability reserve established by Decision (EU) 2015/1814. The allowances covered by this Chapter shall be auctioned separately from the allowances covered by Chapters II and III of this Directive.</w:t>
            </w:r>
          </w:p>
        </w:tc>
      </w:tr>
      <w:tr w14:paraId="202D696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4BE4AB5" w14:textId="77777777">
            <w:pPr>
              <w:pStyle w:val="Normal6"/>
              <w:rPr>
                <w:lang w:val="en-GB"/>
              </w:rPr>
            </w:pPr>
            <w:r w:rsidRPr="005F2DE9">
              <w:rPr>
                <w:lang w:val="en-GB"/>
              </w:rPr>
              <w:t xml:space="preserve">2.   The auctioning of the allowances under this Chapter shall start in </w:t>
            </w:r>
            <w:r w:rsidRPr="005F2DE9">
              <w:rPr>
                <w:b/>
                <w:bCs/>
                <w:i/>
                <w:iCs/>
                <w:lang w:val="en-GB"/>
              </w:rPr>
              <w:t>2027</w:t>
            </w:r>
            <w:r w:rsidRPr="005F2DE9">
              <w:rPr>
                <w:lang w:val="en-GB"/>
              </w:rPr>
              <w:t xml:space="preserve"> with an amount corresponding to 130 % of the auction volumes for </w:t>
            </w:r>
            <w:r w:rsidRPr="005F2DE9">
              <w:rPr>
                <w:b/>
                <w:bCs/>
                <w:i/>
                <w:iCs/>
                <w:lang w:val="en-GB"/>
              </w:rPr>
              <w:t>2027</w:t>
            </w:r>
            <w:r w:rsidRPr="005F2DE9">
              <w:rPr>
                <w:lang w:val="en-GB"/>
              </w:rPr>
              <w:t xml:space="preserve"> established on the basis of the Union-wide quantity of allowances for that year and the respective </w:t>
            </w:r>
            <w:r w:rsidRPr="005F2DE9">
              <w:rPr>
                <w:lang w:val="en-GB"/>
              </w:rPr>
              <w:t xml:space="preserve">auction shares and volumes pursuant to paragraphs 3 to 6 of this Article. </w:t>
            </w:r>
          </w:p>
          <w:p w:rsidR="005F2DE9" w:rsidRPr="005F2DE9" w:rsidP="00C2703B" w14:paraId="5344E256" w14:textId="77777777">
            <w:pPr>
              <w:pStyle w:val="Normal6"/>
              <w:rPr>
                <w:lang w:val="en-GB"/>
              </w:rPr>
            </w:pPr>
            <w:r w:rsidRPr="005F2DE9">
              <w:rPr>
                <w:lang w:val="en-GB"/>
              </w:rPr>
              <w:t>.</w:t>
            </w:r>
          </w:p>
        </w:tc>
        <w:tc>
          <w:tcPr>
            <w:tcW w:w="4876" w:type="dxa"/>
          </w:tcPr>
          <w:p w:rsidR="005F2DE9" w:rsidRPr="005F2DE9" w:rsidP="00C2703B" w14:paraId="14ABDC41" w14:textId="77777777">
            <w:pPr>
              <w:pStyle w:val="Normal6"/>
              <w:rPr>
                <w:szCs w:val="24"/>
                <w:lang w:val="en-GB"/>
              </w:rPr>
            </w:pPr>
            <w:r w:rsidRPr="005F2DE9">
              <w:rPr>
                <w:b/>
                <w:i/>
                <w:lang w:val="en-GB"/>
              </w:rPr>
              <w:t xml:space="preserve">2. </w:t>
            </w:r>
            <w:r w:rsidRPr="005F2DE9">
              <w:rPr>
                <w:bCs/>
                <w:iCs/>
                <w:lang w:val="en-GB"/>
              </w:rPr>
              <w:t xml:space="preserve">The auctioning of the allowances under this Chapter shall start on </w:t>
            </w:r>
            <w:r w:rsidRPr="005F2DE9">
              <w:rPr>
                <w:b/>
                <w:i/>
                <w:lang w:val="en-GB"/>
              </w:rPr>
              <w:t>1 January 2031</w:t>
            </w:r>
            <w:r w:rsidRPr="005F2DE9">
              <w:rPr>
                <w:bCs/>
                <w:iCs/>
                <w:lang w:val="en-GB"/>
              </w:rPr>
              <w:t xml:space="preserve"> with an amount corresponding to 130 % of the auction volumes for </w:t>
            </w:r>
            <w:r w:rsidRPr="005F2DE9">
              <w:rPr>
                <w:b/>
                <w:i/>
                <w:lang w:val="en-GB"/>
              </w:rPr>
              <w:t>2031</w:t>
            </w:r>
            <w:r w:rsidRPr="005F2DE9">
              <w:rPr>
                <w:bCs/>
                <w:iCs/>
                <w:lang w:val="en-GB"/>
              </w:rPr>
              <w:t xml:space="preserve"> established on the basis of the Union-wide quantity of allowances for that year and the respective </w:t>
            </w:r>
            <w:r w:rsidRPr="005F2DE9">
              <w:rPr>
                <w:bCs/>
                <w:iCs/>
                <w:lang w:val="en-GB"/>
              </w:rPr>
              <w:t>auction shares and volumes pursuant to paragraphs 3 to 6 of this Article.</w:t>
            </w:r>
          </w:p>
        </w:tc>
      </w:tr>
      <w:tr w14:paraId="52A2664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3077D2" w14:textId="77777777">
            <w:pPr>
              <w:pStyle w:val="Normal6"/>
              <w:rPr>
                <w:lang w:val="en-GB"/>
              </w:rPr>
            </w:pPr>
            <w:r w:rsidRPr="005F2DE9">
              <w:rPr>
                <w:lang w:val="en-GB"/>
              </w:rPr>
              <w:t xml:space="preserve">The additional 30 % to be auctioned shall only be used for surrendering allowances pursuant to Article 30e(2) and may be auctioned until 31 May </w:t>
            </w:r>
            <w:r w:rsidRPr="005F2DE9">
              <w:rPr>
                <w:b/>
                <w:bCs/>
                <w:i/>
                <w:iCs/>
                <w:lang w:val="en-GB"/>
              </w:rPr>
              <w:t>2028</w:t>
            </w:r>
            <w:r w:rsidRPr="005F2DE9">
              <w:rPr>
                <w:lang w:val="en-GB"/>
              </w:rPr>
              <w:t xml:space="preserve">. The additional 30% shall be deducted from the auction volumes for the period from </w:t>
            </w:r>
            <w:r w:rsidRPr="005F2DE9">
              <w:rPr>
                <w:b/>
                <w:bCs/>
                <w:i/>
                <w:iCs/>
                <w:lang w:val="en-GB"/>
              </w:rPr>
              <w:t xml:space="preserve">2029 </w:t>
            </w:r>
            <w:r w:rsidRPr="005F2DE9">
              <w:rPr>
                <w:lang w:val="en-GB"/>
              </w:rPr>
              <w:t xml:space="preserve">to </w:t>
            </w:r>
            <w:r w:rsidRPr="005F2DE9">
              <w:rPr>
                <w:b/>
                <w:bCs/>
                <w:i/>
                <w:iCs/>
                <w:lang w:val="en-GB"/>
              </w:rPr>
              <w:t>2031</w:t>
            </w:r>
            <w:r w:rsidRPr="005F2DE9">
              <w:rPr>
                <w:lang w:val="en-GB"/>
              </w:rPr>
              <w:t>. The conditions for the auctions provided for in this paragraph shall be set in accordance with paragraph 7 of this Article and Article 10(4).</w:t>
            </w:r>
          </w:p>
        </w:tc>
        <w:tc>
          <w:tcPr>
            <w:tcW w:w="4876" w:type="dxa"/>
          </w:tcPr>
          <w:p w:rsidR="005F2DE9" w:rsidRPr="005F2DE9" w:rsidP="00C2703B" w14:paraId="23717501" w14:textId="77777777">
            <w:pPr>
              <w:pStyle w:val="Normal6"/>
              <w:rPr>
                <w:szCs w:val="24"/>
                <w:lang w:val="en-GB"/>
              </w:rPr>
            </w:pPr>
            <w:r w:rsidRPr="005F2DE9">
              <w:rPr>
                <w:bCs/>
                <w:iCs/>
                <w:lang w:val="en-GB"/>
              </w:rPr>
              <w:t xml:space="preserve">The additional 30 % to be auctioned shall only be used for surrendering allowances pursuant to Article 30e(2) and may be auctioned until 31 May </w:t>
            </w:r>
            <w:r w:rsidRPr="005F2DE9">
              <w:rPr>
                <w:b/>
                <w:i/>
                <w:lang w:val="en-GB"/>
              </w:rPr>
              <w:t>2032</w:t>
            </w:r>
            <w:r w:rsidRPr="005F2DE9">
              <w:rPr>
                <w:bCs/>
                <w:iCs/>
                <w:lang w:val="en-GB"/>
              </w:rPr>
              <w:t xml:space="preserve">. The additional 30% shall be deducted from the auction volumes for the period from </w:t>
            </w:r>
            <w:r w:rsidRPr="005F2DE9">
              <w:rPr>
                <w:b/>
                <w:i/>
                <w:lang w:val="en-GB"/>
              </w:rPr>
              <w:t xml:space="preserve">2033 </w:t>
            </w:r>
            <w:r w:rsidRPr="005F2DE9">
              <w:rPr>
                <w:bCs/>
                <w:iCs/>
                <w:lang w:val="en-GB"/>
              </w:rPr>
              <w:t xml:space="preserve">to </w:t>
            </w:r>
            <w:r w:rsidRPr="005F2DE9">
              <w:rPr>
                <w:b/>
                <w:i/>
                <w:lang w:val="en-GB"/>
              </w:rPr>
              <w:t>2035</w:t>
            </w:r>
            <w:r w:rsidRPr="005F2DE9">
              <w:rPr>
                <w:bCs/>
                <w:iCs/>
                <w:lang w:val="en-GB"/>
              </w:rPr>
              <w:t>. The conditions for the auctions provided for in this paragraph shall be set in accordance with paragraph 7 of this Article and Article 10(4</w:t>
            </w:r>
            <w:r w:rsidRPr="005F2DE9">
              <w:rPr>
                <w:b/>
                <w:i/>
                <w:lang w:val="en-GB"/>
              </w:rPr>
              <w:t>).</w:t>
            </w:r>
          </w:p>
        </w:tc>
      </w:tr>
      <w:tr w14:paraId="3621E8D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3B87FE" w14:textId="77777777">
            <w:pPr>
              <w:pStyle w:val="Normal6"/>
              <w:rPr>
                <w:lang w:val="en-GB"/>
              </w:rPr>
            </w:pPr>
            <w:r w:rsidRPr="005F2DE9">
              <w:rPr>
                <w:lang w:val="en-GB"/>
              </w:rPr>
              <w:t xml:space="preserve">In </w:t>
            </w:r>
            <w:r w:rsidRPr="005F2DE9">
              <w:rPr>
                <w:b/>
                <w:bCs/>
                <w:i/>
                <w:iCs/>
                <w:lang w:val="en-GB"/>
              </w:rPr>
              <w:t>2027</w:t>
            </w:r>
            <w:r w:rsidRPr="005F2DE9">
              <w:rPr>
                <w:lang w:val="en-GB"/>
              </w:rPr>
              <w:t>, 600 million allowances covered by this Chapter shall be created as holdings in the market stability reserve pursuant to Article 1a(3) of Decision (EU) 2015/1814</w:t>
            </w:r>
          </w:p>
        </w:tc>
        <w:tc>
          <w:tcPr>
            <w:tcW w:w="4876" w:type="dxa"/>
          </w:tcPr>
          <w:p w:rsidR="005F2DE9" w:rsidRPr="005F2DE9" w:rsidP="00C2703B" w14:paraId="75DCE3F3" w14:textId="77777777">
            <w:pPr>
              <w:pStyle w:val="Normal6"/>
              <w:rPr>
                <w:bCs/>
                <w:iCs/>
                <w:szCs w:val="24"/>
                <w:lang w:val="en-GB"/>
              </w:rPr>
            </w:pPr>
            <w:r w:rsidRPr="005F2DE9">
              <w:rPr>
                <w:bCs/>
                <w:iCs/>
                <w:lang w:val="en-GB"/>
              </w:rPr>
              <w:t xml:space="preserve">In </w:t>
            </w:r>
            <w:r w:rsidRPr="005F2DE9">
              <w:rPr>
                <w:b/>
                <w:i/>
                <w:lang w:val="en-GB"/>
              </w:rPr>
              <w:t>2031</w:t>
            </w:r>
            <w:r w:rsidRPr="005F2DE9">
              <w:rPr>
                <w:bCs/>
                <w:iCs/>
                <w:lang w:val="en-GB"/>
              </w:rPr>
              <w:t>, 600 million allowances covered by this Chapter shall be created as holdings in the market stability reserve pursuant to Article 1a(3) of Decision (EU) 2015/1814.</w:t>
            </w:r>
          </w:p>
        </w:tc>
      </w:tr>
    </w:tbl>
    <w:p w:rsidR="005F2DE9" w:rsidRPr="005F2DE9" w:rsidP="005F2DE9" w14:paraId="4DEDB0C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2A2CE9B"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ADCD8C4" w14:textId="77777777">
      <w:pPr>
        <w:pStyle w:val="Normal12Italic"/>
        <w:rPr>
          <w:noProof w:val="0"/>
          <w:lang w:val="en-GB"/>
        </w:rPr>
      </w:pPr>
      <w:r w:rsidRPr="005F2DE9">
        <w:rPr>
          <w:noProof w:val="0"/>
          <w:lang w:val="en-GB"/>
        </w:rPr>
        <w:t>ETS2 should be postponed until 2031. Fuel prices have already risen to, and in several segments above, the level that the system was expected to produce in its first years. Households and small consumers therefore already face a strong price signal through the market itself. Adding a second carbon-related charge on heating and road fuels would not create a new incentive; it would only raise costs that are already high.That extra burden is socially unacceptable. Low- and middle-income households spend a large share of their income on heating and transport and cannot switch quickly to cleaner alternatives. Introducing ETS2 now would risk higher energy poverty, weaker public support for climate policy, and pressure for emergency compensation that would blunt the instrument anyway.A later start would leave time for Social Climate Fund measures, building renovation, zero-emission vehicles and public transport to take effect. The climate objective can be preserved by keeping the later trajectory, while avoiding an immediate price shock that the market has, in practice, already delivered.</w:t>
      </w:r>
    </w:p>
    <w:p w:rsidR="005F2DE9" w:rsidRPr="005F2DE9" w:rsidP="005F2DE9" w14:paraId="7574A37A" w14:textId="77777777">
      <w:r w:rsidRPr="005F2DE9">
        <w:rPr>
          <w:rStyle w:val="HideTWBExt"/>
        </w:rPr>
        <w:t>&lt;/Amend&gt;</w:t>
      </w:r>
    </w:p>
    <w:p w:rsidR="005F2DE9" w:rsidRPr="005F2DE9" w:rsidP="005F2DE9" w14:paraId="2E2285B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3140</w:t>
      </w:r>
      <w:r w:rsidRPr="005F2DE9">
        <w:rPr>
          <w:rStyle w:val="HideTWBExt"/>
          <w:b w:val="0"/>
          <w:lang w:val="en-GB"/>
        </w:rPr>
        <w:t>&lt;/NumAm&gt;</w:t>
      </w:r>
    </w:p>
    <w:p w:rsidR="005F2DE9" w:rsidRPr="005F2DE9" w:rsidP="005F2DE9" w14:paraId="7D6FC5AB" w14:textId="77777777">
      <w:pPr>
        <w:pStyle w:val="NormalBold"/>
      </w:pPr>
      <w:r w:rsidRPr="005F2DE9">
        <w:rPr>
          <w:rStyle w:val="HideTWBExt"/>
          <w:b w:val="0"/>
        </w:rPr>
        <w:t>&lt;RepeatBlock-By&gt;&lt;Members&gt;</w:t>
      </w:r>
      <w:r w:rsidRPr="005F2DE9">
        <w:t>Letizia Moratti, Massimiliano Salini, Flavio Tosi</w:t>
      </w:r>
      <w:r w:rsidRPr="005F2DE9">
        <w:rPr>
          <w:rStyle w:val="HideTWBExt"/>
          <w:b w:val="0"/>
        </w:rPr>
        <w:t>&lt;/Members&gt;</w:t>
      </w:r>
    </w:p>
    <w:p w:rsidR="005F2DE9" w:rsidRPr="005F2DE9" w:rsidP="005F2DE9" w14:paraId="43FF2051" w14:textId="77777777">
      <w:r w:rsidRPr="005F2DE9">
        <w:rPr>
          <w:rStyle w:val="HideTWBExt"/>
        </w:rPr>
        <w:t>&lt;/RepeatBlock-By&gt;</w:t>
      </w:r>
    </w:p>
    <w:p w:rsidR="005F2DE9" w:rsidRPr="005F2DE9" w:rsidP="005F2DE9" w14:paraId="2D878C2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419A8DD" w14:textId="77777777">
      <w:pPr>
        <w:pStyle w:val="NormalBold"/>
      </w:pPr>
      <w:r w:rsidRPr="005F2DE9">
        <w:rPr>
          <w:rStyle w:val="HideTWBExt"/>
          <w:b w:val="0"/>
        </w:rPr>
        <w:t>&lt;Article&gt;</w:t>
      </w:r>
      <w:r w:rsidRPr="005F2DE9">
        <w:t>Article 1 – paragraph 1 – point 33  – point ba (new)</w:t>
      </w:r>
      <w:r w:rsidRPr="005F2DE9">
        <w:rPr>
          <w:rStyle w:val="HideTWBExt"/>
          <w:b w:val="0"/>
        </w:rPr>
        <w:t>&lt;/Article&gt;</w:t>
      </w:r>
    </w:p>
    <w:p w:rsidR="005F2DE9" w:rsidRPr="005F2DE9" w:rsidP="005F2DE9" w14:paraId="276FEC32"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BC4FFB3" w14:textId="77777777">
      <w:r w:rsidRPr="005F2DE9">
        <w:rPr>
          <w:rStyle w:val="HideTWBExt"/>
        </w:rPr>
        <w:t>&lt;Article2&gt;</w:t>
      </w:r>
      <w:r w:rsidRPr="005F2DE9">
        <w:t>Article 30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8AE64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F923F16" w14:textId="77777777">
            <w:pPr>
              <w:keepNext/>
            </w:pPr>
          </w:p>
        </w:tc>
      </w:tr>
      <w:tr w14:paraId="32ED624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B180AC" w14:textId="77777777">
            <w:pPr>
              <w:pStyle w:val="ColumnHeading"/>
              <w:keepNext/>
              <w:rPr>
                <w:lang w:val="en-GB"/>
              </w:rPr>
            </w:pPr>
            <w:r w:rsidRPr="005F2DE9">
              <w:rPr>
                <w:lang w:val="en-GB"/>
              </w:rPr>
              <w:t>Text proposed by the Commission</w:t>
            </w:r>
          </w:p>
        </w:tc>
        <w:tc>
          <w:tcPr>
            <w:tcW w:w="4876" w:type="dxa"/>
          </w:tcPr>
          <w:p w:rsidR="005F2DE9" w:rsidRPr="005F2DE9" w:rsidP="00C2703B" w14:paraId="1BA20D85" w14:textId="77777777">
            <w:pPr>
              <w:pStyle w:val="ColumnHeading"/>
              <w:keepNext/>
              <w:rPr>
                <w:lang w:val="en-GB"/>
              </w:rPr>
            </w:pPr>
            <w:r w:rsidRPr="005F2DE9">
              <w:rPr>
                <w:lang w:val="en-GB"/>
              </w:rPr>
              <w:t>Amendment</w:t>
            </w:r>
          </w:p>
        </w:tc>
      </w:tr>
      <w:tr w14:paraId="66DEEDD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E0627C" w14:textId="77777777">
            <w:pPr>
              <w:pStyle w:val="Normal6"/>
              <w:rPr>
                <w:lang w:val="en-GB"/>
              </w:rPr>
            </w:pPr>
          </w:p>
        </w:tc>
        <w:tc>
          <w:tcPr>
            <w:tcW w:w="4876" w:type="dxa"/>
          </w:tcPr>
          <w:p w:rsidR="005F2DE9" w:rsidRPr="005F2DE9" w:rsidP="00C2703B" w14:paraId="562F1253" w14:textId="77777777">
            <w:pPr>
              <w:pStyle w:val="Normal6"/>
              <w:rPr>
                <w:szCs w:val="24"/>
                <w:lang w:val="en-GB"/>
              </w:rPr>
            </w:pPr>
            <w:r w:rsidRPr="005F2DE9">
              <w:rPr>
                <w:b/>
                <w:i/>
                <w:lang w:val="en-GB"/>
              </w:rPr>
              <w:t>(33d)</w:t>
            </w:r>
            <w:r w:rsidRPr="005F2DE9">
              <w:rPr>
                <w:b/>
                <w:i/>
                <w:lang w:val="en-GB"/>
              </w:rPr>
              <w:tab/>
              <w:t>In Article 30 the following paragraph is added:</w:t>
            </w:r>
          </w:p>
        </w:tc>
      </w:tr>
      <w:tr w14:paraId="0257E58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1573C55" w14:textId="77777777">
            <w:pPr>
              <w:pStyle w:val="Normal6"/>
              <w:rPr>
                <w:lang w:val="en-GB"/>
              </w:rPr>
            </w:pPr>
          </w:p>
        </w:tc>
        <w:tc>
          <w:tcPr>
            <w:tcW w:w="4876" w:type="dxa"/>
          </w:tcPr>
          <w:p w:rsidR="005F2DE9" w:rsidRPr="005F2DE9" w:rsidP="00C2703B" w14:paraId="5AB23995" w14:textId="77777777">
            <w:pPr>
              <w:pStyle w:val="Normal6"/>
              <w:rPr>
                <w:szCs w:val="24"/>
                <w:lang w:val="en-GB"/>
              </w:rPr>
            </w:pPr>
            <w:r w:rsidRPr="005F2DE9">
              <w:rPr>
                <w:b/>
                <w:i/>
                <w:lang w:val="en-GB"/>
              </w:rPr>
              <w:t>‘9a. By 31 January 2028, the Commission shall present to the European Parliament and to the Council a report, founded on an impact assessment, examining the suitability and feasibility of introducing a dedicated emissions trading system for the chemical industry, including possible options for its design. The assessment shall also analyse whether such an approach could be suitably applied to other industrial sectors presenting similar characteristics.</w:t>
            </w:r>
          </w:p>
        </w:tc>
      </w:tr>
      <w:tr w14:paraId="2DC1285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10CD15F" w14:textId="77777777">
            <w:pPr>
              <w:pStyle w:val="Normal6"/>
              <w:rPr>
                <w:lang w:val="en-GB"/>
              </w:rPr>
            </w:pPr>
          </w:p>
        </w:tc>
        <w:tc>
          <w:tcPr>
            <w:tcW w:w="4876" w:type="dxa"/>
          </w:tcPr>
          <w:p w:rsidR="005F2DE9" w:rsidRPr="005F2DE9" w:rsidP="00C2703B" w14:paraId="63C8E9E0" w14:textId="77777777">
            <w:pPr>
              <w:pStyle w:val="Normal6"/>
              <w:rPr>
                <w:szCs w:val="24"/>
                <w:lang w:val="en-GB"/>
              </w:rPr>
            </w:pPr>
            <w:r w:rsidRPr="005F2DE9">
              <w:rPr>
                <w:b/>
                <w:i/>
                <w:lang w:val="en-GB"/>
              </w:rPr>
              <w:t>In carrying out the assessment, the Commission shall consider the specific features of chemical manufacturing, including the role of carbon as a feedstock, the actual contribution of circular carbon use, energy intensity, exposure to international competition, and the technical and economic limitations affecting emission reductions in the short and medium term. The assessment shall further consider the actual availability and cost of competitive low-carbon energy, the necessary infrastructure, commercially viable technologies and credible business cases supporting industrial transformation.</w:t>
            </w:r>
          </w:p>
        </w:tc>
      </w:tr>
      <w:tr w14:paraId="41F823D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353C8A" w14:textId="77777777">
            <w:pPr>
              <w:pStyle w:val="Normal6"/>
              <w:rPr>
                <w:lang w:val="en-GB"/>
              </w:rPr>
            </w:pPr>
          </w:p>
        </w:tc>
        <w:tc>
          <w:tcPr>
            <w:tcW w:w="4876" w:type="dxa"/>
          </w:tcPr>
          <w:p w:rsidR="005F2DE9" w:rsidRPr="005F2DE9" w:rsidP="00C2703B" w14:paraId="2360570C" w14:textId="77777777">
            <w:pPr>
              <w:pStyle w:val="Normal6"/>
              <w:rPr>
                <w:szCs w:val="24"/>
                <w:lang w:val="en-GB"/>
              </w:rPr>
            </w:pPr>
            <w:r w:rsidRPr="005F2DE9">
              <w:rPr>
                <w:b/>
                <w:i/>
                <w:lang w:val="en-GB"/>
              </w:rPr>
              <w:t>The Commission shall also assess relevant factors, including differences between Member States, regions and industrial sites with regard to access to enabling conditions and exposure to direct and indirect carbon costs; the risk of carbon leakage and relocation of industrial activity; possible distortions of competition within the internal market; environmental integrity; and compatibility with the Union’s climate objectives established under Regulation (EU) 2021/1119.</w:t>
            </w:r>
          </w:p>
        </w:tc>
      </w:tr>
      <w:tr w14:paraId="27248A1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78345E5" w14:textId="77777777">
            <w:pPr>
              <w:pStyle w:val="Normal6"/>
              <w:rPr>
                <w:lang w:val="en-GB"/>
              </w:rPr>
            </w:pPr>
          </w:p>
        </w:tc>
        <w:tc>
          <w:tcPr>
            <w:tcW w:w="4876" w:type="dxa"/>
          </w:tcPr>
          <w:p w:rsidR="005F2DE9" w:rsidRPr="005F2DE9" w:rsidP="00C2703B" w14:paraId="321D3FC7" w14:textId="77777777">
            <w:pPr>
              <w:pStyle w:val="Normal6"/>
              <w:rPr>
                <w:szCs w:val="24"/>
                <w:lang w:val="en-GB"/>
              </w:rPr>
            </w:pPr>
            <w:r w:rsidRPr="005F2DE9">
              <w:rPr>
                <w:b/>
                <w:i/>
                <w:lang w:val="en-GB"/>
              </w:rPr>
              <w:t xml:space="preserve">The assessment shall, in particular, </w:t>
            </w:r>
            <w:r w:rsidRPr="005F2DE9">
              <w:rPr>
                <w:b/>
                <w:i/>
                <w:lang w:val="en-GB"/>
              </w:rPr>
              <w:t>analyse the following possible design elements and their respective implications:</w:t>
            </w:r>
          </w:p>
        </w:tc>
      </w:tr>
      <w:tr w14:paraId="5DC399A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D345B0" w14:textId="77777777">
            <w:pPr>
              <w:pStyle w:val="Normal6"/>
              <w:rPr>
                <w:lang w:val="en-GB"/>
              </w:rPr>
            </w:pPr>
          </w:p>
        </w:tc>
        <w:tc>
          <w:tcPr>
            <w:tcW w:w="4876" w:type="dxa"/>
          </w:tcPr>
          <w:p w:rsidR="005F2DE9" w:rsidRPr="005F2DE9" w:rsidP="00C2703B" w14:paraId="272551E6" w14:textId="77777777">
            <w:pPr>
              <w:pStyle w:val="Normal6"/>
              <w:rPr>
                <w:szCs w:val="24"/>
                <w:lang w:val="en-GB"/>
              </w:rPr>
            </w:pPr>
            <w:r w:rsidRPr="005F2DE9">
              <w:rPr>
                <w:b/>
                <w:i/>
                <w:lang w:val="en-GB"/>
              </w:rPr>
              <w:t>(a) a dedicated emissions cap and corresponding reduction pathway for the sectors concerned, aligned with the Union’s climate objectives set out in Regulation (EU) 2021/1119;</w:t>
            </w:r>
          </w:p>
        </w:tc>
      </w:tr>
      <w:tr w14:paraId="70EC583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3EB79BC" w14:textId="77777777">
            <w:pPr>
              <w:pStyle w:val="Normal6"/>
              <w:rPr>
                <w:lang w:val="en-GB"/>
              </w:rPr>
            </w:pPr>
          </w:p>
        </w:tc>
        <w:tc>
          <w:tcPr>
            <w:tcW w:w="4876" w:type="dxa"/>
          </w:tcPr>
          <w:p w:rsidR="005F2DE9" w:rsidRPr="005F2DE9" w:rsidP="00C2703B" w14:paraId="6BA9ECBF" w14:textId="77777777">
            <w:pPr>
              <w:pStyle w:val="Normal6"/>
              <w:rPr>
                <w:szCs w:val="24"/>
                <w:lang w:val="en-GB"/>
              </w:rPr>
            </w:pPr>
            <w:r w:rsidRPr="005F2DE9">
              <w:rPr>
                <w:b/>
                <w:i/>
                <w:lang w:val="en-GB"/>
              </w:rPr>
              <w:t>(b) a sector-specific linear reduction factor, initially calibrated to reflect the technical and economic feasibility of emission reductions and the actual availability of the conditions required to enable decarbonisation, combined with a mechanism for periodic review and adjustment;</w:t>
            </w:r>
          </w:p>
        </w:tc>
      </w:tr>
      <w:tr w14:paraId="0BF3981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01277F" w14:textId="77777777">
            <w:pPr>
              <w:pStyle w:val="Normal6"/>
              <w:rPr>
                <w:lang w:val="en-GB"/>
              </w:rPr>
            </w:pPr>
          </w:p>
        </w:tc>
        <w:tc>
          <w:tcPr>
            <w:tcW w:w="4876" w:type="dxa"/>
          </w:tcPr>
          <w:p w:rsidR="005F2DE9" w:rsidRPr="005F2DE9" w:rsidP="00C2703B" w14:paraId="6555142B" w14:textId="77777777">
            <w:pPr>
              <w:pStyle w:val="Normal6"/>
              <w:rPr>
                <w:szCs w:val="24"/>
                <w:lang w:val="en-GB"/>
              </w:rPr>
            </w:pPr>
            <w:r w:rsidRPr="005F2DE9">
              <w:rPr>
                <w:b/>
                <w:i/>
                <w:lang w:val="en-GB"/>
              </w:rPr>
              <w:t>(c) free allocation determined on the basis of realistic and representative benchmarks that take account of decarbonisation solutions that are technically and economically deployable;</w:t>
            </w:r>
          </w:p>
        </w:tc>
      </w:tr>
      <w:tr w14:paraId="1B8D403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B1E04AB" w14:textId="77777777">
            <w:pPr>
              <w:pStyle w:val="Normal6"/>
              <w:rPr>
                <w:lang w:val="en-GB"/>
              </w:rPr>
            </w:pPr>
          </w:p>
        </w:tc>
        <w:tc>
          <w:tcPr>
            <w:tcW w:w="4876" w:type="dxa"/>
          </w:tcPr>
          <w:p w:rsidR="005F2DE9" w:rsidRPr="005F2DE9" w:rsidP="00C2703B" w14:paraId="69A5DFF2" w14:textId="77777777">
            <w:pPr>
              <w:pStyle w:val="Normal6"/>
              <w:rPr>
                <w:szCs w:val="24"/>
                <w:lang w:val="en-GB"/>
              </w:rPr>
            </w:pPr>
            <w:r w:rsidRPr="005F2DE9">
              <w:rPr>
                <w:b/>
                <w:i/>
                <w:lang w:val="en-GB"/>
              </w:rPr>
              <w:t>(d) effective safeguards against carbon leakage and the relocation of industrial activity;</w:t>
            </w:r>
          </w:p>
        </w:tc>
      </w:tr>
      <w:tr w14:paraId="15CC3C8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4E5A779" w14:textId="77777777">
            <w:pPr>
              <w:pStyle w:val="Normal6"/>
              <w:rPr>
                <w:lang w:val="en-GB"/>
              </w:rPr>
            </w:pPr>
          </w:p>
        </w:tc>
        <w:tc>
          <w:tcPr>
            <w:tcW w:w="4876" w:type="dxa"/>
          </w:tcPr>
          <w:p w:rsidR="005F2DE9" w:rsidRPr="005F2DE9" w:rsidP="00C2703B" w14:paraId="49567B7D" w14:textId="77777777">
            <w:pPr>
              <w:pStyle w:val="Normal6"/>
              <w:rPr>
                <w:szCs w:val="24"/>
                <w:lang w:val="en-GB"/>
              </w:rPr>
            </w:pPr>
            <w:r w:rsidRPr="005F2DE9">
              <w:rPr>
                <w:b/>
                <w:i/>
                <w:lang w:val="en-GB"/>
              </w:rPr>
              <w:t>(e) a stable and predictable free-allocation framework providing effective protection against carbon leakage and ensuring continuity of such protection during the transition to a sector-specific system;</w:t>
            </w:r>
          </w:p>
        </w:tc>
      </w:tr>
      <w:tr w14:paraId="45884BF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3B0A3E" w14:textId="77777777">
            <w:pPr>
              <w:pStyle w:val="Normal6"/>
              <w:rPr>
                <w:lang w:val="en-GB"/>
              </w:rPr>
            </w:pPr>
          </w:p>
        </w:tc>
        <w:tc>
          <w:tcPr>
            <w:tcW w:w="4876" w:type="dxa"/>
          </w:tcPr>
          <w:p w:rsidR="005F2DE9" w:rsidRPr="005F2DE9" w:rsidP="00C2703B" w14:paraId="0F04C864" w14:textId="77777777">
            <w:pPr>
              <w:pStyle w:val="Normal6"/>
              <w:rPr>
                <w:szCs w:val="24"/>
                <w:lang w:val="en-GB"/>
              </w:rPr>
            </w:pPr>
            <w:r w:rsidRPr="005F2DE9">
              <w:rPr>
                <w:b/>
                <w:i/>
                <w:lang w:val="en-GB"/>
              </w:rPr>
              <w:t>(f) suitable provisions governing carbon removals, carbon capture and utilisation and other eligible compliance mechanisms, taking into account the contribution of circular carbon use while safeguarding environmental integrity, ensuring robust monitoring and preventing double counting;</w:t>
            </w:r>
          </w:p>
        </w:tc>
      </w:tr>
      <w:tr w14:paraId="3420629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8D71FF2" w14:textId="77777777">
            <w:pPr>
              <w:pStyle w:val="Normal6"/>
              <w:rPr>
                <w:lang w:val="en-GB"/>
              </w:rPr>
            </w:pPr>
          </w:p>
        </w:tc>
        <w:tc>
          <w:tcPr>
            <w:tcW w:w="4876" w:type="dxa"/>
          </w:tcPr>
          <w:p w:rsidR="005F2DE9" w:rsidRPr="005F2DE9" w:rsidP="00C2703B" w14:paraId="0FF138E5" w14:textId="77777777">
            <w:pPr>
              <w:pStyle w:val="Normal6"/>
              <w:rPr>
                <w:szCs w:val="24"/>
                <w:lang w:val="en-GB"/>
              </w:rPr>
            </w:pPr>
            <w:r w:rsidRPr="005F2DE9">
              <w:rPr>
                <w:b/>
                <w:i/>
                <w:lang w:val="en-GB"/>
              </w:rPr>
              <w:t>(g) a dedicated mechanism for managing allowance supply and market imbalances, without the automatic application of the market stability reserve established under Article 1 of Decision (EU) 2015/1814.</w:t>
            </w:r>
          </w:p>
        </w:tc>
      </w:tr>
      <w:tr w14:paraId="0CB262F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72F393" w14:textId="77777777">
            <w:pPr>
              <w:pStyle w:val="Normal6"/>
              <w:rPr>
                <w:lang w:val="en-GB"/>
              </w:rPr>
            </w:pPr>
          </w:p>
        </w:tc>
        <w:tc>
          <w:tcPr>
            <w:tcW w:w="4876" w:type="dxa"/>
          </w:tcPr>
          <w:p w:rsidR="005F2DE9" w:rsidRPr="005F2DE9" w:rsidP="00C2703B" w14:paraId="29F73B80" w14:textId="77777777">
            <w:pPr>
              <w:pStyle w:val="Normal6"/>
              <w:rPr>
                <w:szCs w:val="24"/>
                <w:lang w:val="en-GB"/>
              </w:rPr>
            </w:pPr>
            <w:r w:rsidRPr="005F2DE9">
              <w:rPr>
                <w:b/>
                <w:i/>
                <w:lang w:val="en-GB"/>
              </w:rPr>
              <w:t>The assessment shall furthermore:</w:t>
            </w:r>
          </w:p>
        </w:tc>
      </w:tr>
      <w:tr w14:paraId="7285512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8B3975" w14:textId="77777777">
            <w:pPr>
              <w:pStyle w:val="Normal6"/>
              <w:rPr>
                <w:lang w:val="en-GB"/>
              </w:rPr>
            </w:pPr>
          </w:p>
        </w:tc>
        <w:tc>
          <w:tcPr>
            <w:tcW w:w="4876" w:type="dxa"/>
          </w:tcPr>
          <w:p w:rsidR="005F2DE9" w:rsidRPr="005F2DE9" w:rsidP="00C2703B" w14:paraId="2227F8ED" w14:textId="77777777">
            <w:pPr>
              <w:pStyle w:val="Normal6"/>
              <w:rPr>
                <w:szCs w:val="24"/>
                <w:lang w:val="en-GB"/>
              </w:rPr>
            </w:pPr>
            <w:r w:rsidRPr="005F2DE9">
              <w:rPr>
                <w:b/>
                <w:i/>
                <w:lang w:val="en-GB"/>
              </w:rPr>
              <w:t xml:space="preserve">-examine the establishment of a periodic review and adjustment mechanism </w:t>
            </w:r>
            <w:r w:rsidRPr="005F2DE9">
              <w:rPr>
                <w:b/>
                <w:i/>
                <w:lang w:val="en-GB"/>
              </w:rPr>
              <w:t>connecting the emissions reduction pathway and the associated compliance requirements to the actual availability of enabling conditions;</w:t>
            </w:r>
          </w:p>
        </w:tc>
      </w:tr>
      <w:tr w14:paraId="786115A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86E95B" w14:textId="77777777">
            <w:pPr>
              <w:pStyle w:val="Normal6"/>
              <w:rPr>
                <w:lang w:val="en-GB"/>
              </w:rPr>
            </w:pPr>
          </w:p>
        </w:tc>
        <w:tc>
          <w:tcPr>
            <w:tcW w:w="4876" w:type="dxa"/>
          </w:tcPr>
          <w:p w:rsidR="005F2DE9" w:rsidRPr="005F2DE9" w:rsidP="00C2703B" w14:paraId="75B33E11" w14:textId="77777777">
            <w:pPr>
              <w:pStyle w:val="Normal6"/>
              <w:rPr>
                <w:szCs w:val="24"/>
                <w:lang w:val="en-GB"/>
              </w:rPr>
            </w:pPr>
            <w:r w:rsidRPr="005F2DE9">
              <w:rPr>
                <w:b/>
                <w:i/>
                <w:lang w:val="en-GB"/>
              </w:rPr>
              <w:t>-determine the appropriate review frequency, transparent indicators and thresholds, competent authorities and decision-making processes, as well as the duration and periodic reassessment of any adjustments;</w:t>
            </w:r>
          </w:p>
        </w:tc>
      </w:tr>
      <w:tr w14:paraId="37C8722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895F4C" w14:textId="77777777">
            <w:pPr>
              <w:pStyle w:val="Normal6"/>
              <w:rPr>
                <w:lang w:val="en-GB"/>
              </w:rPr>
            </w:pPr>
          </w:p>
        </w:tc>
        <w:tc>
          <w:tcPr>
            <w:tcW w:w="4876" w:type="dxa"/>
          </w:tcPr>
          <w:p w:rsidR="005F2DE9" w:rsidRPr="005F2DE9" w:rsidP="00C2703B" w14:paraId="1419AB2C" w14:textId="77777777">
            <w:pPr>
              <w:pStyle w:val="Normal6"/>
              <w:rPr>
                <w:szCs w:val="24"/>
                <w:lang w:val="en-GB"/>
              </w:rPr>
            </w:pPr>
            <w:r w:rsidRPr="005F2DE9">
              <w:rPr>
                <w:b/>
                <w:i/>
                <w:lang w:val="en-GB"/>
              </w:rPr>
              <w:t>-evaluate how timely and proportionate adjustments could be introduced where the necessary enabling conditions are not adequately met, while remaining consistent with the Union’s climate objectives;</w:t>
            </w:r>
          </w:p>
        </w:tc>
      </w:tr>
      <w:tr w14:paraId="1B39C4C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D11539" w14:textId="77777777">
            <w:pPr>
              <w:pStyle w:val="Normal6"/>
              <w:rPr>
                <w:lang w:val="en-GB"/>
              </w:rPr>
            </w:pPr>
          </w:p>
        </w:tc>
        <w:tc>
          <w:tcPr>
            <w:tcW w:w="4876" w:type="dxa"/>
          </w:tcPr>
          <w:p w:rsidR="005F2DE9" w:rsidRPr="005F2DE9" w:rsidP="00C2703B" w14:paraId="3327DC43" w14:textId="77777777">
            <w:pPr>
              <w:pStyle w:val="Normal6"/>
              <w:rPr>
                <w:szCs w:val="24"/>
                <w:lang w:val="en-GB"/>
              </w:rPr>
            </w:pPr>
            <w:r w:rsidRPr="005F2DE9">
              <w:rPr>
                <w:b/>
                <w:i/>
                <w:lang w:val="en-GB"/>
              </w:rPr>
              <w:t>-assess the scope of a dedicated system by reference to Annex I, including the treatment of integrated industrial sites, mixed installations and shared services, such as the supply of heat, steam and hydrogen;</w:t>
            </w:r>
          </w:p>
        </w:tc>
      </w:tr>
      <w:tr w14:paraId="518C9DA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3F5A0B" w14:textId="77777777">
            <w:pPr>
              <w:pStyle w:val="Normal6"/>
              <w:rPr>
                <w:lang w:val="en-GB"/>
              </w:rPr>
            </w:pPr>
          </w:p>
        </w:tc>
        <w:tc>
          <w:tcPr>
            <w:tcW w:w="4876" w:type="dxa"/>
          </w:tcPr>
          <w:p w:rsidR="005F2DE9" w:rsidRPr="005F2DE9" w:rsidP="00C2703B" w14:paraId="236E179D" w14:textId="77777777">
            <w:pPr>
              <w:pStyle w:val="Normal6"/>
              <w:rPr>
                <w:szCs w:val="24"/>
                <w:lang w:val="en-GB"/>
              </w:rPr>
            </w:pPr>
            <w:r w:rsidRPr="005F2DE9">
              <w:rPr>
                <w:b/>
                <w:i/>
                <w:lang w:val="en-GB"/>
              </w:rPr>
              <w:t>-assess the consequences of operating such a system independently from the EU ETS applying to activities covered by Chapters II and III of this Directive, including the use of allowances that are not interchangeable between the two systems, clear allocation of emissions and the avoidance of overlapping obligations;</w:t>
            </w:r>
          </w:p>
        </w:tc>
      </w:tr>
      <w:tr w14:paraId="0931A54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A89E62B" w14:textId="77777777">
            <w:pPr>
              <w:pStyle w:val="Normal6"/>
              <w:rPr>
                <w:lang w:val="en-GB"/>
              </w:rPr>
            </w:pPr>
          </w:p>
        </w:tc>
        <w:tc>
          <w:tcPr>
            <w:tcW w:w="4876" w:type="dxa"/>
          </w:tcPr>
          <w:p w:rsidR="005F2DE9" w:rsidRPr="005F2DE9" w:rsidP="00C2703B" w14:paraId="374FBDD0" w14:textId="77777777">
            <w:pPr>
              <w:pStyle w:val="Normal6"/>
              <w:rPr>
                <w:szCs w:val="24"/>
                <w:lang w:val="en-GB"/>
              </w:rPr>
            </w:pPr>
            <w:r w:rsidRPr="005F2DE9">
              <w:rPr>
                <w:b/>
                <w:i/>
                <w:lang w:val="en-GB"/>
              </w:rPr>
              <w:t>-examine the consequential amendments required to this Directive and to Decision (EU) 2015/1814, including provisions concerning the cap, linear reduction factor, market stability reserve, auctioning volumes and free-allocation arrangements applicable to the remaining EU ETS;</w:t>
            </w:r>
          </w:p>
        </w:tc>
      </w:tr>
      <w:tr w14:paraId="54ECE2E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09DC6DE" w14:textId="77777777">
            <w:pPr>
              <w:pStyle w:val="Normal6"/>
              <w:rPr>
                <w:lang w:val="en-GB"/>
              </w:rPr>
            </w:pPr>
          </w:p>
        </w:tc>
        <w:tc>
          <w:tcPr>
            <w:tcW w:w="4876" w:type="dxa"/>
          </w:tcPr>
          <w:p w:rsidR="005F2DE9" w:rsidRPr="005F2DE9" w:rsidP="00C2703B" w14:paraId="4FE31015" w14:textId="77777777">
            <w:pPr>
              <w:pStyle w:val="Normal6"/>
              <w:rPr>
                <w:szCs w:val="24"/>
                <w:lang w:val="en-GB"/>
              </w:rPr>
            </w:pPr>
            <w:r w:rsidRPr="005F2DE9">
              <w:rPr>
                <w:b/>
                <w:i/>
                <w:lang w:val="en-GB"/>
              </w:rPr>
              <w:t>-evaluate the impact of the proposed framework on the allocation of emission-reduction efforts and compliance costs between the sectors covered by the dedicated system and those remaining within the EU ETS, including consequences for allowance availability, free allocation and competitiveness across sectors and related value chains;</w:t>
            </w:r>
          </w:p>
        </w:tc>
      </w:tr>
      <w:tr w14:paraId="77002D7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C87EC6" w14:textId="77777777">
            <w:pPr>
              <w:pStyle w:val="Normal6"/>
              <w:rPr>
                <w:lang w:val="en-GB"/>
              </w:rPr>
            </w:pPr>
          </w:p>
        </w:tc>
        <w:tc>
          <w:tcPr>
            <w:tcW w:w="4876" w:type="dxa"/>
          </w:tcPr>
          <w:p w:rsidR="005F2DE9" w:rsidRPr="005F2DE9" w:rsidP="00C2703B" w14:paraId="0CB42BC7" w14:textId="77777777">
            <w:pPr>
              <w:pStyle w:val="Normal6"/>
              <w:rPr>
                <w:szCs w:val="24"/>
                <w:lang w:val="en-GB"/>
              </w:rPr>
            </w:pPr>
            <w:r w:rsidRPr="005F2DE9">
              <w:rPr>
                <w:b/>
                <w:i/>
                <w:lang w:val="en-GB"/>
              </w:rPr>
              <w:t>-establish appropriate coordination arrangements for monitoring, reporting, verification, registries and surrender obligations, together with transitional provisions concerning allowances already held and obligations incurred before any transfer;</w:t>
            </w:r>
          </w:p>
        </w:tc>
      </w:tr>
      <w:tr w14:paraId="4EE0F2B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DCDC3C" w14:textId="77777777">
            <w:pPr>
              <w:pStyle w:val="Normal6"/>
              <w:rPr>
                <w:lang w:val="en-GB"/>
              </w:rPr>
            </w:pPr>
          </w:p>
        </w:tc>
        <w:tc>
          <w:tcPr>
            <w:tcW w:w="4876" w:type="dxa"/>
          </w:tcPr>
          <w:p w:rsidR="005F2DE9" w:rsidRPr="005F2DE9" w:rsidP="00C2703B" w14:paraId="1FF9D805" w14:textId="77777777">
            <w:pPr>
              <w:pStyle w:val="Normal6"/>
              <w:rPr>
                <w:szCs w:val="24"/>
                <w:lang w:val="en-GB"/>
              </w:rPr>
            </w:pPr>
            <w:r w:rsidRPr="005F2DE9">
              <w:rPr>
                <w:b/>
                <w:i/>
                <w:lang w:val="en-GB"/>
              </w:rPr>
              <w:t>-assess the measures necessary to safeguard environmental integrity, ensure the orderly functioning of both markets and avoid double allocation or double counting.</w:t>
            </w:r>
          </w:p>
        </w:tc>
      </w:tr>
      <w:tr w14:paraId="51B8702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CC011E" w14:textId="77777777">
            <w:pPr>
              <w:pStyle w:val="Normal6"/>
              <w:rPr>
                <w:lang w:val="en-GB"/>
              </w:rPr>
            </w:pPr>
          </w:p>
        </w:tc>
        <w:tc>
          <w:tcPr>
            <w:tcW w:w="4876" w:type="dxa"/>
          </w:tcPr>
          <w:p w:rsidR="005F2DE9" w:rsidRPr="005F2DE9" w:rsidP="00C2703B" w14:paraId="7B539CEF" w14:textId="77777777">
            <w:pPr>
              <w:pStyle w:val="Normal6"/>
              <w:rPr>
                <w:szCs w:val="24"/>
                <w:lang w:val="en-GB"/>
              </w:rPr>
            </w:pPr>
            <w:r w:rsidRPr="005F2DE9">
              <w:rPr>
                <w:b/>
                <w:i/>
                <w:lang w:val="en-GB"/>
              </w:rPr>
              <w:t>Where appropriate, the Commission shall accompany the report with a legislative proposal establishing a dedicated emissions trading system for the chemical industry and, where justified, for other industrial sectors that are highly exposed to international competition, have limited potential for reducing emissions in the short and medium term and rely significantly on enabling conditions for decarbonisation. If the report is not accompanied by such a legislative proposal, the Commission shall provide detailed reasons for that decision and indicate any alternative measures it considers appropriate to address the sector-specific challenges identified through the assessment.</w:t>
            </w:r>
          </w:p>
        </w:tc>
      </w:tr>
      <w:tr w14:paraId="283AABC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BB2DD89" w14:textId="77777777">
            <w:pPr>
              <w:pStyle w:val="Normal6"/>
              <w:rPr>
                <w:lang w:val="en-GB"/>
              </w:rPr>
            </w:pPr>
          </w:p>
        </w:tc>
        <w:tc>
          <w:tcPr>
            <w:tcW w:w="4876" w:type="dxa"/>
          </w:tcPr>
          <w:p w:rsidR="005F2DE9" w:rsidRPr="005F2DE9" w:rsidP="00C2703B" w14:paraId="07E99D0D" w14:textId="77777777">
            <w:pPr>
              <w:pStyle w:val="Normal6"/>
              <w:rPr>
                <w:szCs w:val="24"/>
                <w:lang w:val="en-GB"/>
              </w:rPr>
            </w:pPr>
            <w:r w:rsidRPr="005F2DE9">
              <w:rPr>
                <w:b/>
                <w:i/>
                <w:lang w:val="en-GB"/>
              </w:rPr>
              <w:t>The preparation of the assessment and report, as well as any accompanying legislative proposal, shall be without prejudice to the application or subsequent amendment of this Directive and Decision (EU) 2015/1814. Until and unless a sector-specific system becomes applicable, the activities concerned shall continue to be governed by the relevant provisions of those acts.’</w:t>
            </w:r>
          </w:p>
        </w:tc>
      </w:tr>
    </w:tbl>
    <w:p w:rsidR="005F2DE9" w:rsidRPr="005F2DE9" w:rsidP="005F2DE9" w14:paraId="6DDBCF2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4A6BBF3" w14:textId="77777777">
      <w:r w:rsidRPr="005F2DE9">
        <w:rPr>
          <w:rStyle w:val="HideTWBExt"/>
        </w:rPr>
        <w:t>&lt;/Amend&gt;</w:t>
      </w:r>
    </w:p>
    <w:p w:rsidR="005F2DE9" w:rsidRPr="005F2DE9" w:rsidP="005F2DE9" w14:paraId="5C6F928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3141</w:t>
      </w:r>
      <w:r w:rsidRPr="005F2DE9">
        <w:rPr>
          <w:rStyle w:val="HideTWBExt"/>
          <w:b w:val="0"/>
          <w:lang w:val="en-GB"/>
        </w:rPr>
        <w:t>&lt;/NumAm&gt;</w:t>
      </w:r>
    </w:p>
    <w:p w:rsidR="005F2DE9" w:rsidRPr="005F2DE9" w:rsidP="005F2DE9" w14:paraId="3F545A45" w14:textId="77777777">
      <w:pPr>
        <w:pStyle w:val="NormalBold"/>
      </w:pPr>
      <w:r w:rsidRPr="005F2DE9">
        <w:rPr>
          <w:rStyle w:val="HideTWBExt"/>
          <w:b w:val="0"/>
        </w:rPr>
        <w:t>&lt;RepeatBlock-By&gt;&lt;Members&gt;</w:t>
      </w:r>
      <w:r w:rsidRPr="005F2DE9">
        <w:t xml:space="preserve">Adam Jarubas, Andrzej Halicki, Riho Terras, Letizia Moratti, Dolors Montserrat, Iuliu </w:t>
      </w:r>
      <w:r w:rsidRPr="005F2DE9">
        <w:t>Winkler, Flavio Tosi, Davor Ivo Stier, Zala Černilec Tomašič, Romana Tomc, Miriam Lexmann, Matej Tonin, Isabelle Le Callennec, François-Xavier Bellamy, Radan Kanev, Andrey Novakov, Andrey Kovatchev, Emil Radev, Eva Maydell, Ilia Lazarov, Ewa Kopacz, Elżbieta Katarzyna Łukacijewska, Hanna Gronkiewicz-Waltz, Bartosz Arłukowicz</w:t>
      </w:r>
      <w:r w:rsidRPr="005F2DE9">
        <w:rPr>
          <w:rStyle w:val="HideTWBExt"/>
          <w:b w:val="0"/>
        </w:rPr>
        <w:t>&lt;/Members&gt;</w:t>
      </w:r>
    </w:p>
    <w:p w:rsidR="005F2DE9" w:rsidRPr="005F2DE9" w:rsidP="005F2DE9" w14:paraId="2217E920" w14:textId="77777777">
      <w:r w:rsidRPr="005F2DE9">
        <w:rPr>
          <w:rStyle w:val="HideTWBExt"/>
        </w:rPr>
        <w:t>&lt;/RepeatBlock-By&gt;</w:t>
      </w:r>
    </w:p>
    <w:p w:rsidR="005F2DE9" w:rsidRPr="005F2DE9" w:rsidP="005F2DE9" w14:paraId="0A57453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10751F4"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20DFEAF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945B9BB" w14:textId="77777777">
      <w:r w:rsidRPr="005F2DE9">
        <w:rPr>
          <w:rStyle w:val="HideTWBExt"/>
        </w:rPr>
        <w:t>&lt;Article2&gt;</w:t>
      </w:r>
      <w:r w:rsidRPr="005F2DE9">
        <w:t>Article 30k</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C6FDB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2F31706" w14:textId="77777777">
            <w:pPr>
              <w:keepNext/>
            </w:pPr>
          </w:p>
        </w:tc>
      </w:tr>
      <w:tr w14:paraId="38BD2B9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700730D" w14:textId="77777777">
            <w:pPr>
              <w:pStyle w:val="ColumnHeading"/>
              <w:keepNext/>
              <w:rPr>
                <w:lang w:val="en-GB"/>
              </w:rPr>
            </w:pPr>
            <w:r w:rsidRPr="005F2DE9">
              <w:rPr>
                <w:lang w:val="en-GB"/>
              </w:rPr>
              <w:t xml:space="preserve">Present text </w:t>
            </w:r>
          </w:p>
        </w:tc>
        <w:tc>
          <w:tcPr>
            <w:tcW w:w="4876" w:type="dxa"/>
          </w:tcPr>
          <w:p w:rsidR="005F2DE9" w:rsidRPr="005F2DE9" w:rsidP="00C2703B" w14:paraId="674AB98C" w14:textId="77777777">
            <w:pPr>
              <w:pStyle w:val="ColumnHeading"/>
              <w:keepNext/>
              <w:rPr>
                <w:lang w:val="en-GB"/>
              </w:rPr>
            </w:pPr>
            <w:r w:rsidRPr="005F2DE9">
              <w:rPr>
                <w:lang w:val="en-GB"/>
              </w:rPr>
              <w:t>Amendment</w:t>
            </w:r>
          </w:p>
        </w:tc>
      </w:tr>
      <w:tr w14:paraId="56B8DFB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3D2F3E" w14:textId="77777777">
            <w:pPr>
              <w:pStyle w:val="Normal6"/>
              <w:rPr>
                <w:lang w:val="en-GB"/>
              </w:rPr>
            </w:pPr>
          </w:p>
        </w:tc>
        <w:tc>
          <w:tcPr>
            <w:tcW w:w="4876" w:type="dxa"/>
          </w:tcPr>
          <w:p w:rsidR="005F2DE9" w:rsidRPr="005F2DE9" w:rsidP="00C2703B" w14:paraId="624A47FF" w14:textId="77777777">
            <w:pPr>
              <w:pStyle w:val="Normal6"/>
              <w:rPr>
                <w:szCs w:val="24"/>
                <w:lang w:val="en-GB"/>
              </w:rPr>
            </w:pPr>
            <w:r w:rsidRPr="005F2DE9">
              <w:rPr>
                <w:b/>
                <w:i/>
                <w:lang w:val="en-GB"/>
              </w:rPr>
              <w:t>(33d)</w:t>
            </w:r>
            <w:r w:rsidRPr="005F2DE9">
              <w:rPr>
                <w:b/>
                <w:i/>
                <w:lang w:val="en-GB"/>
              </w:rPr>
              <w:tab/>
              <w:t>Article 30k is replaced by the following:</w:t>
            </w:r>
          </w:p>
        </w:tc>
      </w:tr>
      <w:tr w14:paraId="4CCCB08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6C81A0" w14:textId="77777777">
            <w:pPr>
              <w:pStyle w:val="Normal6"/>
              <w:rPr>
                <w:lang w:val="en-GB"/>
              </w:rPr>
            </w:pPr>
          </w:p>
        </w:tc>
        <w:tc>
          <w:tcPr>
            <w:tcW w:w="4876" w:type="dxa"/>
          </w:tcPr>
          <w:p w:rsidR="005F2DE9" w:rsidRPr="005F2DE9" w:rsidP="00C2703B" w14:paraId="16B5856F" w14:textId="77777777">
            <w:pPr>
              <w:pStyle w:val="Normal6"/>
              <w:rPr>
                <w:szCs w:val="24"/>
                <w:lang w:val="en-GB"/>
              </w:rPr>
            </w:pPr>
            <w:r w:rsidRPr="005F2DE9">
              <w:rPr>
                <w:b/>
                <w:i/>
                <w:lang w:val="en-GB"/>
              </w:rPr>
              <w:t>Postponement of emissions trading for buildings, road transport and additional sectors until 2032 in the event of exceptionally high energy prices</w:t>
            </w:r>
          </w:p>
        </w:tc>
      </w:tr>
      <w:tr w14:paraId="7C345FF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39D8755" w14:textId="77777777">
            <w:pPr>
              <w:pStyle w:val="Normal6"/>
              <w:rPr>
                <w:lang w:val="en-GB"/>
              </w:rPr>
            </w:pPr>
            <w:r w:rsidRPr="005F2DE9">
              <w:rPr>
                <w:lang w:val="en-GB"/>
              </w:rPr>
              <w:t xml:space="preserve">1.   By 15 July </w:t>
            </w:r>
            <w:r w:rsidRPr="005F2DE9">
              <w:rPr>
                <w:b/>
                <w:bCs/>
                <w:i/>
                <w:iCs/>
                <w:lang w:val="en-GB"/>
              </w:rPr>
              <w:t>2026</w:t>
            </w:r>
            <w:r w:rsidRPr="005F2DE9">
              <w:rPr>
                <w:lang w:val="en-GB"/>
              </w:rPr>
              <w:t>, the Commission shall publish a notice in the Official Journal of the European Union concerning whether one or both of the following conditions have been met:</w:t>
            </w:r>
          </w:p>
        </w:tc>
        <w:tc>
          <w:tcPr>
            <w:tcW w:w="4876" w:type="dxa"/>
          </w:tcPr>
          <w:p w:rsidR="005F2DE9" w:rsidRPr="005F2DE9" w:rsidP="00C2703B" w14:paraId="2D5DA29E" w14:textId="77777777">
            <w:pPr>
              <w:pStyle w:val="Normal6"/>
              <w:rPr>
                <w:szCs w:val="24"/>
                <w:lang w:val="en-GB"/>
              </w:rPr>
            </w:pPr>
            <w:r w:rsidRPr="005F2DE9">
              <w:rPr>
                <w:b/>
                <w:i/>
                <w:lang w:val="en-GB"/>
              </w:rPr>
              <w:t xml:space="preserve">1. </w:t>
            </w:r>
            <w:r w:rsidRPr="005F2DE9">
              <w:rPr>
                <w:bCs/>
                <w:iCs/>
                <w:lang w:val="en-GB"/>
              </w:rPr>
              <w:t xml:space="preserve">By 15 July </w:t>
            </w:r>
            <w:r w:rsidRPr="005F2DE9">
              <w:rPr>
                <w:b/>
                <w:i/>
                <w:lang w:val="en-GB"/>
              </w:rPr>
              <w:t>2030</w:t>
            </w:r>
            <w:r w:rsidRPr="005F2DE9">
              <w:rPr>
                <w:bCs/>
                <w:iCs/>
                <w:lang w:val="en-GB"/>
              </w:rPr>
              <w:t>, the Commission shall publish a notice in the Official Journal of the European Union concerning whether one or both of the following conditions have been met</w:t>
            </w:r>
            <w:r w:rsidRPr="005F2DE9">
              <w:rPr>
                <w:b/>
                <w:i/>
                <w:lang w:val="en-GB"/>
              </w:rPr>
              <w:t>:</w:t>
            </w:r>
          </w:p>
        </w:tc>
      </w:tr>
      <w:tr w14:paraId="7863563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0525509" w14:textId="77777777">
            <w:pPr>
              <w:pStyle w:val="Normal6"/>
              <w:rPr>
                <w:lang w:val="en-GB"/>
              </w:rPr>
            </w:pPr>
            <w:r w:rsidRPr="005F2DE9">
              <w:rPr>
                <w:lang w:val="en-GB"/>
              </w:rPr>
              <w:t xml:space="preserve">(a) the average TTF gas price for the six calendar months ending 30 June </w:t>
            </w:r>
            <w:r w:rsidRPr="005F2DE9">
              <w:rPr>
                <w:b/>
                <w:bCs/>
                <w:i/>
                <w:iCs/>
                <w:lang w:val="en-GB"/>
              </w:rPr>
              <w:t>2026</w:t>
            </w:r>
            <w:r w:rsidRPr="005F2DE9">
              <w:rPr>
                <w:lang w:val="en-GB"/>
              </w:rPr>
              <w:t xml:space="preserve"> was higher than the average TTF gas price in February and March 2022;</w:t>
            </w:r>
          </w:p>
        </w:tc>
        <w:tc>
          <w:tcPr>
            <w:tcW w:w="4876" w:type="dxa"/>
          </w:tcPr>
          <w:p w:rsidR="005F2DE9" w:rsidRPr="005F2DE9" w:rsidP="00C2703B" w14:paraId="7194E6B3" w14:textId="77777777">
            <w:pPr>
              <w:pStyle w:val="Normal6"/>
              <w:rPr>
                <w:bCs/>
                <w:iCs/>
                <w:szCs w:val="24"/>
                <w:lang w:val="en-GB"/>
              </w:rPr>
            </w:pPr>
            <w:r w:rsidRPr="005F2DE9">
              <w:rPr>
                <w:bCs/>
                <w:iCs/>
                <w:lang w:val="en-GB"/>
              </w:rPr>
              <w:t xml:space="preserve">(a) the average TTF gas price for the six calendar months ending 30 June </w:t>
            </w:r>
            <w:r w:rsidRPr="005F2DE9">
              <w:rPr>
                <w:b/>
                <w:i/>
                <w:lang w:val="en-GB"/>
              </w:rPr>
              <w:t>2030</w:t>
            </w:r>
            <w:r w:rsidRPr="005F2DE9">
              <w:rPr>
                <w:bCs/>
                <w:iCs/>
                <w:lang w:val="en-GB"/>
              </w:rPr>
              <w:t xml:space="preserve"> was higher than the average TTF gas price in February and March 2022;</w:t>
            </w:r>
          </w:p>
        </w:tc>
      </w:tr>
      <w:tr w14:paraId="0BB576D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EF6781" w14:textId="77777777">
            <w:pPr>
              <w:pStyle w:val="Normal6"/>
              <w:rPr>
                <w:lang w:val="en-GB"/>
              </w:rPr>
            </w:pPr>
            <w:r w:rsidRPr="005F2DE9">
              <w:rPr>
                <w:lang w:val="en-GB"/>
              </w:rPr>
              <w:t xml:space="preserve">(b) the average Brent crude oil price for the six calendar months ending 30 June </w:t>
            </w:r>
            <w:r w:rsidRPr="005F2DE9">
              <w:rPr>
                <w:b/>
                <w:bCs/>
                <w:i/>
                <w:iCs/>
                <w:lang w:val="en-GB"/>
              </w:rPr>
              <w:t xml:space="preserve">2026 </w:t>
            </w:r>
            <w:r w:rsidRPr="005F2DE9">
              <w:rPr>
                <w:lang w:val="en-GB"/>
              </w:rPr>
              <w:t>was more than twice the average Brent crude oil price during the five preceding years; the five-year reference period shall be the five-year period that ends before the first month of the period of six calendar months.</w:t>
            </w:r>
          </w:p>
        </w:tc>
        <w:tc>
          <w:tcPr>
            <w:tcW w:w="4876" w:type="dxa"/>
          </w:tcPr>
          <w:p w:rsidR="005F2DE9" w:rsidRPr="005F2DE9" w:rsidP="00C2703B" w14:paraId="1C628C84" w14:textId="77777777">
            <w:pPr>
              <w:pStyle w:val="Normal6"/>
              <w:rPr>
                <w:bCs/>
                <w:iCs/>
                <w:szCs w:val="24"/>
                <w:lang w:val="en-GB"/>
              </w:rPr>
            </w:pPr>
            <w:r w:rsidRPr="005F2DE9">
              <w:rPr>
                <w:bCs/>
                <w:iCs/>
                <w:lang w:val="en-GB"/>
              </w:rPr>
              <w:t xml:space="preserve">(b) the average Brent crude oil price for the six calendar months ending 30 June </w:t>
            </w:r>
            <w:r w:rsidRPr="005F2DE9">
              <w:rPr>
                <w:b/>
                <w:i/>
                <w:lang w:val="en-GB"/>
              </w:rPr>
              <w:t xml:space="preserve">2030 </w:t>
            </w:r>
            <w:r w:rsidRPr="005F2DE9">
              <w:rPr>
                <w:bCs/>
                <w:iCs/>
                <w:lang w:val="en-GB"/>
              </w:rPr>
              <w:t>was more than twice the average Brent crude oil price during the five preceding years; the five-year reference period shall be the five-year period that ends before the first month of the period of six calendar months.</w:t>
            </w:r>
          </w:p>
        </w:tc>
      </w:tr>
      <w:tr w14:paraId="5A9725B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B9C5272" w14:textId="77777777">
            <w:pPr>
              <w:pStyle w:val="Normal6"/>
              <w:rPr>
                <w:lang w:val="en-GB"/>
              </w:rPr>
            </w:pPr>
            <w:r w:rsidRPr="005F2DE9">
              <w:rPr>
                <w:lang w:val="en-GB"/>
              </w:rPr>
              <w:t>2.   Where one or both of the conditions referred to in paragraph 1 are met, the following rules shall apply:</w:t>
            </w:r>
          </w:p>
        </w:tc>
        <w:tc>
          <w:tcPr>
            <w:tcW w:w="4876" w:type="dxa"/>
          </w:tcPr>
          <w:p w:rsidR="005F2DE9" w:rsidRPr="005F2DE9" w:rsidP="00C2703B" w14:paraId="4713B86E" w14:textId="77777777">
            <w:pPr>
              <w:pStyle w:val="Normal6"/>
              <w:rPr>
                <w:bCs/>
                <w:iCs/>
                <w:szCs w:val="24"/>
                <w:lang w:val="en-GB"/>
              </w:rPr>
            </w:pPr>
            <w:r w:rsidRPr="005F2DE9">
              <w:rPr>
                <w:bCs/>
                <w:iCs/>
                <w:lang w:val="en-GB"/>
              </w:rPr>
              <w:t>2. Where one or both of the conditions referred to in paragraph 1 are met, the following rules shall apply:</w:t>
            </w:r>
          </w:p>
        </w:tc>
      </w:tr>
      <w:tr w14:paraId="2EAE72C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8E711C" w14:textId="77777777">
            <w:pPr>
              <w:pStyle w:val="Normal6"/>
              <w:rPr>
                <w:lang w:val="en-GB"/>
              </w:rPr>
            </w:pPr>
            <w:r w:rsidRPr="005F2DE9">
              <w:rPr>
                <w:lang w:val="en-GB"/>
              </w:rPr>
              <w:t xml:space="preserve">(a) by way of derogation from Article 30c(1), the first year for which the Union-wide quantity of allowances is established shall be </w:t>
            </w:r>
            <w:r w:rsidRPr="005F2DE9">
              <w:rPr>
                <w:b/>
                <w:bCs/>
                <w:i/>
                <w:iCs/>
                <w:lang w:val="en-GB"/>
              </w:rPr>
              <w:t>2028</w:t>
            </w:r>
            <w:r w:rsidRPr="005F2DE9">
              <w:rPr>
                <w:lang w:val="en-GB"/>
              </w:rPr>
              <w:t xml:space="preserve"> and, by way of derogation from Article 30c(3), the first year for which the Union-wide quantity of allowances is adjusted shall be 2029;</w:t>
            </w:r>
          </w:p>
        </w:tc>
        <w:tc>
          <w:tcPr>
            <w:tcW w:w="4876" w:type="dxa"/>
          </w:tcPr>
          <w:p w:rsidR="005F2DE9" w:rsidRPr="005F2DE9" w:rsidP="00C2703B" w14:paraId="3A962FA4" w14:textId="77777777">
            <w:pPr>
              <w:pStyle w:val="Normal6"/>
              <w:rPr>
                <w:bCs/>
                <w:iCs/>
                <w:szCs w:val="24"/>
                <w:lang w:val="en-GB"/>
              </w:rPr>
            </w:pPr>
            <w:r w:rsidRPr="005F2DE9">
              <w:rPr>
                <w:bCs/>
                <w:iCs/>
                <w:lang w:val="en-GB"/>
              </w:rPr>
              <w:t xml:space="preserve">(a) by way of derogation from Article 30c(1), the first year for which the Union-wide quantity of allowances is established shall be </w:t>
            </w:r>
            <w:r w:rsidRPr="005F2DE9">
              <w:rPr>
                <w:b/>
                <w:i/>
                <w:lang w:val="en-GB"/>
              </w:rPr>
              <w:t>2032</w:t>
            </w:r>
            <w:r w:rsidRPr="005F2DE9">
              <w:rPr>
                <w:bCs/>
                <w:iCs/>
                <w:lang w:val="en-GB"/>
              </w:rPr>
              <w:t xml:space="preserve"> and, by way of derogation from Article 30c(3), the first year for which the Union-wide quantity of allowances is adjusted shall be 2033;</w:t>
            </w:r>
          </w:p>
        </w:tc>
      </w:tr>
      <w:tr w14:paraId="17D950D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5763214" w14:textId="77777777">
            <w:pPr>
              <w:pStyle w:val="Normal6"/>
              <w:rPr>
                <w:lang w:val="en-GB"/>
              </w:rPr>
            </w:pPr>
            <w:r w:rsidRPr="005F2DE9">
              <w:rPr>
                <w:lang w:val="en-GB"/>
              </w:rPr>
              <w:t>(b) by way of derogation from Article 30d(1) and (2), the start of auctioning of allowances under this Chapter shall be postponed to 2028;</w:t>
            </w:r>
          </w:p>
        </w:tc>
        <w:tc>
          <w:tcPr>
            <w:tcW w:w="4876" w:type="dxa"/>
          </w:tcPr>
          <w:p w:rsidR="005F2DE9" w:rsidRPr="005F2DE9" w:rsidP="00C2703B" w14:paraId="526C17C9" w14:textId="77777777">
            <w:pPr>
              <w:pStyle w:val="Normal6"/>
              <w:rPr>
                <w:bCs/>
                <w:iCs/>
                <w:szCs w:val="24"/>
                <w:lang w:val="en-GB"/>
              </w:rPr>
            </w:pPr>
            <w:r w:rsidRPr="005F2DE9">
              <w:rPr>
                <w:bCs/>
                <w:iCs/>
                <w:lang w:val="en-GB"/>
              </w:rPr>
              <w:t>(b) by way of derogation from Article 30d(1) and (2), the start of auctioning of allowances under this Chapter shall be postponed to 2032;</w:t>
            </w:r>
          </w:p>
        </w:tc>
      </w:tr>
      <w:tr w14:paraId="015736C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FFF5C5" w14:textId="77777777">
            <w:pPr>
              <w:pStyle w:val="Normal6"/>
              <w:rPr>
                <w:lang w:val="en-GB"/>
              </w:rPr>
            </w:pPr>
            <w:r w:rsidRPr="005F2DE9">
              <w:rPr>
                <w:lang w:val="en-GB"/>
              </w:rPr>
              <w:t xml:space="preserve">(c) by way of derogation from Article 30d(2), the additional amount of allowances for the first year of auctions shall be deducted from the auction volumes for the period from </w:t>
            </w:r>
            <w:r w:rsidRPr="005F2DE9">
              <w:rPr>
                <w:b/>
                <w:bCs/>
                <w:i/>
                <w:iCs/>
                <w:lang w:val="en-GB"/>
              </w:rPr>
              <w:t>2030</w:t>
            </w:r>
            <w:r w:rsidRPr="005F2DE9">
              <w:rPr>
                <w:lang w:val="en-GB"/>
              </w:rPr>
              <w:t xml:space="preserve"> to </w:t>
            </w:r>
            <w:r w:rsidRPr="005F2DE9">
              <w:rPr>
                <w:b/>
                <w:bCs/>
                <w:i/>
                <w:iCs/>
                <w:lang w:val="en-GB"/>
              </w:rPr>
              <w:t>2032</w:t>
            </w:r>
            <w:r w:rsidRPr="005F2DE9">
              <w:rPr>
                <w:lang w:val="en-GB"/>
              </w:rPr>
              <w:t xml:space="preserve"> and the initial holdings in the market stability reserve shall be created in </w:t>
            </w:r>
            <w:r w:rsidRPr="005F2DE9">
              <w:rPr>
                <w:b/>
                <w:bCs/>
                <w:i/>
                <w:iCs/>
                <w:lang w:val="en-GB"/>
              </w:rPr>
              <w:t>2028</w:t>
            </w:r>
            <w:r w:rsidRPr="005F2DE9">
              <w:rPr>
                <w:lang w:val="en-GB"/>
              </w:rPr>
              <w:t>;</w:t>
            </w:r>
          </w:p>
        </w:tc>
        <w:tc>
          <w:tcPr>
            <w:tcW w:w="4876" w:type="dxa"/>
          </w:tcPr>
          <w:p w:rsidR="005F2DE9" w:rsidRPr="005F2DE9" w:rsidP="00C2703B" w14:paraId="248444FC" w14:textId="77777777">
            <w:pPr>
              <w:pStyle w:val="Normal6"/>
              <w:rPr>
                <w:bCs/>
                <w:iCs/>
                <w:szCs w:val="24"/>
                <w:lang w:val="en-GB"/>
              </w:rPr>
            </w:pPr>
            <w:r w:rsidRPr="005F2DE9">
              <w:rPr>
                <w:bCs/>
                <w:iCs/>
                <w:lang w:val="en-GB"/>
              </w:rPr>
              <w:t xml:space="preserve">(c) by way of derogation from Article 30d(2), the additional amount of allowances for the first year of auctions shall be deducted from the auction volumes for the period from </w:t>
            </w:r>
            <w:r w:rsidRPr="005F2DE9">
              <w:rPr>
                <w:b/>
                <w:i/>
                <w:lang w:val="en-GB"/>
              </w:rPr>
              <w:t>2034</w:t>
            </w:r>
            <w:r w:rsidRPr="005F2DE9">
              <w:rPr>
                <w:bCs/>
                <w:iCs/>
                <w:lang w:val="en-GB"/>
              </w:rPr>
              <w:t xml:space="preserve"> to </w:t>
            </w:r>
            <w:r w:rsidRPr="005F2DE9">
              <w:rPr>
                <w:b/>
                <w:i/>
                <w:lang w:val="en-GB"/>
              </w:rPr>
              <w:t>2036</w:t>
            </w:r>
            <w:r w:rsidRPr="005F2DE9">
              <w:rPr>
                <w:bCs/>
                <w:iCs/>
                <w:lang w:val="en-GB"/>
              </w:rPr>
              <w:t xml:space="preserve"> and the initial holdings in the market stability reserve shall be created in </w:t>
            </w:r>
            <w:r w:rsidRPr="005F2DE9">
              <w:rPr>
                <w:b/>
                <w:i/>
                <w:lang w:val="en-GB"/>
              </w:rPr>
              <w:t>2032</w:t>
            </w:r>
            <w:r w:rsidRPr="005F2DE9">
              <w:rPr>
                <w:bCs/>
                <w:iCs/>
                <w:lang w:val="en-GB"/>
              </w:rPr>
              <w:t>;</w:t>
            </w:r>
          </w:p>
        </w:tc>
      </w:tr>
      <w:tr w14:paraId="50EB29A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DDA28D" w14:textId="77777777">
            <w:pPr>
              <w:pStyle w:val="Normal6"/>
              <w:rPr>
                <w:lang w:val="en-GB"/>
              </w:rPr>
            </w:pPr>
            <w:r w:rsidRPr="005F2DE9">
              <w:rPr>
                <w:lang w:val="en-GB"/>
              </w:rPr>
              <w:t xml:space="preserve">(d) by way of derogation from Article 30e(2), the deadline for initial surrendering of allowances shall be put back to 31 May </w:t>
            </w:r>
            <w:r w:rsidRPr="005F2DE9">
              <w:rPr>
                <w:b/>
                <w:bCs/>
                <w:i/>
                <w:iCs/>
                <w:lang w:val="en-GB"/>
              </w:rPr>
              <w:t>2029</w:t>
            </w:r>
            <w:r w:rsidRPr="005F2DE9">
              <w:rPr>
                <w:lang w:val="en-GB"/>
              </w:rPr>
              <w:t xml:space="preserve"> for total emissions in the year </w:t>
            </w:r>
            <w:r w:rsidRPr="005F2DE9">
              <w:rPr>
                <w:b/>
                <w:bCs/>
                <w:i/>
                <w:iCs/>
                <w:lang w:val="en-GB"/>
              </w:rPr>
              <w:t>202</w:t>
            </w:r>
            <w:r w:rsidRPr="005F2DE9">
              <w:rPr>
                <w:lang w:val="en-GB"/>
              </w:rPr>
              <w:t>8;</w:t>
            </w:r>
          </w:p>
          <w:p w:rsidR="005F2DE9" w:rsidRPr="005F2DE9" w:rsidP="00C2703B" w14:paraId="16B1B36C" w14:textId="77777777">
            <w:pPr>
              <w:pStyle w:val="Normal6"/>
              <w:rPr>
                <w:lang w:val="en-GB"/>
              </w:rPr>
            </w:pPr>
            <w:r w:rsidRPr="005F2DE9">
              <w:rPr>
                <w:lang w:val="en-GB"/>
              </w:rPr>
              <w:t xml:space="preserve">(e) by way of derogation from Article 30i, the deadline for the Commission to report to the European Parliament and to the Council shall be put back to 1 January </w:t>
            </w:r>
            <w:r w:rsidRPr="005F2DE9">
              <w:rPr>
                <w:b/>
                <w:bCs/>
                <w:i/>
                <w:iCs/>
                <w:lang w:val="en-GB"/>
              </w:rPr>
              <w:t>2029</w:t>
            </w:r>
            <w:r w:rsidRPr="005F2DE9">
              <w:rPr>
                <w:lang w:val="en-GB"/>
              </w:rPr>
              <w:t xml:space="preserve">. </w:t>
            </w:r>
          </w:p>
        </w:tc>
        <w:tc>
          <w:tcPr>
            <w:tcW w:w="4876" w:type="dxa"/>
          </w:tcPr>
          <w:p w:rsidR="005F2DE9" w:rsidRPr="005F2DE9" w:rsidP="00C2703B" w14:paraId="3A3CFE0E" w14:textId="77777777">
            <w:pPr>
              <w:pStyle w:val="Normal6"/>
              <w:rPr>
                <w:bCs/>
                <w:iCs/>
                <w:szCs w:val="24"/>
                <w:lang w:val="en-GB"/>
              </w:rPr>
            </w:pPr>
            <w:r w:rsidRPr="005F2DE9">
              <w:rPr>
                <w:bCs/>
                <w:iCs/>
                <w:lang w:val="en-GB"/>
              </w:rPr>
              <w:t xml:space="preserve">(d) by way of derogation from Article 30e(2), the deadline for initial surrendering of allowances shall be put back to 31 May </w:t>
            </w:r>
            <w:r w:rsidRPr="005F2DE9">
              <w:rPr>
                <w:b/>
                <w:i/>
                <w:lang w:val="en-GB"/>
              </w:rPr>
              <w:t>2033</w:t>
            </w:r>
            <w:r w:rsidRPr="005F2DE9">
              <w:rPr>
                <w:bCs/>
                <w:iCs/>
                <w:lang w:val="en-GB"/>
              </w:rPr>
              <w:t xml:space="preserve"> for total emissions in the year </w:t>
            </w:r>
            <w:r w:rsidRPr="005F2DE9">
              <w:rPr>
                <w:b/>
                <w:i/>
                <w:lang w:val="en-GB"/>
              </w:rPr>
              <w:t>2032</w:t>
            </w:r>
            <w:r w:rsidRPr="005F2DE9">
              <w:rPr>
                <w:bCs/>
                <w:iCs/>
                <w:lang w:val="en-GB"/>
              </w:rPr>
              <w:t xml:space="preserve">; (e) by way of derogation from Article 30i, the deadline for the Commission to report to the European Parliament and to the Council shall be put back to 1 January </w:t>
            </w:r>
            <w:r w:rsidRPr="005F2DE9">
              <w:rPr>
                <w:b/>
                <w:i/>
                <w:lang w:val="en-GB"/>
              </w:rPr>
              <w:t>2033.</w:t>
            </w:r>
          </w:p>
        </w:tc>
      </w:tr>
    </w:tbl>
    <w:p w:rsidR="005F2DE9" w:rsidRPr="005F2DE9" w:rsidP="005F2DE9" w14:paraId="68AAB80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8639B44"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0488A06" w14:textId="77777777">
      <w:pPr>
        <w:pStyle w:val="Normal12Italic"/>
        <w:rPr>
          <w:noProof w:val="0"/>
          <w:lang w:val="en-GB"/>
        </w:rPr>
      </w:pPr>
      <w:r w:rsidRPr="005F2DE9">
        <w:rPr>
          <w:noProof w:val="0"/>
          <w:lang w:val="en-GB"/>
        </w:rPr>
        <w:t>ETS2 should be postponed until 2031. Fuel prices have already risen to, and in several segments above, the level that the system was expected to produce in its first years. Households and small consumers therefore already face a strong price signal through the market itself. Adding a second carbon-related charge on heating and road fuels would not create a new incentive; it would only raise costs that are already high.That extra burden is socially unacceptable. Low- and middle-income households spend a large share of their income on heating and transport and cannot switch quickly to cleaner alternatives. Introducing ETS2 now would risk higher energy poverty, weaker public support for climate policy, and pressure for emergency compensation that would blunt the instrument anyway.A later start would leave time for Social Climate Fund measures, building renovation, zero-emission vehicles and public transport to take effect. The climate objective can be preserved by keeping the later trajectory, while avoiding an immediate price shock that the market has, in practice, already delivered.</w:t>
      </w:r>
    </w:p>
    <w:p w:rsidR="005F2DE9" w:rsidRPr="005F2DE9" w:rsidP="005F2DE9" w14:paraId="19E3C7A6" w14:textId="77777777">
      <w:r w:rsidRPr="005F2DE9">
        <w:rPr>
          <w:rStyle w:val="HideTWBExt"/>
        </w:rPr>
        <w:t>&lt;/Amend&gt;</w:t>
      </w:r>
    </w:p>
    <w:p w:rsidR="005F2DE9" w:rsidRPr="005F2DE9" w:rsidP="005F2DE9" w14:paraId="258114E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3142</w:t>
      </w:r>
      <w:r w:rsidRPr="005F2DE9">
        <w:rPr>
          <w:rStyle w:val="HideTWBExt"/>
          <w:b w:val="0"/>
          <w:lang w:val="en-GB"/>
        </w:rPr>
        <w:t>&lt;/NumAm&gt;</w:t>
      </w:r>
    </w:p>
    <w:p w:rsidR="005F2DE9" w:rsidRPr="005F2DE9" w:rsidP="005F2DE9" w14:paraId="640BDB73"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35EEBC72" w14:textId="77777777">
      <w:r w:rsidRPr="005F2DE9">
        <w:rPr>
          <w:rStyle w:val="HideTWBExt"/>
        </w:rPr>
        <w:t>&lt;/RepeatBlock-By&gt;</w:t>
      </w:r>
    </w:p>
    <w:p w:rsidR="005F2DE9" w:rsidRPr="005F2DE9" w:rsidP="005F2DE9" w14:paraId="22C029F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115FC29" w14:textId="77777777">
      <w:pPr>
        <w:pStyle w:val="NormalBold"/>
      </w:pPr>
      <w:r w:rsidRPr="005F2DE9">
        <w:rPr>
          <w:rStyle w:val="HideTWBExt"/>
          <w:b w:val="0"/>
        </w:rPr>
        <w:t>&lt;Article&gt;</w:t>
      </w:r>
      <w:r w:rsidRPr="005F2DE9">
        <w:t>Article 1 – paragraph 1 – point 34</w:t>
      </w:r>
      <w:r w:rsidRPr="005F2DE9">
        <w:rPr>
          <w:rStyle w:val="HideTWBExt"/>
          <w:b w:val="0"/>
        </w:rPr>
        <w:t>&lt;/Article&gt;</w:t>
      </w:r>
    </w:p>
    <w:p w:rsidR="005F2DE9" w:rsidRPr="005F2DE9" w:rsidP="005F2DE9" w14:paraId="0377832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AEFCD09" w14:textId="77777777">
      <w:r w:rsidRPr="005F2DE9">
        <w:rPr>
          <w:rStyle w:val="HideTWBExt"/>
        </w:rPr>
        <w:t>&lt;Article2&gt;</w:t>
      </w:r>
      <w:r w:rsidRPr="005F2DE9">
        <w:t>Article 30m – paragraph 3</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7BE2CC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C997F86" w14:textId="77777777">
            <w:pPr>
              <w:keepNext/>
            </w:pPr>
          </w:p>
        </w:tc>
      </w:tr>
      <w:tr w14:paraId="65FAEEE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C93DFD" w14:textId="77777777">
            <w:pPr>
              <w:pStyle w:val="ColumnHeading"/>
              <w:keepNext/>
              <w:rPr>
                <w:lang w:val="en-GB"/>
              </w:rPr>
            </w:pPr>
            <w:r w:rsidRPr="005F2DE9">
              <w:rPr>
                <w:lang w:val="en-GB"/>
              </w:rPr>
              <w:t>Text proposed by the Commission</w:t>
            </w:r>
          </w:p>
        </w:tc>
        <w:tc>
          <w:tcPr>
            <w:tcW w:w="4876" w:type="dxa"/>
          </w:tcPr>
          <w:p w:rsidR="005F2DE9" w:rsidRPr="005F2DE9" w:rsidP="00C2703B" w14:paraId="545BEF5F" w14:textId="77777777">
            <w:pPr>
              <w:pStyle w:val="ColumnHeading"/>
              <w:keepNext/>
              <w:rPr>
                <w:lang w:val="en-GB"/>
              </w:rPr>
            </w:pPr>
            <w:r w:rsidRPr="005F2DE9">
              <w:rPr>
                <w:lang w:val="en-GB"/>
              </w:rPr>
              <w:t>Amendment</w:t>
            </w:r>
          </w:p>
        </w:tc>
      </w:tr>
      <w:tr w14:paraId="5B9F495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ABA9CC" w14:textId="77777777">
            <w:pPr>
              <w:pStyle w:val="Normal6"/>
              <w:rPr>
                <w:lang w:val="en-GB"/>
              </w:rPr>
            </w:pPr>
            <w:r w:rsidRPr="005F2DE9">
              <w:rPr>
                <w:b/>
                <w:i/>
                <w:lang w:val="en-GB"/>
              </w:rPr>
              <w:t>Member States shall ensure the visibility of the source of the funding of actions or projects funded from the EU ETS auctioning revenues of which they determine the use in accordance with Article 3d(4), Article 10(3) and Article 30d(6), corresponding to what is referred to in paragraph 1, points (a) and (b), of this Article.;</w:t>
            </w:r>
          </w:p>
        </w:tc>
        <w:tc>
          <w:tcPr>
            <w:tcW w:w="4876" w:type="dxa"/>
          </w:tcPr>
          <w:p w:rsidR="005F2DE9" w:rsidRPr="005F2DE9" w:rsidP="00C2703B" w14:paraId="629DD272" w14:textId="77777777">
            <w:pPr>
              <w:pStyle w:val="Normal6"/>
              <w:rPr>
                <w:szCs w:val="24"/>
                <w:lang w:val="en-GB"/>
              </w:rPr>
            </w:pPr>
            <w:r w:rsidRPr="005F2DE9">
              <w:rPr>
                <w:b/>
                <w:i/>
                <w:lang w:val="en-GB"/>
              </w:rPr>
              <w:t>deleted</w:t>
            </w:r>
          </w:p>
        </w:tc>
      </w:tr>
    </w:tbl>
    <w:p w:rsidR="005F2DE9" w:rsidRPr="005F2DE9" w:rsidP="005F2DE9" w14:paraId="08CE487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CBF6C66"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6AE7D78" w14:textId="77777777">
      <w:pPr>
        <w:pStyle w:val="Normal12Italic"/>
        <w:rPr>
          <w:noProof w:val="0"/>
          <w:lang w:val="en-GB"/>
        </w:rPr>
      </w:pPr>
      <w:r w:rsidRPr="005F2DE9">
        <w:rPr>
          <w:noProof w:val="0"/>
          <w:lang w:val="en-GB"/>
        </w:rPr>
        <w:t>The transfer of information obligations used in EU funds to the EU ETS does not take into account the specificities of the system or the different ways in which auction revenues are spent – often its financial equivalent. These requirements would increase the administrative burden on Member States and beneficiaries without directly affecting the effectiveness of the actions financed. Transparency in the use of funds can be ensured under existing reporting obligation.</w:t>
      </w:r>
    </w:p>
    <w:p w:rsidR="005F2DE9" w:rsidRPr="005F2DE9" w:rsidP="005F2DE9" w14:paraId="6F10142C" w14:textId="77777777">
      <w:r w:rsidRPr="005F2DE9">
        <w:rPr>
          <w:rStyle w:val="HideTWBExt"/>
        </w:rPr>
        <w:t>&lt;/Amend&gt;</w:t>
      </w:r>
    </w:p>
    <w:p w:rsidR="005F2DE9" w:rsidRPr="005F2DE9" w:rsidP="005F2DE9" w14:paraId="1EF078D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3143</w:t>
      </w:r>
      <w:r w:rsidRPr="005F2DE9">
        <w:rPr>
          <w:rStyle w:val="HideTWBExt"/>
          <w:b w:val="0"/>
          <w:lang w:val="en-GB"/>
        </w:rPr>
        <w:t>&lt;/NumAm&gt;</w:t>
      </w:r>
    </w:p>
    <w:p w:rsidR="005F2DE9" w:rsidRPr="005F2DE9" w:rsidP="005F2DE9" w14:paraId="0A58775F" w14:textId="77777777">
      <w:pPr>
        <w:pStyle w:val="NormalBold"/>
      </w:pPr>
      <w:r w:rsidRPr="005F2DE9">
        <w:rPr>
          <w:rStyle w:val="HideTWBExt"/>
          <w:b w:val="0"/>
        </w:rPr>
        <w:t>&lt;RepeatBlock-By&gt;&lt;Members&gt;</w:t>
      </w:r>
      <w:r w:rsidRPr="005F2DE9">
        <w:t>Jorge Buxadé Villalba, Roman Haider, Silvia Sardone, Marie-Luce Brasier-Clain, Mathilde Androuët, Anne-Sophie Frigout</w:t>
      </w:r>
      <w:r w:rsidRPr="005F2DE9">
        <w:rPr>
          <w:rStyle w:val="HideTWBExt"/>
          <w:b w:val="0"/>
        </w:rPr>
        <w:t>&lt;/Members&gt;</w:t>
      </w:r>
    </w:p>
    <w:p w:rsidR="005F2DE9" w:rsidRPr="005F2DE9" w:rsidP="005F2DE9" w14:paraId="7EE831E1" w14:textId="77777777">
      <w:r w:rsidRPr="005F2DE9">
        <w:rPr>
          <w:rStyle w:val="HideTWBExt"/>
        </w:rPr>
        <w:t>&lt;/RepeatBlock-By&gt;</w:t>
      </w:r>
    </w:p>
    <w:p w:rsidR="005F2DE9" w:rsidRPr="005F2DE9" w:rsidP="005F2DE9" w14:paraId="2CCE71A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6EC249D" w14:textId="77777777">
      <w:pPr>
        <w:pStyle w:val="NormalBold"/>
      </w:pPr>
      <w:r w:rsidRPr="005F2DE9">
        <w:rPr>
          <w:rStyle w:val="HideTWBExt"/>
          <w:b w:val="0"/>
        </w:rPr>
        <w:t>&lt;Article&gt;</w:t>
      </w:r>
      <w:r w:rsidRPr="005F2DE9">
        <w:t>Article 1 – paragraph 1 – point 34</w:t>
      </w:r>
      <w:r w:rsidRPr="005F2DE9">
        <w:rPr>
          <w:rStyle w:val="HideTWBExt"/>
          <w:b w:val="0"/>
        </w:rPr>
        <w:t>&lt;/Article&gt;</w:t>
      </w:r>
    </w:p>
    <w:p w:rsidR="005F2DE9" w:rsidRPr="005F2DE9" w:rsidP="005F2DE9" w14:paraId="2C454CF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9A56BF9" w14:textId="77777777">
      <w:r w:rsidRPr="005F2DE9">
        <w:rPr>
          <w:rStyle w:val="HideTWBExt"/>
        </w:rPr>
        <w:t>&lt;Article2&gt;</w:t>
      </w:r>
      <w:r w:rsidRPr="005F2DE9">
        <w:t>Article 30m – paragraph 3</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9487E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A2C3906" w14:textId="77777777">
            <w:pPr>
              <w:keepNext/>
            </w:pPr>
          </w:p>
        </w:tc>
      </w:tr>
      <w:tr w14:paraId="63C31F9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62E71E5" w14:textId="77777777">
            <w:pPr>
              <w:pStyle w:val="ColumnHeading"/>
              <w:keepNext/>
              <w:rPr>
                <w:lang w:val="en-GB"/>
              </w:rPr>
            </w:pPr>
            <w:r w:rsidRPr="005F2DE9">
              <w:rPr>
                <w:lang w:val="en-GB"/>
              </w:rPr>
              <w:t>Text proposed by the Commission</w:t>
            </w:r>
          </w:p>
        </w:tc>
        <w:tc>
          <w:tcPr>
            <w:tcW w:w="4876" w:type="dxa"/>
          </w:tcPr>
          <w:p w:rsidR="005F2DE9" w:rsidRPr="005F2DE9" w:rsidP="00C2703B" w14:paraId="6ED45B65" w14:textId="77777777">
            <w:pPr>
              <w:pStyle w:val="ColumnHeading"/>
              <w:keepNext/>
              <w:rPr>
                <w:lang w:val="en-GB"/>
              </w:rPr>
            </w:pPr>
            <w:r w:rsidRPr="005F2DE9">
              <w:rPr>
                <w:lang w:val="en-GB"/>
              </w:rPr>
              <w:t>Amendment</w:t>
            </w:r>
          </w:p>
        </w:tc>
      </w:tr>
      <w:tr w14:paraId="6D41157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FA08F7E" w14:textId="77777777">
            <w:pPr>
              <w:pStyle w:val="Normal6"/>
              <w:rPr>
                <w:lang w:val="en-GB"/>
              </w:rPr>
            </w:pPr>
            <w:r w:rsidRPr="005F2DE9">
              <w:rPr>
                <w:lang w:val="en-GB"/>
              </w:rPr>
              <w:t xml:space="preserve">Member States shall ensure </w:t>
            </w:r>
            <w:r w:rsidRPr="005F2DE9">
              <w:rPr>
                <w:b/>
                <w:i/>
                <w:lang w:val="en-GB"/>
              </w:rPr>
              <w:t>the</w:t>
            </w:r>
            <w:r w:rsidRPr="005F2DE9">
              <w:rPr>
                <w:lang w:val="en-GB"/>
              </w:rPr>
              <w:t xml:space="preserve"> visibility of the source of the funding of actions or projects funded from the EU ETS auctioning revenues </w:t>
            </w:r>
            <w:r w:rsidRPr="005F2DE9">
              <w:rPr>
                <w:b/>
                <w:i/>
                <w:lang w:val="en-GB"/>
              </w:rPr>
              <w:t>of which they determine the use in accordance with Article 3d(4), Article 10(3) and Article 30d(6), corresponding to what is referred to in paragraph 1, points (a) and (b), of this Article</w:t>
            </w:r>
            <w:r w:rsidRPr="005F2DE9">
              <w:rPr>
                <w:lang w:val="en-GB"/>
              </w:rPr>
              <w:t>.;</w:t>
            </w:r>
          </w:p>
        </w:tc>
        <w:tc>
          <w:tcPr>
            <w:tcW w:w="4876" w:type="dxa"/>
          </w:tcPr>
          <w:p w:rsidR="005F2DE9" w:rsidRPr="005F2DE9" w:rsidP="00C2703B" w14:paraId="5DADBD39" w14:textId="77777777">
            <w:pPr>
              <w:pStyle w:val="Normal6"/>
              <w:rPr>
                <w:szCs w:val="24"/>
                <w:lang w:val="en-GB"/>
              </w:rPr>
            </w:pPr>
            <w:r w:rsidRPr="005F2DE9">
              <w:rPr>
                <w:lang w:val="en-GB"/>
              </w:rPr>
              <w:t xml:space="preserve">Member States shall ensure </w:t>
            </w:r>
            <w:r w:rsidRPr="005F2DE9">
              <w:rPr>
                <w:b/>
                <w:i/>
                <w:lang w:val="en-GB"/>
              </w:rPr>
              <w:t>that resources previously allocated to the so-called "</w:t>
            </w:r>
            <w:r w:rsidRPr="005F2DE9">
              <w:rPr>
                <w:lang w:val="en-GB"/>
              </w:rPr>
              <w:t>visibility of the source of the funding of actions or projects funded from the EU ETS auctioning revenues</w:t>
            </w:r>
            <w:r w:rsidRPr="005F2DE9">
              <w:rPr>
                <w:b/>
                <w:i/>
                <w:lang w:val="en-GB"/>
              </w:rPr>
              <w:t>" shall instead be dedicated to economically supporting the sectors covered by Regulation 2023/956</w:t>
            </w:r>
            <w:r w:rsidRPr="005F2DE9">
              <w:rPr>
                <w:lang w:val="en-GB"/>
              </w:rPr>
              <w:t>.;</w:t>
            </w:r>
          </w:p>
        </w:tc>
      </w:tr>
    </w:tbl>
    <w:p w:rsidR="005F2DE9" w:rsidRPr="005F2DE9" w:rsidP="005F2DE9" w14:paraId="74E237D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5846435" w14:textId="77777777">
      <w:r w:rsidRPr="005F2DE9">
        <w:rPr>
          <w:rStyle w:val="HideTWBExt"/>
        </w:rPr>
        <w:t>&lt;/Amend&gt;</w:t>
      </w:r>
    </w:p>
    <w:p w:rsidR="005F2DE9" w:rsidRPr="005F2DE9" w:rsidP="005F2DE9" w14:paraId="092732D1"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3144</w:t>
      </w:r>
      <w:r w:rsidRPr="005F2DE9">
        <w:rPr>
          <w:rStyle w:val="HideTWBExt"/>
          <w:b w:val="0"/>
          <w:lang w:val="en-GB"/>
        </w:rPr>
        <w:t>&lt;/NumAm&gt;</w:t>
      </w:r>
    </w:p>
    <w:p w:rsidR="005F2DE9" w:rsidRPr="005F2DE9" w:rsidP="005F2DE9" w14:paraId="3FD531BA" w14:textId="77777777">
      <w:pPr>
        <w:pStyle w:val="NormalBold"/>
      </w:pPr>
      <w:r w:rsidRPr="005F2DE9">
        <w:rPr>
          <w:rStyle w:val="HideTWBExt"/>
          <w:b w:val="0"/>
        </w:rPr>
        <w:t>&lt;RepeatBlock-By&gt;&lt;Members&gt;</w:t>
      </w:r>
      <w:r w:rsidRPr="005F2DE9">
        <w:t>Matteo Ricci, Annalisa Corrado</w:t>
      </w:r>
      <w:r w:rsidRPr="005F2DE9">
        <w:rPr>
          <w:rStyle w:val="HideTWBExt"/>
          <w:b w:val="0"/>
        </w:rPr>
        <w:t>&lt;/Members&gt;</w:t>
      </w:r>
    </w:p>
    <w:p w:rsidR="005F2DE9" w:rsidRPr="005F2DE9" w:rsidP="005F2DE9" w14:paraId="70E17014" w14:textId="77777777">
      <w:r w:rsidRPr="005F2DE9">
        <w:rPr>
          <w:rStyle w:val="HideTWBExt"/>
        </w:rPr>
        <w:t>&lt;/RepeatBlock-By&gt;</w:t>
      </w:r>
    </w:p>
    <w:p w:rsidR="005F2DE9" w:rsidRPr="005F2DE9" w:rsidP="005F2DE9" w14:paraId="1395A25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E8256E5" w14:textId="77777777">
      <w:pPr>
        <w:pStyle w:val="NormalBold"/>
      </w:pPr>
      <w:r w:rsidRPr="005F2DE9">
        <w:rPr>
          <w:rStyle w:val="HideTWBExt"/>
          <w:b w:val="0"/>
        </w:rPr>
        <w:t>&lt;Article&gt;</w:t>
      </w:r>
      <w:r w:rsidRPr="005F2DE9">
        <w:t>Article 1 – paragraph 1 – point 34</w:t>
      </w:r>
      <w:r w:rsidRPr="005F2DE9">
        <w:rPr>
          <w:rStyle w:val="HideTWBExt"/>
          <w:b w:val="0"/>
        </w:rPr>
        <w:t>&lt;/Article&gt;</w:t>
      </w:r>
    </w:p>
    <w:p w:rsidR="005F2DE9" w:rsidRPr="005F2DE9" w:rsidP="005F2DE9" w14:paraId="194C873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7EC959D" w14:textId="77777777">
      <w:r w:rsidRPr="005F2DE9">
        <w:rPr>
          <w:rStyle w:val="HideTWBExt"/>
        </w:rPr>
        <w:t>&lt;Article2&gt;</w:t>
      </w:r>
      <w:r w:rsidRPr="005F2DE9">
        <w:t>Article 12 – paragraph 3–d</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009E4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A345DD6" w14:textId="77777777">
            <w:pPr>
              <w:keepNext/>
            </w:pPr>
          </w:p>
        </w:tc>
      </w:tr>
      <w:tr w14:paraId="7D3ECE1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0C3F057" w14:textId="77777777">
            <w:pPr>
              <w:pStyle w:val="ColumnHeading"/>
              <w:keepNext/>
              <w:rPr>
                <w:lang w:val="en-GB"/>
              </w:rPr>
            </w:pPr>
            <w:r w:rsidRPr="005F2DE9">
              <w:rPr>
                <w:lang w:val="en-GB"/>
              </w:rPr>
              <w:t>Text proposed by the Commission</w:t>
            </w:r>
          </w:p>
        </w:tc>
        <w:tc>
          <w:tcPr>
            <w:tcW w:w="4876" w:type="dxa"/>
          </w:tcPr>
          <w:p w:rsidR="005F2DE9" w:rsidRPr="005F2DE9" w:rsidP="00C2703B" w14:paraId="57E81371" w14:textId="77777777">
            <w:pPr>
              <w:pStyle w:val="ColumnHeading"/>
              <w:keepNext/>
              <w:rPr>
                <w:lang w:val="en-GB"/>
              </w:rPr>
            </w:pPr>
            <w:r w:rsidRPr="005F2DE9">
              <w:rPr>
                <w:lang w:val="en-GB"/>
              </w:rPr>
              <w:t>Amendment</w:t>
            </w:r>
          </w:p>
        </w:tc>
      </w:tr>
      <w:tr w14:paraId="1BE1ECB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D74FB61" w14:textId="77777777">
            <w:pPr>
              <w:pStyle w:val="Normal6"/>
              <w:rPr>
                <w:lang w:val="en-GB"/>
              </w:rPr>
            </w:pPr>
          </w:p>
        </w:tc>
        <w:tc>
          <w:tcPr>
            <w:tcW w:w="4876" w:type="dxa"/>
          </w:tcPr>
          <w:p w:rsidR="005F2DE9" w:rsidRPr="005F2DE9" w:rsidP="00C2703B" w14:paraId="3BDCACE7" w14:textId="77777777">
            <w:pPr>
              <w:pStyle w:val="Normal6"/>
              <w:rPr>
                <w:szCs w:val="24"/>
                <w:lang w:val="en-GB"/>
              </w:rPr>
            </w:pPr>
            <w:r w:rsidRPr="005F2DE9">
              <w:rPr>
                <w:b/>
                <w:i/>
                <w:lang w:val="en-GB"/>
              </w:rPr>
              <w:t>Member States shall report annually to the Commission, revenues received and expenditure made, distinguishing by sector of origin of the revenue and by sector of destination. The Commission shall publish an annual comparative scoreboard indicating, for each Member State, the share of revenues generated by maritime transport and aviation actually reinvested in the decarbonisation of those sectors, and compliance with the sectoral floor.</w:t>
            </w:r>
          </w:p>
        </w:tc>
      </w:tr>
    </w:tbl>
    <w:p w:rsidR="005F2DE9" w:rsidRPr="005F2DE9" w:rsidP="005F2DE9" w14:paraId="4542F74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5164879" w14:textId="77777777">
      <w:r w:rsidRPr="005F2DE9">
        <w:rPr>
          <w:rStyle w:val="HideTWBExt"/>
        </w:rPr>
        <w:t>&lt;/Amend&gt;</w:t>
      </w:r>
    </w:p>
    <w:p w:rsidR="005F2DE9" w:rsidRPr="005F2DE9" w:rsidP="005F2DE9" w14:paraId="3612623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3145</w:t>
      </w:r>
      <w:r w:rsidRPr="005F2DE9">
        <w:rPr>
          <w:rStyle w:val="HideTWBExt"/>
          <w:b w:val="0"/>
          <w:lang w:val="en-GB"/>
        </w:rPr>
        <w:t>&lt;/NumAm&gt;</w:t>
      </w:r>
    </w:p>
    <w:p w:rsidR="005F2DE9" w:rsidRPr="005F2DE9" w:rsidP="005F2DE9" w14:paraId="7A4FD344"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6368C360"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451C1477"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6149E3DB" w14:textId="77777777">
      <w:r w:rsidRPr="005F2DE9">
        <w:rPr>
          <w:rStyle w:val="HideTWBExt"/>
        </w:rPr>
        <w:t>&lt;/RepeatBlock-By&gt;</w:t>
      </w:r>
    </w:p>
    <w:p w:rsidR="005F2DE9" w:rsidRPr="005F2DE9" w:rsidP="005F2DE9" w14:paraId="6AB7457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3F0B834"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14D771C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835367D" w14:textId="77777777">
      <w:r w:rsidRPr="005F2DE9">
        <w:rPr>
          <w:rStyle w:val="HideTWBExt"/>
        </w:rPr>
        <w:t>&lt;Article2&gt;</w:t>
      </w:r>
      <w:r w:rsidRPr="005F2DE9">
        <w:t>Chapter IVa</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87005A6"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1C7826AA" w14:textId="77777777">
            <w:pPr>
              <w:keepNext/>
            </w:pPr>
          </w:p>
        </w:tc>
      </w:tr>
      <w:tr w14:paraId="10AA7EFA"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0C958C7F" w14:textId="77777777">
            <w:pPr>
              <w:pStyle w:val="ColumnHeading"/>
              <w:keepNext/>
              <w:rPr>
                <w:lang w:val="en-GB"/>
              </w:rPr>
            </w:pPr>
            <w:r w:rsidRPr="005F2DE9">
              <w:rPr>
                <w:lang w:val="en-GB"/>
              </w:rPr>
              <w:t>Present text</w:t>
            </w:r>
          </w:p>
        </w:tc>
        <w:tc>
          <w:tcPr>
            <w:tcW w:w="4876" w:type="dxa"/>
          </w:tcPr>
          <w:p w:rsidR="005F2DE9" w:rsidRPr="005F2DE9" w:rsidP="00C2703B" w14:paraId="603B99C9" w14:textId="77777777">
            <w:pPr>
              <w:pStyle w:val="ColumnHeading"/>
              <w:keepNext/>
              <w:rPr>
                <w:lang w:val="en-GB"/>
              </w:rPr>
            </w:pPr>
            <w:r w:rsidRPr="005F2DE9">
              <w:rPr>
                <w:lang w:val="en-GB"/>
              </w:rPr>
              <w:t>Amendment</w:t>
            </w:r>
          </w:p>
          <w:p w:rsidR="005F2DE9" w:rsidRPr="005F2DE9" w:rsidP="00C2703B" w14:paraId="69878FF4" w14:textId="77777777">
            <w:pPr>
              <w:pStyle w:val="ColumnHeading"/>
              <w:keepNext/>
              <w:rPr>
                <w:lang w:val="en-GB"/>
              </w:rPr>
            </w:pPr>
            <w:r w:rsidRPr="005F2DE9">
              <w:rPr>
                <w:lang w:val="en-GB"/>
              </w:rPr>
              <w:t>deleted</w:t>
            </w:r>
          </w:p>
        </w:tc>
      </w:tr>
      <w:tr w14:paraId="552A31A3"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77D5EF8B" w14:textId="77777777">
            <w:pPr>
              <w:pStyle w:val="Normal6"/>
              <w:rPr>
                <w:lang w:val="en-GB"/>
              </w:rPr>
            </w:pPr>
          </w:p>
        </w:tc>
        <w:tc>
          <w:tcPr>
            <w:tcW w:w="4876" w:type="dxa"/>
          </w:tcPr>
          <w:p w:rsidR="005F2DE9" w:rsidRPr="005F2DE9" w:rsidP="00C2703B" w14:paraId="6553A693" w14:textId="77777777">
            <w:pPr>
              <w:pStyle w:val="Normal6"/>
              <w:rPr>
                <w:szCs w:val="24"/>
                <w:lang w:val="en-GB"/>
              </w:rPr>
            </w:pPr>
            <w:r w:rsidRPr="005F2DE9">
              <w:rPr>
                <w:b/>
                <w:i/>
                <w:lang w:val="en-GB"/>
              </w:rPr>
              <w:t>"</w:t>
            </w:r>
          </w:p>
        </w:tc>
      </w:tr>
      <w:tr w14:paraId="368C9E4D"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EBF2B0E" w14:textId="77777777">
            <w:pPr>
              <w:pStyle w:val="Normal6"/>
              <w:rPr>
                <w:lang w:val="en-GB"/>
              </w:rPr>
            </w:pPr>
          </w:p>
        </w:tc>
        <w:tc>
          <w:tcPr>
            <w:tcW w:w="4876" w:type="dxa"/>
          </w:tcPr>
          <w:p w:rsidR="005F2DE9" w:rsidRPr="005F2DE9" w:rsidP="00C2703B" w14:paraId="16E3A70F" w14:textId="77777777">
            <w:pPr>
              <w:pStyle w:val="Normal6"/>
              <w:rPr>
                <w:szCs w:val="24"/>
                <w:lang w:val="en-GB"/>
              </w:rPr>
            </w:pPr>
            <w:r w:rsidRPr="005F2DE9">
              <w:rPr>
                <w:i/>
                <w:lang w:val="en-GB"/>
              </w:rPr>
              <w:t xml:space="preserve">(This amendment applies throughout the </w:t>
            </w:r>
            <w:r w:rsidRPr="005F2DE9">
              <w:rPr>
                <w:i/>
                <w:lang w:val="en-GB"/>
              </w:rPr>
              <w:t>text and relevant Annex III)</w:t>
            </w:r>
          </w:p>
        </w:tc>
      </w:tr>
    </w:tbl>
    <w:p w:rsidR="005F2DE9" w:rsidRPr="005F2DE9" w:rsidP="005F2DE9" w14:paraId="4BA1BE1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7079669" w14:textId="77777777">
      <w:pPr>
        <w:pStyle w:val="CrossRef"/>
        <w:rPr>
          <w:lang w:val="en-GB"/>
        </w:rPr>
      </w:pPr>
      <w:r w:rsidRPr="005F2DE9">
        <w:rPr>
          <w:lang w:val="en-GB"/>
        </w:rPr>
        <w:t>(02003L0087-20240301)</w:t>
      </w:r>
    </w:p>
    <w:p w:rsidR="005F2DE9" w:rsidRPr="005F2DE9" w:rsidP="005F2DE9" w14:paraId="19220A3F"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9EFCD08" w14:textId="77777777">
      <w:pPr>
        <w:pStyle w:val="Normal12Italic"/>
        <w:rPr>
          <w:noProof w:val="0"/>
          <w:lang w:val="en-GB"/>
        </w:rPr>
      </w:pPr>
      <w:r w:rsidRPr="005F2DE9">
        <w:rPr>
          <w:noProof w:val="0"/>
          <w:lang w:val="en-GB"/>
        </w:rPr>
        <w:t>Chapter IVa should be deleted in order to avoid extending direct carbon-pricing costs to fuels used in buildings, road transport and additional sectors. The mechanism risks increasing energy and mobility costs for households and SMEs,</w:t>
      </w:r>
    </w:p>
    <w:p w:rsidR="005F2DE9" w:rsidRPr="005F2DE9" w:rsidP="005F2DE9" w14:paraId="0F9983F3" w14:textId="77777777">
      <w:r w:rsidRPr="005F2DE9">
        <w:rPr>
          <w:rStyle w:val="HideTWBExt"/>
        </w:rPr>
        <w:t>&lt;/Amend&gt;</w:t>
      </w:r>
    </w:p>
    <w:p w:rsidR="005F2DE9" w:rsidRPr="005F2DE9" w:rsidP="005F2DE9" w14:paraId="3CA0E36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3146</w:t>
      </w:r>
      <w:r w:rsidRPr="005F2DE9">
        <w:rPr>
          <w:rStyle w:val="HideTWBExt"/>
          <w:b w:val="0"/>
          <w:lang w:val="en-GB"/>
        </w:rPr>
        <w:t>&lt;/NumAm&gt;</w:t>
      </w:r>
    </w:p>
    <w:p w:rsidR="005F2DE9" w:rsidRPr="005F2DE9" w:rsidP="005F2DE9" w14:paraId="0340B792" w14:textId="77777777">
      <w:pPr>
        <w:pStyle w:val="NormalBold"/>
      </w:pPr>
      <w:r w:rsidRPr="005F2DE9">
        <w:rPr>
          <w:rStyle w:val="HideTWBExt"/>
          <w:b w:val="0"/>
        </w:rPr>
        <w:t>&lt;RepeatBlock-By&gt;&lt;Members&gt;</w:t>
      </w:r>
      <w:r w:rsidRPr="005F2DE9">
        <w:t>Ondřej Knotek, Jana Nagyová, Antonín Staněk, Viktória Ferenc</w:t>
      </w:r>
      <w:r w:rsidRPr="005F2DE9">
        <w:rPr>
          <w:rStyle w:val="HideTWBExt"/>
          <w:b w:val="0"/>
        </w:rPr>
        <w:t>&lt;/Members&gt;</w:t>
      </w:r>
    </w:p>
    <w:p w:rsidR="005F2DE9" w:rsidRPr="005F2DE9" w:rsidP="005F2DE9" w14:paraId="64CF04A6" w14:textId="77777777">
      <w:r w:rsidRPr="005F2DE9">
        <w:rPr>
          <w:rStyle w:val="HideTWBExt"/>
        </w:rPr>
        <w:t>&lt;/RepeatBlock-By&gt;</w:t>
      </w:r>
    </w:p>
    <w:p w:rsidR="005F2DE9" w:rsidRPr="005F2DE9" w:rsidP="005F2DE9" w14:paraId="74F23F6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C764C60" w14:textId="77777777">
      <w:pPr>
        <w:pStyle w:val="NormalBold"/>
      </w:pPr>
      <w:r w:rsidRPr="005F2DE9">
        <w:rPr>
          <w:rStyle w:val="HideTWBExt"/>
          <w:b w:val="0"/>
        </w:rPr>
        <w:t>&lt;Article&gt;</w:t>
      </w:r>
      <w:r w:rsidRPr="005F2DE9">
        <w:t>Article 1 – paragraph 1 – point 33 – point b a (new)</w:t>
      </w:r>
      <w:r w:rsidRPr="005F2DE9">
        <w:rPr>
          <w:rStyle w:val="HideTWBExt"/>
          <w:b w:val="0"/>
        </w:rPr>
        <w:t>&lt;/Article&gt;</w:t>
      </w:r>
    </w:p>
    <w:p w:rsidR="005F2DE9" w:rsidRPr="005F2DE9" w:rsidP="005F2DE9" w14:paraId="315CB42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C77F543" w14:textId="77777777">
      <w:r w:rsidRPr="005F2DE9">
        <w:rPr>
          <w:rStyle w:val="HideTWBExt"/>
        </w:rPr>
        <w:t>&lt;Article2&gt;</w:t>
      </w:r>
      <w:r w:rsidRPr="005F2DE9">
        <w:t>Article – paragraph 9a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A88C3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108F4EA" w14:textId="77777777">
            <w:pPr>
              <w:keepNext/>
            </w:pPr>
          </w:p>
        </w:tc>
      </w:tr>
      <w:tr w14:paraId="397D96B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0185108" w14:textId="77777777">
            <w:pPr>
              <w:pStyle w:val="ColumnHeading"/>
              <w:keepNext/>
              <w:rPr>
                <w:lang w:val="en-GB"/>
              </w:rPr>
            </w:pPr>
            <w:r w:rsidRPr="005F2DE9">
              <w:rPr>
                <w:lang w:val="en-GB"/>
              </w:rPr>
              <w:t>Text proposed by the Commission</w:t>
            </w:r>
          </w:p>
        </w:tc>
        <w:tc>
          <w:tcPr>
            <w:tcW w:w="4876" w:type="dxa"/>
          </w:tcPr>
          <w:p w:rsidR="005F2DE9" w:rsidRPr="005F2DE9" w:rsidP="00C2703B" w14:paraId="7FE97013" w14:textId="77777777">
            <w:pPr>
              <w:pStyle w:val="ColumnHeading"/>
              <w:keepNext/>
              <w:rPr>
                <w:lang w:val="en-GB"/>
              </w:rPr>
            </w:pPr>
            <w:r w:rsidRPr="005F2DE9">
              <w:rPr>
                <w:lang w:val="en-GB"/>
              </w:rPr>
              <w:t>Amendment</w:t>
            </w:r>
          </w:p>
        </w:tc>
      </w:tr>
      <w:tr w14:paraId="14866FE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20CCB05" w14:textId="77777777">
            <w:pPr>
              <w:pStyle w:val="Normal6"/>
              <w:rPr>
                <w:lang w:val="en-GB"/>
              </w:rPr>
            </w:pPr>
          </w:p>
        </w:tc>
        <w:tc>
          <w:tcPr>
            <w:tcW w:w="4876" w:type="dxa"/>
          </w:tcPr>
          <w:p w:rsidR="005F2DE9" w:rsidRPr="005F2DE9" w:rsidP="00C2703B" w14:paraId="5FD54A0B" w14:textId="77777777">
            <w:pPr>
              <w:pStyle w:val="Normal6"/>
              <w:rPr>
                <w:szCs w:val="24"/>
                <w:lang w:val="en-GB"/>
              </w:rPr>
            </w:pPr>
            <w:r w:rsidRPr="005F2DE9">
              <w:rPr>
                <w:b/>
                <w:i/>
                <w:lang w:val="en-GB"/>
              </w:rPr>
              <w:t>.ba. In Article 30 the following paragraph 9 a is added :</w:t>
            </w:r>
          </w:p>
        </w:tc>
      </w:tr>
      <w:tr w14:paraId="50A93AE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480881B" w14:textId="77777777">
            <w:pPr>
              <w:pStyle w:val="Normal6"/>
              <w:rPr>
                <w:lang w:val="en-GB"/>
              </w:rPr>
            </w:pPr>
          </w:p>
        </w:tc>
        <w:tc>
          <w:tcPr>
            <w:tcW w:w="4876" w:type="dxa"/>
          </w:tcPr>
          <w:p w:rsidR="005F2DE9" w:rsidRPr="005F2DE9" w:rsidP="00C2703B" w14:paraId="51F21F57" w14:textId="77777777">
            <w:pPr>
              <w:pStyle w:val="Normal6"/>
              <w:rPr>
                <w:szCs w:val="24"/>
                <w:lang w:val="en-GB"/>
              </w:rPr>
            </w:pPr>
            <w:r w:rsidRPr="005F2DE9">
              <w:rPr>
                <w:b/>
                <w:i/>
                <w:lang w:val="en-GB"/>
              </w:rPr>
              <w:t>1. The implementation of this Directive shall be regularly reviewed against the availability of the conditions necessary for an economically viable and internationally competitive industrial transformation.</w:t>
            </w:r>
          </w:p>
        </w:tc>
      </w:tr>
      <w:tr w14:paraId="1BDB932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74571C9" w14:textId="77777777">
            <w:pPr>
              <w:pStyle w:val="Normal6"/>
              <w:rPr>
                <w:lang w:val="en-GB"/>
              </w:rPr>
            </w:pPr>
          </w:p>
        </w:tc>
        <w:tc>
          <w:tcPr>
            <w:tcW w:w="4876" w:type="dxa"/>
          </w:tcPr>
          <w:p w:rsidR="005F2DE9" w:rsidRPr="005F2DE9" w:rsidP="00C2703B" w14:paraId="0E2AD289" w14:textId="77777777">
            <w:pPr>
              <w:pStyle w:val="Normal6"/>
              <w:rPr>
                <w:szCs w:val="24"/>
                <w:lang w:val="en-GB"/>
              </w:rPr>
            </w:pPr>
            <w:r w:rsidRPr="005F2DE9">
              <w:rPr>
                <w:b/>
                <w:i/>
                <w:lang w:val="en-GB"/>
              </w:rPr>
              <w:t>2. For the purposes of this Article, enabling conditions shall include, inter alia:</w:t>
            </w:r>
          </w:p>
        </w:tc>
      </w:tr>
      <w:tr w14:paraId="0DEF538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AA3B81" w14:textId="77777777">
            <w:pPr>
              <w:pStyle w:val="Normal6"/>
              <w:rPr>
                <w:lang w:val="en-GB"/>
              </w:rPr>
            </w:pPr>
          </w:p>
        </w:tc>
        <w:tc>
          <w:tcPr>
            <w:tcW w:w="4876" w:type="dxa"/>
          </w:tcPr>
          <w:p w:rsidR="005F2DE9" w:rsidRPr="005F2DE9" w:rsidP="00C2703B" w14:paraId="0AB99E01" w14:textId="77777777">
            <w:pPr>
              <w:pStyle w:val="Normal6"/>
              <w:rPr>
                <w:szCs w:val="24"/>
                <w:lang w:val="en-GB"/>
              </w:rPr>
            </w:pPr>
            <w:r w:rsidRPr="005F2DE9">
              <w:rPr>
                <w:b/>
                <w:i/>
                <w:lang w:val="en-GB"/>
              </w:rPr>
              <w:t>(a) the availability of commercially viable business cases and demand for lower carbon products enabling investments in industrial decarbonisation;</w:t>
            </w:r>
          </w:p>
        </w:tc>
      </w:tr>
      <w:tr w14:paraId="1B54D82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64EAC4" w14:textId="77777777">
            <w:pPr>
              <w:pStyle w:val="Normal6"/>
              <w:rPr>
                <w:lang w:val="en-GB"/>
              </w:rPr>
            </w:pPr>
          </w:p>
        </w:tc>
        <w:tc>
          <w:tcPr>
            <w:tcW w:w="4876" w:type="dxa"/>
          </w:tcPr>
          <w:p w:rsidR="005F2DE9" w:rsidRPr="005F2DE9" w:rsidP="00C2703B" w14:paraId="078F30EE" w14:textId="77777777">
            <w:pPr>
              <w:pStyle w:val="Normal6"/>
              <w:rPr>
                <w:szCs w:val="24"/>
                <w:lang w:val="en-GB"/>
              </w:rPr>
            </w:pPr>
            <w:r w:rsidRPr="005F2DE9">
              <w:rPr>
                <w:b/>
                <w:i/>
                <w:lang w:val="en-GB"/>
              </w:rPr>
              <w:t>(b) the sufficient availability of low-carbon and renewable electricity, hydrogen and other decarbonised energy carriers at internationally competitive prices;</w:t>
            </w:r>
          </w:p>
        </w:tc>
      </w:tr>
      <w:tr w14:paraId="5D135CD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0F43046" w14:textId="77777777">
            <w:pPr>
              <w:pStyle w:val="Normal6"/>
              <w:rPr>
                <w:lang w:val="en-GB"/>
              </w:rPr>
            </w:pPr>
          </w:p>
        </w:tc>
        <w:tc>
          <w:tcPr>
            <w:tcW w:w="4876" w:type="dxa"/>
          </w:tcPr>
          <w:p w:rsidR="005F2DE9" w:rsidRPr="005F2DE9" w:rsidP="00C2703B" w14:paraId="52ECAF71" w14:textId="77777777">
            <w:pPr>
              <w:pStyle w:val="Normal6"/>
              <w:rPr>
                <w:szCs w:val="24"/>
                <w:lang w:val="en-GB"/>
              </w:rPr>
            </w:pPr>
            <w:r w:rsidRPr="005F2DE9">
              <w:rPr>
                <w:b/>
                <w:i/>
                <w:lang w:val="en-GB"/>
              </w:rPr>
              <w:t xml:space="preserve">(c) the timely deployment of electricity, hydrogen, CO₂ transport and storage infrastructure, including transmission </w:t>
            </w:r>
            <w:r w:rsidRPr="005F2DE9">
              <w:rPr>
                <w:b/>
                <w:i/>
                <w:lang w:val="en-GB"/>
              </w:rPr>
              <w:t>and distribution networks assessed by reference to the permitted and operational capacity effectively available to installations in each region of the Union;</w:t>
            </w:r>
          </w:p>
        </w:tc>
      </w:tr>
      <w:tr w14:paraId="5F2439B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ADE69D2" w14:textId="77777777">
            <w:pPr>
              <w:pStyle w:val="Normal6"/>
              <w:rPr>
                <w:lang w:val="en-GB"/>
              </w:rPr>
            </w:pPr>
          </w:p>
        </w:tc>
        <w:tc>
          <w:tcPr>
            <w:tcW w:w="4876" w:type="dxa"/>
          </w:tcPr>
          <w:p w:rsidR="005F2DE9" w:rsidRPr="005F2DE9" w:rsidP="00C2703B" w14:paraId="518E6778" w14:textId="77777777">
            <w:pPr>
              <w:pStyle w:val="Normal6"/>
              <w:rPr>
                <w:szCs w:val="24"/>
                <w:lang w:val="en-GB"/>
              </w:rPr>
            </w:pPr>
            <w:r w:rsidRPr="005F2DE9">
              <w:rPr>
                <w:b/>
                <w:i/>
                <w:lang w:val="en-GB"/>
              </w:rPr>
              <w:t>(d) the commercial maturity, scalability, availability and affordability of technologies and services necessary for industrial decarbonisation;</w:t>
            </w:r>
          </w:p>
        </w:tc>
      </w:tr>
      <w:tr w14:paraId="2AE2038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C5FFA4" w14:textId="77777777">
            <w:pPr>
              <w:pStyle w:val="Normal6"/>
              <w:rPr>
                <w:lang w:val="en-GB"/>
              </w:rPr>
            </w:pPr>
          </w:p>
        </w:tc>
        <w:tc>
          <w:tcPr>
            <w:tcW w:w="4876" w:type="dxa"/>
          </w:tcPr>
          <w:p w:rsidR="005F2DE9" w:rsidRPr="005F2DE9" w:rsidP="00C2703B" w14:paraId="45ECDCDE" w14:textId="77777777">
            <w:pPr>
              <w:pStyle w:val="Normal6"/>
              <w:rPr>
                <w:szCs w:val="24"/>
                <w:lang w:val="en-GB"/>
              </w:rPr>
            </w:pPr>
            <w:r w:rsidRPr="005F2DE9">
              <w:rPr>
                <w:b/>
                <w:i/>
                <w:lang w:val="en-GB"/>
              </w:rPr>
              <w:t>(e) the effectiveness of measures preventing carbon leakage and ensuring a level playing field for Union industry in international competition.</w:t>
            </w:r>
          </w:p>
        </w:tc>
      </w:tr>
      <w:tr w14:paraId="1316F53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ADDB1C" w14:textId="77777777">
            <w:pPr>
              <w:pStyle w:val="Normal6"/>
              <w:rPr>
                <w:lang w:val="en-GB"/>
              </w:rPr>
            </w:pPr>
          </w:p>
        </w:tc>
        <w:tc>
          <w:tcPr>
            <w:tcW w:w="4876" w:type="dxa"/>
          </w:tcPr>
          <w:p w:rsidR="005F2DE9" w:rsidRPr="005F2DE9" w:rsidP="00C2703B" w14:paraId="17BB9A31" w14:textId="77777777">
            <w:pPr>
              <w:pStyle w:val="Normal6"/>
              <w:rPr>
                <w:szCs w:val="24"/>
                <w:lang w:val="en-GB"/>
              </w:rPr>
            </w:pPr>
            <w:r w:rsidRPr="005F2DE9">
              <w:rPr>
                <w:b/>
                <w:i/>
                <w:lang w:val="en-GB"/>
              </w:rPr>
              <w:t>3. From [2028] onwards, the Commission shall carry out a review of the fulfilment of the enabling conditions referred to in paragraph 2.</w:t>
            </w:r>
          </w:p>
        </w:tc>
      </w:tr>
      <w:tr w14:paraId="5CD2D02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2C8EC6E" w14:textId="77777777">
            <w:pPr>
              <w:pStyle w:val="Normal6"/>
              <w:rPr>
                <w:lang w:val="en-GB"/>
              </w:rPr>
            </w:pPr>
          </w:p>
        </w:tc>
        <w:tc>
          <w:tcPr>
            <w:tcW w:w="4876" w:type="dxa"/>
          </w:tcPr>
          <w:p w:rsidR="005F2DE9" w:rsidRPr="005F2DE9" w:rsidP="00C2703B" w14:paraId="2123286E" w14:textId="77777777">
            <w:pPr>
              <w:pStyle w:val="Normal6"/>
              <w:rPr>
                <w:szCs w:val="24"/>
                <w:lang w:val="en-GB"/>
              </w:rPr>
            </w:pPr>
            <w:r w:rsidRPr="005F2DE9">
              <w:rPr>
                <w:b/>
                <w:i/>
                <w:lang w:val="en-GB"/>
              </w:rPr>
              <w:t>4. Where the assessment referred in paragraph 3 identifies significant shortcomings in the fulfilment of the enabling conditions, the Commission shall, within six months, present appropriate legislative proposals or other measures to effectively adapt the implementation of this Directive to the industrial transformation and competitiveness. If it is determined that the enabling conditions have not been met, the Commission shall implement measures to ensure the relevant enabling conditions are in place, notably by allocating additional free allowances to the ETS-sectors concerned.</w:t>
            </w:r>
          </w:p>
        </w:tc>
      </w:tr>
    </w:tbl>
    <w:p w:rsidR="005F2DE9" w:rsidRPr="005F2DE9" w:rsidP="005F2DE9" w14:paraId="1E88AAA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C08C3BA"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749B3B3" w14:textId="77777777">
      <w:pPr>
        <w:pStyle w:val="Normal12Italic"/>
        <w:rPr>
          <w:noProof w:val="0"/>
          <w:lang w:val="en-GB"/>
        </w:rPr>
      </w:pPr>
      <w:r w:rsidRPr="005F2DE9">
        <w:rPr>
          <w:noProof w:val="0"/>
          <w:lang w:val="en-GB"/>
        </w:rPr>
        <w:t>The ETS Directive should provide an explicit reference to the enabling conditions necessary for the industrial transition. In order to safeguard the competitiveness of the European industry, a review and adaptation process is needed. This mechanism would monitor the status of the enabling conditions and ensure that ETS framework remains supportive of the industry.</w:t>
      </w:r>
    </w:p>
    <w:p w:rsidR="005F2DE9" w:rsidRPr="005F2DE9" w:rsidP="005F2DE9" w14:paraId="617FC10D" w14:textId="77777777">
      <w:r w:rsidRPr="005F2DE9">
        <w:rPr>
          <w:rStyle w:val="HideTWBExt"/>
        </w:rPr>
        <w:t>&lt;/Amend&gt;</w:t>
      </w:r>
    </w:p>
    <w:p w:rsidR="005F2DE9" w:rsidRPr="005F2DE9" w:rsidP="005F2DE9" w14:paraId="16FE5E2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3147</w:t>
      </w:r>
      <w:r w:rsidRPr="005F2DE9">
        <w:rPr>
          <w:rStyle w:val="HideTWBExt"/>
          <w:b w:val="0"/>
          <w:lang w:val="en-GB"/>
        </w:rPr>
        <w:t>&lt;/NumAm&gt;</w:t>
      </w:r>
    </w:p>
    <w:p w:rsidR="005F2DE9" w:rsidRPr="005F2DE9" w:rsidP="005F2DE9" w14:paraId="376EBD55" w14:textId="77777777">
      <w:pPr>
        <w:pStyle w:val="NormalBold"/>
      </w:pPr>
      <w:r w:rsidRPr="005F2DE9">
        <w:rPr>
          <w:rStyle w:val="HideTWBExt"/>
          <w:b w:val="0"/>
        </w:rPr>
        <w:t>&lt;RepeatBlock-By&gt;&lt;Members&gt;</w:t>
      </w:r>
      <w:r w:rsidRPr="005F2DE9">
        <w:t>Oliver Schenk, Stefan Köhler, Axel Voss, Radan Kanev</w:t>
      </w:r>
      <w:r w:rsidRPr="005F2DE9">
        <w:rPr>
          <w:rStyle w:val="HideTWBExt"/>
          <w:b w:val="0"/>
        </w:rPr>
        <w:t>&lt;/Members&gt;</w:t>
      </w:r>
    </w:p>
    <w:p w:rsidR="005F2DE9" w:rsidRPr="005F2DE9" w:rsidP="005F2DE9" w14:paraId="2E624471" w14:textId="77777777">
      <w:r w:rsidRPr="005F2DE9">
        <w:rPr>
          <w:rStyle w:val="HideTWBExt"/>
        </w:rPr>
        <w:t>&lt;/RepeatBlock-By&gt;</w:t>
      </w:r>
    </w:p>
    <w:p w:rsidR="005F2DE9" w:rsidRPr="005F2DE9" w:rsidP="005F2DE9" w14:paraId="0AE85F5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F9F7B75" w14:textId="77777777">
      <w:pPr>
        <w:pStyle w:val="NormalBold"/>
      </w:pPr>
      <w:r w:rsidRPr="005F2DE9">
        <w:rPr>
          <w:rStyle w:val="HideTWBExt"/>
          <w:b w:val="0"/>
        </w:rPr>
        <w:t>&lt;Article&gt;</w:t>
      </w:r>
      <w:r w:rsidRPr="005F2DE9">
        <w:t>Article 1 – paragraph 1 – point 34  (new)</w:t>
      </w:r>
      <w:r w:rsidRPr="005F2DE9">
        <w:rPr>
          <w:rStyle w:val="HideTWBExt"/>
          <w:b w:val="0"/>
        </w:rPr>
        <w:t>&lt;/Article&gt;</w:t>
      </w:r>
    </w:p>
    <w:p w:rsidR="005F2DE9" w:rsidRPr="005F2DE9" w:rsidP="005F2DE9" w14:paraId="744FF6F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3AC25C2A" w14:textId="77777777">
      <w:r w:rsidRPr="005F2DE9">
        <w:rPr>
          <w:rStyle w:val="HideTWBExt"/>
        </w:rPr>
        <w:t>&lt;Article2&gt;</w:t>
      </w:r>
      <w:r w:rsidRPr="005F2DE9">
        <w:t>Article 31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E9CAB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D56899B" w14:textId="77777777">
            <w:pPr>
              <w:keepNext/>
            </w:pPr>
          </w:p>
        </w:tc>
      </w:tr>
      <w:tr w14:paraId="092DB23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3119170" w14:textId="77777777">
            <w:pPr>
              <w:pStyle w:val="ColumnHeading"/>
              <w:keepNext/>
              <w:rPr>
                <w:lang w:val="en-GB"/>
              </w:rPr>
            </w:pPr>
            <w:r w:rsidRPr="005F2DE9">
              <w:rPr>
                <w:lang w:val="en-GB"/>
              </w:rPr>
              <w:t>Text proposed by the Commission</w:t>
            </w:r>
          </w:p>
        </w:tc>
        <w:tc>
          <w:tcPr>
            <w:tcW w:w="4876" w:type="dxa"/>
          </w:tcPr>
          <w:p w:rsidR="005F2DE9" w:rsidRPr="005F2DE9" w:rsidP="00C2703B" w14:paraId="740544CF" w14:textId="77777777">
            <w:pPr>
              <w:pStyle w:val="ColumnHeading"/>
              <w:keepNext/>
              <w:rPr>
                <w:lang w:val="en-GB"/>
              </w:rPr>
            </w:pPr>
            <w:r w:rsidRPr="005F2DE9">
              <w:rPr>
                <w:lang w:val="en-GB"/>
              </w:rPr>
              <w:t>Amendment</w:t>
            </w:r>
          </w:p>
        </w:tc>
      </w:tr>
      <w:tr w14:paraId="1277A90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91A8295" w14:textId="77777777">
            <w:pPr>
              <w:pStyle w:val="Normal6"/>
              <w:rPr>
                <w:lang w:val="en-GB"/>
              </w:rPr>
            </w:pPr>
          </w:p>
        </w:tc>
        <w:tc>
          <w:tcPr>
            <w:tcW w:w="4876" w:type="dxa"/>
          </w:tcPr>
          <w:p w:rsidR="005F2DE9" w:rsidRPr="005F2DE9" w:rsidP="00C2703B" w14:paraId="4910541D" w14:textId="77777777">
            <w:pPr>
              <w:pStyle w:val="Normal6"/>
              <w:rPr>
                <w:szCs w:val="24"/>
                <w:lang w:val="en-GB"/>
              </w:rPr>
            </w:pPr>
            <w:r w:rsidRPr="005F2DE9">
              <w:rPr>
                <w:b/>
                <w:i/>
                <w:lang w:val="en-GB"/>
              </w:rPr>
              <w:t>(34b)</w:t>
            </w:r>
            <w:r w:rsidRPr="005F2DE9">
              <w:rPr>
                <w:b/>
                <w:i/>
                <w:lang w:val="en-GB"/>
              </w:rPr>
              <w:tab/>
              <w:t>Article 31a is inserted:</w:t>
            </w:r>
          </w:p>
        </w:tc>
      </w:tr>
      <w:tr w14:paraId="3F0F076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39CA992" w14:textId="77777777">
            <w:pPr>
              <w:pStyle w:val="Normal6"/>
              <w:rPr>
                <w:lang w:val="en-GB"/>
              </w:rPr>
            </w:pPr>
          </w:p>
        </w:tc>
        <w:tc>
          <w:tcPr>
            <w:tcW w:w="4876" w:type="dxa"/>
          </w:tcPr>
          <w:p w:rsidR="005F2DE9" w:rsidRPr="005F2DE9" w:rsidP="00C2703B" w14:paraId="7C21FDB5" w14:textId="77777777">
            <w:pPr>
              <w:pStyle w:val="Normal6"/>
              <w:rPr>
                <w:szCs w:val="24"/>
                <w:lang w:val="en-GB"/>
              </w:rPr>
            </w:pPr>
            <w:r w:rsidRPr="005F2DE9">
              <w:rPr>
                <w:b/>
                <w:i/>
                <w:lang w:val="en-GB"/>
              </w:rPr>
              <w:t>Article 31a</w:t>
            </w:r>
          </w:p>
        </w:tc>
      </w:tr>
      <w:tr w14:paraId="45B10FE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E9B138B" w14:textId="77777777">
            <w:pPr>
              <w:pStyle w:val="Normal6"/>
              <w:rPr>
                <w:lang w:val="en-GB"/>
              </w:rPr>
            </w:pPr>
          </w:p>
        </w:tc>
        <w:tc>
          <w:tcPr>
            <w:tcW w:w="4876" w:type="dxa"/>
          </w:tcPr>
          <w:p w:rsidR="005F2DE9" w:rsidRPr="005F2DE9" w:rsidP="00C2703B" w14:paraId="5E498646" w14:textId="77777777">
            <w:pPr>
              <w:pStyle w:val="Normal6"/>
              <w:rPr>
                <w:szCs w:val="24"/>
                <w:lang w:val="en-GB"/>
              </w:rPr>
            </w:pPr>
            <w:r w:rsidRPr="005F2DE9">
              <w:rPr>
                <w:b/>
                <w:i/>
                <w:lang w:val="en-GB"/>
              </w:rPr>
              <w:t>Enabling Conditions Review and Adaptation Mechanism</w:t>
            </w:r>
          </w:p>
        </w:tc>
      </w:tr>
      <w:tr w14:paraId="66F3BAB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4BC2760" w14:textId="77777777">
            <w:pPr>
              <w:pStyle w:val="Normal6"/>
              <w:rPr>
                <w:lang w:val="en-GB"/>
              </w:rPr>
            </w:pPr>
          </w:p>
        </w:tc>
        <w:tc>
          <w:tcPr>
            <w:tcW w:w="4876" w:type="dxa"/>
          </w:tcPr>
          <w:p w:rsidR="005F2DE9" w:rsidRPr="005F2DE9" w:rsidP="00C2703B" w14:paraId="313F5D86" w14:textId="77777777">
            <w:pPr>
              <w:pStyle w:val="Normal6"/>
              <w:rPr>
                <w:szCs w:val="24"/>
                <w:lang w:val="en-GB"/>
              </w:rPr>
            </w:pPr>
            <w:r w:rsidRPr="005F2DE9">
              <w:rPr>
                <w:b/>
                <w:i/>
                <w:lang w:val="en-GB"/>
              </w:rPr>
              <w:t>1. The Union institutions and the Member States shall take concrete measures to establish the enabling conditions referred to in Article 3, including the timely availability of electricity grid infrastructure, carbon capture, transport and storage infrastructure, low-carbon and renewable hydrogen and other decarbonised energy carriers.</w:t>
            </w:r>
          </w:p>
        </w:tc>
      </w:tr>
      <w:tr w14:paraId="4CC031E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F4FD56E" w14:textId="77777777">
            <w:pPr>
              <w:pStyle w:val="Normal6"/>
              <w:rPr>
                <w:lang w:val="en-GB"/>
              </w:rPr>
            </w:pPr>
          </w:p>
        </w:tc>
        <w:tc>
          <w:tcPr>
            <w:tcW w:w="4876" w:type="dxa"/>
          </w:tcPr>
          <w:p w:rsidR="005F2DE9" w:rsidRPr="005F2DE9" w:rsidP="00C2703B" w14:paraId="24BB9E9A" w14:textId="77777777">
            <w:pPr>
              <w:pStyle w:val="Normal6"/>
              <w:rPr>
                <w:szCs w:val="24"/>
                <w:lang w:val="en-GB"/>
              </w:rPr>
            </w:pPr>
            <w:r w:rsidRPr="005F2DE9">
              <w:rPr>
                <w:b/>
                <w:i/>
                <w:lang w:val="en-GB"/>
              </w:rPr>
              <w:t>2. From 2029 onwards, the Commission shall annually review the fulfilment of the enabling conditions referred to in Article 3. The review shall be based on objective, transparent and measurable indicators and shall assess, in particular, the risk of carbon leakage and industrial relocation resulting from insufficient fulfilment of those conditions.</w:t>
            </w:r>
          </w:p>
        </w:tc>
      </w:tr>
      <w:tr w14:paraId="3F514AE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447D227" w14:textId="77777777">
            <w:pPr>
              <w:pStyle w:val="Normal6"/>
              <w:rPr>
                <w:lang w:val="en-GB"/>
              </w:rPr>
            </w:pPr>
          </w:p>
        </w:tc>
        <w:tc>
          <w:tcPr>
            <w:tcW w:w="4876" w:type="dxa"/>
          </w:tcPr>
          <w:p w:rsidR="005F2DE9" w:rsidRPr="005F2DE9" w:rsidP="00C2703B" w14:paraId="5255C41C" w14:textId="77777777">
            <w:pPr>
              <w:pStyle w:val="Normal6"/>
              <w:rPr>
                <w:szCs w:val="24"/>
                <w:lang w:val="en-GB"/>
              </w:rPr>
            </w:pPr>
            <w:r w:rsidRPr="005F2DE9">
              <w:rPr>
                <w:b/>
                <w:i/>
                <w:lang w:val="en-GB"/>
              </w:rPr>
              <w:t>3. The Commission shall report annually to the European Parliament and the Council on progress in establishing the enabling conditions.</w:t>
            </w:r>
          </w:p>
        </w:tc>
      </w:tr>
      <w:tr w14:paraId="5178410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CB25203" w14:textId="77777777">
            <w:pPr>
              <w:pStyle w:val="Normal6"/>
              <w:rPr>
                <w:lang w:val="en-GB"/>
              </w:rPr>
            </w:pPr>
          </w:p>
        </w:tc>
        <w:tc>
          <w:tcPr>
            <w:tcW w:w="4876" w:type="dxa"/>
          </w:tcPr>
          <w:p w:rsidR="005F2DE9" w:rsidRPr="005F2DE9" w:rsidP="00C2703B" w14:paraId="50010060" w14:textId="77777777">
            <w:pPr>
              <w:pStyle w:val="Normal6"/>
              <w:rPr>
                <w:szCs w:val="24"/>
                <w:lang w:val="en-GB"/>
              </w:rPr>
            </w:pPr>
            <w:r w:rsidRPr="005F2DE9">
              <w:rPr>
                <w:b/>
                <w:i/>
                <w:lang w:val="en-GB"/>
              </w:rPr>
              <w:t xml:space="preserve">4. Where the assessment identifies significant shortcomings in the fulfilment of the enabling conditions, the Commission shall, within six months, present appropriate legislative proposals or other measures to adapt the implementation of this Directive. Such measures shall take account of sector-specific and territorial circumstances and may include temporary adjustments to relevant provisions where necessary to prevent carbon leakage and preserve </w:t>
            </w:r>
            <w:r w:rsidRPr="005F2DE9">
              <w:rPr>
                <w:b/>
                <w:i/>
                <w:lang w:val="en-GB"/>
              </w:rPr>
              <w:t>internationally competitive industrial production in the Union.</w:t>
            </w:r>
          </w:p>
        </w:tc>
      </w:tr>
    </w:tbl>
    <w:p w:rsidR="005F2DE9" w:rsidRPr="005F2DE9" w:rsidP="005F2DE9" w14:paraId="0D64C2A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D8C5137"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B148EEF" w14:textId="77777777">
      <w:pPr>
        <w:pStyle w:val="Normal12Italic"/>
        <w:rPr>
          <w:noProof w:val="0"/>
          <w:lang w:val="en-GB"/>
        </w:rPr>
      </w:pPr>
      <w:r w:rsidRPr="005F2DE9">
        <w:rPr>
          <w:noProof w:val="0"/>
          <w:lang w:val="en-GB"/>
        </w:rPr>
        <w:t>The amendment establishes institutional responsibility and annual reporting alongside an operational review-and-response mechanism. The objective is to link implementation of the ETS to measurable progress in the conditions necessary for industrial transformation.</w:t>
      </w:r>
    </w:p>
    <w:p w:rsidR="005F2DE9" w:rsidRPr="005F2DE9" w:rsidP="005F2DE9" w14:paraId="1EBC4CA7" w14:textId="77777777">
      <w:r w:rsidRPr="005F2DE9">
        <w:rPr>
          <w:rStyle w:val="HideTWBExt"/>
        </w:rPr>
        <w:t>&lt;/Amend&gt;</w:t>
      </w:r>
    </w:p>
    <w:p w:rsidR="005F2DE9" w:rsidRPr="005F2DE9" w:rsidP="005F2DE9" w14:paraId="3852B506" w14:textId="77777777">
      <w:pPr>
        <w:pStyle w:val="AMNumberTabs0"/>
        <w:keepNext/>
      </w:pPr>
      <w:r w:rsidRPr="005F2DE9">
        <w:rPr>
          <w:rStyle w:val="HideTWBExt"/>
          <w:b w:val="0"/>
          <w:lang w:val="en-GB"/>
        </w:rPr>
        <w:t>&lt;</w:t>
      </w:r>
      <w:bookmarkStart w:id="3" w:name="_Hlk243040704"/>
      <w:r w:rsidRPr="005F2DE9">
        <w:rPr>
          <w:rStyle w:val="HideTWBExt"/>
          <w:b w:val="0"/>
          <w:lang w:val="en-GB"/>
        </w:rPr>
        <w:t>Amend&gt;</w:t>
      </w:r>
      <w:r w:rsidRPr="005F2DE9">
        <w:t>Amendment</w:t>
      </w:r>
      <w:r w:rsidRPr="005F2DE9">
        <w:tab/>
      </w:r>
      <w:r w:rsidRPr="005F2DE9">
        <w:tab/>
      </w:r>
      <w:r w:rsidRPr="005F2DE9">
        <w:rPr>
          <w:rStyle w:val="HideTWBExt"/>
          <w:b w:val="0"/>
          <w:lang w:val="en-GB"/>
        </w:rPr>
        <w:t>&lt;NumAm&gt;</w:t>
      </w:r>
      <w:r w:rsidRPr="005F2DE9">
        <w:t>3148</w:t>
      </w:r>
      <w:r w:rsidRPr="005F2DE9">
        <w:rPr>
          <w:rStyle w:val="HideTWBExt"/>
          <w:b w:val="0"/>
          <w:lang w:val="en-GB"/>
        </w:rPr>
        <w:t>&lt;/NumAm&gt;</w:t>
      </w:r>
    </w:p>
    <w:p w:rsidR="005F2DE9" w:rsidRPr="005F2DE9" w:rsidP="005F2DE9" w14:paraId="57F77687" w14:textId="77777777">
      <w:pPr>
        <w:pStyle w:val="NormalBold"/>
      </w:pPr>
      <w:r w:rsidRPr="005F2DE9">
        <w:rPr>
          <w:rStyle w:val="HideTWBExt"/>
          <w:b w:val="0"/>
        </w:rPr>
        <w:t>&lt;RepeatBlock-By&gt;&lt;Members&gt;</w:t>
      </w:r>
      <w:r w:rsidRPr="005F2DE9">
        <w:t>Anja Arndt, Ivan David, Marc Jongen</w:t>
      </w:r>
      <w:r w:rsidRPr="005F2DE9">
        <w:rPr>
          <w:rStyle w:val="HideTWBExt"/>
          <w:b w:val="0"/>
        </w:rPr>
        <w:t>&lt;/Members&gt;</w:t>
      </w:r>
    </w:p>
    <w:p w:rsidR="005F2DE9" w:rsidRPr="005F2DE9" w:rsidP="005F2DE9" w14:paraId="4B8B0098" w14:textId="77777777">
      <w:r w:rsidRPr="005F2DE9">
        <w:rPr>
          <w:rStyle w:val="HideTWBExt"/>
        </w:rPr>
        <w:t>&lt;/RepeatBlock-By&gt;</w:t>
      </w:r>
    </w:p>
    <w:p w:rsidR="005F2DE9" w:rsidRPr="005F2DE9" w:rsidP="005F2DE9" w14:paraId="2EA2A21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031CC50" w14:textId="77777777">
      <w:pPr>
        <w:pStyle w:val="NormalBold"/>
      </w:pPr>
      <w:r w:rsidRPr="005F2DE9">
        <w:rPr>
          <w:rStyle w:val="HideTWBExt"/>
          <w:b w:val="0"/>
        </w:rPr>
        <w:t>&lt;Article&gt;</w:t>
      </w:r>
      <w:r w:rsidRPr="005F2DE9">
        <w:t>Article 1 – paragraph 1 – point 34 a (new)</w:t>
      </w:r>
      <w:r w:rsidRPr="005F2DE9">
        <w:rPr>
          <w:rStyle w:val="HideTWBExt"/>
          <w:b w:val="0"/>
        </w:rPr>
        <w:t>&lt;/Article&gt;</w:t>
      </w:r>
    </w:p>
    <w:p w:rsidR="005F2DE9" w:rsidRPr="005F2DE9" w:rsidP="005F2DE9" w14:paraId="0177DF2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EB77BBB" w14:textId="77777777">
      <w:r w:rsidRPr="005F2DE9">
        <w:rPr>
          <w:rStyle w:val="HideTWBExt"/>
        </w:rPr>
        <w:t>&lt;Article2&gt;</w:t>
      </w:r>
      <w:r w:rsidRPr="005F2DE9">
        <w:t>Article 30 ma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FBC83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0129C1D" w14:textId="77777777">
            <w:pPr>
              <w:keepNext/>
            </w:pPr>
          </w:p>
        </w:tc>
      </w:tr>
      <w:tr w14:paraId="1DB6D77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3C00D4" w14:textId="77777777">
            <w:pPr>
              <w:pStyle w:val="ColumnHeading"/>
              <w:keepNext/>
            </w:pPr>
            <w:r w:rsidRPr="005F2DE9">
              <w:t>Text proposed by the Commission</w:t>
            </w:r>
          </w:p>
        </w:tc>
        <w:tc>
          <w:tcPr>
            <w:tcW w:w="4876" w:type="dxa"/>
          </w:tcPr>
          <w:p w:rsidR="005F2DE9" w:rsidRPr="005F2DE9" w:rsidP="00C2703B" w14:paraId="2AF8969D" w14:textId="77777777">
            <w:pPr>
              <w:pStyle w:val="ColumnHeading"/>
              <w:keepNext/>
            </w:pPr>
            <w:r w:rsidRPr="005F2DE9">
              <w:t>Amendment</w:t>
            </w:r>
          </w:p>
        </w:tc>
      </w:tr>
      <w:tr w14:paraId="34FB91E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7475DB" w14:textId="77777777">
            <w:pPr>
              <w:pStyle w:val="Normal6"/>
            </w:pPr>
          </w:p>
        </w:tc>
        <w:tc>
          <w:tcPr>
            <w:tcW w:w="4876" w:type="dxa"/>
          </w:tcPr>
          <w:p w:rsidR="005F2DE9" w:rsidRPr="005F2DE9" w:rsidP="00C2703B" w14:paraId="30D9F793" w14:textId="77777777">
            <w:pPr>
              <w:pStyle w:val="Normal6"/>
              <w:rPr>
                <w:szCs w:val="24"/>
              </w:rPr>
            </w:pPr>
            <w:r w:rsidRPr="005F2DE9">
              <w:rPr>
                <w:b/>
                <w:i/>
              </w:rPr>
              <w:t>34a.</w:t>
            </w:r>
            <w:r w:rsidRPr="005F2DE9">
              <w:rPr>
                <w:b/>
                <w:i/>
              </w:rPr>
              <w:tab/>
              <w:t>The following Article 30n is inserted:</w:t>
            </w:r>
          </w:p>
        </w:tc>
      </w:tr>
      <w:tr w14:paraId="591E7CD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191A0B" w14:textId="77777777">
            <w:pPr>
              <w:pStyle w:val="Normal6"/>
            </w:pPr>
          </w:p>
        </w:tc>
        <w:tc>
          <w:tcPr>
            <w:tcW w:w="4876" w:type="dxa"/>
          </w:tcPr>
          <w:p w:rsidR="005F2DE9" w:rsidRPr="005F2DE9" w:rsidP="00C2703B" w14:paraId="0808EAA5" w14:textId="77777777">
            <w:pPr>
              <w:pStyle w:val="Normal6"/>
              <w:rPr>
                <w:szCs w:val="24"/>
              </w:rPr>
            </w:pPr>
            <w:r w:rsidRPr="005F2DE9">
              <w:rPr>
                <w:b/>
                <w:i/>
              </w:rPr>
              <w:t>‘Article 30ma</w:t>
            </w:r>
          </w:p>
        </w:tc>
      </w:tr>
      <w:tr w14:paraId="025E14F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1A7B666" w14:textId="77777777">
            <w:pPr>
              <w:pStyle w:val="Normal6"/>
            </w:pPr>
          </w:p>
        </w:tc>
        <w:tc>
          <w:tcPr>
            <w:tcW w:w="4876" w:type="dxa"/>
          </w:tcPr>
          <w:p w:rsidR="005F2DE9" w:rsidRPr="005F2DE9" w:rsidP="00C2703B" w14:paraId="1A0D1151" w14:textId="77777777">
            <w:pPr>
              <w:pStyle w:val="Normal6"/>
              <w:rPr>
                <w:szCs w:val="24"/>
              </w:rPr>
            </w:pPr>
            <w:r w:rsidRPr="005F2DE9">
              <w:rPr>
                <w:b/>
                <w:i/>
              </w:rPr>
              <w:t>Immediate termination of the EU ETS (ETS 1 and ETS 2)</w:t>
            </w:r>
          </w:p>
        </w:tc>
      </w:tr>
      <w:tr w14:paraId="6FA4CA9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E57F49A" w14:textId="77777777">
            <w:pPr>
              <w:pStyle w:val="Normal6"/>
            </w:pPr>
          </w:p>
        </w:tc>
        <w:tc>
          <w:tcPr>
            <w:tcW w:w="4876" w:type="dxa"/>
          </w:tcPr>
          <w:p w:rsidR="005F2DE9" w:rsidRPr="005F2DE9" w:rsidP="00C2703B" w14:paraId="3F4FB378" w14:textId="77777777">
            <w:pPr>
              <w:pStyle w:val="Normal6"/>
              <w:rPr>
                <w:szCs w:val="24"/>
              </w:rPr>
            </w:pPr>
            <w:r w:rsidRPr="005F2DE9">
              <w:rPr>
                <w:b/>
                <w:i/>
              </w:rPr>
              <w:t xml:space="preserve">(1) The scheme for greenhouse gas emission allowance trading established by this Directive, including the scheme set out in Chapter IVa (EU ETS 2), shall end at the end of the first full calendar year following the entry into force of the amending Directive on the basis of COM(2026)0616. </w:t>
            </w:r>
          </w:p>
        </w:tc>
      </w:tr>
      <w:tr w14:paraId="2326B18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FD3EC7" w14:textId="77777777">
            <w:pPr>
              <w:pStyle w:val="Normal6"/>
            </w:pPr>
          </w:p>
        </w:tc>
        <w:tc>
          <w:tcPr>
            <w:tcW w:w="4876" w:type="dxa"/>
          </w:tcPr>
          <w:p w:rsidR="005F2DE9" w:rsidRPr="005F2DE9" w:rsidP="00C2703B" w14:paraId="515E210C" w14:textId="77777777">
            <w:pPr>
              <w:pStyle w:val="Normal6"/>
              <w:rPr>
                <w:szCs w:val="24"/>
              </w:rPr>
            </w:pPr>
            <w:r w:rsidRPr="005F2DE9">
              <w:rPr>
                <w:b/>
                <w:i/>
              </w:rPr>
              <w:t xml:space="preserve">(2) Upon expiry of the period referred to in paragraph 1, all obligations to surrender allowances pursuant to Articles 12, 12a and 30e shall cease without replacement.  Auctions and allocations of allowances for subsequent periods shall no longer take place. </w:t>
            </w:r>
          </w:p>
        </w:tc>
      </w:tr>
      <w:tr w14:paraId="12671A5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74B480" w14:textId="77777777">
            <w:pPr>
              <w:pStyle w:val="Normal6"/>
            </w:pPr>
          </w:p>
        </w:tc>
        <w:tc>
          <w:tcPr>
            <w:tcW w:w="4876" w:type="dxa"/>
          </w:tcPr>
          <w:p w:rsidR="005F2DE9" w:rsidRPr="005F2DE9" w:rsidP="00C2703B" w14:paraId="7E3D5808" w14:textId="77777777">
            <w:pPr>
              <w:pStyle w:val="Normal6"/>
              <w:rPr>
                <w:szCs w:val="24"/>
              </w:rPr>
            </w:pPr>
            <w:r w:rsidRPr="005F2DE9">
              <w:rPr>
                <w:b/>
                <w:i/>
              </w:rPr>
              <w:t>(3) Chapter IVa shall cease to apply on the same date.’;</w:t>
            </w:r>
          </w:p>
        </w:tc>
      </w:tr>
    </w:tbl>
    <w:p w:rsidR="005F2DE9" w:rsidRPr="005F2DE9" w:rsidP="005F2DE9" w14:paraId="1869BFE4" w14:textId="77777777">
      <w:pPr>
        <w:pStyle w:val="Olang"/>
      </w:pPr>
      <w:r w:rsidRPr="005F2DE9">
        <w:t xml:space="preserve">Or. </w:t>
      </w:r>
      <w:r w:rsidRPr="005F2DE9">
        <w:rPr>
          <w:rStyle w:val="HideTWBExt"/>
        </w:rPr>
        <w:t>&lt;Original&gt;</w:t>
      </w:r>
      <w:r w:rsidRPr="005F2DE9">
        <w:rPr>
          <w:rStyle w:val="HideTWBInt"/>
        </w:rPr>
        <w:t>{DE}</w:t>
      </w:r>
      <w:r w:rsidRPr="005F2DE9">
        <w:t>de</w:t>
      </w:r>
      <w:r w:rsidRPr="005F2DE9">
        <w:rPr>
          <w:rStyle w:val="HideTWBExt"/>
        </w:rPr>
        <w:t>&lt;/Original&gt;</w:t>
      </w:r>
    </w:p>
    <w:p w:rsidR="005F2DE9" w:rsidRPr="005F2DE9" w:rsidP="005F2DE9" w14:paraId="2BF34A39" w14:textId="77777777">
      <w:pPr>
        <w:pStyle w:val="JustificationTitle"/>
        <w:rPr>
          <w:noProof w:val="0"/>
        </w:rPr>
      </w:pPr>
      <w:r w:rsidRPr="005F2DE9">
        <w:rPr>
          <w:rStyle w:val="HideTWBExt"/>
          <w:i w:val="0"/>
          <w:lang w:val="en-GB"/>
        </w:rPr>
        <w:t>&lt;TitreJust&gt;</w:t>
      </w:r>
      <w:r w:rsidRPr="005F2DE9">
        <w:t>Justification</w:t>
      </w:r>
      <w:r w:rsidRPr="005F2DE9">
        <w:rPr>
          <w:rStyle w:val="HideTWBExt"/>
          <w:i w:val="0"/>
          <w:lang w:val="en-GB"/>
        </w:rPr>
        <w:t>&lt;/TitreJust&gt;</w:t>
      </w:r>
    </w:p>
    <w:p w:rsidR="005F2DE9" w:rsidRPr="005F2DE9" w:rsidP="005F2DE9" w14:paraId="2F732F9F" w14:textId="77777777">
      <w:pPr>
        <w:pStyle w:val="Normal12Italic"/>
        <w:rPr>
          <w:noProof w:val="0"/>
        </w:rPr>
      </w:pPr>
      <w:r w:rsidRPr="005F2DE9">
        <w:t>The EU Emissions Trading Scheme is leading to the progressive deindustrialisation of Europe, distorting international competition and imposing excessive artificial costs on citizens and businesses. In view of the huge damage that is being caused, an immediate withdrawal from the EU ETS is called for. Linking the withdrawal to the entry into force of the Directive ensures that the system is repealed at the earliest possible date in a legally certain and enforceable manner, without infringing the prohibition on retroactive legislation.</w:t>
      </w:r>
    </w:p>
    <w:bookmarkEnd w:id="3"/>
    <w:p w:rsidR="005F2DE9" w:rsidRPr="005F2DE9" w:rsidP="005F2DE9" w14:paraId="70F6A21A" w14:textId="77777777">
      <w:r w:rsidRPr="005F2DE9">
        <w:rPr>
          <w:rStyle w:val="HideTWBExt"/>
        </w:rPr>
        <w:t>&lt;/Amend&gt;</w:t>
      </w:r>
    </w:p>
    <w:p w:rsidR="005F2DE9" w:rsidRPr="005F2DE9" w:rsidP="005F2DE9" w14:paraId="3FFCA90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3149</w:t>
      </w:r>
      <w:r w:rsidRPr="005F2DE9">
        <w:rPr>
          <w:rStyle w:val="HideTWBExt"/>
          <w:b w:val="0"/>
          <w:lang w:val="en-GB"/>
        </w:rPr>
        <w:t>&lt;/NumAm&gt;</w:t>
      </w:r>
    </w:p>
    <w:p w:rsidR="005F2DE9" w:rsidRPr="005F2DE9" w:rsidP="005F2DE9" w14:paraId="5AEDE3DC" w14:textId="77777777">
      <w:pPr>
        <w:pStyle w:val="NormalBold"/>
      </w:pPr>
      <w:r w:rsidRPr="005F2DE9">
        <w:rPr>
          <w:rStyle w:val="HideTWBExt"/>
          <w:b w:val="0"/>
        </w:rPr>
        <w:t>&lt;RepeatBlock-By&gt;&lt;Members&gt;</w:t>
      </w:r>
      <w:r w:rsidRPr="005F2DE9">
        <w:t>Anna Zalewska, Jacek Ozdoba, Jadwiga Wiśniewska, Daniel Obajtek, Beata Szydło, Rihards Kols, Patryk Jaki, Marion Maréchal</w:t>
      </w:r>
      <w:r w:rsidRPr="005F2DE9">
        <w:rPr>
          <w:rStyle w:val="HideTWBExt"/>
          <w:b w:val="0"/>
        </w:rPr>
        <w:t>&lt;/Members&gt;</w:t>
      </w:r>
    </w:p>
    <w:p w:rsidR="005F2DE9" w:rsidRPr="005F2DE9" w:rsidP="005F2DE9" w14:paraId="734B5918" w14:textId="77777777">
      <w:r w:rsidRPr="005F2DE9">
        <w:rPr>
          <w:rStyle w:val="HideTWBExt"/>
        </w:rPr>
        <w:t>&lt;/RepeatBlock-By&gt;</w:t>
      </w:r>
    </w:p>
    <w:p w:rsidR="005F2DE9" w:rsidRPr="005F2DE9" w:rsidP="005F2DE9" w14:paraId="2CA5D65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11BD124" w14:textId="77777777">
      <w:pPr>
        <w:pStyle w:val="NormalBold"/>
      </w:pPr>
      <w:r w:rsidRPr="005F2DE9">
        <w:rPr>
          <w:rStyle w:val="HideTWBExt"/>
          <w:b w:val="0"/>
        </w:rPr>
        <w:t>&lt;Article&gt;</w:t>
      </w:r>
      <w:r w:rsidRPr="005F2DE9">
        <w:t>Article 1 – paragraph 1 – point 34 b (new)</w:t>
      </w:r>
      <w:r w:rsidRPr="005F2DE9">
        <w:rPr>
          <w:rStyle w:val="HideTWBExt"/>
          <w:b w:val="0"/>
        </w:rPr>
        <w:t>&lt;/Article&gt;</w:t>
      </w:r>
    </w:p>
    <w:p w:rsidR="005F2DE9" w:rsidRPr="005F2DE9" w:rsidP="005F2DE9" w14:paraId="53334B9C"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1E8917C" w14:textId="77777777">
      <w:r w:rsidRPr="005F2DE9">
        <w:rPr>
          <w:rStyle w:val="HideTWBExt"/>
        </w:rPr>
        <w:t>&lt;Article2&gt;</w:t>
      </w:r>
      <w:r w:rsidRPr="005F2DE9">
        <w:t>Chapter IVa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D308E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2223EE2" w14:textId="77777777">
            <w:pPr>
              <w:keepNext/>
            </w:pPr>
          </w:p>
        </w:tc>
      </w:tr>
      <w:tr w14:paraId="6EBC41E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08F3CA" w14:textId="77777777">
            <w:pPr>
              <w:pStyle w:val="ColumnHeading"/>
              <w:keepNext/>
              <w:rPr>
                <w:lang w:val="en-GB"/>
              </w:rPr>
            </w:pPr>
            <w:r w:rsidRPr="005F2DE9">
              <w:rPr>
                <w:lang w:val="en-GB"/>
              </w:rPr>
              <w:t>Present text</w:t>
            </w:r>
          </w:p>
        </w:tc>
        <w:tc>
          <w:tcPr>
            <w:tcW w:w="4876" w:type="dxa"/>
          </w:tcPr>
          <w:p w:rsidR="005F2DE9" w:rsidRPr="005F2DE9" w:rsidP="00C2703B" w14:paraId="077D5897" w14:textId="77777777">
            <w:pPr>
              <w:pStyle w:val="ColumnHeading"/>
              <w:keepNext/>
              <w:rPr>
                <w:lang w:val="en-GB"/>
              </w:rPr>
            </w:pPr>
            <w:r w:rsidRPr="005F2DE9">
              <w:rPr>
                <w:lang w:val="en-GB"/>
              </w:rPr>
              <w:t>Amendment</w:t>
            </w:r>
          </w:p>
        </w:tc>
      </w:tr>
      <w:tr w14:paraId="371F74F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7399C87" w14:textId="77777777">
            <w:pPr>
              <w:pStyle w:val="Normal6"/>
              <w:rPr>
                <w:lang w:val="en-GB"/>
              </w:rPr>
            </w:pPr>
          </w:p>
        </w:tc>
        <w:tc>
          <w:tcPr>
            <w:tcW w:w="4876" w:type="dxa"/>
          </w:tcPr>
          <w:p w:rsidR="005F2DE9" w:rsidRPr="005F2DE9" w:rsidP="00C2703B" w14:paraId="0836BDE3" w14:textId="77777777">
            <w:pPr>
              <w:pStyle w:val="Normal6"/>
              <w:rPr>
                <w:b/>
                <w:bCs/>
                <w:i/>
                <w:iCs/>
                <w:szCs w:val="24"/>
                <w:lang w:val="en-GB"/>
              </w:rPr>
            </w:pPr>
            <w:r w:rsidRPr="005F2DE9">
              <w:rPr>
                <w:b/>
                <w:bCs/>
                <w:i/>
                <w:iCs/>
                <w:szCs w:val="24"/>
                <w:lang w:val="en-GB"/>
              </w:rPr>
              <w:t>deleted</w:t>
            </w:r>
          </w:p>
        </w:tc>
      </w:tr>
      <w:tr w14:paraId="10C10E7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D64CB1" w14:textId="77777777">
            <w:pPr>
              <w:pStyle w:val="Normal6"/>
              <w:rPr>
                <w:lang w:val="en-GB"/>
              </w:rPr>
            </w:pPr>
            <w:r w:rsidRPr="005F2DE9">
              <w:rPr>
                <w:b/>
                <w:i/>
                <w:lang w:val="en-GB"/>
              </w:rPr>
              <w:t>[…]</w:t>
            </w:r>
          </w:p>
        </w:tc>
        <w:tc>
          <w:tcPr>
            <w:tcW w:w="4876" w:type="dxa"/>
          </w:tcPr>
          <w:p w:rsidR="005F2DE9" w:rsidRPr="005F2DE9" w:rsidP="00C2703B" w14:paraId="544907E7" w14:textId="77777777">
            <w:pPr>
              <w:pStyle w:val="Normal6"/>
              <w:rPr>
                <w:szCs w:val="24"/>
                <w:lang w:val="en-GB"/>
              </w:rPr>
            </w:pPr>
            <w:r w:rsidRPr="005F2DE9">
              <w:rPr>
                <w:lang w:val="en-GB"/>
              </w:rPr>
              <w:t>"</w:t>
            </w:r>
          </w:p>
        </w:tc>
      </w:tr>
      <w:tr w14:paraId="5480B90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5409F9" w14:textId="77777777">
            <w:pPr>
              <w:pStyle w:val="Normal6"/>
              <w:rPr>
                <w:lang w:val="en-GB"/>
              </w:rPr>
            </w:pPr>
          </w:p>
        </w:tc>
        <w:tc>
          <w:tcPr>
            <w:tcW w:w="4876" w:type="dxa"/>
          </w:tcPr>
          <w:p w:rsidR="005F2DE9" w:rsidRPr="005F2DE9" w:rsidP="00C2703B" w14:paraId="080F7824" w14:textId="77777777">
            <w:pPr>
              <w:pStyle w:val="Normal6"/>
              <w:rPr>
                <w:szCs w:val="24"/>
                <w:lang w:val="en-GB"/>
              </w:rPr>
            </w:pPr>
            <w:r w:rsidRPr="005F2DE9">
              <w:rPr>
                <w:b/>
                <w:i/>
                <w:lang w:val="en-GB"/>
              </w:rPr>
              <w:t>"</w:t>
            </w:r>
          </w:p>
        </w:tc>
      </w:tr>
    </w:tbl>
    <w:p w:rsidR="005F2DE9" w:rsidRPr="005F2DE9" w:rsidP="005F2DE9" w14:paraId="6946DAA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E3EC002" w14:textId="77777777">
      <w:pPr>
        <w:pStyle w:val="CrossRef"/>
        <w:rPr>
          <w:lang w:val="en-GB"/>
        </w:rPr>
      </w:pPr>
      <w:r w:rsidRPr="005F2DE9">
        <w:rPr>
          <w:lang w:val="en-GB"/>
        </w:rPr>
        <w:t>(02003L0087-20240301)</w:t>
      </w:r>
    </w:p>
    <w:p w:rsidR="005F2DE9" w:rsidRPr="005F2DE9" w:rsidP="005F2DE9" w14:paraId="2859054A"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A2CA552" w14:textId="77777777">
      <w:pPr>
        <w:pStyle w:val="Normal12Italic"/>
        <w:rPr>
          <w:noProof w:val="0"/>
          <w:lang w:val="en-GB"/>
        </w:rPr>
      </w:pPr>
      <w:r w:rsidRPr="005F2DE9">
        <w:rPr>
          <w:noProof w:val="0"/>
          <w:lang w:val="en-GB"/>
        </w:rPr>
        <w:t>Chapter IVa should be deleted in order to avoid extending direct carbon-pricing costs to fuels used in buildings, road transport and additional sectors. The mechanism risks increasing energy and mobility costs for households and SMEs, while adding another layer of regulation alongside existing Union and national measures. Decarbonisation in these sectors should instead be pursued through targeted investment, efficiency measures and technological solutions that better reflect national circumstances and affordability constraints.</w:t>
      </w:r>
    </w:p>
    <w:p w:rsidR="005F2DE9" w:rsidRPr="005F2DE9" w:rsidP="005F2DE9" w14:paraId="1DCF38E5" w14:textId="77777777">
      <w:r w:rsidRPr="005F2DE9">
        <w:rPr>
          <w:rStyle w:val="HideTWBExt"/>
        </w:rPr>
        <w:t>&lt;/Amend&gt;</w:t>
      </w:r>
    </w:p>
    <w:p w:rsidR="005F2DE9" w:rsidRPr="005F2DE9" w:rsidP="005F2DE9" w14:paraId="6A2FA85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3150</w:t>
      </w:r>
      <w:r w:rsidRPr="005F2DE9">
        <w:rPr>
          <w:rStyle w:val="HideTWBExt"/>
          <w:b w:val="0"/>
          <w:lang w:val="en-GB"/>
        </w:rPr>
        <w:t>&lt;/NumAm&gt;</w:t>
      </w:r>
    </w:p>
    <w:p w:rsidR="005F2DE9" w:rsidRPr="005F2DE9" w:rsidP="005F2DE9" w14:paraId="415AF9C9" w14:textId="77777777">
      <w:pPr>
        <w:pStyle w:val="NormalBold"/>
      </w:pPr>
      <w:r w:rsidRPr="005F2DE9">
        <w:rPr>
          <w:rStyle w:val="HideTWBExt"/>
          <w:b w:val="0"/>
        </w:rPr>
        <w:t>&lt;RepeatBlock-By&gt;&lt;Members&gt;</w:t>
      </w:r>
      <w:r w:rsidRPr="005F2DE9">
        <w:t>Ondřej Knotek, Jana Nagyová, Antonín Staněk, Roman Haider, Viktória Ferenc</w:t>
      </w:r>
      <w:r w:rsidRPr="005F2DE9">
        <w:rPr>
          <w:rStyle w:val="HideTWBExt"/>
          <w:b w:val="0"/>
        </w:rPr>
        <w:t>&lt;/Members&gt;</w:t>
      </w:r>
    </w:p>
    <w:p w:rsidR="005F2DE9" w:rsidRPr="005F2DE9" w:rsidP="005F2DE9" w14:paraId="5A2D737A" w14:textId="77777777">
      <w:r w:rsidRPr="005F2DE9">
        <w:rPr>
          <w:rStyle w:val="HideTWBExt"/>
        </w:rPr>
        <w:t>&lt;/RepeatBlock-By&gt;</w:t>
      </w:r>
    </w:p>
    <w:p w:rsidR="005F2DE9" w:rsidRPr="005F2DE9" w:rsidP="005F2DE9" w14:paraId="1CB3F8E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F604069" w14:textId="77777777">
      <w:pPr>
        <w:pStyle w:val="NormalBold"/>
      </w:pPr>
      <w:r w:rsidRPr="005F2DE9">
        <w:rPr>
          <w:rStyle w:val="HideTWBExt"/>
          <w:b w:val="0"/>
        </w:rPr>
        <w:t>&lt;Article&gt;</w:t>
      </w:r>
      <w:r w:rsidRPr="005F2DE9">
        <w:t>Article 1 – paragraph 1 – point 34 b (new)</w:t>
      </w:r>
      <w:r w:rsidRPr="005F2DE9">
        <w:rPr>
          <w:rStyle w:val="HideTWBExt"/>
          <w:b w:val="0"/>
        </w:rPr>
        <w:t>&lt;/Article&gt;</w:t>
      </w:r>
    </w:p>
    <w:p w:rsidR="005F2DE9" w:rsidRPr="005F2DE9" w:rsidP="005F2DE9" w14:paraId="6A93C01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13D9BFB" w14:textId="77777777">
      <w:r w:rsidRPr="005F2DE9">
        <w:rPr>
          <w:rStyle w:val="HideTWBExt"/>
        </w:rPr>
        <w:t>&lt;Article2&gt;</w:t>
      </w:r>
      <w:r w:rsidRPr="005F2DE9">
        <w:t>Chapter IVa</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5E5CE50"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7395D3A8" w14:textId="77777777">
            <w:pPr>
              <w:keepNext/>
            </w:pPr>
          </w:p>
        </w:tc>
      </w:tr>
      <w:tr w14:paraId="4A6080E7"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6C28BDAF" w14:textId="77777777">
            <w:pPr>
              <w:pStyle w:val="ColumnHeading"/>
              <w:keepNext/>
              <w:rPr>
                <w:lang w:val="en-GB"/>
              </w:rPr>
            </w:pPr>
            <w:r w:rsidRPr="005F2DE9">
              <w:rPr>
                <w:lang w:val="en-GB"/>
              </w:rPr>
              <w:t>Present text</w:t>
            </w:r>
          </w:p>
        </w:tc>
        <w:tc>
          <w:tcPr>
            <w:tcW w:w="4876" w:type="dxa"/>
          </w:tcPr>
          <w:p w:rsidR="005F2DE9" w:rsidRPr="005F2DE9" w:rsidP="00C2703B" w14:paraId="7201CE9E" w14:textId="77777777">
            <w:pPr>
              <w:pStyle w:val="ColumnHeading"/>
              <w:keepNext/>
              <w:rPr>
                <w:lang w:val="en-GB"/>
              </w:rPr>
            </w:pPr>
            <w:r w:rsidRPr="005F2DE9">
              <w:rPr>
                <w:lang w:val="en-GB"/>
              </w:rPr>
              <w:t>Amendment</w:t>
            </w:r>
          </w:p>
        </w:tc>
      </w:tr>
      <w:tr w14:paraId="58594059"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733E0158" w14:textId="77777777">
            <w:pPr>
              <w:pStyle w:val="Normal6"/>
              <w:rPr>
                <w:lang w:val="en-GB"/>
              </w:rPr>
            </w:pPr>
          </w:p>
        </w:tc>
        <w:tc>
          <w:tcPr>
            <w:tcW w:w="4876" w:type="dxa"/>
          </w:tcPr>
          <w:p w:rsidR="005F2DE9" w:rsidRPr="005F2DE9" w:rsidP="00C2703B" w14:paraId="2CC68E99" w14:textId="77777777">
            <w:pPr>
              <w:pStyle w:val="Normal6"/>
              <w:rPr>
                <w:szCs w:val="24"/>
                <w:lang w:val="en-GB"/>
              </w:rPr>
            </w:pPr>
            <w:r w:rsidRPr="005F2DE9">
              <w:rPr>
                <w:b/>
                <w:i/>
                <w:lang w:val="en-GB"/>
              </w:rPr>
              <w:t>deleted</w:t>
            </w:r>
          </w:p>
        </w:tc>
      </w:tr>
    </w:tbl>
    <w:p w:rsidR="005F2DE9" w:rsidRPr="005F2DE9" w:rsidP="005F2DE9" w14:paraId="73067C1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AD32518" w14:textId="77777777">
      <w:pPr>
        <w:pStyle w:val="CrossRef"/>
        <w:rPr>
          <w:lang w:val="en-GB"/>
        </w:rPr>
      </w:pPr>
      <w:r w:rsidRPr="005F2DE9">
        <w:rPr>
          <w:lang w:val="en-GB"/>
        </w:rPr>
        <w:t>(02003L0087-20240301)</w:t>
      </w:r>
    </w:p>
    <w:p w:rsidR="005F2DE9" w:rsidRPr="005F2DE9" w:rsidP="005F2DE9" w14:paraId="7142E01C"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D9C7C92" w14:textId="77777777">
      <w:pPr>
        <w:pStyle w:val="Normal12Italic"/>
        <w:rPr>
          <w:noProof w:val="0"/>
          <w:lang w:val="en-GB"/>
        </w:rPr>
      </w:pPr>
      <w:r w:rsidRPr="005F2DE9">
        <w:rPr>
          <w:noProof w:val="0"/>
          <w:lang w:val="en-GB"/>
        </w:rPr>
        <w:t>The introduction of an emissions trading system for buildings, road transport and additional sectors (ETS2) risks imposing disproportionate costs on the whole EU economy, particularly on households and small- and medium enterprises. Such social costs would also severely undermine the economic competitiveness and could result in deteriorating living standards. It is therefore appropriate to repeal the ETS2.</w:t>
      </w:r>
    </w:p>
    <w:p w:rsidR="005F2DE9" w:rsidRPr="005F2DE9" w:rsidP="005F2DE9" w14:paraId="6763C42E" w14:textId="77777777">
      <w:r w:rsidRPr="005F2DE9">
        <w:rPr>
          <w:rStyle w:val="HideTWBExt"/>
        </w:rPr>
        <w:t>&lt;/Amend&gt;</w:t>
      </w:r>
    </w:p>
    <w:p w:rsidR="005F2DE9" w:rsidRPr="005F2DE9" w:rsidP="005F2DE9" w14:paraId="086AE05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3151</w:t>
      </w:r>
      <w:r w:rsidRPr="005F2DE9">
        <w:rPr>
          <w:rStyle w:val="HideTWBExt"/>
          <w:b w:val="0"/>
          <w:lang w:val="en-GB"/>
        </w:rPr>
        <w:t>&lt;/NumAm&gt;</w:t>
      </w:r>
    </w:p>
    <w:p w:rsidR="005F2DE9" w:rsidRPr="005F2DE9" w:rsidP="005F2DE9" w14:paraId="072D227B" w14:textId="77777777">
      <w:pPr>
        <w:pStyle w:val="NormalBold"/>
      </w:pPr>
      <w:r w:rsidRPr="005F2DE9">
        <w:rPr>
          <w:rStyle w:val="HideTWBExt"/>
          <w:b w:val="0"/>
        </w:rPr>
        <w:t>&lt;RepeatBlock-By&gt;&lt;Members&gt;</w:t>
      </w:r>
      <w:r w:rsidRPr="005F2DE9">
        <w:t>Pascal Canfin, Yvan Verougstraete</w:t>
      </w:r>
      <w:r w:rsidRPr="005F2DE9">
        <w:rPr>
          <w:rStyle w:val="HideTWBExt"/>
          <w:b w:val="0"/>
        </w:rPr>
        <w:t>&lt;/Members&gt;</w:t>
      </w:r>
    </w:p>
    <w:p w:rsidR="005F2DE9" w:rsidRPr="005F2DE9" w:rsidP="005F2DE9" w14:paraId="699076FD" w14:textId="77777777">
      <w:r w:rsidRPr="005F2DE9">
        <w:rPr>
          <w:rStyle w:val="HideTWBExt"/>
        </w:rPr>
        <w:t>&lt;/RepeatBlock-By&gt;</w:t>
      </w:r>
    </w:p>
    <w:p w:rsidR="005F2DE9" w:rsidRPr="005F2DE9" w:rsidP="005F2DE9" w14:paraId="6631AB7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A8CC39D" w14:textId="77777777">
      <w:pPr>
        <w:pStyle w:val="NormalBold"/>
      </w:pPr>
      <w:r w:rsidRPr="005F2DE9">
        <w:rPr>
          <w:rStyle w:val="HideTWBExt"/>
          <w:b w:val="0"/>
        </w:rPr>
        <w:t>&lt;Article&gt;</w:t>
      </w:r>
      <w:r w:rsidRPr="005F2DE9">
        <w:t>Article 1 – paragraph 1 – point 33 b (new)</w:t>
      </w:r>
      <w:r w:rsidRPr="005F2DE9">
        <w:rPr>
          <w:rStyle w:val="HideTWBExt"/>
          <w:b w:val="0"/>
        </w:rPr>
        <w:t>&lt;/Article&gt;</w:t>
      </w:r>
    </w:p>
    <w:p w:rsidR="005F2DE9" w:rsidRPr="005F2DE9" w:rsidP="005F2DE9" w14:paraId="2539126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9841EB6" w14:textId="77777777">
      <w:r w:rsidRPr="005F2DE9">
        <w:rPr>
          <w:rStyle w:val="HideTWBExt"/>
        </w:rPr>
        <w:t>&lt;Article2&gt;</w:t>
      </w:r>
      <w:r w:rsidRPr="005F2DE9">
        <w:t>Article 30e</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85AD9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C9AFA6A" w14:textId="77777777">
            <w:pPr>
              <w:keepNext/>
            </w:pPr>
          </w:p>
        </w:tc>
      </w:tr>
      <w:tr w14:paraId="6EA82FE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616814" w14:textId="77777777">
            <w:pPr>
              <w:pStyle w:val="ColumnHeading"/>
              <w:keepNext/>
              <w:rPr>
                <w:lang w:val="en-GB"/>
              </w:rPr>
            </w:pPr>
            <w:r w:rsidRPr="005F2DE9">
              <w:rPr>
                <w:lang w:val="en-GB"/>
              </w:rPr>
              <w:t>Present text</w:t>
            </w:r>
          </w:p>
        </w:tc>
        <w:tc>
          <w:tcPr>
            <w:tcW w:w="4876" w:type="dxa"/>
          </w:tcPr>
          <w:p w:rsidR="005F2DE9" w:rsidRPr="005F2DE9" w:rsidP="00C2703B" w14:paraId="4AE28229" w14:textId="77777777">
            <w:pPr>
              <w:pStyle w:val="ColumnHeading"/>
              <w:keepNext/>
              <w:rPr>
                <w:lang w:val="en-GB"/>
              </w:rPr>
            </w:pPr>
            <w:r w:rsidRPr="005F2DE9">
              <w:rPr>
                <w:lang w:val="en-GB"/>
              </w:rPr>
              <w:t>Amendment</w:t>
            </w:r>
          </w:p>
        </w:tc>
      </w:tr>
      <w:tr w14:paraId="79903F5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42253B" w14:textId="77777777">
            <w:pPr>
              <w:pStyle w:val="Normal6"/>
              <w:rPr>
                <w:lang w:val="en-GB"/>
              </w:rPr>
            </w:pPr>
          </w:p>
        </w:tc>
        <w:tc>
          <w:tcPr>
            <w:tcW w:w="4876" w:type="dxa"/>
          </w:tcPr>
          <w:p w:rsidR="005F2DE9" w:rsidRPr="005F2DE9" w:rsidP="00C2703B" w14:paraId="159B1563" w14:textId="77777777">
            <w:pPr>
              <w:pStyle w:val="Normal6"/>
              <w:rPr>
                <w:szCs w:val="24"/>
                <w:lang w:val="en-GB"/>
              </w:rPr>
            </w:pPr>
            <w:r w:rsidRPr="005F2DE9">
              <w:rPr>
                <w:b/>
                <w:i/>
                <w:lang w:val="en-GB"/>
              </w:rPr>
              <w:t>(35a)</w:t>
            </w:r>
            <w:r w:rsidRPr="005F2DE9">
              <w:rPr>
                <w:b/>
                <w:i/>
                <w:lang w:val="en-GB"/>
              </w:rPr>
              <w:tab/>
              <w:t>Article 30e is replaced by the following:</w:t>
            </w:r>
          </w:p>
        </w:tc>
      </w:tr>
      <w:tr w14:paraId="3677A04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DAFEA4" w14:textId="77777777">
            <w:pPr>
              <w:pStyle w:val="Normal6"/>
              <w:rPr>
                <w:lang w:val="en-GB"/>
              </w:rPr>
            </w:pPr>
            <w:r w:rsidRPr="005F2DE9">
              <w:rPr>
                <w:lang w:val="en-GB"/>
              </w:rPr>
              <w:t>Article 30e</w:t>
            </w:r>
          </w:p>
        </w:tc>
        <w:tc>
          <w:tcPr>
            <w:tcW w:w="4876" w:type="dxa"/>
          </w:tcPr>
          <w:p w:rsidR="005F2DE9" w:rsidRPr="005F2DE9" w:rsidP="00C2703B" w14:paraId="4567B42B" w14:textId="77777777">
            <w:pPr>
              <w:pStyle w:val="Normal6"/>
              <w:rPr>
                <w:szCs w:val="24"/>
                <w:lang w:val="en-GB"/>
              </w:rPr>
            </w:pPr>
            <w:r w:rsidRPr="005F2DE9">
              <w:rPr>
                <w:lang w:val="en-GB"/>
              </w:rPr>
              <w:t>"Article 30e</w:t>
            </w:r>
          </w:p>
        </w:tc>
      </w:tr>
      <w:tr w14:paraId="70563FB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4B8DCB" w14:textId="77777777">
            <w:pPr>
              <w:pStyle w:val="Normal6"/>
              <w:rPr>
                <w:lang w:val="en-GB"/>
              </w:rPr>
            </w:pPr>
            <w:r w:rsidRPr="005F2DE9">
              <w:rPr>
                <w:lang w:val="en-GB"/>
              </w:rPr>
              <w:t>Transfer, surrender and cancellation of allowances</w:t>
            </w:r>
          </w:p>
        </w:tc>
        <w:tc>
          <w:tcPr>
            <w:tcW w:w="4876" w:type="dxa"/>
          </w:tcPr>
          <w:p w:rsidR="005F2DE9" w:rsidRPr="005F2DE9" w:rsidP="00C2703B" w14:paraId="3B8B76B8" w14:textId="77777777">
            <w:pPr>
              <w:pStyle w:val="Normal6"/>
              <w:rPr>
                <w:szCs w:val="24"/>
                <w:lang w:val="en-GB"/>
              </w:rPr>
            </w:pPr>
            <w:r w:rsidRPr="005F2DE9">
              <w:rPr>
                <w:lang w:val="en-GB"/>
              </w:rPr>
              <w:t>Transfer, surrender and cancellation of allowances</w:t>
            </w:r>
          </w:p>
        </w:tc>
      </w:tr>
      <w:tr w14:paraId="52ECAB6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D84021" w14:textId="77777777">
            <w:pPr>
              <w:pStyle w:val="Normal6"/>
              <w:rPr>
                <w:lang w:val="en-GB"/>
              </w:rPr>
            </w:pPr>
            <w:r w:rsidRPr="005F2DE9">
              <w:rPr>
                <w:lang w:val="en-GB"/>
              </w:rPr>
              <w:t>1. Article 12 shall apply to the emissions, regulated entities and allowances covered by this Chapter, with the exception of paragraphs 3 and 3a, paragraph 4, second and third sentence, and paragraph 5 of that Article. For that purpose:</w:t>
            </w:r>
          </w:p>
        </w:tc>
        <w:tc>
          <w:tcPr>
            <w:tcW w:w="4876" w:type="dxa"/>
          </w:tcPr>
          <w:p w:rsidR="005F2DE9" w:rsidRPr="005F2DE9" w:rsidP="00C2703B" w14:paraId="7E20FF3C" w14:textId="77777777">
            <w:pPr>
              <w:pStyle w:val="Normal6"/>
              <w:rPr>
                <w:szCs w:val="24"/>
                <w:lang w:val="en-GB"/>
              </w:rPr>
            </w:pPr>
            <w:r w:rsidRPr="005F2DE9">
              <w:rPr>
                <w:lang w:val="en-GB"/>
              </w:rPr>
              <w:t>1. Article 12 shall apply to the emissions, regulated entities and allowances covered by this Chapter, with the exception of paragraphs 3 and 3a, paragraph 4, second and third sentence, and paragraph 5 of that Article. For that purpose:</w:t>
            </w:r>
          </w:p>
        </w:tc>
      </w:tr>
      <w:tr w14:paraId="2C90C09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C78DCD8" w14:textId="77777777">
            <w:pPr>
              <w:pStyle w:val="Normal6"/>
              <w:rPr>
                <w:lang w:val="en-GB"/>
              </w:rPr>
            </w:pPr>
            <w:r w:rsidRPr="005F2DE9">
              <w:rPr>
                <w:lang w:val="en-GB"/>
              </w:rPr>
              <w:t>(a) any reference to emissions shall be read as if it were a reference to the emissions covered by this Chapter;</w:t>
            </w:r>
          </w:p>
        </w:tc>
        <w:tc>
          <w:tcPr>
            <w:tcW w:w="4876" w:type="dxa"/>
          </w:tcPr>
          <w:p w:rsidR="005F2DE9" w:rsidRPr="005F2DE9" w:rsidP="00C2703B" w14:paraId="23BD346B" w14:textId="77777777">
            <w:pPr>
              <w:pStyle w:val="Normal6"/>
              <w:rPr>
                <w:szCs w:val="24"/>
                <w:lang w:val="en-GB"/>
              </w:rPr>
            </w:pPr>
            <w:r w:rsidRPr="005F2DE9">
              <w:rPr>
                <w:lang w:val="en-GB"/>
              </w:rPr>
              <w:t>(a) any reference to emissions shall be read as if it were a reference to the emissions covered by this Chapter;</w:t>
            </w:r>
          </w:p>
        </w:tc>
      </w:tr>
      <w:tr w14:paraId="11CF9C8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8385065" w14:textId="77777777">
            <w:pPr>
              <w:pStyle w:val="Normal6"/>
              <w:rPr>
                <w:lang w:val="en-GB"/>
              </w:rPr>
            </w:pPr>
            <w:r w:rsidRPr="005F2DE9">
              <w:rPr>
                <w:lang w:val="en-GB"/>
              </w:rPr>
              <w:t>(b) any reference to operators of installations shall be read as if it were a reference to the regulated entities covered by this Chapter;</w:t>
            </w:r>
          </w:p>
        </w:tc>
        <w:tc>
          <w:tcPr>
            <w:tcW w:w="4876" w:type="dxa"/>
          </w:tcPr>
          <w:p w:rsidR="005F2DE9" w:rsidRPr="005F2DE9" w:rsidP="00C2703B" w14:paraId="337104BD" w14:textId="77777777">
            <w:pPr>
              <w:pStyle w:val="Normal6"/>
              <w:rPr>
                <w:szCs w:val="24"/>
                <w:lang w:val="en-GB"/>
              </w:rPr>
            </w:pPr>
            <w:r w:rsidRPr="005F2DE9">
              <w:rPr>
                <w:lang w:val="en-GB"/>
              </w:rPr>
              <w:t>(b) any reference to operators of installations shall be read as if it were a reference to the regulated entities covered by this Chapter;</w:t>
            </w:r>
          </w:p>
        </w:tc>
      </w:tr>
      <w:tr w14:paraId="7F52C35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B4C706" w14:textId="77777777">
            <w:pPr>
              <w:pStyle w:val="Normal6"/>
              <w:rPr>
                <w:lang w:val="en-GB"/>
              </w:rPr>
            </w:pPr>
            <w:r w:rsidRPr="005F2DE9">
              <w:rPr>
                <w:lang w:val="en-GB"/>
              </w:rPr>
              <w:t>(c) any reference to allowances shall be read as if it were a reference to the allowances covered by this Chapter.</w:t>
            </w:r>
          </w:p>
        </w:tc>
        <w:tc>
          <w:tcPr>
            <w:tcW w:w="4876" w:type="dxa"/>
          </w:tcPr>
          <w:p w:rsidR="005F2DE9" w:rsidRPr="005F2DE9" w:rsidP="00C2703B" w14:paraId="0644252C" w14:textId="77777777">
            <w:pPr>
              <w:pStyle w:val="Normal6"/>
              <w:rPr>
                <w:szCs w:val="24"/>
                <w:lang w:val="en-GB"/>
              </w:rPr>
            </w:pPr>
            <w:r w:rsidRPr="005F2DE9">
              <w:rPr>
                <w:lang w:val="en-GB"/>
              </w:rPr>
              <w:t>(c) any reference to allowances shall be read as if it were a reference to the allowances covered by this Chapter.</w:t>
            </w:r>
          </w:p>
        </w:tc>
      </w:tr>
      <w:tr w14:paraId="02BBAC4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51D40A5" w14:textId="77777777">
            <w:pPr>
              <w:pStyle w:val="Normal6"/>
              <w:rPr>
                <w:lang w:val="en-GB"/>
              </w:rPr>
            </w:pPr>
            <w:r w:rsidRPr="005F2DE9">
              <w:rPr>
                <w:lang w:val="en-GB"/>
              </w:rPr>
              <w:t>2. From 1 January 2028, Member States shall ensure that, by 31 May each year, the regulated entity surrenders an amount of allowances covered by this Chapter that is equal to the regulated entity’s total emissions, corresponding to the quantity of fuels released for consumption pursuant to Annex III, during the preceding calendar year as verified in accordance with Articles 15 and 30f, and that those allowances are subsequently cancelled.</w:t>
            </w:r>
          </w:p>
        </w:tc>
        <w:tc>
          <w:tcPr>
            <w:tcW w:w="4876" w:type="dxa"/>
          </w:tcPr>
          <w:p w:rsidR="005F2DE9" w:rsidRPr="005F2DE9" w:rsidP="00C2703B" w14:paraId="6E45B19C" w14:textId="77777777">
            <w:pPr>
              <w:pStyle w:val="Normal6"/>
              <w:rPr>
                <w:szCs w:val="24"/>
                <w:lang w:val="en-GB"/>
              </w:rPr>
            </w:pPr>
            <w:r w:rsidRPr="005F2DE9">
              <w:rPr>
                <w:lang w:val="en-GB"/>
              </w:rPr>
              <w:t>2. From 1 January 2028, Member States shall ensure that, by 31 May each year, the regulated entity surrenders an amount of allowances covered by this Chapter that is equal to the regulated entity’s total emissions, corresponding to the quantity of fuels released for consumption pursuant to Annex III, during the preceding calendar year as verified in accordance with Articles 15 and 30f, and that those allowances are subsequently cancelled.</w:t>
            </w:r>
          </w:p>
        </w:tc>
      </w:tr>
      <w:tr w14:paraId="6A98F7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CDDEE9" w14:textId="77777777">
            <w:pPr>
              <w:pStyle w:val="Normal6"/>
              <w:rPr>
                <w:lang w:val="en-GB"/>
              </w:rPr>
            </w:pPr>
            <w:r w:rsidRPr="005F2DE9">
              <w:rPr>
                <w:lang w:val="en-GB"/>
              </w:rPr>
              <w:t>3. Until 31 December 2030, by way of derogation from paragraphs 1 and 2 of this Article, where a regulated entity established in a given Member State is subject to a national carbon tax in force for the years 2027 to 2030, covering the activity referred to in Annex III, the competent authority of the Member State concerned may exempt that regulated entity from the obligation to surrender allowances under paragraph 2 of this Article for a given reference year, provided that:</w:t>
            </w:r>
          </w:p>
        </w:tc>
        <w:tc>
          <w:tcPr>
            <w:tcW w:w="4876" w:type="dxa"/>
          </w:tcPr>
          <w:p w:rsidR="005F2DE9" w:rsidRPr="005F2DE9" w:rsidP="00C2703B" w14:paraId="18ED81CB" w14:textId="77777777">
            <w:pPr>
              <w:pStyle w:val="Normal6"/>
              <w:rPr>
                <w:szCs w:val="24"/>
                <w:lang w:val="en-GB"/>
              </w:rPr>
            </w:pPr>
            <w:r w:rsidRPr="005F2DE9">
              <w:rPr>
                <w:lang w:val="en-GB"/>
              </w:rPr>
              <w:t>3. Until 31 December 2030, by way of derogation from paragraphs 1 and 2 of this Article, where a regulated entity established in a given Member State is subject to a national carbon tax in force for the years 2027 to 2030, covering the activity referred to in Annex III, the competent authority of the Member State concerned may exempt that regulated entity from the obligation to surrender allowances under paragraph 2 of this Article for a given reference year, provided that:</w:t>
            </w:r>
          </w:p>
        </w:tc>
      </w:tr>
      <w:tr w14:paraId="32B6442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5EB067" w14:textId="77777777">
            <w:pPr>
              <w:pStyle w:val="Normal6"/>
              <w:rPr>
                <w:lang w:val="en-GB"/>
              </w:rPr>
            </w:pPr>
            <w:r w:rsidRPr="005F2DE9">
              <w:rPr>
                <w:lang w:val="en-GB"/>
              </w:rPr>
              <w:t>(a) the Member State concerned notifies the Commission of that national carbon tax by 31 December 2023, and the national law setting the tax rates applicable for the years 2027 to 2030 has, by that date, entered into force; the Member State concerned shall notify the Commission of any subsequent change to the national carbon tax;</w:t>
            </w:r>
          </w:p>
        </w:tc>
        <w:tc>
          <w:tcPr>
            <w:tcW w:w="4876" w:type="dxa"/>
          </w:tcPr>
          <w:p w:rsidR="005F2DE9" w:rsidRPr="005F2DE9" w:rsidP="00C2703B" w14:paraId="10A20569" w14:textId="77777777">
            <w:pPr>
              <w:pStyle w:val="Normal6"/>
              <w:rPr>
                <w:szCs w:val="24"/>
                <w:lang w:val="en-GB"/>
              </w:rPr>
            </w:pPr>
            <w:r w:rsidRPr="005F2DE9">
              <w:rPr>
                <w:lang w:val="en-GB"/>
              </w:rPr>
              <w:t>(a) the Member State concerned notifies the Commission of that national carbon tax by 31 December 2023, and the national law setting the tax rates applicable for the years 2027 to 2030 has, by that date, entered into force; the Member State concerned shall notify the Commission of any subsequent change to the national carbon tax;</w:t>
            </w:r>
          </w:p>
        </w:tc>
      </w:tr>
      <w:tr w14:paraId="0848703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60FF5C" w14:textId="77777777">
            <w:pPr>
              <w:pStyle w:val="Normal6"/>
              <w:rPr>
                <w:lang w:val="en-GB"/>
              </w:rPr>
            </w:pPr>
            <w:r w:rsidRPr="005F2DE9">
              <w:rPr>
                <w:lang w:val="en-GB"/>
              </w:rPr>
              <w:t>(b) for the reference year, the national carbon tax of the Member State concerned effectively paid by that regulated entity is higher than the average auction clearing price of the emissions trading system established under this Chapter;</w:t>
            </w:r>
          </w:p>
        </w:tc>
        <w:tc>
          <w:tcPr>
            <w:tcW w:w="4876" w:type="dxa"/>
          </w:tcPr>
          <w:p w:rsidR="005F2DE9" w:rsidRPr="005F2DE9" w:rsidP="00C2703B" w14:paraId="45311D93" w14:textId="77777777">
            <w:pPr>
              <w:pStyle w:val="Normal6"/>
              <w:rPr>
                <w:szCs w:val="24"/>
                <w:lang w:val="en-GB"/>
              </w:rPr>
            </w:pPr>
            <w:r w:rsidRPr="005F2DE9">
              <w:rPr>
                <w:lang w:val="en-GB"/>
              </w:rPr>
              <w:t>(b) for the reference year, the national carbon tax of the Member State concerned effectively paid by that regulated entity is higher than the average auction clearing price of the emissions trading system established under this Chapter;</w:t>
            </w:r>
          </w:p>
        </w:tc>
      </w:tr>
      <w:tr w14:paraId="138ACF0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E0693D9" w14:textId="77777777">
            <w:pPr>
              <w:pStyle w:val="Normal6"/>
              <w:rPr>
                <w:lang w:val="en-GB"/>
              </w:rPr>
            </w:pPr>
            <w:r w:rsidRPr="005F2DE9">
              <w:rPr>
                <w:lang w:val="en-GB"/>
              </w:rPr>
              <w:t>(c) the regulated entity fully complies with the obligations under Article 30b on greenhouse emissions permits and Article 30f on monitoring, reporting and verification of its emissions;</w:t>
            </w:r>
          </w:p>
        </w:tc>
        <w:tc>
          <w:tcPr>
            <w:tcW w:w="4876" w:type="dxa"/>
          </w:tcPr>
          <w:p w:rsidR="005F2DE9" w:rsidRPr="005F2DE9" w:rsidP="00C2703B" w14:paraId="3D62D4CF" w14:textId="77777777">
            <w:pPr>
              <w:pStyle w:val="Normal6"/>
              <w:rPr>
                <w:szCs w:val="24"/>
                <w:lang w:val="en-GB"/>
              </w:rPr>
            </w:pPr>
            <w:r w:rsidRPr="005F2DE9">
              <w:rPr>
                <w:lang w:val="en-GB"/>
              </w:rPr>
              <w:t>(c) the regulated entity fully complies with the obligations under Article 30b on greenhouse emissions permits and Article 30f on monitoring, reporting and verification of its emissions;</w:t>
            </w:r>
          </w:p>
        </w:tc>
      </w:tr>
      <w:tr w14:paraId="61E9D4A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F354AD6" w14:textId="77777777">
            <w:pPr>
              <w:pStyle w:val="Normal6"/>
              <w:rPr>
                <w:lang w:val="en-GB"/>
              </w:rPr>
            </w:pPr>
            <w:r w:rsidRPr="005F2DE9">
              <w:rPr>
                <w:lang w:val="en-GB"/>
              </w:rPr>
              <w:t>(d) the Member State concerned notifies the Commission of the application of any such exemption and the corresponding amount of allowances to be cancelled in accordance with point (g) of this subparagraph and the delegated acts adopted pursuant to Article 10(4), by 31 May of the year after the reference year;</w:t>
            </w:r>
          </w:p>
        </w:tc>
        <w:tc>
          <w:tcPr>
            <w:tcW w:w="4876" w:type="dxa"/>
          </w:tcPr>
          <w:p w:rsidR="005F2DE9" w:rsidRPr="005F2DE9" w:rsidP="00C2703B" w14:paraId="4A84C0EB" w14:textId="77777777">
            <w:pPr>
              <w:pStyle w:val="Normal6"/>
              <w:rPr>
                <w:szCs w:val="24"/>
                <w:lang w:val="en-GB"/>
              </w:rPr>
            </w:pPr>
            <w:r w:rsidRPr="005F2DE9">
              <w:rPr>
                <w:lang w:val="en-GB"/>
              </w:rPr>
              <w:t>(d) the Member State concerned notifies the Commission of the application of any such exemption and the corresponding amount of allowances to be cancelled in accordance with point (g) of this subparagraph and the delegated acts adopted pursuant to Article 10(4), by 31 May of the year after the reference year;</w:t>
            </w:r>
          </w:p>
        </w:tc>
      </w:tr>
      <w:tr w14:paraId="7A68EAF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2901057" w14:textId="77777777">
            <w:pPr>
              <w:pStyle w:val="Normal6"/>
              <w:rPr>
                <w:lang w:val="en-GB"/>
              </w:rPr>
            </w:pPr>
            <w:r w:rsidRPr="005F2DE9">
              <w:rPr>
                <w:lang w:val="en-GB"/>
              </w:rPr>
              <w:t>(e) the Commission does not raise an objection to the application of the derogation on the ground that the measure notified is not in conformity with the conditions set out in this paragraph, within three months of a notification under point (a) of this subparagraph or within one month of the notification for the relevant year under point (d) of this subparagraph;</w:t>
            </w:r>
          </w:p>
        </w:tc>
        <w:tc>
          <w:tcPr>
            <w:tcW w:w="4876" w:type="dxa"/>
          </w:tcPr>
          <w:p w:rsidR="005F2DE9" w:rsidRPr="005F2DE9" w:rsidP="00C2703B" w14:paraId="4BCFB53E" w14:textId="77777777">
            <w:pPr>
              <w:pStyle w:val="Normal6"/>
              <w:rPr>
                <w:szCs w:val="24"/>
                <w:lang w:val="en-GB"/>
              </w:rPr>
            </w:pPr>
            <w:r w:rsidRPr="005F2DE9">
              <w:rPr>
                <w:lang w:val="en-GB"/>
              </w:rPr>
              <w:t>(e) the Commission does not raise an objection to the application of the derogation on the ground that the measure notified is not in conformity with the conditions set out in this paragraph, within three months of a notification under point (a) of this subparagraph or within one month of the notification for the relevant year under point (d) of this subparagraph;</w:t>
            </w:r>
          </w:p>
        </w:tc>
      </w:tr>
      <w:tr w14:paraId="0C6FBD8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0B88C2" w14:textId="77777777">
            <w:pPr>
              <w:pStyle w:val="Normal6"/>
              <w:rPr>
                <w:lang w:val="en-GB"/>
              </w:rPr>
            </w:pPr>
            <w:r w:rsidRPr="005F2DE9">
              <w:rPr>
                <w:lang w:val="en-GB"/>
              </w:rPr>
              <w:t>(f) the Member State concerned does not auction the amount of allowances referred to in Article 30d(5) for a particular reference year until the amount of allowances to be cancelled under this paragraph is determined in accordance with point (g) of this subparagraph; the Member State concerned shall not auction any of the additional amount of allowances pursuant to Article 30d(2), first subparagraph;</w:t>
            </w:r>
          </w:p>
        </w:tc>
        <w:tc>
          <w:tcPr>
            <w:tcW w:w="4876" w:type="dxa"/>
          </w:tcPr>
          <w:p w:rsidR="005F2DE9" w:rsidRPr="005F2DE9" w:rsidP="00C2703B" w14:paraId="238A51C5" w14:textId="77777777">
            <w:pPr>
              <w:pStyle w:val="Normal6"/>
              <w:rPr>
                <w:szCs w:val="24"/>
                <w:lang w:val="en-GB"/>
              </w:rPr>
            </w:pPr>
            <w:r w:rsidRPr="005F2DE9">
              <w:rPr>
                <w:lang w:val="en-GB"/>
              </w:rPr>
              <w:t>(f) the Member State concerned does not auction the amount of allowances referred to in Article 30d(5) for a particular reference year until the amount of allowances to be cancelled under this paragraph is determined in accordance with point (g) of this subparagraph; the Member State concerned shall not auction any of the additional amount of allowances pursuant to Article 30d(2), first subparagraph;</w:t>
            </w:r>
          </w:p>
        </w:tc>
      </w:tr>
      <w:tr w14:paraId="3573214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5C57D31" w14:textId="77777777">
            <w:pPr>
              <w:pStyle w:val="Normal6"/>
              <w:rPr>
                <w:lang w:val="en-GB"/>
              </w:rPr>
            </w:pPr>
            <w:r w:rsidRPr="005F2DE9">
              <w:rPr>
                <w:lang w:val="en-GB"/>
              </w:rPr>
              <w:t>(g) the Member State concerned cancels an amount of allowances from the total quantity of allowances to be auctioned by it, referred to in Article 30d(5), for the reference year, which is equal to the verified emissions of that regulated entity under this Chapter for the reference year; where the amount of allowances that remains to be auctioned in the reference year following application of point (f) of this subparagraph is below the amount of allowances to be cancelled under this paragraph, the Member State concerned shall ensure that it cancels the amount of allowances corresponding to the difference by the end of the year after the reference year; and</w:t>
            </w:r>
          </w:p>
        </w:tc>
        <w:tc>
          <w:tcPr>
            <w:tcW w:w="4876" w:type="dxa"/>
          </w:tcPr>
          <w:p w:rsidR="005F2DE9" w:rsidRPr="005F2DE9" w:rsidP="00C2703B" w14:paraId="74608249" w14:textId="77777777">
            <w:pPr>
              <w:pStyle w:val="Normal6"/>
              <w:rPr>
                <w:szCs w:val="24"/>
                <w:lang w:val="en-GB"/>
              </w:rPr>
            </w:pPr>
            <w:r w:rsidRPr="005F2DE9">
              <w:rPr>
                <w:lang w:val="en-GB"/>
              </w:rPr>
              <w:t>(g) the Member State concerned cancels an amount of allowances from the total quantity of allowances to be auctioned by it, referred to in Article 30d(5), for the reference year, which is equal to the verified emissions of that regulated entity under this Chapter for the reference year; where the amount of allowances that remains to be auctioned in the reference year following application of point (f) of this subparagraph is below the amount of allowances to be cancelled under this paragraph, the Member State concerned shall ensure that it cancels the amount of allowances corresponding to the difference by the end of the year after the reference year; and</w:t>
            </w:r>
          </w:p>
        </w:tc>
      </w:tr>
      <w:tr w14:paraId="0BFF898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D09D40" w14:textId="77777777">
            <w:pPr>
              <w:pStyle w:val="Normal6"/>
              <w:rPr>
                <w:lang w:val="en-GB"/>
              </w:rPr>
            </w:pPr>
            <w:r w:rsidRPr="005F2DE9">
              <w:rPr>
                <w:lang w:val="en-GB"/>
              </w:rPr>
              <w:t xml:space="preserve">(h) the Member State concerned commits, at the time of the first notification under point (a) of this subparagraph, to using for </w:t>
            </w:r>
            <w:r w:rsidRPr="005F2DE9">
              <w:rPr>
                <w:lang w:val="en-GB"/>
              </w:rPr>
              <w:t>one or more of the measures listed or referred to in Article 30d(6), first subparagraph, an amount equivalent to the revenues to which Article 30d(6) would have applied in the absence of this derogation; Article 30d(6), second and third subparagraphs, shall apply and the Commission shall ensure that the information received pursuant thereto is in conformity with the commitment made under this point.</w:t>
            </w:r>
          </w:p>
        </w:tc>
        <w:tc>
          <w:tcPr>
            <w:tcW w:w="4876" w:type="dxa"/>
          </w:tcPr>
          <w:p w:rsidR="005F2DE9" w:rsidRPr="005F2DE9" w:rsidP="00C2703B" w14:paraId="0A2D6EC7" w14:textId="77777777">
            <w:pPr>
              <w:pStyle w:val="Normal6"/>
              <w:rPr>
                <w:szCs w:val="24"/>
                <w:lang w:val="en-GB"/>
              </w:rPr>
            </w:pPr>
            <w:r w:rsidRPr="005F2DE9">
              <w:rPr>
                <w:lang w:val="en-GB"/>
              </w:rPr>
              <w:t xml:space="preserve">(h) the Member State concerned commits, at the time of the first notification under point (a) of this subparagraph, to using for </w:t>
            </w:r>
            <w:r w:rsidRPr="005F2DE9">
              <w:rPr>
                <w:lang w:val="en-GB"/>
              </w:rPr>
              <w:t>one or more of the measures listed or referred to in Article 30d(6), first subparagraph, an amount equivalent to the revenues to which Article 30d(6) would have applied in the absence of this derogation; Article 30d(6), second and third subparagraphs, shall apply and the Commission shall ensure that the information received pursuant thereto is in conformity with the commitment made under this point.</w:t>
            </w:r>
          </w:p>
        </w:tc>
      </w:tr>
      <w:tr w14:paraId="491533C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54CEE71" w14:textId="77777777">
            <w:pPr>
              <w:pStyle w:val="Normal6"/>
              <w:rPr>
                <w:lang w:val="en-GB"/>
              </w:rPr>
            </w:pPr>
            <w:r w:rsidRPr="005F2DE9">
              <w:rPr>
                <w:lang w:val="en-GB"/>
              </w:rPr>
              <w:t>The amount of allowances to be cancelled under the first subparagraph, point (g), of this paragraph shall not affect the external assigned revenue established pursuant to Article 30d(4) of this Directive or, where it has been established pursuant to Article 311, third paragraph, TFEU, the own resources of the Union budget pursuant to Council Decision (EU, Euratom) 2020/2053 ( 40 ) from the revenues generated from auctioning of allowances in accordance with Article 30d of this Directive.</w:t>
            </w:r>
          </w:p>
        </w:tc>
        <w:tc>
          <w:tcPr>
            <w:tcW w:w="4876" w:type="dxa"/>
          </w:tcPr>
          <w:p w:rsidR="005F2DE9" w:rsidRPr="005F2DE9" w:rsidP="00C2703B" w14:paraId="5364476E" w14:textId="77777777">
            <w:pPr>
              <w:pStyle w:val="Normal6"/>
              <w:rPr>
                <w:szCs w:val="24"/>
                <w:lang w:val="en-GB"/>
              </w:rPr>
            </w:pPr>
            <w:r w:rsidRPr="005F2DE9">
              <w:rPr>
                <w:lang w:val="en-GB"/>
              </w:rPr>
              <w:t>The amount of allowances to be cancelled under the first subparagraph, point (g), of this paragraph shall not affect the external assigned revenue established pursuant to Article 30d(4) of this Directive or, where it has been established pursuant to Article 311, third paragraph, TFEU, the own resources of the Union budget pursuant to Council Decision (EU, Euratom) 2020/2053 ( 40 ) from the revenues generated from auctioning of allowances in accordance with Article 30d of this Directive.</w:t>
            </w:r>
          </w:p>
        </w:tc>
      </w:tr>
      <w:tr w14:paraId="2C994AE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D6F696D" w14:textId="77777777">
            <w:pPr>
              <w:pStyle w:val="Normal6"/>
              <w:rPr>
                <w:lang w:val="en-GB"/>
              </w:rPr>
            </w:pPr>
            <w:r w:rsidRPr="005F2DE9">
              <w:rPr>
                <w:lang w:val="en-GB"/>
              </w:rPr>
              <w:t>4. Hospitals which are not covered by Chapter III may be provided with financial compensation for the cost passed on to them due to the surrender of allowances under this Chapter. For that purpose, the provisions of this Chapter applicable to cases of double counting shall apply mutatis mutandis.</w:t>
            </w:r>
          </w:p>
        </w:tc>
        <w:tc>
          <w:tcPr>
            <w:tcW w:w="4876" w:type="dxa"/>
          </w:tcPr>
          <w:p w:rsidR="005F2DE9" w:rsidRPr="005F2DE9" w:rsidP="00C2703B" w14:paraId="462C4D2B" w14:textId="77777777">
            <w:pPr>
              <w:pStyle w:val="Normal6"/>
              <w:rPr>
                <w:szCs w:val="24"/>
                <w:lang w:val="en-GB"/>
              </w:rPr>
            </w:pPr>
            <w:r w:rsidRPr="005F2DE9">
              <w:rPr>
                <w:b/>
                <w:i/>
                <w:lang w:val="en-GB"/>
              </w:rPr>
              <w:t>3a. Member States may replace their national carbon taxation applying to fuels covered by this Chapter with the carbon price resulting from this Chapter, subject to the minimum levels of taxation laid down in Directive 2003/96/EC.</w:t>
            </w:r>
          </w:p>
        </w:tc>
      </w:tr>
      <w:tr w14:paraId="038CB35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FDB696C" w14:textId="77777777">
            <w:pPr>
              <w:pStyle w:val="Normal6"/>
              <w:rPr>
                <w:lang w:val="en-GB"/>
              </w:rPr>
            </w:pPr>
          </w:p>
        </w:tc>
        <w:tc>
          <w:tcPr>
            <w:tcW w:w="4876" w:type="dxa"/>
          </w:tcPr>
          <w:p w:rsidR="005F2DE9" w:rsidRPr="005F2DE9" w:rsidP="00C2703B" w14:paraId="6F67FE1E" w14:textId="77777777">
            <w:pPr>
              <w:pStyle w:val="Normal6"/>
              <w:rPr>
                <w:szCs w:val="24"/>
                <w:lang w:val="en-GB"/>
              </w:rPr>
            </w:pPr>
            <w:r w:rsidRPr="005F2DE9">
              <w:rPr>
                <w:b/>
                <w:i/>
                <w:lang w:val="en-GB"/>
              </w:rPr>
              <w:t>4. Hospitals which are not covered by Chapter III may be provided with financial compensation for the cost passed on to them due to the surrender of allowances under this Chapter. For that purpose, the provisions of this Chapter applicable to cases of double counting shall apply mutatis mutandis.</w:t>
            </w:r>
          </w:p>
        </w:tc>
      </w:tr>
      <w:tr w14:paraId="5D3DF8D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7C906EB" w14:textId="77777777">
            <w:pPr>
              <w:pStyle w:val="Normal6"/>
              <w:rPr>
                <w:lang w:val="en-GB"/>
              </w:rPr>
            </w:pPr>
          </w:p>
        </w:tc>
        <w:tc>
          <w:tcPr>
            <w:tcW w:w="4876" w:type="dxa"/>
          </w:tcPr>
          <w:p w:rsidR="005F2DE9" w:rsidRPr="005F2DE9" w:rsidP="00C2703B" w14:paraId="061B37F2" w14:textId="77777777">
            <w:pPr>
              <w:pStyle w:val="Normal6"/>
              <w:rPr>
                <w:szCs w:val="24"/>
                <w:lang w:val="en-GB"/>
              </w:rPr>
            </w:pPr>
            <w:r w:rsidRPr="005F2DE9">
              <w:rPr>
                <w:b/>
                <w:i/>
                <w:lang w:val="en-GB"/>
              </w:rPr>
              <w:t xml:space="preserve">4a. Low- and middle-income households that are dependent on individual vehicles for commuting or for their professional activity shall be provided with financial compensation for the cost passed on to them due to the surrender of allowances under this Chapter. Member States shall </w:t>
            </w:r>
            <w:r w:rsidRPr="005F2DE9">
              <w:rPr>
                <w:b/>
                <w:i/>
                <w:lang w:val="en-GB"/>
              </w:rPr>
              <w:t>set eligibility criteria based on income, the distance travelled and the absence of alternatives to individual vehicles.</w:t>
            </w:r>
          </w:p>
        </w:tc>
      </w:tr>
      <w:tr w14:paraId="21D008F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7FECE1" w14:textId="77777777">
            <w:pPr>
              <w:pStyle w:val="Normal6"/>
              <w:rPr>
                <w:lang w:val="en-GB"/>
              </w:rPr>
            </w:pPr>
          </w:p>
        </w:tc>
        <w:tc>
          <w:tcPr>
            <w:tcW w:w="4876" w:type="dxa"/>
          </w:tcPr>
          <w:p w:rsidR="005F2DE9" w:rsidRPr="005F2DE9" w:rsidP="00C2703B" w14:paraId="1FAF43FD" w14:textId="77777777">
            <w:pPr>
              <w:pStyle w:val="Normal6"/>
              <w:rPr>
                <w:szCs w:val="24"/>
                <w:lang w:val="en-GB"/>
              </w:rPr>
            </w:pPr>
            <w:r w:rsidRPr="005F2DE9">
              <w:rPr>
                <w:b/>
                <w:i/>
                <w:lang w:val="en-GB"/>
              </w:rPr>
              <w:t>4b. Member States shall take measures to ensure that the cost passed on to final consumers due to the surrender of allowances under this Chapter for the heating of rented residential buildings is shared between landlords and tenants. The share borne by the landlord shall increase as the energy performance of the building decreases, taking into account the energy performance classes established pursuant to Directive (EU) 2024/1275, and shall be predominant for buildings in the lowest energy performance classes.</w:t>
            </w:r>
          </w:p>
        </w:tc>
      </w:tr>
      <w:tr w14:paraId="12BD814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4F5C812" w14:textId="77777777">
            <w:pPr>
              <w:pStyle w:val="Normal6"/>
              <w:rPr>
                <w:lang w:val="en-GB"/>
              </w:rPr>
            </w:pPr>
          </w:p>
        </w:tc>
        <w:tc>
          <w:tcPr>
            <w:tcW w:w="4876" w:type="dxa"/>
          </w:tcPr>
          <w:p w:rsidR="005F2DE9" w:rsidRPr="005F2DE9" w:rsidP="00C2703B" w14:paraId="2409458A" w14:textId="77777777">
            <w:pPr>
              <w:pStyle w:val="Normal6"/>
              <w:rPr>
                <w:szCs w:val="24"/>
                <w:lang w:val="en-GB"/>
              </w:rPr>
            </w:pPr>
            <w:r w:rsidRPr="005F2DE9">
              <w:rPr>
                <w:b/>
                <w:i/>
                <w:lang w:val="en-GB"/>
              </w:rPr>
              <w:t>"</w:t>
            </w:r>
          </w:p>
        </w:tc>
      </w:tr>
    </w:tbl>
    <w:p w:rsidR="005F2DE9" w:rsidRPr="005F2DE9" w:rsidP="005F2DE9" w14:paraId="0B16030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67DC7ED" w14:textId="77777777">
      <w:pPr>
        <w:pStyle w:val="CrossRef"/>
        <w:rPr>
          <w:lang w:val="en-GB"/>
        </w:rPr>
      </w:pPr>
      <w:r w:rsidRPr="005F2DE9">
        <w:rPr>
          <w:lang w:val="en-GB"/>
        </w:rPr>
        <w:t>(02003L0087-20240301)</w:t>
      </w:r>
    </w:p>
    <w:p w:rsidR="005F2DE9" w:rsidRPr="005F2DE9" w:rsidP="005F2DE9" w14:paraId="026BC065" w14:textId="77777777">
      <w:r w:rsidRPr="005F2DE9">
        <w:rPr>
          <w:rStyle w:val="HideTWBExt"/>
        </w:rPr>
        <w:t>&lt;/Amend&gt;</w:t>
      </w:r>
    </w:p>
    <w:p w:rsidR="005F2DE9" w:rsidRPr="005F2DE9" w:rsidP="005F2DE9" w14:paraId="5030E84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3152</w:t>
      </w:r>
      <w:r w:rsidRPr="005F2DE9">
        <w:rPr>
          <w:rStyle w:val="HideTWBExt"/>
          <w:b w:val="0"/>
          <w:lang w:val="en-GB"/>
        </w:rPr>
        <w:t>&lt;/NumAm&gt;</w:t>
      </w:r>
    </w:p>
    <w:p w:rsidR="005F2DE9" w:rsidRPr="005F2DE9" w:rsidP="005F2DE9" w14:paraId="7F4C2024" w14:textId="77777777">
      <w:pPr>
        <w:pStyle w:val="NormalBold"/>
      </w:pPr>
      <w:r w:rsidRPr="005F2DE9">
        <w:rPr>
          <w:rStyle w:val="HideTWBExt"/>
          <w:b w:val="0"/>
        </w:rPr>
        <w:t>&lt;RepeatBlock-By&gt;&lt;Members&gt;</w:t>
      </w:r>
      <w:r w:rsidRPr="005F2DE9">
        <w:t>Laurence Trochu</w:t>
      </w:r>
      <w:r w:rsidRPr="005F2DE9">
        <w:rPr>
          <w:rStyle w:val="HideTWBExt"/>
          <w:b w:val="0"/>
        </w:rPr>
        <w:t>&lt;/Members&gt;</w:t>
      </w:r>
    </w:p>
    <w:p w:rsidR="005F2DE9" w:rsidRPr="005F2DE9" w:rsidP="005F2DE9" w14:paraId="267A0D4D" w14:textId="77777777">
      <w:r w:rsidRPr="005F2DE9">
        <w:rPr>
          <w:rStyle w:val="HideTWBExt"/>
        </w:rPr>
        <w:t>&lt;/RepeatBlock-By&gt;</w:t>
      </w:r>
    </w:p>
    <w:p w:rsidR="005F2DE9" w:rsidRPr="005F2DE9" w:rsidP="005F2DE9" w14:paraId="335CFF2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1B4DC73" w14:textId="77777777">
      <w:pPr>
        <w:pStyle w:val="NormalBold"/>
      </w:pPr>
      <w:r w:rsidRPr="005F2DE9">
        <w:rPr>
          <w:rStyle w:val="HideTWBExt"/>
          <w:b w:val="0"/>
        </w:rPr>
        <w:t>&lt;Article&gt;</w:t>
      </w:r>
      <w:r w:rsidRPr="005F2DE9">
        <w:t>Article 1 – paragraph 1 – point 30 a (new)</w:t>
      </w:r>
      <w:r w:rsidRPr="005F2DE9">
        <w:rPr>
          <w:rStyle w:val="HideTWBExt"/>
          <w:b w:val="0"/>
        </w:rPr>
        <w:t>&lt;/Article&gt;</w:t>
      </w:r>
    </w:p>
    <w:p w:rsidR="005F2DE9" w:rsidRPr="005F2DE9" w:rsidP="005F2DE9" w14:paraId="6279EF7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AE53B5D" w14:textId="77777777">
      <w:r w:rsidRPr="005F2DE9">
        <w:rPr>
          <w:rStyle w:val="HideTWBExt"/>
        </w:rPr>
        <w:t>&lt;Article2&gt;</w:t>
      </w:r>
      <w:r w:rsidRPr="005F2DE9">
        <w:t>Article 27 – paragraph 1</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2E8E2B1"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47235E63" w14:textId="77777777">
            <w:pPr>
              <w:keepNext/>
            </w:pPr>
          </w:p>
        </w:tc>
      </w:tr>
      <w:tr w14:paraId="53D23B80"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2B4D7B44" w14:textId="77777777">
            <w:pPr>
              <w:pStyle w:val="ColumnHeading"/>
              <w:keepNext/>
              <w:rPr>
                <w:lang w:val="en-GB"/>
              </w:rPr>
            </w:pPr>
            <w:r w:rsidRPr="005F2DE9">
              <w:rPr>
                <w:lang w:val="en-GB"/>
              </w:rPr>
              <w:t xml:space="preserve">Present text </w:t>
            </w:r>
          </w:p>
        </w:tc>
        <w:tc>
          <w:tcPr>
            <w:tcW w:w="4876" w:type="dxa"/>
          </w:tcPr>
          <w:p w:rsidR="005F2DE9" w:rsidRPr="005F2DE9" w:rsidP="00C2703B" w14:paraId="567EA6CF" w14:textId="77777777">
            <w:pPr>
              <w:pStyle w:val="ColumnHeading"/>
              <w:keepNext/>
              <w:rPr>
                <w:lang w:val="en-GB"/>
              </w:rPr>
            </w:pPr>
            <w:r w:rsidRPr="005F2DE9">
              <w:rPr>
                <w:lang w:val="en-GB"/>
              </w:rPr>
              <w:t>Amendment</w:t>
            </w:r>
          </w:p>
        </w:tc>
      </w:tr>
      <w:tr w14:paraId="403E63EE"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3417158" w14:textId="77777777">
            <w:pPr>
              <w:pStyle w:val="Normal6"/>
              <w:rPr>
                <w:lang w:val="en-GB"/>
              </w:rPr>
            </w:pPr>
          </w:p>
        </w:tc>
        <w:tc>
          <w:tcPr>
            <w:tcW w:w="4876" w:type="dxa"/>
          </w:tcPr>
          <w:p w:rsidR="005F2DE9" w:rsidRPr="005F2DE9" w:rsidP="00C2703B" w14:paraId="40A620A0" w14:textId="77777777">
            <w:pPr>
              <w:pStyle w:val="Normal6"/>
              <w:rPr>
                <w:szCs w:val="24"/>
                <w:lang w:val="en-GB"/>
              </w:rPr>
            </w:pPr>
            <w:r w:rsidRPr="005F2DE9">
              <w:rPr>
                <w:b/>
                <w:i/>
                <w:lang w:val="en-GB"/>
              </w:rPr>
              <w:t>(30a)</w:t>
            </w:r>
            <w:r w:rsidRPr="005F2DE9">
              <w:rPr>
                <w:b/>
                <w:i/>
                <w:lang w:val="en-GB"/>
              </w:rPr>
              <w:tab/>
              <w:t>In article 27, paragraph 1 is amended as follows:</w:t>
            </w:r>
          </w:p>
        </w:tc>
      </w:tr>
      <w:tr w14:paraId="48C86C08"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348C7814" w14:textId="77777777">
            <w:pPr>
              <w:pStyle w:val="Normal6"/>
              <w:rPr>
                <w:lang w:val="en-GB"/>
              </w:rPr>
            </w:pPr>
            <w:r w:rsidRPr="005F2DE9">
              <w:rPr>
                <w:lang w:val="en-GB"/>
              </w:rPr>
              <w:t xml:space="preserve">1. Following consultation with the operator, Member States may exclude from the EU ETS installations which have reported to the competent authority emissions of less than </w:t>
            </w:r>
            <w:r w:rsidRPr="005F2DE9">
              <w:rPr>
                <w:b/>
                <w:bCs/>
                <w:i/>
                <w:iCs/>
                <w:lang w:val="en-GB"/>
              </w:rPr>
              <w:t>25 000</w:t>
            </w:r>
            <w:r w:rsidRPr="005F2DE9">
              <w:rPr>
                <w:lang w:val="en-GB"/>
              </w:rPr>
              <w:t xml:space="preserve"> tonnes of carbon dioxide equivalent and, where they carry out combustion activities, have a rated thermal input below 35 MW, excluding emissions from biomass, in each of the three years preceding the notification under point (a), and which are subject to </w:t>
            </w:r>
            <w:r w:rsidRPr="005F2DE9">
              <w:rPr>
                <w:lang w:val="en-GB"/>
              </w:rPr>
              <w:t>measures that will achieve an equivalent contribution to emission reductions, if the Member State concerned complies with the following conditions:</w:t>
            </w:r>
          </w:p>
        </w:tc>
        <w:tc>
          <w:tcPr>
            <w:tcW w:w="4876" w:type="dxa"/>
          </w:tcPr>
          <w:p w:rsidR="005F2DE9" w:rsidRPr="005F2DE9" w:rsidP="00C2703B" w14:paraId="0BE77036" w14:textId="77777777">
            <w:pPr>
              <w:pStyle w:val="Normal6"/>
              <w:rPr>
                <w:szCs w:val="24"/>
                <w:lang w:val="en-GB"/>
              </w:rPr>
            </w:pPr>
            <w:r w:rsidRPr="005F2DE9">
              <w:rPr>
                <w:b/>
                <w:i/>
                <w:lang w:val="en-GB"/>
              </w:rPr>
              <w:t xml:space="preserve">1. </w:t>
            </w:r>
            <w:r w:rsidRPr="005F2DE9">
              <w:rPr>
                <w:bCs/>
                <w:iCs/>
                <w:lang w:val="en-GB"/>
              </w:rPr>
              <w:t xml:space="preserve">Following consultation with the operator, Member States may exclude from the EU ETS installations which have reported to the competent authority emissions of less than </w:t>
            </w:r>
            <w:r w:rsidRPr="005F2DE9">
              <w:rPr>
                <w:b/>
                <w:i/>
                <w:lang w:val="en-GB"/>
              </w:rPr>
              <w:t>50 000</w:t>
            </w:r>
            <w:r w:rsidRPr="005F2DE9">
              <w:rPr>
                <w:bCs/>
                <w:iCs/>
                <w:lang w:val="en-GB"/>
              </w:rPr>
              <w:t xml:space="preserve"> tonnes of carbon dioxide equivalent and, where they carry out combustion activities, have a rated thermal input below 35 MW, excluding emissions from biomass, in each of the three years preceding the notification under point (a), and which are subject to </w:t>
            </w:r>
            <w:r w:rsidRPr="005F2DE9">
              <w:rPr>
                <w:bCs/>
                <w:iCs/>
                <w:lang w:val="en-GB"/>
              </w:rPr>
              <w:t>measures that will achieve an equivalent contribution to emission reductions if the Member State concerned complies with the following conditions</w:t>
            </w:r>
            <w:r w:rsidRPr="005F2DE9">
              <w:rPr>
                <w:b/>
                <w:i/>
                <w:lang w:val="en-GB"/>
              </w:rPr>
              <w:t>.</w:t>
            </w:r>
          </w:p>
        </w:tc>
      </w:tr>
    </w:tbl>
    <w:p w:rsidR="005F2DE9" w:rsidRPr="005F2DE9" w:rsidP="005F2DE9" w14:paraId="4BE5536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7BCC6B2" w14:textId="77777777">
      <w:r w:rsidRPr="005F2DE9">
        <w:rPr>
          <w:rStyle w:val="HideTWBExt"/>
        </w:rPr>
        <w:t>&lt;/Amend&gt;</w:t>
      </w:r>
    </w:p>
    <w:p w:rsidR="005F2DE9" w:rsidRPr="005F2DE9" w:rsidP="005F2DE9" w14:paraId="71DF99D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3153</w:t>
      </w:r>
      <w:r w:rsidRPr="005F2DE9">
        <w:rPr>
          <w:rStyle w:val="HideTWBExt"/>
          <w:b w:val="0"/>
          <w:lang w:val="en-GB"/>
        </w:rPr>
        <w:t>&lt;/NumAm&gt;</w:t>
      </w:r>
    </w:p>
    <w:p w:rsidR="005F2DE9" w:rsidRPr="005F2DE9" w:rsidP="005F2DE9" w14:paraId="2A1E3097" w14:textId="77777777">
      <w:pPr>
        <w:pStyle w:val="NormalBold"/>
      </w:pPr>
      <w:r w:rsidRPr="005F2DE9">
        <w:rPr>
          <w:rStyle w:val="HideTWBExt"/>
          <w:b w:val="0"/>
        </w:rPr>
        <w:t>&lt;RepeatBlock-By&gt;&lt;Members&gt;</w:t>
      </w:r>
      <w:r w:rsidRPr="005F2DE9">
        <w:t>Laurence Trochu</w:t>
      </w:r>
      <w:r w:rsidRPr="005F2DE9">
        <w:rPr>
          <w:rStyle w:val="HideTWBExt"/>
          <w:b w:val="0"/>
        </w:rPr>
        <w:t>&lt;/Members&gt;</w:t>
      </w:r>
    </w:p>
    <w:p w:rsidR="005F2DE9" w:rsidRPr="005F2DE9" w:rsidP="005F2DE9" w14:paraId="633AD603" w14:textId="77777777">
      <w:r w:rsidRPr="005F2DE9">
        <w:rPr>
          <w:rStyle w:val="HideTWBExt"/>
        </w:rPr>
        <w:t>&lt;/RepeatBlock-By&gt;</w:t>
      </w:r>
    </w:p>
    <w:p w:rsidR="005F2DE9" w:rsidRPr="005F2DE9" w:rsidP="005F2DE9" w14:paraId="6331240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F4012CE" w14:textId="77777777">
      <w:pPr>
        <w:pStyle w:val="NormalBold"/>
      </w:pPr>
      <w:r w:rsidRPr="005F2DE9">
        <w:rPr>
          <w:rStyle w:val="HideTWBExt"/>
          <w:b w:val="0"/>
        </w:rPr>
        <w:t>&lt;Article&gt;</w:t>
      </w:r>
      <w:r w:rsidRPr="005F2DE9">
        <w:t>Article 1 – paragraph 1 – point 30 a (new)</w:t>
      </w:r>
      <w:r w:rsidRPr="005F2DE9">
        <w:rPr>
          <w:rStyle w:val="HideTWBExt"/>
          <w:b w:val="0"/>
        </w:rPr>
        <w:t>&lt;/Article&gt;</w:t>
      </w:r>
    </w:p>
    <w:p w:rsidR="005F2DE9" w:rsidRPr="005F2DE9" w:rsidP="005F2DE9" w14:paraId="081E691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1B3562E" w14:textId="77777777">
      <w:r w:rsidRPr="005F2DE9">
        <w:rPr>
          <w:rStyle w:val="HideTWBExt"/>
        </w:rPr>
        <w:t>&lt;Article2&gt;</w:t>
      </w:r>
      <w:r w:rsidRPr="005F2DE9">
        <w:t>Article 27 – paragraph 1</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F5F68FF"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27FDD19E" w14:textId="77777777">
            <w:pPr>
              <w:keepNext/>
            </w:pPr>
          </w:p>
        </w:tc>
      </w:tr>
      <w:tr w14:paraId="316A2A61"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1A4BED3C" w14:textId="77777777">
            <w:pPr>
              <w:pStyle w:val="ColumnHeading"/>
              <w:keepNext/>
              <w:rPr>
                <w:lang w:val="en-GB"/>
              </w:rPr>
            </w:pPr>
            <w:r w:rsidRPr="005F2DE9">
              <w:rPr>
                <w:lang w:val="en-GB"/>
              </w:rPr>
              <w:t xml:space="preserve">Present text </w:t>
            </w:r>
          </w:p>
        </w:tc>
        <w:tc>
          <w:tcPr>
            <w:tcW w:w="4876" w:type="dxa"/>
          </w:tcPr>
          <w:p w:rsidR="005F2DE9" w:rsidRPr="005F2DE9" w:rsidP="00C2703B" w14:paraId="6DD8CE2B" w14:textId="77777777">
            <w:pPr>
              <w:pStyle w:val="ColumnHeading"/>
              <w:keepNext/>
              <w:rPr>
                <w:lang w:val="en-GB"/>
              </w:rPr>
            </w:pPr>
            <w:r w:rsidRPr="005F2DE9">
              <w:rPr>
                <w:lang w:val="en-GB"/>
              </w:rPr>
              <w:t>Amendment</w:t>
            </w:r>
          </w:p>
        </w:tc>
      </w:tr>
      <w:tr w14:paraId="38AC2ED1"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0E88E4C" w14:textId="77777777">
            <w:pPr>
              <w:pStyle w:val="Normal6"/>
              <w:rPr>
                <w:lang w:val="en-GB"/>
              </w:rPr>
            </w:pPr>
          </w:p>
        </w:tc>
        <w:tc>
          <w:tcPr>
            <w:tcW w:w="4876" w:type="dxa"/>
          </w:tcPr>
          <w:p w:rsidR="005F2DE9" w:rsidRPr="005F2DE9" w:rsidP="00C2703B" w14:paraId="04A7E942" w14:textId="77777777">
            <w:pPr>
              <w:pStyle w:val="Normal6"/>
              <w:rPr>
                <w:szCs w:val="24"/>
                <w:lang w:val="en-GB"/>
              </w:rPr>
            </w:pPr>
            <w:r w:rsidRPr="005F2DE9">
              <w:rPr>
                <w:b/>
                <w:i/>
                <w:lang w:val="en-GB"/>
              </w:rPr>
              <w:t>(30a)</w:t>
            </w:r>
            <w:r w:rsidRPr="005F2DE9">
              <w:rPr>
                <w:b/>
                <w:i/>
                <w:lang w:val="en-GB"/>
              </w:rPr>
              <w:tab/>
              <w:t>In article 27, paragraph 1 is amended as follows:</w:t>
            </w:r>
          </w:p>
        </w:tc>
      </w:tr>
      <w:tr w14:paraId="6C2004F6"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08CD75A" w14:textId="77777777">
            <w:pPr>
              <w:pStyle w:val="Normal6"/>
              <w:rPr>
                <w:lang w:val="en-GB"/>
              </w:rPr>
            </w:pPr>
          </w:p>
        </w:tc>
        <w:tc>
          <w:tcPr>
            <w:tcW w:w="4876" w:type="dxa"/>
          </w:tcPr>
          <w:p w:rsidR="005F2DE9" w:rsidRPr="005F2DE9" w:rsidP="00C2703B" w14:paraId="762E5FD9" w14:textId="77777777">
            <w:pPr>
              <w:pStyle w:val="Normal6"/>
              <w:rPr>
                <w:b/>
                <w:bCs/>
                <w:i/>
                <w:szCs w:val="24"/>
                <w:lang w:val="en-GB"/>
              </w:rPr>
            </w:pPr>
            <w:r w:rsidRPr="005F2DE9">
              <w:rPr>
                <w:b/>
                <w:bCs/>
                <w:i/>
                <w:lang w:val="en-GB"/>
              </w:rPr>
              <w:t>Consequentially, references to the 25 000-tonne threshold in points (b) and (c) of paragraph 1 shall be replaced by 50 000 tonnes.</w:t>
            </w:r>
          </w:p>
        </w:tc>
      </w:tr>
    </w:tbl>
    <w:p w:rsidR="005F2DE9" w:rsidRPr="005F2DE9" w:rsidP="005F2DE9" w14:paraId="236B386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35F4B3D" w14:textId="77777777">
      <w:r w:rsidRPr="005F2DE9">
        <w:rPr>
          <w:rStyle w:val="HideTWBExt"/>
        </w:rPr>
        <w:t>&lt;/Amend&gt;</w:t>
      </w:r>
    </w:p>
    <w:p w:rsidR="005F2DE9" w:rsidRPr="005F2DE9" w:rsidP="005F2DE9" w14:paraId="2637726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3154</w:t>
      </w:r>
      <w:r w:rsidRPr="005F2DE9">
        <w:rPr>
          <w:rStyle w:val="HideTWBExt"/>
          <w:b w:val="0"/>
          <w:lang w:val="en-GB"/>
        </w:rPr>
        <w:t>&lt;/NumAm&gt;</w:t>
      </w:r>
    </w:p>
    <w:p w:rsidR="005F2DE9" w:rsidRPr="005F2DE9" w:rsidP="005F2DE9" w14:paraId="382D9F22" w14:textId="77777777">
      <w:pPr>
        <w:pStyle w:val="NormalBold"/>
      </w:pPr>
      <w:r w:rsidRPr="005F2DE9">
        <w:rPr>
          <w:rStyle w:val="HideTWBExt"/>
          <w:b w:val="0"/>
        </w:rPr>
        <w:t>&lt;RepeatBlock-By&gt;&lt;Members&gt;</w:t>
      </w:r>
      <w:r w:rsidRPr="005F2DE9">
        <w:t>Laurence Trochu</w:t>
      </w:r>
      <w:r w:rsidRPr="005F2DE9">
        <w:rPr>
          <w:rStyle w:val="HideTWBExt"/>
          <w:b w:val="0"/>
        </w:rPr>
        <w:t>&lt;/Members&gt;</w:t>
      </w:r>
    </w:p>
    <w:p w:rsidR="005F2DE9" w:rsidRPr="005F2DE9" w:rsidP="005F2DE9" w14:paraId="493EA588" w14:textId="77777777">
      <w:r w:rsidRPr="005F2DE9">
        <w:rPr>
          <w:rStyle w:val="HideTWBExt"/>
        </w:rPr>
        <w:t>&lt;/RepeatBlock-By&gt;</w:t>
      </w:r>
    </w:p>
    <w:p w:rsidR="005F2DE9" w:rsidRPr="005F2DE9" w:rsidP="005F2DE9" w14:paraId="0361258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0E88A33" w14:textId="77777777">
      <w:pPr>
        <w:pStyle w:val="NormalBold"/>
      </w:pPr>
      <w:r w:rsidRPr="005F2DE9">
        <w:rPr>
          <w:rStyle w:val="HideTWBExt"/>
          <w:b w:val="0"/>
        </w:rPr>
        <w:t>&lt;Article&gt;</w:t>
      </w:r>
      <w:r w:rsidRPr="005F2DE9">
        <w:t>Article 1 – paragraph 1 – point 34 a (new)</w:t>
      </w:r>
      <w:r w:rsidRPr="005F2DE9">
        <w:rPr>
          <w:rStyle w:val="HideTWBExt"/>
          <w:b w:val="0"/>
        </w:rPr>
        <w:t>&lt;/Article&gt;</w:t>
      </w:r>
    </w:p>
    <w:p w:rsidR="005F2DE9" w:rsidRPr="005F2DE9" w:rsidP="005F2DE9" w14:paraId="340A932E"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4BD1E96" w14:textId="77777777">
      <w:r w:rsidRPr="005F2DE9">
        <w:rPr>
          <w:rStyle w:val="HideTWBExt"/>
        </w:rPr>
        <w:t>&lt;Article2&gt;</w:t>
      </w:r>
      <w:r w:rsidRPr="005F2DE9">
        <w:t>Article 30m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8AEA9B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64B0FEC" w14:textId="77777777">
            <w:pPr>
              <w:keepNext/>
            </w:pPr>
          </w:p>
        </w:tc>
      </w:tr>
      <w:tr w14:paraId="7DBDD61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FB2FC7F" w14:textId="77777777">
            <w:pPr>
              <w:pStyle w:val="ColumnHeading"/>
              <w:keepNext/>
              <w:rPr>
                <w:lang w:val="en-GB"/>
              </w:rPr>
            </w:pPr>
            <w:r w:rsidRPr="005F2DE9">
              <w:rPr>
                <w:lang w:val="en-GB"/>
              </w:rPr>
              <w:t>Text proposed by the Commission</w:t>
            </w:r>
          </w:p>
        </w:tc>
        <w:tc>
          <w:tcPr>
            <w:tcW w:w="4876" w:type="dxa"/>
          </w:tcPr>
          <w:p w:rsidR="005F2DE9" w:rsidRPr="005F2DE9" w:rsidP="00C2703B" w14:paraId="708D7491" w14:textId="77777777">
            <w:pPr>
              <w:pStyle w:val="ColumnHeading"/>
              <w:keepNext/>
              <w:rPr>
                <w:lang w:val="en-GB"/>
              </w:rPr>
            </w:pPr>
            <w:r w:rsidRPr="005F2DE9">
              <w:rPr>
                <w:lang w:val="en-GB"/>
              </w:rPr>
              <w:t>Amendment</w:t>
            </w:r>
          </w:p>
        </w:tc>
      </w:tr>
      <w:tr w14:paraId="3B246A0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6CBDEB0" w14:textId="77777777">
            <w:pPr>
              <w:pStyle w:val="Normal6"/>
              <w:rPr>
                <w:lang w:val="en-GB"/>
              </w:rPr>
            </w:pPr>
          </w:p>
        </w:tc>
        <w:tc>
          <w:tcPr>
            <w:tcW w:w="4876" w:type="dxa"/>
          </w:tcPr>
          <w:p w:rsidR="005F2DE9" w:rsidRPr="005F2DE9" w:rsidP="00C2703B" w14:paraId="062B0326" w14:textId="77777777">
            <w:pPr>
              <w:pStyle w:val="Normal6"/>
              <w:rPr>
                <w:szCs w:val="24"/>
                <w:lang w:val="en-GB"/>
              </w:rPr>
            </w:pPr>
            <w:r w:rsidRPr="005F2DE9">
              <w:rPr>
                <w:b/>
                <w:i/>
                <w:lang w:val="en-GB"/>
              </w:rPr>
              <w:t>(34a)</w:t>
            </w:r>
            <w:r w:rsidRPr="005F2DE9">
              <w:rPr>
                <w:b/>
                <w:i/>
                <w:lang w:val="en-GB"/>
              </w:rPr>
              <w:tab/>
              <w:t>The following Article 30ma is added:</w:t>
            </w:r>
          </w:p>
        </w:tc>
      </w:tr>
      <w:tr w14:paraId="2997779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034761" w14:textId="77777777">
            <w:pPr>
              <w:pStyle w:val="Normal6"/>
              <w:rPr>
                <w:lang w:val="en-GB"/>
              </w:rPr>
            </w:pPr>
          </w:p>
        </w:tc>
        <w:tc>
          <w:tcPr>
            <w:tcW w:w="4876" w:type="dxa"/>
          </w:tcPr>
          <w:p w:rsidR="005F2DE9" w:rsidRPr="005F2DE9" w:rsidP="00C2703B" w14:paraId="3BD65C15" w14:textId="77777777">
            <w:pPr>
              <w:pStyle w:val="Normal6"/>
              <w:rPr>
                <w:szCs w:val="24"/>
                <w:lang w:val="en-GB"/>
              </w:rPr>
            </w:pPr>
            <w:r w:rsidRPr="005F2DE9">
              <w:rPr>
                <w:b/>
                <w:i/>
                <w:lang w:val="en-GB"/>
              </w:rPr>
              <w:t>Once-only reporting and protection of confidential information</w:t>
            </w:r>
          </w:p>
        </w:tc>
      </w:tr>
      <w:tr w14:paraId="3C4AD5C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2D45751" w14:textId="77777777">
            <w:pPr>
              <w:pStyle w:val="Normal6"/>
              <w:rPr>
                <w:lang w:val="en-GB"/>
              </w:rPr>
            </w:pPr>
          </w:p>
        </w:tc>
        <w:tc>
          <w:tcPr>
            <w:tcW w:w="4876" w:type="dxa"/>
          </w:tcPr>
          <w:p w:rsidR="005F2DE9" w:rsidRPr="005F2DE9" w:rsidP="00C2703B" w14:paraId="17268862" w14:textId="77777777">
            <w:pPr>
              <w:pStyle w:val="Normal6"/>
              <w:rPr>
                <w:szCs w:val="24"/>
                <w:lang w:val="en-GB"/>
              </w:rPr>
            </w:pPr>
            <w:r w:rsidRPr="005F2DE9">
              <w:rPr>
                <w:b/>
                <w:i/>
                <w:lang w:val="en-GB"/>
              </w:rPr>
              <w:t xml:space="preserve">1. For the purposes of this Directive, an operator shall not be required to submit information, data or plans that have already been submitted to the same or </w:t>
            </w:r>
            <w:r w:rsidRPr="005F2DE9">
              <w:rPr>
                <w:b/>
                <w:i/>
                <w:lang w:val="en-GB"/>
              </w:rPr>
              <w:t>another competent authority pursuant to Articles 10a, 11, 14 or 15, or under other Union legislation, where that information is available to the competent authority and is sufficiently up to date for the purpose concerned.</w:t>
            </w:r>
          </w:p>
        </w:tc>
      </w:tr>
      <w:tr w14:paraId="1B679FF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DF89D72" w14:textId="77777777">
            <w:pPr>
              <w:pStyle w:val="Normal6"/>
              <w:rPr>
                <w:lang w:val="en-GB"/>
              </w:rPr>
            </w:pPr>
          </w:p>
        </w:tc>
        <w:tc>
          <w:tcPr>
            <w:tcW w:w="4876" w:type="dxa"/>
          </w:tcPr>
          <w:p w:rsidR="005F2DE9" w:rsidRPr="005F2DE9" w:rsidP="00C2703B" w14:paraId="65BCE9F1" w14:textId="77777777">
            <w:pPr>
              <w:pStyle w:val="Normal6"/>
              <w:rPr>
                <w:szCs w:val="24"/>
                <w:lang w:val="en-GB"/>
              </w:rPr>
            </w:pPr>
            <w:r w:rsidRPr="005F2DE9">
              <w:rPr>
                <w:b/>
                <w:i/>
                <w:lang w:val="en-GB"/>
              </w:rPr>
              <w:t>2. Member States shall ensure interoperability and exchange of the information necessary for the implementation of paragraph 1 between competent authorities, subject to applicable data-protection and confidentiality requirements.</w:t>
            </w:r>
          </w:p>
        </w:tc>
      </w:tr>
      <w:tr w14:paraId="061C735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17173CA" w14:textId="77777777">
            <w:pPr>
              <w:pStyle w:val="Normal6"/>
              <w:rPr>
                <w:lang w:val="en-GB"/>
              </w:rPr>
            </w:pPr>
          </w:p>
        </w:tc>
        <w:tc>
          <w:tcPr>
            <w:tcW w:w="4876" w:type="dxa"/>
          </w:tcPr>
          <w:p w:rsidR="005F2DE9" w:rsidRPr="005F2DE9" w:rsidP="00C2703B" w14:paraId="28740625" w14:textId="77777777">
            <w:pPr>
              <w:pStyle w:val="Normal6"/>
              <w:rPr>
                <w:szCs w:val="24"/>
                <w:lang w:val="en-GB"/>
              </w:rPr>
            </w:pPr>
            <w:r w:rsidRPr="005F2DE9">
              <w:rPr>
                <w:b/>
                <w:i/>
                <w:lang w:val="en-GB"/>
              </w:rPr>
              <w:t>3. Any requirement to make an industrial decarbonisation plan or related information publicly available shall exclude trade secrets, commercially sensitive information, security-sensitive information and information the publication of which would allow the disclosure of confidential production costs, contractual terms or investment strategies. A non-confidential summary may be required instead.</w:t>
            </w:r>
          </w:p>
        </w:tc>
      </w:tr>
      <w:tr w14:paraId="0F26E5A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C8279ED" w14:textId="77777777">
            <w:pPr>
              <w:pStyle w:val="Normal6"/>
              <w:rPr>
                <w:lang w:val="en-GB"/>
              </w:rPr>
            </w:pPr>
          </w:p>
        </w:tc>
        <w:tc>
          <w:tcPr>
            <w:tcW w:w="4876" w:type="dxa"/>
          </w:tcPr>
          <w:p w:rsidR="005F2DE9" w:rsidRPr="005F2DE9" w:rsidP="00C2703B" w14:paraId="048C22FD" w14:textId="77777777">
            <w:pPr>
              <w:pStyle w:val="Normal6"/>
              <w:rPr>
                <w:szCs w:val="24"/>
                <w:lang w:val="en-GB"/>
              </w:rPr>
            </w:pPr>
            <w:r w:rsidRPr="005F2DE9">
              <w:rPr>
                <w:b/>
                <w:i/>
                <w:lang w:val="en-GB"/>
              </w:rPr>
              <w:t>4. By 30 June 2029, the Commission shall adopt implementing acts establishing standardised digital templates and ensuring the mutual recognition and reuse of information submitted for equivalent reporting purposes.</w:t>
            </w:r>
          </w:p>
        </w:tc>
      </w:tr>
    </w:tbl>
    <w:p w:rsidR="005F2DE9" w:rsidRPr="005F2DE9" w:rsidP="005F2DE9" w14:paraId="62442149"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ABDD884" w14:textId="77777777">
      <w:r w:rsidRPr="005F2DE9">
        <w:rPr>
          <w:rStyle w:val="HideTWBExt"/>
        </w:rPr>
        <w:t>&lt;/Amend&gt;</w:t>
      </w:r>
    </w:p>
    <w:p w:rsidR="005F2DE9" w:rsidRPr="005F2DE9" w:rsidP="005F2DE9" w14:paraId="73F5C8A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3155</w:t>
      </w:r>
      <w:r w:rsidRPr="005F2DE9">
        <w:rPr>
          <w:rStyle w:val="HideTWBExt"/>
          <w:b w:val="0"/>
          <w:lang w:val="en-GB"/>
        </w:rPr>
        <w:t>&lt;/NumAm&gt;</w:t>
      </w:r>
    </w:p>
    <w:p w:rsidR="005F2DE9" w:rsidRPr="005F2DE9" w:rsidP="005F2DE9" w14:paraId="3720A383" w14:textId="77777777">
      <w:pPr>
        <w:pStyle w:val="NormalBold"/>
      </w:pPr>
      <w:r w:rsidRPr="005F2DE9">
        <w:rPr>
          <w:rStyle w:val="HideTWBExt"/>
          <w:b w:val="0"/>
        </w:rPr>
        <w:t>&lt;RepeatBlock-By&gt;&lt;Members&gt;</w:t>
      </w:r>
      <w:r w:rsidRPr="005F2DE9">
        <w:t>Pascal Canfin, Yvan Verougstraete</w:t>
      </w:r>
      <w:r w:rsidRPr="005F2DE9">
        <w:rPr>
          <w:rStyle w:val="HideTWBExt"/>
          <w:b w:val="0"/>
        </w:rPr>
        <w:t>&lt;/Members&gt;</w:t>
      </w:r>
    </w:p>
    <w:p w:rsidR="005F2DE9" w:rsidRPr="005F2DE9" w:rsidP="005F2DE9" w14:paraId="7A2DAC6E" w14:textId="77777777">
      <w:r w:rsidRPr="005F2DE9">
        <w:rPr>
          <w:rStyle w:val="HideTWBExt"/>
        </w:rPr>
        <w:t>&lt;/RepeatBlock-By&gt;</w:t>
      </w:r>
    </w:p>
    <w:p w:rsidR="005F2DE9" w:rsidRPr="005F2DE9" w:rsidP="005F2DE9" w14:paraId="453D01F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081C423" w14:textId="77777777">
      <w:pPr>
        <w:pStyle w:val="NormalBold"/>
      </w:pPr>
      <w:r w:rsidRPr="005F2DE9">
        <w:rPr>
          <w:rStyle w:val="HideTWBExt"/>
          <w:b w:val="0"/>
        </w:rPr>
        <w:t>&lt;Article&gt;</w:t>
      </w:r>
      <w:r w:rsidRPr="005F2DE9">
        <w:t>Article 1 – paragraph 1 – point 33  (new)</w:t>
      </w:r>
      <w:r w:rsidRPr="005F2DE9">
        <w:rPr>
          <w:rStyle w:val="HideTWBExt"/>
          <w:b w:val="0"/>
        </w:rPr>
        <w:t>&lt;/Article&gt;</w:t>
      </w:r>
    </w:p>
    <w:p w:rsidR="005F2DE9" w:rsidRPr="005F2DE9" w:rsidP="005F2DE9" w14:paraId="1D4E5745"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176C2C3" w14:textId="77777777">
      <w:r w:rsidRPr="005F2DE9">
        <w:rPr>
          <w:rStyle w:val="HideTWBExt"/>
        </w:rPr>
        <w:t>&lt;Article2&gt;</w:t>
      </w:r>
      <w:r w:rsidRPr="005F2DE9">
        <w:t>Article 30h</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2E775F"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41AA4BC" w14:textId="77777777">
            <w:pPr>
              <w:keepNext/>
            </w:pPr>
          </w:p>
        </w:tc>
      </w:tr>
      <w:tr w14:paraId="5509383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AA63E64" w14:textId="77777777">
            <w:pPr>
              <w:pStyle w:val="ColumnHeading"/>
              <w:keepNext/>
              <w:rPr>
                <w:lang w:val="en-GB"/>
              </w:rPr>
            </w:pPr>
            <w:r w:rsidRPr="005F2DE9">
              <w:rPr>
                <w:lang w:val="en-GB"/>
              </w:rPr>
              <w:t>Present text</w:t>
            </w:r>
          </w:p>
        </w:tc>
        <w:tc>
          <w:tcPr>
            <w:tcW w:w="4876" w:type="dxa"/>
          </w:tcPr>
          <w:p w:rsidR="005F2DE9" w:rsidRPr="005F2DE9" w:rsidP="00C2703B" w14:paraId="06B47C17" w14:textId="77777777">
            <w:pPr>
              <w:pStyle w:val="ColumnHeading"/>
              <w:keepNext/>
              <w:rPr>
                <w:lang w:val="en-GB"/>
              </w:rPr>
            </w:pPr>
            <w:r w:rsidRPr="005F2DE9">
              <w:rPr>
                <w:lang w:val="en-GB"/>
              </w:rPr>
              <w:t>Amendment</w:t>
            </w:r>
          </w:p>
        </w:tc>
      </w:tr>
      <w:tr w14:paraId="552F3DF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BDDF0E" w14:textId="77777777">
            <w:pPr>
              <w:pStyle w:val="Normal6"/>
              <w:rPr>
                <w:lang w:val="en-GB"/>
              </w:rPr>
            </w:pPr>
          </w:p>
        </w:tc>
        <w:tc>
          <w:tcPr>
            <w:tcW w:w="4876" w:type="dxa"/>
          </w:tcPr>
          <w:p w:rsidR="005F2DE9" w:rsidRPr="005F2DE9" w:rsidP="00C2703B" w14:paraId="582316D1" w14:textId="77777777">
            <w:pPr>
              <w:pStyle w:val="Normal6"/>
              <w:rPr>
                <w:szCs w:val="24"/>
                <w:lang w:val="en-GB"/>
              </w:rPr>
            </w:pPr>
            <w:r w:rsidRPr="005F2DE9">
              <w:rPr>
                <w:b/>
                <w:i/>
                <w:lang w:val="en-GB"/>
              </w:rPr>
              <w:t>(35b)</w:t>
            </w:r>
            <w:r w:rsidRPr="005F2DE9">
              <w:rPr>
                <w:b/>
                <w:i/>
                <w:lang w:val="en-GB"/>
              </w:rPr>
              <w:tab/>
              <w:t>Article 30h is replaced by the following:</w:t>
            </w:r>
          </w:p>
        </w:tc>
      </w:tr>
      <w:tr w14:paraId="6FC2C32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06A32F6" w14:textId="77777777">
            <w:pPr>
              <w:pStyle w:val="Normal6"/>
              <w:rPr>
                <w:lang w:val="en-GB"/>
              </w:rPr>
            </w:pPr>
            <w:r w:rsidRPr="005F2DE9">
              <w:rPr>
                <w:lang w:val="en-GB"/>
              </w:rPr>
              <w:t>Article 30h</w:t>
            </w:r>
          </w:p>
        </w:tc>
        <w:tc>
          <w:tcPr>
            <w:tcW w:w="4876" w:type="dxa"/>
          </w:tcPr>
          <w:p w:rsidR="005F2DE9" w:rsidRPr="005F2DE9" w:rsidP="00C2703B" w14:paraId="5531BA3E" w14:textId="77777777">
            <w:pPr>
              <w:pStyle w:val="Normal6"/>
              <w:rPr>
                <w:szCs w:val="24"/>
                <w:lang w:val="en-GB"/>
              </w:rPr>
            </w:pPr>
            <w:r w:rsidRPr="005F2DE9">
              <w:rPr>
                <w:lang w:val="en-GB"/>
              </w:rPr>
              <w:t>"Article 30h</w:t>
            </w:r>
          </w:p>
        </w:tc>
      </w:tr>
      <w:tr w14:paraId="0216E5F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DC66958" w14:textId="77777777">
            <w:pPr>
              <w:pStyle w:val="Normal6"/>
              <w:rPr>
                <w:lang w:val="en-GB"/>
              </w:rPr>
            </w:pPr>
            <w:r w:rsidRPr="005F2DE9">
              <w:rPr>
                <w:lang w:val="en-GB"/>
              </w:rPr>
              <w:t>Measures in the event of an excessive price increase</w:t>
            </w:r>
          </w:p>
        </w:tc>
        <w:tc>
          <w:tcPr>
            <w:tcW w:w="4876" w:type="dxa"/>
          </w:tcPr>
          <w:p w:rsidR="005F2DE9" w:rsidRPr="005F2DE9" w:rsidP="00C2703B" w14:paraId="5FC42045" w14:textId="77777777">
            <w:pPr>
              <w:pStyle w:val="Normal6"/>
              <w:rPr>
                <w:szCs w:val="24"/>
                <w:lang w:val="en-GB"/>
              </w:rPr>
            </w:pPr>
            <w:r w:rsidRPr="005F2DE9">
              <w:rPr>
                <w:lang w:val="en-GB"/>
              </w:rPr>
              <w:t>Measures in the event of an excessive price increase</w:t>
            </w:r>
          </w:p>
        </w:tc>
      </w:tr>
      <w:tr w14:paraId="61D0B01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380E19D" w14:textId="77777777">
            <w:pPr>
              <w:pStyle w:val="Normal6"/>
              <w:rPr>
                <w:lang w:val="en-GB"/>
              </w:rPr>
            </w:pPr>
            <w:r w:rsidRPr="005F2DE9">
              <w:rPr>
                <w:lang w:val="en-GB"/>
              </w:rPr>
              <w:t>1. Where, for more than three consecutive months, the average price of allowances in the auctions carried out in accordance with the delegated acts adopted pursuant to Article 10(4) of this Directive is more than twice the average price of allowances during the six preceding consecutive months in the auctions for the allowances covered by this Chapter, 50 million allowances covered by this Chapter shall be released from the market stability reserve in accordance with Article 1a(7) of Decision (EU) 2015/1814.For the years 2027 and 2028, the condition referred to in the first subparagraph shall be met where, for more than three consecutive months, the average price of allowances is more than 1,5 times the average price of allowances during the reference period of the six preceding consecutive months.</w:t>
            </w:r>
          </w:p>
        </w:tc>
        <w:tc>
          <w:tcPr>
            <w:tcW w:w="4876" w:type="dxa"/>
          </w:tcPr>
          <w:p w:rsidR="005F2DE9" w:rsidRPr="005F2DE9" w:rsidP="00C2703B" w14:paraId="425C164F" w14:textId="77777777">
            <w:pPr>
              <w:pStyle w:val="Normal6"/>
              <w:rPr>
                <w:szCs w:val="24"/>
                <w:lang w:val="en-GB"/>
              </w:rPr>
            </w:pPr>
            <w:r w:rsidRPr="005F2DE9">
              <w:rPr>
                <w:lang w:val="en-GB"/>
              </w:rPr>
              <w:t>1. Where, for more than three consecutive months, the average price of allowances in the auctions carried out in accordance with the delegated acts adopted pursuant to Article 10(4) of this Directive is more than twice the average price of allowances during the six preceding consecutive months in the auctions for the allowances covered by this Chapter, 50 million allowances covered by this Chapter shall be released from the market stability reserve in accordance with Article 1a(7) of Decision (EU) 2015/1814.For the years 2027 and 2028, the condition referred to in the first subparagraph shall be met where, for more than three consecutive months, the average price of allowances is more than 1,5 times the average price of allowances during the reference period of the six preceding consecutive months.</w:t>
            </w:r>
          </w:p>
        </w:tc>
      </w:tr>
      <w:tr w14:paraId="609D088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011317" w14:textId="77777777">
            <w:pPr>
              <w:pStyle w:val="Normal6"/>
              <w:rPr>
                <w:lang w:val="en-GB"/>
              </w:rPr>
            </w:pPr>
            <w:r w:rsidRPr="005F2DE9">
              <w:rPr>
                <w:lang w:val="en-GB"/>
              </w:rPr>
              <w:t xml:space="preserve">2. Where the average price of allowances referred to in paragraph 1 of this Article exceeds a price of EUR 45 for a period of two consecutive months, 20 million allowances covered by this Chapter shall be released from the market stability reserve in accordance with Article 1a(7) of Decision (EU) 2015/1814. Indexation based on the European index of consumer prices for </w:t>
            </w:r>
            <w:r w:rsidRPr="005F2DE9">
              <w:rPr>
                <w:b/>
                <w:i/>
                <w:lang w:val="en-GB"/>
              </w:rPr>
              <w:t>2020</w:t>
            </w:r>
            <w:r w:rsidRPr="005F2DE9">
              <w:rPr>
                <w:lang w:val="en-GB"/>
              </w:rPr>
              <w:t xml:space="preserve"> shall apply. Allowances shall be released </w:t>
            </w:r>
            <w:r w:rsidRPr="005F2DE9">
              <w:rPr>
                <w:b/>
                <w:i/>
                <w:lang w:val="en-GB"/>
              </w:rPr>
              <w:t>through the mechanism provided for in this paragraph up to 31 December 2029</w:t>
            </w:r>
            <w:r w:rsidRPr="005F2DE9">
              <w:rPr>
                <w:lang w:val="en-GB"/>
              </w:rPr>
              <w:t>.</w:t>
            </w:r>
          </w:p>
        </w:tc>
        <w:tc>
          <w:tcPr>
            <w:tcW w:w="4876" w:type="dxa"/>
          </w:tcPr>
          <w:p w:rsidR="005F2DE9" w:rsidRPr="005F2DE9" w:rsidP="00C2703B" w14:paraId="2A4628EE" w14:textId="77777777">
            <w:pPr>
              <w:pStyle w:val="Normal6"/>
              <w:rPr>
                <w:szCs w:val="24"/>
                <w:lang w:val="en-GB"/>
              </w:rPr>
            </w:pPr>
            <w:r w:rsidRPr="005F2DE9">
              <w:rPr>
                <w:lang w:val="en-GB"/>
              </w:rPr>
              <w:t xml:space="preserve">2. Where the average price of allowances referred to in paragraph 1 of this Article exceeds a price of EUR 45 for a period of two consecutive months, 20 million allowances covered by this Chapter shall be released from the market stability reserve in accordance with Article 1a(7) of Decision (EU) 2015/1814. Indexation based on the European index of consumer prices for </w:t>
            </w:r>
            <w:r w:rsidRPr="005F2DE9">
              <w:rPr>
                <w:b/>
                <w:i/>
                <w:lang w:val="en-GB"/>
              </w:rPr>
              <w:t>2026</w:t>
            </w:r>
            <w:r w:rsidRPr="005F2DE9">
              <w:rPr>
                <w:lang w:val="en-GB"/>
              </w:rPr>
              <w:t xml:space="preserve"> shall apply.</w:t>
            </w:r>
          </w:p>
        </w:tc>
      </w:tr>
      <w:tr w14:paraId="0569F6F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5DFE1D" w14:textId="77777777">
            <w:pPr>
              <w:pStyle w:val="Normal6"/>
              <w:rPr>
                <w:lang w:val="en-GB"/>
              </w:rPr>
            </w:pPr>
            <w:r w:rsidRPr="005F2DE9">
              <w:rPr>
                <w:lang w:val="en-GB"/>
              </w:rPr>
              <w:t>3. Where the average price of allowances referred to in paragraph 1 of this Article is more than three times the average price of allowances during the six preceding consecutive months, 150 million allowances covered by this Chapter shall be released from the market stability reserve in accordance with Article 1a(7) of Decision (EU) 2015/1814.</w:t>
            </w:r>
          </w:p>
        </w:tc>
        <w:tc>
          <w:tcPr>
            <w:tcW w:w="4876" w:type="dxa"/>
          </w:tcPr>
          <w:p w:rsidR="005F2DE9" w:rsidRPr="005F2DE9" w:rsidP="00C2703B" w14:paraId="47EA5FCC" w14:textId="77777777">
            <w:pPr>
              <w:pStyle w:val="Normal6"/>
              <w:rPr>
                <w:szCs w:val="24"/>
                <w:lang w:val="en-GB"/>
              </w:rPr>
            </w:pPr>
            <w:r w:rsidRPr="005F2DE9">
              <w:rPr>
                <w:b/>
                <w:i/>
                <w:lang w:val="en-GB"/>
              </w:rPr>
              <w:t>2a. Where, following a release pursuant to paragraph 2, the average price of</w:t>
            </w:r>
            <w:r w:rsidRPr="005F2DE9">
              <w:rPr>
                <w:lang w:val="en-GB"/>
              </w:rPr>
              <w:t xml:space="preserve"> allowances </w:t>
            </w:r>
            <w:r w:rsidRPr="005F2DE9">
              <w:rPr>
                <w:b/>
                <w:i/>
                <w:lang w:val="en-GB"/>
              </w:rPr>
              <w:t>referred to in paragraph 1 remains above the price referred to in paragraph 2 for a further period of one month, an additional 20 million allowances covered by this Chapter</w:t>
            </w:r>
            <w:r w:rsidRPr="005F2DE9">
              <w:rPr>
                <w:lang w:val="en-GB"/>
              </w:rPr>
              <w:t xml:space="preserve"> shall be released </w:t>
            </w:r>
            <w:r w:rsidRPr="005F2DE9">
              <w:rPr>
                <w:b/>
                <w:i/>
                <w:lang w:val="en-GB"/>
              </w:rPr>
              <w:t xml:space="preserve">from the market stability reserve in accordance with Article 1a(7) of Decision (EU) 2015/1814. Such additional releases shall take place for </w:t>
            </w:r>
            <w:r w:rsidRPr="005F2DE9">
              <w:rPr>
                <w:b/>
                <w:i/>
                <w:lang w:val="en-GB"/>
              </w:rPr>
              <w:t>each subsequent month during which that condition is met, until the average price of allowances falls below that price. The Commission may, by means of an implementing act adopted in accordance with the advisory procedure referred to in Article 22a(3), increase the volume of each additional release where it considers that volume insufficient to bring the average price of allowances below that price</w:t>
            </w:r>
            <w:r w:rsidRPr="005F2DE9">
              <w:rPr>
                <w:lang w:val="en-GB"/>
              </w:rPr>
              <w:t>.</w:t>
            </w:r>
          </w:p>
        </w:tc>
      </w:tr>
      <w:tr w14:paraId="6B1B440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D34441C" w14:textId="77777777">
            <w:pPr>
              <w:pStyle w:val="Normal6"/>
              <w:rPr>
                <w:lang w:val="en-GB"/>
              </w:rPr>
            </w:pPr>
            <w:r w:rsidRPr="005F2DE9">
              <w:rPr>
                <w:lang w:val="en-GB"/>
              </w:rPr>
              <w:t>4. Where the condition referred to in paragraph 2 has been met on the same day as the condition referred to in paragraph 1 or 3, additional allowances shall be released only pursuant to paragraph 1 or 3.</w:t>
            </w:r>
          </w:p>
        </w:tc>
        <w:tc>
          <w:tcPr>
            <w:tcW w:w="4876" w:type="dxa"/>
          </w:tcPr>
          <w:p w:rsidR="005F2DE9" w:rsidRPr="005F2DE9" w:rsidP="00C2703B" w14:paraId="6925D2F7" w14:textId="77777777">
            <w:pPr>
              <w:pStyle w:val="Normal6"/>
              <w:rPr>
                <w:szCs w:val="24"/>
                <w:lang w:val="en-GB"/>
              </w:rPr>
            </w:pPr>
            <w:r w:rsidRPr="005F2DE9">
              <w:rPr>
                <w:lang w:val="en-GB"/>
              </w:rPr>
              <w:t>3. Where the average price of allowances referred to in paragraph 1 of this Article is more than three times the average price of allowances during the six preceding consecutive months, 150 million allowances covered by this Chapter shall be released from the market stability reserve in accordance with Article 1a(7) of Decision (EU) 2015/1814.</w:t>
            </w:r>
          </w:p>
        </w:tc>
      </w:tr>
      <w:tr w14:paraId="7F41DE3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00E2C92" w14:textId="77777777">
            <w:pPr>
              <w:pStyle w:val="Normal6"/>
              <w:rPr>
                <w:lang w:val="en-GB"/>
              </w:rPr>
            </w:pPr>
            <w:r w:rsidRPr="005F2DE9">
              <w:rPr>
                <w:lang w:val="en-GB"/>
              </w:rPr>
              <w:t xml:space="preserve">5. Before 31 December 2029, the Commission shall present a report to the European Parliament and to the Council in which it assesses whether the </w:t>
            </w:r>
            <w:r w:rsidRPr="005F2DE9">
              <w:rPr>
                <w:b/>
                <w:i/>
                <w:lang w:val="en-GB"/>
              </w:rPr>
              <w:t>mechanism</w:t>
            </w:r>
            <w:r w:rsidRPr="005F2DE9">
              <w:rPr>
                <w:lang w:val="en-GB"/>
              </w:rPr>
              <w:t xml:space="preserve"> referred to in paragraph 2 </w:t>
            </w:r>
            <w:r w:rsidRPr="005F2DE9">
              <w:rPr>
                <w:b/>
                <w:i/>
                <w:lang w:val="en-GB"/>
              </w:rPr>
              <w:t>has been effective and whether it</w:t>
            </w:r>
            <w:r w:rsidRPr="005F2DE9">
              <w:rPr>
                <w:lang w:val="en-GB"/>
              </w:rPr>
              <w:t xml:space="preserve"> should be </w:t>
            </w:r>
            <w:r w:rsidRPr="005F2DE9">
              <w:rPr>
                <w:b/>
                <w:i/>
                <w:lang w:val="en-GB"/>
              </w:rPr>
              <w:t>continued</w:t>
            </w:r>
            <w:r w:rsidRPr="005F2DE9">
              <w:rPr>
                <w:lang w:val="en-GB"/>
              </w:rPr>
              <w:t>. The Commission shall, where appropriate, accompany that report with a legislative proposal to the European Parliament and to the Council to amend this Directive to adjust that mechanism.</w:t>
            </w:r>
          </w:p>
        </w:tc>
        <w:tc>
          <w:tcPr>
            <w:tcW w:w="4876" w:type="dxa"/>
          </w:tcPr>
          <w:p w:rsidR="005F2DE9" w:rsidRPr="005F2DE9" w:rsidP="00C2703B" w14:paraId="0AD0971D" w14:textId="77777777">
            <w:pPr>
              <w:pStyle w:val="Normal6"/>
              <w:rPr>
                <w:szCs w:val="24"/>
                <w:lang w:val="en-GB"/>
              </w:rPr>
            </w:pPr>
            <w:r w:rsidRPr="005F2DE9">
              <w:rPr>
                <w:lang w:val="en-GB"/>
              </w:rPr>
              <w:t>4. Where the condition referred to in paragraph 2 has been met on the same day as the condition referred to in paragraph 1 or 3, additional allowances shall be released only pursuant to paragraph 1 or 3.</w:t>
            </w:r>
          </w:p>
        </w:tc>
      </w:tr>
      <w:tr w14:paraId="588C4EC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F7DEE5" w14:textId="77777777">
            <w:pPr>
              <w:pStyle w:val="Normal6"/>
              <w:rPr>
                <w:lang w:val="en-GB"/>
              </w:rPr>
            </w:pPr>
            <w:r w:rsidRPr="005F2DE9">
              <w:rPr>
                <w:lang w:val="en-GB"/>
              </w:rPr>
              <w:t>6. Where one or more of the conditions referred to in paragraph 1, 2 or 3 have been met and resulted in a release of allowances, additional allowances shall not be released pursuant to this Article earlier than 12 months thereafter.</w:t>
            </w:r>
          </w:p>
        </w:tc>
        <w:tc>
          <w:tcPr>
            <w:tcW w:w="4876" w:type="dxa"/>
          </w:tcPr>
          <w:p w:rsidR="005F2DE9" w:rsidRPr="005F2DE9" w:rsidP="00C2703B" w14:paraId="6C2EC018" w14:textId="77777777">
            <w:pPr>
              <w:pStyle w:val="Normal6"/>
              <w:rPr>
                <w:szCs w:val="24"/>
                <w:lang w:val="en-GB"/>
              </w:rPr>
            </w:pPr>
            <w:r w:rsidRPr="005F2DE9">
              <w:rPr>
                <w:lang w:val="en-GB"/>
              </w:rPr>
              <w:t xml:space="preserve">5. Before 31 December 2029, the Commission shall present a report to the European Parliament and to the Council in which it assesses whether the </w:t>
            </w:r>
            <w:r w:rsidRPr="005F2DE9">
              <w:rPr>
                <w:b/>
                <w:i/>
                <w:lang w:val="en-GB"/>
              </w:rPr>
              <w:t>price</w:t>
            </w:r>
            <w:r w:rsidRPr="005F2DE9">
              <w:rPr>
                <w:lang w:val="en-GB"/>
              </w:rPr>
              <w:t xml:space="preserve"> referred to in paragraph 2 should be </w:t>
            </w:r>
            <w:r w:rsidRPr="005F2DE9">
              <w:rPr>
                <w:b/>
                <w:i/>
                <w:lang w:val="en-GB"/>
              </w:rPr>
              <w:t>revised</w:t>
            </w:r>
            <w:r w:rsidRPr="005F2DE9">
              <w:rPr>
                <w:lang w:val="en-GB"/>
              </w:rPr>
              <w:t>. The Commission shall, where appropriate, accompany that report with a legislative proposal to the European Parliament and to the Council to amend this Directive to adjust that mechanism.</w:t>
            </w:r>
          </w:p>
        </w:tc>
      </w:tr>
      <w:tr w14:paraId="53A90CD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B818DE" w14:textId="77777777">
            <w:pPr>
              <w:pStyle w:val="Normal6"/>
              <w:rPr>
                <w:lang w:val="en-GB"/>
              </w:rPr>
            </w:pPr>
            <w:r w:rsidRPr="005F2DE9">
              <w:rPr>
                <w:lang w:val="en-GB"/>
              </w:rPr>
              <w:t>7. Where</w:t>
            </w:r>
            <w:r w:rsidRPr="005F2DE9">
              <w:rPr>
                <w:b/>
                <w:i/>
                <w:lang w:val="en-GB"/>
              </w:rPr>
              <w:t xml:space="preserve">, within the second half of the period of 12 months referred to in paragraph 6 of this Article, the condition referred to in paragraph 2 of this Article has been met again, the Commission shall, assisted by the Committee </w:t>
            </w:r>
            <w:r w:rsidRPr="005F2DE9">
              <w:rPr>
                <w:b/>
                <w:i/>
                <w:lang w:val="en-GB"/>
              </w:rPr>
              <w:t>established by Article 44 of Regulation (EU) 2018/1999, assess the effectiveness of the measure and may by means of an implementing act decide that paragraph 6 of this Article is not to apply. That implementing act shall be adopted in accordance with the examination procedure referred to in Article 22a(2) of this Directive.</w:t>
            </w:r>
          </w:p>
        </w:tc>
        <w:tc>
          <w:tcPr>
            <w:tcW w:w="4876" w:type="dxa"/>
          </w:tcPr>
          <w:p w:rsidR="005F2DE9" w:rsidRPr="005F2DE9" w:rsidP="00C2703B" w14:paraId="469EC2EE" w14:textId="77777777">
            <w:pPr>
              <w:pStyle w:val="Normal6"/>
              <w:rPr>
                <w:szCs w:val="24"/>
                <w:lang w:val="en-GB"/>
              </w:rPr>
            </w:pPr>
            <w:r w:rsidRPr="005F2DE9">
              <w:rPr>
                <w:lang w:val="en-GB"/>
              </w:rPr>
              <w:t>6. Where one or more of the conditions referred to in paragraph 1, 2 or 3 have been met and resulted in a release of allowances, additional allowances shall not be released pursuant to this Article earlier than 12 months thereafter.</w:t>
            </w:r>
          </w:p>
        </w:tc>
      </w:tr>
      <w:tr w14:paraId="3472227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5E488F" w14:textId="77777777">
            <w:pPr>
              <w:pStyle w:val="Normal6"/>
              <w:rPr>
                <w:lang w:val="en-GB"/>
              </w:rPr>
            </w:pPr>
            <w:r w:rsidRPr="005F2DE9">
              <w:rPr>
                <w:b/>
                <w:i/>
                <w:lang w:val="en-GB"/>
              </w:rPr>
              <w:t>8. Where</w:t>
            </w:r>
            <w:r w:rsidRPr="005F2DE9">
              <w:rPr>
                <w:lang w:val="en-GB"/>
              </w:rPr>
              <w:t xml:space="preserve"> one or more of the conditions referred to in paragraph 1, 2 or 3 have been met and paragraph 6 is not applicable, the Commission shall promptly publish a notice in the Official Journal of the European Union concerning the date on which that or those conditions were met.</w:t>
            </w:r>
          </w:p>
        </w:tc>
        <w:tc>
          <w:tcPr>
            <w:tcW w:w="4876" w:type="dxa"/>
          </w:tcPr>
          <w:p w:rsidR="005F2DE9" w:rsidRPr="005F2DE9" w:rsidP="00C2703B" w14:paraId="17124F1F" w14:textId="77777777">
            <w:pPr>
              <w:pStyle w:val="Normal6"/>
              <w:rPr>
                <w:szCs w:val="24"/>
                <w:lang w:val="en-GB"/>
              </w:rPr>
            </w:pPr>
            <w:r w:rsidRPr="005F2DE9">
              <w:rPr>
                <w:lang w:val="en-GB"/>
              </w:rPr>
              <w:t>7. Where one or more of the conditions referred to in paragraph 1, 2 or 3 have been met and paragraph 6 is not applicable, the Commission shall promptly publish a notice in the Official Journal of the European Union concerning the date on which that or those conditions were met.</w:t>
            </w:r>
          </w:p>
        </w:tc>
      </w:tr>
      <w:tr w14:paraId="65AD0BB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A01C26" w14:textId="77777777">
            <w:pPr>
              <w:pStyle w:val="Normal6"/>
              <w:rPr>
                <w:lang w:val="en-GB"/>
              </w:rPr>
            </w:pPr>
            <w:r w:rsidRPr="005F2DE9">
              <w:rPr>
                <w:b/>
                <w:i/>
                <w:lang w:val="en-GB"/>
              </w:rPr>
              <w:t>9</w:t>
            </w:r>
            <w:r w:rsidRPr="005F2DE9">
              <w:rPr>
                <w:lang w:val="en-GB"/>
              </w:rPr>
              <w:t>. Member States that are subject to the obligation to provide a corrective action plan in accordance with Article 8 of Regulation (EU) 2018/842 shall take due account of the effects of a release of additional allowances pursuant to paragraph 2 of this Article during the previous two years when considering additional actions to be implemented as referred to in Article 8(1), first subparagraph, point (c), of that Regulation in order to meet their obligations under that Regulation.</w:t>
            </w:r>
          </w:p>
        </w:tc>
        <w:tc>
          <w:tcPr>
            <w:tcW w:w="4876" w:type="dxa"/>
          </w:tcPr>
          <w:p w:rsidR="005F2DE9" w:rsidRPr="005F2DE9" w:rsidP="00C2703B" w14:paraId="2E64A224" w14:textId="77777777">
            <w:pPr>
              <w:pStyle w:val="Normal6"/>
              <w:rPr>
                <w:szCs w:val="24"/>
                <w:lang w:val="en-GB"/>
              </w:rPr>
            </w:pPr>
            <w:r w:rsidRPr="005F2DE9">
              <w:rPr>
                <w:b/>
                <w:i/>
                <w:lang w:val="en-GB"/>
              </w:rPr>
              <w:t>8</w:t>
            </w:r>
            <w:r w:rsidRPr="005F2DE9">
              <w:rPr>
                <w:lang w:val="en-GB"/>
              </w:rPr>
              <w:t>. Member States that are subject to the obligation to provide a corrective action plan in accordance with Article 8 of Regulation (EU) 2018/842 shall take due account of the effects of a release of additional allowances pursuant to paragraph 2 of this Article during the previous two years when considering additional actions to be implemented as referred to in Article 8(1), first subparagraph, point (c), of that Regulation in order to meet their obligations under that Regulation.</w:t>
            </w:r>
          </w:p>
        </w:tc>
      </w:tr>
      <w:tr w14:paraId="57402C8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A7D7CE" w14:textId="77777777">
            <w:pPr>
              <w:pStyle w:val="Normal6"/>
              <w:rPr>
                <w:lang w:val="en-GB"/>
              </w:rPr>
            </w:pPr>
          </w:p>
        </w:tc>
        <w:tc>
          <w:tcPr>
            <w:tcW w:w="4876" w:type="dxa"/>
          </w:tcPr>
          <w:p w:rsidR="005F2DE9" w:rsidRPr="005F2DE9" w:rsidP="00C2703B" w14:paraId="540ECFA1" w14:textId="77777777">
            <w:pPr>
              <w:pStyle w:val="Normal6"/>
              <w:rPr>
                <w:szCs w:val="24"/>
                <w:lang w:val="en-GB"/>
              </w:rPr>
            </w:pPr>
            <w:r w:rsidRPr="005F2DE9">
              <w:rPr>
                <w:b/>
                <w:i/>
                <w:lang w:val="en-GB"/>
              </w:rPr>
              <w:t>"</w:t>
            </w:r>
          </w:p>
        </w:tc>
      </w:tr>
    </w:tbl>
    <w:p w:rsidR="005F2DE9" w:rsidRPr="005F2DE9" w:rsidP="005F2DE9" w14:paraId="53F8229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1549B07" w14:textId="77777777">
      <w:pPr>
        <w:pStyle w:val="CrossRef"/>
        <w:rPr>
          <w:lang w:val="en-GB"/>
        </w:rPr>
      </w:pPr>
      <w:r w:rsidRPr="005F2DE9">
        <w:rPr>
          <w:lang w:val="en-GB"/>
        </w:rPr>
        <w:t>(02003L0087-20240301)</w:t>
      </w:r>
    </w:p>
    <w:p w:rsidR="005F2DE9" w:rsidRPr="005F2DE9" w:rsidP="005F2DE9" w14:paraId="55CC4C02" w14:textId="77777777">
      <w:r w:rsidRPr="005F2DE9">
        <w:rPr>
          <w:rStyle w:val="HideTWBExt"/>
        </w:rPr>
        <w:t>&lt;/Amend&gt;</w:t>
      </w:r>
    </w:p>
    <w:p w:rsidR="005F2DE9" w:rsidRPr="005F2DE9" w:rsidP="005F2DE9" w14:paraId="7BAD9E5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3156</w:t>
      </w:r>
      <w:r w:rsidRPr="005F2DE9">
        <w:rPr>
          <w:rStyle w:val="HideTWBExt"/>
          <w:b w:val="0"/>
          <w:lang w:val="en-GB"/>
        </w:rPr>
        <w:t>&lt;/NumAm&gt;</w:t>
      </w:r>
    </w:p>
    <w:p w:rsidR="005F2DE9" w:rsidRPr="005F2DE9" w:rsidP="005F2DE9" w14:paraId="4EA0D64F" w14:textId="77777777">
      <w:pPr>
        <w:pStyle w:val="NormalBold"/>
      </w:pPr>
      <w:r w:rsidRPr="005F2DE9">
        <w:rPr>
          <w:rStyle w:val="HideTWBExt"/>
          <w:b w:val="0"/>
        </w:rPr>
        <w:t>&lt;RepeatBlock-By&gt;&lt;Members&gt;</w:t>
      </w:r>
      <w:r w:rsidRPr="005F2DE9">
        <w:t>Pascal Canfin, Yvan Verougstraete</w:t>
      </w:r>
      <w:r w:rsidRPr="005F2DE9">
        <w:rPr>
          <w:rStyle w:val="HideTWBExt"/>
          <w:b w:val="0"/>
        </w:rPr>
        <w:t>&lt;/Members&gt;</w:t>
      </w:r>
    </w:p>
    <w:p w:rsidR="005F2DE9" w:rsidRPr="005F2DE9" w:rsidP="005F2DE9" w14:paraId="0B4A7908" w14:textId="77777777">
      <w:r w:rsidRPr="005F2DE9">
        <w:rPr>
          <w:rStyle w:val="HideTWBExt"/>
        </w:rPr>
        <w:t>&lt;/RepeatBlock-By&gt;</w:t>
      </w:r>
    </w:p>
    <w:p w:rsidR="005F2DE9" w:rsidRPr="005F2DE9" w:rsidP="005F2DE9" w14:paraId="4311E3B3"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05921EC" w14:textId="77777777">
      <w:pPr>
        <w:pStyle w:val="NormalBold"/>
      </w:pPr>
      <w:r w:rsidRPr="005F2DE9">
        <w:rPr>
          <w:rStyle w:val="HideTWBExt"/>
          <w:b w:val="0"/>
        </w:rPr>
        <w:t>&lt;Article&gt;</w:t>
      </w:r>
      <w:r w:rsidRPr="005F2DE9">
        <w:t>Article 1 – paragraph 1 – point 33b  (new)</w:t>
      </w:r>
      <w:r w:rsidRPr="005F2DE9">
        <w:rPr>
          <w:rStyle w:val="HideTWBExt"/>
          <w:b w:val="0"/>
        </w:rPr>
        <w:t>&lt;/Article&gt;</w:t>
      </w:r>
    </w:p>
    <w:p w:rsidR="005F2DE9" w:rsidRPr="005F2DE9" w:rsidP="005F2DE9" w14:paraId="167710B0"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0C7DB05" w14:textId="77777777">
      <w:r w:rsidRPr="005F2DE9">
        <w:rPr>
          <w:rStyle w:val="HideTWBExt"/>
        </w:rPr>
        <w:t>&lt;Article2&gt;</w:t>
      </w:r>
      <w:r w:rsidRPr="005F2DE9">
        <w:t>Article 30h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F3097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E2A39AA" w14:textId="77777777">
            <w:pPr>
              <w:keepNext/>
            </w:pPr>
          </w:p>
        </w:tc>
      </w:tr>
      <w:tr w14:paraId="675870C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AC025B4" w14:textId="77777777">
            <w:pPr>
              <w:pStyle w:val="ColumnHeading"/>
              <w:keepNext/>
              <w:rPr>
                <w:lang w:val="en-GB"/>
              </w:rPr>
            </w:pPr>
            <w:r w:rsidRPr="005F2DE9">
              <w:rPr>
                <w:lang w:val="en-GB"/>
              </w:rPr>
              <w:t>Present text</w:t>
            </w:r>
          </w:p>
        </w:tc>
        <w:tc>
          <w:tcPr>
            <w:tcW w:w="4876" w:type="dxa"/>
          </w:tcPr>
          <w:p w:rsidR="005F2DE9" w:rsidRPr="005F2DE9" w:rsidP="00C2703B" w14:paraId="287338D8" w14:textId="77777777">
            <w:pPr>
              <w:pStyle w:val="ColumnHeading"/>
              <w:keepNext/>
              <w:rPr>
                <w:lang w:val="en-GB"/>
              </w:rPr>
            </w:pPr>
            <w:r w:rsidRPr="005F2DE9">
              <w:rPr>
                <w:lang w:val="en-GB"/>
              </w:rPr>
              <w:t>Amendment</w:t>
            </w:r>
          </w:p>
        </w:tc>
      </w:tr>
      <w:tr w14:paraId="4442DFC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EACED1" w14:textId="77777777">
            <w:pPr>
              <w:pStyle w:val="Normal6"/>
              <w:rPr>
                <w:lang w:val="en-GB"/>
              </w:rPr>
            </w:pPr>
          </w:p>
        </w:tc>
        <w:tc>
          <w:tcPr>
            <w:tcW w:w="4876" w:type="dxa"/>
          </w:tcPr>
          <w:p w:rsidR="005F2DE9" w:rsidRPr="005F2DE9" w:rsidP="00C2703B" w14:paraId="390D09EF" w14:textId="77777777">
            <w:pPr>
              <w:pStyle w:val="Normal6"/>
              <w:rPr>
                <w:szCs w:val="24"/>
                <w:lang w:val="en-GB"/>
              </w:rPr>
            </w:pPr>
            <w:r w:rsidRPr="005F2DE9">
              <w:rPr>
                <w:b/>
                <w:i/>
                <w:lang w:val="en-GB"/>
              </w:rPr>
              <w:t>(33)</w:t>
            </w:r>
            <w:r w:rsidRPr="005F2DE9">
              <w:rPr>
                <w:b/>
                <w:i/>
                <w:lang w:val="en-GB"/>
              </w:rPr>
              <w:tab/>
              <w:t>Article 30ha is inserted:</w:t>
            </w:r>
          </w:p>
        </w:tc>
      </w:tr>
      <w:tr w14:paraId="3CA44EE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48FB9D9" w14:textId="77777777">
            <w:pPr>
              <w:pStyle w:val="Normal6"/>
              <w:rPr>
                <w:lang w:val="en-GB"/>
              </w:rPr>
            </w:pPr>
            <w:r w:rsidRPr="005F2DE9">
              <w:rPr>
                <w:b/>
                <w:i/>
                <w:lang w:val="en-GB"/>
              </w:rPr>
              <w:t>2New</w:t>
            </w:r>
            <w:r w:rsidRPr="005F2DE9">
              <w:rPr>
                <w:lang w:val="en-GB"/>
              </w:rPr>
              <w:t xml:space="preserve"> article</w:t>
            </w:r>
          </w:p>
        </w:tc>
        <w:tc>
          <w:tcPr>
            <w:tcW w:w="4876" w:type="dxa"/>
          </w:tcPr>
          <w:p w:rsidR="005F2DE9" w:rsidRPr="005F2DE9" w:rsidP="00C2703B" w14:paraId="28D98A88" w14:textId="77777777">
            <w:pPr>
              <w:pStyle w:val="Normal6"/>
              <w:rPr>
                <w:szCs w:val="24"/>
                <w:lang w:val="en-GB"/>
              </w:rPr>
            </w:pPr>
            <w:r w:rsidRPr="005F2DE9">
              <w:rPr>
                <w:lang w:val="en-GB"/>
              </w:rPr>
              <w:t>"</w:t>
            </w:r>
            <w:r w:rsidRPr="005F2DE9">
              <w:rPr>
                <w:b/>
                <w:i/>
                <w:lang w:val="en-GB"/>
              </w:rPr>
              <w:t>Article 30ha</w:t>
            </w:r>
          </w:p>
        </w:tc>
      </w:tr>
      <w:tr w14:paraId="47396F1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750443" w14:textId="77777777">
            <w:pPr>
              <w:pStyle w:val="Normal6"/>
              <w:rPr>
                <w:lang w:val="en-GB"/>
              </w:rPr>
            </w:pPr>
          </w:p>
        </w:tc>
        <w:tc>
          <w:tcPr>
            <w:tcW w:w="4876" w:type="dxa"/>
          </w:tcPr>
          <w:p w:rsidR="005F2DE9" w:rsidRPr="005F2DE9" w:rsidP="00C2703B" w14:paraId="52314539" w14:textId="77777777">
            <w:pPr>
              <w:pStyle w:val="Normal6"/>
              <w:rPr>
                <w:szCs w:val="24"/>
                <w:lang w:val="en-GB"/>
              </w:rPr>
            </w:pPr>
            <w:r w:rsidRPr="005F2DE9">
              <w:rPr>
                <w:b/>
                <w:i/>
                <w:lang w:val="en-GB"/>
              </w:rPr>
              <w:t>Purchasing power shield in the event of high fossil fuel prices</w:t>
            </w:r>
          </w:p>
        </w:tc>
      </w:tr>
      <w:tr w14:paraId="74E2F5E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16818A8" w14:textId="77777777">
            <w:pPr>
              <w:pStyle w:val="Normal6"/>
              <w:rPr>
                <w:lang w:val="en-GB"/>
              </w:rPr>
            </w:pPr>
          </w:p>
        </w:tc>
        <w:tc>
          <w:tcPr>
            <w:tcW w:w="4876" w:type="dxa"/>
          </w:tcPr>
          <w:p w:rsidR="005F2DE9" w:rsidRPr="005F2DE9" w:rsidP="00C2703B" w14:paraId="1186A134" w14:textId="77777777">
            <w:pPr>
              <w:pStyle w:val="Normal6"/>
              <w:rPr>
                <w:szCs w:val="24"/>
                <w:lang w:val="en-GB"/>
              </w:rPr>
            </w:pPr>
            <w:r w:rsidRPr="005F2DE9">
              <w:rPr>
                <w:b/>
                <w:i/>
                <w:lang w:val="en-GB"/>
              </w:rPr>
              <w:t>1. Where the average price of Brent crude oil exceeds USD 100 per barrel over a period of one calendar week, the obligation to surrender allowances laid down in</w:t>
            </w:r>
            <w:r w:rsidRPr="005F2DE9">
              <w:rPr>
                <w:lang w:val="en-GB"/>
              </w:rPr>
              <w:t xml:space="preserve"> Article </w:t>
            </w:r>
            <w:r w:rsidRPr="005F2DE9">
              <w:rPr>
                <w:b/>
                <w:i/>
                <w:lang w:val="en-GB"/>
              </w:rPr>
              <w:t>30e(2) shall be suspended automatically for a period of one month, starting on the day following the end of that week. The Commission shall, within five working days, publish a notice in the Official Journal of the European Union confirming the suspension and its start and end dates.</w:t>
            </w:r>
          </w:p>
        </w:tc>
      </w:tr>
      <w:tr w14:paraId="37F183A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004BC3" w14:textId="77777777">
            <w:pPr>
              <w:pStyle w:val="Normal6"/>
              <w:rPr>
                <w:lang w:val="en-GB"/>
              </w:rPr>
            </w:pPr>
          </w:p>
        </w:tc>
        <w:tc>
          <w:tcPr>
            <w:tcW w:w="4876" w:type="dxa"/>
          </w:tcPr>
          <w:p w:rsidR="005F2DE9" w:rsidRPr="005F2DE9" w:rsidP="00C2703B" w14:paraId="206759EC" w14:textId="77777777">
            <w:pPr>
              <w:pStyle w:val="Normal6"/>
              <w:rPr>
                <w:szCs w:val="24"/>
                <w:lang w:val="en-GB"/>
              </w:rPr>
            </w:pPr>
            <w:r w:rsidRPr="005F2DE9">
              <w:rPr>
                <w:b/>
                <w:i/>
                <w:lang w:val="en-GB"/>
              </w:rPr>
              <w:t>2. Where the national average consumer price of Euro-super 95 or automotive diesel in a Member State exceeds EUR 2.20 per litre, that Member State may decide to suspend, on its territory, the obligation to surrender allowances laid down in Article 30e(2) for a period of one month. The Member State shall notify its decision to the Commission without delay, indicating the price observed and the start date of the suspension. The Commission shall publish the notification in the Official Journal of the European Union within ten days.</w:t>
            </w:r>
          </w:p>
        </w:tc>
      </w:tr>
      <w:tr w14:paraId="5C678A5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754A477" w14:textId="77777777">
            <w:pPr>
              <w:pStyle w:val="Normal6"/>
              <w:rPr>
                <w:lang w:val="en-GB"/>
              </w:rPr>
            </w:pPr>
          </w:p>
        </w:tc>
        <w:tc>
          <w:tcPr>
            <w:tcW w:w="4876" w:type="dxa"/>
          </w:tcPr>
          <w:p w:rsidR="005F2DE9" w:rsidRPr="005F2DE9" w:rsidP="00C2703B" w14:paraId="15363A4E" w14:textId="77777777">
            <w:pPr>
              <w:pStyle w:val="Normal6"/>
              <w:rPr>
                <w:szCs w:val="24"/>
                <w:lang w:val="en-GB"/>
              </w:rPr>
            </w:pPr>
            <w:r w:rsidRPr="005F2DE9">
              <w:rPr>
                <w:b/>
                <w:i/>
                <w:lang w:val="en-GB"/>
              </w:rPr>
              <w:t>3.During a suspension under paragraph 2 or 3, the obligation to surrender allowances laid down in Article 30e(2) shall not apply to emissions corresponding to fuels released for consumption during the suspension period, in the Union or in the Member State concerned respectively.</w:t>
            </w:r>
          </w:p>
        </w:tc>
      </w:tr>
      <w:tr w14:paraId="5A5AE03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331ACD" w14:textId="77777777">
            <w:pPr>
              <w:pStyle w:val="Normal6"/>
              <w:rPr>
                <w:lang w:val="en-GB"/>
              </w:rPr>
            </w:pPr>
          </w:p>
        </w:tc>
        <w:tc>
          <w:tcPr>
            <w:tcW w:w="4876" w:type="dxa"/>
          </w:tcPr>
          <w:p w:rsidR="005F2DE9" w:rsidRPr="005F2DE9" w:rsidP="00C2703B" w14:paraId="4297F33A" w14:textId="77777777">
            <w:pPr>
              <w:pStyle w:val="Normal6"/>
              <w:rPr>
                <w:szCs w:val="24"/>
                <w:lang w:val="en-GB"/>
              </w:rPr>
            </w:pPr>
            <w:r w:rsidRPr="005F2DE9">
              <w:rPr>
                <w:b/>
                <w:i/>
                <w:lang w:val="en-GB"/>
              </w:rPr>
              <w:t>4. Where the relevant condition referred to in paragraph 2 or 3 is still met at the end of the suspension period, the suspension shall be renewed for a further one month.</w:t>
            </w:r>
          </w:p>
        </w:tc>
      </w:tr>
      <w:tr w14:paraId="72EC33E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B58B09D" w14:textId="77777777">
            <w:pPr>
              <w:pStyle w:val="Normal6"/>
              <w:rPr>
                <w:lang w:val="en-GB"/>
              </w:rPr>
            </w:pPr>
          </w:p>
        </w:tc>
        <w:tc>
          <w:tcPr>
            <w:tcW w:w="4876" w:type="dxa"/>
          </w:tcPr>
          <w:p w:rsidR="005F2DE9" w:rsidRPr="005F2DE9" w:rsidP="00C2703B" w14:paraId="447C62EF" w14:textId="77777777">
            <w:pPr>
              <w:pStyle w:val="Normal6"/>
              <w:rPr>
                <w:szCs w:val="24"/>
                <w:lang w:val="en-GB"/>
              </w:rPr>
            </w:pPr>
            <w:r w:rsidRPr="005F2DE9">
              <w:rPr>
                <w:b/>
                <w:i/>
                <w:lang w:val="en-GB"/>
              </w:rPr>
              <w:t xml:space="preserve">5. Member States shall ensure that the suspension is fully reflected in the prices paid by final consumers. Regulated entities shall report to the competent </w:t>
            </w:r>
            <w:r w:rsidRPr="005F2DE9">
              <w:rPr>
                <w:b/>
                <w:i/>
                <w:lang w:val="en-GB"/>
              </w:rPr>
              <w:t>authorities on the pass-through of the carbon cost during and after the suspension period. This report shall be made public.</w:t>
            </w:r>
          </w:p>
        </w:tc>
      </w:tr>
      <w:tr w14:paraId="57CCF53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A8F1C65" w14:textId="77777777">
            <w:pPr>
              <w:pStyle w:val="Normal6"/>
              <w:rPr>
                <w:lang w:val="en-GB"/>
              </w:rPr>
            </w:pPr>
          </w:p>
        </w:tc>
        <w:tc>
          <w:tcPr>
            <w:tcW w:w="4876" w:type="dxa"/>
          </w:tcPr>
          <w:p w:rsidR="005F2DE9" w:rsidRPr="005F2DE9" w:rsidP="00C2703B" w14:paraId="0F4150FF" w14:textId="77777777">
            <w:pPr>
              <w:pStyle w:val="Normal6"/>
              <w:rPr>
                <w:szCs w:val="24"/>
                <w:lang w:val="en-GB"/>
              </w:rPr>
            </w:pPr>
            <w:r w:rsidRPr="005F2DE9">
              <w:rPr>
                <w:b/>
                <w:i/>
                <w:lang w:val="en-GB"/>
              </w:rPr>
              <w:t>"</w:t>
            </w:r>
          </w:p>
        </w:tc>
      </w:tr>
    </w:tbl>
    <w:p w:rsidR="005F2DE9" w:rsidRPr="005F2DE9" w:rsidP="005F2DE9" w14:paraId="6CE9249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72E73C0" w14:textId="77777777">
      <w:pPr>
        <w:pStyle w:val="CrossRef"/>
        <w:rPr>
          <w:lang w:val="en-GB"/>
        </w:rPr>
      </w:pPr>
      <w:r w:rsidRPr="005F2DE9">
        <w:rPr>
          <w:lang w:val="en-GB"/>
        </w:rPr>
        <w:t>(02003L0087-20240301)</w:t>
      </w:r>
    </w:p>
    <w:p w:rsidR="005F2DE9" w:rsidRPr="005F2DE9" w:rsidP="005F2DE9" w14:paraId="5C1B68FC" w14:textId="77777777">
      <w:r w:rsidRPr="005F2DE9">
        <w:rPr>
          <w:rStyle w:val="HideTWBExt"/>
        </w:rPr>
        <w:t>&lt;/Amend&gt;</w:t>
      </w:r>
    </w:p>
    <w:p w:rsidR="005F2DE9" w:rsidRPr="005F2DE9" w:rsidP="005F2DE9" w14:paraId="563BE39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3157</w:t>
      </w:r>
      <w:r w:rsidRPr="005F2DE9">
        <w:rPr>
          <w:rStyle w:val="HideTWBExt"/>
          <w:b w:val="0"/>
          <w:lang w:val="en-GB"/>
        </w:rPr>
        <w:t>&lt;/NumAm&gt;</w:t>
      </w:r>
    </w:p>
    <w:p w:rsidR="005F2DE9" w:rsidRPr="005F2DE9" w:rsidP="005F2DE9" w14:paraId="529725B2" w14:textId="77777777">
      <w:pPr>
        <w:pStyle w:val="NormalBold"/>
      </w:pPr>
      <w:r w:rsidRPr="005F2DE9">
        <w:rPr>
          <w:rStyle w:val="HideTWBExt"/>
          <w:b w:val="0"/>
        </w:rPr>
        <w:t>&lt;RepeatBlock-By&gt;&lt;Members&gt;</w:t>
      </w:r>
      <w:r w:rsidRPr="005F2DE9">
        <w:t>Pascal Canfin</w:t>
      </w:r>
      <w:r w:rsidRPr="005F2DE9">
        <w:rPr>
          <w:rStyle w:val="HideTWBExt"/>
          <w:b w:val="0"/>
        </w:rPr>
        <w:t>&lt;/Members&gt;</w:t>
      </w:r>
    </w:p>
    <w:p w:rsidR="005F2DE9" w:rsidRPr="005F2DE9" w:rsidP="005F2DE9" w14:paraId="0B8DF196" w14:textId="77777777">
      <w:r w:rsidRPr="005F2DE9">
        <w:rPr>
          <w:rStyle w:val="HideTWBExt"/>
        </w:rPr>
        <w:t>&lt;/RepeatBlock-By&gt;</w:t>
      </w:r>
    </w:p>
    <w:p w:rsidR="005F2DE9" w:rsidRPr="005F2DE9" w:rsidP="005F2DE9" w14:paraId="5F79CBC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E8A70CC" w14:textId="77777777">
      <w:pPr>
        <w:pStyle w:val="NormalBold"/>
      </w:pPr>
      <w:r w:rsidRPr="005F2DE9">
        <w:rPr>
          <w:rStyle w:val="HideTWBExt"/>
          <w:b w:val="0"/>
        </w:rPr>
        <w:t>&lt;Article&gt;</w:t>
      </w:r>
      <w:r w:rsidRPr="005F2DE9">
        <w:t>Article 1 – paragraph 1 - point 10a (new)</w:t>
      </w:r>
      <w:r w:rsidRPr="005F2DE9">
        <w:rPr>
          <w:rStyle w:val="HideTWBExt"/>
          <w:b w:val="0"/>
        </w:rPr>
        <w:t>&lt;/Article&gt;</w:t>
      </w:r>
    </w:p>
    <w:p w:rsidR="005F2DE9" w:rsidRPr="005F2DE9" w:rsidP="005F2DE9" w14:paraId="0016191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6ACDCFDC" w14:textId="77777777">
      <w:r w:rsidRPr="005F2DE9">
        <w:rPr>
          <w:rStyle w:val="HideTWBExt"/>
        </w:rPr>
        <w:t>&lt;Article2&gt;</w:t>
      </w:r>
      <w:r w:rsidRPr="005F2DE9">
        <w:t>Chapter III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66C55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4AC2DD2" w14:textId="77777777">
            <w:pPr>
              <w:keepNext/>
            </w:pPr>
          </w:p>
        </w:tc>
      </w:tr>
      <w:tr w14:paraId="52AF6C1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DADF578" w14:textId="77777777">
            <w:pPr>
              <w:pStyle w:val="ColumnHeading"/>
              <w:keepNext/>
              <w:rPr>
                <w:lang w:val="en-GB"/>
              </w:rPr>
            </w:pPr>
            <w:r w:rsidRPr="005F2DE9">
              <w:rPr>
                <w:lang w:val="en-GB"/>
              </w:rPr>
              <w:t>Text proposed by the Commission</w:t>
            </w:r>
          </w:p>
        </w:tc>
        <w:tc>
          <w:tcPr>
            <w:tcW w:w="4876" w:type="dxa"/>
          </w:tcPr>
          <w:p w:rsidR="005F2DE9" w:rsidRPr="005F2DE9" w:rsidP="00C2703B" w14:paraId="75AEEC62" w14:textId="77777777">
            <w:pPr>
              <w:pStyle w:val="ColumnHeading"/>
              <w:keepNext/>
              <w:rPr>
                <w:lang w:val="en-GB"/>
              </w:rPr>
            </w:pPr>
            <w:r w:rsidRPr="005F2DE9">
              <w:rPr>
                <w:lang w:val="en-GB"/>
              </w:rPr>
              <w:t>Amendment</w:t>
            </w:r>
          </w:p>
        </w:tc>
      </w:tr>
      <w:tr w14:paraId="7E14F15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ED30F11" w14:textId="77777777">
            <w:pPr>
              <w:pStyle w:val="Normal6"/>
              <w:rPr>
                <w:lang w:val="en-GB"/>
              </w:rPr>
            </w:pPr>
          </w:p>
        </w:tc>
        <w:tc>
          <w:tcPr>
            <w:tcW w:w="4876" w:type="dxa"/>
          </w:tcPr>
          <w:p w:rsidR="005F2DE9" w:rsidRPr="005F2DE9" w:rsidP="00C2703B" w14:paraId="71F5CF0C" w14:textId="77777777">
            <w:pPr>
              <w:pStyle w:val="Normal6"/>
              <w:rPr>
                <w:szCs w:val="24"/>
                <w:lang w:val="en-GB"/>
              </w:rPr>
            </w:pPr>
            <w:r w:rsidRPr="005F2DE9">
              <w:rPr>
                <w:b/>
                <w:i/>
                <w:lang w:val="en-GB"/>
              </w:rPr>
              <w:t>Chapter IIIa (new) - carbon leakage on international markets</w:t>
            </w:r>
          </w:p>
        </w:tc>
      </w:tr>
      <w:tr w14:paraId="13947CA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47AE1A3" w14:textId="77777777">
            <w:pPr>
              <w:pStyle w:val="Normal6"/>
              <w:rPr>
                <w:lang w:val="en-GB"/>
              </w:rPr>
            </w:pPr>
          </w:p>
        </w:tc>
        <w:tc>
          <w:tcPr>
            <w:tcW w:w="4876" w:type="dxa"/>
          </w:tcPr>
          <w:p w:rsidR="005F2DE9" w:rsidRPr="005F2DE9" w:rsidP="00C2703B" w14:paraId="792ECDA7" w14:textId="77777777">
            <w:pPr>
              <w:pStyle w:val="Normal6"/>
              <w:rPr>
                <w:szCs w:val="24"/>
                <w:lang w:val="en-GB"/>
              </w:rPr>
            </w:pPr>
            <w:r w:rsidRPr="005F2DE9">
              <w:rPr>
                <w:b/>
                <w:i/>
                <w:lang w:val="en-GB"/>
              </w:rPr>
              <w:t>Article 1 - Subject matter</w:t>
            </w:r>
          </w:p>
        </w:tc>
      </w:tr>
      <w:tr w14:paraId="06F57A3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7EC53F" w14:textId="77777777">
            <w:pPr>
              <w:pStyle w:val="Normal6"/>
              <w:rPr>
                <w:lang w:val="en-GB"/>
              </w:rPr>
            </w:pPr>
          </w:p>
        </w:tc>
        <w:tc>
          <w:tcPr>
            <w:tcW w:w="4876" w:type="dxa"/>
          </w:tcPr>
          <w:p w:rsidR="005F2DE9" w:rsidRPr="005F2DE9" w:rsidP="00C2703B" w14:paraId="1461CCAB" w14:textId="77777777">
            <w:pPr>
              <w:pStyle w:val="Normal6"/>
              <w:rPr>
                <w:szCs w:val="24"/>
                <w:lang w:val="en-GB"/>
              </w:rPr>
            </w:pPr>
            <w:r w:rsidRPr="005F2DE9">
              <w:rPr>
                <w:b/>
                <w:i/>
                <w:lang w:val="en-GB"/>
              </w:rPr>
              <w:t>1. A Fund (the ‘Decarbonisation Fund’) is hereby established. This chapter lays down its governance, the financial rules for its implementation, its resources, and the scope of its support. The Fund shall provide financial support in the period 2031-2040 to address the remaining risk of carbon leakage associated with carbon intensive goods produced by eligible operators of installations in the period 2031-2040</w:t>
            </w:r>
          </w:p>
        </w:tc>
      </w:tr>
      <w:tr w14:paraId="33976E6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5F3FE5" w14:textId="77777777">
            <w:pPr>
              <w:pStyle w:val="Normal6"/>
              <w:rPr>
                <w:lang w:val="en-GB"/>
              </w:rPr>
            </w:pPr>
          </w:p>
        </w:tc>
        <w:tc>
          <w:tcPr>
            <w:tcW w:w="4876" w:type="dxa"/>
          </w:tcPr>
          <w:p w:rsidR="005F2DE9" w:rsidRPr="005F2DE9" w:rsidP="00C2703B" w14:paraId="6B22DD79" w14:textId="77777777">
            <w:pPr>
              <w:pStyle w:val="Normal6"/>
              <w:rPr>
                <w:szCs w:val="24"/>
                <w:lang w:val="en-GB"/>
              </w:rPr>
            </w:pPr>
            <w:r w:rsidRPr="005F2DE9">
              <w:rPr>
                <w:b/>
                <w:i/>
                <w:lang w:val="en-GB"/>
              </w:rPr>
              <w:t>Article 2 - Resources of the Fund</w:t>
            </w:r>
          </w:p>
        </w:tc>
      </w:tr>
      <w:tr w14:paraId="4D03A7E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3727028" w14:textId="77777777">
            <w:pPr>
              <w:pStyle w:val="Normal6"/>
              <w:rPr>
                <w:lang w:val="en-GB"/>
              </w:rPr>
            </w:pPr>
          </w:p>
        </w:tc>
        <w:tc>
          <w:tcPr>
            <w:tcW w:w="4876" w:type="dxa"/>
          </w:tcPr>
          <w:p w:rsidR="005F2DE9" w:rsidRPr="005F2DE9" w:rsidP="00C2703B" w14:paraId="68457E1A" w14:textId="77777777">
            <w:pPr>
              <w:pStyle w:val="Normal6"/>
              <w:rPr>
                <w:szCs w:val="24"/>
                <w:lang w:val="en-GB"/>
              </w:rPr>
            </w:pPr>
            <w:r w:rsidRPr="005F2DE9">
              <w:rPr>
                <w:b/>
                <w:i/>
                <w:lang w:val="en-GB"/>
              </w:rPr>
              <w:t>1. The Fund shall be financed by contributions from Member States.</w:t>
            </w:r>
          </w:p>
        </w:tc>
      </w:tr>
      <w:tr w14:paraId="52439BB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04D1772" w14:textId="77777777">
            <w:pPr>
              <w:pStyle w:val="Normal6"/>
              <w:rPr>
                <w:lang w:val="en-GB"/>
              </w:rPr>
            </w:pPr>
          </w:p>
        </w:tc>
        <w:tc>
          <w:tcPr>
            <w:tcW w:w="4876" w:type="dxa"/>
          </w:tcPr>
          <w:p w:rsidR="005F2DE9" w:rsidRPr="005F2DE9" w:rsidP="00C2703B" w14:paraId="488931AD" w14:textId="77777777">
            <w:pPr>
              <w:pStyle w:val="Normal6"/>
              <w:rPr>
                <w:szCs w:val="24"/>
                <w:lang w:val="en-GB"/>
              </w:rPr>
            </w:pPr>
            <w:r w:rsidRPr="005F2DE9">
              <w:rPr>
                <w:b/>
                <w:i/>
                <w:lang w:val="en-GB"/>
              </w:rPr>
              <w:t>2. Those contributions shall correspond to 25% of the revenues that each Member State has collected from the sale of CBAM certificates pursuant to Article 20 of Regulation (EU) 2023/956 in relation to embedded emissions declared for the relevant year.</w:t>
            </w:r>
          </w:p>
        </w:tc>
      </w:tr>
      <w:tr w14:paraId="17D623B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6B92AC6" w14:textId="77777777">
            <w:pPr>
              <w:pStyle w:val="Normal6"/>
              <w:rPr>
                <w:lang w:val="en-GB"/>
              </w:rPr>
            </w:pPr>
          </w:p>
        </w:tc>
        <w:tc>
          <w:tcPr>
            <w:tcW w:w="4876" w:type="dxa"/>
          </w:tcPr>
          <w:p w:rsidR="005F2DE9" w:rsidRPr="005F2DE9" w:rsidP="00C2703B" w14:paraId="08AAB45E" w14:textId="77777777">
            <w:pPr>
              <w:pStyle w:val="Normal6"/>
              <w:rPr>
                <w:szCs w:val="24"/>
                <w:lang w:val="en-GB"/>
              </w:rPr>
            </w:pPr>
            <w:r w:rsidRPr="005F2DE9">
              <w:rPr>
                <w:b/>
                <w:i/>
                <w:lang w:val="en-GB"/>
              </w:rPr>
              <w:t>3. Each Member State shall communicate to the Commission the exact annual amounts to contribute to the Fund for each year over the period. Member States shall transfer to the Fund a monetary amount that corresponds to the amount referred to in paragraph 2 of this Article respectively by 31 March each year. The amounts contributed shall be assigned revenue to the Fund in accordance with Article 21(5) of Regulation (EU, Euratom) 2024/2509. By way of derogation from that provision, the amounts contributed shall constitute external assigned revenue.</w:t>
            </w:r>
          </w:p>
        </w:tc>
      </w:tr>
      <w:tr w14:paraId="0887C4F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25B5DF" w14:textId="77777777">
            <w:pPr>
              <w:pStyle w:val="Normal6"/>
              <w:rPr>
                <w:lang w:val="en-GB"/>
              </w:rPr>
            </w:pPr>
          </w:p>
        </w:tc>
        <w:tc>
          <w:tcPr>
            <w:tcW w:w="4876" w:type="dxa"/>
          </w:tcPr>
          <w:p w:rsidR="005F2DE9" w:rsidRPr="005F2DE9" w:rsidP="00C2703B" w14:paraId="7ABEE5EE" w14:textId="77777777">
            <w:pPr>
              <w:pStyle w:val="Normal6"/>
              <w:rPr>
                <w:szCs w:val="24"/>
                <w:lang w:val="en-GB"/>
              </w:rPr>
            </w:pPr>
            <w:r w:rsidRPr="005F2DE9">
              <w:rPr>
                <w:b/>
                <w:i/>
                <w:lang w:val="en-GB"/>
              </w:rPr>
              <w:t>4. Revenues remaining after the full disbursement of funding to final beneficiaries and payment of administrative costs of the Fund shall not be automatically carried over to be used by the Fund. By way of derogation from Article 12(4), point (c), of Regulation (EU, Euratom) 2024/2509, the Commission may use those revenues for the purpose of the Union’s international climate finance commitments, in particular under Article 9 of the Paris Agreement.</w:t>
            </w:r>
          </w:p>
        </w:tc>
      </w:tr>
      <w:tr w14:paraId="423C687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B9BE19D" w14:textId="77777777">
            <w:pPr>
              <w:pStyle w:val="Normal6"/>
              <w:rPr>
                <w:lang w:val="en-GB"/>
              </w:rPr>
            </w:pPr>
          </w:p>
        </w:tc>
        <w:tc>
          <w:tcPr>
            <w:tcW w:w="4876" w:type="dxa"/>
          </w:tcPr>
          <w:p w:rsidR="005F2DE9" w:rsidRPr="005F2DE9" w:rsidP="00C2703B" w14:paraId="062B327C" w14:textId="77777777">
            <w:pPr>
              <w:pStyle w:val="Normal6"/>
              <w:rPr>
                <w:szCs w:val="24"/>
                <w:lang w:val="en-GB"/>
              </w:rPr>
            </w:pPr>
            <w:r w:rsidRPr="005F2DE9">
              <w:rPr>
                <w:b/>
                <w:i/>
                <w:lang w:val="en-GB"/>
              </w:rPr>
              <w:t>5. The administrative costs incurred by the Commission for the implementation of the Fund shall be covered by the resources mentioned in paragraph 1.</w:t>
            </w:r>
          </w:p>
        </w:tc>
      </w:tr>
      <w:tr w14:paraId="4D542D0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28121AF" w14:textId="77777777">
            <w:pPr>
              <w:pStyle w:val="Normal6"/>
              <w:rPr>
                <w:lang w:val="en-GB"/>
              </w:rPr>
            </w:pPr>
          </w:p>
        </w:tc>
        <w:tc>
          <w:tcPr>
            <w:tcW w:w="4876" w:type="dxa"/>
          </w:tcPr>
          <w:p w:rsidR="005F2DE9" w:rsidRPr="005F2DE9" w:rsidP="00C2703B" w14:paraId="4EF5F8BC" w14:textId="77777777">
            <w:pPr>
              <w:pStyle w:val="Normal6"/>
              <w:rPr>
                <w:szCs w:val="24"/>
                <w:lang w:val="en-GB"/>
              </w:rPr>
            </w:pPr>
            <w:r w:rsidRPr="005F2DE9">
              <w:rPr>
                <w:b/>
                <w:i/>
                <w:lang w:val="en-GB"/>
              </w:rPr>
              <w:t>6. The Commission is empowered to adopt delegated acts in accordance with Article 14 to supplement this Regulation by laying down the provisions and arrangements necessary for the calculation and collection of each Member State’s contribution to the resources assigned to the Fund in accordance with this Article, including any relevant reporting requirements.</w:t>
            </w:r>
          </w:p>
        </w:tc>
      </w:tr>
      <w:tr w14:paraId="1B8882A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50FCA7" w14:textId="77777777">
            <w:pPr>
              <w:pStyle w:val="Normal6"/>
              <w:rPr>
                <w:lang w:val="en-GB"/>
              </w:rPr>
            </w:pPr>
          </w:p>
        </w:tc>
        <w:tc>
          <w:tcPr>
            <w:tcW w:w="4876" w:type="dxa"/>
          </w:tcPr>
          <w:p w:rsidR="005F2DE9" w:rsidRPr="005F2DE9" w:rsidP="00C2703B" w14:paraId="0AF95D9A" w14:textId="77777777">
            <w:pPr>
              <w:pStyle w:val="Normal6"/>
              <w:rPr>
                <w:szCs w:val="24"/>
                <w:lang w:val="en-GB"/>
              </w:rPr>
            </w:pPr>
            <w:r w:rsidRPr="005F2DE9">
              <w:rPr>
                <w:b/>
                <w:i/>
                <w:lang w:val="en-GB"/>
              </w:rPr>
              <w:t>Article 3 - Implementation of the Fund</w:t>
            </w:r>
          </w:p>
        </w:tc>
      </w:tr>
      <w:tr w14:paraId="4AD6C8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F0868B3" w14:textId="77777777">
            <w:pPr>
              <w:pStyle w:val="Normal6"/>
              <w:rPr>
                <w:lang w:val="en-GB"/>
              </w:rPr>
            </w:pPr>
          </w:p>
        </w:tc>
        <w:tc>
          <w:tcPr>
            <w:tcW w:w="4876" w:type="dxa"/>
          </w:tcPr>
          <w:p w:rsidR="005F2DE9" w:rsidRPr="005F2DE9" w:rsidP="00C2703B" w14:paraId="60A591C9" w14:textId="77777777">
            <w:pPr>
              <w:pStyle w:val="Normal6"/>
              <w:rPr>
                <w:szCs w:val="24"/>
                <w:lang w:val="en-GB"/>
              </w:rPr>
            </w:pPr>
            <w:r w:rsidRPr="005F2DE9">
              <w:rPr>
                <w:b/>
                <w:i/>
                <w:lang w:val="en-GB"/>
              </w:rPr>
              <w:t xml:space="preserve">1. The Fund shall be implemented by the Commission under direct management within the meaning of Article 62(1), first subparagraph, point (a), of Regulation </w:t>
            </w:r>
            <w:r w:rsidRPr="005F2DE9">
              <w:rPr>
                <w:b/>
                <w:i/>
                <w:lang w:val="en-GB"/>
              </w:rPr>
              <w:t>(EU, Euratom) 2024/2509, and in accordance with the other relevant rules adopted pursuant to Article 322 TFEU, including Regulation (EU, Euratom) 2020/2092.</w:t>
            </w:r>
          </w:p>
        </w:tc>
      </w:tr>
      <w:tr w14:paraId="72B2C65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CD2DEFA" w14:textId="77777777">
            <w:pPr>
              <w:pStyle w:val="Normal6"/>
              <w:rPr>
                <w:lang w:val="en-GB"/>
              </w:rPr>
            </w:pPr>
          </w:p>
        </w:tc>
        <w:tc>
          <w:tcPr>
            <w:tcW w:w="4876" w:type="dxa"/>
          </w:tcPr>
          <w:p w:rsidR="005F2DE9" w:rsidRPr="005F2DE9" w:rsidP="00C2703B" w14:paraId="30C0E235" w14:textId="77777777">
            <w:pPr>
              <w:pStyle w:val="Normal6"/>
              <w:rPr>
                <w:szCs w:val="24"/>
                <w:lang w:val="en-GB"/>
              </w:rPr>
            </w:pPr>
            <w:r w:rsidRPr="005F2DE9">
              <w:rPr>
                <w:b/>
                <w:i/>
                <w:lang w:val="en-GB"/>
              </w:rPr>
              <w:t>2. The Commission is empowered to adopt delegated acts in accordance with Article 14 to supplement this Regulation by laying down the provisions and arrangements concerning the implementation of the Fund, including the reporting and monitoring requirements.</w:t>
            </w:r>
          </w:p>
        </w:tc>
      </w:tr>
      <w:tr w14:paraId="013601F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F71106A" w14:textId="77777777">
            <w:pPr>
              <w:pStyle w:val="Normal6"/>
              <w:rPr>
                <w:lang w:val="en-GB"/>
              </w:rPr>
            </w:pPr>
          </w:p>
        </w:tc>
        <w:tc>
          <w:tcPr>
            <w:tcW w:w="4876" w:type="dxa"/>
          </w:tcPr>
          <w:p w:rsidR="005F2DE9" w:rsidRPr="005F2DE9" w:rsidP="00C2703B" w14:paraId="3F8F8D8C" w14:textId="77777777">
            <w:pPr>
              <w:pStyle w:val="Normal6"/>
              <w:rPr>
                <w:szCs w:val="24"/>
                <w:lang w:val="en-GB"/>
              </w:rPr>
            </w:pPr>
            <w:r w:rsidRPr="005F2DE9">
              <w:rPr>
                <w:b/>
                <w:i/>
                <w:lang w:val="en-GB"/>
              </w:rPr>
              <w:t>3. From … [the date of entry into force of this Regulation], the Commission shall document, on an annual basis, detailed information about the collection and use of the assigned revenue referred to in Article 3(1) in the relevant working documents accompanying the draft budget of the Fund, as well as a detailed breakdown of funds disbursed under the Fund and applications per Member State, sector, goods and installations.</w:t>
            </w:r>
          </w:p>
        </w:tc>
      </w:tr>
      <w:tr w14:paraId="3FAB33C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FF51202" w14:textId="77777777">
            <w:pPr>
              <w:pStyle w:val="Normal6"/>
              <w:rPr>
                <w:lang w:val="en-GB"/>
              </w:rPr>
            </w:pPr>
          </w:p>
        </w:tc>
        <w:tc>
          <w:tcPr>
            <w:tcW w:w="4876" w:type="dxa"/>
          </w:tcPr>
          <w:p w:rsidR="005F2DE9" w:rsidRPr="005F2DE9" w:rsidP="00C2703B" w14:paraId="47C08495" w14:textId="77777777">
            <w:pPr>
              <w:pStyle w:val="Normal6"/>
              <w:rPr>
                <w:szCs w:val="24"/>
                <w:lang w:val="en-GB"/>
              </w:rPr>
            </w:pPr>
            <w:r w:rsidRPr="005F2DE9">
              <w:rPr>
                <w:b/>
                <w:i/>
                <w:lang w:val="en-GB"/>
              </w:rPr>
              <w:t>4. 2. By 31 March 2033, the Commission shall carry out a comprehensive assessment and submit to the European Parliament and to the Council an interim report on the performance and effectiveness of the Fund in:</w:t>
            </w:r>
          </w:p>
        </w:tc>
      </w:tr>
      <w:tr w14:paraId="6CE6428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5EDAA17" w14:textId="77777777">
            <w:pPr>
              <w:pStyle w:val="Normal6"/>
              <w:rPr>
                <w:lang w:val="en-GB"/>
              </w:rPr>
            </w:pPr>
          </w:p>
        </w:tc>
        <w:tc>
          <w:tcPr>
            <w:tcW w:w="4876" w:type="dxa"/>
          </w:tcPr>
          <w:p w:rsidR="005F2DE9" w:rsidRPr="005F2DE9" w:rsidP="00C2703B" w14:paraId="29A2FD90" w14:textId="77777777">
            <w:pPr>
              <w:pStyle w:val="Normal6"/>
              <w:rPr>
                <w:szCs w:val="24"/>
                <w:lang w:val="en-GB"/>
              </w:rPr>
            </w:pPr>
            <w:r w:rsidRPr="005F2DE9">
              <w:rPr>
                <w:b/>
                <w:i/>
                <w:lang w:val="en-GB"/>
              </w:rPr>
              <w:t>(a) preventing carbon leakage, including by assessing whether the current scope of eligible goods and sectors adequately reflects the sectors exposed to a risk of relocation of production outside the Union;</w:t>
            </w:r>
          </w:p>
        </w:tc>
      </w:tr>
      <w:tr w14:paraId="08F11F7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93C867" w14:textId="77777777">
            <w:pPr>
              <w:pStyle w:val="Normal6"/>
              <w:rPr>
                <w:lang w:val="en-GB"/>
              </w:rPr>
            </w:pPr>
          </w:p>
        </w:tc>
        <w:tc>
          <w:tcPr>
            <w:tcW w:w="4876" w:type="dxa"/>
          </w:tcPr>
          <w:p w:rsidR="005F2DE9" w:rsidRPr="005F2DE9" w:rsidP="00C2703B" w14:paraId="387C05A3" w14:textId="77777777">
            <w:pPr>
              <w:pStyle w:val="Normal6"/>
              <w:rPr>
                <w:szCs w:val="24"/>
                <w:lang w:val="en-GB"/>
              </w:rPr>
            </w:pPr>
            <w:r w:rsidRPr="005F2DE9">
              <w:rPr>
                <w:b/>
                <w:i/>
                <w:lang w:val="en-GB"/>
              </w:rPr>
              <w:t>(b) supporting the level playing field of Union producers in third markets, and all goods covered by Directive 2003/87/EC and Regulation (EU) 2023/956;</w:t>
            </w:r>
          </w:p>
        </w:tc>
      </w:tr>
      <w:tr w14:paraId="1FBAA7F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55135F5" w14:textId="77777777">
            <w:pPr>
              <w:pStyle w:val="Normal6"/>
              <w:rPr>
                <w:lang w:val="en-GB"/>
              </w:rPr>
            </w:pPr>
          </w:p>
        </w:tc>
        <w:tc>
          <w:tcPr>
            <w:tcW w:w="4876" w:type="dxa"/>
          </w:tcPr>
          <w:p w:rsidR="005F2DE9" w:rsidRPr="005F2DE9" w:rsidP="00C2703B" w14:paraId="378FB90B" w14:textId="77777777">
            <w:pPr>
              <w:pStyle w:val="Normal6"/>
              <w:rPr>
                <w:szCs w:val="24"/>
                <w:lang w:val="en-GB"/>
              </w:rPr>
            </w:pPr>
            <w:r w:rsidRPr="005F2DE9">
              <w:rPr>
                <w:b/>
                <w:i/>
                <w:lang w:val="en-GB"/>
              </w:rPr>
              <w:t>(c) achieving verifiable emission reductions.</w:t>
            </w:r>
          </w:p>
        </w:tc>
      </w:tr>
      <w:tr w14:paraId="2F3610E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6C9DDA8" w14:textId="77777777">
            <w:pPr>
              <w:pStyle w:val="Normal6"/>
              <w:rPr>
                <w:lang w:val="en-GB"/>
              </w:rPr>
            </w:pPr>
          </w:p>
        </w:tc>
        <w:tc>
          <w:tcPr>
            <w:tcW w:w="4876" w:type="dxa"/>
          </w:tcPr>
          <w:p w:rsidR="005F2DE9" w:rsidRPr="005F2DE9" w:rsidP="00C2703B" w14:paraId="194961B5" w14:textId="77777777">
            <w:pPr>
              <w:pStyle w:val="Normal6"/>
              <w:rPr>
                <w:szCs w:val="24"/>
                <w:lang w:val="en-GB"/>
              </w:rPr>
            </w:pPr>
            <w:r w:rsidRPr="005F2DE9">
              <w:rPr>
                <w:b/>
                <w:i/>
                <w:lang w:val="en-GB"/>
              </w:rPr>
              <w:t>The interim report referred to in the first subparagraph shall evaluate in particular:</w:t>
            </w:r>
          </w:p>
        </w:tc>
      </w:tr>
      <w:tr w14:paraId="4139769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83357F1" w14:textId="77777777">
            <w:pPr>
              <w:pStyle w:val="Normal6"/>
              <w:rPr>
                <w:lang w:val="en-GB"/>
              </w:rPr>
            </w:pPr>
          </w:p>
        </w:tc>
        <w:tc>
          <w:tcPr>
            <w:tcW w:w="4876" w:type="dxa"/>
          </w:tcPr>
          <w:p w:rsidR="005F2DE9" w:rsidRPr="005F2DE9" w:rsidP="00C2703B" w14:paraId="74C19336" w14:textId="77777777">
            <w:pPr>
              <w:pStyle w:val="Normal6"/>
              <w:rPr>
                <w:szCs w:val="24"/>
                <w:lang w:val="en-GB"/>
              </w:rPr>
            </w:pPr>
            <w:r w:rsidRPr="005F2DE9">
              <w:rPr>
                <w:b/>
                <w:i/>
                <w:lang w:val="en-GB"/>
              </w:rPr>
              <w:t>(a) the adequacy of the scope of this Regulation in terms of eligible goods or sectors on the basis of an updated assessment of the remaining risk of carbon leakage from those goods or sectors;</w:t>
            </w:r>
          </w:p>
        </w:tc>
      </w:tr>
      <w:tr w14:paraId="69F2B94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486DE43" w14:textId="77777777">
            <w:pPr>
              <w:pStyle w:val="Normal6"/>
              <w:rPr>
                <w:lang w:val="en-GB"/>
              </w:rPr>
            </w:pPr>
          </w:p>
        </w:tc>
        <w:tc>
          <w:tcPr>
            <w:tcW w:w="4876" w:type="dxa"/>
          </w:tcPr>
          <w:p w:rsidR="005F2DE9" w:rsidRPr="005F2DE9" w:rsidP="00C2703B" w14:paraId="550989A7" w14:textId="77777777">
            <w:pPr>
              <w:pStyle w:val="Normal6"/>
              <w:rPr>
                <w:szCs w:val="24"/>
                <w:lang w:val="en-GB"/>
              </w:rPr>
            </w:pPr>
            <w:r w:rsidRPr="005F2DE9">
              <w:rPr>
                <w:b/>
                <w:i/>
                <w:lang w:val="en-GB"/>
              </w:rPr>
              <w:t>(b) the adequacy of the financial resources allocated to the Fund in light of its objectives and whether the available appropriations are commensurate with the demand for support by the sectors and installations concerned, on the basis of the applications received;</w:t>
            </w:r>
          </w:p>
        </w:tc>
      </w:tr>
      <w:tr w14:paraId="6210BCA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BB1BC2" w14:textId="77777777">
            <w:pPr>
              <w:pStyle w:val="Normal6"/>
              <w:rPr>
                <w:lang w:val="en-GB"/>
              </w:rPr>
            </w:pPr>
          </w:p>
        </w:tc>
        <w:tc>
          <w:tcPr>
            <w:tcW w:w="4876" w:type="dxa"/>
          </w:tcPr>
          <w:p w:rsidR="005F2DE9" w:rsidRPr="005F2DE9" w:rsidP="00C2703B" w14:paraId="6824AD14" w14:textId="77777777">
            <w:pPr>
              <w:pStyle w:val="Normal6"/>
              <w:rPr>
                <w:szCs w:val="24"/>
                <w:lang w:val="en-GB"/>
              </w:rPr>
            </w:pPr>
            <w:r w:rsidRPr="005F2DE9">
              <w:rPr>
                <w:b/>
                <w:i/>
                <w:lang w:val="en-GB"/>
              </w:rPr>
              <w:t>(c) consistency of the Fund with Union climate objectives, State aid rules, and the Union’s international obligations;</w:t>
            </w:r>
          </w:p>
        </w:tc>
      </w:tr>
      <w:tr w14:paraId="2CEEFAB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22D53F" w14:textId="77777777">
            <w:pPr>
              <w:pStyle w:val="Normal6"/>
              <w:rPr>
                <w:lang w:val="en-GB"/>
              </w:rPr>
            </w:pPr>
          </w:p>
        </w:tc>
        <w:tc>
          <w:tcPr>
            <w:tcW w:w="4876" w:type="dxa"/>
          </w:tcPr>
          <w:p w:rsidR="005F2DE9" w:rsidRPr="005F2DE9" w:rsidP="00C2703B" w14:paraId="4E5BA5A8" w14:textId="77777777">
            <w:pPr>
              <w:pStyle w:val="Normal6"/>
              <w:rPr>
                <w:szCs w:val="24"/>
                <w:lang w:val="en-GB"/>
              </w:rPr>
            </w:pPr>
            <w:r w:rsidRPr="005F2DE9">
              <w:rPr>
                <w:b/>
                <w:i/>
                <w:lang w:val="en-GB"/>
              </w:rPr>
              <w:t>(d) the appropriateness of introducing a targeted transaction fee on the secondary EU ETS market, its effect on price stability and expected revenues for the Fund;</w:t>
            </w:r>
          </w:p>
        </w:tc>
      </w:tr>
      <w:tr w14:paraId="269F32A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71532C4" w14:textId="77777777">
            <w:pPr>
              <w:pStyle w:val="Normal6"/>
              <w:rPr>
                <w:lang w:val="en-GB"/>
              </w:rPr>
            </w:pPr>
          </w:p>
        </w:tc>
        <w:tc>
          <w:tcPr>
            <w:tcW w:w="4876" w:type="dxa"/>
          </w:tcPr>
          <w:p w:rsidR="005F2DE9" w:rsidRPr="005F2DE9" w:rsidP="00C2703B" w14:paraId="334985CF" w14:textId="77777777">
            <w:pPr>
              <w:pStyle w:val="Normal6"/>
              <w:rPr>
                <w:szCs w:val="24"/>
                <w:lang w:val="en-GB"/>
              </w:rPr>
            </w:pPr>
            <w:r w:rsidRPr="005F2DE9">
              <w:rPr>
                <w:b/>
                <w:i/>
                <w:lang w:val="en-GB"/>
              </w:rPr>
              <w:t>(e) an assessment of the effectiveness and added value of using the remaining funds of the Fund to contribute to the Union’s international climate obligations under Article 9 of the Paris Agreement.</w:t>
            </w:r>
          </w:p>
        </w:tc>
      </w:tr>
      <w:tr w14:paraId="787DF2E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4675CC7" w14:textId="77777777">
            <w:pPr>
              <w:pStyle w:val="Normal6"/>
              <w:rPr>
                <w:lang w:val="en-GB"/>
              </w:rPr>
            </w:pPr>
          </w:p>
        </w:tc>
        <w:tc>
          <w:tcPr>
            <w:tcW w:w="4876" w:type="dxa"/>
          </w:tcPr>
          <w:p w:rsidR="005F2DE9" w:rsidRPr="005F2DE9" w:rsidP="00C2703B" w14:paraId="4C5F20E6" w14:textId="77777777">
            <w:pPr>
              <w:pStyle w:val="Normal6"/>
              <w:rPr>
                <w:szCs w:val="24"/>
                <w:lang w:val="en-GB"/>
              </w:rPr>
            </w:pPr>
            <w:r w:rsidRPr="005F2DE9">
              <w:rPr>
                <w:b/>
                <w:i/>
                <w:lang w:val="en-GB"/>
              </w:rPr>
              <w:t>Article 4 - Competent authorities</w:t>
            </w:r>
          </w:p>
        </w:tc>
      </w:tr>
      <w:tr w14:paraId="0974DE6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DBFEC8" w14:textId="77777777">
            <w:pPr>
              <w:pStyle w:val="Normal6"/>
              <w:rPr>
                <w:lang w:val="en-GB"/>
              </w:rPr>
            </w:pPr>
          </w:p>
        </w:tc>
        <w:tc>
          <w:tcPr>
            <w:tcW w:w="4876" w:type="dxa"/>
          </w:tcPr>
          <w:p w:rsidR="005F2DE9" w:rsidRPr="005F2DE9" w:rsidP="00C2703B" w14:paraId="1CC9EC24" w14:textId="77777777">
            <w:pPr>
              <w:pStyle w:val="Normal6"/>
              <w:rPr>
                <w:szCs w:val="24"/>
                <w:lang w:val="en-GB"/>
              </w:rPr>
            </w:pPr>
            <w:r w:rsidRPr="005F2DE9">
              <w:rPr>
                <w:b/>
                <w:i/>
                <w:lang w:val="en-GB"/>
              </w:rPr>
              <w:t>Each Member State shall designate the competent authority to carry out the functions and duties under this Chapter and inform the Commission thereof.</w:t>
            </w:r>
          </w:p>
        </w:tc>
      </w:tr>
      <w:tr w14:paraId="549B5CE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383AC50" w14:textId="77777777">
            <w:pPr>
              <w:pStyle w:val="Normal6"/>
              <w:rPr>
                <w:lang w:val="en-GB"/>
              </w:rPr>
            </w:pPr>
          </w:p>
        </w:tc>
        <w:tc>
          <w:tcPr>
            <w:tcW w:w="4876" w:type="dxa"/>
          </w:tcPr>
          <w:p w:rsidR="005F2DE9" w:rsidRPr="005F2DE9" w:rsidP="00C2703B" w14:paraId="4D76760B" w14:textId="77777777">
            <w:pPr>
              <w:pStyle w:val="Normal6"/>
              <w:rPr>
                <w:szCs w:val="24"/>
                <w:lang w:val="en-GB"/>
              </w:rPr>
            </w:pPr>
            <w:r w:rsidRPr="005F2DE9">
              <w:rPr>
                <w:b/>
                <w:i/>
                <w:lang w:val="en-GB"/>
              </w:rPr>
              <w:t>The Commission shall make a list of all competent authorities available to the public.</w:t>
            </w:r>
          </w:p>
        </w:tc>
      </w:tr>
      <w:tr w14:paraId="16537E5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7492DF7" w14:textId="77777777">
            <w:pPr>
              <w:pStyle w:val="Normal6"/>
              <w:rPr>
                <w:lang w:val="en-GB"/>
              </w:rPr>
            </w:pPr>
          </w:p>
        </w:tc>
        <w:tc>
          <w:tcPr>
            <w:tcW w:w="4876" w:type="dxa"/>
          </w:tcPr>
          <w:p w:rsidR="005F2DE9" w:rsidRPr="005F2DE9" w:rsidP="00C2703B" w14:paraId="7D754135" w14:textId="77777777">
            <w:pPr>
              <w:pStyle w:val="Normal6"/>
              <w:rPr>
                <w:szCs w:val="24"/>
                <w:lang w:val="en-GB"/>
              </w:rPr>
            </w:pPr>
            <w:r w:rsidRPr="005F2DE9">
              <w:rPr>
                <w:b/>
                <w:i/>
                <w:lang w:val="en-GB"/>
              </w:rPr>
              <w:t>Article 5 - Eligibility</w:t>
            </w:r>
          </w:p>
        </w:tc>
      </w:tr>
      <w:tr w14:paraId="2E72104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C22EBFC" w14:textId="77777777">
            <w:pPr>
              <w:pStyle w:val="Normal6"/>
              <w:rPr>
                <w:lang w:val="en-GB"/>
              </w:rPr>
            </w:pPr>
          </w:p>
        </w:tc>
        <w:tc>
          <w:tcPr>
            <w:tcW w:w="4876" w:type="dxa"/>
          </w:tcPr>
          <w:p w:rsidR="005F2DE9" w:rsidRPr="005F2DE9" w:rsidP="00C2703B" w14:paraId="02C3D940" w14:textId="77777777">
            <w:pPr>
              <w:pStyle w:val="Normal6"/>
              <w:rPr>
                <w:szCs w:val="24"/>
                <w:lang w:val="en-GB"/>
              </w:rPr>
            </w:pPr>
            <w:r w:rsidRPr="005F2DE9">
              <w:rPr>
                <w:b/>
                <w:i/>
                <w:lang w:val="en-GB"/>
              </w:rPr>
              <w:t>1. The operator of an installation producing goods as listed in the Annex X(new), which goods fall under the Combined Nomenclature (‘CN’) codes in Regulation (EEC) No 2658/87, shall be eligible to receive financial support in accordance with Article 8 and subject to the conditions set out in Article 6.</w:t>
            </w:r>
          </w:p>
        </w:tc>
      </w:tr>
      <w:tr w14:paraId="218918C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8E7CEE2" w14:textId="77777777">
            <w:pPr>
              <w:pStyle w:val="Normal6"/>
              <w:rPr>
                <w:lang w:val="en-GB"/>
              </w:rPr>
            </w:pPr>
          </w:p>
        </w:tc>
        <w:tc>
          <w:tcPr>
            <w:tcW w:w="4876" w:type="dxa"/>
          </w:tcPr>
          <w:p w:rsidR="005F2DE9" w:rsidRPr="005F2DE9" w:rsidP="00C2703B" w14:paraId="1FF8A971" w14:textId="77777777">
            <w:pPr>
              <w:pStyle w:val="Normal6"/>
              <w:rPr>
                <w:szCs w:val="24"/>
                <w:lang w:val="en-GB"/>
              </w:rPr>
            </w:pPr>
            <w:r w:rsidRPr="005F2DE9">
              <w:rPr>
                <w:b/>
                <w:i/>
                <w:lang w:val="en-GB"/>
              </w:rPr>
              <w:t xml:space="preserve">2. The operator of an installation </w:t>
            </w:r>
            <w:r w:rsidRPr="005F2DE9">
              <w:rPr>
                <w:b/>
                <w:i/>
                <w:lang w:val="en-GB"/>
              </w:rPr>
              <w:t>producing goods not listed in the Annex X(new) or downstream operator producing such goods, which have a low ratio of value to weight and are subject to a heightened remaining risk of carbon leakage at national level as defined in the delegated act adopted in accordance with paragraph 5, shall, upon decision of the Commission following a reasoned request of a Member State, be eligible to receive financial support in accordance with Article 8 and be subject to the conditions set out in Article 7.</w:t>
            </w:r>
          </w:p>
        </w:tc>
      </w:tr>
      <w:tr w14:paraId="0A90E7E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387B9F9" w14:textId="77777777">
            <w:pPr>
              <w:pStyle w:val="Normal6"/>
              <w:rPr>
                <w:lang w:val="en-GB"/>
              </w:rPr>
            </w:pPr>
          </w:p>
        </w:tc>
        <w:tc>
          <w:tcPr>
            <w:tcW w:w="4876" w:type="dxa"/>
          </w:tcPr>
          <w:p w:rsidR="005F2DE9" w:rsidRPr="005F2DE9" w:rsidP="00C2703B" w14:paraId="28F643B9" w14:textId="77777777">
            <w:pPr>
              <w:pStyle w:val="Normal6"/>
              <w:rPr>
                <w:szCs w:val="24"/>
                <w:lang w:val="en-GB"/>
              </w:rPr>
            </w:pPr>
            <w:r w:rsidRPr="005F2DE9">
              <w:rPr>
                <w:b/>
                <w:i/>
                <w:lang w:val="en-GB"/>
              </w:rPr>
              <w:t>3. A downstream operator that produces eligible goods listed in the Annex X(new) to this Chapter, which fall under the Combined Nomenclature (CN) codes set out in Regulation (EEC) No 2658/87, shall be eligible to receive financial support pursuant to Article 8 of this Regulation and subject to the conditions set out in Article 6 of this Chapter, provided that it demonstrates the following:(a) the downstream operator has incurred significant additional carbon-related costs passed through from operators under Directive 2003/87/EC or Regulation (EU) 2023/956 in respect of such goods; and (b) a substantial proportion of the downstream operator’s output of those goods is exported to third-country markets or supplied to exporters of such goods.</w:t>
            </w:r>
          </w:p>
        </w:tc>
      </w:tr>
      <w:tr w14:paraId="5A1A17F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1C43C7" w14:textId="77777777">
            <w:pPr>
              <w:pStyle w:val="Normal6"/>
              <w:rPr>
                <w:lang w:val="en-GB"/>
              </w:rPr>
            </w:pPr>
          </w:p>
        </w:tc>
        <w:tc>
          <w:tcPr>
            <w:tcW w:w="4876" w:type="dxa"/>
          </w:tcPr>
          <w:p w:rsidR="005F2DE9" w:rsidRPr="005F2DE9" w:rsidP="00C2703B" w14:paraId="7B612D77" w14:textId="77777777">
            <w:pPr>
              <w:pStyle w:val="Normal6"/>
              <w:rPr>
                <w:szCs w:val="24"/>
                <w:lang w:val="en-GB"/>
              </w:rPr>
            </w:pPr>
            <w:r w:rsidRPr="005F2DE9">
              <w:rPr>
                <w:b/>
                <w:i/>
                <w:lang w:val="en-GB"/>
              </w:rPr>
              <w:t xml:space="preserve">4. An operator and a downstream operator that produces eligible goods listed in the Annex X(new), shall not be eligible to receive financial support pursuant to Article 8 when: (a) the operator or downstream operator concerned, following verification by the relevant national competent authority, or respectively, the Commission, is in breach of relevant working and employment conditions and employer obligations resulting from Union or national labour laws, or applicable collective agreements according to national rules and practices; or (b) the operator and downstream </w:t>
            </w:r>
            <w:r w:rsidRPr="005F2DE9">
              <w:rPr>
                <w:b/>
                <w:i/>
                <w:lang w:val="en-GB"/>
              </w:rPr>
              <w:t>operator concerned, or the parent company, are established in jurisdictions listed in the Union list of non-cooperative jurisdictions for tax purposes.</w:t>
            </w:r>
          </w:p>
        </w:tc>
      </w:tr>
      <w:tr w14:paraId="174C48D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15D0DF" w14:textId="77777777">
            <w:pPr>
              <w:pStyle w:val="Normal6"/>
              <w:rPr>
                <w:lang w:val="en-GB"/>
              </w:rPr>
            </w:pPr>
          </w:p>
        </w:tc>
        <w:tc>
          <w:tcPr>
            <w:tcW w:w="4876" w:type="dxa"/>
          </w:tcPr>
          <w:p w:rsidR="005F2DE9" w:rsidRPr="005F2DE9" w:rsidP="00C2703B" w14:paraId="7DFABDB2" w14:textId="77777777">
            <w:pPr>
              <w:pStyle w:val="Normal6"/>
              <w:rPr>
                <w:szCs w:val="24"/>
                <w:lang w:val="en-GB"/>
              </w:rPr>
            </w:pPr>
            <w:r w:rsidRPr="005F2DE9">
              <w:rPr>
                <w:b/>
                <w:i/>
                <w:lang w:val="en-GB"/>
              </w:rPr>
              <w:t>5. The Commission is empowered to adopt delegated acts by establishing the indicators determining the heightened remaining risk of carbon leakage provided for in paragraph 2 and a list of goods determined on the basis of that indicator, including downstream goods not listed in Annex I to Regulation (EU) 2023/956, the conditions that the producers of such goods need to fulfil to receive financial support, in addition to the ones set out in Article 6.</w:t>
            </w:r>
          </w:p>
        </w:tc>
      </w:tr>
      <w:tr w14:paraId="4C223F8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92CDE5" w14:textId="77777777">
            <w:pPr>
              <w:pStyle w:val="Normal6"/>
              <w:rPr>
                <w:lang w:val="en-GB"/>
              </w:rPr>
            </w:pPr>
          </w:p>
        </w:tc>
        <w:tc>
          <w:tcPr>
            <w:tcW w:w="4876" w:type="dxa"/>
          </w:tcPr>
          <w:p w:rsidR="005F2DE9" w:rsidRPr="005F2DE9" w:rsidP="00C2703B" w14:paraId="6EF1C512" w14:textId="77777777">
            <w:pPr>
              <w:pStyle w:val="Normal6"/>
              <w:rPr>
                <w:szCs w:val="24"/>
                <w:lang w:val="en-GB"/>
              </w:rPr>
            </w:pPr>
            <w:r w:rsidRPr="005F2DE9">
              <w:rPr>
                <w:b/>
                <w:i/>
                <w:lang w:val="en-GB"/>
              </w:rPr>
              <w:t>Article 6 - Conditionality</w:t>
            </w:r>
          </w:p>
        </w:tc>
      </w:tr>
      <w:tr w14:paraId="0AF3DCD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ECA903" w14:textId="77777777">
            <w:pPr>
              <w:pStyle w:val="Normal6"/>
              <w:rPr>
                <w:lang w:val="en-GB"/>
              </w:rPr>
            </w:pPr>
          </w:p>
        </w:tc>
        <w:tc>
          <w:tcPr>
            <w:tcW w:w="4876" w:type="dxa"/>
          </w:tcPr>
          <w:p w:rsidR="005F2DE9" w:rsidRPr="005F2DE9" w:rsidP="00C2703B" w14:paraId="0A1CB90D" w14:textId="77777777">
            <w:pPr>
              <w:pStyle w:val="Normal6"/>
              <w:rPr>
                <w:szCs w:val="24"/>
                <w:lang w:val="en-GB"/>
              </w:rPr>
            </w:pPr>
            <w:r w:rsidRPr="005F2DE9">
              <w:rPr>
                <w:b/>
                <w:i/>
                <w:lang w:val="en-GB"/>
              </w:rPr>
              <w:t>1. Where an operator is subject to the obligation to conduct an energy audit as a stand-alone energy audit or within the framework of a certified Energy Management System or Environmental Management System, the operator shall receive financial support from the Fund provided that the operator demonstrates to the satisfaction of the Commission that one of the following conditions is fulfilled:</w:t>
            </w:r>
          </w:p>
        </w:tc>
      </w:tr>
      <w:tr w14:paraId="67C8400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86C425B" w14:textId="77777777">
            <w:pPr>
              <w:pStyle w:val="Normal6"/>
              <w:rPr>
                <w:lang w:val="en-GB"/>
              </w:rPr>
            </w:pPr>
          </w:p>
        </w:tc>
        <w:tc>
          <w:tcPr>
            <w:tcW w:w="4876" w:type="dxa"/>
          </w:tcPr>
          <w:p w:rsidR="005F2DE9" w:rsidRPr="005F2DE9" w:rsidP="00C2703B" w14:paraId="7C3A6882" w14:textId="77777777">
            <w:pPr>
              <w:pStyle w:val="Normal6"/>
              <w:rPr>
                <w:szCs w:val="24"/>
                <w:lang w:val="en-GB"/>
              </w:rPr>
            </w:pPr>
            <w:r w:rsidRPr="005F2DE9">
              <w:rPr>
                <w:b/>
                <w:i/>
                <w:lang w:val="en-GB"/>
              </w:rPr>
              <w:t>(a) all recommendations under Article 11 of Directive 2023/1791/EC of the European Parliament and of the Council have been implemented;</w:t>
            </w:r>
          </w:p>
        </w:tc>
      </w:tr>
      <w:tr w14:paraId="5591376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84E4A9B" w14:textId="77777777">
            <w:pPr>
              <w:pStyle w:val="Normal6"/>
              <w:rPr>
                <w:lang w:val="en-GB"/>
              </w:rPr>
            </w:pPr>
          </w:p>
        </w:tc>
        <w:tc>
          <w:tcPr>
            <w:tcW w:w="4876" w:type="dxa"/>
          </w:tcPr>
          <w:p w:rsidR="005F2DE9" w:rsidRPr="005F2DE9" w:rsidP="00C2703B" w14:paraId="3E90D6E7" w14:textId="77777777">
            <w:pPr>
              <w:pStyle w:val="Normal6"/>
              <w:rPr>
                <w:szCs w:val="24"/>
                <w:lang w:val="en-GB"/>
              </w:rPr>
            </w:pPr>
            <w:r w:rsidRPr="005F2DE9">
              <w:rPr>
                <w:b/>
                <w:i/>
                <w:lang w:val="en-GB"/>
              </w:rPr>
              <w:t>(b) the pay-back time for any remaining relevant investments exceeds five years;</w:t>
            </w:r>
          </w:p>
        </w:tc>
      </w:tr>
      <w:tr w14:paraId="2377BCD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07624E" w14:textId="77777777">
            <w:pPr>
              <w:pStyle w:val="Normal6"/>
              <w:rPr>
                <w:lang w:val="en-GB"/>
              </w:rPr>
            </w:pPr>
          </w:p>
        </w:tc>
        <w:tc>
          <w:tcPr>
            <w:tcW w:w="4876" w:type="dxa"/>
          </w:tcPr>
          <w:p w:rsidR="005F2DE9" w:rsidRPr="005F2DE9" w:rsidP="00C2703B" w14:paraId="195315CB" w14:textId="77777777">
            <w:pPr>
              <w:pStyle w:val="Normal6"/>
              <w:rPr>
                <w:szCs w:val="24"/>
                <w:lang w:val="en-GB"/>
              </w:rPr>
            </w:pPr>
            <w:r w:rsidRPr="005F2DE9">
              <w:rPr>
                <w:b/>
                <w:i/>
                <w:lang w:val="en-GB"/>
              </w:rPr>
              <w:t xml:space="preserve">(c) the cost of implementing the recommendations referred to in (a) is disproportionate and the operator demonstrates a legal commitment within the meaning of Article 3d of Implementing Regulation (EU) 2019/1842 for investments implementing other measures which will lead to verifiable greenhouse gas emission reductions equivalent to those recommended by the audit report or by the certified Energy Management System for the installation </w:t>
            </w:r>
            <w:r w:rsidRPr="005F2DE9">
              <w:rPr>
                <w:b/>
                <w:i/>
                <w:lang w:val="en-GB"/>
              </w:rPr>
              <w:t>concerned.</w:t>
            </w:r>
          </w:p>
        </w:tc>
      </w:tr>
      <w:tr w14:paraId="1C416B9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394C233" w14:textId="77777777">
            <w:pPr>
              <w:pStyle w:val="Normal6"/>
              <w:rPr>
                <w:lang w:val="en-GB"/>
              </w:rPr>
            </w:pPr>
          </w:p>
        </w:tc>
        <w:tc>
          <w:tcPr>
            <w:tcW w:w="4876" w:type="dxa"/>
          </w:tcPr>
          <w:p w:rsidR="005F2DE9" w:rsidRPr="005F2DE9" w:rsidP="00C2703B" w14:paraId="3CEAF18C" w14:textId="77777777">
            <w:pPr>
              <w:pStyle w:val="Normal6"/>
              <w:rPr>
                <w:szCs w:val="24"/>
                <w:lang w:val="en-GB"/>
              </w:rPr>
            </w:pPr>
            <w:r w:rsidRPr="005F2DE9">
              <w:rPr>
                <w:b/>
                <w:i/>
                <w:lang w:val="en-GB"/>
              </w:rPr>
              <w:t>2. The conditions set out in paragraph 1, points (a), (b) and (c), shall apply also to operators that are not subject to the obligation to conduct an energy audit provided that their energy audit is compliant with the minimum criteria set out in Annex VI to Directive (EU) 2023/1791.</w:t>
            </w:r>
          </w:p>
        </w:tc>
      </w:tr>
      <w:tr w14:paraId="15AA56D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4C950A2" w14:textId="77777777">
            <w:pPr>
              <w:pStyle w:val="Normal6"/>
              <w:rPr>
                <w:lang w:val="en-GB"/>
              </w:rPr>
            </w:pPr>
          </w:p>
        </w:tc>
        <w:tc>
          <w:tcPr>
            <w:tcW w:w="4876" w:type="dxa"/>
          </w:tcPr>
          <w:p w:rsidR="005F2DE9" w:rsidRPr="005F2DE9" w:rsidP="00C2703B" w14:paraId="0A2702FD" w14:textId="77777777">
            <w:pPr>
              <w:pStyle w:val="Normal6"/>
              <w:rPr>
                <w:szCs w:val="24"/>
                <w:lang w:val="en-GB"/>
              </w:rPr>
            </w:pPr>
            <w:r w:rsidRPr="005F2DE9">
              <w:rPr>
                <w:b/>
                <w:i/>
                <w:lang w:val="en-GB"/>
              </w:rPr>
              <w:t>3. Alternatively to paragraphs 1, and 2, an operator shall receive financial support from the Fund provided that the operator demonstrates to the satisfaction of the Commission, that it has made a legal commitment within the meaning of Article 3d of Implementing Regulation (EU) 2019/1842 made for investments to achieve the targets and milestones referred to in a climate neutrality plan and which is at least equivalent to the support amount applied for under this Chapter.</w:t>
            </w:r>
          </w:p>
        </w:tc>
      </w:tr>
      <w:tr w14:paraId="6A49171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D3238B" w14:textId="77777777">
            <w:pPr>
              <w:pStyle w:val="Normal6"/>
              <w:rPr>
                <w:lang w:val="en-GB"/>
              </w:rPr>
            </w:pPr>
          </w:p>
        </w:tc>
        <w:tc>
          <w:tcPr>
            <w:tcW w:w="4876" w:type="dxa"/>
          </w:tcPr>
          <w:p w:rsidR="005F2DE9" w:rsidRPr="005F2DE9" w:rsidP="00C2703B" w14:paraId="39075B5F" w14:textId="77777777">
            <w:pPr>
              <w:pStyle w:val="Normal6"/>
              <w:rPr>
                <w:szCs w:val="24"/>
                <w:lang w:val="en-GB"/>
              </w:rPr>
            </w:pPr>
            <w:r w:rsidRPr="005F2DE9">
              <w:rPr>
                <w:b/>
                <w:i/>
                <w:lang w:val="en-GB"/>
              </w:rPr>
              <w:t>4. A downstream operator shall receive financial support from the Fund provided that the downstream operator demonstrates to the satisfaction of the Commission that it has undertaken actions leading to a verifiable and significant reduction in the use of the goods listed in Annex X(new), or investments that lead to a lower-carbon method in their relevant production processes to use those goods or investments in their relevant supply chains leading to the use by that operator of lower-carbon versions of those goods.</w:t>
            </w:r>
          </w:p>
        </w:tc>
      </w:tr>
      <w:tr w14:paraId="1D53BFD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10897F1" w14:textId="77777777">
            <w:pPr>
              <w:pStyle w:val="Normal6"/>
              <w:rPr>
                <w:lang w:val="en-GB"/>
              </w:rPr>
            </w:pPr>
          </w:p>
        </w:tc>
        <w:tc>
          <w:tcPr>
            <w:tcW w:w="4876" w:type="dxa"/>
          </w:tcPr>
          <w:p w:rsidR="005F2DE9" w:rsidRPr="005F2DE9" w:rsidP="00C2703B" w14:paraId="11B9BB51" w14:textId="77777777">
            <w:pPr>
              <w:pStyle w:val="Normal6"/>
              <w:rPr>
                <w:szCs w:val="24"/>
                <w:lang w:val="en-GB"/>
              </w:rPr>
            </w:pPr>
            <w:r w:rsidRPr="005F2DE9">
              <w:rPr>
                <w:b/>
                <w:i/>
                <w:lang w:val="en-GB"/>
              </w:rPr>
              <w:t xml:space="preserve">5. Operators and downstream operators shall receive financial support from the Fund provided that they demonstrate to the satisfaction of the Commission that: (a) they have a legal commitment to use or source, where available, half of their equipment, supplies and materials, or their components, from the Union’s territory, for investments supported by the Fund;(b) they do not to use the financial support of the Fund for dividend payouts, </w:t>
            </w:r>
            <w:r w:rsidRPr="005F2DE9">
              <w:rPr>
                <w:b/>
                <w:i/>
                <w:lang w:val="en-GB"/>
              </w:rPr>
              <w:t>in excess of expected returns, share buybacks or executive bonuses over the period.</w:t>
            </w:r>
          </w:p>
        </w:tc>
      </w:tr>
      <w:tr w14:paraId="41AC30B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0F32B11" w14:textId="77777777">
            <w:pPr>
              <w:pStyle w:val="Normal6"/>
              <w:rPr>
                <w:lang w:val="en-GB"/>
              </w:rPr>
            </w:pPr>
          </w:p>
        </w:tc>
        <w:tc>
          <w:tcPr>
            <w:tcW w:w="4876" w:type="dxa"/>
          </w:tcPr>
          <w:p w:rsidR="005F2DE9" w:rsidRPr="005F2DE9" w:rsidP="00C2703B" w14:paraId="7BC7F919" w14:textId="77777777">
            <w:pPr>
              <w:pStyle w:val="Normal6"/>
              <w:rPr>
                <w:szCs w:val="24"/>
                <w:lang w:val="en-GB"/>
              </w:rPr>
            </w:pPr>
            <w:r w:rsidRPr="005F2DE9">
              <w:rPr>
                <w:b/>
                <w:i/>
                <w:lang w:val="en-GB"/>
              </w:rPr>
              <w:t>6. The Commission shall, by means of implementing acts, determine standardised indicators and templates for operators and downstream operators to demonstrate compliance with the conditionality requirements set out in Article 6, including, inter alia, indicators relevant for downstream operators at the level of input reduction and use of lower carbon footprint material. This shall include simplified indicators and templates proportionate to small- and medium sized enterprises and shall take into account the specific case of Ireland and Northern Ireland.</w:t>
            </w:r>
          </w:p>
        </w:tc>
      </w:tr>
      <w:tr w14:paraId="7B85A92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D4AC7A" w14:textId="77777777">
            <w:pPr>
              <w:pStyle w:val="Normal6"/>
              <w:rPr>
                <w:lang w:val="en-GB"/>
              </w:rPr>
            </w:pPr>
          </w:p>
        </w:tc>
        <w:tc>
          <w:tcPr>
            <w:tcW w:w="4876" w:type="dxa"/>
          </w:tcPr>
          <w:p w:rsidR="005F2DE9" w:rsidRPr="005F2DE9" w:rsidP="00C2703B" w14:paraId="4AE9844F" w14:textId="77777777">
            <w:pPr>
              <w:pStyle w:val="Normal6"/>
              <w:rPr>
                <w:szCs w:val="24"/>
                <w:lang w:val="en-GB"/>
              </w:rPr>
            </w:pPr>
            <w:r w:rsidRPr="005F2DE9">
              <w:rPr>
                <w:b/>
                <w:i/>
                <w:lang w:val="en-GB"/>
              </w:rPr>
              <w:t>Article 7 - Application for support, processing of applications and competent authority assessments</w:t>
            </w:r>
          </w:p>
        </w:tc>
      </w:tr>
      <w:tr w14:paraId="0A8EAED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B84BC9" w14:textId="77777777">
            <w:pPr>
              <w:pStyle w:val="Normal6"/>
              <w:rPr>
                <w:lang w:val="en-GB"/>
              </w:rPr>
            </w:pPr>
          </w:p>
        </w:tc>
        <w:tc>
          <w:tcPr>
            <w:tcW w:w="4876" w:type="dxa"/>
          </w:tcPr>
          <w:p w:rsidR="005F2DE9" w:rsidRPr="005F2DE9" w:rsidP="00C2703B" w14:paraId="26404473" w14:textId="77777777">
            <w:pPr>
              <w:pStyle w:val="Normal6"/>
              <w:rPr>
                <w:szCs w:val="24"/>
                <w:lang w:val="en-GB"/>
              </w:rPr>
            </w:pPr>
            <w:r w:rsidRPr="005F2DE9">
              <w:rPr>
                <w:b/>
                <w:i/>
                <w:lang w:val="en-GB"/>
              </w:rPr>
              <w:t>1. The operator of an installation producing goods that are eligible for financial support may submit an application for such support from the Fund by 31 March each year. That application shall be submitted to the competent authority of the Member State where the operator of the installation is established.</w:t>
            </w:r>
          </w:p>
        </w:tc>
      </w:tr>
      <w:tr w14:paraId="1448C34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D7523E" w14:textId="77777777">
            <w:pPr>
              <w:pStyle w:val="Normal6"/>
              <w:rPr>
                <w:lang w:val="en-GB"/>
              </w:rPr>
            </w:pPr>
          </w:p>
        </w:tc>
        <w:tc>
          <w:tcPr>
            <w:tcW w:w="4876" w:type="dxa"/>
          </w:tcPr>
          <w:p w:rsidR="005F2DE9" w:rsidRPr="005F2DE9" w:rsidP="00C2703B" w14:paraId="457AD4F6" w14:textId="77777777">
            <w:pPr>
              <w:pStyle w:val="Normal6"/>
              <w:rPr>
                <w:szCs w:val="24"/>
                <w:lang w:val="en-GB"/>
              </w:rPr>
            </w:pPr>
            <w:r w:rsidRPr="005F2DE9">
              <w:rPr>
                <w:b/>
                <w:i/>
                <w:lang w:val="en-GB"/>
              </w:rPr>
              <w:t>2. An application submitted pursuant to paragraph 1 shall be accompanied by the following specific elements:</w:t>
            </w:r>
          </w:p>
        </w:tc>
      </w:tr>
      <w:tr w14:paraId="3ABB218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7923F5" w14:textId="77777777">
            <w:pPr>
              <w:pStyle w:val="Normal6"/>
              <w:rPr>
                <w:lang w:val="en-GB"/>
              </w:rPr>
            </w:pPr>
          </w:p>
        </w:tc>
        <w:tc>
          <w:tcPr>
            <w:tcW w:w="4876" w:type="dxa"/>
          </w:tcPr>
          <w:p w:rsidR="005F2DE9" w:rsidRPr="005F2DE9" w:rsidP="00C2703B" w14:paraId="306556AE" w14:textId="77777777">
            <w:pPr>
              <w:pStyle w:val="Normal6"/>
              <w:rPr>
                <w:szCs w:val="24"/>
                <w:lang w:val="en-GB"/>
              </w:rPr>
            </w:pPr>
            <w:r w:rsidRPr="005F2DE9">
              <w:rPr>
                <w:b/>
                <w:i/>
                <w:lang w:val="en-GB"/>
              </w:rPr>
              <w:t>(a) for all operators, a production and export data report complementing the verified activity level reports for the relevant production reference period covered by the application submitted pursuant to paragraph 1 of this Article submitted pursuant to Article 3 of Implementing Regulation (EU) 2019/1842, providing the necessary production data and data on the share of production sold in third countries, broken down by country of export, to verify the eligibility for financial support;</w:t>
            </w:r>
          </w:p>
        </w:tc>
      </w:tr>
      <w:tr w14:paraId="2A52711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0253D2" w14:textId="77777777">
            <w:pPr>
              <w:pStyle w:val="Normal6"/>
              <w:rPr>
                <w:lang w:val="en-GB"/>
              </w:rPr>
            </w:pPr>
          </w:p>
        </w:tc>
        <w:tc>
          <w:tcPr>
            <w:tcW w:w="4876" w:type="dxa"/>
          </w:tcPr>
          <w:p w:rsidR="005F2DE9" w:rsidRPr="005F2DE9" w:rsidP="00C2703B" w14:paraId="4C566AF7" w14:textId="77777777">
            <w:pPr>
              <w:pStyle w:val="Normal6"/>
              <w:rPr>
                <w:szCs w:val="24"/>
                <w:lang w:val="en-GB"/>
              </w:rPr>
            </w:pPr>
            <w:r w:rsidRPr="005F2DE9">
              <w:rPr>
                <w:b/>
                <w:i/>
                <w:lang w:val="en-GB"/>
              </w:rPr>
              <w:t>(b) for all operators, if applicable, a tax transparency report and an ownership structure disclosure providing evidence that the operator and its parent company are not established in jurisdictions listed in the Union list of non-cooperative jurisdictions for tax purposes;</w:t>
            </w:r>
          </w:p>
        </w:tc>
      </w:tr>
      <w:tr w14:paraId="258A78E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C9D773" w14:textId="77777777">
            <w:pPr>
              <w:pStyle w:val="Normal6"/>
              <w:rPr>
                <w:lang w:val="en-GB"/>
              </w:rPr>
            </w:pPr>
          </w:p>
        </w:tc>
        <w:tc>
          <w:tcPr>
            <w:tcW w:w="4876" w:type="dxa"/>
          </w:tcPr>
          <w:p w:rsidR="005F2DE9" w:rsidRPr="005F2DE9" w:rsidP="00C2703B" w14:paraId="555B2AEC" w14:textId="77777777">
            <w:pPr>
              <w:pStyle w:val="Normal6"/>
              <w:rPr>
                <w:szCs w:val="24"/>
                <w:lang w:val="en-GB"/>
              </w:rPr>
            </w:pPr>
            <w:r w:rsidRPr="005F2DE9">
              <w:rPr>
                <w:b/>
                <w:i/>
                <w:lang w:val="en-GB"/>
              </w:rPr>
              <w:t>(c) for all operators, documentation providing evidence that investments in Article 6(1), (2) and (3) are in accordance with Section 5 of the Clean Industrial Deal State Aid Framework (CISAF);</w:t>
            </w:r>
          </w:p>
        </w:tc>
      </w:tr>
      <w:tr w14:paraId="3B56A1A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4CEF3D" w14:textId="77777777">
            <w:pPr>
              <w:pStyle w:val="Normal6"/>
              <w:rPr>
                <w:lang w:val="en-GB"/>
              </w:rPr>
            </w:pPr>
          </w:p>
        </w:tc>
        <w:tc>
          <w:tcPr>
            <w:tcW w:w="4876" w:type="dxa"/>
          </w:tcPr>
          <w:p w:rsidR="005F2DE9" w:rsidRPr="005F2DE9" w:rsidP="00C2703B" w14:paraId="3E82CF47" w14:textId="77777777">
            <w:pPr>
              <w:pStyle w:val="Normal6"/>
              <w:rPr>
                <w:szCs w:val="24"/>
                <w:lang w:val="en-GB"/>
              </w:rPr>
            </w:pPr>
            <w:r w:rsidRPr="005F2DE9">
              <w:rPr>
                <w:b/>
                <w:i/>
                <w:lang w:val="en-GB"/>
              </w:rPr>
              <w:t>(d) for operators seeking to meet the conditionality requirements set out in Article 6(1) or (2):</w:t>
            </w:r>
          </w:p>
        </w:tc>
      </w:tr>
      <w:tr w14:paraId="52C4963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842264" w14:textId="77777777">
            <w:pPr>
              <w:pStyle w:val="Normal6"/>
              <w:rPr>
                <w:lang w:val="en-GB"/>
              </w:rPr>
            </w:pPr>
          </w:p>
        </w:tc>
        <w:tc>
          <w:tcPr>
            <w:tcW w:w="4876" w:type="dxa"/>
          </w:tcPr>
          <w:p w:rsidR="005F2DE9" w:rsidRPr="005F2DE9" w:rsidP="00C2703B" w14:paraId="39281BF0" w14:textId="77777777">
            <w:pPr>
              <w:pStyle w:val="Normal6"/>
              <w:rPr>
                <w:szCs w:val="24"/>
                <w:lang w:val="en-GB"/>
              </w:rPr>
            </w:pPr>
            <w:r w:rsidRPr="005F2DE9">
              <w:rPr>
                <w:b/>
                <w:i/>
                <w:lang w:val="en-GB"/>
              </w:rPr>
              <w:t>(i) a verification report confirming during the verification of the annual activity level reports for the relevant years of production in accordance with Article 3 of Implementing Regulation (EU) 2019/1842 that the conditions set out in Article 6(1) or (2) have been met;</w:t>
            </w:r>
          </w:p>
        </w:tc>
      </w:tr>
      <w:tr w14:paraId="1AC1C92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AC36F28" w14:textId="77777777">
            <w:pPr>
              <w:pStyle w:val="Normal6"/>
              <w:rPr>
                <w:lang w:val="en-GB"/>
              </w:rPr>
            </w:pPr>
          </w:p>
        </w:tc>
        <w:tc>
          <w:tcPr>
            <w:tcW w:w="4876" w:type="dxa"/>
          </w:tcPr>
          <w:p w:rsidR="005F2DE9" w:rsidRPr="005F2DE9" w:rsidP="00C2703B" w14:paraId="168C2DB2" w14:textId="77777777">
            <w:pPr>
              <w:pStyle w:val="Normal6"/>
              <w:rPr>
                <w:szCs w:val="24"/>
                <w:lang w:val="en-GB"/>
              </w:rPr>
            </w:pPr>
            <w:r w:rsidRPr="005F2DE9">
              <w:rPr>
                <w:b/>
                <w:i/>
                <w:lang w:val="en-GB"/>
              </w:rPr>
              <w:t>(ii) if applicable, documentary evidence of the legal commitment within the meaning of Article 3d of Implementing Regulation (EU) 2019/1842 for the investment referred to in Article 6(1), point (c), and the documentary evidence that the investment will lead to greenhouse gas emission reductions equivalent to those recommended by the audit report or by the certified Energy Management System for the installation concerned.</w:t>
            </w:r>
          </w:p>
        </w:tc>
      </w:tr>
      <w:tr w14:paraId="3F1104B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74F9014" w14:textId="77777777">
            <w:pPr>
              <w:pStyle w:val="Normal6"/>
              <w:rPr>
                <w:lang w:val="en-GB"/>
              </w:rPr>
            </w:pPr>
          </w:p>
        </w:tc>
        <w:tc>
          <w:tcPr>
            <w:tcW w:w="4876" w:type="dxa"/>
          </w:tcPr>
          <w:p w:rsidR="005F2DE9" w:rsidRPr="005F2DE9" w:rsidP="00C2703B" w14:paraId="625702BD" w14:textId="77777777">
            <w:pPr>
              <w:pStyle w:val="Normal6"/>
              <w:rPr>
                <w:szCs w:val="24"/>
                <w:lang w:val="en-GB"/>
              </w:rPr>
            </w:pPr>
            <w:r w:rsidRPr="005F2DE9">
              <w:rPr>
                <w:b/>
                <w:i/>
                <w:lang w:val="en-GB"/>
              </w:rPr>
              <w:t>(iii) a technical decarbonisation plan and a certified project impact assessment demonstrating that the intended investments lead to verifiable emission reductions.</w:t>
            </w:r>
          </w:p>
        </w:tc>
      </w:tr>
      <w:tr w14:paraId="7237FDD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EDFA0F" w14:textId="77777777">
            <w:pPr>
              <w:pStyle w:val="Normal6"/>
              <w:rPr>
                <w:lang w:val="en-GB"/>
              </w:rPr>
            </w:pPr>
          </w:p>
        </w:tc>
        <w:tc>
          <w:tcPr>
            <w:tcW w:w="4876" w:type="dxa"/>
          </w:tcPr>
          <w:p w:rsidR="005F2DE9" w:rsidRPr="005F2DE9" w:rsidP="00C2703B" w14:paraId="669EB94F" w14:textId="77777777">
            <w:pPr>
              <w:pStyle w:val="Normal6"/>
              <w:rPr>
                <w:szCs w:val="24"/>
                <w:lang w:val="en-GB"/>
              </w:rPr>
            </w:pPr>
            <w:r w:rsidRPr="005F2DE9">
              <w:rPr>
                <w:b/>
                <w:i/>
                <w:lang w:val="en-GB"/>
              </w:rPr>
              <w:t xml:space="preserve">(c) for operators seeking to meet the conditionality requirements of Article 6(3) both of the following: (i) a verified climate-neutrality report in accordance with Article 3b of Implementing Regulation (EU) 2019/1842 that has been verified as satisfactory in accordance with Commission Implementing Regulation </w:t>
            </w:r>
            <w:r w:rsidRPr="005F2DE9">
              <w:rPr>
                <w:b/>
                <w:i/>
                <w:lang w:val="en-GB"/>
              </w:rPr>
              <w:t>(EU) 2018/206722; or for operators submitting a climate neutrality plan for the first time, a climate neutrality plan for their activities covered by Directive 2003/87/EC in accordance with Implementing Regulation (EU) 2023/2441; (ii) documentary evidence of the legal commitment within the meaning of Article 3d of Implementing Regulation (EU) 2019/1842 for the investment referred to in Article 6(3), and the documentary evidence that the investment leads to the achievement of the targets and milestones referred to in the most recent climate neutrality plan in accordance with Implementing Regulation (EU) 2023/2441.</w:t>
            </w:r>
          </w:p>
        </w:tc>
      </w:tr>
      <w:tr w14:paraId="11F1C8B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91106E7" w14:textId="77777777">
            <w:pPr>
              <w:pStyle w:val="Normal6"/>
              <w:rPr>
                <w:lang w:val="en-GB"/>
              </w:rPr>
            </w:pPr>
          </w:p>
        </w:tc>
        <w:tc>
          <w:tcPr>
            <w:tcW w:w="4876" w:type="dxa"/>
          </w:tcPr>
          <w:p w:rsidR="005F2DE9" w:rsidRPr="005F2DE9" w:rsidP="00C2703B" w14:paraId="4D42ACF3" w14:textId="77777777">
            <w:pPr>
              <w:pStyle w:val="Normal6"/>
              <w:rPr>
                <w:szCs w:val="24"/>
                <w:lang w:val="en-GB"/>
              </w:rPr>
            </w:pPr>
            <w:r w:rsidRPr="005F2DE9">
              <w:rPr>
                <w:b/>
                <w:i/>
                <w:lang w:val="en-GB"/>
              </w:rPr>
              <w:t>3. For downstream operators, an application submitted pursuant to paragraph 1 shall be accompanied by the following specific elements:(a) production data for the production reference period covered by the call for application referred to in paragraph 1 to verify the eligibility for financial support;(b) the share of production sold in third countries broken down by country of export;(c) if applicable, a tax transparency report and an ownership structure disclosure providing evidence that the operator and its parent company are not established in jurisdictions listed in the Union list of non-cooperative jurisdictions for tax purposes.</w:t>
            </w:r>
          </w:p>
        </w:tc>
      </w:tr>
      <w:tr w14:paraId="49FF738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3AEA1B4" w14:textId="77777777">
            <w:pPr>
              <w:pStyle w:val="Normal6"/>
              <w:rPr>
                <w:lang w:val="en-GB"/>
              </w:rPr>
            </w:pPr>
          </w:p>
        </w:tc>
        <w:tc>
          <w:tcPr>
            <w:tcW w:w="4876" w:type="dxa"/>
          </w:tcPr>
          <w:p w:rsidR="005F2DE9" w:rsidRPr="005F2DE9" w:rsidP="00C2703B" w14:paraId="5D7E1BDA" w14:textId="77777777">
            <w:pPr>
              <w:pStyle w:val="Normal6"/>
              <w:rPr>
                <w:szCs w:val="24"/>
                <w:lang w:val="en-GB"/>
              </w:rPr>
            </w:pPr>
            <w:r w:rsidRPr="005F2DE9">
              <w:rPr>
                <w:b/>
                <w:i/>
                <w:lang w:val="en-GB"/>
              </w:rPr>
              <w:t>4. SMEs, as defined in Directive 2013/34/EU of the European Parliament and of the Council1a, shall not be required to update their existing climate-neutrality plans, verified climate-neutrality report, energy audit, certified Energy Management System or certified Environmental Management System incompliance with CISAF, solely for the purpose of receiving support from this Fund.</w:t>
            </w:r>
          </w:p>
        </w:tc>
      </w:tr>
      <w:tr w14:paraId="5A6F7CF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7FEF89F" w14:textId="77777777">
            <w:pPr>
              <w:pStyle w:val="Normal6"/>
              <w:rPr>
                <w:lang w:val="en-GB"/>
              </w:rPr>
            </w:pPr>
          </w:p>
        </w:tc>
        <w:tc>
          <w:tcPr>
            <w:tcW w:w="4876" w:type="dxa"/>
          </w:tcPr>
          <w:p w:rsidR="005F2DE9" w:rsidRPr="005F2DE9" w:rsidP="00C2703B" w14:paraId="3B94E705" w14:textId="77777777">
            <w:pPr>
              <w:pStyle w:val="Normal6"/>
              <w:rPr>
                <w:szCs w:val="24"/>
                <w:lang w:val="en-GB"/>
              </w:rPr>
            </w:pPr>
            <w:r w:rsidRPr="005F2DE9">
              <w:rPr>
                <w:b/>
                <w:i/>
                <w:lang w:val="en-GB"/>
              </w:rPr>
              <w:t xml:space="preserve">5. Within 15 days of reception of the application referred to in paragraph 1, the </w:t>
            </w:r>
            <w:r w:rsidRPr="005F2DE9">
              <w:rPr>
                <w:b/>
                <w:i/>
                <w:lang w:val="en-GB"/>
              </w:rPr>
              <w:t>Commission shall assess the completeness of the information provided by the applicant which is necessary to evaluate the eligibility of the operator and the downstream operator for support under the Fund. If before the end of 15 days, the Commission assesses that the information provided by the applicant is incomplete or insufficient to conclude the evaluation of its request, the applicant shall be requested to submit complementary information within 15 days. Following an acknowledgment of completeness, the applicant shall not be asked to provide any new information unless duly justified.</w:t>
            </w:r>
          </w:p>
        </w:tc>
      </w:tr>
      <w:tr w14:paraId="1CC1CE0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218E007" w14:textId="77777777">
            <w:pPr>
              <w:pStyle w:val="Normal6"/>
              <w:rPr>
                <w:lang w:val="en-GB"/>
              </w:rPr>
            </w:pPr>
          </w:p>
        </w:tc>
        <w:tc>
          <w:tcPr>
            <w:tcW w:w="4876" w:type="dxa"/>
          </w:tcPr>
          <w:p w:rsidR="005F2DE9" w:rsidRPr="005F2DE9" w:rsidP="00C2703B" w14:paraId="0F57220C" w14:textId="77777777">
            <w:pPr>
              <w:pStyle w:val="Normal6"/>
              <w:rPr>
                <w:szCs w:val="24"/>
                <w:lang w:val="en-GB"/>
              </w:rPr>
            </w:pPr>
            <w:r w:rsidRPr="005F2DE9">
              <w:rPr>
                <w:b/>
                <w:i/>
                <w:lang w:val="en-GB"/>
              </w:rPr>
              <w:t>6. The Commission is empowered to adopt implementing acts to further define details related to procedural requirements, the documents and evidence submitted as part of the application procedure to be eligible for financial support by the Fund, particularly the minimum contents to be submitted as part of the production data report and the documentary evidence of the legal commitment within the meaning of Article 3d of Implementing Regulation (EU) 2019/1842.</w:t>
            </w:r>
          </w:p>
        </w:tc>
      </w:tr>
      <w:tr w14:paraId="20DF292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08A3DA" w14:textId="77777777">
            <w:pPr>
              <w:pStyle w:val="Normal6"/>
              <w:rPr>
                <w:lang w:val="en-GB"/>
              </w:rPr>
            </w:pPr>
          </w:p>
        </w:tc>
        <w:tc>
          <w:tcPr>
            <w:tcW w:w="4876" w:type="dxa"/>
          </w:tcPr>
          <w:p w:rsidR="005F2DE9" w:rsidRPr="005F2DE9" w:rsidP="00C2703B" w14:paraId="3082B179" w14:textId="77777777">
            <w:pPr>
              <w:pStyle w:val="Normal6"/>
              <w:rPr>
                <w:szCs w:val="24"/>
                <w:lang w:val="en-GB"/>
              </w:rPr>
            </w:pPr>
            <w:r w:rsidRPr="005F2DE9">
              <w:rPr>
                <w:b/>
                <w:i/>
                <w:lang w:val="en-GB"/>
              </w:rPr>
              <w:t>7. The Commission shall assess, with the support of relevant competent authorities, the documentation provided in accordance with paragraph 2. Based on that assessment, the Commission shall decide whether the conditions set out in Articles 5 and 6 have been met. It shall recover funds if the conditions were not met and bring legal proceedings where necessary in that regard.</w:t>
            </w:r>
          </w:p>
        </w:tc>
      </w:tr>
      <w:tr w14:paraId="0BC0D20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C3B825C" w14:textId="77777777">
            <w:pPr>
              <w:pStyle w:val="Normal6"/>
              <w:rPr>
                <w:lang w:val="en-GB"/>
              </w:rPr>
            </w:pPr>
          </w:p>
        </w:tc>
        <w:tc>
          <w:tcPr>
            <w:tcW w:w="4876" w:type="dxa"/>
          </w:tcPr>
          <w:p w:rsidR="005F2DE9" w:rsidRPr="005F2DE9" w:rsidP="00C2703B" w14:paraId="0204C331" w14:textId="77777777">
            <w:pPr>
              <w:pStyle w:val="Normal6"/>
              <w:rPr>
                <w:szCs w:val="24"/>
                <w:lang w:val="en-GB"/>
              </w:rPr>
            </w:pPr>
            <w:r w:rsidRPr="005F2DE9">
              <w:rPr>
                <w:b/>
                <w:i/>
                <w:lang w:val="en-GB"/>
              </w:rPr>
              <w:t>8. By 30 June each year, the Commission shall establish a list identifying all the applicants that applied for support by 31 March each year, respectively, that meet the conditions as determined in accordance with paragraph 7, their respective installations and the level of support calculated in accordance with Article 8.</w:t>
            </w:r>
          </w:p>
        </w:tc>
      </w:tr>
      <w:tr w14:paraId="4E003F5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45CB87" w14:textId="77777777">
            <w:pPr>
              <w:pStyle w:val="Normal6"/>
              <w:rPr>
                <w:lang w:val="en-GB"/>
              </w:rPr>
            </w:pPr>
          </w:p>
        </w:tc>
        <w:tc>
          <w:tcPr>
            <w:tcW w:w="4876" w:type="dxa"/>
          </w:tcPr>
          <w:p w:rsidR="005F2DE9" w:rsidRPr="005F2DE9" w:rsidP="00C2703B" w14:paraId="339DF657" w14:textId="77777777">
            <w:pPr>
              <w:pStyle w:val="Normal6"/>
              <w:rPr>
                <w:szCs w:val="24"/>
                <w:lang w:val="en-GB"/>
              </w:rPr>
            </w:pPr>
            <w:r w:rsidRPr="005F2DE9">
              <w:rPr>
                <w:b/>
                <w:i/>
                <w:lang w:val="en-GB"/>
              </w:rPr>
              <w:t xml:space="preserve">9. When establishing the details under </w:t>
            </w:r>
            <w:r w:rsidRPr="005F2DE9">
              <w:rPr>
                <w:b/>
                <w:i/>
                <w:lang w:val="en-GB"/>
              </w:rPr>
              <w:t>Article 7(3) of this Chapter, the Commission shall align them and the requirements of Article 6 with the existing Union acquis, and notably with the requirements and methodologies for monitoring, reporting and verification of emissions laid down in this Directive.</w:t>
            </w:r>
          </w:p>
        </w:tc>
      </w:tr>
      <w:tr w14:paraId="7BECCD3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A8B07B4" w14:textId="77777777">
            <w:pPr>
              <w:pStyle w:val="Normal6"/>
              <w:rPr>
                <w:lang w:val="en-GB"/>
              </w:rPr>
            </w:pPr>
          </w:p>
        </w:tc>
        <w:tc>
          <w:tcPr>
            <w:tcW w:w="4876" w:type="dxa"/>
          </w:tcPr>
          <w:p w:rsidR="005F2DE9" w:rsidRPr="005F2DE9" w:rsidP="00C2703B" w14:paraId="42B38471" w14:textId="77777777">
            <w:pPr>
              <w:pStyle w:val="Normal6"/>
              <w:rPr>
                <w:szCs w:val="24"/>
                <w:lang w:val="en-GB"/>
              </w:rPr>
            </w:pPr>
            <w:r w:rsidRPr="005F2DE9">
              <w:rPr>
                <w:b/>
                <w:i/>
                <w:lang w:val="en-GB"/>
              </w:rPr>
              <w:t>10. Following the conclusion of the decisions referred to in Article 9(3), the Commission shall make the relevant documentation, evidence and plans submitted to the Commission, by operators and downstream operators, pursuant to this Article, publicly available. This shall be done in accordance with the applicable Union law on the protection of personal data, as well as commercially sensitive information and trade secrets, in particular pursuant to Regulation (EU) 2018/1725 of the European Parliament and of the Council1a and Directive (EU) 2016/943 of the European Parliament and of the Council1b, respectively.</w:t>
            </w:r>
          </w:p>
        </w:tc>
      </w:tr>
      <w:tr w14:paraId="6447584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689EC4F" w14:textId="77777777">
            <w:pPr>
              <w:pStyle w:val="Normal6"/>
              <w:rPr>
                <w:lang w:val="en-GB"/>
              </w:rPr>
            </w:pPr>
          </w:p>
        </w:tc>
        <w:tc>
          <w:tcPr>
            <w:tcW w:w="4876" w:type="dxa"/>
          </w:tcPr>
          <w:p w:rsidR="005F2DE9" w:rsidRPr="005F2DE9" w:rsidP="00C2703B" w14:paraId="343B5C0E" w14:textId="77777777">
            <w:pPr>
              <w:pStyle w:val="Normal6"/>
              <w:rPr>
                <w:szCs w:val="24"/>
                <w:lang w:val="en-GB"/>
              </w:rPr>
            </w:pPr>
            <w:r w:rsidRPr="005F2DE9">
              <w:rPr>
                <w:b/>
                <w:i/>
                <w:lang w:val="en-GB"/>
              </w:rPr>
              <w:t>Article 8 - Calculation of support</w:t>
            </w:r>
          </w:p>
        </w:tc>
      </w:tr>
      <w:tr w14:paraId="418A5C2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011A748" w14:textId="77777777">
            <w:pPr>
              <w:pStyle w:val="Normal6"/>
              <w:rPr>
                <w:lang w:val="en-GB"/>
              </w:rPr>
            </w:pPr>
          </w:p>
        </w:tc>
        <w:tc>
          <w:tcPr>
            <w:tcW w:w="4876" w:type="dxa"/>
          </w:tcPr>
          <w:p w:rsidR="005F2DE9" w:rsidRPr="005F2DE9" w:rsidP="00C2703B" w14:paraId="604B3DAF" w14:textId="77777777">
            <w:pPr>
              <w:pStyle w:val="Normal6"/>
              <w:rPr>
                <w:szCs w:val="24"/>
                <w:lang w:val="en-GB"/>
              </w:rPr>
            </w:pPr>
            <w:r w:rsidRPr="005F2DE9">
              <w:rPr>
                <w:b/>
                <w:i/>
                <w:lang w:val="en-GB"/>
              </w:rPr>
              <w:t xml:space="preserve">1. The Commission shall assess and calculate the amount of financial support to be provided to eligible operators, for the production of each of the exported goods listed in the Annex X(new), based on the amount of free allocation phased out, in a transparent manner. That amount of allowances shall be calculated in accordance with Article 16(8) of Delegated Regulation (EU) 2019/331 and take into account the Decision the Commission has adopted in accordance with Article 23(4) of that Regulation. To obtain the financial value of the support, the amount of free allowances shall be adjusted to the share of production (in volume) of goods listed in the Annex X(new) that has been exported to third-country markets, and multiplied with the annual average of the closing prices of EU ETS allowances on the common auction platform for the reference period </w:t>
            </w:r>
            <w:r w:rsidRPr="005F2DE9">
              <w:rPr>
                <w:b/>
                <w:i/>
                <w:lang w:val="en-GB"/>
              </w:rPr>
              <w:t>for which an application for support has been submitted in accordance with Article 7(1) of this Chapterand in accordance with the procedures laid down in Delegated Regulation (EU) 2023/2830.</w:t>
            </w:r>
          </w:p>
        </w:tc>
      </w:tr>
      <w:tr w14:paraId="56D60FB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FF4958" w14:textId="77777777">
            <w:pPr>
              <w:pStyle w:val="Normal6"/>
              <w:rPr>
                <w:lang w:val="en-GB"/>
              </w:rPr>
            </w:pPr>
          </w:p>
        </w:tc>
        <w:tc>
          <w:tcPr>
            <w:tcW w:w="4876" w:type="dxa"/>
          </w:tcPr>
          <w:p w:rsidR="005F2DE9" w:rsidRPr="005F2DE9" w:rsidP="00C2703B" w14:paraId="23AD9FBE" w14:textId="77777777">
            <w:pPr>
              <w:pStyle w:val="Normal6"/>
              <w:rPr>
                <w:szCs w:val="24"/>
                <w:lang w:val="en-GB"/>
              </w:rPr>
            </w:pPr>
            <w:r w:rsidRPr="005F2DE9">
              <w:rPr>
                <w:b/>
                <w:i/>
                <w:lang w:val="en-GB"/>
              </w:rPr>
              <w:t>2. The Commission shall assess and calculate the amount of financial support to be provided to eligible downstream operators for the production of each exported good listed in the Annex X(new), based on: (a) the volume of those goods exported; (b) the CO2 content of the CBAM-covered inputs or precursors used to produce those goods; and (c) the annual average price of CBAM certificates for the reference period, as calculated pursuant to Article 22 of Regulation (EU) 2023/956 and the implementing acts adopted pursuant to paragraph 1b of this Article, taking into account the adjustment necessary to reflect the extent to which EU ETS allowances are allocated free of charge in accordance with Article 31 of Regulation (EU) 2023/956.</w:t>
            </w:r>
          </w:p>
        </w:tc>
      </w:tr>
      <w:tr w14:paraId="1C25A05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D25DB8F" w14:textId="77777777">
            <w:pPr>
              <w:pStyle w:val="Normal6"/>
              <w:rPr>
                <w:lang w:val="en-GB"/>
              </w:rPr>
            </w:pPr>
          </w:p>
        </w:tc>
        <w:tc>
          <w:tcPr>
            <w:tcW w:w="4876" w:type="dxa"/>
          </w:tcPr>
          <w:p w:rsidR="005F2DE9" w:rsidRPr="005F2DE9" w:rsidP="00C2703B" w14:paraId="6064F55B" w14:textId="77777777">
            <w:pPr>
              <w:pStyle w:val="Normal6"/>
              <w:rPr>
                <w:szCs w:val="24"/>
                <w:lang w:val="en-GB"/>
              </w:rPr>
            </w:pPr>
            <w:r w:rsidRPr="005F2DE9">
              <w:rPr>
                <w:b/>
                <w:i/>
                <w:lang w:val="en-GB"/>
              </w:rPr>
              <w:t>3. The Commission shall, by means of implementing acts, specify the methodology for determining the CO2 content of inputs, the annual average price of CBAM certificates calculated as the weekly average prices of CBAM certificates published pursuant to Article 22 of Regulation (EU) 2023/956, and the parameters used for that calculation.</w:t>
            </w:r>
          </w:p>
        </w:tc>
      </w:tr>
      <w:tr w14:paraId="26F67E5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A85F6BC" w14:textId="77777777">
            <w:pPr>
              <w:pStyle w:val="Normal6"/>
              <w:rPr>
                <w:lang w:val="en-GB"/>
              </w:rPr>
            </w:pPr>
          </w:p>
        </w:tc>
        <w:tc>
          <w:tcPr>
            <w:tcW w:w="4876" w:type="dxa"/>
          </w:tcPr>
          <w:p w:rsidR="005F2DE9" w:rsidRPr="005F2DE9" w:rsidP="00C2703B" w14:paraId="30577A2B" w14:textId="77777777">
            <w:pPr>
              <w:pStyle w:val="Normal6"/>
              <w:rPr>
                <w:szCs w:val="24"/>
                <w:lang w:val="en-GB"/>
              </w:rPr>
            </w:pPr>
            <w:r w:rsidRPr="005F2DE9">
              <w:rPr>
                <w:b/>
                <w:i/>
                <w:lang w:val="en-GB"/>
              </w:rPr>
              <w:t>4. Pursuant to paragraphs 1, 2 and 3, when calculating the level of financial support, the Commission shall take into account, to the extent possible, the competitiveness risk faced by the goods in the country destination due to differences in carbon-pricing schemes and equivalent regulatory constraints on industrial emissions between that destination and the Union, notably by establishing a methodology based on public and objective indicators.</w:t>
            </w:r>
          </w:p>
        </w:tc>
      </w:tr>
      <w:tr w14:paraId="3B8E7AC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95A9F35" w14:textId="77777777">
            <w:pPr>
              <w:pStyle w:val="Normal6"/>
              <w:rPr>
                <w:lang w:val="en-GB"/>
              </w:rPr>
            </w:pPr>
          </w:p>
        </w:tc>
        <w:tc>
          <w:tcPr>
            <w:tcW w:w="4876" w:type="dxa"/>
          </w:tcPr>
          <w:p w:rsidR="005F2DE9" w:rsidRPr="005F2DE9" w:rsidP="00C2703B" w14:paraId="049AA3E7" w14:textId="77777777">
            <w:pPr>
              <w:pStyle w:val="Normal6"/>
              <w:rPr>
                <w:szCs w:val="24"/>
                <w:lang w:val="en-GB"/>
              </w:rPr>
            </w:pPr>
            <w:r w:rsidRPr="005F2DE9">
              <w:rPr>
                <w:b/>
                <w:i/>
                <w:lang w:val="en-GB"/>
              </w:rPr>
              <w:t xml:space="preserve">5. The total financial support granted by </w:t>
            </w:r>
            <w:r w:rsidRPr="005F2DE9">
              <w:rPr>
                <w:b/>
                <w:i/>
                <w:lang w:val="en-GB"/>
              </w:rPr>
              <w:t>the Fund to all final beneficiaries shall not exceed the resources of the Fund, reduced by the administrative costs incurred by the Commission.</w:t>
            </w:r>
          </w:p>
        </w:tc>
      </w:tr>
      <w:tr w14:paraId="2982C8A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0833E6" w14:textId="77777777">
            <w:pPr>
              <w:pStyle w:val="Normal6"/>
              <w:rPr>
                <w:lang w:val="en-GB"/>
              </w:rPr>
            </w:pPr>
          </w:p>
        </w:tc>
        <w:tc>
          <w:tcPr>
            <w:tcW w:w="4876" w:type="dxa"/>
          </w:tcPr>
          <w:p w:rsidR="005F2DE9" w:rsidRPr="005F2DE9" w:rsidP="00C2703B" w14:paraId="29BBED13" w14:textId="77777777">
            <w:pPr>
              <w:pStyle w:val="Normal6"/>
              <w:rPr>
                <w:szCs w:val="24"/>
                <w:lang w:val="en-GB"/>
              </w:rPr>
            </w:pPr>
            <w:r w:rsidRPr="005F2DE9">
              <w:rPr>
                <w:b/>
                <w:i/>
                <w:lang w:val="en-GB"/>
              </w:rPr>
              <w:t>Article 9 - Disbursement decision by the Commission</w:t>
            </w:r>
          </w:p>
        </w:tc>
      </w:tr>
      <w:tr w14:paraId="2348CE0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592F00" w14:textId="77777777">
            <w:pPr>
              <w:pStyle w:val="Normal6"/>
              <w:rPr>
                <w:lang w:val="en-GB"/>
              </w:rPr>
            </w:pPr>
          </w:p>
        </w:tc>
        <w:tc>
          <w:tcPr>
            <w:tcW w:w="4876" w:type="dxa"/>
          </w:tcPr>
          <w:p w:rsidR="005F2DE9" w:rsidRPr="005F2DE9" w:rsidP="00C2703B" w14:paraId="0D6CD58A" w14:textId="77777777">
            <w:pPr>
              <w:pStyle w:val="Normal6"/>
              <w:rPr>
                <w:szCs w:val="24"/>
                <w:lang w:val="en-GB"/>
              </w:rPr>
            </w:pPr>
            <w:r w:rsidRPr="005F2DE9">
              <w:rPr>
                <w:b/>
                <w:i/>
                <w:lang w:val="en-GB"/>
              </w:rPr>
              <w:t>1. Upon establishing the list of beneficiaries, the Commission shall perform the following actions:</w:t>
            </w:r>
          </w:p>
        </w:tc>
      </w:tr>
      <w:tr w14:paraId="0A86877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B1398B0" w14:textId="77777777">
            <w:pPr>
              <w:pStyle w:val="Normal6"/>
              <w:rPr>
                <w:lang w:val="en-GB"/>
              </w:rPr>
            </w:pPr>
          </w:p>
        </w:tc>
        <w:tc>
          <w:tcPr>
            <w:tcW w:w="4876" w:type="dxa"/>
          </w:tcPr>
          <w:p w:rsidR="005F2DE9" w:rsidRPr="005F2DE9" w:rsidP="00C2703B" w14:paraId="79D564BC" w14:textId="77777777">
            <w:pPr>
              <w:pStyle w:val="Normal6"/>
              <w:rPr>
                <w:szCs w:val="24"/>
                <w:lang w:val="en-GB"/>
              </w:rPr>
            </w:pPr>
            <w:r w:rsidRPr="005F2DE9">
              <w:rPr>
                <w:b/>
                <w:i/>
                <w:lang w:val="en-GB"/>
              </w:rPr>
              <w:t>(a) review the calculation performed pursuant to Article 8;</w:t>
            </w:r>
          </w:p>
        </w:tc>
      </w:tr>
      <w:tr w14:paraId="3B6AE0F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07D424" w14:textId="77777777">
            <w:pPr>
              <w:pStyle w:val="Normal6"/>
              <w:rPr>
                <w:lang w:val="en-GB"/>
              </w:rPr>
            </w:pPr>
          </w:p>
        </w:tc>
        <w:tc>
          <w:tcPr>
            <w:tcW w:w="4876" w:type="dxa"/>
          </w:tcPr>
          <w:p w:rsidR="005F2DE9" w:rsidRPr="005F2DE9" w:rsidP="00C2703B" w14:paraId="55626934" w14:textId="77777777">
            <w:pPr>
              <w:pStyle w:val="Normal6"/>
              <w:rPr>
                <w:szCs w:val="24"/>
                <w:lang w:val="en-GB"/>
              </w:rPr>
            </w:pPr>
            <w:r w:rsidRPr="005F2DE9">
              <w:rPr>
                <w:b/>
                <w:i/>
                <w:lang w:val="en-GB"/>
              </w:rPr>
              <w:t>(b) assess the inclusion of each operator, installation and downstream operator in the list;</w:t>
            </w:r>
          </w:p>
        </w:tc>
      </w:tr>
      <w:tr w14:paraId="7467631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E44F485" w14:textId="77777777">
            <w:pPr>
              <w:pStyle w:val="Normal6"/>
              <w:rPr>
                <w:lang w:val="en-GB"/>
              </w:rPr>
            </w:pPr>
          </w:p>
        </w:tc>
        <w:tc>
          <w:tcPr>
            <w:tcW w:w="4876" w:type="dxa"/>
          </w:tcPr>
          <w:p w:rsidR="005F2DE9" w:rsidRPr="005F2DE9" w:rsidP="00C2703B" w14:paraId="066539CF" w14:textId="77777777">
            <w:pPr>
              <w:pStyle w:val="Normal6"/>
              <w:rPr>
                <w:szCs w:val="24"/>
                <w:lang w:val="en-GB"/>
              </w:rPr>
            </w:pPr>
            <w:r w:rsidRPr="005F2DE9">
              <w:rPr>
                <w:b/>
                <w:i/>
                <w:lang w:val="en-GB"/>
              </w:rPr>
              <w:t>(d) assess the information submitted in accordance with Article 7(2);</w:t>
            </w:r>
          </w:p>
        </w:tc>
      </w:tr>
      <w:tr w14:paraId="1A733B4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5209C1" w14:textId="77777777">
            <w:pPr>
              <w:pStyle w:val="Normal6"/>
              <w:rPr>
                <w:lang w:val="en-GB"/>
              </w:rPr>
            </w:pPr>
          </w:p>
        </w:tc>
        <w:tc>
          <w:tcPr>
            <w:tcW w:w="4876" w:type="dxa"/>
          </w:tcPr>
          <w:p w:rsidR="005F2DE9" w:rsidRPr="005F2DE9" w:rsidP="00C2703B" w14:paraId="0F4D1033" w14:textId="77777777">
            <w:pPr>
              <w:pStyle w:val="Normal6"/>
              <w:rPr>
                <w:szCs w:val="24"/>
                <w:lang w:val="en-GB"/>
              </w:rPr>
            </w:pPr>
            <w:r w:rsidRPr="005F2DE9">
              <w:rPr>
                <w:b/>
                <w:i/>
                <w:lang w:val="en-GB"/>
              </w:rPr>
              <w:t>(e) determine the individual amounts of financial support to be awarded to each final beneficiary.</w:t>
            </w:r>
          </w:p>
        </w:tc>
      </w:tr>
      <w:tr w14:paraId="261D4FB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B53ECC" w14:textId="77777777">
            <w:pPr>
              <w:pStyle w:val="Normal6"/>
              <w:rPr>
                <w:lang w:val="en-GB"/>
              </w:rPr>
            </w:pPr>
          </w:p>
        </w:tc>
        <w:tc>
          <w:tcPr>
            <w:tcW w:w="4876" w:type="dxa"/>
          </w:tcPr>
          <w:p w:rsidR="005F2DE9" w:rsidRPr="005F2DE9" w:rsidP="00C2703B" w14:paraId="31370090" w14:textId="77777777">
            <w:pPr>
              <w:pStyle w:val="Normal6"/>
              <w:rPr>
                <w:szCs w:val="24"/>
                <w:lang w:val="en-GB"/>
              </w:rPr>
            </w:pPr>
            <w:r w:rsidRPr="005F2DE9">
              <w:rPr>
                <w:b/>
                <w:i/>
                <w:lang w:val="en-GB"/>
              </w:rPr>
              <w:t>2. The Commission shall proportionally reduce the amount of support to be awarded to each final beneficiary in accordance with Article 8(1) where it is needed to comply with Article 8(2).</w:t>
            </w:r>
          </w:p>
        </w:tc>
      </w:tr>
      <w:tr w14:paraId="75ECA80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D889458" w14:textId="77777777">
            <w:pPr>
              <w:pStyle w:val="Normal6"/>
              <w:rPr>
                <w:lang w:val="en-GB"/>
              </w:rPr>
            </w:pPr>
          </w:p>
        </w:tc>
        <w:tc>
          <w:tcPr>
            <w:tcW w:w="4876" w:type="dxa"/>
          </w:tcPr>
          <w:p w:rsidR="005F2DE9" w:rsidRPr="005F2DE9" w:rsidP="00C2703B" w14:paraId="0BAFE4E4" w14:textId="77777777">
            <w:pPr>
              <w:pStyle w:val="Normal6"/>
              <w:rPr>
                <w:szCs w:val="24"/>
                <w:lang w:val="en-GB"/>
              </w:rPr>
            </w:pPr>
            <w:r w:rsidRPr="005F2DE9">
              <w:rPr>
                <w:b/>
                <w:i/>
                <w:lang w:val="en-GB"/>
              </w:rPr>
              <w:t>3. Based on its assessment in accordance with paragraph 1, the Commission shall adopt an implementing decision by 31 December each year for the lists received the respective year on the financial support to the operators, including downstream operators, upon availability of the resources of the Fund. That decision shall constitute a financing decision within the meaning of Article 110 of Regulation (EU, Euratom) 2024/2509. The notification of that decision to the competent authority concerned shall constitute an individual legal commitment within the meaning of Regulation (EU, Euratom) 2024/2509.</w:t>
            </w:r>
          </w:p>
        </w:tc>
      </w:tr>
      <w:tr w14:paraId="698F9B3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2F75DBA" w14:textId="77777777">
            <w:pPr>
              <w:pStyle w:val="Normal6"/>
              <w:rPr>
                <w:lang w:val="en-GB"/>
              </w:rPr>
            </w:pPr>
          </w:p>
        </w:tc>
        <w:tc>
          <w:tcPr>
            <w:tcW w:w="4876" w:type="dxa"/>
          </w:tcPr>
          <w:p w:rsidR="005F2DE9" w:rsidRPr="005F2DE9" w:rsidP="00C2703B" w14:paraId="36D3772C" w14:textId="77777777">
            <w:pPr>
              <w:pStyle w:val="Normal6"/>
              <w:rPr>
                <w:szCs w:val="24"/>
                <w:lang w:val="en-GB"/>
              </w:rPr>
            </w:pPr>
            <w:r w:rsidRPr="005F2DE9">
              <w:rPr>
                <w:b/>
                <w:i/>
                <w:lang w:val="en-GB"/>
              </w:rPr>
              <w:t xml:space="preserve">4. The decision referred to in paragraph 3 shall be publicly available and set out the total amount to be transferred to the respective Member State, the list of the final beneficiaries of financial support </w:t>
            </w:r>
            <w:r w:rsidRPr="005F2DE9">
              <w:rPr>
                <w:b/>
                <w:i/>
                <w:lang w:val="en-GB"/>
              </w:rPr>
              <w:t>and the amount for each recipient, and information on how the beneficiaries meet the conditions set out in Article 6.</w:t>
            </w:r>
          </w:p>
        </w:tc>
      </w:tr>
      <w:tr w14:paraId="73DBD41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426AB7" w14:textId="77777777">
            <w:pPr>
              <w:pStyle w:val="Normal6"/>
              <w:rPr>
                <w:lang w:val="en-GB"/>
              </w:rPr>
            </w:pPr>
          </w:p>
        </w:tc>
        <w:tc>
          <w:tcPr>
            <w:tcW w:w="4876" w:type="dxa"/>
          </w:tcPr>
          <w:p w:rsidR="005F2DE9" w:rsidRPr="005F2DE9" w:rsidP="00C2703B" w14:paraId="2004D13D" w14:textId="77777777">
            <w:pPr>
              <w:pStyle w:val="Normal6"/>
              <w:rPr>
                <w:szCs w:val="24"/>
                <w:lang w:val="en-GB"/>
              </w:rPr>
            </w:pPr>
            <w:r w:rsidRPr="005F2DE9">
              <w:rPr>
                <w:b/>
                <w:i/>
                <w:lang w:val="en-GB"/>
              </w:rPr>
              <w:t>Article 9 - Disbursement of financial support</w:t>
            </w:r>
          </w:p>
        </w:tc>
      </w:tr>
      <w:tr w14:paraId="28D8F48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363983F" w14:textId="77777777">
            <w:pPr>
              <w:pStyle w:val="Normal6"/>
              <w:rPr>
                <w:lang w:val="en-GB"/>
              </w:rPr>
            </w:pPr>
          </w:p>
        </w:tc>
        <w:tc>
          <w:tcPr>
            <w:tcW w:w="4876" w:type="dxa"/>
          </w:tcPr>
          <w:p w:rsidR="005F2DE9" w:rsidRPr="005F2DE9" w:rsidP="00C2703B" w14:paraId="2ED47D55" w14:textId="77777777">
            <w:pPr>
              <w:pStyle w:val="Normal6"/>
              <w:rPr>
                <w:szCs w:val="24"/>
                <w:lang w:val="en-GB"/>
              </w:rPr>
            </w:pPr>
            <w:r w:rsidRPr="005F2DE9">
              <w:rPr>
                <w:b/>
                <w:i/>
                <w:lang w:val="en-GB"/>
              </w:rPr>
              <w:t>1. Within one month following the adoption of the decision referred to in Article 8(3), the Commission shall disburse the total amount set out in that decision to the relevant competent authorities. By derogation from Article 196(3) of Regulation (EU, Euratom) 2024/2509, the Commission may also pay support with respect to investments and productions even if already completed.</w:t>
            </w:r>
          </w:p>
        </w:tc>
      </w:tr>
      <w:tr w14:paraId="236F4BF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2ABAC9" w14:textId="77777777">
            <w:pPr>
              <w:pStyle w:val="Normal6"/>
              <w:rPr>
                <w:lang w:val="en-GB"/>
              </w:rPr>
            </w:pPr>
          </w:p>
        </w:tc>
        <w:tc>
          <w:tcPr>
            <w:tcW w:w="4876" w:type="dxa"/>
          </w:tcPr>
          <w:p w:rsidR="005F2DE9" w:rsidRPr="005F2DE9" w:rsidP="00C2703B" w14:paraId="504C8AA2" w14:textId="77777777">
            <w:pPr>
              <w:pStyle w:val="Normal6"/>
              <w:rPr>
                <w:szCs w:val="24"/>
                <w:lang w:val="en-GB"/>
              </w:rPr>
            </w:pPr>
            <w:r w:rsidRPr="005F2DE9">
              <w:rPr>
                <w:b/>
                <w:i/>
                <w:lang w:val="en-GB"/>
              </w:rPr>
              <w:t>2. Within one month upon receipt of the funding from the Commission and at the latest on 31 March each year for the implementing decisions referred to in Article 10(3) adopted by 31 December the relevant year, the relevant competent authorities shall disburse the financial support awarded by the Commission under the decisions referred to in Article 9(3) to the final beneficiaries and shall inform the Commission immediately after the disbursements are made.</w:t>
            </w:r>
          </w:p>
        </w:tc>
      </w:tr>
      <w:tr w14:paraId="504DAA4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C2C1EF" w14:textId="77777777">
            <w:pPr>
              <w:pStyle w:val="Normal6"/>
              <w:rPr>
                <w:lang w:val="en-GB"/>
              </w:rPr>
            </w:pPr>
          </w:p>
        </w:tc>
        <w:tc>
          <w:tcPr>
            <w:tcW w:w="4876" w:type="dxa"/>
          </w:tcPr>
          <w:p w:rsidR="005F2DE9" w:rsidRPr="005F2DE9" w:rsidP="00C2703B" w14:paraId="6D96E149" w14:textId="77777777">
            <w:pPr>
              <w:pStyle w:val="Normal6"/>
              <w:rPr>
                <w:szCs w:val="24"/>
                <w:lang w:val="en-GB"/>
              </w:rPr>
            </w:pPr>
            <w:r w:rsidRPr="005F2DE9">
              <w:rPr>
                <w:b/>
                <w:i/>
                <w:lang w:val="en-GB"/>
              </w:rPr>
              <w:t>Article 10 - Protection of the financial interests of the Union</w:t>
            </w:r>
          </w:p>
        </w:tc>
      </w:tr>
      <w:tr w14:paraId="497528C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E8A29E7" w14:textId="77777777">
            <w:pPr>
              <w:pStyle w:val="Normal6"/>
              <w:rPr>
                <w:lang w:val="en-GB"/>
              </w:rPr>
            </w:pPr>
          </w:p>
        </w:tc>
        <w:tc>
          <w:tcPr>
            <w:tcW w:w="4876" w:type="dxa"/>
          </w:tcPr>
          <w:p w:rsidR="005F2DE9" w:rsidRPr="005F2DE9" w:rsidP="00C2703B" w14:paraId="25766108" w14:textId="77777777">
            <w:pPr>
              <w:pStyle w:val="Normal6"/>
              <w:rPr>
                <w:szCs w:val="24"/>
                <w:lang w:val="en-GB"/>
              </w:rPr>
            </w:pPr>
            <w:r w:rsidRPr="005F2DE9">
              <w:rPr>
                <w:b/>
                <w:i/>
                <w:lang w:val="en-GB"/>
              </w:rPr>
              <w:t xml:space="preserve">1. Member States, as beneficiaries of funds under the Fund, and relevant competent authorities shall take all the appropriate measures to protect the financial interests of the Union and to ensure that the use of the financial allocations complies with applicable Union and national law, in particular regarding the prevention, detection and tackling of fraud, corruption, conflicts of interests and all other irregularities affecting the financial interests of the Union. To that effect, Member States shall take any necessary measures to prevent wrongful payouts and for the recovery of amounts wrongly paid. Member States shall rely on their national budget management, control and recovery </w:t>
            </w:r>
            <w:r w:rsidRPr="005F2DE9">
              <w:rPr>
                <w:b/>
                <w:i/>
                <w:lang w:val="en-GB"/>
              </w:rPr>
              <w:t>systems.</w:t>
            </w:r>
          </w:p>
        </w:tc>
      </w:tr>
      <w:tr w14:paraId="78580B1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EAA2EF7" w14:textId="77777777">
            <w:pPr>
              <w:pStyle w:val="Normal6"/>
              <w:rPr>
                <w:lang w:val="en-GB"/>
              </w:rPr>
            </w:pPr>
          </w:p>
        </w:tc>
        <w:tc>
          <w:tcPr>
            <w:tcW w:w="4876" w:type="dxa"/>
          </w:tcPr>
          <w:p w:rsidR="005F2DE9" w:rsidRPr="005F2DE9" w:rsidP="00C2703B" w14:paraId="51D876F2" w14:textId="77777777">
            <w:pPr>
              <w:pStyle w:val="Normal6"/>
              <w:rPr>
                <w:szCs w:val="24"/>
                <w:lang w:val="en-GB"/>
              </w:rPr>
            </w:pPr>
            <w:r w:rsidRPr="005F2DE9">
              <w:rPr>
                <w:b/>
                <w:i/>
                <w:lang w:val="en-GB"/>
              </w:rPr>
              <w:t>2. The decision referred to in Article 9(3) shall provide for the following obligations on the Member States:</w:t>
            </w:r>
          </w:p>
        </w:tc>
      </w:tr>
      <w:tr w14:paraId="1CC607C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AF3245" w14:textId="77777777">
            <w:pPr>
              <w:pStyle w:val="Normal6"/>
              <w:rPr>
                <w:lang w:val="en-GB"/>
              </w:rPr>
            </w:pPr>
          </w:p>
        </w:tc>
        <w:tc>
          <w:tcPr>
            <w:tcW w:w="4876" w:type="dxa"/>
          </w:tcPr>
          <w:p w:rsidR="005F2DE9" w:rsidRPr="005F2DE9" w:rsidP="00C2703B" w14:paraId="30288012" w14:textId="77777777">
            <w:pPr>
              <w:pStyle w:val="Normal6"/>
              <w:rPr>
                <w:szCs w:val="24"/>
                <w:lang w:val="en-GB"/>
              </w:rPr>
            </w:pPr>
            <w:r w:rsidRPr="005F2DE9">
              <w:rPr>
                <w:b/>
                <w:i/>
                <w:lang w:val="en-GB"/>
              </w:rPr>
              <w:t>(a) that Member States take appropriate measures to prevent, detect and tackle fraud, corruption, conflicts of interests, non-compliance and all other irregularities affecting the financial interest of the Union within the meaning of Article 61 of Regulation (EU, Euratom) 2024/2509 and to take legal action to recover funds that have been unduly spent or misappropriated; the Commission, with support of the Member State relevant competent authorities, shall verify that the final beneficiaries have used the financial support to carry out the investments and that they have complied with the conditions referred to in Article 6;</w:t>
            </w:r>
          </w:p>
        </w:tc>
      </w:tr>
      <w:tr w14:paraId="167B252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265ECC" w14:textId="77777777">
            <w:pPr>
              <w:pStyle w:val="Normal6"/>
              <w:rPr>
                <w:lang w:val="en-GB"/>
              </w:rPr>
            </w:pPr>
          </w:p>
        </w:tc>
        <w:tc>
          <w:tcPr>
            <w:tcW w:w="4876" w:type="dxa"/>
          </w:tcPr>
          <w:p w:rsidR="005F2DE9" w:rsidRPr="005F2DE9" w:rsidP="00C2703B" w14:paraId="7F0FA6B3" w14:textId="77777777">
            <w:pPr>
              <w:pStyle w:val="Normal6"/>
              <w:rPr>
                <w:szCs w:val="24"/>
                <w:lang w:val="en-GB"/>
              </w:rPr>
            </w:pPr>
            <w:r w:rsidRPr="005F2DE9">
              <w:rPr>
                <w:b/>
                <w:i/>
                <w:lang w:val="en-GB"/>
              </w:rPr>
              <w:t>(b) that Member States maintain data as regards the name of all final beneficiaries of the financial allocations, their VAT registration numbers or tax identification numbers and amount of the financial allocations from the Fund;</w:t>
            </w:r>
          </w:p>
        </w:tc>
      </w:tr>
      <w:tr w14:paraId="39F2AE3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4C1F75" w14:textId="77777777">
            <w:pPr>
              <w:pStyle w:val="Normal6"/>
              <w:rPr>
                <w:lang w:val="en-GB"/>
              </w:rPr>
            </w:pPr>
          </w:p>
        </w:tc>
        <w:tc>
          <w:tcPr>
            <w:tcW w:w="4876" w:type="dxa"/>
          </w:tcPr>
          <w:p w:rsidR="005F2DE9" w:rsidRPr="005F2DE9" w:rsidP="00C2703B" w14:paraId="3C5F9562" w14:textId="77777777">
            <w:pPr>
              <w:pStyle w:val="Normal6"/>
              <w:rPr>
                <w:szCs w:val="24"/>
                <w:lang w:val="en-GB"/>
              </w:rPr>
            </w:pPr>
            <w:r w:rsidRPr="005F2DE9">
              <w:rPr>
                <w:b/>
                <w:i/>
                <w:lang w:val="en-GB"/>
              </w:rPr>
              <w:t>(c) to expressly authorise that the Commission, OLAF, the Court of Auditors and, in respect of those Member States participating in enhanced cooperation pursuant to Regulation (EU) 2017/1939, the EPPO can exert their rights as provided for in Article 129(1) of Regulation (EU, Euratom) 2024/2059 and to impose obligations on all final beneficiaries of the financial support to expressly authorise the Commission, OLAF, the Court of Auditors and, where applicable, EPPO to exert their rights as provided for in Article 129(1) of Regulation (EU, Euratom) 2024/2059 and to impose similar obligations on all final beneficiaries of funds disbursed;</w:t>
            </w:r>
          </w:p>
        </w:tc>
      </w:tr>
      <w:tr w14:paraId="791D81F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E113C42" w14:textId="77777777">
            <w:pPr>
              <w:pStyle w:val="Normal6"/>
              <w:rPr>
                <w:lang w:val="en-GB"/>
              </w:rPr>
            </w:pPr>
          </w:p>
        </w:tc>
        <w:tc>
          <w:tcPr>
            <w:tcW w:w="4876" w:type="dxa"/>
          </w:tcPr>
          <w:p w:rsidR="005F2DE9" w:rsidRPr="005F2DE9" w:rsidP="00C2703B" w14:paraId="66417B21" w14:textId="77777777">
            <w:pPr>
              <w:pStyle w:val="Normal6"/>
              <w:rPr>
                <w:szCs w:val="24"/>
                <w:lang w:val="en-GB"/>
              </w:rPr>
            </w:pPr>
            <w:r w:rsidRPr="005F2DE9">
              <w:rPr>
                <w:b/>
                <w:i/>
                <w:lang w:val="en-GB"/>
              </w:rPr>
              <w:t>(d) that Member States shall keep records in accordance with Article 133 of Regulation (EU, Euratom) 2024/2509;</w:t>
            </w:r>
          </w:p>
        </w:tc>
      </w:tr>
      <w:tr w14:paraId="21C6E4F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C0EFC66" w14:textId="77777777">
            <w:pPr>
              <w:pStyle w:val="Normal6"/>
              <w:rPr>
                <w:lang w:val="en-GB"/>
              </w:rPr>
            </w:pPr>
          </w:p>
        </w:tc>
        <w:tc>
          <w:tcPr>
            <w:tcW w:w="4876" w:type="dxa"/>
          </w:tcPr>
          <w:p w:rsidR="005F2DE9" w:rsidRPr="005F2DE9" w:rsidP="00C2703B" w14:paraId="65F5CD03" w14:textId="77777777">
            <w:pPr>
              <w:pStyle w:val="Normal6"/>
              <w:rPr>
                <w:szCs w:val="24"/>
                <w:lang w:val="en-GB"/>
              </w:rPr>
            </w:pPr>
            <w:r w:rsidRPr="005F2DE9">
              <w:rPr>
                <w:b/>
                <w:i/>
                <w:lang w:val="en-GB"/>
              </w:rPr>
              <w:t>(e) to expressly authorise that the Commission has the right to reduce the financial support under the Fund proportionately and recover any amount due to the Union budget, in cases of fraud, corruption, conflict of interests, non-compliance or any other irregularity affecting the financial interests of the Union.</w:t>
            </w:r>
          </w:p>
        </w:tc>
      </w:tr>
      <w:tr w14:paraId="6A44BD3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4A1797" w14:textId="77777777">
            <w:pPr>
              <w:pStyle w:val="Normal6"/>
              <w:rPr>
                <w:lang w:val="en-GB"/>
              </w:rPr>
            </w:pPr>
          </w:p>
        </w:tc>
        <w:tc>
          <w:tcPr>
            <w:tcW w:w="4876" w:type="dxa"/>
          </w:tcPr>
          <w:p w:rsidR="005F2DE9" w:rsidRPr="005F2DE9" w:rsidP="00C2703B" w14:paraId="4377E97A" w14:textId="77777777">
            <w:pPr>
              <w:pStyle w:val="Normal6"/>
              <w:rPr>
                <w:szCs w:val="24"/>
                <w:lang w:val="en-GB"/>
              </w:rPr>
            </w:pPr>
            <w:r w:rsidRPr="005F2DE9">
              <w:rPr>
                <w:b/>
                <w:i/>
                <w:lang w:val="en-GB"/>
              </w:rPr>
              <w:t>3. When deciding on the amount of the recovery and reduction the Commission shall respect the principle of proportionality and shall take into account the seriousness of the concerned fraud, corruption, conflict of interests and other irregularity affecting the financial interests of the Union, or of a breach of an obligation. The Commission shall give the Member State the opportunity to present its observations before the reduction is made.</w:t>
            </w:r>
          </w:p>
        </w:tc>
      </w:tr>
      <w:tr w14:paraId="01427C7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A1AF2C4" w14:textId="77777777">
            <w:pPr>
              <w:pStyle w:val="Normal6"/>
              <w:rPr>
                <w:lang w:val="en-GB"/>
              </w:rPr>
            </w:pPr>
          </w:p>
        </w:tc>
        <w:tc>
          <w:tcPr>
            <w:tcW w:w="4876" w:type="dxa"/>
          </w:tcPr>
          <w:p w:rsidR="005F2DE9" w:rsidRPr="005F2DE9" w:rsidP="00C2703B" w14:paraId="26E02D9C" w14:textId="77777777">
            <w:pPr>
              <w:pStyle w:val="Normal6"/>
              <w:rPr>
                <w:szCs w:val="24"/>
                <w:lang w:val="en-GB"/>
              </w:rPr>
            </w:pPr>
            <w:r w:rsidRPr="005F2DE9">
              <w:rPr>
                <w:b/>
                <w:i/>
                <w:lang w:val="en-GB"/>
              </w:rPr>
              <w:t>Article 11 - Obligations of final beneficiaries</w:t>
            </w:r>
          </w:p>
        </w:tc>
      </w:tr>
      <w:tr w14:paraId="20E1025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EAC8217" w14:textId="77777777">
            <w:pPr>
              <w:pStyle w:val="Normal6"/>
              <w:rPr>
                <w:lang w:val="en-GB"/>
              </w:rPr>
            </w:pPr>
          </w:p>
        </w:tc>
        <w:tc>
          <w:tcPr>
            <w:tcW w:w="4876" w:type="dxa"/>
          </w:tcPr>
          <w:p w:rsidR="005F2DE9" w:rsidRPr="005F2DE9" w:rsidP="00C2703B" w14:paraId="6B07AF67" w14:textId="77777777">
            <w:pPr>
              <w:pStyle w:val="Normal6"/>
              <w:rPr>
                <w:szCs w:val="24"/>
                <w:lang w:val="en-GB"/>
              </w:rPr>
            </w:pPr>
            <w:r w:rsidRPr="005F2DE9">
              <w:rPr>
                <w:b/>
                <w:i/>
                <w:lang w:val="en-GB"/>
              </w:rPr>
              <w:t>1. The final beneficiaries shall be responsible of the data submitted under this Regulation by them and keep complete and accurate records of the activities referred to in Article 6 substantiating their submissions.</w:t>
            </w:r>
          </w:p>
        </w:tc>
      </w:tr>
      <w:tr w14:paraId="42C0A9E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22E006" w14:textId="77777777">
            <w:pPr>
              <w:pStyle w:val="Normal6"/>
              <w:rPr>
                <w:lang w:val="en-GB"/>
              </w:rPr>
            </w:pPr>
          </w:p>
        </w:tc>
        <w:tc>
          <w:tcPr>
            <w:tcW w:w="4876" w:type="dxa"/>
          </w:tcPr>
          <w:p w:rsidR="005F2DE9" w:rsidRPr="005F2DE9" w:rsidP="00C2703B" w14:paraId="1BF93706" w14:textId="77777777">
            <w:pPr>
              <w:pStyle w:val="Normal6"/>
              <w:rPr>
                <w:szCs w:val="24"/>
                <w:lang w:val="en-GB"/>
              </w:rPr>
            </w:pPr>
            <w:r w:rsidRPr="005F2DE9">
              <w:rPr>
                <w:b/>
                <w:i/>
                <w:lang w:val="en-GB"/>
              </w:rPr>
              <w:t>2. To this end, the Commission is empowered to adopt implementing acts to specify the responsibilities and monitoring obligations of the final beneficiaries, including by specifying the data retention period.</w:t>
            </w:r>
          </w:p>
        </w:tc>
      </w:tr>
      <w:tr w14:paraId="27345C8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441DF9" w14:textId="77777777">
            <w:pPr>
              <w:pStyle w:val="Normal6"/>
              <w:rPr>
                <w:lang w:val="en-GB"/>
              </w:rPr>
            </w:pPr>
          </w:p>
        </w:tc>
        <w:tc>
          <w:tcPr>
            <w:tcW w:w="4876" w:type="dxa"/>
          </w:tcPr>
          <w:p w:rsidR="005F2DE9" w:rsidRPr="005F2DE9" w:rsidP="00C2703B" w14:paraId="743EC5BA" w14:textId="77777777">
            <w:pPr>
              <w:pStyle w:val="Normal6"/>
              <w:rPr>
                <w:szCs w:val="24"/>
                <w:lang w:val="en-GB"/>
              </w:rPr>
            </w:pPr>
            <w:r w:rsidRPr="005F2DE9">
              <w:rPr>
                <w:b/>
                <w:i/>
                <w:lang w:val="en-GB"/>
              </w:rPr>
              <w:t>3. The final beneficiaries shall cooperate with the Commission or the relevant competent authority when they perform audits, evaluations, and monitoring activities. Upon request, the final beneficiaries shall timely provide the information and documents referred to in paragraph 1 to the competent authorities and to the Commission.</w:t>
            </w:r>
          </w:p>
        </w:tc>
      </w:tr>
    </w:tbl>
    <w:p w:rsidR="005F2DE9" w:rsidRPr="005F2DE9" w:rsidP="005F2DE9" w14:paraId="1ECF1099"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8BC77BB"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149F29C" w14:textId="77777777">
      <w:pPr>
        <w:pStyle w:val="Normal12Italic"/>
        <w:rPr>
          <w:noProof w:val="0"/>
          <w:lang w:val="en-GB"/>
        </w:rPr>
      </w:pPr>
      <w:r w:rsidRPr="005F2DE9">
        <w:rPr>
          <w:noProof w:val="0"/>
          <w:lang w:val="en-GB"/>
        </w:rPr>
        <w:t>This amendment fully reflects the position of the European parliament on the Temporary Decarbonation Fund adopted on 15th September 2026</w:t>
      </w:r>
    </w:p>
    <w:p w:rsidR="005F2DE9" w:rsidRPr="005F2DE9" w:rsidP="005F2DE9" w14:paraId="4CED34EB" w14:textId="77777777">
      <w:r w:rsidRPr="005F2DE9">
        <w:rPr>
          <w:rStyle w:val="HideTWBExt"/>
        </w:rPr>
        <w:t>&lt;/Amend&gt;</w:t>
      </w:r>
    </w:p>
    <w:p w:rsidR="005F2DE9" w:rsidRPr="005F2DE9" w:rsidP="005F2DE9" w14:paraId="6383A76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3158</w:t>
      </w:r>
      <w:r w:rsidRPr="005F2DE9">
        <w:rPr>
          <w:rStyle w:val="HideTWBExt"/>
          <w:b w:val="0"/>
          <w:lang w:val="en-GB"/>
        </w:rPr>
        <w:t>&lt;/NumAm&gt;</w:t>
      </w:r>
    </w:p>
    <w:p w:rsidR="005F2DE9" w:rsidRPr="005F2DE9" w:rsidP="005F2DE9" w14:paraId="4CBA6CD1" w14:textId="77777777">
      <w:pPr>
        <w:pStyle w:val="NormalBold"/>
      </w:pPr>
      <w:r w:rsidRPr="005F2DE9">
        <w:rPr>
          <w:rStyle w:val="HideTWBExt"/>
          <w:b w:val="0"/>
        </w:rPr>
        <w:t>&lt;RepeatBlock-By&gt;&lt;Members&gt;</w:t>
      </w:r>
      <w:r w:rsidRPr="005F2DE9">
        <w:t>Niels Flemming Hansen</w:t>
      </w:r>
      <w:r w:rsidRPr="005F2DE9">
        <w:rPr>
          <w:rStyle w:val="HideTWBExt"/>
          <w:b w:val="0"/>
        </w:rPr>
        <w:t>&lt;/Members&gt;</w:t>
      </w:r>
    </w:p>
    <w:p w:rsidR="005F2DE9" w:rsidRPr="005F2DE9" w:rsidP="005F2DE9" w14:paraId="26ED6991" w14:textId="77777777">
      <w:r w:rsidRPr="005F2DE9">
        <w:rPr>
          <w:rStyle w:val="HideTWBExt"/>
        </w:rPr>
        <w:t>&lt;/RepeatBlock-By&gt;</w:t>
      </w:r>
    </w:p>
    <w:p w:rsidR="005F2DE9" w:rsidRPr="005F2DE9" w:rsidP="005F2DE9" w14:paraId="7CF798C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1ACA724" w14:textId="77777777">
      <w:pPr>
        <w:pStyle w:val="NormalBold"/>
      </w:pPr>
      <w:r w:rsidRPr="005F2DE9">
        <w:rPr>
          <w:rStyle w:val="HideTWBExt"/>
          <w:b w:val="0"/>
        </w:rPr>
        <w:t>&lt;Article&gt;</w:t>
      </w:r>
      <w:r w:rsidRPr="005F2DE9">
        <w:t xml:space="preserve"> Article 1 – paragraph 1 – point 32 b (new)</w:t>
      </w:r>
      <w:r w:rsidRPr="005F2DE9">
        <w:rPr>
          <w:rStyle w:val="HideTWBExt"/>
          <w:b w:val="0"/>
        </w:rPr>
        <w:t>&lt;/Article&gt;</w:t>
      </w:r>
    </w:p>
    <w:p w:rsidR="005F2DE9" w:rsidRPr="005F2DE9" w:rsidP="005F2DE9" w14:paraId="1794E75F"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467CF271" w14:textId="77777777">
      <w:r w:rsidRPr="005F2DE9">
        <w:rPr>
          <w:rStyle w:val="HideTWBExt"/>
        </w:rPr>
        <w:t>&lt;Article2&gt;</w:t>
      </w:r>
      <w:r w:rsidRPr="005F2DE9">
        <w:t>Article 29a</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363BE4D"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426DA51A" w14:textId="77777777">
            <w:pPr>
              <w:keepNext/>
            </w:pPr>
          </w:p>
        </w:tc>
      </w:tr>
      <w:tr w14:paraId="69C24AF1"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24883A02" w14:textId="77777777">
            <w:pPr>
              <w:pStyle w:val="ColumnHeading"/>
              <w:keepNext/>
              <w:rPr>
                <w:lang w:val="en-GB"/>
              </w:rPr>
            </w:pPr>
            <w:r w:rsidRPr="005F2DE9">
              <w:rPr>
                <w:lang w:val="en-GB"/>
              </w:rPr>
              <w:t>Present text</w:t>
            </w:r>
          </w:p>
        </w:tc>
        <w:tc>
          <w:tcPr>
            <w:tcW w:w="4876" w:type="dxa"/>
          </w:tcPr>
          <w:p w:rsidR="005F2DE9" w:rsidRPr="005F2DE9" w:rsidP="00C2703B" w14:paraId="192634BF" w14:textId="77777777">
            <w:pPr>
              <w:pStyle w:val="ColumnHeading"/>
              <w:keepNext/>
              <w:rPr>
                <w:lang w:val="en-GB"/>
              </w:rPr>
            </w:pPr>
            <w:r w:rsidRPr="005F2DE9">
              <w:rPr>
                <w:lang w:val="en-GB"/>
              </w:rPr>
              <w:t>Amendment</w:t>
            </w:r>
          </w:p>
        </w:tc>
      </w:tr>
      <w:tr w14:paraId="29DFEC42"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DC1EB4C" w14:textId="77777777">
            <w:pPr>
              <w:pStyle w:val="Normal6"/>
              <w:rPr>
                <w:lang w:val="en-GB"/>
              </w:rPr>
            </w:pPr>
          </w:p>
        </w:tc>
        <w:tc>
          <w:tcPr>
            <w:tcW w:w="4876" w:type="dxa"/>
          </w:tcPr>
          <w:p w:rsidR="005F2DE9" w:rsidRPr="005F2DE9" w:rsidP="00C2703B" w14:paraId="736CA417" w14:textId="77777777">
            <w:pPr>
              <w:pStyle w:val="Normal6"/>
              <w:jc w:val="center"/>
              <w:rPr>
                <w:szCs w:val="24"/>
                <w:lang w:val="en-GB"/>
              </w:rPr>
            </w:pPr>
          </w:p>
        </w:tc>
      </w:tr>
      <w:tr w14:paraId="42E81D39"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0E777B05" w14:textId="77777777">
            <w:pPr>
              <w:pStyle w:val="Normal6"/>
              <w:rPr>
                <w:lang w:val="en-GB"/>
              </w:rPr>
            </w:pPr>
          </w:p>
        </w:tc>
        <w:tc>
          <w:tcPr>
            <w:tcW w:w="4876" w:type="dxa"/>
          </w:tcPr>
          <w:p w:rsidR="005F2DE9" w:rsidRPr="005F2DE9" w:rsidP="00C2703B" w14:paraId="18B71688" w14:textId="77777777">
            <w:pPr>
              <w:pStyle w:val="Normal6"/>
              <w:jc w:val="center"/>
              <w:rPr>
                <w:szCs w:val="24"/>
                <w:lang w:val="en-GB"/>
              </w:rPr>
            </w:pPr>
            <w:r w:rsidRPr="005F2DE9">
              <w:rPr>
                <w:b/>
                <w:i/>
                <w:lang w:val="en-GB"/>
              </w:rPr>
              <w:t>Article 29a</w:t>
            </w:r>
          </w:p>
        </w:tc>
      </w:tr>
      <w:tr w14:paraId="62DF65FF"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DB5E7ED" w14:textId="77777777">
            <w:pPr>
              <w:pStyle w:val="Normal6"/>
              <w:rPr>
                <w:lang w:val="en-GB"/>
              </w:rPr>
            </w:pPr>
            <w:r w:rsidRPr="005F2DE9">
              <w:rPr>
                <w:b/>
                <w:i/>
                <w:lang w:val="en-GB"/>
              </w:rPr>
              <w:t>1.</w:t>
            </w:r>
          </w:p>
        </w:tc>
        <w:tc>
          <w:tcPr>
            <w:tcW w:w="4876" w:type="dxa"/>
          </w:tcPr>
          <w:p w:rsidR="005F2DE9" w:rsidRPr="005F2DE9" w:rsidP="00C2703B" w14:paraId="268F4F3C" w14:textId="77777777">
            <w:pPr>
              <w:pStyle w:val="Normal6"/>
              <w:rPr>
                <w:i/>
                <w:iCs/>
                <w:szCs w:val="24"/>
                <w:lang w:val="en-GB"/>
              </w:rPr>
            </w:pPr>
            <w:r w:rsidRPr="005F2DE9">
              <w:rPr>
                <w:i/>
                <w:iCs/>
                <w:lang w:val="en-GB"/>
              </w:rPr>
              <w:t>"</w:t>
            </w:r>
          </w:p>
        </w:tc>
      </w:tr>
      <w:tr w14:paraId="046E15A3"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2F58C021" w14:textId="77777777">
            <w:pPr>
              <w:pStyle w:val="Normal6"/>
              <w:rPr>
                <w:lang w:val="en-GB"/>
              </w:rPr>
            </w:pPr>
            <w:r w:rsidRPr="005F2DE9">
              <w:rPr>
                <w:lang w:val="en-GB"/>
              </w:rPr>
              <w:t xml:space="preserve">If the average allowance price for the six preceding calendar months is more than </w:t>
            </w:r>
            <w:r w:rsidRPr="005F2DE9">
              <w:rPr>
                <w:b/>
                <w:i/>
                <w:lang w:val="en-GB"/>
              </w:rPr>
              <w:t>2,4 times</w:t>
            </w:r>
            <w:r w:rsidRPr="005F2DE9">
              <w:rPr>
                <w:lang w:val="en-GB"/>
              </w:rPr>
              <w:t xml:space="preserve"> the average allowance price for the preceding </w:t>
            </w:r>
            <w:r w:rsidRPr="005F2DE9">
              <w:rPr>
                <w:b/>
                <w:i/>
                <w:lang w:val="en-GB"/>
              </w:rPr>
              <w:t>two-year</w:t>
            </w:r>
            <w:r w:rsidRPr="005F2DE9">
              <w:rPr>
                <w:lang w:val="en-GB"/>
              </w:rPr>
              <w:t xml:space="preserve"> reference period, </w:t>
            </w:r>
            <w:r w:rsidRPr="005F2DE9">
              <w:rPr>
                <w:b/>
                <w:i/>
                <w:lang w:val="en-GB"/>
              </w:rPr>
              <w:t>75</w:t>
            </w:r>
            <w:r w:rsidRPr="005F2DE9">
              <w:rPr>
                <w:lang w:val="en-GB"/>
              </w:rPr>
              <w:t xml:space="preserve"> million allowances shall be released from the market stability reserve in accordance with Article 1(7) of Decision (EU) 2015/1814.</w:t>
            </w:r>
          </w:p>
        </w:tc>
        <w:tc>
          <w:tcPr>
            <w:tcW w:w="4876" w:type="dxa"/>
          </w:tcPr>
          <w:p w:rsidR="005F2DE9" w:rsidRPr="005F2DE9" w:rsidP="00C2703B" w14:paraId="7ACF7951" w14:textId="77777777">
            <w:pPr>
              <w:pStyle w:val="Normal6"/>
              <w:rPr>
                <w:szCs w:val="24"/>
                <w:lang w:val="en-GB"/>
              </w:rPr>
            </w:pPr>
            <w:r w:rsidRPr="005F2DE9">
              <w:rPr>
                <w:lang w:val="en-GB"/>
              </w:rPr>
              <w:t xml:space="preserve">If the average allowance price for the six preceding calendar months is more than </w:t>
            </w:r>
            <w:r w:rsidRPr="005F2DE9">
              <w:rPr>
                <w:b/>
                <w:i/>
                <w:lang w:val="en-GB"/>
              </w:rPr>
              <w:t>75% higher than</w:t>
            </w:r>
            <w:r w:rsidRPr="005F2DE9">
              <w:rPr>
                <w:lang w:val="en-GB"/>
              </w:rPr>
              <w:t xml:space="preserve"> the average allowance price for the preceding </w:t>
            </w:r>
            <w:r w:rsidRPr="005F2DE9">
              <w:rPr>
                <w:b/>
                <w:i/>
                <w:lang w:val="en-GB"/>
              </w:rPr>
              <w:t>one-year</w:t>
            </w:r>
            <w:r w:rsidRPr="005F2DE9">
              <w:rPr>
                <w:lang w:val="en-GB"/>
              </w:rPr>
              <w:t xml:space="preserve"> reference period, </w:t>
            </w:r>
            <w:r w:rsidRPr="005F2DE9">
              <w:rPr>
                <w:b/>
                <w:i/>
                <w:lang w:val="en-GB"/>
              </w:rPr>
              <w:t>15</w:t>
            </w:r>
            <w:r w:rsidRPr="005F2DE9">
              <w:rPr>
                <w:lang w:val="en-GB"/>
              </w:rPr>
              <w:t xml:space="preserve"> million allowances shall be released from the market stability reserve in accordance with Article 1(7) of Decision (EU) 2015/1814.</w:t>
            </w:r>
          </w:p>
        </w:tc>
      </w:tr>
      <w:tr w14:paraId="329E6087"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0E40AF69" w14:textId="77777777">
            <w:pPr>
              <w:pStyle w:val="Normal6"/>
              <w:rPr>
                <w:lang w:val="en-GB"/>
              </w:rPr>
            </w:pPr>
            <w:r w:rsidRPr="005F2DE9">
              <w:rPr>
                <w:lang w:val="en-GB"/>
              </w:rPr>
              <w:t xml:space="preserve">The allowance price referred to in the first </w:t>
            </w:r>
            <w:r w:rsidRPr="005F2DE9">
              <w:rPr>
                <w:b/>
                <w:i/>
                <w:lang w:val="en-GB"/>
              </w:rPr>
              <w:t>subparagraph</w:t>
            </w:r>
            <w:r w:rsidRPr="005F2DE9">
              <w:rPr>
                <w:lang w:val="en-GB"/>
              </w:rPr>
              <w:t xml:space="preserve"> of this paragraph shall, for allowances covered by Chapters II and III, be the price of auctions carried out in accordance with the delegated acts adopted pursuant to Article 10(4).</w:t>
            </w:r>
          </w:p>
        </w:tc>
        <w:tc>
          <w:tcPr>
            <w:tcW w:w="4876" w:type="dxa"/>
          </w:tcPr>
          <w:p w:rsidR="005F2DE9" w:rsidRPr="005F2DE9" w:rsidP="00C2703B" w14:paraId="62961487" w14:textId="77777777">
            <w:pPr>
              <w:pStyle w:val="Normal6"/>
              <w:rPr>
                <w:szCs w:val="24"/>
                <w:lang w:val="en-GB"/>
              </w:rPr>
            </w:pPr>
            <w:r w:rsidRPr="005F2DE9">
              <w:rPr>
                <w:b/>
                <w:i/>
                <w:lang w:val="en-GB"/>
              </w:rPr>
              <w:t>If the average allowance price for the six preceding calendar months is more than 40% lower than the average allowance price for the preceding one-year reference period, 15 million allowances shall be placed in the market stability reserve in accordance with Article 1(7) of Decision (EU) 2015/1814.</w:t>
            </w:r>
          </w:p>
        </w:tc>
      </w:tr>
      <w:tr w14:paraId="33637CB3"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00E9DA96" w14:textId="77777777">
            <w:pPr>
              <w:pStyle w:val="Normal6"/>
              <w:rPr>
                <w:lang w:val="en-GB"/>
              </w:rPr>
            </w:pPr>
            <w:r w:rsidRPr="005F2DE9">
              <w:rPr>
                <w:lang w:val="en-GB"/>
              </w:rPr>
              <w:t xml:space="preserve">The preceding </w:t>
            </w:r>
            <w:r w:rsidRPr="005F2DE9">
              <w:rPr>
                <w:b/>
                <w:i/>
                <w:lang w:val="en-GB"/>
              </w:rPr>
              <w:t>two-year</w:t>
            </w:r>
            <w:r w:rsidRPr="005F2DE9">
              <w:rPr>
                <w:lang w:val="en-GB"/>
              </w:rPr>
              <w:t xml:space="preserve"> reference period referred to in the first </w:t>
            </w:r>
            <w:r w:rsidRPr="005F2DE9">
              <w:rPr>
                <w:b/>
                <w:i/>
                <w:lang w:val="en-GB"/>
              </w:rPr>
              <w:t>subparagraph</w:t>
            </w:r>
            <w:r w:rsidRPr="005F2DE9">
              <w:rPr>
                <w:lang w:val="en-GB"/>
              </w:rPr>
              <w:t xml:space="preserve"> shall be the </w:t>
            </w:r>
            <w:r w:rsidRPr="005F2DE9">
              <w:rPr>
                <w:b/>
                <w:i/>
                <w:lang w:val="en-GB"/>
              </w:rPr>
              <w:t>two-year</w:t>
            </w:r>
            <w:r w:rsidRPr="005F2DE9">
              <w:rPr>
                <w:lang w:val="en-GB"/>
              </w:rPr>
              <w:t xml:space="preserve"> period that ends before the first month of the period of six calendar months referred to in </w:t>
            </w:r>
            <w:r w:rsidRPr="005F2DE9">
              <w:rPr>
                <w:b/>
                <w:i/>
                <w:lang w:val="en-GB"/>
              </w:rPr>
              <w:t>that subparagraph</w:t>
            </w:r>
            <w:r w:rsidRPr="005F2DE9">
              <w:rPr>
                <w:lang w:val="en-GB"/>
              </w:rPr>
              <w:t>.</w:t>
            </w:r>
          </w:p>
        </w:tc>
        <w:tc>
          <w:tcPr>
            <w:tcW w:w="4876" w:type="dxa"/>
          </w:tcPr>
          <w:p w:rsidR="005F2DE9" w:rsidRPr="005F2DE9" w:rsidP="00C2703B" w14:paraId="2673612B" w14:textId="77777777">
            <w:pPr>
              <w:pStyle w:val="Normal6"/>
              <w:rPr>
                <w:szCs w:val="24"/>
                <w:lang w:val="en-GB"/>
              </w:rPr>
            </w:pPr>
            <w:r w:rsidRPr="005F2DE9">
              <w:rPr>
                <w:lang w:val="en-GB"/>
              </w:rPr>
              <w:t xml:space="preserve">The allowance price referred to in the first </w:t>
            </w:r>
            <w:r w:rsidRPr="005F2DE9">
              <w:rPr>
                <w:b/>
                <w:i/>
                <w:lang w:val="en-GB"/>
              </w:rPr>
              <w:t>and second subparagraphs</w:t>
            </w:r>
            <w:r w:rsidRPr="005F2DE9">
              <w:rPr>
                <w:lang w:val="en-GB"/>
              </w:rPr>
              <w:t xml:space="preserve"> of this paragraph shall, for allowances covered by Chapters II and III, be the price of auctions carried out in accordance with the delegated acts adopted pursuant to Article 10(4).</w:t>
            </w:r>
          </w:p>
        </w:tc>
      </w:tr>
      <w:tr w14:paraId="3468644A"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0AB3A859" w14:textId="77777777">
            <w:pPr>
              <w:pStyle w:val="Normal6"/>
              <w:rPr>
                <w:lang w:val="en-GB"/>
              </w:rPr>
            </w:pPr>
            <w:r w:rsidRPr="005F2DE9">
              <w:rPr>
                <w:lang w:val="en-GB"/>
              </w:rPr>
              <w:t xml:space="preserve">Where the condition in the first subparagraph of this paragraph is met and paragraph 2 is not applicable, the Commission shall publish a notice to that </w:t>
            </w:r>
            <w:r w:rsidRPr="005F2DE9">
              <w:rPr>
                <w:lang w:val="en-GB"/>
              </w:rPr>
              <w:t>effect in the Official Journal of the European Union indicating the date on which the condition was fulfilled.</w:t>
            </w:r>
          </w:p>
        </w:tc>
        <w:tc>
          <w:tcPr>
            <w:tcW w:w="4876" w:type="dxa"/>
          </w:tcPr>
          <w:p w:rsidR="005F2DE9" w:rsidRPr="005F2DE9" w:rsidP="00C2703B" w14:paraId="294E1AD7" w14:textId="77777777">
            <w:pPr>
              <w:pStyle w:val="Normal6"/>
              <w:rPr>
                <w:szCs w:val="24"/>
                <w:lang w:val="en-GB"/>
              </w:rPr>
            </w:pPr>
            <w:r w:rsidRPr="005F2DE9">
              <w:rPr>
                <w:lang w:val="en-GB"/>
              </w:rPr>
              <w:t xml:space="preserve">The preceding </w:t>
            </w:r>
            <w:r w:rsidRPr="005F2DE9">
              <w:rPr>
                <w:b/>
                <w:i/>
                <w:lang w:val="en-GB"/>
              </w:rPr>
              <w:t>one-year</w:t>
            </w:r>
            <w:r w:rsidRPr="005F2DE9">
              <w:rPr>
                <w:lang w:val="en-GB"/>
              </w:rPr>
              <w:t xml:space="preserve"> reference period referred to in the first </w:t>
            </w:r>
            <w:r w:rsidRPr="005F2DE9">
              <w:rPr>
                <w:b/>
                <w:i/>
                <w:lang w:val="en-GB"/>
              </w:rPr>
              <w:t>and second subparagraphs</w:t>
            </w:r>
            <w:r w:rsidRPr="005F2DE9">
              <w:rPr>
                <w:lang w:val="en-GB"/>
              </w:rPr>
              <w:t xml:space="preserve"> shall be the </w:t>
            </w:r>
            <w:r w:rsidRPr="005F2DE9">
              <w:rPr>
                <w:b/>
                <w:i/>
                <w:lang w:val="en-GB"/>
              </w:rPr>
              <w:t>one-year</w:t>
            </w:r>
            <w:r w:rsidRPr="005F2DE9">
              <w:rPr>
                <w:lang w:val="en-GB"/>
              </w:rPr>
              <w:t xml:space="preserve"> period that ends before the first month of </w:t>
            </w:r>
            <w:r w:rsidRPr="005F2DE9">
              <w:rPr>
                <w:lang w:val="en-GB"/>
              </w:rPr>
              <w:t xml:space="preserve">the period of six calendar months referred to in </w:t>
            </w:r>
            <w:r w:rsidRPr="005F2DE9">
              <w:rPr>
                <w:b/>
                <w:i/>
                <w:lang w:val="en-GB"/>
              </w:rPr>
              <w:t>those subparagraphs.</w:t>
            </w:r>
          </w:p>
        </w:tc>
      </w:tr>
      <w:tr w14:paraId="6A5081A8"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23DC333A" w14:textId="77777777">
            <w:pPr>
              <w:pStyle w:val="Normal6"/>
              <w:rPr>
                <w:lang w:val="en-GB"/>
              </w:rPr>
            </w:pPr>
            <w:r w:rsidRPr="005F2DE9">
              <w:rPr>
                <w:lang w:val="en-GB"/>
              </w:rPr>
              <w:t xml:space="preserve">The Commission shall publish within the first three working days of each month the average allowance price for the preceding six calendar months and the average allowance price for the preceding </w:t>
            </w:r>
            <w:r w:rsidRPr="005F2DE9">
              <w:rPr>
                <w:b/>
                <w:i/>
                <w:lang w:val="en-GB"/>
              </w:rPr>
              <w:t>two-year</w:t>
            </w:r>
            <w:r w:rsidRPr="005F2DE9">
              <w:rPr>
                <w:lang w:val="en-GB"/>
              </w:rPr>
              <w:t xml:space="preserve"> reference period. If the condition referred to in the first subparagraph is not met, the Commission shall also publish the level that the average allowance price would have to reach in the next month in order to meet the condition referred to in </w:t>
            </w:r>
            <w:r w:rsidRPr="005F2DE9">
              <w:rPr>
                <w:b/>
                <w:i/>
                <w:lang w:val="en-GB"/>
              </w:rPr>
              <w:t>that</w:t>
            </w:r>
            <w:r w:rsidRPr="005F2DE9">
              <w:rPr>
                <w:lang w:val="en-GB"/>
              </w:rPr>
              <w:t xml:space="preserve"> subparagraph.</w:t>
            </w:r>
          </w:p>
        </w:tc>
        <w:tc>
          <w:tcPr>
            <w:tcW w:w="4876" w:type="dxa"/>
          </w:tcPr>
          <w:p w:rsidR="005F2DE9" w:rsidRPr="005F2DE9" w:rsidP="00C2703B" w14:paraId="51A60D13" w14:textId="77777777">
            <w:pPr>
              <w:pStyle w:val="Normal6"/>
              <w:rPr>
                <w:szCs w:val="24"/>
                <w:lang w:val="en-GB"/>
              </w:rPr>
            </w:pPr>
            <w:r w:rsidRPr="005F2DE9">
              <w:rPr>
                <w:b/>
                <w:i/>
                <w:lang w:val="en-GB"/>
              </w:rPr>
              <w:t>From 2030 onwards, the number of allowances released from or placed in the market stability reserve referred to in the first and second subparagraphs shall be adjusted annually by the linear factor referred to in Article 9 to the nearest one hundred thousand and then be increased proportionate to the price change exceeding the percentage threshold referred to in the first and second subparagraphs of this paragraph as laid out in Annex II of Decision (EU) 2015/1814</w:t>
            </w:r>
            <w:r w:rsidRPr="005F2DE9">
              <w:rPr>
                <w:lang w:val="en-GB"/>
              </w:rPr>
              <w:t xml:space="preserve">. Where the condition in the first </w:t>
            </w:r>
            <w:r w:rsidRPr="005F2DE9">
              <w:rPr>
                <w:b/>
                <w:i/>
                <w:lang w:val="en-GB"/>
              </w:rPr>
              <w:t>or second</w:t>
            </w:r>
            <w:r w:rsidRPr="005F2DE9">
              <w:rPr>
                <w:lang w:val="en-GB"/>
              </w:rPr>
              <w:t xml:space="preserve"> subparagraph of this paragraph is met and paragraph 2 is not applicable, the Commission shall publish a notice to that effect in the Official Journal of the European Union indicating the date on which the condition was fulfilled.</w:t>
            </w:r>
          </w:p>
        </w:tc>
      </w:tr>
      <w:tr w14:paraId="411434AD"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2D8AF3D5" w14:textId="77777777">
            <w:pPr>
              <w:pStyle w:val="Normal6"/>
              <w:rPr>
                <w:lang w:val="en-GB"/>
              </w:rPr>
            </w:pPr>
            <w:r w:rsidRPr="005F2DE9">
              <w:rPr>
                <w:lang w:val="en-GB"/>
              </w:rPr>
              <w:t xml:space="preserve">2. When the condition for release of allowances from the market stability reserve pursuant to paragraph 1 has been met, the condition referred to in that paragraph shall not be considered to have been met again until at least </w:t>
            </w:r>
            <w:r w:rsidRPr="005F2DE9">
              <w:rPr>
                <w:b/>
                <w:i/>
                <w:lang w:val="en-GB"/>
              </w:rPr>
              <w:t>twelve</w:t>
            </w:r>
            <w:r w:rsidRPr="005F2DE9">
              <w:rPr>
                <w:lang w:val="en-GB"/>
              </w:rPr>
              <w:t xml:space="preserve"> months after the end of the previous release.</w:t>
            </w:r>
          </w:p>
        </w:tc>
        <w:tc>
          <w:tcPr>
            <w:tcW w:w="4876" w:type="dxa"/>
          </w:tcPr>
          <w:p w:rsidR="005F2DE9" w:rsidRPr="005F2DE9" w:rsidP="00C2703B" w14:paraId="46B8F823" w14:textId="77777777">
            <w:pPr>
              <w:pStyle w:val="Normal6"/>
              <w:rPr>
                <w:szCs w:val="24"/>
                <w:lang w:val="en-GB"/>
              </w:rPr>
            </w:pPr>
            <w:r w:rsidRPr="005F2DE9">
              <w:rPr>
                <w:lang w:val="en-GB"/>
              </w:rPr>
              <w:t xml:space="preserve">The Commission shall publish within the first three working days of each month the average allowance price for the preceding six calendar months and the average allowance price for the preceding </w:t>
            </w:r>
            <w:r w:rsidRPr="005F2DE9">
              <w:rPr>
                <w:b/>
                <w:i/>
                <w:lang w:val="en-GB"/>
              </w:rPr>
              <w:t>one-year</w:t>
            </w:r>
            <w:r w:rsidRPr="005F2DE9">
              <w:rPr>
                <w:lang w:val="en-GB"/>
              </w:rPr>
              <w:t xml:space="preserve"> reference period. If the condition referred to in the first </w:t>
            </w:r>
            <w:r w:rsidRPr="005F2DE9">
              <w:rPr>
                <w:b/>
                <w:i/>
                <w:lang w:val="en-GB"/>
              </w:rPr>
              <w:t>or second</w:t>
            </w:r>
            <w:r w:rsidRPr="005F2DE9">
              <w:rPr>
                <w:lang w:val="en-GB"/>
              </w:rPr>
              <w:t xml:space="preserve"> subparagraph is not met, the Commission shall also publish the level that the average allowance price would have to reach in the next month in order to meet the condition referred to in </w:t>
            </w:r>
            <w:r w:rsidRPr="005F2DE9">
              <w:rPr>
                <w:b/>
                <w:i/>
                <w:lang w:val="en-GB"/>
              </w:rPr>
              <w:t>either</w:t>
            </w:r>
            <w:r w:rsidRPr="005F2DE9">
              <w:rPr>
                <w:lang w:val="en-GB"/>
              </w:rPr>
              <w:t xml:space="preserve"> subparagraph.</w:t>
            </w:r>
          </w:p>
        </w:tc>
      </w:tr>
      <w:tr w14:paraId="43F05987"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3F35A225" w14:textId="77777777">
            <w:pPr>
              <w:pStyle w:val="Normal6"/>
              <w:rPr>
                <w:lang w:val="en-GB"/>
              </w:rPr>
            </w:pPr>
            <w:r w:rsidRPr="005F2DE9">
              <w:rPr>
                <w:lang w:val="en-GB"/>
              </w:rPr>
              <w:t>3. The detailed arrangements for the application of the measures referred to in paragraphs 1 and 2 of this Article shall be laid down in the delegated acts referred to in Article 10(4).</w:t>
            </w:r>
          </w:p>
        </w:tc>
        <w:tc>
          <w:tcPr>
            <w:tcW w:w="4876" w:type="dxa"/>
          </w:tcPr>
          <w:p w:rsidR="005F2DE9" w:rsidRPr="005F2DE9" w:rsidP="00C2703B" w14:paraId="079A425B" w14:textId="77777777">
            <w:pPr>
              <w:pStyle w:val="Normal6"/>
              <w:rPr>
                <w:szCs w:val="24"/>
                <w:lang w:val="en-GB"/>
              </w:rPr>
            </w:pPr>
            <w:r w:rsidRPr="005F2DE9">
              <w:rPr>
                <w:lang w:val="en-GB"/>
              </w:rPr>
              <w:t>2. When the condition for release of allowances from</w:t>
            </w:r>
            <w:r w:rsidRPr="005F2DE9">
              <w:rPr>
                <w:b/>
                <w:i/>
                <w:lang w:val="en-GB"/>
              </w:rPr>
              <w:t>, or placement of allowances in,</w:t>
            </w:r>
            <w:r w:rsidRPr="005F2DE9">
              <w:rPr>
                <w:lang w:val="en-GB"/>
              </w:rPr>
              <w:t xml:space="preserve"> the market stability reserve pursuant to paragraph 1 has been met, the condition referred to in that paragraph shall not be considered to have been met again until at least </w:t>
            </w:r>
            <w:r w:rsidRPr="005F2DE9">
              <w:rPr>
                <w:b/>
                <w:i/>
                <w:lang w:val="en-GB"/>
              </w:rPr>
              <w:t>nine</w:t>
            </w:r>
            <w:r w:rsidRPr="005F2DE9">
              <w:rPr>
                <w:lang w:val="en-GB"/>
              </w:rPr>
              <w:t xml:space="preserve"> months after the end of the previous release </w:t>
            </w:r>
            <w:r w:rsidRPr="005F2DE9">
              <w:rPr>
                <w:b/>
                <w:i/>
                <w:lang w:val="en-GB"/>
              </w:rPr>
              <w:t>from or placement in the market stability reserve</w:t>
            </w:r>
            <w:r w:rsidRPr="005F2DE9">
              <w:rPr>
                <w:lang w:val="en-GB"/>
              </w:rPr>
              <w:t>.</w:t>
            </w:r>
          </w:p>
        </w:tc>
      </w:tr>
      <w:tr w14:paraId="417A6EAF"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76A759EB" w14:textId="77777777">
            <w:pPr>
              <w:pStyle w:val="Normal6"/>
              <w:rPr>
                <w:lang w:val="en-GB"/>
              </w:rPr>
            </w:pPr>
          </w:p>
        </w:tc>
        <w:tc>
          <w:tcPr>
            <w:tcW w:w="4876" w:type="dxa"/>
          </w:tcPr>
          <w:p w:rsidR="005F2DE9" w:rsidRPr="005F2DE9" w:rsidP="00C2703B" w14:paraId="0D319053" w14:textId="77777777">
            <w:pPr>
              <w:pStyle w:val="Normal6"/>
              <w:rPr>
                <w:szCs w:val="24"/>
                <w:lang w:val="en-GB"/>
              </w:rPr>
            </w:pPr>
            <w:r w:rsidRPr="005F2DE9">
              <w:rPr>
                <w:b/>
                <w:i/>
                <w:lang w:val="en-GB"/>
              </w:rPr>
              <w:t>3</w:t>
            </w:r>
            <w:r w:rsidRPr="005F2DE9">
              <w:rPr>
                <w:bCs/>
                <w:iCs/>
                <w:lang w:val="en-GB"/>
              </w:rPr>
              <w:t xml:space="preserve">. The detailed arrangements for the application of the measures referred to in paragraphs 1 and 2 of this Article shall be laid down in the delegated acts referred to </w:t>
            </w:r>
            <w:r w:rsidRPr="005F2DE9">
              <w:rPr>
                <w:bCs/>
                <w:iCs/>
                <w:lang w:val="en-GB"/>
              </w:rPr>
              <w:t>in Article 10(4).</w:t>
            </w:r>
          </w:p>
        </w:tc>
      </w:tr>
      <w:tr w14:paraId="47ED985D"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10F501B3" w14:textId="77777777">
            <w:pPr>
              <w:pStyle w:val="Normal6"/>
              <w:rPr>
                <w:lang w:val="en-GB"/>
              </w:rPr>
            </w:pPr>
          </w:p>
        </w:tc>
        <w:tc>
          <w:tcPr>
            <w:tcW w:w="4876" w:type="dxa"/>
          </w:tcPr>
          <w:p w:rsidR="005F2DE9" w:rsidRPr="005F2DE9" w:rsidP="00C2703B" w14:paraId="224EE681" w14:textId="77777777">
            <w:pPr>
              <w:pStyle w:val="Normal6"/>
              <w:rPr>
                <w:szCs w:val="24"/>
                <w:lang w:val="en-GB"/>
              </w:rPr>
            </w:pPr>
            <w:r w:rsidRPr="005F2DE9">
              <w:rPr>
                <w:b/>
                <w:i/>
                <w:lang w:val="en-GB"/>
              </w:rPr>
              <w:t>"</w:t>
            </w:r>
          </w:p>
        </w:tc>
      </w:tr>
    </w:tbl>
    <w:p w:rsidR="005F2DE9" w:rsidRPr="005F2DE9" w:rsidP="005F2DE9" w14:paraId="00FAF5C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36B3FD3B" w14:textId="77777777">
      <w:pPr>
        <w:pStyle w:val="CrossRef"/>
        <w:rPr>
          <w:lang w:val="en-GB"/>
        </w:rPr>
      </w:pPr>
      <w:r w:rsidRPr="005F2DE9">
        <w:rPr>
          <w:lang w:val="en-GB"/>
        </w:rPr>
        <w:t>(02003L0087-20240301)</w:t>
      </w:r>
    </w:p>
    <w:p w:rsidR="005F2DE9" w:rsidRPr="005F2DE9" w:rsidP="005F2DE9" w14:paraId="320698C7"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21FCF27" w14:textId="77777777">
      <w:pPr>
        <w:pStyle w:val="Normal12Italic"/>
        <w:rPr>
          <w:noProof w:val="0"/>
          <w:lang w:val="en-GB"/>
        </w:rPr>
      </w:pPr>
      <w:r w:rsidRPr="005F2DE9">
        <w:rPr>
          <w:noProof w:val="0"/>
          <w:lang w:val="en-GB"/>
        </w:rPr>
        <w:t>The price-fluctuation mechanism should respond to genuine, sustained price shocks, not to normal market movements. Assessing prices over six months, with an upward threshold of 75% and an equivalent downward threshold of 40%, makes the mechanism symmetrical and limits activation to exceptional situations. A nine-month cooldown after each release or placement, on top of the three-month release period, means the mechanism can be activated at most once a year. This matches the annual rhythm of the market stability reserve and prevents the reserve from being drained by repeated monthly activations. Together, these changes keep a safeguard against excessive price spikes and crashes while protecting a predictable, credible carbon price signal for companies that invest in decarbonisation.</w:t>
      </w:r>
    </w:p>
    <w:p w:rsidR="005F2DE9" w:rsidRPr="005F2DE9" w:rsidP="005F2DE9" w14:paraId="595AE23C" w14:textId="77777777">
      <w:r w:rsidRPr="005F2DE9">
        <w:rPr>
          <w:rStyle w:val="HideTWBExt"/>
        </w:rPr>
        <w:t>&lt;/Amend&gt;</w:t>
      </w:r>
    </w:p>
    <w:p w:rsidR="005F2DE9" w:rsidRPr="005F2DE9" w:rsidP="005F2DE9" w14:paraId="04C6E1E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3159</w:t>
      </w:r>
      <w:r w:rsidRPr="005F2DE9">
        <w:rPr>
          <w:rStyle w:val="HideTWBExt"/>
          <w:b w:val="0"/>
          <w:lang w:val="en-GB"/>
        </w:rPr>
        <w:t>&lt;/NumAm&gt;</w:t>
      </w:r>
    </w:p>
    <w:p w:rsidR="005F2DE9" w:rsidRPr="005F2DE9" w:rsidP="005F2DE9" w14:paraId="5CD50F84" w14:textId="77777777">
      <w:pPr>
        <w:pStyle w:val="NormalBold"/>
      </w:pPr>
      <w:r w:rsidRPr="005F2DE9">
        <w:rPr>
          <w:rStyle w:val="HideTWBExt"/>
          <w:b w:val="0"/>
        </w:rPr>
        <w:t>&lt;RepeatBlock-By&gt;&lt;Members&gt;</w:t>
      </w:r>
      <w:r w:rsidRPr="005F2DE9">
        <w:t>Silvia Sardone, Mathilde Androuët, Roman Haider, Antonín Staněk, Marie-Luce Brasier-Clain, Viktória Ferenc, Susanna Ceccardi, Barbara Bonte</w:t>
      </w:r>
      <w:r w:rsidRPr="005F2DE9">
        <w:rPr>
          <w:rStyle w:val="HideTWBExt"/>
          <w:b w:val="0"/>
        </w:rPr>
        <w:t>&lt;/Members&gt;</w:t>
      </w:r>
    </w:p>
    <w:p w:rsidR="005F2DE9" w:rsidRPr="005F2DE9" w:rsidP="005F2DE9" w14:paraId="74C1286C" w14:textId="77777777">
      <w:r w:rsidRPr="005F2DE9">
        <w:rPr>
          <w:rStyle w:val="HideTWBExt"/>
        </w:rPr>
        <w:t>&lt;/RepeatBlock-By&gt;</w:t>
      </w:r>
    </w:p>
    <w:p w:rsidR="005F2DE9" w:rsidRPr="005F2DE9" w:rsidP="005F2DE9" w14:paraId="31389F8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44D1E9D" w14:textId="77777777">
      <w:pPr>
        <w:pStyle w:val="NormalBold"/>
      </w:pPr>
      <w:r w:rsidRPr="005F2DE9">
        <w:rPr>
          <w:rStyle w:val="HideTWBExt"/>
          <w:b w:val="0"/>
        </w:rPr>
        <w:t>&lt;Article&gt;</w:t>
      </w:r>
      <w:r w:rsidRPr="005F2DE9">
        <w:t>Article 1 – paragraph -1 (new)</w:t>
      </w:r>
      <w:r w:rsidRPr="005F2DE9">
        <w:rPr>
          <w:rStyle w:val="HideTWBExt"/>
          <w:b w:val="0"/>
        </w:rPr>
        <w:t>&lt;/Article&gt;</w:t>
      </w:r>
    </w:p>
    <w:p w:rsidR="005F2DE9" w:rsidRPr="005F2DE9" w:rsidP="005F2DE9" w14:paraId="7D9C50B0" w14:textId="77777777">
      <w:r w:rsidRPr="005F2DE9">
        <w:rPr>
          <w:rStyle w:val="HideTWBExt"/>
        </w:rPr>
        <w:t>&lt;Article2&gt;&lt;/Article2&gt;</w:t>
      </w:r>
    </w:p>
    <w:tbl>
      <w:tblPr>
        <w:tblW w:w="9752" w:type="dxa"/>
        <w:jc w:val="center"/>
        <w:tblLayout w:type="fixed"/>
        <w:tblCellMar>
          <w:left w:w="340" w:type="dxa"/>
          <w:right w:w="340" w:type="dxa"/>
        </w:tblCellMar>
        <w:tblLook w:val="0000"/>
      </w:tblPr>
      <w:tblGrid>
        <w:gridCol w:w="4876"/>
        <w:gridCol w:w="4876"/>
      </w:tblGrid>
      <w:tr w14:paraId="0503C281"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70D0601A" w14:textId="77777777">
            <w:pPr>
              <w:keepNext/>
            </w:pPr>
          </w:p>
        </w:tc>
      </w:tr>
      <w:tr w14:paraId="753D0937"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7C49887B" w14:textId="77777777">
            <w:pPr>
              <w:pStyle w:val="ColumnHeading"/>
              <w:keepNext/>
              <w:rPr>
                <w:lang w:val="en-GB"/>
              </w:rPr>
            </w:pPr>
            <w:r w:rsidRPr="005F2DE9">
              <w:rPr>
                <w:lang w:val="en-GB"/>
              </w:rPr>
              <w:t>Text proposed by the Commission</w:t>
            </w:r>
          </w:p>
        </w:tc>
        <w:tc>
          <w:tcPr>
            <w:tcW w:w="4876" w:type="dxa"/>
          </w:tcPr>
          <w:p w:rsidR="005F2DE9" w:rsidRPr="005F2DE9" w:rsidP="00C2703B" w14:paraId="2C05CAAD" w14:textId="77777777">
            <w:pPr>
              <w:pStyle w:val="ColumnHeading"/>
              <w:keepNext/>
              <w:rPr>
                <w:lang w:val="en-GB"/>
              </w:rPr>
            </w:pPr>
            <w:r w:rsidRPr="005F2DE9">
              <w:rPr>
                <w:lang w:val="en-GB"/>
              </w:rPr>
              <w:t>Amendment</w:t>
            </w:r>
          </w:p>
        </w:tc>
      </w:tr>
      <w:tr w14:paraId="480AB19E"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1976FED" w14:textId="77777777">
            <w:pPr>
              <w:pStyle w:val="Normal6"/>
              <w:rPr>
                <w:lang w:val="en-GB"/>
              </w:rPr>
            </w:pPr>
          </w:p>
        </w:tc>
        <w:tc>
          <w:tcPr>
            <w:tcW w:w="4876" w:type="dxa"/>
          </w:tcPr>
          <w:p w:rsidR="005F2DE9" w:rsidRPr="005F2DE9" w:rsidP="00C2703B" w14:paraId="69ADB521" w14:textId="77777777">
            <w:pPr>
              <w:pStyle w:val="Normal6"/>
              <w:jc w:val="center"/>
              <w:rPr>
                <w:szCs w:val="24"/>
                <w:lang w:val="en-GB"/>
              </w:rPr>
            </w:pPr>
            <w:r w:rsidRPr="005F2DE9">
              <w:rPr>
                <w:b/>
                <w:i/>
                <w:lang w:val="en-GB"/>
              </w:rPr>
              <w:t>Article -1</w:t>
            </w:r>
          </w:p>
        </w:tc>
      </w:tr>
      <w:tr w14:paraId="52816F4C"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5D4CD330" w14:textId="77777777">
            <w:pPr>
              <w:pStyle w:val="Normal6"/>
              <w:rPr>
                <w:lang w:val="en-GB"/>
              </w:rPr>
            </w:pPr>
          </w:p>
        </w:tc>
        <w:tc>
          <w:tcPr>
            <w:tcW w:w="4876" w:type="dxa"/>
          </w:tcPr>
          <w:p w:rsidR="005F2DE9" w:rsidRPr="005F2DE9" w:rsidP="00C2703B" w14:paraId="674EBBA4" w14:textId="77777777">
            <w:pPr>
              <w:pStyle w:val="Normal6"/>
              <w:jc w:val="center"/>
              <w:rPr>
                <w:szCs w:val="24"/>
                <w:lang w:val="en-GB"/>
              </w:rPr>
            </w:pPr>
            <w:r w:rsidRPr="005F2DE9">
              <w:rPr>
                <w:b/>
                <w:i/>
                <w:lang w:val="en-GB"/>
              </w:rPr>
              <w:t>Repeal of EU ETS Directive</w:t>
            </w:r>
          </w:p>
        </w:tc>
      </w:tr>
      <w:tr w14:paraId="723794C9"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4A97A5F4" w14:textId="77777777">
            <w:pPr>
              <w:pStyle w:val="Normal6"/>
              <w:rPr>
                <w:lang w:val="en-GB"/>
              </w:rPr>
            </w:pPr>
          </w:p>
        </w:tc>
        <w:tc>
          <w:tcPr>
            <w:tcW w:w="4876" w:type="dxa"/>
          </w:tcPr>
          <w:p w:rsidR="005F2DE9" w:rsidRPr="005F2DE9" w:rsidP="00C2703B" w14:paraId="36C65855" w14:textId="77777777">
            <w:pPr>
              <w:pStyle w:val="Normal6"/>
              <w:rPr>
                <w:szCs w:val="24"/>
                <w:lang w:val="en-GB"/>
              </w:rPr>
            </w:pPr>
            <w:r w:rsidRPr="005F2DE9">
              <w:rPr>
                <w:b/>
                <w:i/>
                <w:lang w:val="en-GB"/>
              </w:rPr>
              <w:t>Directive 2003/87/EC and Decision (EU) 2015/1814 are repealed.</w:t>
            </w:r>
          </w:p>
        </w:tc>
      </w:tr>
    </w:tbl>
    <w:p w:rsidR="005F2DE9" w:rsidRPr="005F2DE9" w:rsidP="005F2DE9" w14:paraId="5953D00A"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F60F48F" w14:textId="77777777">
      <w:r w:rsidRPr="005F2DE9">
        <w:rPr>
          <w:rStyle w:val="HideTWBExt"/>
        </w:rPr>
        <w:t>&lt;/Amend&gt;</w:t>
      </w:r>
    </w:p>
    <w:p w:rsidR="005F2DE9" w:rsidRPr="005F2DE9" w:rsidP="005F2DE9" w14:paraId="7F4FEEF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3160</w:t>
      </w:r>
      <w:r w:rsidRPr="005F2DE9">
        <w:rPr>
          <w:rStyle w:val="HideTWBExt"/>
          <w:b w:val="0"/>
          <w:lang w:val="en-GB"/>
        </w:rPr>
        <w:t>&lt;/NumAm&gt;</w:t>
      </w:r>
    </w:p>
    <w:p w:rsidR="005F2DE9" w:rsidRPr="005F2DE9" w:rsidP="005F2DE9" w14:paraId="388F35D3" w14:textId="77777777">
      <w:pPr>
        <w:pStyle w:val="NormalBold"/>
      </w:pPr>
      <w:r w:rsidRPr="005F2DE9">
        <w:rPr>
          <w:rStyle w:val="HideTWBExt"/>
          <w:b w:val="0"/>
        </w:rPr>
        <w:t>&lt;RepeatBlock-By&gt;&lt;Members&gt;</w:t>
      </w:r>
      <w:r w:rsidRPr="005F2DE9">
        <w:t>Ondřej Knotek, Jana Nagyová, Antonín Staněk, Roman Haider</w:t>
      </w:r>
      <w:r w:rsidRPr="005F2DE9">
        <w:rPr>
          <w:rStyle w:val="HideTWBExt"/>
          <w:b w:val="0"/>
        </w:rPr>
        <w:t>&lt;/Members&gt;</w:t>
      </w:r>
    </w:p>
    <w:p w:rsidR="005F2DE9" w:rsidRPr="005F2DE9" w:rsidP="005F2DE9" w14:paraId="6910AD33" w14:textId="77777777">
      <w:r w:rsidRPr="005F2DE9">
        <w:rPr>
          <w:rStyle w:val="HideTWBExt"/>
        </w:rPr>
        <w:t>&lt;/RepeatBlock-By&gt;</w:t>
      </w:r>
    </w:p>
    <w:p w:rsidR="005F2DE9" w:rsidRPr="005F2DE9" w:rsidP="005F2DE9" w14:paraId="3FD17DA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2CE60BC" w14:textId="77777777">
      <w:pPr>
        <w:pStyle w:val="NormalBold"/>
      </w:pPr>
      <w:r w:rsidRPr="005F2DE9">
        <w:rPr>
          <w:rStyle w:val="HideTWBExt"/>
          <w:b w:val="0"/>
        </w:rPr>
        <w:t>&lt;Article&gt;</w:t>
      </w:r>
      <w:r w:rsidRPr="005F2DE9">
        <w:t>Article 2 – paragraph 1</w:t>
      </w:r>
      <w:r w:rsidRPr="005F2DE9">
        <w:rPr>
          <w:rStyle w:val="HideTWBExt"/>
          <w:b w:val="0"/>
        </w:rPr>
        <w:t>&lt;/Article&gt;</w:t>
      </w:r>
    </w:p>
    <w:p w:rsidR="005F2DE9" w:rsidRPr="005F2DE9" w:rsidP="005F2DE9" w14:paraId="2261E9CF"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2153780D" w14:textId="77777777">
      <w:r w:rsidRPr="005F2DE9">
        <w:rPr>
          <w:rStyle w:val="HideTWBExt"/>
        </w:rPr>
        <w:t>&lt;Article2&gt;&lt;/Article2&gt;</w:t>
      </w:r>
    </w:p>
    <w:tbl>
      <w:tblPr>
        <w:tblW w:w="0" w:type="auto"/>
        <w:jc w:val="center"/>
        <w:tblLayout w:type="fixed"/>
        <w:tblCellMar>
          <w:left w:w="340" w:type="dxa"/>
          <w:right w:w="340" w:type="dxa"/>
        </w:tblCellMar>
        <w:tblLook w:val="0000"/>
      </w:tblPr>
      <w:tblGrid>
        <w:gridCol w:w="4876"/>
        <w:gridCol w:w="4876"/>
      </w:tblGrid>
      <w:tr w14:paraId="72566C3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A315A00" w14:textId="77777777">
            <w:pPr>
              <w:keepNext/>
            </w:pPr>
          </w:p>
        </w:tc>
      </w:tr>
      <w:tr w14:paraId="1586B94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8827F5A" w14:textId="77777777">
            <w:pPr>
              <w:pStyle w:val="ColumnHeading"/>
              <w:keepNext/>
              <w:rPr>
                <w:lang w:val="en-GB"/>
              </w:rPr>
            </w:pPr>
            <w:r w:rsidRPr="005F2DE9">
              <w:rPr>
                <w:lang w:val="en-GB"/>
              </w:rPr>
              <w:t>Text proposed by the Commission</w:t>
            </w:r>
          </w:p>
        </w:tc>
        <w:tc>
          <w:tcPr>
            <w:tcW w:w="4876" w:type="dxa"/>
          </w:tcPr>
          <w:p w:rsidR="005F2DE9" w:rsidRPr="005F2DE9" w:rsidP="00C2703B" w14:paraId="415C85D3" w14:textId="77777777">
            <w:pPr>
              <w:pStyle w:val="ColumnHeading"/>
              <w:keepNext/>
              <w:rPr>
                <w:lang w:val="en-GB"/>
              </w:rPr>
            </w:pPr>
            <w:r w:rsidRPr="005F2DE9">
              <w:rPr>
                <w:lang w:val="en-GB"/>
              </w:rPr>
              <w:t>Amendment</w:t>
            </w:r>
          </w:p>
        </w:tc>
      </w:tr>
      <w:tr w14:paraId="41AFEF5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7FD461" w14:textId="77777777">
            <w:pPr>
              <w:pStyle w:val="Normal6"/>
              <w:rPr>
                <w:lang w:val="en-GB"/>
              </w:rPr>
            </w:pPr>
            <w:r w:rsidRPr="005F2DE9">
              <w:rPr>
                <w:b/>
                <w:i/>
                <w:lang w:val="en-GB"/>
              </w:rPr>
              <w:t>Article 1 of</w:t>
            </w:r>
            <w:r w:rsidRPr="005F2DE9">
              <w:rPr>
                <w:lang w:val="en-GB"/>
              </w:rPr>
              <w:t xml:space="preserve"> Decision (EU) 2015/1814 is </w:t>
            </w:r>
            <w:r w:rsidRPr="005F2DE9">
              <w:rPr>
                <w:b/>
                <w:i/>
                <w:lang w:val="en-GB"/>
              </w:rPr>
              <w:t>amended as follows:</w:t>
            </w:r>
          </w:p>
        </w:tc>
        <w:tc>
          <w:tcPr>
            <w:tcW w:w="4876" w:type="dxa"/>
          </w:tcPr>
          <w:p w:rsidR="005F2DE9" w:rsidRPr="005F2DE9" w:rsidP="00C2703B" w14:paraId="7F036E6B" w14:textId="77777777">
            <w:pPr>
              <w:pStyle w:val="Normal6"/>
              <w:rPr>
                <w:szCs w:val="24"/>
                <w:lang w:val="en-GB"/>
              </w:rPr>
            </w:pPr>
            <w:r w:rsidRPr="005F2DE9">
              <w:rPr>
                <w:lang w:val="en-GB"/>
              </w:rPr>
              <w:t xml:space="preserve">Decision (EU) 2015/1814 is </w:t>
            </w:r>
            <w:r w:rsidRPr="005F2DE9">
              <w:rPr>
                <w:b/>
                <w:i/>
                <w:lang w:val="en-GB"/>
              </w:rPr>
              <w:t>repealed.</w:t>
            </w:r>
          </w:p>
        </w:tc>
      </w:tr>
    </w:tbl>
    <w:p w:rsidR="005F2DE9" w:rsidRPr="005F2DE9" w:rsidP="005F2DE9" w14:paraId="157DA8C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0C1DCA0" w14:textId="77777777">
      <w:r w:rsidRPr="005F2DE9">
        <w:rPr>
          <w:rStyle w:val="HideTWBExt"/>
        </w:rPr>
        <w:t>&lt;/Amend&gt;</w:t>
      </w:r>
    </w:p>
    <w:p w:rsidR="005F2DE9" w:rsidRPr="005F2DE9" w:rsidP="005F2DE9" w14:paraId="3EC7722B" w14:textId="77777777">
      <w:pPr>
        <w:pStyle w:val="AMNumberTabs0"/>
        <w:keepNext/>
        <w:rPr>
          <w:lang w:val="en-GB"/>
        </w:rPr>
      </w:pPr>
      <w:r w:rsidRPr="005F2DE9">
        <w:rPr>
          <w:rStyle w:val="HideTWBExt"/>
          <w:b w:val="0"/>
          <w:lang w:val="en-GB"/>
        </w:rPr>
        <w:t>&lt;</w:t>
      </w:r>
      <w:bookmarkStart w:id="4" w:name="_Hlk243041382"/>
      <w:r w:rsidRPr="005F2DE9">
        <w:rPr>
          <w:rStyle w:val="HideTWBExt"/>
          <w:b w:val="0"/>
          <w:lang w:val="en-GB"/>
        </w:rPr>
        <w: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3161</w:t>
      </w:r>
      <w:r w:rsidRPr="005F2DE9">
        <w:rPr>
          <w:rStyle w:val="HideTWBExt"/>
          <w:b w:val="0"/>
          <w:lang w:val="en-GB"/>
        </w:rPr>
        <w:t>&lt;/NumAm&gt;</w:t>
      </w:r>
    </w:p>
    <w:p w:rsidR="005F2DE9" w:rsidRPr="005F2DE9" w:rsidP="005F2DE9" w14:paraId="0473AB93"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6489D29C"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16618AF5"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371C9C24" w14:textId="77777777">
      <w:r w:rsidRPr="005F2DE9">
        <w:rPr>
          <w:rStyle w:val="HideTWBExt"/>
        </w:rPr>
        <w:t>&lt;/RepeatBlock-By&gt;</w:t>
      </w:r>
    </w:p>
    <w:p w:rsidR="005F2DE9" w:rsidRPr="005F2DE9" w:rsidP="005F2DE9" w14:paraId="5F9EE153"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D371B98"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762A8C61"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5958504F" w14:textId="77777777">
      <w:r w:rsidRPr="005F2DE9">
        <w:rPr>
          <w:rStyle w:val="HideTWBExt"/>
        </w:rPr>
        <w:t>&lt;Article2&gt;</w:t>
      </w:r>
      <w:r w:rsidRPr="005F2DE9">
        <w:t>Article 1 – paragraph 5</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E1DA4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C0DD645" w14:textId="77777777">
            <w:pPr>
              <w:keepNext/>
            </w:pPr>
          </w:p>
        </w:tc>
      </w:tr>
      <w:tr w14:paraId="6879FE5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808F84" w14:textId="77777777">
            <w:pPr>
              <w:pStyle w:val="ColumnHeading"/>
              <w:keepNext/>
              <w:rPr>
                <w:lang w:val="en-GB"/>
              </w:rPr>
            </w:pPr>
            <w:r w:rsidRPr="005F2DE9">
              <w:rPr>
                <w:lang w:val="en-GB"/>
              </w:rPr>
              <w:t>Text proposed by the Commission</w:t>
            </w:r>
          </w:p>
        </w:tc>
        <w:tc>
          <w:tcPr>
            <w:tcW w:w="4876" w:type="dxa"/>
          </w:tcPr>
          <w:p w:rsidR="005F2DE9" w:rsidRPr="005F2DE9" w:rsidP="00C2703B" w14:paraId="570EA919" w14:textId="77777777">
            <w:pPr>
              <w:pStyle w:val="ColumnHeading"/>
              <w:keepNext/>
              <w:rPr>
                <w:lang w:val="en-GB"/>
              </w:rPr>
            </w:pPr>
            <w:r w:rsidRPr="005F2DE9">
              <w:rPr>
                <w:lang w:val="en-GB"/>
              </w:rPr>
              <w:t>Amendment</w:t>
            </w:r>
          </w:p>
        </w:tc>
      </w:tr>
      <w:tr w14:paraId="1C3D726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B2057A2" w14:textId="77777777">
            <w:pPr>
              <w:pStyle w:val="Normal6"/>
              <w:rPr>
                <w:lang w:val="en-GB"/>
              </w:rPr>
            </w:pPr>
          </w:p>
        </w:tc>
        <w:tc>
          <w:tcPr>
            <w:tcW w:w="4876" w:type="dxa"/>
          </w:tcPr>
          <w:p w:rsidR="005F2DE9" w:rsidRPr="005F2DE9" w:rsidP="00C2703B" w14:paraId="12CEA285" w14:textId="77777777">
            <w:pPr>
              <w:pStyle w:val="Normal6"/>
              <w:rPr>
                <w:szCs w:val="24"/>
                <w:lang w:val="en-GB"/>
              </w:rPr>
            </w:pPr>
            <w:r w:rsidRPr="005F2DE9">
              <w:rPr>
                <w:b/>
                <w:i/>
                <w:lang w:val="en-GB"/>
              </w:rPr>
              <w:t>deleted</w:t>
            </w:r>
            <w:r w:rsidRPr="005F2DE9">
              <w:rPr>
                <w:lang w:val="en-GB"/>
              </w:rPr>
              <w:t>:</w:t>
            </w:r>
          </w:p>
        </w:tc>
      </w:tr>
    </w:tbl>
    <w:bookmarkEnd w:id="4"/>
    <w:p w:rsidR="005F2DE9" w:rsidRPr="005F2DE9" w:rsidP="005F2DE9" w14:paraId="7C5B9C9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192E9ED" w14:textId="77777777">
      <w:r w:rsidRPr="005F2DE9">
        <w:rPr>
          <w:rStyle w:val="HideTWBExt"/>
        </w:rPr>
        <w:t>&lt;/Amend&gt;</w:t>
      </w:r>
    </w:p>
    <w:p w:rsidR="005F2DE9" w:rsidRPr="005F2DE9" w:rsidP="005F2DE9" w14:paraId="66DF3BB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3162</w:t>
      </w:r>
      <w:r w:rsidRPr="005F2DE9">
        <w:rPr>
          <w:rStyle w:val="HideTWBExt"/>
          <w:b w:val="0"/>
          <w:lang w:val="en-GB"/>
        </w:rPr>
        <w:t>&lt;/NumAm&gt;</w:t>
      </w:r>
    </w:p>
    <w:p w:rsidR="005F2DE9" w:rsidRPr="005F2DE9" w:rsidP="005F2DE9" w14:paraId="1D031694"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1A85F499" w14:textId="77777777">
      <w:r w:rsidRPr="005F2DE9">
        <w:rPr>
          <w:rStyle w:val="HideTWBExt"/>
        </w:rPr>
        <w:t>&lt;/RepeatBlock-By&gt;</w:t>
      </w:r>
    </w:p>
    <w:p w:rsidR="005F2DE9" w:rsidRPr="005F2DE9" w:rsidP="005F2DE9" w14:paraId="20055A57"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8677D65"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0542519A"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5C41467A" w14:textId="77777777">
      <w:r w:rsidRPr="005F2DE9">
        <w:rPr>
          <w:rStyle w:val="HideTWBExt"/>
        </w:rPr>
        <w:t>&lt;Article2&gt;</w:t>
      </w:r>
      <w:r w:rsidRPr="005F2DE9">
        <w:t>Article 1 – paragraph 5 – subparagraph 1a (new)</w:t>
      </w:r>
      <w:r w:rsidRPr="005F2DE9">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1982151" w14:textId="77777777" w:rsidTr="00C2703B">
        <w:tblPrEx>
          <w:tblW w:w="9752" w:type="dxa"/>
          <w:jc w:val="center"/>
          <w:tblLayout w:type="fixed"/>
          <w:tblCellMar>
            <w:left w:w="340" w:type="dxa"/>
            <w:right w:w="340" w:type="dxa"/>
          </w:tblCellMar>
          <w:tblLook w:val="0000"/>
        </w:tblPrEx>
        <w:trPr>
          <w:jc w:val="center"/>
        </w:trPr>
        <w:tc>
          <w:tcPr>
            <w:tcW w:w="9752" w:type="dxa"/>
            <w:gridSpan w:val="2"/>
          </w:tcPr>
          <w:p w:rsidR="005F2DE9" w:rsidRPr="005F2DE9" w:rsidP="00C2703B" w14:paraId="4F39A5BD" w14:textId="77777777">
            <w:pPr>
              <w:keepNext/>
            </w:pPr>
          </w:p>
        </w:tc>
      </w:tr>
      <w:tr w14:paraId="41B715C7"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74432293" w14:textId="77777777">
            <w:pPr>
              <w:pStyle w:val="ColumnHeading"/>
              <w:keepNext/>
              <w:rPr>
                <w:lang w:val="en-GB"/>
              </w:rPr>
            </w:pPr>
            <w:r w:rsidRPr="005F2DE9">
              <w:rPr>
                <w:lang w:val="en-GB"/>
              </w:rPr>
              <w:t>Text proposed by the Commission</w:t>
            </w:r>
          </w:p>
        </w:tc>
        <w:tc>
          <w:tcPr>
            <w:tcW w:w="4876" w:type="dxa"/>
          </w:tcPr>
          <w:p w:rsidR="005F2DE9" w:rsidRPr="005F2DE9" w:rsidP="00C2703B" w14:paraId="4E924EDF" w14:textId="77777777">
            <w:pPr>
              <w:pStyle w:val="ColumnHeading"/>
              <w:keepNext/>
              <w:rPr>
                <w:lang w:val="en-GB"/>
              </w:rPr>
            </w:pPr>
            <w:r w:rsidRPr="005F2DE9">
              <w:rPr>
                <w:lang w:val="en-GB"/>
              </w:rPr>
              <w:t>Amendment</w:t>
            </w:r>
          </w:p>
          <w:p w:rsidR="005F2DE9" w:rsidRPr="005F2DE9" w:rsidP="00C2703B" w14:paraId="5DE8A963" w14:textId="77777777">
            <w:pPr>
              <w:pStyle w:val="ColumnHeading"/>
              <w:keepNext/>
              <w:rPr>
                <w:lang w:val="en-GB"/>
              </w:rPr>
            </w:pPr>
            <w:r w:rsidRPr="005F2DE9">
              <w:rPr>
                <w:lang w:val="en-GB"/>
              </w:rPr>
              <w:t>In Art. 1 the following new  subparagraph is inserted:</w:t>
            </w:r>
          </w:p>
        </w:tc>
      </w:tr>
      <w:tr w14:paraId="1FABA643" w14:textId="77777777" w:rsidTr="00C2703B">
        <w:tblPrEx>
          <w:tblW w:w="9752" w:type="dxa"/>
          <w:jc w:val="center"/>
          <w:tblLayout w:type="fixed"/>
          <w:tblCellMar>
            <w:left w:w="340" w:type="dxa"/>
            <w:right w:w="340" w:type="dxa"/>
          </w:tblCellMar>
          <w:tblLook w:val="0000"/>
        </w:tblPrEx>
        <w:trPr>
          <w:jc w:val="center"/>
        </w:trPr>
        <w:tc>
          <w:tcPr>
            <w:tcW w:w="4876" w:type="dxa"/>
          </w:tcPr>
          <w:p w:rsidR="005F2DE9" w:rsidRPr="005F2DE9" w:rsidP="00C2703B" w14:paraId="27CB52D4" w14:textId="77777777">
            <w:pPr>
              <w:pStyle w:val="Normal6"/>
              <w:rPr>
                <w:lang w:val="en-GB"/>
              </w:rPr>
            </w:pPr>
          </w:p>
        </w:tc>
        <w:tc>
          <w:tcPr>
            <w:tcW w:w="4876" w:type="dxa"/>
          </w:tcPr>
          <w:p w:rsidR="005F2DE9" w:rsidRPr="005F2DE9" w:rsidP="00C2703B" w14:paraId="3E355932" w14:textId="77777777">
            <w:pPr>
              <w:pStyle w:val="Normal6"/>
              <w:rPr>
                <w:szCs w:val="24"/>
                <w:lang w:val="en-GB"/>
              </w:rPr>
            </w:pPr>
            <w:r w:rsidRPr="005F2DE9">
              <w:rPr>
                <w:b/>
                <w:i/>
                <w:lang w:val="en-GB"/>
              </w:rPr>
              <w:t xml:space="preserve">b. By way of derogation from the preceding subparagraph, where verified emissions for a given calendar year exceed the total number of allowances auctioned or allocated free of charge in respect of that year, no allowances shall </w:t>
            </w:r>
            <w:r w:rsidRPr="005F2DE9">
              <w:rPr>
                <w:b/>
                <w:i/>
                <w:lang w:val="en-GB"/>
              </w:rPr>
              <w:t>be deducted from the quantity to be auctioned pursuant to this paragraph during the 12-month period beginning on 1 September of the following year.</w:t>
            </w:r>
          </w:p>
        </w:tc>
      </w:tr>
    </w:tbl>
    <w:p w:rsidR="005F2DE9" w:rsidRPr="005F2DE9" w:rsidP="005F2DE9" w14:paraId="17161CA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656E580"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EAF3260" w14:textId="77777777">
      <w:pPr>
        <w:pStyle w:val="Normal12Italic"/>
        <w:rPr>
          <w:noProof w:val="0"/>
          <w:lang w:val="en-GB"/>
        </w:rPr>
      </w:pPr>
      <w:r w:rsidRPr="005F2DE9">
        <w:rPr>
          <w:noProof w:val="0"/>
          <w:lang w:val="en-GB"/>
        </w:rPr>
        <w:t>MSR Net Deficit Safeguard: The MSR must operate as a true two-way market stabilizer. Automatically suspending MSR allowance intake during years of net structural deficit (where verified emissions exceed primary annual supply from auctions and free allocation) prevents the reserve from exacerbating liquidity shortages and driving artificial price spikes during Phase V. TNAC Calendar &amp; Parameter Adjustment: Advancing the TNAC calculation calendar to December (published at year-end based on estimates) enables MSR intake adjustments to take effect from 1 January instead of 1 September. Increasing the lower threshold by 4% annually ensures early, predictable liquidity releases.</w:t>
      </w:r>
    </w:p>
    <w:p w:rsidR="005F2DE9" w:rsidRPr="005F2DE9" w:rsidP="005F2DE9" w14:paraId="722C3C4D" w14:textId="77777777">
      <w:r w:rsidRPr="005F2DE9">
        <w:rPr>
          <w:rStyle w:val="HideTWBExt"/>
        </w:rPr>
        <w:t>&lt;/Amend&gt;</w:t>
      </w:r>
    </w:p>
    <w:p w:rsidR="005F2DE9" w:rsidRPr="005F2DE9" w:rsidP="005F2DE9" w14:paraId="5D14AFE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3163</w:t>
      </w:r>
      <w:r w:rsidRPr="005F2DE9">
        <w:rPr>
          <w:rStyle w:val="HideTWBExt"/>
          <w:b w:val="0"/>
          <w:lang w:val="en-GB"/>
        </w:rPr>
        <w:t>&lt;/NumAm&gt;</w:t>
      </w:r>
    </w:p>
    <w:p w:rsidR="005F2DE9" w:rsidRPr="005F2DE9" w:rsidP="005F2DE9" w14:paraId="7DAC8754" w14:textId="77777777">
      <w:pPr>
        <w:pStyle w:val="NormalBold"/>
      </w:pPr>
      <w:r w:rsidRPr="005F2DE9">
        <w:rPr>
          <w:rStyle w:val="HideTWBExt"/>
          <w:b w:val="0"/>
        </w:rPr>
        <w:t>&lt;RepeatBlock-By&gt;&lt;Members&gt;</w:t>
      </w:r>
      <w:r w:rsidRPr="005F2DE9">
        <w:t>Jessica Polfjärd</w:t>
      </w:r>
      <w:r w:rsidRPr="005F2DE9">
        <w:rPr>
          <w:rStyle w:val="HideTWBExt"/>
          <w:b w:val="0"/>
        </w:rPr>
        <w:t>&lt;/Members&gt;</w:t>
      </w:r>
    </w:p>
    <w:p w:rsidR="005F2DE9" w:rsidRPr="005F2DE9" w:rsidP="005F2DE9" w14:paraId="5ED0A8FC" w14:textId="77777777">
      <w:r w:rsidRPr="005F2DE9">
        <w:rPr>
          <w:rStyle w:val="HideTWBExt"/>
        </w:rPr>
        <w:t>&lt;/RepeatBlock-By&gt;</w:t>
      </w:r>
    </w:p>
    <w:p w:rsidR="005F2DE9" w:rsidRPr="005F2DE9" w:rsidP="005F2DE9" w14:paraId="05EFB4F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7FE7DBC"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592A87DC"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4FAAF8B5"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0D223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D142645" w14:textId="77777777">
            <w:pPr>
              <w:keepNext/>
            </w:pPr>
          </w:p>
        </w:tc>
      </w:tr>
      <w:tr w14:paraId="01BFD96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7E5BF31" w14:textId="77777777">
            <w:pPr>
              <w:pStyle w:val="ColumnHeading"/>
              <w:keepNext/>
              <w:rPr>
                <w:lang w:val="en-GB"/>
              </w:rPr>
            </w:pPr>
            <w:r w:rsidRPr="005F2DE9">
              <w:rPr>
                <w:lang w:val="en-GB"/>
              </w:rPr>
              <w:t>Text proposed by the Commission</w:t>
            </w:r>
          </w:p>
        </w:tc>
        <w:tc>
          <w:tcPr>
            <w:tcW w:w="4876" w:type="dxa"/>
          </w:tcPr>
          <w:p w:rsidR="005F2DE9" w:rsidRPr="005F2DE9" w:rsidP="00C2703B" w14:paraId="53E48B46" w14:textId="77777777">
            <w:pPr>
              <w:pStyle w:val="ColumnHeading"/>
              <w:keepNext/>
              <w:rPr>
                <w:lang w:val="en-GB"/>
              </w:rPr>
            </w:pPr>
            <w:r w:rsidRPr="005F2DE9">
              <w:rPr>
                <w:lang w:val="en-GB"/>
              </w:rPr>
              <w:t>Amendment</w:t>
            </w:r>
          </w:p>
        </w:tc>
      </w:tr>
      <w:tr w14:paraId="1FB6927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04A14F" w14:textId="77777777">
            <w:pPr>
              <w:pStyle w:val="Normal6"/>
              <w:rPr>
                <w:lang w:val="en-GB"/>
              </w:rPr>
            </w:pPr>
            <w:r w:rsidRPr="005F2DE9">
              <w:rPr>
                <w:lang w:val="en-GB"/>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w:t>
            </w:r>
            <w:r w:rsidRPr="005F2DE9">
              <w:rPr>
                <w:lang w:val="en-GB"/>
              </w:rPr>
              <w:t>under Article 10(2) of Directive 2003/87/EC and to be placed in the reserve over a period of 12 months beginning on 1 September of that year shall be equal to 12 % of the total number of allowances in circulation. From 2029, the thresholds of 833 and 947 million under this paragraph shall decrease annually by 4%, rounded to the nearest million, as specified in the Annex.</w:t>
            </w:r>
          </w:p>
        </w:tc>
        <w:tc>
          <w:tcPr>
            <w:tcW w:w="4876" w:type="dxa"/>
          </w:tcPr>
          <w:p w:rsidR="005F2DE9" w:rsidRPr="005F2DE9" w:rsidP="00C2703B" w14:paraId="24AD1976" w14:textId="77777777">
            <w:pPr>
              <w:pStyle w:val="Normal6"/>
              <w:rPr>
                <w:szCs w:val="24"/>
                <w:lang w:val="en-GB"/>
              </w:rPr>
            </w:pPr>
            <w:r w:rsidRPr="005F2DE9">
              <w:rPr>
                <w:lang w:val="en-GB"/>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w:t>
            </w:r>
            <w:r w:rsidRPr="005F2DE9">
              <w:rPr>
                <w:lang w:val="en-GB"/>
              </w:rPr>
              <w:t xml:space="preserve">under Article 10(2) of Directive 2003/87/EC and to be placed in the reserve over a period of 12 months beginning on 1 September of that year shall be equal to 12 % of the total number of allowances in circulation. </w:t>
            </w:r>
            <w:r w:rsidRPr="005F2DE9">
              <w:rPr>
                <w:b/>
                <w:i/>
                <w:lang w:val="en-GB"/>
              </w:rPr>
              <w:t>By way of derogation from the second sentence of this subparagraph, until 31 December 2030, the percentage referred to in that sentence shall be doubled.</w:t>
            </w:r>
            <w:r w:rsidRPr="005F2DE9">
              <w:rPr>
                <w:lang w:val="en-GB"/>
              </w:rPr>
              <w:t xml:space="preserve"> From 2029, the thresholds of 833 and 947 million under this paragraph shall decrease annually by 4%, rounded to the nearest million, as specified in the Annex.</w:t>
            </w:r>
          </w:p>
        </w:tc>
      </w:tr>
    </w:tbl>
    <w:p w:rsidR="005F2DE9" w:rsidRPr="005F2DE9" w:rsidP="005F2DE9" w14:paraId="3A1DCDD3"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46DF564"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96BB9B9" w14:textId="77777777">
      <w:pPr>
        <w:pStyle w:val="Normal12Italic"/>
        <w:rPr>
          <w:noProof w:val="0"/>
          <w:lang w:val="en-GB"/>
        </w:rPr>
      </w:pPr>
      <w:r w:rsidRPr="005F2DE9">
        <w:rPr>
          <w:noProof w:val="0"/>
          <w:lang w:val="en-GB"/>
        </w:rPr>
        <w:t>The MSR has restored balance to the carbon market and should continue to provide scarcity and a predictable carbon price signal. Its current design should therefore be maintained in the near term, including a 24% intake rate until at least 2030 and the current invalidation mechanism. In the longer term, the MSR should be adapted gradually to a shrinking ETS market.</w:t>
      </w:r>
    </w:p>
    <w:p w:rsidR="005F2DE9" w:rsidRPr="005F2DE9" w:rsidP="005F2DE9" w14:paraId="24C0B11F" w14:textId="77777777">
      <w:r w:rsidRPr="005F2DE9">
        <w:rPr>
          <w:rStyle w:val="HideTWBExt"/>
        </w:rPr>
        <w:t>&lt;/Amend&gt;</w:t>
      </w:r>
    </w:p>
    <w:p w:rsidR="005F2DE9" w:rsidRPr="005F2DE9" w:rsidP="005F2DE9" w14:paraId="6969239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3164</w:t>
      </w:r>
      <w:r w:rsidRPr="005F2DE9">
        <w:rPr>
          <w:rStyle w:val="HideTWBExt"/>
          <w:b w:val="0"/>
          <w:lang w:val="en-GB"/>
        </w:rPr>
        <w:t>&lt;/NumAm&gt;</w:t>
      </w:r>
    </w:p>
    <w:p w:rsidR="005F2DE9" w:rsidRPr="005F2DE9" w:rsidP="005F2DE9" w14:paraId="01869865"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239113F0"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0FB6AF57"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6E7150B7" w14:textId="77777777">
      <w:r w:rsidRPr="005F2DE9">
        <w:rPr>
          <w:rStyle w:val="HideTWBExt"/>
        </w:rPr>
        <w:t>&lt;/RepeatBlock-By&gt;</w:t>
      </w:r>
    </w:p>
    <w:p w:rsidR="005F2DE9" w:rsidRPr="005F2DE9" w:rsidP="005F2DE9" w14:paraId="0C32763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6ED728D"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5E502D8A"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44EFE851"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FF8EA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2B03575" w14:textId="77777777">
            <w:pPr>
              <w:keepNext/>
            </w:pPr>
          </w:p>
        </w:tc>
      </w:tr>
      <w:tr w14:paraId="320F742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10DC55" w14:textId="77777777">
            <w:pPr>
              <w:pStyle w:val="ColumnHeading"/>
              <w:keepNext/>
              <w:rPr>
                <w:lang w:val="en-GB"/>
              </w:rPr>
            </w:pPr>
            <w:r w:rsidRPr="005F2DE9">
              <w:rPr>
                <w:lang w:val="en-GB"/>
              </w:rPr>
              <w:t>Text proposed by the Commission</w:t>
            </w:r>
          </w:p>
        </w:tc>
        <w:tc>
          <w:tcPr>
            <w:tcW w:w="4876" w:type="dxa"/>
          </w:tcPr>
          <w:p w:rsidR="005F2DE9" w:rsidRPr="005F2DE9" w:rsidP="00C2703B" w14:paraId="68E19B4B" w14:textId="77777777">
            <w:pPr>
              <w:pStyle w:val="ColumnHeading"/>
              <w:keepNext/>
              <w:rPr>
                <w:lang w:val="en-GB"/>
              </w:rPr>
            </w:pPr>
            <w:r w:rsidRPr="005F2DE9">
              <w:rPr>
                <w:lang w:val="en-GB"/>
              </w:rPr>
              <w:t>Amendment</w:t>
            </w:r>
          </w:p>
        </w:tc>
      </w:tr>
      <w:tr w14:paraId="7068502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E8935B" w14:textId="77777777">
            <w:pPr>
              <w:pStyle w:val="Normal6"/>
              <w:rPr>
                <w:lang w:val="en-GB"/>
              </w:rPr>
            </w:pPr>
            <w:r w:rsidRPr="005F2DE9">
              <w:rPr>
                <w:lang w:val="en-GB"/>
              </w:rPr>
              <w:t xml:space="preserve">In any given year, if the total number of allowances in circulation is between </w:t>
            </w:r>
            <w:r w:rsidRPr="005F2DE9">
              <w:rPr>
                <w:b/>
                <w:i/>
                <w:lang w:val="en-GB"/>
              </w:rPr>
              <w:t>833</w:t>
            </w:r>
            <w:r w:rsidRPr="005F2DE9">
              <w:rPr>
                <w:lang w:val="en-GB"/>
              </w:rPr>
              <w:t xml:space="preserve"> million and </w:t>
            </w:r>
            <w:r w:rsidRPr="005F2DE9">
              <w:rPr>
                <w:b/>
                <w:i/>
                <w:lang w:val="en-GB"/>
              </w:rPr>
              <w:t>947</w:t>
            </w:r>
            <w:r w:rsidRPr="005F2DE9">
              <w:rPr>
                <w:lang w:val="en-GB"/>
              </w:rPr>
              <w:t xml:space="preserve">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w:t>
            </w:r>
            <w:r w:rsidRPr="005F2DE9">
              <w:rPr>
                <w:lang w:val="en-GB"/>
              </w:rPr>
              <w:t xml:space="preserve">under Article 10(2) of Directive 2003/87/EC and shall be placed in the reserve over a period of 12 months beginning on 1 September of that year. If the total number of allowances in circulation is above </w:t>
            </w:r>
            <w:r w:rsidRPr="005F2DE9">
              <w:rPr>
                <w:b/>
                <w:i/>
                <w:lang w:val="en-GB"/>
              </w:rPr>
              <w:t>947</w:t>
            </w:r>
            <w:r w:rsidRPr="005F2DE9">
              <w:rPr>
                <w:lang w:val="en-GB"/>
              </w:rPr>
              <w:t xml:space="preserve">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12 % of the total number of allowances in circulation. </w:t>
            </w:r>
            <w:r w:rsidRPr="005F2DE9">
              <w:rPr>
                <w:b/>
                <w:i/>
                <w:lang w:val="en-GB"/>
              </w:rPr>
              <w:t>From 2029, the thresholds of 833 and 947 million under this paragraph shall decrease annually by 4%, rounded to the nearest million, as specified in the Annex.</w:t>
            </w:r>
          </w:p>
        </w:tc>
        <w:tc>
          <w:tcPr>
            <w:tcW w:w="4876" w:type="dxa"/>
          </w:tcPr>
          <w:p w:rsidR="005F2DE9" w:rsidRPr="005F2DE9" w:rsidP="00C2703B" w14:paraId="1669B598" w14:textId="77777777">
            <w:pPr>
              <w:pStyle w:val="Normal6"/>
              <w:rPr>
                <w:szCs w:val="24"/>
                <w:lang w:val="en-GB"/>
              </w:rPr>
            </w:pPr>
            <w:r w:rsidRPr="005F2DE9">
              <w:rPr>
                <w:lang w:val="en-GB"/>
              </w:rPr>
              <w:t xml:space="preserve">In any given year, if the total number of allowances in circulation is between </w:t>
            </w:r>
            <w:r w:rsidRPr="005F2DE9">
              <w:rPr>
                <w:b/>
                <w:i/>
                <w:lang w:val="en-GB"/>
              </w:rPr>
              <w:t>[xxx]</w:t>
            </w:r>
            <w:r w:rsidRPr="005F2DE9">
              <w:rPr>
                <w:lang w:val="en-GB"/>
              </w:rPr>
              <w:t xml:space="preserve"> million and </w:t>
            </w:r>
            <w:r w:rsidRPr="005F2DE9">
              <w:rPr>
                <w:b/>
                <w:i/>
                <w:lang w:val="en-GB"/>
              </w:rPr>
              <w:t>[xxxx]</w:t>
            </w:r>
            <w:r w:rsidRPr="005F2DE9">
              <w:rPr>
                <w:lang w:val="en-GB"/>
              </w:rPr>
              <w:t xml:space="preserve">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w:t>
            </w:r>
            <w:r w:rsidRPr="005F2DE9">
              <w:rPr>
                <w:lang w:val="en-GB"/>
              </w:rPr>
              <w:t xml:space="preserve">under Article 10(2) of Directive 2003/87/EC and shall be placed in the reserve over a period of 12 months beginning on 1 September of that year. If the total number of allowances in circulation is above </w:t>
            </w:r>
            <w:r w:rsidRPr="005F2DE9">
              <w:rPr>
                <w:b/>
                <w:i/>
                <w:lang w:val="en-GB"/>
              </w:rPr>
              <w:t>[xxxx]</w:t>
            </w:r>
            <w:r w:rsidRPr="005F2DE9">
              <w:rPr>
                <w:lang w:val="en-GB"/>
              </w:rPr>
              <w:t xml:space="preserve">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12 % of the total number of allowances in circulation.</w:t>
            </w:r>
          </w:p>
        </w:tc>
      </w:tr>
      <w:tr w14:paraId="06F3DD6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D7AA07" w14:textId="77777777">
            <w:pPr>
              <w:pStyle w:val="Normal6"/>
              <w:rPr>
                <w:lang w:val="en-GB"/>
              </w:rPr>
            </w:pPr>
          </w:p>
        </w:tc>
        <w:tc>
          <w:tcPr>
            <w:tcW w:w="4876" w:type="dxa"/>
          </w:tcPr>
          <w:p w:rsidR="005F2DE9" w:rsidRPr="005F2DE9" w:rsidP="00C2703B" w14:paraId="28A2C1DC" w14:textId="77777777">
            <w:pPr>
              <w:pStyle w:val="Normal6"/>
              <w:rPr>
                <w:szCs w:val="24"/>
                <w:lang w:val="en-GB"/>
              </w:rPr>
            </w:pPr>
            <w:r w:rsidRPr="005F2DE9">
              <w:rPr>
                <w:i/>
                <w:lang w:val="en-GB"/>
              </w:rPr>
              <w:t>(This amendment applies throughout the text/Annex II)</w:t>
            </w:r>
          </w:p>
        </w:tc>
      </w:tr>
    </w:tbl>
    <w:p w:rsidR="005F2DE9" w:rsidRPr="005F2DE9" w:rsidP="005F2DE9" w14:paraId="54809E8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54E0458" w14:textId="77777777">
      <w:r w:rsidRPr="005F2DE9">
        <w:rPr>
          <w:rStyle w:val="HideTWBExt"/>
        </w:rPr>
        <w:t>&lt;/Amend&gt;</w:t>
      </w:r>
    </w:p>
    <w:p w:rsidR="005F2DE9" w:rsidRPr="005F2DE9" w:rsidP="005F2DE9" w14:paraId="79FAE1F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3165</w:t>
      </w:r>
      <w:r w:rsidRPr="005F2DE9">
        <w:rPr>
          <w:rStyle w:val="HideTWBExt"/>
          <w:b w:val="0"/>
          <w:lang w:val="en-GB"/>
        </w:rPr>
        <w:t>&lt;/NumAm&gt;</w:t>
      </w:r>
    </w:p>
    <w:p w:rsidR="005F2DE9" w:rsidRPr="005F2DE9" w:rsidP="005F2DE9" w14:paraId="28BC9941" w14:textId="77777777">
      <w:pPr>
        <w:pStyle w:val="NormalBold"/>
      </w:pPr>
      <w:r w:rsidRPr="005F2DE9">
        <w:rPr>
          <w:rStyle w:val="HideTWBExt"/>
          <w:b w:val="0"/>
        </w:rPr>
        <w:t>&lt;RepeatBlock-By&gt;&lt;Members&gt;</w:t>
      </w:r>
      <w:r w:rsidRPr="005F2DE9">
        <w:t>Ondřej Knotek, Jana Nagyová, Antonín Staněk, Viktória Ferenc</w:t>
      </w:r>
      <w:r w:rsidRPr="005F2DE9">
        <w:rPr>
          <w:rStyle w:val="HideTWBExt"/>
          <w:b w:val="0"/>
        </w:rPr>
        <w:t>&lt;/Members&gt;</w:t>
      </w:r>
    </w:p>
    <w:p w:rsidR="005F2DE9" w:rsidRPr="005F2DE9" w:rsidP="005F2DE9" w14:paraId="66500D48" w14:textId="77777777">
      <w:r w:rsidRPr="005F2DE9">
        <w:rPr>
          <w:rStyle w:val="HideTWBExt"/>
        </w:rPr>
        <w:t>&lt;/RepeatBlock-By&gt;</w:t>
      </w:r>
    </w:p>
    <w:p w:rsidR="005F2DE9" w:rsidRPr="005F2DE9" w:rsidP="005F2DE9" w14:paraId="281A659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7B90570"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30126584"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4CCD4BE6"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515F5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AE59350" w14:textId="77777777">
            <w:pPr>
              <w:keepNext/>
            </w:pPr>
          </w:p>
        </w:tc>
      </w:tr>
      <w:tr w14:paraId="7ABF0D6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0C29EFC" w14:textId="77777777">
            <w:pPr>
              <w:pStyle w:val="ColumnHeading"/>
              <w:keepNext/>
              <w:rPr>
                <w:lang w:val="en-GB"/>
              </w:rPr>
            </w:pPr>
            <w:r w:rsidRPr="005F2DE9">
              <w:rPr>
                <w:lang w:val="en-GB"/>
              </w:rPr>
              <w:t>Text proposed by the Commission</w:t>
            </w:r>
          </w:p>
        </w:tc>
        <w:tc>
          <w:tcPr>
            <w:tcW w:w="4876" w:type="dxa"/>
          </w:tcPr>
          <w:p w:rsidR="005F2DE9" w:rsidRPr="005F2DE9" w:rsidP="00C2703B" w14:paraId="555A0D5A" w14:textId="77777777">
            <w:pPr>
              <w:pStyle w:val="ColumnHeading"/>
              <w:keepNext/>
              <w:rPr>
                <w:lang w:val="en-GB"/>
              </w:rPr>
            </w:pPr>
            <w:r w:rsidRPr="005F2DE9">
              <w:rPr>
                <w:lang w:val="en-GB"/>
              </w:rPr>
              <w:t>Amendment</w:t>
            </w:r>
          </w:p>
        </w:tc>
      </w:tr>
      <w:tr w14:paraId="5DA38B5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E735011" w14:textId="77777777">
            <w:pPr>
              <w:pStyle w:val="Normal6"/>
              <w:rPr>
                <w:lang w:val="en-GB"/>
              </w:rPr>
            </w:pPr>
            <w:r w:rsidRPr="005F2DE9">
              <w:rPr>
                <w:lang w:val="en-GB"/>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under Article 10(2) of Directive 2003/87/EC and shall be placed in the </w:t>
            </w:r>
            <w:r w:rsidRPr="005F2DE9">
              <w:rPr>
                <w:lang w:val="en-GB"/>
              </w:rPr>
              <w:t>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12 % of the total number of allowances in circulation. From 2029, the thresholds of 833 and 947 million under this paragraph shall decrease annually by 4%, rounded to the nearest million, as specified in the Annex.</w:t>
            </w:r>
          </w:p>
        </w:tc>
        <w:tc>
          <w:tcPr>
            <w:tcW w:w="4876" w:type="dxa"/>
          </w:tcPr>
          <w:p w:rsidR="005F2DE9" w:rsidRPr="005F2DE9" w:rsidP="00C2703B" w14:paraId="78D34FA6" w14:textId="77777777">
            <w:pPr>
              <w:pStyle w:val="Normal6"/>
              <w:rPr>
                <w:szCs w:val="24"/>
                <w:lang w:val="en-GB"/>
              </w:rPr>
            </w:pPr>
            <w:r w:rsidRPr="005F2DE9">
              <w:rPr>
                <w:lang w:val="en-GB"/>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under Article 10(2) of Directive 2003/87/EC and shall be placed in the </w:t>
            </w:r>
            <w:r w:rsidRPr="005F2DE9">
              <w:rPr>
                <w:lang w:val="en-GB"/>
              </w:rPr>
              <w:t>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12 % of the total number of allowances in circulation. From 2029, the thresholds of 833 and 947 million under this paragraph</w:t>
            </w:r>
            <w:r w:rsidRPr="005F2DE9">
              <w:rPr>
                <w:b/>
                <w:i/>
                <w:lang w:val="en-GB"/>
              </w:rPr>
              <w:t>, as well as number of allowances to be placed in the reserve</w:t>
            </w:r>
            <w:r w:rsidRPr="005F2DE9">
              <w:rPr>
                <w:lang w:val="en-GB"/>
              </w:rPr>
              <w:t xml:space="preserve"> shall decrease annually by 4%, rounded to the nearest million, as specified in the Annex.</w:t>
            </w:r>
          </w:p>
        </w:tc>
      </w:tr>
    </w:tbl>
    <w:p w:rsidR="005F2DE9" w:rsidRPr="005F2DE9" w:rsidP="005F2DE9" w14:paraId="6625622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333019A"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16D15AD2" w14:textId="77777777">
      <w:pPr>
        <w:pStyle w:val="Normal12Italic"/>
        <w:rPr>
          <w:noProof w:val="0"/>
          <w:lang w:val="en-GB"/>
        </w:rPr>
      </w:pPr>
      <w:r w:rsidRPr="005F2DE9">
        <w:rPr>
          <w:noProof w:val="0"/>
          <w:lang w:val="en-GB"/>
        </w:rPr>
        <w:t>The proposal makes the MSR thresholds dynamic and reduces them by 4 % per year from 2029, in line with the declining cap. The number of allowances placed in the reserve should follow the same logic: the quantity calculated under this paragraph should be reduced by 4 % per year. Otherwise, as the cap and the total number of allowances in circulation shrink, the intake would withdraw a growing share of allowances from the market. This would tighten supply disproportionately and increase the risk of price spikes for companies covered by the EU ETS.</w:t>
      </w:r>
    </w:p>
    <w:p w:rsidR="005F2DE9" w:rsidRPr="005F2DE9" w:rsidP="005F2DE9" w14:paraId="7895F703" w14:textId="77777777">
      <w:r w:rsidRPr="005F2DE9">
        <w:rPr>
          <w:rStyle w:val="HideTWBExt"/>
        </w:rPr>
        <w:t>&lt;/Amend&gt;</w:t>
      </w:r>
    </w:p>
    <w:p w:rsidR="005F2DE9" w:rsidRPr="005F2DE9" w:rsidP="005F2DE9" w14:paraId="58C3775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3166</w:t>
      </w:r>
      <w:r w:rsidRPr="005F2DE9">
        <w:rPr>
          <w:rStyle w:val="HideTWBExt"/>
          <w:b w:val="0"/>
          <w:lang w:val="en-GB"/>
        </w:rPr>
        <w:t>&lt;/NumAm&gt;</w:t>
      </w:r>
    </w:p>
    <w:p w:rsidR="005F2DE9" w:rsidRPr="005F2DE9" w:rsidP="005F2DE9" w14:paraId="5DC701A0" w14:textId="77777777">
      <w:pPr>
        <w:pStyle w:val="NormalBold"/>
      </w:pPr>
      <w:r w:rsidRPr="005F2DE9">
        <w:rPr>
          <w:rStyle w:val="HideTWBExt"/>
          <w:b w:val="0"/>
        </w:rPr>
        <w:t>&lt;RepeatBlock-By&gt;&lt;Members&gt;</w:t>
      </w:r>
      <w:r w:rsidRPr="005F2DE9">
        <w:t>Li Andersson, Jonas Sjöstedt, Per Clausen</w:t>
      </w:r>
      <w:r w:rsidRPr="005F2DE9">
        <w:rPr>
          <w:rStyle w:val="HideTWBExt"/>
          <w:b w:val="0"/>
        </w:rPr>
        <w:t>&lt;/Members&gt;</w:t>
      </w:r>
    </w:p>
    <w:p w:rsidR="005F2DE9" w:rsidRPr="005F2DE9" w:rsidP="005F2DE9" w14:paraId="369644F9" w14:textId="77777777">
      <w:r w:rsidRPr="005F2DE9">
        <w:rPr>
          <w:rStyle w:val="HideTWBExt"/>
        </w:rPr>
        <w:t>&lt;/RepeatBlock-By&gt;</w:t>
      </w:r>
    </w:p>
    <w:p w:rsidR="005F2DE9" w:rsidRPr="005F2DE9" w:rsidP="005F2DE9" w14:paraId="3DE0C2D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2A0CA9D"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1D89CE91"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4AC648F2"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84538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3E95590" w14:textId="77777777">
            <w:pPr>
              <w:keepNext/>
            </w:pPr>
          </w:p>
        </w:tc>
      </w:tr>
      <w:tr w14:paraId="04086B2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4841558" w14:textId="77777777">
            <w:pPr>
              <w:pStyle w:val="ColumnHeading"/>
              <w:keepNext/>
              <w:rPr>
                <w:lang w:val="en-GB"/>
              </w:rPr>
            </w:pPr>
            <w:r w:rsidRPr="005F2DE9">
              <w:rPr>
                <w:lang w:val="en-GB"/>
              </w:rPr>
              <w:t>Text proposed by the Commission</w:t>
            </w:r>
          </w:p>
        </w:tc>
        <w:tc>
          <w:tcPr>
            <w:tcW w:w="4876" w:type="dxa"/>
          </w:tcPr>
          <w:p w:rsidR="005F2DE9" w:rsidRPr="005F2DE9" w:rsidP="00C2703B" w14:paraId="5A337B27" w14:textId="77777777">
            <w:pPr>
              <w:pStyle w:val="ColumnHeading"/>
              <w:keepNext/>
              <w:rPr>
                <w:lang w:val="en-GB"/>
              </w:rPr>
            </w:pPr>
            <w:r w:rsidRPr="005F2DE9">
              <w:rPr>
                <w:lang w:val="en-GB"/>
              </w:rPr>
              <w:t>Amendment</w:t>
            </w:r>
          </w:p>
        </w:tc>
      </w:tr>
      <w:tr w14:paraId="4004FC0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0269F0" w14:textId="77777777">
            <w:pPr>
              <w:pStyle w:val="Normal6"/>
              <w:rPr>
                <w:lang w:val="en-GB"/>
              </w:rPr>
            </w:pPr>
            <w:r w:rsidRPr="005F2DE9">
              <w:rPr>
                <w:lang w:val="en-GB"/>
              </w:rPr>
              <w:t xml:space="preserve">In any given year, if the total number of allowances in circulation is between </w:t>
            </w:r>
            <w:r w:rsidRPr="005F2DE9">
              <w:rPr>
                <w:b/>
                <w:i/>
                <w:lang w:val="en-GB"/>
              </w:rPr>
              <w:t>833</w:t>
            </w:r>
            <w:r w:rsidRPr="005F2DE9">
              <w:rPr>
                <w:lang w:val="en-GB"/>
              </w:rPr>
              <w:t xml:space="preserve"> million and 947 million, a number of allowances equal to the difference between the total number of allowances in circulation, as set out in the most recent </w:t>
            </w:r>
            <w:r w:rsidRPr="005F2DE9">
              <w:rPr>
                <w:lang w:val="en-GB"/>
              </w:rPr>
              <w:t xml:space="preserve">publication as referred to in paragraph 4 of this Article, and 833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12</w:t>
            </w:r>
            <w:r w:rsidRPr="005F2DE9">
              <w:rPr>
                <w:lang w:val="en-GB"/>
              </w:rPr>
              <w:t xml:space="preserve"> % of the total number of allowances in circulation. From 2029, the thresholds of </w:t>
            </w:r>
            <w:r w:rsidRPr="005F2DE9">
              <w:rPr>
                <w:b/>
                <w:i/>
                <w:lang w:val="en-GB"/>
              </w:rPr>
              <w:t>833</w:t>
            </w:r>
            <w:r w:rsidRPr="005F2DE9">
              <w:rPr>
                <w:lang w:val="en-GB"/>
              </w:rPr>
              <w:t xml:space="preserve"> and 947 million under this paragraph shall decrease annually by 4%, rounded to the nearest million, as specified in the Annex.</w:t>
            </w:r>
          </w:p>
        </w:tc>
        <w:tc>
          <w:tcPr>
            <w:tcW w:w="4876" w:type="dxa"/>
          </w:tcPr>
          <w:p w:rsidR="005F2DE9" w:rsidRPr="005F2DE9" w:rsidP="00C2703B" w14:paraId="41A708AF" w14:textId="77777777">
            <w:pPr>
              <w:pStyle w:val="Normal6"/>
              <w:rPr>
                <w:szCs w:val="24"/>
                <w:lang w:val="en-GB"/>
              </w:rPr>
            </w:pPr>
            <w:r w:rsidRPr="005F2DE9">
              <w:rPr>
                <w:lang w:val="en-GB"/>
              </w:rPr>
              <w:t xml:space="preserve">In any given year, if the total number of allowances in circulation is between </w:t>
            </w:r>
            <w:r w:rsidRPr="005F2DE9">
              <w:rPr>
                <w:b/>
                <w:i/>
                <w:lang w:val="en-GB"/>
              </w:rPr>
              <w:t>650</w:t>
            </w:r>
            <w:r w:rsidRPr="005F2DE9">
              <w:rPr>
                <w:lang w:val="en-GB"/>
              </w:rPr>
              <w:t xml:space="preserve"> million and 947 million, a number of allowances equal to the difference between the total number of allowances in circulation, as set out in the most recent </w:t>
            </w:r>
            <w:r w:rsidRPr="005F2DE9">
              <w:rPr>
                <w:lang w:val="en-GB"/>
              </w:rPr>
              <w:t xml:space="preserve">publication as referred to in paragraph 4 of this Article, and 833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24</w:t>
            </w:r>
            <w:r w:rsidRPr="005F2DE9">
              <w:rPr>
                <w:lang w:val="en-GB"/>
              </w:rPr>
              <w:t xml:space="preserve"> % of the total number of allowances in circulation. From 2029, the thresholds of </w:t>
            </w:r>
            <w:r w:rsidRPr="005F2DE9">
              <w:rPr>
                <w:b/>
                <w:i/>
                <w:lang w:val="en-GB"/>
              </w:rPr>
              <w:t>650</w:t>
            </w:r>
            <w:r w:rsidRPr="005F2DE9">
              <w:rPr>
                <w:lang w:val="en-GB"/>
              </w:rPr>
              <w:t xml:space="preserve"> and 947 million under this paragraph shall decrease annually by 4%, rounded to the nearest million, as specified in the Annex.</w:t>
            </w:r>
          </w:p>
        </w:tc>
      </w:tr>
    </w:tbl>
    <w:p w:rsidR="005F2DE9" w:rsidRPr="005F2DE9" w:rsidP="005F2DE9" w14:paraId="1A44E22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FA4843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571764B" w14:textId="77777777">
      <w:pPr>
        <w:pStyle w:val="Normal12Italic"/>
        <w:rPr>
          <w:noProof w:val="0"/>
          <w:lang w:val="en-GB"/>
        </w:rPr>
      </w:pPr>
      <w:r w:rsidRPr="005F2DE9">
        <w:rPr>
          <w:noProof w:val="0"/>
          <w:lang w:val="en-GB"/>
        </w:rPr>
        <w:t>The MSR should be allowed continue to absorb excess allowances from the system.The lower end of the intake buffer should also be adjusted to reflect changes in the TNAC definition.</w:t>
      </w:r>
    </w:p>
    <w:p w:rsidR="005F2DE9" w:rsidRPr="005F2DE9" w:rsidP="005F2DE9" w14:paraId="2CD3F131" w14:textId="77777777">
      <w:r w:rsidRPr="005F2DE9">
        <w:rPr>
          <w:rStyle w:val="HideTWBExt"/>
        </w:rPr>
        <w:t>&lt;/Amend&gt;</w:t>
      </w:r>
    </w:p>
    <w:p w:rsidR="005F2DE9" w:rsidRPr="005F2DE9" w:rsidP="005F2DE9" w14:paraId="4090B5EF"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3167</w:t>
      </w:r>
      <w:r w:rsidRPr="005F2DE9">
        <w:rPr>
          <w:rStyle w:val="HideTWBExt"/>
          <w:b w:val="0"/>
          <w:lang w:val="en-GB"/>
        </w:rPr>
        <w:t>&lt;/NumAm&gt;</w:t>
      </w:r>
    </w:p>
    <w:p w:rsidR="005F2DE9" w:rsidRPr="005F2DE9" w:rsidP="005F2DE9" w14:paraId="0AA0630D"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4604994D" w14:textId="77777777">
      <w:r w:rsidRPr="005F2DE9">
        <w:rPr>
          <w:rStyle w:val="HideTWBExt"/>
        </w:rPr>
        <w:t>&lt;/RepeatBlock-By&gt;</w:t>
      </w:r>
    </w:p>
    <w:p w:rsidR="005F2DE9" w:rsidRPr="005F2DE9" w:rsidP="005F2DE9" w14:paraId="397A05E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9421E9B"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189CDB0E"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548C6B25"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47CA3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9F75A16" w14:textId="77777777">
            <w:pPr>
              <w:keepNext/>
            </w:pPr>
          </w:p>
        </w:tc>
      </w:tr>
      <w:tr w14:paraId="5580D5D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A24AF97" w14:textId="77777777">
            <w:pPr>
              <w:pStyle w:val="ColumnHeading"/>
              <w:keepNext/>
              <w:rPr>
                <w:lang w:val="en-GB"/>
              </w:rPr>
            </w:pPr>
            <w:r w:rsidRPr="005F2DE9">
              <w:rPr>
                <w:lang w:val="en-GB"/>
              </w:rPr>
              <w:t>Text proposed by the Commission</w:t>
            </w:r>
          </w:p>
        </w:tc>
        <w:tc>
          <w:tcPr>
            <w:tcW w:w="4876" w:type="dxa"/>
          </w:tcPr>
          <w:p w:rsidR="005F2DE9" w:rsidRPr="005F2DE9" w:rsidP="00C2703B" w14:paraId="3C70FC03" w14:textId="77777777">
            <w:pPr>
              <w:pStyle w:val="ColumnHeading"/>
              <w:keepNext/>
              <w:rPr>
                <w:lang w:val="en-GB"/>
              </w:rPr>
            </w:pPr>
            <w:r w:rsidRPr="005F2DE9">
              <w:rPr>
                <w:lang w:val="en-GB"/>
              </w:rPr>
              <w:t>Amendment</w:t>
            </w:r>
          </w:p>
        </w:tc>
      </w:tr>
      <w:tr w14:paraId="181C8FF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A99196F" w14:textId="77777777">
            <w:pPr>
              <w:pStyle w:val="Normal6"/>
              <w:rPr>
                <w:lang w:val="en-GB"/>
              </w:rPr>
            </w:pPr>
            <w:r w:rsidRPr="005F2DE9">
              <w:rPr>
                <w:lang w:val="en-GB"/>
              </w:rPr>
              <w:t xml:space="preserve">In any given year, if the total number of allowances in circulation is between </w:t>
            </w:r>
            <w:r w:rsidRPr="005F2DE9">
              <w:rPr>
                <w:b/>
                <w:i/>
                <w:lang w:val="en-GB"/>
              </w:rPr>
              <w:t>833</w:t>
            </w:r>
            <w:r w:rsidRPr="005F2DE9">
              <w:rPr>
                <w:lang w:val="en-GB"/>
              </w:rPr>
              <w:t xml:space="preserve"> million and 947 million, a number of allowances equal to the difference between the total number of allowances in circulation, as set out in the most recent </w:t>
            </w:r>
            <w:r w:rsidRPr="005F2DE9">
              <w:rPr>
                <w:lang w:val="en-GB"/>
              </w:rPr>
              <w:t xml:space="preserve">publication as referred to in paragraph 4 of this Article, and </w:t>
            </w:r>
            <w:r w:rsidRPr="005F2DE9">
              <w:rPr>
                <w:b/>
                <w:i/>
                <w:lang w:val="en-GB"/>
              </w:rPr>
              <w:t>833</w:t>
            </w:r>
            <w:r w:rsidRPr="005F2DE9">
              <w:rPr>
                <w:lang w:val="en-GB"/>
              </w:rPr>
              <w:t xml:space="preserve">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12</w:t>
            </w:r>
            <w:r w:rsidRPr="005F2DE9">
              <w:rPr>
                <w:lang w:val="en-GB"/>
              </w:rPr>
              <w:t xml:space="preserve"> % of the total number of allowances in circulation. From 2029, the thresholds of </w:t>
            </w:r>
            <w:r w:rsidRPr="005F2DE9">
              <w:rPr>
                <w:b/>
                <w:i/>
                <w:lang w:val="en-GB"/>
              </w:rPr>
              <w:t>833</w:t>
            </w:r>
            <w:r w:rsidRPr="005F2DE9">
              <w:rPr>
                <w:lang w:val="en-GB"/>
              </w:rPr>
              <w:t xml:space="preserve"> and 947 million under this paragraph shall decrease annually by 4%, rounded to the nearest million, as specified in the Annex.</w:t>
            </w:r>
          </w:p>
        </w:tc>
        <w:tc>
          <w:tcPr>
            <w:tcW w:w="4876" w:type="dxa"/>
          </w:tcPr>
          <w:p w:rsidR="005F2DE9" w:rsidRPr="005F2DE9" w:rsidP="00C2703B" w14:paraId="6E71A039" w14:textId="77777777">
            <w:pPr>
              <w:pStyle w:val="Normal6"/>
              <w:rPr>
                <w:szCs w:val="24"/>
                <w:lang w:val="en-GB"/>
              </w:rPr>
            </w:pPr>
            <w:r w:rsidRPr="005F2DE9">
              <w:rPr>
                <w:lang w:val="en-GB"/>
              </w:rPr>
              <w:t xml:space="preserve">In any given year, if the total number of allowances in circulation is between </w:t>
            </w:r>
            <w:r w:rsidRPr="005F2DE9">
              <w:rPr>
                <w:b/>
                <w:i/>
                <w:lang w:val="en-GB"/>
              </w:rPr>
              <w:t>650</w:t>
            </w:r>
            <w:r w:rsidRPr="005F2DE9">
              <w:rPr>
                <w:lang w:val="en-GB"/>
              </w:rPr>
              <w:t xml:space="preserve"> million and 947 million, a number of allowances equal to the difference between the total number of allowances in circulation, as set out in the most recent </w:t>
            </w:r>
            <w:r w:rsidRPr="005F2DE9">
              <w:rPr>
                <w:lang w:val="en-GB"/>
              </w:rPr>
              <w:t xml:space="preserve">publication as referred to in paragraph 4 of this Article, and </w:t>
            </w:r>
            <w:r w:rsidRPr="005F2DE9">
              <w:rPr>
                <w:b/>
                <w:i/>
                <w:lang w:val="en-GB"/>
              </w:rPr>
              <w:t>650</w:t>
            </w:r>
            <w:r w:rsidRPr="005F2DE9">
              <w:rPr>
                <w:lang w:val="en-GB"/>
              </w:rPr>
              <w:t xml:space="preserve">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24</w:t>
            </w:r>
            <w:r w:rsidRPr="005F2DE9">
              <w:rPr>
                <w:lang w:val="en-GB"/>
              </w:rPr>
              <w:t xml:space="preserve"> % of the total number of allowances in circulation. From 2029, the thresholds of </w:t>
            </w:r>
            <w:r w:rsidRPr="005F2DE9">
              <w:rPr>
                <w:b/>
                <w:i/>
                <w:lang w:val="en-GB"/>
              </w:rPr>
              <w:t>650</w:t>
            </w:r>
            <w:r w:rsidRPr="005F2DE9">
              <w:rPr>
                <w:lang w:val="en-GB"/>
              </w:rPr>
              <w:t xml:space="preserve"> and 947 million under this paragraph shall decrease annually by 4%, rounded to the nearest million, as specified in the Annex.</w:t>
            </w:r>
          </w:p>
        </w:tc>
      </w:tr>
    </w:tbl>
    <w:p w:rsidR="005F2DE9" w:rsidRPr="005F2DE9" w:rsidP="005F2DE9" w14:paraId="1ACAACF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C59BA0B"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9433B0C" w14:textId="77777777">
      <w:pPr>
        <w:pStyle w:val="Normal12Italic"/>
        <w:rPr>
          <w:noProof w:val="0"/>
          <w:lang w:val="en-GB"/>
        </w:rPr>
      </w:pPr>
      <w:r w:rsidRPr="005F2DE9">
        <w:rPr>
          <w:noProof w:val="0"/>
          <w:lang w:val="en-GB"/>
        </w:rPr>
        <w:t>The lower end of the intake buffer should also be adjusted to reflect changes in the TNAC definition.</w:t>
      </w:r>
    </w:p>
    <w:p w:rsidR="005F2DE9" w:rsidRPr="005F2DE9" w:rsidP="005F2DE9" w14:paraId="333D095C" w14:textId="77777777">
      <w:r w:rsidRPr="005F2DE9">
        <w:rPr>
          <w:rStyle w:val="HideTWBExt"/>
        </w:rPr>
        <w:t>&lt;/Amend&gt;</w:t>
      </w:r>
    </w:p>
    <w:p w:rsidR="005F2DE9" w:rsidRPr="005F2DE9" w:rsidP="005F2DE9" w14:paraId="4749ED3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3168</w:t>
      </w:r>
      <w:r w:rsidRPr="005F2DE9">
        <w:rPr>
          <w:rStyle w:val="HideTWBExt"/>
          <w:b w:val="0"/>
          <w:lang w:val="en-GB"/>
        </w:rPr>
        <w:t>&lt;/NumAm&gt;</w:t>
      </w:r>
    </w:p>
    <w:p w:rsidR="005F2DE9" w:rsidRPr="005F2DE9" w:rsidP="005F2DE9" w14:paraId="7A1DAA78"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5F21C1D7" w14:textId="77777777">
      <w:r w:rsidRPr="005F2DE9">
        <w:rPr>
          <w:rStyle w:val="HideTWBExt"/>
        </w:rPr>
        <w:t>&lt;/RepeatBlock-By&gt;</w:t>
      </w:r>
    </w:p>
    <w:p w:rsidR="005F2DE9" w:rsidRPr="005F2DE9" w:rsidP="005F2DE9" w14:paraId="2D1645E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A836403"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2DA0A56D"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06F71461"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171C6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FD56F2E" w14:textId="77777777">
            <w:pPr>
              <w:keepNext/>
            </w:pPr>
          </w:p>
        </w:tc>
      </w:tr>
      <w:tr w14:paraId="3FC728E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3A9ED24" w14:textId="77777777">
            <w:pPr>
              <w:pStyle w:val="ColumnHeading"/>
              <w:keepNext/>
              <w:rPr>
                <w:lang w:val="en-GB"/>
              </w:rPr>
            </w:pPr>
            <w:r w:rsidRPr="005F2DE9">
              <w:rPr>
                <w:lang w:val="en-GB"/>
              </w:rPr>
              <w:t>Text proposed by the Commission</w:t>
            </w:r>
          </w:p>
        </w:tc>
        <w:tc>
          <w:tcPr>
            <w:tcW w:w="4876" w:type="dxa"/>
          </w:tcPr>
          <w:p w:rsidR="005F2DE9" w:rsidRPr="005F2DE9" w:rsidP="00C2703B" w14:paraId="58FB67BA" w14:textId="77777777">
            <w:pPr>
              <w:pStyle w:val="ColumnHeading"/>
              <w:keepNext/>
              <w:rPr>
                <w:lang w:val="en-GB"/>
              </w:rPr>
            </w:pPr>
            <w:r w:rsidRPr="005F2DE9">
              <w:rPr>
                <w:lang w:val="en-GB"/>
              </w:rPr>
              <w:t>Amendment</w:t>
            </w:r>
          </w:p>
        </w:tc>
      </w:tr>
      <w:tr w14:paraId="5DF0C5D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6791A0E" w14:textId="77777777">
            <w:pPr>
              <w:pStyle w:val="Normal6"/>
              <w:rPr>
                <w:lang w:val="en-GB"/>
              </w:rPr>
            </w:pPr>
            <w:r w:rsidRPr="005F2DE9">
              <w:rPr>
                <w:lang w:val="en-GB"/>
              </w:rPr>
              <w:t xml:space="preserve">In any given year, if the total number of allowances in circulation is between </w:t>
            </w:r>
            <w:r w:rsidRPr="005F2DE9">
              <w:rPr>
                <w:b/>
                <w:i/>
                <w:lang w:val="en-GB"/>
              </w:rPr>
              <w:t>833</w:t>
            </w:r>
            <w:r w:rsidRPr="005F2DE9">
              <w:rPr>
                <w:lang w:val="en-GB"/>
              </w:rPr>
              <w:t xml:space="preserve"> million and 947 million, a number of allowances equal to the difference between the total number of allowances in circulation, as set out in the most recent </w:t>
            </w:r>
            <w:r w:rsidRPr="005F2DE9">
              <w:rPr>
                <w:lang w:val="en-GB"/>
              </w:rPr>
              <w:t xml:space="preserve">publication as referred to in paragraph 4 of this Article, and </w:t>
            </w:r>
            <w:r w:rsidRPr="005F2DE9">
              <w:rPr>
                <w:b/>
                <w:i/>
                <w:lang w:val="en-GB"/>
              </w:rPr>
              <w:t>833</w:t>
            </w:r>
            <w:r w:rsidRPr="005F2DE9">
              <w:rPr>
                <w:lang w:val="en-GB"/>
              </w:rPr>
              <w:t xml:space="preserve">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12</w:t>
            </w:r>
            <w:r w:rsidRPr="005F2DE9">
              <w:rPr>
                <w:lang w:val="en-GB"/>
              </w:rPr>
              <w:t xml:space="preserve"> % of the total number of allowances in circulation. From 2029, the thresholds of </w:t>
            </w:r>
            <w:r w:rsidRPr="005F2DE9">
              <w:rPr>
                <w:b/>
                <w:i/>
                <w:lang w:val="en-GB"/>
              </w:rPr>
              <w:t>833</w:t>
            </w:r>
            <w:r w:rsidRPr="005F2DE9">
              <w:rPr>
                <w:lang w:val="en-GB"/>
              </w:rPr>
              <w:t xml:space="preserve"> and 947 million under this paragraph shall decrease annually by 4%, rounded to the nearest million, as specified in the Annex.</w:t>
            </w:r>
          </w:p>
        </w:tc>
        <w:tc>
          <w:tcPr>
            <w:tcW w:w="4876" w:type="dxa"/>
          </w:tcPr>
          <w:p w:rsidR="005F2DE9" w:rsidRPr="005F2DE9" w:rsidP="00C2703B" w14:paraId="7EE979C0" w14:textId="77777777">
            <w:pPr>
              <w:pStyle w:val="Normal6"/>
              <w:rPr>
                <w:szCs w:val="24"/>
                <w:lang w:val="en-GB"/>
              </w:rPr>
            </w:pPr>
            <w:r w:rsidRPr="005F2DE9">
              <w:rPr>
                <w:lang w:val="en-GB"/>
              </w:rPr>
              <w:t xml:space="preserve">In any given year, if the total number of allowances in circulation is between </w:t>
            </w:r>
            <w:r w:rsidRPr="005F2DE9">
              <w:rPr>
                <w:b/>
                <w:i/>
                <w:lang w:val="en-GB"/>
              </w:rPr>
              <w:t>684</w:t>
            </w:r>
            <w:r w:rsidRPr="005F2DE9">
              <w:rPr>
                <w:lang w:val="en-GB"/>
              </w:rPr>
              <w:t xml:space="preserve"> million and 947 million, a number of allowances equal to the difference between the total number of allowances in circulation, as set out in the most recent </w:t>
            </w:r>
            <w:r w:rsidRPr="005F2DE9">
              <w:rPr>
                <w:lang w:val="en-GB"/>
              </w:rPr>
              <w:t xml:space="preserve">publication as referred to in paragraph 4 of this Article, and </w:t>
            </w:r>
            <w:r w:rsidRPr="005F2DE9">
              <w:rPr>
                <w:b/>
                <w:i/>
                <w:lang w:val="en-GB"/>
              </w:rPr>
              <w:t>684</w:t>
            </w:r>
            <w:r w:rsidRPr="005F2DE9">
              <w:rPr>
                <w:lang w:val="en-GB"/>
              </w:rPr>
              <w:t xml:space="preserve"> million shall be deducted from the quantity of allowances to be auctioned by the Member States 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24</w:t>
            </w:r>
            <w:r w:rsidRPr="005F2DE9">
              <w:rPr>
                <w:lang w:val="en-GB"/>
              </w:rPr>
              <w:t xml:space="preserve"> % of the total number of allowances in circulation. From 2029, the thresholds of </w:t>
            </w:r>
            <w:r w:rsidRPr="005F2DE9">
              <w:rPr>
                <w:b/>
                <w:i/>
                <w:lang w:val="en-GB"/>
              </w:rPr>
              <w:t>684</w:t>
            </w:r>
            <w:r w:rsidRPr="005F2DE9">
              <w:rPr>
                <w:lang w:val="en-GB"/>
              </w:rPr>
              <w:t xml:space="preserve"> and 947 million under this paragraph shall decrease annually by 4%, rounded to the nearest million, as specified in the Annex.</w:t>
            </w:r>
          </w:p>
        </w:tc>
      </w:tr>
    </w:tbl>
    <w:p w:rsidR="005F2DE9" w:rsidRPr="005F2DE9" w:rsidP="005F2DE9" w14:paraId="78E1C18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7CB749A" w14:textId="77777777">
      <w:r w:rsidRPr="005F2DE9">
        <w:rPr>
          <w:rStyle w:val="HideTWBExt"/>
        </w:rPr>
        <w:t>&lt;/Amend&gt;</w:t>
      </w:r>
    </w:p>
    <w:p w:rsidR="005F2DE9" w:rsidRPr="005F2DE9" w:rsidP="005F2DE9" w14:paraId="3ADACCE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3169</w:t>
      </w:r>
      <w:r w:rsidRPr="005F2DE9">
        <w:rPr>
          <w:rStyle w:val="HideTWBExt"/>
          <w:b w:val="0"/>
          <w:lang w:val="en-GB"/>
        </w:rPr>
        <w:t>&lt;/NumAm&gt;</w:t>
      </w:r>
    </w:p>
    <w:p w:rsidR="005F2DE9" w:rsidRPr="005F2DE9" w:rsidP="005F2DE9" w14:paraId="76F3D7CA" w14:textId="77777777">
      <w:pPr>
        <w:pStyle w:val="NormalBold"/>
      </w:pPr>
      <w:r w:rsidRPr="005F2DE9">
        <w:rPr>
          <w:rStyle w:val="HideTWBExt"/>
          <w:b w:val="0"/>
        </w:rPr>
        <w:t>&lt;RepeatBlock-By&gt;&lt;Members&gt;</w:t>
      </w:r>
      <w:r w:rsidRPr="005F2DE9">
        <w:t>Emma Ytterell, Yvan Verougstraete, Sigrid Friis, Stine Bosse, Gerben-Jan Gerbrandy, Anna Stürgkh</w:t>
      </w:r>
      <w:r w:rsidRPr="005F2DE9">
        <w:rPr>
          <w:rStyle w:val="HideTWBExt"/>
          <w:b w:val="0"/>
        </w:rPr>
        <w:t>&lt;/Members&gt;</w:t>
      </w:r>
    </w:p>
    <w:p w:rsidR="005F2DE9" w:rsidRPr="005F2DE9" w:rsidP="005F2DE9" w14:paraId="03AA55B9" w14:textId="77777777">
      <w:r w:rsidRPr="005F2DE9">
        <w:rPr>
          <w:rStyle w:val="HideTWBExt"/>
        </w:rPr>
        <w:t>&lt;/RepeatBlock-By&gt;</w:t>
      </w:r>
    </w:p>
    <w:p w:rsidR="005F2DE9" w:rsidRPr="005F2DE9" w:rsidP="005F2DE9" w14:paraId="38A75F1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7F6E63F" w14:textId="77777777">
      <w:pPr>
        <w:pStyle w:val="NormalBold"/>
      </w:pPr>
      <w:r w:rsidRPr="005F2DE9">
        <w:rPr>
          <w:rStyle w:val="HideTWBExt"/>
          <w:b w:val="0"/>
        </w:rPr>
        <w:t>&lt;Article&gt;</w:t>
      </w:r>
      <w:r w:rsidRPr="005F2DE9">
        <w:t>Article 2 – paragraph 1 – point 2</w:t>
      </w:r>
      <w:r w:rsidRPr="005F2DE9">
        <w:rPr>
          <w:rStyle w:val="HideTWBExt"/>
          <w:b w:val="0"/>
        </w:rPr>
        <w:t>&lt;/Article&gt;</w:t>
      </w:r>
    </w:p>
    <w:p w:rsidR="005F2DE9" w:rsidRPr="005F2DE9" w:rsidP="005F2DE9" w14:paraId="25EBB4E9"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5E88270F" w14:textId="77777777">
      <w:r w:rsidRPr="005F2DE9">
        <w:rPr>
          <w:rStyle w:val="HideTWBExt"/>
        </w:rPr>
        <w:t>&lt;Article2&gt;</w:t>
      </w:r>
      <w:r w:rsidRPr="005F2DE9">
        <w:t>Article 1 – paragraph 5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EA065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84F512D" w14:textId="77777777">
            <w:pPr>
              <w:keepNext/>
            </w:pPr>
          </w:p>
        </w:tc>
      </w:tr>
      <w:tr w14:paraId="7FD5889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E00F22A" w14:textId="77777777">
            <w:pPr>
              <w:pStyle w:val="ColumnHeading"/>
              <w:keepNext/>
              <w:rPr>
                <w:lang w:val="en-GB"/>
              </w:rPr>
            </w:pPr>
            <w:r w:rsidRPr="005F2DE9">
              <w:rPr>
                <w:lang w:val="en-GB"/>
              </w:rPr>
              <w:t>Text proposed by the Commission</w:t>
            </w:r>
          </w:p>
        </w:tc>
        <w:tc>
          <w:tcPr>
            <w:tcW w:w="4876" w:type="dxa"/>
          </w:tcPr>
          <w:p w:rsidR="005F2DE9" w:rsidRPr="005F2DE9" w:rsidP="00C2703B" w14:paraId="055743ED" w14:textId="77777777">
            <w:pPr>
              <w:pStyle w:val="ColumnHeading"/>
              <w:keepNext/>
              <w:rPr>
                <w:lang w:val="en-GB"/>
              </w:rPr>
            </w:pPr>
            <w:r w:rsidRPr="005F2DE9">
              <w:rPr>
                <w:lang w:val="en-GB"/>
              </w:rPr>
              <w:t>Amendment</w:t>
            </w:r>
          </w:p>
        </w:tc>
      </w:tr>
      <w:tr w14:paraId="0C118BF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E5796C" w14:textId="77777777">
            <w:pPr>
              <w:pStyle w:val="Normal6"/>
              <w:rPr>
                <w:lang w:val="en-GB"/>
              </w:rPr>
            </w:pPr>
            <w:r w:rsidRPr="005F2DE9">
              <w:rPr>
                <w:lang w:val="en-GB"/>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w:t>
            </w:r>
            <w:r w:rsidRPr="005F2DE9">
              <w:rPr>
                <w:lang w:val="en-GB"/>
              </w:rPr>
              <w:t xml:space="preserve">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12 %</w:t>
            </w:r>
            <w:r w:rsidRPr="005F2DE9">
              <w:rPr>
                <w:lang w:val="en-GB"/>
              </w:rPr>
              <w:t xml:space="preserve"> of the total number of allowances in circulation. From 2029, the thresholds of 833 and 947 million under this paragraph shall decrease annually by 4%, rounded to the nearest million, as specified in the Annex.</w:t>
            </w:r>
          </w:p>
        </w:tc>
        <w:tc>
          <w:tcPr>
            <w:tcW w:w="4876" w:type="dxa"/>
          </w:tcPr>
          <w:p w:rsidR="005F2DE9" w:rsidRPr="005F2DE9" w:rsidP="00C2703B" w14:paraId="276FEE31" w14:textId="77777777">
            <w:pPr>
              <w:pStyle w:val="Normal6"/>
              <w:rPr>
                <w:szCs w:val="24"/>
                <w:lang w:val="en-GB"/>
              </w:rPr>
            </w:pPr>
            <w:r w:rsidRPr="005F2DE9">
              <w:rPr>
                <w:lang w:val="en-GB"/>
              </w:rPr>
              <w:t xml:space="preserve">In any given year, if the total number of allowances in circulation is between 833 million and 947 million, a number of allowances equal to the difference between the total number of allowances in circulation, as set out in the most recent publication as referred to in paragraph 4 of this Article, and 833 million shall be deducted from the quantity of allowances to be auctioned by the Member States </w:t>
            </w:r>
            <w:r w:rsidRPr="005F2DE9">
              <w:rPr>
                <w:lang w:val="en-GB"/>
              </w:rPr>
              <w:t xml:space="preserve">under Article 10(2) of Directive 2003/87/EC and shall be placed in the reserve over a period of 12 months beginning on 1 September of that year. If the total number of allowances in circulation is above 947 million allowances, the number of allowances to be deducted from the quantity of allowances to be auctioned by the Member States under Article 10(2) of Directive 2003/87/EC and to be placed in the reserve over a period of 12 months beginning on 1 September of that year shall be equal to </w:t>
            </w:r>
            <w:r w:rsidRPr="005F2DE9">
              <w:rPr>
                <w:b/>
                <w:i/>
                <w:lang w:val="en-GB"/>
              </w:rPr>
              <w:t>24%</w:t>
            </w:r>
            <w:r w:rsidRPr="005F2DE9">
              <w:rPr>
                <w:lang w:val="en-GB"/>
              </w:rPr>
              <w:t xml:space="preserve"> of the total number of allowances in circulation. From 2029, the thresholds of 833 and 947 million under this paragraph shall decrease annually by 4%, rounded to the nearest million, as specified in the Annex.</w:t>
            </w:r>
          </w:p>
        </w:tc>
      </w:tr>
    </w:tbl>
    <w:p w:rsidR="005F2DE9" w:rsidRPr="005F2DE9" w:rsidP="005F2DE9" w14:paraId="18345FF9"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C529EFC"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8AA06FB" w14:textId="77777777">
      <w:pPr>
        <w:pStyle w:val="Normal12Italic"/>
        <w:rPr>
          <w:noProof w:val="0"/>
          <w:lang w:val="en-GB"/>
        </w:rPr>
      </w:pPr>
      <w:r w:rsidRPr="005F2DE9">
        <w:rPr>
          <w:noProof w:val="0"/>
          <w:lang w:val="en-GB"/>
        </w:rPr>
        <w:t>Maintaining the intake rate of 24 % preserves the structural adjustments the Market Stability Reserve has made to the market since 2023 and continues to address the legacy surplus accumulated in earlier trading phases. Lowering the intake rate to 12 % while a significant quantity of allowances remains in circulation risks re-accumulating surplus, weakening the carbon price signal precisely when the accelerated cap decline post-2030 requires sustained and predictable investment incentives. A continued 24 % intake rate also mitigates the increased supply-side uncertainty arising from the progressive phase-out of free allocation to CBAM sectors and the extension of emissions trading to new sectors, ensuring that the Reserve can continue to absorb imbalances in a timely and automatic manner. In the interest of investment certainty, the parameters of the Market Stability Reserve should not be altered before their effect has been fully assessed.</w:t>
      </w:r>
    </w:p>
    <w:p w:rsidR="005F2DE9" w:rsidRPr="005F2DE9" w:rsidP="005F2DE9" w14:paraId="2DDAB86E" w14:textId="77777777">
      <w:r w:rsidRPr="005F2DE9">
        <w:rPr>
          <w:rStyle w:val="HideTWBExt"/>
        </w:rPr>
        <w:t>&lt;/Amend&gt;</w:t>
      </w:r>
    </w:p>
    <w:p w:rsidR="005F2DE9" w:rsidRPr="005F2DE9" w:rsidP="005F2DE9" w14:paraId="57A57359"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3170</w:t>
      </w:r>
      <w:r w:rsidRPr="005F2DE9">
        <w:rPr>
          <w:rStyle w:val="HideTWBExt"/>
          <w:b w:val="0"/>
          <w:lang w:val="en-GB"/>
        </w:rPr>
        <w:t>&lt;/NumAm&gt;</w:t>
      </w:r>
    </w:p>
    <w:p w:rsidR="005F2DE9" w:rsidRPr="005F2DE9" w:rsidP="005F2DE9" w14:paraId="0146F8C0" w14:textId="77777777">
      <w:pPr>
        <w:pStyle w:val="NormalBold"/>
      </w:pPr>
      <w:r w:rsidRPr="005F2DE9">
        <w:rPr>
          <w:rStyle w:val="HideTWBExt"/>
          <w:b w:val="0"/>
        </w:rPr>
        <w:t>&lt;RepeatBlock-By&gt;&lt;Members&gt;</w:t>
      </w:r>
      <w:r w:rsidRPr="005F2DE9">
        <w:t>Silvia Sardone, Mathilde Androuët, Marie-Luce Brasier-Clain, Susanna Ceccardi, Barbara Bonte</w:t>
      </w:r>
      <w:r w:rsidRPr="005F2DE9">
        <w:rPr>
          <w:rStyle w:val="HideTWBExt"/>
          <w:b w:val="0"/>
        </w:rPr>
        <w:t>&lt;/Members&gt;</w:t>
      </w:r>
    </w:p>
    <w:p w:rsidR="005F2DE9" w:rsidRPr="005F2DE9" w:rsidP="005F2DE9" w14:paraId="1AC181F1" w14:textId="77777777">
      <w:r w:rsidRPr="005F2DE9">
        <w:rPr>
          <w:rStyle w:val="HideTWBExt"/>
        </w:rPr>
        <w:t>&lt;/RepeatBlock-By&gt;</w:t>
      </w:r>
    </w:p>
    <w:p w:rsidR="005F2DE9" w:rsidRPr="005F2DE9" w:rsidP="005F2DE9" w14:paraId="0CA2CA2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C310F38" w14:textId="77777777">
      <w:pPr>
        <w:pStyle w:val="NormalBold"/>
      </w:pPr>
      <w:r w:rsidRPr="005F2DE9">
        <w:rPr>
          <w:rStyle w:val="HideTWBExt"/>
          <w:b w:val="0"/>
        </w:rPr>
        <w:t>&lt;Article&gt;</w:t>
      </w:r>
      <w:r w:rsidRPr="005F2DE9">
        <w:t>Article 2 – paragraph 1 – point 2 a (new)</w:t>
      </w:r>
      <w:r w:rsidRPr="005F2DE9">
        <w:rPr>
          <w:rStyle w:val="HideTWBExt"/>
          <w:b w:val="0"/>
        </w:rPr>
        <w:t>&lt;/Article&gt;</w:t>
      </w:r>
    </w:p>
    <w:p w:rsidR="005F2DE9" w:rsidRPr="005F2DE9" w:rsidP="005F2DE9" w14:paraId="6121B484"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651713F4" w14:textId="77777777">
      <w:r w:rsidRPr="005F2DE9">
        <w:rPr>
          <w:rStyle w:val="HideTWBExt"/>
        </w:rPr>
        <w:t>&lt;Article2&gt;</w:t>
      </w:r>
      <w:r w:rsidRPr="005F2DE9">
        <w:t>Article 1 – paragraph 5 – subparagraph 2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A0259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16555FA" w14:textId="77777777">
            <w:pPr>
              <w:keepNext/>
            </w:pPr>
          </w:p>
        </w:tc>
      </w:tr>
      <w:tr w14:paraId="4A66CB4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CF26E4" w14:textId="77777777">
            <w:pPr>
              <w:pStyle w:val="ColumnHeading"/>
              <w:keepNext/>
              <w:rPr>
                <w:lang w:val="en-GB"/>
              </w:rPr>
            </w:pPr>
            <w:r w:rsidRPr="005F2DE9">
              <w:rPr>
                <w:lang w:val="en-GB"/>
              </w:rPr>
              <w:t>Text proposed by the Commission</w:t>
            </w:r>
          </w:p>
        </w:tc>
        <w:tc>
          <w:tcPr>
            <w:tcW w:w="4876" w:type="dxa"/>
          </w:tcPr>
          <w:p w:rsidR="005F2DE9" w:rsidRPr="005F2DE9" w:rsidP="00C2703B" w14:paraId="7713B72A" w14:textId="77777777">
            <w:pPr>
              <w:pStyle w:val="ColumnHeading"/>
              <w:keepNext/>
              <w:rPr>
                <w:lang w:val="en-GB"/>
              </w:rPr>
            </w:pPr>
            <w:r w:rsidRPr="005F2DE9">
              <w:rPr>
                <w:lang w:val="en-GB"/>
              </w:rPr>
              <w:t>Amendment</w:t>
            </w:r>
          </w:p>
        </w:tc>
      </w:tr>
      <w:tr w14:paraId="71D7C2C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4906656" w14:textId="77777777">
            <w:pPr>
              <w:pStyle w:val="Normal6"/>
              <w:rPr>
                <w:lang w:val="en-GB"/>
              </w:rPr>
            </w:pPr>
          </w:p>
        </w:tc>
        <w:tc>
          <w:tcPr>
            <w:tcW w:w="4876" w:type="dxa"/>
          </w:tcPr>
          <w:p w:rsidR="005F2DE9" w:rsidRPr="005F2DE9" w:rsidP="00C2703B" w14:paraId="12B2D666" w14:textId="77777777">
            <w:pPr>
              <w:pStyle w:val="Normal6"/>
              <w:rPr>
                <w:szCs w:val="24"/>
                <w:lang w:val="en-GB"/>
              </w:rPr>
            </w:pPr>
            <w:r w:rsidRPr="005F2DE9">
              <w:rPr>
                <w:b/>
                <w:i/>
                <w:lang w:val="en-GB"/>
              </w:rPr>
              <w:t>(2)</w:t>
            </w:r>
            <w:r w:rsidRPr="005F2DE9">
              <w:rPr>
                <w:b/>
                <w:i/>
                <w:lang w:val="en-GB"/>
              </w:rPr>
              <w:tab/>
              <w:t>In Article 1, paragraph 5, subparagraph 2a is added:</w:t>
            </w:r>
          </w:p>
        </w:tc>
      </w:tr>
      <w:tr w14:paraId="220096A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D57F6D9" w14:textId="77777777">
            <w:pPr>
              <w:pStyle w:val="Normal6"/>
              <w:rPr>
                <w:lang w:val="en-GB"/>
              </w:rPr>
            </w:pPr>
          </w:p>
        </w:tc>
        <w:tc>
          <w:tcPr>
            <w:tcW w:w="4876" w:type="dxa"/>
          </w:tcPr>
          <w:p w:rsidR="005F2DE9" w:rsidRPr="005F2DE9" w:rsidP="00C2703B" w14:paraId="32A5E9A1" w14:textId="77777777">
            <w:pPr>
              <w:pStyle w:val="Normal6"/>
              <w:rPr>
                <w:szCs w:val="24"/>
                <w:lang w:val="en-GB"/>
              </w:rPr>
            </w:pPr>
            <w:r w:rsidRPr="005F2DE9">
              <w:rPr>
                <w:b/>
                <w:i/>
                <w:lang w:val="en-GB"/>
              </w:rPr>
              <w:t>Where the Commission determines, in the annual exercise referred to in Article 10a of Directive 2003/87/EC, that the volume of allowances available for free allocation is insufficient and that the adjustment set out in Article 10a(5) of Directive 2003/87/EC would otherwise be applied, allowances invalidated from 2023 pursuant to Article 1(5a) shall be added by the Commission to the volume of allowances available for free allocation to avoid the application of such adjustment.</w:t>
            </w:r>
          </w:p>
        </w:tc>
      </w:tr>
    </w:tbl>
    <w:p w:rsidR="005F2DE9" w:rsidRPr="005F2DE9" w:rsidP="005F2DE9" w14:paraId="0B9FBA3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9B6AE83" w14:textId="77777777">
      <w:r w:rsidRPr="005F2DE9">
        <w:rPr>
          <w:rStyle w:val="HideTWBExt"/>
        </w:rPr>
        <w:t>&lt;/Amend&gt;</w:t>
      </w:r>
    </w:p>
    <w:p w:rsidR="005F2DE9" w:rsidRPr="005F2DE9" w:rsidP="005F2DE9" w14:paraId="7C3B44B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3171</w:t>
      </w:r>
      <w:r w:rsidRPr="005F2DE9">
        <w:rPr>
          <w:rStyle w:val="HideTWBExt"/>
          <w:b w:val="0"/>
          <w:lang w:val="en-GB"/>
        </w:rPr>
        <w:t>&lt;/NumAm&gt;</w:t>
      </w:r>
    </w:p>
    <w:p w:rsidR="005F2DE9" w:rsidRPr="005F2DE9" w:rsidP="005F2DE9" w14:paraId="08C7DA7B" w14:textId="77777777">
      <w:pPr>
        <w:pStyle w:val="NormalBold"/>
      </w:pPr>
      <w:r w:rsidRPr="005F2DE9">
        <w:rPr>
          <w:rStyle w:val="HideTWBExt"/>
          <w:b w:val="0"/>
        </w:rPr>
        <w:t>&lt;RepeatBlock-By&gt;&lt;Members&gt;</w:t>
      </w:r>
      <w:r w:rsidRPr="005F2DE9">
        <w:t>Michael Bloss</w:t>
      </w:r>
      <w:r w:rsidRPr="005F2DE9">
        <w:rPr>
          <w:rStyle w:val="HideTWBExt"/>
          <w:b w:val="0"/>
        </w:rPr>
        <w:t>&lt;/Members&gt;</w:t>
      </w:r>
    </w:p>
    <w:p w:rsidR="005F2DE9" w:rsidRPr="005F2DE9" w:rsidP="005F2DE9" w14:paraId="76154492" w14:textId="77777777">
      <w:r w:rsidRPr="005F2DE9">
        <w:rPr>
          <w:rStyle w:val="HideTWBExt"/>
        </w:rPr>
        <w:t>&lt;/RepeatBlock-By&gt;</w:t>
      </w:r>
    </w:p>
    <w:p w:rsidR="005F2DE9" w:rsidRPr="005F2DE9" w:rsidP="005F2DE9" w14:paraId="28F4957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A16DCF5" w14:textId="77777777">
      <w:pPr>
        <w:pStyle w:val="NormalBold"/>
      </w:pPr>
      <w:r w:rsidRPr="005F2DE9">
        <w:rPr>
          <w:rStyle w:val="HideTWBExt"/>
          <w:b w:val="0"/>
        </w:rPr>
        <w:t>&lt;Article&gt;</w:t>
      </w:r>
      <w:r w:rsidRPr="005F2DE9">
        <w:t>Article 2 – paragraph 1 – point 2 a (new)</w:t>
      </w:r>
      <w:r w:rsidRPr="005F2DE9">
        <w:rPr>
          <w:rStyle w:val="HideTWBExt"/>
          <w:b w:val="0"/>
        </w:rPr>
        <w:t>&lt;/Article&gt;</w:t>
      </w:r>
    </w:p>
    <w:p w:rsidR="005F2DE9" w:rsidRPr="005F2DE9" w:rsidP="005F2DE9" w14:paraId="6A277DF7"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08185A34" w14:textId="77777777">
      <w:r w:rsidRPr="005F2DE9">
        <w:rPr>
          <w:rStyle w:val="HideTWBExt"/>
        </w:rPr>
        <w:t>&lt;Article2&gt;</w:t>
      </w:r>
      <w:r w:rsidRPr="005F2DE9">
        <w:t>Article 1 – paragraph 5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FC1ED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9493ED4" w14:textId="77777777">
            <w:pPr>
              <w:keepNext/>
            </w:pPr>
          </w:p>
        </w:tc>
      </w:tr>
      <w:tr w14:paraId="5192BB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38C193" w14:textId="77777777">
            <w:pPr>
              <w:pStyle w:val="ColumnHeading"/>
              <w:keepNext/>
              <w:rPr>
                <w:lang w:val="en-GB"/>
              </w:rPr>
            </w:pPr>
            <w:r w:rsidRPr="005F2DE9">
              <w:rPr>
                <w:lang w:val="en-GB"/>
              </w:rPr>
              <w:t xml:space="preserve">Present text </w:t>
            </w:r>
          </w:p>
        </w:tc>
        <w:tc>
          <w:tcPr>
            <w:tcW w:w="4876" w:type="dxa"/>
          </w:tcPr>
          <w:p w:rsidR="005F2DE9" w:rsidRPr="005F2DE9" w:rsidP="00C2703B" w14:paraId="146714B9" w14:textId="77777777">
            <w:pPr>
              <w:pStyle w:val="ColumnHeading"/>
              <w:keepNext/>
              <w:rPr>
                <w:lang w:val="en-GB"/>
              </w:rPr>
            </w:pPr>
            <w:r w:rsidRPr="005F2DE9">
              <w:rPr>
                <w:lang w:val="en-GB"/>
              </w:rPr>
              <w:t>Amendment</w:t>
            </w:r>
          </w:p>
        </w:tc>
      </w:tr>
      <w:tr w14:paraId="33F1340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2C08C2" w14:textId="77777777">
            <w:pPr>
              <w:pStyle w:val="Normal6"/>
              <w:rPr>
                <w:lang w:val="en-GB"/>
              </w:rPr>
            </w:pPr>
          </w:p>
        </w:tc>
        <w:tc>
          <w:tcPr>
            <w:tcW w:w="4876" w:type="dxa"/>
          </w:tcPr>
          <w:p w:rsidR="005F2DE9" w:rsidRPr="005F2DE9" w:rsidP="00C2703B" w14:paraId="05589FA5" w14:textId="77777777">
            <w:pPr>
              <w:pStyle w:val="Normal6"/>
              <w:rPr>
                <w:szCs w:val="24"/>
                <w:lang w:val="en-GB"/>
              </w:rPr>
            </w:pPr>
            <w:r w:rsidRPr="005F2DE9">
              <w:rPr>
                <w:b/>
                <w:i/>
                <w:lang w:val="en-GB"/>
              </w:rPr>
              <w:t>(2a)</w:t>
            </w:r>
            <w:r w:rsidRPr="005F2DE9">
              <w:rPr>
                <w:b/>
                <w:i/>
                <w:lang w:val="en-GB"/>
              </w:rPr>
              <w:tab/>
              <w:t>In Article 1, paragraph 5a is replaced by the following:</w:t>
            </w:r>
          </w:p>
        </w:tc>
      </w:tr>
      <w:tr w14:paraId="5236CF6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7654456" w14:textId="77777777">
            <w:pPr>
              <w:pStyle w:val="Normal6"/>
              <w:rPr>
                <w:lang w:val="en-GB"/>
              </w:rPr>
            </w:pPr>
            <w:r w:rsidRPr="005F2DE9">
              <w:rPr>
                <w:lang w:val="en-GB"/>
              </w:rPr>
              <w:t>Unless otherwise decided in the first review carried out in accordance with Article 3, from 2023 allowances held in the reserve above 400 million allowances shall no longer be valid</w:t>
            </w:r>
          </w:p>
        </w:tc>
        <w:tc>
          <w:tcPr>
            <w:tcW w:w="4876" w:type="dxa"/>
          </w:tcPr>
          <w:p w:rsidR="005F2DE9" w:rsidRPr="005F2DE9" w:rsidP="00C2703B" w14:paraId="12FB6AA4" w14:textId="77777777">
            <w:pPr>
              <w:pStyle w:val="Normal6"/>
              <w:rPr>
                <w:szCs w:val="24"/>
                <w:lang w:val="en-GB"/>
              </w:rPr>
            </w:pPr>
            <w:r w:rsidRPr="005F2DE9">
              <w:rPr>
                <w:b/>
                <w:i/>
                <w:lang w:val="en-GB"/>
              </w:rPr>
              <w:t>‘5a. Unless otherwise decided in the first review carried out in accordance with Article 3, from 2023 until 28 February 2027 allowances held in the reserve above 400 million allowances shall no longer be valid.</w:t>
            </w:r>
          </w:p>
        </w:tc>
      </w:tr>
      <w:tr w14:paraId="3532BA1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BC044C5" w14:textId="77777777">
            <w:pPr>
              <w:pStyle w:val="Normal6"/>
              <w:rPr>
                <w:lang w:val="en-GB"/>
              </w:rPr>
            </w:pPr>
          </w:p>
        </w:tc>
        <w:tc>
          <w:tcPr>
            <w:tcW w:w="4876" w:type="dxa"/>
          </w:tcPr>
          <w:p w:rsidR="005F2DE9" w:rsidRPr="005F2DE9" w:rsidP="00C2703B" w14:paraId="3A1AE793" w14:textId="77777777">
            <w:pPr>
              <w:pStyle w:val="Normal6"/>
              <w:rPr>
                <w:szCs w:val="24"/>
                <w:lang w:val="en-GB"/>
              </w:rPr>
            </w:pPr>
            <w:r w:rsidRPr="005F2DE9">
              <w:rPr>
                <w:b/>
                <w:i/>
                <w:lang w:val="en-GB"/>
              </w:rPr>
              <w:t>From 1 March 2027, allowances held in the reserve above 650 million allowances shall no longer be valid.’</w:t>
            </w:r>
          </w:p>
        </w:tc>
      </w:tr>
    </w:tbl>
    <w:p w:rsidR="005F2DE9" w:rsidRPr="005F2DE9" w:rsidP="005F2DE9" w14:paraId="761A977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5329603"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0B1D7D1" w14:textId="77777777">
      <w:pPr>
        <w:pStyle w:val="Normal12Italic"/>
        <w:rPr>
          <w:noProof w:val="0"/>
          <w:lang w:val="en-GB"/>
        </w:rPr>
      </w:pPr>
      <w:r w:rsidRPr="005F2DE9">
        <w:rPr>
          <w:noProof w:val="0"/>
          <w:lang w:val="en-GB"/>
        </w:rPr>
        <w:t>By the deadline for submission of these amendments, the fate of the MSR invalidation clause was not clarified. This amendment therefore reflects the outcome of the ENVI vote of 10 September 2026.</w:t>
      </w:r>
    </w:p>
    <w:p w:rsidR="005F2DE9" w:rsidRPr="005F2DE9" w:rsidP="005F2DE9" w14:paraId="31B147F7" w14:textId="77777777">
      <w:r w:rsidRPr="005F2DE9">
        <w:rPr>
          <w:rStyle w:val="HideTWBExt"/>
        </w:rPr>
        <w:t>&lt;/Amend&gt;</w:t>
      </w:r>
    </w:p>
    <w:p w:rsidR="005F2DE9" w:rsidRPr="005F2DE9" w:rsidP="005F2DE9" w14:paraId="6B0CD617"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3172</w:t>
      </w:r>
      <w:r w:rsidRPr="005F2DE9">
        <w:rPr>
          <w:rStyle w:val="HideTWBExt"/>
          <w:b w:val="0"/>
          <w:lang w:val="en-GB"/>
        </w:rPr>
        <w:t>&lt;/NumAm&gt;</w:t>
      </w:r>
    </w:p>
    <w:p w:rsidR="005F2DE9" w:rsidRPr="005F2DE9" w:rsidP="005F2DE9" w14:paraId="667E2AB6" w14:textId="77777777">
      <w:pPr>
        <w:pStyle w:val="NormalBold"/>
      </w:pPr>
      <w:r w:rsidRPr="005F2DE9">
        <w:rPr>
          <w:rStyle w:val="HideTWBExt"/>
          <w:b w:val="0"/>
        </w:rPr>
        <w:t>&lt;RepeatBlock-By&gt;&lt;Members&gt;</w:t>
      </w:r>
      <w:r w:rsidRPr="005F2DE9">
        <w:t>Anna Zalewska, Jacek Ozdoba, Jadwiga Wiśniewska, Daniel Obajtek, Beata Szydło, Rihards Kols, Patryk Jaki, Marion Maréchal</w:t>
      </w:r>
      <w:r w:rsidRPr="005F2DE9">
        <w:rPr>
          <w:rStyle w:val="HideTWBExt"/>
          <w:b w:val="0"/>
        </w:rPr>
        <w:t>&lt;/Members&gt;</w:t>
      </w:r>
    </w:p>
    <w:p w:rsidR="005F2DE9" w:rsidRPr="005F2DE9" w:rsidP="005F2DE9" w14:paraId="113979C9" w14:textId="77777777">
      <w:r w:rsidRPr="005F2DE9">
        <w:rPr>
          <w:rStyle w:val="HideTWBExt"/>
        </w:rPr>
        <w:t>&lt;/RepeatBlock-By&gt;</w:t>
      </w:r>
    </w:p>
    <w:p w:rsidR="005F2DE9" w:rsidRPr="005F2DE9" w:rsidP="005F2DE9" w14:paraId="6501DC8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376E079" w14:textId="77777777">
      <w:pPr>
        <w:pStyle w:val="NormalBold"/>
      </w:pPr>
      <w:r w:rsidRPr="005F2DE9">
        <w:rPr>
          <w:rStyle w:val="HideTWBExt"/>
          <w:b w:val="0"/>
        </w:rPr>
        <w:t>&lt;Article&gt;</w:t>
      </w:r>
      <w:r w:rsidRPr="005F2DE9">
        <w:t>Article 2 – paragraph 1 – point 2 b (new)</w:t>
      </w:r>
      <w:r w:rsidRPr="005F2DE9">
        <w:rPr>
          <w:rStyle w:val="HideTWBExt"/>
          <w:b w:val="0"/>
        </w:rPr>
        <w:t>&lt;/Article&gt;</w:t>
      </w:r>
    </w:p>
    <w:p w:rsidR="005F2DE9" w:rsidRPr="005F2DE9" w:rsidP="005F2DE9" w14:paraId="528E2DDD"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3382620F" w14:textId="77777777">
      <w:r w:rsidRPr="005F2DE9">
        <w:rPr>
          <w:rStyle w:val="HideTWBExt"/>
        </w:rPr>
        <w:t>&lt;Article2&gt;</w:t>
      </w:r>
      <w:r w:rsidRPr="005F2DE9">
        <w:t>Article 1 – paragraph 5b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145A4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BF8AD12" w14:textId="77777777">
            <w:pPr>
              <w:keepNext/>
            </w:pPr>
          </w:p>
        </w:tc>
      </w:tr>
      <w:tr w14:paraId="6EA1604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DD89F0C" w14:textId="77777777">
            <w:pPr>
              <w:pStyle w:val="ColumnHeading"/>
              <w:keepNext/>
              <w:rPr>
                <w:lang w:val="en-GB"/>
              </w:rPr>
            </w:pPr>
            <w:r w:rsidRPr="005F2DE9">
              <w:rPr>
                <w:lang w:val="en-GB"/>
              </w:rPr>
              <w:t>Text proposed by the Commission</w:t>
            </w:r>
          </w:p>
        </w:tc>
        <w:tc>
          <w:tcPr>
            <w:tcW w:w="4876" w:type="dxa"/>
          </w:tcPr>
          <w:p w:rsidR="005F2DE9" w:rsidRPr="005F2DE9" w:rsidP="00C2703B" w14:paraId="2A5A8B5E" w14:textId="77777777">
            <w:pPr>
              <w:pStyle w:val="ColumnHeading"/>
              <w:keepNext/>
              <w:rPr>
                <w:lang w:val="en-GB"/>
              </w:rPr>
            </w:pPr>
            <w:r w:rsidRPr="005F2DE9">
              <w:rPr>
                <w:lang w:val="en-GB"/>
              </w:rPr>
              <w:t>Amendment</w:t>
            </w:r>
          </w:p>
        </w:tc>
      </w:tr>
      <w:tr w14:paraId="6E29668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FF84AEE" w14:textId="77777777">
            <w:pPr>
              <w:pStyle w:val="Normal6"/>
              <w:rPr>
                <w:lang w:val="en-GB"/>
              </w:rPr>
            </w:pPr>
          </w:p>
        </w:tc>
        <w:tc>
          <w:tcPr>
            <w:tcW w:w="4876" w:type="dxa"/>
          </w:tcPr>
          <w:p w:rsidR="005F2DE9" w:rsidRPr="005F2DE9" w:rsidP="00C2703B" w14:paraId="335F6819" w14:textId="77777777">
            <w:pPr>
              <w:pStyle w:val="Normal6"/>
              <w:rPr>
                <w:szCs w:val="24"/>
                <w:lang w:val="en-GB"/>
              </w:rPr>
            </w:pPr>
            <w:r w:rsidRPr="005F2DE9">
              <w:rPr>
                <w:b/>
                <w:i/>
                <w:lang w:val="en-GB"/>
              </w:rPr>
              <w:t>(2b)</w:t>
            </w:r>
            <w:r w:rsidRPr="005F2DE9">
              <w:rPr>
                <w:b/>
                <w:i/>
                <w:lang w:val="en-GB"/>
              </w:rPr>
              <w:tab/>
              <w:t>In Article 1, paragraph 5a is added:</w:t>
            </w:r>
          </w:p>
        </w:tc>
      </w:tr>
      <w:tr w14:paraId="3A96DF4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54FA5B5" w14:textId="77777777">
            <w:pPr>
              <w:pStyle w:val="Normal6"/>
              <w:rPr>
                <w:lang w:val="en-GB"/>
              </w:rPr>
            </w:pPr>
          </w:p>
        </w:tc>
        <w:tc>
          <w:tcPr>
            <w:tcW w:w="4876" w:type="dxa"/>
          </w:tcPr>
          <w:p w:rsidR="005F2DE9" w:rsidRPr="005F2DE9" w:rsidP="00C2703B" w14:paraId="1B94E80C" w14:textId="77777777">
            <w:pPr>
              <w:pStyle w:val="Normal6"/>
              <w:rPr>
                <w:szCs w:val="24"/>
                <w:lang w:val="en-GB"/>
              </w:rPr>
            </w:pPr>
            <w:r w:rsidRPr="005F2DE9">
              <w:rPr>
                <w:b/>
                <w:i/>
                <w:lang w:val="en-GB"/>
              </w:rPr>
              <w:t>5b. By 31 March 2027, the Commission shall publish the reference total number of allowances in circulation (Reference TNAC) for the period up to 2040. The Reference TNAC shall be established in a manner consistent with the linear reduction factor referred to in Article 9 of this Directive. In any given year where the total number of allowances in circulation is at least 10% below the Reference TNAC applicable for that year, 75 million allowances shall be released from the Market Stability Reserve.</w:t>
            </w:r>
          </w:p>
        </w:tc>
      </w:tr>
    </w:tbl>
    <w:p w:rsidR="005F2DE9" w:rsidRPr="005F2DE9" w:rsidP="005F2DE9" w14:paraId="4900E5E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281E9AD" w14:textId="77777777">
      <w:r w:rsidRPr="005F2DE9">
        <w:rPr>
          <w:rStyle w:val="HideTWBExt"/>
        </w:rPr>
        <w:t>&lt;/Amend&gt;</w:t>
      </w:r>
    </w:p>
    <w:p w:rsidR="005F2DE9" w:rsidRPr="005F2DE9" w:rsidP="005F2DE9" w14:paraId="58A73D62"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3173</w:t>
      </w:r>
      <w:r w:rsidRPr="005F2DE9">
        <w:rPr>
          <w:rStyle w:val="HideTWBExt"/>
          <w:b w:val="0"/>
          <w:lang w:val="en-GB"/>
        </w:rPr>
        <w:t>&lt;/NumAm&gt;</w:t>
      </w:r>
    </w:p>
    <w:p w:rsidR="005F2DE9" w:rsidRPr="005F2DE9" w:rsidP="005F2DE9" w14:paraId="22EAB930"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21CF1F16" w14:textId="77777777">
      <w:r w:rsidRPr="005F2DE9">
        <w:rPr>
          <w:rStyle w:val="HideTWBExt"/>
        </w:rPr>
        <w:t>&lt;/RepeatBlock-By&gt;</w:t>
      </w:r>
    </w:p>
    <w:p w:rsidR="005F2DE9" w:rsidRPr="005F2DE9" w:rsidP="005F2DE9" w14:paraId="21E84EC2"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822320E"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02E72B2A"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796FA932" w14:textId="77777777">
      <w:r w:rsidRPr="005F2DE9">
        <w:rPr>
          <w:rStyle w:val="HideTWBExt"/>
        </w:rPr>
        <w:t>&lt;Article2&gt;</w:t>
      </w:r>
      <w:r w:rsidRPr="005F2DE9">
        <w:t>Article 1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4491C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BBAD32F" w14:textId="77777777">
            <w:pPr>
              <w:keepNext/>
            </w:pPr>
          </w:p>
        </w:tc>
      </w:tr>
      <w:tr w14:paraId="6CF136F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6989798" w14:textId="77777777">
            <w:pPr>
              <w:pStyle w:val="ColumnHeading"/>
              <w:keepNext/>
              <w:rPr>
                <w:lang w:val="en-GB"/>
              </w:rPr>
            </w:pPr>
            <w:r w:rsidRPr="005F2DE9">
              <w:rPr>
                <w:lang w:val="en-GB"/>
              </w:rPr>
              <w:t>Text proposed by the Commission</w:t>
            </w:r>
          </w:p>
        </w:tc>
        <w:tc>
          <w:tcPr>
            <w:tcW w:w="4876" w:type="dxa"/>
          </w:tcPr>
          <w:p w:rsidR="005F2DE9" w:rsidRPr="005F2DE9" w:rsidP="00C2703B" w14:paraId="16FC6D13" w14:textId="77777777">
            <w:pPr>
              <w:pStyle w:val="ColumnHeading"/>
              <w:keepNext/>
              <w:rPr>
                <w:lang w:val="en-GB"/>
              </w:rPr>
            </w:pPr>
            <w:r w:rsidRPr="005F2DE9">
              <w:rPr>
                <w:lang w:val="en-GB"/>
              </w:rPr>
              <w:t>Amendment</w:t>
            </w:r>
          </w:p>
        </w:tc>
      </w:tr>
      <w:tr w14:paraId="3E1A3E1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CD74D84" w14:textId="77777777">
            <w:pPr>
              <w:pStyle w:val="Normal6"/>
              <w:rPr>
                <w:lang w:val="en-GB"/>
              </w:rPr>
            </w:pPr>
            <w:r w:rsidRPr="005F2DE9">
              <w:rPr>
                <w:b/>
                <w:i/>
                <w:lang w:val="en-GB"/>
              </w:rPr>
              <w:t>In any year, if the total number of allowances in circulation is between 300 million and 400 million, a number of allowances equal to the difference between 400 million and the total number of allowances in circulation shall be released from the reserve. If the total number of allowances in circulation is less than 300 million, an amount of 100 million allowances shall be released from the reserve.</w:t>
            </w:r>
          </w:p>
        </w:tc>
        <w:tc>
          <w:tcPr>
            <w:tcW w:w="4876" w:type="dxa"/>
          </w:tcPr>
          <w:p w:rsidR="005F2DE9" w:rsidRPr="005F2DE9" w:rsidP="00C2703B" w14:paraId="6AC5B76A" w14:textId="77777777">
            <w:pPr>
              <w:pStyle w:val="Normal6"/>
              <w:rPr>
                <w:szCs w:val="24"/>
                <w:lang w:val="en-GB"/>
              </w:rPr>
            </w:pPr>
            <w:r w:rsidRPr="005F2DE9">
              <w:rPr>
                <w:b/>
                <w:i/>
                <w:lang w:val="en-GB"/>
              </w:rPr>
              <w:t>deleted</w:t>
            </w:r>
          </w:p>
        </w:tc>
      </w:tr>
    </w:tbl>
    <w:p w:rsidR="005F2DE9" w:rsidRPr="005F2DE9" w:rsidP="005F2DE9" w14:paraId="0FCCD77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071D0C9"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6963747A" w14:textId="77777777">
      <w:pPr>
        <w:pStyle w:val="Normal12Italic"/>
        <w:rPr>
          <w:noProof w:val="0"/>
          <w:lang w:val="en-GB"/>
        </w:rPr>
      </w:pPr>
      <w:r w:rsidRPr="005F2DE9">
        <w:rPr>
          <w:noProof w:val="0"/>
          <w:lang w:val="en-GB"/>
        </w:rPr>
        <w:t>The proposal reduces the intake rate from 24% to 12% from 2028, introduces a lower buffer between 300 and 400 million allowances, and decreases the upper and lower thresholds as well as the release amount by 4% annually from 2029. On the basis of the proposed parameters, MSR releases may start too late (towards the end of 2030s) to provide liquidity during the initial phase of the 2030s. The lower MSR threshold shall be increased to 500 million allowances (with a 4% annual increase) for the period 2031–2035 and shall not fall below the reference TNAC level necessary to ensure adequate market liquidity. The lower MSR buffer between 300 and 400 million allowances shall be deleted. The MSR should stabilise the market in both surplus and scarcity situations. A declining lower threshold starting from 400 million allowances is insufficient for a shrinking market and may delay releases until around the second half of the 2030s. Increasing the lower threshold to 500 million allowances (with a 4% annual increase) would enable earlier and more predictable releases, improve liquidity, reduce price volatility and support the availability of allowances for conventional and peak units needed for system security during the transition.</w:t>
      </w:r>
    </w:p>
    <w:p w:rsidR="005F2DE9" w:rsidRPr="005F2DE9" w:rsidP="005F2DE9" w14:paraId="277854C6" w14:textId="77777777">
      <w:r w:rsidRPr="005F2DE9">
        <w:rPr>
          <w:rStyle w:val="HideTWBExt"/>
        </w:rPr>
        <w:t>&lt;/Amend&gt;</w:t>
      </w:r>
    </w:p>
    <w:p w:rsidR="005F2DE9" w:rsidRPr="005F2DE9" w:rsidP="005F2DE9" w14:paraId="17956715"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3174</w:t>
      </w:r>
      <w:r w:rsidRPr="005F2DE9">
        <w:rPr>
          <w:rStyle w:val="HideTWBExt"/>
          <w:b w:val="0"/>
          <w:lang w:val="en-GB"/>
        </w:rPr>
        <w:t>&lt;/NumAm&gt;</w:t>
      </w:r>
    </w:p>
    <w:p w:rsidR="005F2DE9" w:rsidRPr="005F2DE9" w:rsidP="005F2DE9" w14:paraId="59A0582F" w14:textId="77777777">
      <w:pPr>
        <w:pStyle w:val="NormalBold"/>
      </w:pPr>
      <w:r w:rsidRPr="005F2DE9">
        <w:rPr>
          <w:rStyle w:val="HideTWBExt"/>
          <w:b w:val="0"/>
        </w:rPr>
        <w:t>&lt;RepeatBlock-By&gt;&lt;Members&gt;</w:t>
      </w:r>
      <w:r w:rsidRPr="005F2DE9">
        <w:t>Anja Arndt, Ivan David, Marc Jongen</w:t>
      </w:r>
      <w:r w:rsidRPr="005F2DE9">
        <w:rPr>
          <w:rStyle w:val="HideTWBExt"/>
          <w:b w:val="0"/>
        </w:rPr>
        <w:t>&lt;/Members&gt;</w:t>
      </w:r>
    </w:p>
    <w:p w:rsidR="005F2DE9" w:rsidRPr="005F2DE9" w:rsidP="005F2DE9" w14:paraId="7763EED1" w14:textId="77777777">
      <w:r w:rsidRPr="005F2DE9">
        <w:rPr>
          <w:rStyle w:val="HideTWBExt"/>
        </w:rPr>
        <w:t>&lt;/RepeatBlock-By&gt;</w:t>
      </w:r>
    </w:p>
    <w:p w:rsidR="005F2DE9" w:rsidRPr="005F2DE9" w:rsidP="005F2DE9" w14:paraId="4FCDCFC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5A89E8C"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50D71C80"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676D4AD1" w14:textId="77777777">
      <w:r w:rsidRPr="005F2DE9">
        <w:rPr>
          <w:rStyle w:val="HideTWBExt"/>
        </w:rPr>
        <w:t>&lt;Article2&gt;</w:t>
      </w:r>
      <w:r w:rsidRPr="005F2DE9">
        <w:t>Article 1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A3F76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6DC187A" w14:textId="77777777">
            <w:pPr>
              <w:keepNext/>
            </w:pPr>
          </w:p>
        </w:tc>
      </w:tr>
      <w:tr w14:paraId="51DDB57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1563621" w14:textId="77777777">
            <w:pPr>
              <w:pStyle w:val="ColumnHeading"/>
              <w:keepNext/>
            </w:pPr>
            <w:r w:rsidRPr="005F2DE9">
              <w:t>Text proposed by the Commission</w:t>
            </w:r>
          </w:p>
        </w:tc>
        <w:tc>
          <w:tcPr>
            <w:tcW w:w="4876" w:type="dxa"/>
          </w:tcPr>
          <w:p w:rsidR="005F2DE9" w:rsidRPr="005F2DE9" w:rsidP="00C2703B" w14:paraId="23676D6D" w14:textId="77777777">
            <w:pPr>
              <w:pStyle w:val="ColumnHeading"/>
              <w:keepNext/>
            </w:pPr>
            <w:r w:rsidRPr="005F2DE9">
              <w:t>Amendment</w:t>
            </w:r>
          </w:p>
        </w:tc>
      </w:tr>
      <w:tr w14:paraId="65FE627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1880314" w14:textId="77777777">
            <w:pPr>
              <w:pStyle w:val="Normal6"/>
            </w:pPr>
            <w:r w:rsidRPr="005F2DE9">
              <w:t xml:space="preserve">In any year, if the total number of allowances in circulation is between 300 million and 400 million, a number of </w:t>
            </w:r>
            <w:r w:rsidRPr="005F2DE9">
              <w:t>allowances equal to the difference between 400 million and the total number of allowances in circulation shall be released from the reserve. If the total number of allowances in circulation is less than 300 million, an amount of 100 million allowances shall be released from the reserve.</w:t>
            </w:r>
          </w:p>
        </w:tc>
        <w:tc>
          <w:tcPr>
            <w:tcW w:w="4876" w:type="dxa"/>
          </w:tcPr>
          <w:p w:rsidR="005F2DE9" w:rsidRPr="005F2DE9" w:rsidP="00C2703B" w14:paraId="19EAF67A" w14:textId="77777777">
            <w:pPr>
              <w:pStyle w:val="Normal6"/>
              <w:rPr>
                <w:szCs w:val="24"/>
              </w:rPr>
            </w:pPr>
            <w:r w:rsidRPr="005F2DE9">
              <w:t xml:space="preserve">In any year, if the total number of allowances in circulation is between 300 million and 400 million, a number of </w:t>
            </w:r>
            <w:r w:rsidRPr="005F2DE9">
              <w:t xml:space="preserve">allowances equal to the difference between 400 million and the total number of allowances in circulation shall be released from the reserve. If the total number of allowances in circulation is less than 300 million, an amount of 100 million allowances shall be released from the reserve. </w:t>
            </w:r>
            <w:r w:rsidRPr="005F2DE9">
              <w:rPr>
                <w:b/>
                <w:i/>
              </w:rPr>
              <w:t>For each calendar month, the relevant figure is the arithmetic mean of the auction clearing prices of all auctions of allowances under Chapters III and IV of Directive 2003/87/EC held during that month in accordance with Article 10(4) of that Directive; auctions that were cancelled shall not be taken into account. If, in three consecutive completed calendar months, the arithmetic mean of these auction clearing prices exceeds the corresponding mean of the six immediately preceding completed calendar months by more than 25 %, 100 million allowances shall be automatically released from the reserve at the end of the third month, provided that the reserve contains this quantity; otherwise, its entire available allocation shall be released. The Commission shall publish, within ten working days, the price calculation, the trigger date and the quantity to be released; Member States shall auction this quantity additionally within three months. A release based on the price trigger provided for in this paragraph shall take place no more than once in a calendar year. Releases pursuant to Article 29a of Directive 2003/87/EC shall remain unaffected; allowances already released under either of these provisions may not be released again and shall reduce the available balance of the reserve.</w:t>
            </w:r>
          </w:p>
        </w:tc>
      </w:tr>
    </w:tbl>
    <w:p w:rsidR="005F2DE9" w:rsidRPr="005F2DE9" w:rsidP="005F2DE9" w14:paraId="6B1529C7" w14:textId="77777777">
      <w:pPr>
        <w:pStyle w:val="Olang"/>
      </w:pPr>
      <w:r w:rsidRPr="005F2DE9">
        <w:t xml:space="preserve">Or. </w:t>
      </w:r>
      <w:r w:rsidRPr="005F2DE9">
        <w:rPr>
          <w:rStyle w:val="HideTWBExt"/>
        </w:rPr>
        <w:t>&lt;Original&gt;</w:t>
      </w:r>
      <w:r w:rsidRPr="005F2DE9">
        <w:rPr>
          <w:rStyle w:val="HideTWBInt"/>
        </w:rPr>
        <w:t>{DE}</w:t>
      </w:r>
      <w:r w:rsidRPr="005F2DE9">
        <w:t>de</w:t>
      </w:r>
      <w:r w:rsidRPr="005F2DE9">
        <w:rPr>
          <w:rStyle w:val="HideTWBExt"/>
        </w:rPr>
        <w:t>&lt;/Original&gt;</w:t>
      </w:r>
    </w:p>
    <w:p w:rsidR="005F2DE9" w:rsidRPr="005F2DE9" w:rsidP="005F2DE9" w14:paraId="25F0A55D" w14:textId="77777777">
      <w:pPr>
        <w:pStyle w:val="JustificationTitle"/>
        <w:rPr>
          <w:noProof w:val="0"/>
        </w:rPr>
      </w:pPr>
      <w:r w:rsidRPr="005F2DE9">
        <w:rPr>
          <w:rStyle w:val="HideTWBExt"/>
          <w:i w:val="0"/>
          <w:lang w:val="en-GB"/>
        </w:rPr>
        <w:t>&lt;TitreJust&gt;</w:t>
      </w:r>
      <w:r w:rsidRPr="005F2DE9">
        <w:t>Justification</w:t>
      </w:r>
      <w:r w:rsidRPr="005F2DE9">
        <w:rPr>
          <w:rStyle w:val="HideTWBExt"/>
          <w:i w:val="0"/>
          <w:lang w:val="en-GB"/>
        </w:rPr>
        <w:t>&lt;/TitreJust&gt;</w:t>
      </w:r>
    </w:p>
    <w:p w:rsidR="005F2DE9" w:rsidRPr="005F2DE9" w:rsidP="005F2DE9" w14:paraId="1C04B42F" w14:textId="77777777">
      <w:pPr>
        <w:pStyle w:val="Normal12Italic"/>
        <w:rPr>
          <w:noProof w:val="0"/>
        </w:rPr>
      </w:pPr>
      <w:r w:rsidRPr="005F2DE9">
        <w:t>Auction prices and reference months are defined; release takes place automatically and is determined officially. Article 29a remains a self-standing provision, and allowances that have already been released are not used twice.</w:t>
      </w:r>
    </w:p>
    <w:p w:rsidR="005F2DE9" w:rsidRPr="005F2DE9" w:rsidP="005F2DE9" w14:paraId="7B8128EA" w14:textId="77777777">
      <w:r w:rsidRPr="005F2DE9">
        <w:rPr>
          <w:rStyle w:val="HideTWBExt"/>
        </w:rPr>
        <w:t>&lt;/Amend&gt;</w:t>
      </w:r>
    </w:p>
    <w:p w:rsidR="005F2DE9" w:rsidRPr="005F2DE9" w:rsidP="005F2DE9" w14:paraId="43CF13F1"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3175</w:t>
      </w:r>
      <w:r w:rsidRPr="005F2DE9">
        <w:rPr>
          <w:rStyle w:val="HideTWBExt"/>
          <w:b w:val="0"/>
          <w:lang w:val="en-GB"/>
        </w:rPr>
        <w:t>&lt;/NumAm&gt;</w:t>
      </w:r>
    </w:p>
    <w:p w:rsidR="005F2DE9" w:rsidRPr="005F2DE9" w:rsidP="005F2DE9" w14:paraId="7A3CDBFD" w14:textId="77777777">
      <w:pPr>
        <w:pStyle w:val="NormalBold"/>
      </w:pPr>
      <w:r w:rsidRPr="005F2DE9">
        <w:rPr>
          <w:rStyle w:val="HideTWBExt"/>
          <w:b w:val="0"/>
        </w:rPr>
        <w:t>&lt;RepeatBlock-By&gt;&lt;Members&gt;</w:t>
      </w:r>
      <w:r w:rsidRPr="005F2DE9">
        <w:t>Anna Zalewska, Jacek Ozdoba, Jadwiga Wiśniewska, Daniel Obajtek, Beata Szydło, Rihards Kols, Patryk Jaki, Marion Maréchal</w:t>
      </w:r>
      <w:r w:rsidRPr="005F2DE9">
        <w:rPr>
          <w:rStyle w:val="HideTWBExt"/>
          <w:b w:val="0"/>
        </w:rPr>
        <w:t>&lt;/Members&gt;</w:t>
      </w:r>
    </w:p>
    <w:p w:rsidR="005F2DE9" w:rsidRPr="005F2DE9" w:rsidP="005F2DE9" w14:paraId="0BD07824" w14:textId="77777777">
      <w:r w:rsidRPr="005F2DE9">
        <w:rPr>
          <w:rStyle w:val="HideTWBExt"/>
        </w:rPr>
        <w:t>&lt;/RepeatBlock-By&gt;</w:t>
      </w:r>
    </w:p>
    <w:p w:rsidR="005F2DE9" w:rsidRPr="005F2DE9" w:rsidP="005F2DE9" w14:paraId="579DC10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A036CCE"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50720250"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40CF8AFC" w14:textId="77777777">
      <w:r w:rsidRPr="005F2DE9">
        <w:rPr>
          <w:rStyle w:val="HideTWBExt"/>
        </w:rPr>
        <w:t>&lt;Article2&gt;</w:t>
      </w:r>
      <w:r w:rsidRPr="005F2DE9">
        <w:t>Article 1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662FE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513A9CE" w14:textId="77777777">
            <w:pPr>
              <w:keepNext/>
            </w:pPr>
          </w:p>
        </w:tc>
      </w:tr>
      <w:tr w14:paraId="74EEED0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147C83F" w14:textId="77777777">
            <w:pPr>
              <w:pStyle w:val="ColumnHeading"/>
              <w:keepNext/>
              <w:rPr>
                <w:lang w:val="en-GB"/>
              </w:rPr>
            </w:pPr>
            <w:r w:rsidRPr="005F2DE9">
              <w:rPr>
                <w:lang w:val="en-GB"/>
              </w:rPr>
              <w:t>Text proposed by the Commission</w:t>
            </w:r>
          </w:p>
        </w:tc>
        <w:tc>
          <w:tcPr>
            <w:tcW w:w="4876" w:type="dxa"/>
          </w:tcPr>
          <w:p w:rsidR="005F2DE9" w:rsidRPr="005F2DE9" w:rsidP="00C2703B" w14:paraId="39D9D5E1" w14:textId="77777777">
            <w:pPr>
              <w:pStyle w:val="ColumnHeading"/>
              <w:keepNext/>
              <w:rPr>
                <w:lang w:val="en-GB"/>
              </w:rPr>
            </w:pPr>
            <w:r w:rsidRPr="005F2DE9">
              <w:rPr>
                <w:lang w:val="en-GB"/>
              </w:rPr>
              <w:t>Amendment</w:t>
            </w:r>
          </w:p>
        </w:tc>
      </w:tr>
      <w:tr w14:paraId="206092A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D083E7A" w14:textId="77777777">
            <w:pPr>
              <w:pStyle w:val="Normal6"/>
              <w:rPr>
                <w:lang w:val="en-GB"/>
              </w:rPr>
            </w:pPr>
            <w:r w:rsidRPr="005F2DE9">
              <w:rPr>
                <w:b/>
                <w:i/>
                <w:lang w:val="en-GB"/>
              </w:rPr>
              <w:t xml:space="preserve">In any year, </w:t>
            </w:r>
            <w:r w:rsidRPr="005F2DE9">
              <w:rPr>
                <w:bCs/>
                <w:iCs/>
                <w:lang w:val="en-GB"/>
              </w:rPr>
              <w:t xml:space="preserve">if the total number of allowances in circulation is </w:t>
            </w:r>
            <w:r w:rsidRPr="005F2DE9">
              <w:rPr>
                <w:b/>
                <w:i/>
                <w:lang w:val="en-GB"/>
              </w:rPr>
              <w:t xml:space="preserve">between 300 </w:t>
            </w:r>
            <w:r w:rsidRPr="005F2DE9">
              <w:rPr>
                <w:bCs/>
                <w:iCs/>
                <w:lang w:val="en-GB"/>
              </w:rPr>
              <w:t>million</w:t>
            </w:r>
            <w:r w:rsidRPr="005F2DE9">
              <w:rPr>
                <w:b/>
                <w:i/>
                <w:lang w:val="en-GB"/>
              </w:rPr>
              <w:t xml:space="preserve"> and 400 million, a number of </w:t>
            </w:r>
            <w:r w:rsidRPr="005F2DE9">
              <w:rPr>
                <w:bCs/>
                <w:iCs/>
                <w:lang w:val="en-GB"/>
              </w:rPr>
              <w:t>allowances</w:t>
            </w:r>
            <w:r w:rsidRPr="005F2DE9">
              <w:rPr>
                <w:b/>
                <w:i/>
                <w:lang w:val="en-GB"/>
              </w:rPr>
              <w:t xml:space="preserve"> equal to the difference between 400 million and the total number of allowances in circulation </w:t>
            </w:r>
            <w:r w:rsidRPr="005F2DE9">
              <w:rPr>
                <w:bCs/>
                <w:iCs/>
                <w:lang w:val="en-GB"/>
              </w:rPr>
              <w:t>shall be released from the reserve</w:t>
            </w:r>
            <w:r w:rsidRPr="005F2DE9">
              <w:rPr>
                <w:b/>
                <w:i/>
                <w:lang w:val="en-GB"/>
              </w:rPr>
              <w:t>.</w:t>
            </w:r>
            <w:r w:rsidRPr="005F2DE9">
              <w:rPr>
                <w:lang w:val="en-GB"/>
              </w:rPr>
              <w:t xml:space="preserve"> </w:t>
            </w:r>
            <w:r w:rsidRPr="005F2DE9">
              <w:rPr>
                <w:b/>
                <w:bCs/>
                <w:i/>
                <w:iCs/>
                <w:lang w:val="en-GB"/>
              </w:rPr>
              <w:t>If the total number of allowances in circulation is less than 300 million, an amount of 100 million allowances shall be released from the reserve.</w:t>
            </w:r>
          </w:p>
        </w:tc>
        <w:tc>
          <w:tcPr>
            <w:tcW w:w="4876" w:type="dxa"/>
          </w:tcPr>
          <w:p w:rsidR="005F2DE9" w:rsidRPr="005F2DE9" w:rsidP="00C2703B" w14:paraId="10517776" w14:textId="77777777">
            <w:pPr>
              <w:pStyle w:val="Normal6"/>
              <w:rPr>
                <w:szCs w:val="24"/>
                <w:lang w:val="en-GB"/>
              </w:rPr>
            </w:pPr>
            <w:r w:rsidRPr="005F2DE9">
              <w:rPr>
                <w:lang w:val="en-GB"/>
              </w:rPr>
              <w:t xml:space="preserve">If the total number of allowances in circulation is less than </w:t>
            </w:r>
            <w:r w:rsidRPr="005F2DE9">
              <w:rPr>
                <w:b/>
                <w:i/>
                <w:lang w:val="en-GB"/>
              </w:rPr>
              <w:t>600</w:t>
            </w:r>
            <w:r w:rsidRPr="005F2DE9">
              <w:rPr>
                <w:lang w:val="en-GB"/>
              </w:rPr>
              <w:t xml:space="preserve"> million, an amount of 100 million allowances shall be released from the reserve.</w:t>
            </w:r>
          </w:p>
        </w:tc>
      </w:tr>
    </w:tbl>
    <w:p w:rsidR="005F2DE9" w:rsidRPr="005F2DE9" w:rsidP="005F2DE9" w14:paraId="33E5FD23"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92CE89B" w14:textId="77777777">
      <w:r w:rsidRPr="005F2DE9">
        <w:rPr>
          <w:rStyle w:val="HideTWBExt"/>
        </w:rPr>
        <w:t>&lt;/Amend&gt;</w:t>
      </w:r>
    </w:p>
    <w:p w:rsidR="005F2DE9" w:rsidRPr="005F2DE9" w:rsidP="005F2DE9" w14:paraId="61461C5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3176</w:t>
      </w:r>
      <w:r w:rsidRPr="005F2DE9">
        <w:rPr>
          <w:rStyle w:val="HideTWBExt"/>
          <w:b w:val="0"/>
          <w:lang w:val="en-GB"/>
        </w:rPr>
        <w:t>&lt;/NumAm&gt;</w:t>
      </w:r>
    </w:p>
    <w:p w:rsidR="005F2DE9" w:rsidRPr="005F2DE9" w:rsidP="005F2DE9" w14:paraId="59BA4923"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5A94B681"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162A5732"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715FD4F4" w14:textId="77777777">
      <w:r w:rsidRPr="005F2DE9">
        <w:rPr>
          <w:rStyle w:val="HideTWBExt"/>
        </w:rPr>
        <w:t>&lt;/RepeatBlock-By&gt;</w:t>
      </w:r>
    </w:p>
    <w:p w:rsidR="005F2DE9" w:rsidRPr="005F2DE9" w:rsidP="005F2DE9" w14:paraId="047992E6"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7053794"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2E32012F"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4F642870" w14:textId="77777777">
      <w:r w:rsidRPr="005F2DE9">
        <w:rPr>
          <w:rStyle w:val="HideTWBExt"/>
        </w:rPr>
        <w:t>&lt;Article2&gt;</w:t>
      </w:r>
      <w:r w:rsidRPr="005F2DE9">
        <w:t>Article 1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476CC6"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0702BA6" w14:textId="77777777">
            <w:pPr>
              <w:keepNext/>
            </w:pPr>
          </w:p>
        </w:tc>
      </w:tr>
      <w:tr w14:paraId="0CCFF67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124D03B" w14:textId="77777777">
            <w:pPr>
              <w:pStyle w:val="ColumnHeading"/>
              <w:keepNext/>
              <w:rPr>
                <w:lang w:val="en-GB"/>
              </w:rPr>
            </w:pPr>
            <w:r w:rsidRPr="005F2DE9">
              <w:rPr>
                <w:lang w:val="en-GB"/>
              </w:rPr>
              <w:t>Text proposed by the Commission</w:t>
            </w:r>
          </w:p>
        </w:tc>
        <w:tc>
          <w:tcPr>
            <w:tcW w:w="4876" w:type="dxa"/>
          </w:tcPr>
          <w:p w:rsidR="005F2DE9" w:rsidRPr="005F2DE9" w:rsidP="00C2703B" w14:paraId="1C553B48" w14:textId="77777777">
            <w:pPr>
              <w:pStyle w:val="ColumnHeading"/>
              <w:keepNext/>
              <w:rPr>
                <w:lang w:val="en-GB"/>
              </w:rPr>
            </w:pPr>
            <w:r w:rsidRPr="005F2DE9">
              <w:rPr>
                <w:lang w:val="en-GB"/>
              </w:rPr>
              <w:t>Amendment</w:t>
            </w:r>
          </w:p>
        </w:tc>
      </w:tr>
      <w:tr w14:paraId="58AE755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12E6395" w14:textId="77777777">
            <w:pPr>
              <w:pStyle w:val="Normal6"/>
              <w:rPr>
                <w:lang w:val="en-GB"/>
              </w:rPr>
            </w:pPr>
            <w:r w:rsidRPr="005F2DE9">
              <w:rPr>
                <w:lang w:val="en-GB"/>
              </w:rPr>
              <w:t xml:space="preserve">In any year, if the total number of allowances in circulation is between </w:t>
            </w:r>
            <w:r w:rsidRPr="005F2DE9">
              <w:rPr>
                <w:b/>
                <w:i/>
                <w:lang w:val="en-GB"/>
              </w:rPr>
              <w:t>300</w:t>
            </w:r>
            <w:r w:rsidRPr="005F2DE9">
              <w:rPr>
                <w:lang w:val="en-GB"/>
              </w:rPr>
              <w:t xml:space="preserve"> million and </w:t>
            </w:r>
            <w:r w:rsidRPr="005F2DE9">
              <w:rPr>
                <w:b/>
                <w:i/>
                <w:lang w:val="en-GB"/>
              </w:rPr>
              <w:t>400</w:t>
            </w:r>
            <w:r w:rsidRPr="005F2DE9">
              <w:rPr>
                <w:lang w:val="en-GB"/>
              </w:rPr>
              <w:t xml:space="preserve"> million, a number of allowances equal to the difference between </w:t>
            </w:r>
            <w:r w:rsidRPr="005F2DE9">
              <w:rPr>
                <w:b/>
                <w:i/>
                <w:lang w:val="en-GB"/>
              </w:rPr>
              <w:t>400</w:t>
            </w:r>
            <w:r w:rsidRPr="005F2DE9">
              <w:rPr>
                <w:lang w:val="en-GB"/>
              </w:rPr>
              <w:t xml:space="preserve"> million and the total number of allowances in circulation shall be released from the reserve. If the total number of </w:t>
            </w:r>
            <w:r w:rsidRPr="005F2DE9">
              <w:rPr>
                <w:lang w:val="en-GB"/>
              </w:rPr>
              <w:t xml:space="preserve">allowances in circulation is less than </w:t>
            </w:r>
            <w:r w:rsidRPr="005F2DE9">
              <w:rPr>
                <w:b/>
                <w:i/>
                <w:lang w:val="en-GB"/>
              </w:rPr>
              <w:t>300</w:t>
            </w:r>
            <w:r w:rsidRPr="005F2DE9">
              <w:rPr>
                <w:lang w:val="en-GB"/>
              </w:rPr>
              <w:t xml:space="preserve"> million, an amount of 100 million allowances shall be released from the reserve.</w:t>
            </w:r>
          </w:p>
        </w:tc>
        <w:tc>
          <w:tcPr>
            <w:tcW w:w="4876" w:type="dxa"/>
          </w:tcPr>
          <w:p w:rsidR="005F2DE9" w:rsidRPr="005F2DE9" w:rsidP="00C2703B" w14:paraId="0BAF21C0" w14:textId="77777777">
            <w:pPr>
              <w:pStyle w:val="Normal6"/>
              <w:rPr>
                <w:szCs w:val="24"/>
                <w:lang w:val="en-GB"/>
              </w:rPr>
            </w:pPr>
            <w:r w:rsidRPr="005F2DE9">
              <w:rPr>
                <w:lang w:val="en-GB"/>
              </w:rPr>
              <w:t xml:space="preserve">In any year, if the total number of allowances in circulation is between </w:t>
            </w:r>
            <w:r w:rsidRPr="005F2DE9">
              <w:rPr>
                <w:b/>
                <w:i/>
                <w:lang w:val="en-GB"/>
              </w:rPr>
              <w:t>500</w:t>
            </w:r>
            <w:r w:rsidRPr="005F2DE9">
              <w:rPr>
                <w:lang w:val="en-GB"/>
              </w:rPr>
              <w:t xml:space="preserve"> million and </w:t>
            </w:r>
            <w:r w:rsidRPr="005F2DE9">
              <w:rPr>
                <w:b/>
                <w:i/>
                <w:lang w:val="en-GB"/>
              </w:rPr>
              <w:t>600</w:t>
            </w:r>
            <w:r w:rsidRPr="005F2DE9">
              <w:rPr>
                <w:lang w:val="en-GB"/>
              </w:rPr>
              <w:t xml:space="preserve"> million, a number of allowances equal to the difference between </w:t>
            </w:r>
            <w:r w:rsidRPr="005F2DE9">
              <w:rPr>
                <w:b/>
                <w:i/>
                <w:lang w:val="en-GB"/>
              </w:rPr>
              <w:t>600</w:t>
            </w:r>
            <w:r w:rsidRPr="005F2DE9">
              <w:rPr>
                <w:lang w:val="en-GB"/>
              </w:rPr>
              <w:t xml:space="preserve"> million and the total number of allowances in circulation shall be released from the reserve. If the total number of </w:t>
            </w:r>
            <w:r w:rsidRPr="005F2DE9">
              <w:rPr>
                <w:lang w:val="en-GB"/>
              </w:rPr>
              <w:t xml:space="preserve">allowances in circulation is less than </w:t>
            </w:r>
            <w:r w:rsidRPr="005F2DE9">
              <w:rPr>
                <w:b/>
                <w:i/>
                <w:lang w:val="en-GB"/>
              </w:rPr>
              <w:t>400</w:t>
            </w:r>
            <w:r w:rsidRPr="005F2DE9">
              <w:rPr>
                <w:lang w:val="en-GB"/>
              </w:rPr>
              <w:t xml:space="preserve"> million, an amount of 100 million allowances shall be released from the reserve.</w:t>
            </w:r>
          </w:p>
        </w:tc>
      </w:tr>
      <w:tr w14:paraId="602D184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7D7E24B" w14:textId="77777777">
            <w:pPr>
              <w:pStyle w:val="Normal6"/>
              <w:rPr>
                <w:lang w:val="en-GB"/>
              </w:rPr>
            </w:pPr>
          </w:p>
        </w:tc>
        <w:tc>
          <w:tcPr>
            <w:tcW w:w="4876" w:type="dxa"/>
          </w:tcPr>
          <w:p w:rsidR="005F2DE9" w:rsidRPr="005F2DE9" w:rsidP="00C2703B" w14:paraId="70113BB9" w14:textId="77777777">
            <w:pPr>
              <w:pStyle w:val="Normal6"/>
              <w:rPr>
                <w:szCs w:val="24"/>
                <w:lang w:val="en-GB"/>
              </w:rPr>
            </w:pPr>
            <w:r w:rsidRPr="005F2DE9">
              <w:rPr>
                <w:i/>
                <w:lang w:val="en-GB"/>
              </w:rPr>
              <w:t>(This amendment applies throughout the text)</w:t>
            </w:r>
          </w:p>
        </w:tc>
      </w:tr>
    </w:tbl>
    <w:p w:rsidR="005F2DE9" w:rsidRPr="005F2DE9" w:rsidP="005F2DE9" w14:paraId="3D0A119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652DDD3"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7414B20E" w14:textId="77777777">
      <w:pPr>
        <w:pStyle w:val="Normal12Italic"/>
        <w:rPr>
          <w:noProof w:val="0"/>
          <w:lang w:val="en-GB"/>
        </w:rPr>
      </w:pPr>
      <w:r w:rsidRPr="005F2DE9">
        <w:rPr>
          <w:noProof w:val="0"/>
          <w:lang w:val="en-GB"/>
        </w:rPr>
        <w:t>More gradual release of allowances from the reserve into the market is a positive step as it significantly reduces the uncertainty about the supply when the expected TNAC is close to the threshold level.</w:t>
      </w:r>
    </w:p>
    <w:p w:rsidR="005F2DE9" w:rsidRPr="005F2DE9" w:rsidP="005F2DE9" w14:paraId="58FFAB16" w14:textId="77777777">
      <w:r w:rsidRPr="005F2DE9">
        <w:rPr>
          <w:rStyle w:val="HideTWBExt"/>
        </w:rPr>
        <w:t>&lt;/Amend&gt;</w:t>
      </w:r>
    </w:p>
    <w:p w:rsidR="005F2DE9" w:rsidRPr="005F2DE9" w:rsidP="005F2DE9" w14:paraId="43F92810"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3177</w:t>
      </w:r>
      <w:r w:rsidRPr="005F2DE9">
        <w:rPr>
          <w:rStyle w:val="HideTWBExt"/>
          <w:b w:val="0"/>
          <w:lang w:val="en-GB"/>
        </w:rPr>
        <w:t>&lt;/NumAm&gt;</w:t>
      </w:r>
    </w:p>
    <w:p w:rsidR="005F2DE9" w:rsidRPr="005F2DE9" w:rsidP="005F2DE9" w14:paraId="4882D3DD" w14:textId="77777777">
      <w:pPr>
        <w:pStyle w:val="NormalBold"/>
      </w:pPr>
      <w:r w:rsidRPr="005F2DE9">
        <w:rPr>
          <w:rStyle w:val="HideTWBExt"/>
          <w:b w:val="0"/>
        </w:rPr>
        <w:t>&lt;RepeatBlock-By&gt;&lt;Members&gt;</w:t>
      </w:r>
      <w:r w:rsidRPr="005F2DE9">
        <w:t>Ondřej Knotek, Jana Nagyová, Antonín Staněk, Viktória Ferenc</w:t>
      </w:r>
      <w:r w:rsidRPr="005F2DE9">
        <w:rPr>
          <w:rStyle w:val="HideTWBExt"/>
          <w:b w:val="0"/>
        </w:rPr>
        <w:t>&lt;/Members&gt;</w:t>
      </w:r>
    </w:p>
    <w:p w:rsidR="005F2DE9" w:rsidRPr="005F2DE9" w:rsidP="005F2DE9" w14:paraId="5E06AE42" w14:textId="77777777">
      <w:r w:rsidRPr="005F2DE9">
        <w:rPr>
          <w:rStyle w:val="HideTWBExt"/>
        </w:rPr>
        <w:t>&lt;/RepeatBlock-By&gt;</w:t>
      </w:r>
    </w:p>
    <w:p w:rsidR="005F2DE9" w:rsidRPr="005F2DE9" w:rsidP="005F2DE9" w14:paraId="4158062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8F1AAE9"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1A36A030"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3CAC085C" w14:textId="77777777">
      <w:r w:rsidRPr="005F2DE9">
        <w:rPr>
          <w:rStyle w:val="HideTWBExt"/>
        </w:rPr>
        <w:t>&lt;Article2&gt;</w:t>
      </w:r>
      <w:r w:rsidRPr="005F2DE9">
        <w:t>Article 1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5C23193"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EC990BB" w14:textId="77777777">
            <w:pPr>
              <w:keepNext/>
            </w:pPr>
          </w:p>
        </w:tc>
      </w:tr>
      <w:tr w14:paraId="1FA45F5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F48D80" w14:textId="77777777">
            <w:pPr>
              <w:pStyle w:val="ColumnHeading"/>
              <w:keepNext/>
              <w:rPr>
                <w:lang w:val="en-GB"/>
              </w:rPr>
            </w:pPr>
            <w:r w:rsidRPr="005F2DE9">
              <w:rPr>
                <w:lang w:val="en-GB"/>
              </w:rPr>
              <w:t>Text proposed by the Commission</w:t>
            </w:r>
          </w:p>
        </w:tc>
        <w:tc>
          <w:tcPr>
            <w:tcW w:w="4876" w:type="dxa"/>
          </w:tcPr>
          <w:p w:rsidR="005F2DE9" w:rsidRPr="005F2DE9" w:rsidP="00C2703B" w14:paraId="11E52AB7" w14:textId="77777777">
            <w:pPr>
              <w:pStyle w:val="ColumnHeading"/>
              <w:keepNext/>
              <w:rPr>
                <w:lang w:val="en-GB"/>
              </w:rPr>
            </w:pPr>
            <w:r w:rsidRPr="005F2DE9">
              <w:rPr>
                <w:lang w:val="en-GB"/>
              </w:rPr>
              <w:t>Amendment</w:t>
            </w:r>
          </w:p>
        </w:tc>
      </w:tr>
      <w:tr w14:paraId="266A967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FEA2A33" w14:textId="77777777">
            <w:pPr>
              <w:pStyle w:val="Normal6"/>
              <w:rPr>
                <w:lang w:val="en-GB"/>
              </w:rPr>
            </w:pPr>
            <w:r w:rsidRPr="005F2DE9">
              <w:rPr>
                <w:lang w:val="en-GB"/>
              </w:rPr>
              <w:t xml:space="preserve">In any year, if the total number of allowances in circulation is between </w:t>
            </w:r>
            <w:r w:rsidRPr="005F2DE9">
              <w:rPr>
                <w:b/>
                <w:i/>
                <w:lang w:val="en-GB"/>
              </w:rPr>
              <w:t>300</w:t>
            </w:r>
            <w:r w:rsidRPr="005F2DE9">
              <w:rPr>
                <w:lang w:val="en-GB"/>
              </w:rPr>
              <w:t xml:space="preserve"> million and </w:t>
            </w:r>
            <w:r w:rsidRPr="005F2DE9">
              <w:rPr>
                <w:b/>
                <w:i/>
                <w:lang w:val="en-GB"/>
              </w:rPr>
              <w:t>400</w:t>
            </w:r>
            <w:r w:rsidRPr="005F2DE9">
              <w:rPr>
                <w:lang w:val="en-GB"/>
              </w:rPr>
              <w:t xml:space="preserve"> million, a number of allowances equal to the difference between </w:t>
            </w:r>
            <w:r w:rsidRPr="005F2DE9">
              <w:rPr>
                <w:b/>
                <w:i/>
                <w:lang w:val="en-GB"/>
              </w:rPr>
              <w:t>400</w:t>
            </w:r>
            <w:r w:rsidRPr="005F2DE9">
              <w:rPr>
                <w:lang w:val="en-GB"/>
              </w:rPr>
              <w:t xml:space="preserve"> million and the total number of allowances in circulation shall be released from the reserve. If the total number of allowances in circulation is less than </w:t>
            </w:r>
            <w:r w:rsidRPr="005F2DE9">
              <w:rPr>
                <w:b/>
                <w:i/>
                <w:lang w:val="en-GB"/>
              </w:rPr>
              <w:t>300</w:t>
            </w:r>
            <w:r w:rsidRPr="005F2DE9">
              <w:rPr>
                <w:lang w:val="en-GB"/>
              </w:rPr>
              <w:t xml:space="preserve"> million, an amount of 100 million allowances shall be released from the reserve.</w:t>
            </w:r>
          </w:p>
        </w:tc>
        <w:tc>
          <w:tcPr>
            <w:tcW w:w="4876" w:type="dxa"/>
          </w:tcPr>
          <w:p w:rsidR="005F2DE9" w:rsidRPr="005F2DE9" w:rsidP="00C2703B" w14:paraId="5561DD10" w14:textId="77777777">
            <w:pPr>
              <w:pStyle w:val="Normal6"/>
              <w:rPr>
                <w:szCs w:val="24"/>
                <w:lang w:val="en-GB"/>
              </w:rPr>
            </w:pPr>
            <w:r w:rsidRPr="005F2DE9">
              <w:rPr>
                <w:lang w:val="en-GB"/>
              </w:rPr>
              <w:t xml:space="preserve">In any year, if the total number of allowances in circulation is between </w:t>
            </w:r>
            <w:r w:rsidRPr="005F2DE9">
              <w:rPr>
                <w:b/>
                <w:i/>
                <w:lang w:val="en-GB"/>
              </w:rPr>
              <w:t>400</w:t>
            </w:r>
            <w:r w:rsidRPr="005F2DE9">
              <w:rPr>
                <w:lang w:val="en-GB"/>
              </w:rPr>
              <w:t xml:space="preserve"> million and </w:t>
            </w:r>
            <w:r w:rsidRPr="005F2DE9">
              <w:rPr>
                <w:b/>
                <w:i/>
                <w:lang w:val="en-GB"/>
              </w:rPr>
              <w:t>500</w:t>
            </w:r>
            <w:r w:rsidRPr="005F2DE9">
              <w:rPr>
                <w:lang w:val="en-GB"/>
              </w:rPr>
              <w:t xml:space="preserve"> million, a number of allowances equal to the difference between </w:t>
            </w:r>
            <w:r w:rsidRPr="005F2DE9">
              <w:rPr>
                <w:b/>
                <w:i/>
                <w:lang w:val="en-GB"/>
              </w:rPr>
              <w:t>500</w:t>
            </w:r>
            <w:r w:rsidRPr="005F2DE9">
              <w:rPr>
                <w:lang w:val="en-GB"/>
              </w:rPr>
              <w:t xml:space="preserve"> million and the total number of allowances in circulation shall be released from the reserve. If the total number of allowances in circulation is less than </w:t>
            </w:r>
            <w:r w:rsidRPr="005F2DE9">
              <w:rPr>
                <w:b/>
                <w:i/>
                <w:lang w:val="en-GB"/>
              </w:rPr>
              <w:t>400</w:t>
            </w:r>
            <w:r w:rsidRPr="005F2DE9">
              <w:rPr>
                <w:lang w:val="en-GB"/>
              </w:rPr>
              <w:t xml:space="preserve"> million, an amount of 100 million allowances shall be released from the reserve.</w:t>
            </w:r>
          </w:p>
        </w:tc>
      </w:tr>
    </w:tbl>
    <w:p w:rsidR="005F2DE9" w:rsidRPr="005F2DE9" w:rsidP="005F2DE9" w14:paraId="621A288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0923EE1" w14:textId="77777777">
      <w:r w:rsidRPr="005F2DE9">
        <w:rPr>
          <w:rStyle w:val="HideTWBExt"/>
        </w:rPr>
        <w:t>&lt;/Amend&gt;</w:t>
      </w:r>
    </w:p>
    <w:p w:rsidR="005F2DE9" w:rsidRPr="005F2DE9" w:rsidP="005F2DE9" w14:paraId="795874D0"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3178</w:t>
      </w:r>
      <w:r w:rsidRPr="005F2DE9">
        <w:rPr>
          <w:rStyle w:val="HideTWBExt"/>
          <w:b w:val="0"/>
          <w:lang w:val="en-GB"/>
        </w:rPr>
        <w:t>&lt;/NumAm&gt;</w:t>
      </w:r>
    </w:p>
    <w:p w:rsidR="005F2DE9" w:rsidRPr="005F2DE9" w:rsidP="005F2DE9" w14:paraId="51864007" w14:textId="77777777">
      <w:pPr>
        <w:pStyle w:val="NormalBold"/>
      </w:pPr>
      <w:r w:rsidRPr="005F2DE9">
        <w:rPr>
          <w:rStyle w:val="HideTWBExt"/>
          <w:b w:val="0"/>
        </w:rPr>
        <w:t>&lt;RepeatBlock-By&gt;&lt;Members&gt;</w:t>
      </w:r>
      <w:r w:rsidRPr="005F2DE9">
        <w:t>Marie-Luce Brasier-Clain, Anne-Sophie Frigout, Mathilde Androuët, Valérie Deloge, Barbara Bonte, Ondřej Knotek, Jana Nagyová</w:t>
      </w:r>
      <w:r w:rsidRPr="005F2DE9">
        <w:rPr>
          <w:rStyle w:val="HideTWBExt"/>
          <w:b w:val="0"/>
        </w:rPr>
        <w:t>&lt;/Members&gt;</w:t>
      </w:r>
    </w:p>
    <w:p w:rsidR="005F2DE9" w:rsidRPr="005F2DE9" w:rsidP="005F2DE9" w14:paraId="26533F1C" w14:textId="77777777">
      <w:r w:rsidRPr="005F2DE9">
        <w:rPr>
          <w:rStyle w:val="HideTWBExt"/>
        </w:rPr>
        <w:t>&lt;/RepeatBlock-By&gt;</w:t>
      </w:r>
    </w:p>
    <w:p w:rsidR="005F2DE9" w:rsidRPr="005F2DE9" w:rsidP="005F2DE9" w14:paraId="62A8E49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45689BE"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06EEEE6E"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173DB27A" w14:textId="77777777">
      <w:r w:rsidRPr="005F2DE9">
        <w:rPr>
          <w:rStyle w:val="HideTWBExt"/>
        </w:rPr>
        <w:t>&lt;Article2&gt;</w:t>
      </w:r>
      <w:r w:rsidRPr="005F2DE9">
        <w:t>Article 1 – paragraph 6 – subparagraph 1</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ACB1AC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4F4B4DC" w14:textId="77777777">
            <w:pPr>
              <w:keepNext/>
            </w:pPr>
          </w:p>
        </w:tc>
      </w:tr>
      <w:tr w14:paraId="3E8DD76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CF7A12" w14:textId="77777777">
            <w:pPr>
              <w:pStyle w:val="ColumnHeading"/>
              <w:keepNext/>
            </w:pPr>
            <w:r w:rsidRPr="005F2DE9">
              <w:t>Text proposed by the Commission</w:t>
            </w:r>
          </w:p>
        </w:tc>
        <w:tc>
          <w:tcPr>
            <w:tcW w:w="4876" w:type="dxa"/>
          </w:tcPr>
          <w:p w:rsidR="005F2DE9" w:rsidRPr="005F2DE9" w:rsidP="00C2703B" w14:paraId="4E8AD157" w14:textId="77777777">
            <w:pPr>
              <w:pStyle w:val="ColumnHeading"/>
              <w:keepNext/>
            </w:pPr>
            <w:r w:rsidRPr="005F2DE9">
              <w:t>Amendment</w:t>
            </w:r>
          </w:p>
        </w:tc>
      </w:tr>
      <w:tr w14:paraId="327A80A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28DCB0F" w14:textId="77777777">
            <w:pPr>
              <w:pStyle w:val="Normal6"/>
            </w:pPr>
            <w:r w:rsidRPr="005F2DE9">
              <w:t xml:space="preserve">In any year, if the total number of allowances in circulation is between </w:t>
            </w:r>
            <w:r w:rsidRPr="005F2DE9">
              <w:rPr>
                <w:b/>
                <w:bCs/>
                <w:i/>
                <w:iCs/>
              </w:rPr>
              <w:t>300</w:t>
            </w:r>
            <w:r w:rsidRPr="005F2DE9">
              <w:t xml:space="preserve"> million and </w:t>
            </w:r>
            <w:r w:rsidRPr="005F2DE9">
              <w:rPr>
                <w:b/>
                <w:bCs/>
                <w:i/>
                <w:iCs/>
              </w:rPr>
              <w:t>400</w:t>
            </w:r>
            <w:r w:rsidRPr="005F2DE9">
              <w:t xml:space="preserve"> million, a number of allowances equal to the difference between </w:t>
            </w:r>
            <w:r w:rsidRPr="005F2DE9">
              <w:rPr>
                <w:b/>
                <w:bCs/>
                <w:i/>
                <w:iCs/>
              </w:rPr>
              <w:t>400</w:t>
            </w:r>
            <w:r w:rsidRPr="005F2DE9">
              <w:t xml:space="preserve"> million and the total number of allowances in circulation shall be released from the reserve. If the total number of allowances in circulation is less than </w:t>
            </w:r>
            <w:r w:rsidRPr="005F2DE9">
              <w:rPr>
                <w:b/>
                <w:bCs/>
                <w:i/>
                <w:iCs/>
              </w:rPr>
              <w:t>300</w:t>
            </w:r>
            <w:r w:rsidRPr="005F2DE9">
              <w:t xml:space="preserve"> million, an amount of 100 million allowances shall be released from the reserve.</w:t>
            </w:r>
          </w:p>
        </w:tc>
        <w:tc>
          <w:tcPr>
            <w:tcW w:w="4876" w:type="dxa"/>
          </w:tcPr>
          <w:p w:rsidR="005F2DE9" w:rsidRPr="005F2DE9" w:rsidP="00C2703B" w14:paraId="74B3D836" w14:textId="77777777">
            <w:pPr>
              <w:pStyle w:val="Normal6"/>
              <w:rPr>
                <w:szCs w:val="24"/>
              </w:rPr>
            </w:pPr>
            <w:r w:rsidRPr="005F2DE9">
              <w:t xml:space="preserve">In any year, if the total number of allowances in circulation is between </w:t>
            </w:r>
            <w:r w:rsidRPr="005F2DE9">
              <w:rPr>
                <w:b/>
                <w:bCs/>
                <w:i/>
                <w:iCs/>
              </w:rPr>
              <w:t>400</w:t>
            </w:r>
            <w:r w:rsidRPr="005F2DE9">
              <w:t xml:space="preserve"> million and </w:t>
            </w:r>
            <w:r w:rsidRPr="005F2DE9">
              <w:rPr>
                <w:b/>
                <w:bCs/>
                <w:i/>
                <w:iCs/>
              </w:rPr>
              <w:t>500</w:t>
            </w:r>
            <w:r w:rsidRPr="005F2DE9">
              <w:t xml:space="preserve"> million, a number of allowances equal to the difference between </w:t>
            </w:r>
            <w:r w:rsidRPr="005F2DE9">
              <w:rPr>
                <w:b/>
                <w:bCs/>
                <w:i/>
                <w:iCs/>
              </w:rPr>
              <w:t>500</w:t>
            </w:r>
            <w:r w:rsidRPr="005F2DE9">
              <w:t xml:space="preserve"> million and the total number of allowances in circulation shall be released from the reserve. If the total number of allowances in circulation is less than </w:t>
            </w:r>
            <w:r w:rsidRPr="005F2DE9">
              <w:rPr>
                <w:b/>
                <w:bCs/>
                <w:i/>
                <w:iCs/>
              </w:rPr>
              <w:t>400</w:t>
            </w:r>
            <w:r w:rsidRPr="005F2DE9">
              <w:t xml:space="preserve"> million, an amount of 100 million allowances shall be released from the reserve.</w:t>
            </w:r>
          </w:p>
        </w:tc>
      </w:tr>
    </w:tbl>
    <w:p w:rsidR="005F2DE9" w:rsidRPr="005F2DE9" w:rsidP="005F2DE9" w14:paraId="20A79729"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585ED4B6" w14:textId="77777777">
      <w:r w:rsidRPr="005F2DE9">
        <w:rPr>
          <w:rStyle w:val="HideTWBExt"/>
        </w:rPr>
        <w:t>&lt;/Amend&gt;</w:t>
      </w:r>
    </w:p>
    <w:p w:rsidR="005F2DE9" w:rsidRPr="005F2DE9" w:rsidP="005F2DE9" w14:paraId="49D620C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3179</w:t>
      </w:r>
      <w:r w:rsidRPr="005F2DE9">
        <w:rPr>
          <w:rStyle w:val="HideTWBExt"/>
          <w:b w:val="0"/>
          <w:lang w:val="en-GB"/>
        </w:rPr>
        <w:t>&lt;/NumAm&gt;</w:t>
      </w:r>
    </w:p>
    <w:p w:rsidR="005F2DE9" w:rsidRPr="005F2DE9" w:rsidP="005F2DE9" w14:paraId="36B4BC27" w14:textId="77777777">
      <w:pPr>
        <w:pStyle w:val="NormalBold"/>
      </w:pPr>
      <w:r w:rsidRPr="005F2DE9">
        <w:rPr>
          <w:rStyle w:val="HideTWBExt"/>
          <w:b w:val="0"/>
        </w:rPr>
        <w:t>&lt;RepeatBlock-By&gt;&lt;Members&gt;</w:t>
      </w:r>
      <w:r w:rsidRPr="005F2DE9">
        <w:t>Alexander Bernhuber, Angelika Winzig</w:t>
      </w:r>
      <w:r w:rsidRPr="005F2DE9">
        <w:rPr>
          <w:rStyle w:val="HideTWBExt"/>
          <w:b w:val="0"/>
        </w:rPr>
        <w:t>&lt;/Members&gt;</w:t>
      </w:r>
    </w:p>
    <w:p w:rsidR="005F2DE9" w:rsidRPr="005F2DE9" w:rsidP="005F2DE9" w14:paraId="4EA2E4AE" w14:textId="77777777">
      <w:r w:rsidRPr="005F2DE9">
        <w:rPr>
          <w:rStyle w:val="HideTWBExt"/>
        </w:rPr>
        <w:t>&lt;/RepeatBlock-By&gt;</w:t>
      </w:r>
    </w:p>
    <w:p w:rsidR="005F2DE9" w:rsidRPr="005F2DE9" w:rsidP="005F2DE9" w14:paraId="5A2BD01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DDBA766" w14:textId="77777777">
      <w:pPr>
        <w:pStyle w:val="NormalBold"/>
      </w:pPr>
      <w:r w:rsidRPr="005F2DE9">
        <w:rPr>
          <w:rStyle w:val="HideTWBExt"/>
          <w:b w:val="0"/>
        </w:rPr>
        <w:t>&lt;Article&gt;</w:t>
      </w:r>
      <w:r w:rsidRPr="005F2DE9">
        <w:t>Article 2 – paragraph 1 – point 3 a (new)</w:t>
      </w:r>
      <w:r w:rsidRPr="005F2DE9">
        <w:rPr>
          <w:rStyle w:val="HideTWBExt"/>
          <w:b w:val="0"/>
        </w:rPr>
        <w:t>&lt;/Article&gt;</w:t>
      </w:r>
    </w:p>
    <w:p w:rsidR="005F2DE9" w:rsidRPr="005F2DE9" w:rsidP="005F2DE9" w14:paraId="4EB1DD1B"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187C219D" w14:textId="77777777">
      <w:r w:rsidRPr="005F2DE9">
        <w:rPr>
          <w:rStyle w:val="HideTWBExt"/>
        </w:rPr>
        <w:t>&lt;Article2&gt;</w:t>
      </w:r>
      <w:r w:rsidRPr="005F2DE9">
        <w:t>Article 1 – paragraph 6a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C3C23C"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D223E7A" w14:textId="77777777">
            <w:pPr>
              <w:keepNext/>
            </w:pPr>
          </w:p>
        </w:tc>
      </w:tr>
      <w:tr w14:paraId="4E2DFCD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FF51A3" w14:textId="77777777">
            <w:pPr>
              <w:pStyle w:val="ColumnHeading"/>
              <w:keepNext/>
              <w:rPr>
                <w:lang w:val="en-GB"/>
              </w:rPr>
            </w:pPr>
            <w:r w:rsidRPr="005F2DE9">
              <w:rPr>
                <w:lang w:val="en-GB"/>
              </w:rPr>
              <w:t>Text proposed by the Commission</w:t>
            </w:r>
          </w:p>
        </w:tc>
        <w:tc>
          <w:tcPr>
            <w:tcW w:w="4876" w:type="dxa"/>
          </w:tcPr>
          <w:p w:rsidR="005F2DE9" w:rsidRPr="005F2DE9" w:rsidP="00C2703B" w14:paraId="4AEBABE3" w14:textId="77777777">
            <w:pPr>
              <w:pStyle w:val="ColumnHeading"/>
              <w:keepNext/>
              <w:rPr>
                <w:lang w:val="en-GB"/>
              </w:rPr>
            </w:pPr>
            <w:r w:rsidRPr="005F2DE9">
              <w:rPr>
                <w:lang w:val="en-GB"/>
              </w:rPr>
              <w:t>Amendment</w:t>
            </w:r>
          </w:p>
        </w:tc>
      </w:tr>
      <w:tr w14:paraId="6DC5712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54A2BC8" w14:textId="77777777">
            <w:pPr>
              <w:pStyle w:val="Normal6"/>
              <w:rPr>
                <w:lang w:val="en-GB"/>
              </w:rPr>
            </w:pPr>
          </w:p>
        </w:tc>
        <w:tc>
          <w:tcPr>
            <w:tcW w:w="4876" w:type="dxa"/>
          </w:tcPr>
          <w:p w:rsidR="005F2DE9" w:rsidRPr="005F2DE9" w:rsidP="00C2703B" w14:paraId="197E89C6" w14:textId="77777777">
            <w:pPr>
              <w:pStyle w:val="Normal6"/>
              <w:rPr>
                <w:b/>
                <w:i/>
                <w:lang w:val="en-GB"/>
              </w:rPr>
            </w:pPr>
            <w:r w:rsidRPr="005F2DE9">
              <w:rPr>
                <w:b/>
                <w:i/>
                <w:lang w:val="en-GB"/>
              </w:rPr>
              <w:t>(3a) In Article 1 the following new paragraph is added:</w:t>
            </w:r>
          </w:p>
          <w:p w:rsidR="005F2DE9" w:rsidRPr="005F2DE9" w:rsidP="00C2703B" w14:paraId="26783CE9" w14:textId="77777777">
            <w:pPr>
              <w:pStyle w:val="Normal6"/>
              <w:rPr>
                <w:szCs w:val="24"/>
                <w:lang w:val="en-GB"/>
              </w:rPr>
            </w:pPr>
            <w:r w:rsidRPr="005F2DE9">
              <w:rPr>
                <w:b/>
                <w:i/>
                <w:lang w:val="en-GB"/>
              </w:rPr>
              <w:t>6a. In each year from 2031 to 2035 in which the uniform cross-sectoral correction factor referred to in Article 10a (5) of Directive 2003/87/EC would otherwise apply, up to 30 million allowances shall be released from the reserve and added to the quantity of allowances available for free allocation pursuant to Article 10a of that Directive, to the extent necessary to avoid or reduce the application of that factor. Where fewer allowances are in the reserve, the release shall be equal to the allowances that remain in the reserve.</w:t>
            </w:r>
          </w:p>
        </w:tc>
      </w:tr>
    </w:tbl>
    <w:p w:rsidR="005F2DE9" w:rsidRPr="005F2DE9" w:rsidP="005F2DE9" w14:paraId="4A932CC7"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B29A3F1"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5782F944" w14:textId="77777777">
      <w:pPr>
        <w:pStyle w:val="Normal12Italic"/>
        <w:rPr>
          <w:noProof w:val="0"/>
          <w:lang w:val="en-GB"/>
        </w:rPr>
      </w:pPr>
      <w:r w:rsidRPr="005F2DE9">
        <w:rPr>
          <w:noProof w:val="0"/>
          <w:lang w:val="en-GB"/>
        </w:rPr>
        <w:t>Additional free allocation needed against carbon leakage should not be offset by a correction factor penalising all sectors, including the most efficient installations. The reserve can contribute without increasing the cap over time, as allowances already issued into the reserve are used.</w:t>
      </w:r>
    </w:p>
    <w:p w:rsidR="005F2DE9" w:rsidRPr="005F2DE9" w:rsidP="005F2DE9" w14:paraId="56A17FB1" w14:textId="77777777">
      <w:r w:rsidRPr="005F2DE9">
        <w:rPr>
          <w:rStyle w:val="HideTWBExt"/>
        </w:rPr>
        <w:t>&lt;/Amend&gt;</w:t>
      </w:r>
    </w:p>
    <w:p w:rsidR="005F2DE9" w:rsidRPr="005F2DE9" w:rsidP="005F2DE9" w14:paraId="4AB15465"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3180</w:t>
      </w:r>
      <w:r w:rsidRPr="005F2DE9">
        <w:rPr>
          <w:rStyle w:val="HideTWBExt"/>
          <w:b w:val="0"/>
          <w:lang w:val="en-GB"/>
        </w:rPr>
        <w:t>&lt;/NumAm&gt;</w:t>
      </w:r>
    </w:p>
    <w:p w:rsidR="005F2DE9" w:rsidRPr="005F2DE9" w:rsidP="005F2DE9" w14:paraId="0FFF7B10"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5720DC85"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22B8ADA4"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21EA1F75" w14:textId="77777777">
      <w:r w:rsidRPr="005F2DE9">
        <w:rPr>
          <w:rStyle w:val="HideTWBExt"/>
        </w:rPr>
        <w:t>&lt;/RepeatBlock-By&gt;</w:t>
      </w:r>
    </w:p>
    <w:p w:rsidR="005F2DE9" w:rsidRPr="005F2DE9" w:rsidP="005F2DE9" w14:paraId="2DC58BC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E90BEBE"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61F24A40"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2717612D" w14:textId="77777777">
      <w:r w:rsidRPr="005F2DE9">
        <w:rPr>
          <w:rStyle w:val="HideTWBExt"/>
        </w:rPr>
        <w:t>&lt;Article2&gt;</w:t>
      </w:r>
      <w:r w:rsidRPr="005F2DE9">
        <w:t>Article 1 – paragraph 6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5B8861"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6F7D2B7" w14:textId="77777777">
            <w:pPr>
              <w:keepNext/>
            </w:pPr>
          </w:p>
        </w:tc>
      </w:tr>
      <w:tr w14:paraId="2AB3E7B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E8BB92B" w14:textId="77777777">
            <w:pPr>
              <w:pStyle w:val="ColumnHeading"/>
              <w:keepNext/>
              <w:rPr>
                <w:lang w:val="en-GB"/>
              </w:rPr>
            </w:pPr>
            <w:r w:rsidRPr="005F2DE9">
              <w:rPr>
                <w:lang w:val="en-GB"/>
              </w:rPr>
              <w:t>Text proposed by the Commission</w:t>
            </w:r>
          </w:p>
        </w:tc>
        <w:tc>
          <w:tcPr>
            <w:tcW w:w="4876" w:type="dxa"/>
          </w:tcPr>
          <w:p w:rsidR="005F2DE9" w:rsidRPr="005F2DE9" w:rsidP="00C2703B" w14:paraId="614B8ED8" w14:textId="77777777">
            <w:pPr>
              <w:pStyle w:val="ColumnHeading"/>
              <w:keepNext/>
              <w:rPr>
                <w:lang w:val="en-GB"/>
              </w:rPr>
            </w:pPr>
            <w:r w:rsidRPr="005F2DE9">
              <w:rPr>
                <w:lang w:val="en-GB"/>
              </w:rPr>
              <w:t>Amendment</w:t>
            </w:r>
          </w:p>
        </w:tc>
      </w:tr>
      <w:tr w14:paraId="42092FE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CCF287" w14:textId="77777777">
            <w:pPr>
              <w:pStyle w:val="Normal6"/>
              <w:rPr>
                <w:lang w:val="en-GB"/>
              </w:rPr>
            </w:pPr>
            <w:r w:rsidRPr="005F2DE9">
              <w:rPr>
                <w:b/>
                <w:i/>
                <w:lang w:val="en-GB"/>
              </w:rPr>
              <w:t>From 2029, the thresholds of 400 million and of 300 million and the amount of 100 million allowances to be released from the reserve, set out in the previous subparagraph, shall decrease annually by 4 %, rounded to the nearest million, as specified in the Annex.</w:t>
            </w:r>
          </w:p>
        </w:tc>
        <w:tc>
          <w:tcPr>
            <w:tcW w:w="4876" w:type="dxa"/>
          </w:tcPr>
          <w:p w:rsidR="005F2DE9" w:rsidRPr="005F2DE9" w:rsidP="00C2703B" w14:paraId="1B8114D7" w14:textId="77777777">
            <w:pPr>
              <w:pStyle w:val="Normal6"/>
              <w:rPr>
                <w:szCs w:val="24"/>
                <w:lang w:val="en-GB"/>
              </w:rPr>
            </w:pPr>
            <w:r w:rsidRPr="005F2DE9">
              <w:rPr>
                <w:b/>
                <w:i/>
                <w:lang w:val="en-GB"/>
              </w:rPr>
              <w:t>deleted</w:t>
            </w:r>
          </w:p>
        </w:tc>
      </w:tr>
      <w:tr w14:paraId="0E87D26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57EB848" w14:textId="77777777">
            <w:pPr>
              <w:pStyle w:val="Normal6"/>
              <w:rPr>
                <w:lang w:val="en-GB"/>
              </w:rPr>
            </w:pPr>
          </w:p>
        </w:tc>
        <w:tc>
          <w:tcPr>
            <w:tcW w:w="4876" w:type="dxa"/>
          </w:tcPr>
          <w:p w:rsidR="005F2DE9" w:rsidRPr="005F2DE9" w:rsidP="00C2703B" w14:paraId="1970916D" w14:textId="77777777">
            <w:pPr>
              <w:pStyle w:val="Normal6"/>
              <w:rPr>
                <w:szCs w:val="24"/>
                <w:lang w:val="en-GB"/>
              </w:rPr>
            </w:pPr>
            <w:r w:rsidRPr="005F2DE9">
              <w:rPr>
                <w:i/>
                <w:lang w:val="en-GB"/>
              </w:rPr>
              <w:t>(This amendment applies throughout the text.)</w:t>
            </w:r>
          </w:p>
        </w:tc>
      </w:tr>
    </w:tbl>
    <w:p w:rsidR="005F2DE9" w:rsidRPr="005F2DE9" w:rsidP="005F2DE9" w14:paraId="0B9F57B1"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AF3E376" w14:textId="77777777">
      <w:r w:rsidRPr="005F2DE9">
        <w:rPr>
          <w:rStyle w:val="HideTWBExt"/>
        </w:rPr>
        <w:t>&lt;/Amend&gt;</w:t>
      </w:r>
    </w:p>
    <w:p w:rsidR="005F2DE9" w:rsidRPr="005F2DE9" w:rsidP="005F2DE9" w14:paraId="16C3B8B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3181</w:t>
      </w:r>
      <w:r w:rsidRPr="005F2DE9">
        <w:rPr>
          <w:rStyle w:val="HideTWBExt"/>
          <w:b w:val="0"/>
          <w:lang w:val="en-GB"/>
        </w:rPr>
        <w:t>&lt;/NumAm&gt;</w:t>
      </w:r>
    </w:p>
    <w:p w:rsidR="005F2DE9" w:rsidRPr="005F2DE9" w:rsidP="005F2DE9" w14:paraId="6D91E8E5" w14:textId="77777777">
      <w:pPr>
        <w:pStyle w:val="NormalBold"/>
      </w:pPr>
      <w:r w:rsidRPr="005F2DE9">
        <w:rPr>
          <w:rStyle w:val="HideTWBExt"/>
          <w:b w:val="0"/>
        </w:rPr>
        <w:t>&lt;RepeatBlock-By&gt;&lt;Members&gt;</w:t>
      </w:r>
      <w:r w:rsidRPr="005F2DE9">
        <w:t>Mohammed Chahim</w:t>
      </w:r>
      <w:r w:rsidRPr="005F2DE9">
        <w:rPr>
          <w:rStyle w:val="HideTWBExt"/>
          <w:b w:val="0"/>
        </w:rPr>
        <w:t>&lt;/Members&gt;</w:t>
      </w:r>
    </w:p>
    <w:p w:rsidR="005F2DE9" w:rsidRPr="005F2DE9" w:rsidP="005F2DE9" w14:paraId="11A07DAC" w14:textId="77777777">
      <w:r w:rsidRPr="005F2DE9">
        <w:rPr>
          <w:rStyle w:val="HideTWBExt"/>
        </w:rPr>
        <w:t>&lt;/RepeatBlock-By&gt;</w:t>
      </w:r>
    </w:p>
    <w:p w:rsidR="005F2DE9" w:rsidRPr="005F2DE9" w:rsidP="005F2DE9" w14:paraId="5501F94A"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7C56280"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7A60A170"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681E36D4" w14:textId="77777777">
      <w:r w:rsidRPr="005F2DE9">
        <w:rPr>
          <w:rStyle w:val="HideTWBExt"/>
        </w:rPr>
        <w:t>&lt;Article2&gt;</w:t>
      </w:r>
      <w:r w:rsidRPr="005F2DE9">
        <w:t>Article 1 – paragraph 6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0B5C9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A2A47A4" w14:textId="77777777">
            <w:pPr>
              <w:keepNext/>
            </w:pPr>
          </w:p>
        </w:tc>
      </w:tr>
      <w:tr w14:paraId="16A81F8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5EC9415" w14:textId="77777777">
            <w:pPr>
              <w:pStyle w:val="ColumnHeading"/>
              <w:keepNext/>
              <w:rPr>
                <w:lang w:val="en-GB"/>
              </w:rPr>
            </w:pPr>
            <w:r w:rsidRPr="005F2DE9">
              <w:rPr>
                <w:lang w:val="en-GB"/>
              </w:rPr>
              <w:t>Text proposed by the Commission</w:t>
            </w:r>
          </w:p>
        </w:tc>
        <w:tc>
          <w:tcPr>
            <w:tcW w:w="4876" w:type="dxa"/>
          </w:tcPr>
          <w:p w:rsidR="005F2DE9" w:rsidRPr="005F2DE9" w:rsidP="00C2703B" w14:paraId="2FF9A127" w14:textId="77777777">
            <w:pPr>
              <w:pStyle w:val="ColumnHeading"/>
              <w:keepNext/>
              <w:rPr>
                <w:lang w:val="en-GB"/>
              </w:rPr>
            </w:pPr>
            <w:r w:rsidRPr="005F2DE9">
              <w:rPr>
                <w:lang w:val="en-GB"/>
              </w:rPr>
              <w:t>Amendment</w:t>
            </w:r>
          </w:p>
        </w:tc>
      </w:tr>
      <w:tr w14:paraId="5820DCA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ACD2C2B" w14:textId="77777777">
            <w:pPr>
              <w:pStyle w:val="Normal6"/>
              <w:rPr>
                <w:lang w:val="en-GB"/>
              </w:rPr>
            </w:pPr>
            <w:r w:rsidRPr="005F2DE9">
              <w:rPr>
                <w:lang w:val="en-GB"/>
              </w:rPr>
              <w:t xml:space="preserve">From 2029, the thresholds of 400 million </w:t>
            </w:r>
            <w:r w:rsidRPr="005F2DE9">
              <w:rPr>
                <w:lang w:val="en-GB"/>
              </w:rPr>
              <w:t>and of 300 million and the amount of 100 million allowances to be released from the reserve, set out in the previous subparagraph, shall decrease annually by 4 %, rounded to the nearest million, as specified in the Annex.</w:t>
            </w:r>
          </w:p>
        </w:tc>
        <w:tc>
          <w:tcPr>
            <w:tcW w:w="4876" w:type="dxa"/>
          </w:tcPr>
          <w:p w:rsidR="005F2DE9" w:rsidRPr="005F2DE9" w:rsidP="00C2703B" w14:paraId="3C245014" w14:textId="77777777">
            <w:pPr>
              <w:pStyle w:val="Normal6"/>
              <w:rPr>
                <w:szCs w:val="24"/>
                <w:lang w:val="en-GB"/>
              </w:rPr>
            </w:pPr>
            <w:r w:rsidRPr="005F2DE9">
              <w:rPr>
                <w:lang w:val="en-GB"/>
              </w:rPr>
              <w:t xml:space="preserve">From 2029, the thresholds of 400 million </w:t>
            </w:r>
            <w:r w:rsidRPr="005F2DE9">
              <w:rPr>
                <w:lang w:val="en-GB"/>
              </w:rPr>
              <w:t xml:space="preserve">and of 300 million and the amount of 100 million allowances to be released from the reserve, set out in the previous subparagraph, shall decrease annually by 4 %, rounded to the nearest million, as specified in the Annex. </w:t>
            </w:r>
            <w:r w:rsidRPr="005F2DE9">
              <w:rPr>
                <w:b/>
                <w:i/>
                <w:lang w:val="en-GB"/>
              </w:rPr>
              <w:t>Moreover, the amount of allowances referred to in article 5a above shall decrease annually by 4%.</w:t>
            </w:r>
          </w:p>
        </w:tc>
      </w:tr>
    </w:tbl>
    <w:p w:rsidR="005F2DE9" w:rsidRPr="005F2DE9" w:rsidP="005F2DE9" w14:paraId="7FBE57F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440D839" w14:textId="77777777">
      <w:r w:rsidRPr="005F2DE9">
        <w:rPr>
          <w:rStyle w:val="HideTWBExt"/>
        </w:rPr>
        <w:t>&lt;/Amend&gt;</w:t>
      </w:r>
    </w:p>
    <w:p w:rsidR="005F2DE9" w:rsidRPr="005F2DE9" w:rsidP="005F2DE9" w14:paraId="137782B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3182</w:t>
      </w:r>
      <w:r w:rsidRPr="005F2DE9">
        <w:rPr>
          <w:rStyle w:val="HideTWBExt"/>
          <w:b w:val="0"/>
          <w:lang w:val="en-GB"/>
        </w:rPr>
        <w:t>&lt;/NumAm&gt;</w:t>
      </w:r>
    </w:p>
    <w:p w:rsidR="005F2DE9" w:rsidRPr="005F2DE9" w:rsidP="005F2DE9" w14:paraId="6ADE401B" w14:textId="77777777">
      <w:pPr>
        <w:pStyle w:val="NormalBold"/>
      </w:pPr>
      <w:r w:rsidRPr="005F2DE9">
        <w:rPr>
          <w:rStyle w:val="HideTWBExt"/>
          <w:b w:val="0"/>
        </w:rPr>
        <w:t>&lt;RepeatBlock-By&gt;&lt;Members&gt;</w:t>
      </w:r>
      <w:r w:rsidRPr="005F2DE9">
        <w:t>Ondřej Knotek, Jana Nagyová, Antonín Staněk, Viktória Ferenc</w:t>
      </w:r>
      <w:r w:rsidRPr="005F2DE9">
        <w:rPr>
          <w:rStyle w:val="HideTWBExt"/>
          <w:b w:val="0"/>
        </w:rPr>
        <w:t>&lt;/Members&gt;</w:t>
      </w:r>
    </w:p>
    <w:p w:rsidR="005F2DE9" w:rsidRPr="005F2DE9" w:rsidP="005F2DE9" w14:paraId="6B4E2A4A" w14:textId="77777777">
      <w:r w:rsidRPr="005F2DE9">
        <w:rPr>
          <w:rStyle w:val="HideTWBExt"/>
        </w:rPr>
        <w:t>&lt;/RepeatBlock-By&gt;</w:t>
      </w:r>
    </w:p>
    <w:p w:rsidR="005F2DE9" w:rsidRPr="005F2DE9" w:rsidP="005F2DE9" w14:paraId="30B95B09"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51E62F60"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06B45E2E"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508DB831" w14:textId="77777777">
      <w:r w:rsidRPr="005F2DE9">
        <w:rPr>
          <w:rStyle w:val="HideTWBExt"/>
        </w:rPr>
        <w:t>&lt;Article2&gt;</w:t>
      </w:r>
      <w:r w:rsidRPr="005F2DE9">
        <w:t>Article 1 – paragraph 6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57395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67E01374" w14:textId="77777777">
            <w:pPr>
              <w:keepNext/>
            </w:pPr>
          </w:p>
        </w:tc>
      </w:tr>
      <w:tr w14:paraId="5CEB5EE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F3E6252" w14:textId="77777777">
            <w:pPr>
              <w:pStyle w:val="ColumnHeading"/>
              <w:keepNext/>
              <w:rPr>
                <w:lang w:val="en-GB"/>
              </w:rPr>
            </w:pPr>
            <w:r w:rsidRPr="005F2DE9">
              <w:rPr>
                <w:lang w:val="en-GB"/>
              </w:rPr>
              <w:t>Text proposed by the Commission</w:t>
            </w:r>
          </w:p>
        </w:tc>
        <w:tc>
          <w:tcPr>
            <w:tcW w:w="4876" w:type="dxa"/>
          </w:tcPr>
          <w:p w:rsidR="005F2DE9" w:rsidRPr="005F2DE9" w:rsidP="00C2703B" w14:paraId="374E965E" w14:textId="77777777">
            <w:pPr>
              <w:pStyle w:val="ColumnHeading"/>
              <w:keepNext/>
              <w:rPr>
                <w:lang w:val="en-GB"/>
              </w:rPr>
            </w:pPr>
            <w:r w:rsidRPr="005F2DE9">
              <w:rPr>
                <w:lang w:val="en-GB"/>
              </w:rPr>
              <w:t>Amendment</w:t>
            </w:r>
          </w:p>
        </w:tc>
      </w:tr>
      <w:tr w14:paraId="015010C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CA58E93" w14:textId="77777777">
            <w:pPr>
              <w:pStyle w:val="Normal6"/>
              <w:rPr>
                <w:lang w:val="en-GB"/>
              </w:rPr>
            </w:pPr>
            <w:r w:rsidRPr="005F2DE9">
              <w:rPr>
                <w:lang w:val="en-GB"/>
              </w:rPr>
              <w:t xml:space="preserve">From 2029, the thresholds of </w:t>
            </w:r>
            <w:r w:rsidRPr="005F2DE9">
              <w:rPr>
                <w:b/>
                <w:i/>
                <w:lang w:val="en-GB"/>
              </w:rPr>
              <w:t>400</w:t>
            </w:r>
            <w:r w:rsidRPr="005F2DE9">
              <w:rPr>
                <w:lang w:val="en-GB"/>
              </w:rPr>
              <w:t xml:space="preserve"> million and of </w:t>
            </w:r>
            <w:r w:rsidRPr="005F2DE9">
              <w:rPr>
                <w:b/>
                <w:i/>
                <w:lang w:val="en-GB"/>
              </w:rPr>
              <w:t>300</w:t>
            </w:r>
            <w:r w:rsidRPr="005F2DE9">
              <w:rPr>
                <w:lang w:val="en-GB"/>
              </w:rPr>
              <w:t xml:space="preserve"> million and the amount of 100 million allowances to be released from the reserve, set out in the previous subparagraph, shall decrease annually by 4 %, rounded to the nearest million, as specified in the Annex.</w:t>
            </w:r>
          </w:p>
        </w:tc>
        <w:tc>
          <w:tcPr>
            <w:tcW w:w="4876" w:type="dxa"/>
          </w:tcPr>
          <w:p w:rsidR="005F2DE9" w:rsidRPr="005F2DE9" w:rsidP="00C2703B" w14:paraId="065B8D80" w14:textId="77777777">
            <w:pPr>
              <w:pStyle w:val="Normal6"/>
              <w:rPr>
                <w:szCs w:val="24"/>
                <w:lang w:val="en-GB"/>
              </w:rPr>
            </w:pPr>
            <w:r w:rsidRPr="005F2DE9">
              <w:rPr>
                <w:lang w:val="en-GB"/>
              </w:rPr>
              <w:t xml:space="preserve">From 2029, the thresholds of </w:t>
            </w:r>
            <w:r w:rsidRPr="005F2DE9">
              <w:rPr>
                <w:b/>
                <w:i/>
                <w:lang w:val="en-GB"/>
              </w:rPr>
              <w:t>500</w:t>
            </w:r>
            <w:r w:rsidRPr="005F2DE9">
              <w:rPr>
                <w:lang w:val="en-GB"/>
              </w:rPr>
              <w:t xml:space="preserve"> million and of </w:t>
            </w:r>
            <w:r w:rsidRPr="005F2DE9">
              <w:rPr>
                <w:b/>
                <w:i/>
                <w:lang w:val="en-GB"/>
              </w:rPr>
              <w:t>400</w:t>
            </w:r>
            <w:r w:rsidRPr="005F2DE9">
              <w:rPr>
                <w:lang w:val="en-GB"/>
              </w:rPr>
              <w:t xml:space="preserve"> million and the amount of 100 million allowances to be released from the reserve, set out in the previous subparagraph, shall decrease annually by 4 %, rounded to the nearest million, as specified in the Annex.</w:t>
            </w:r>
          </w:p>
        </w:tc>
      </w:tr>
    </w:tbl>
    <w:p w:rsidR="005F2DE9" w:rsidRPr="005F2DE9" w:rsidP="005F2DE9" w14:paraId="77A0CC1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EC20C08" w14:textId="77777777">
      <w:r w:rsidRPr="005F2DE9">
        <w:rPr>
          <w:rStyle w:val="HideTWBExt"/>
        </w:rPr>
        <w:t>&lt;/Amend&gt;</w:t>
      </w:r>
    </w:p>
    <w:p w:rsidR="005F2DE9" w:rsidRPr="005F2DE9" w:rsidP="005F2DE9" w14:paraId="31F3EF8F" w14:textId="77777777">
      <w:pPr>
        <w:pStyle w:val="AMNumberTabs0"/>
        <w:keepNext/>
      </w:pPr>
      <w:r w:rsidRPr="005F2DE9">
        <w:rPr>
          <w:rStyle w:val="HideTWBExt"/>
          <w:b w:val="0"/>
          <w:lang w:val="en-GB"/>
        </w:rPr>
        <w:t>&lt;Amend&gt;</w:t>
      </w:r>
      <w:r w:rsidRPr="005F2DE9">
        <w:t>Amendment</w:t>
      </w:r>
      <w:r w:rsidRPr="005F2DE9">
        <w:tab/>
      </w:r>
      <w:r w:rsidRPr="005F2DE9">
        <w:tab/>
      </w:r>
      <w:r w:rsidRPr="005F2DE9">
        <w:rPr>
          <w:rStyle w:val="HideTWBExt"/>
          <w:b w:val="0"/>
          <w:lang w:val="en-GB"/>
        </w:rPr>
        <w:t>&lt;NumAm&gt;</w:t>
      </w:r>
      <w:r w:rsidRPr="005F2DE9">
        <w:t>3183</w:t>
      </w:r>
      <w:r w:rsidRPr="005F2DE9">
        <w:rPr>
          <w:rStyle w:val="HideTWBExt"/>
          <w:b w:val="0"/>
          <w:lang w:val="en-GB"/>
        </w:rPr>
        <w:t>&lt;/NumAm&gt;</w:t>
      </w:r>
    </w:p>
    <w:p w:rsidR="005F2DE9" w:rsidRPr="005F2DE9" w:rsidP="005F2DE9" w14:paraId="7639FFBC" w14:textId="77777777">
      <w:pPr>
        <w:pStyle w:val="NormalBold"/>
      </w:pPr>
      <w:r w:rsidRPr="005F2DE9">
        <w:rPr>
          <w:rStyle w:val="HideTWBExt"/>
          <w:b w:val="0"/>
        </w:rPr>
        <w:t>&lt;RepeatBlock-By&gt;&lt;Members&gt;</w:t>
      </w:r>
      <w:r w:rsidRPr="005F2DE9">
        <w:t>Marie-Luce Brasier-Clain, Anne-Sophie Frigout, Mathilde Androuët, Valérie Deloge, Barbara Bonte, Ondřej Knotek, Jana Nagyová</w:t>
      </w:r>
      <w:r w:rsidRPr="005F2DE9">
        <w:rPr>
          <w:rStyle w:val="HideTWBExt"/>
          <w:b w:val="0"/>
        </w:rPr>
        <w:t>&lt;/Members&gt;</w:t>
      </w:r>
    </w:p>
    <w:p w:rsidR="005F2DE9" w:rsidRPr="005F2DE9" w:rsidP="005F2DE9" w14:paraId="2A14D7BE" w14:textId="77777777">
      <w:r w:rsidRPr="005F2DE9">
        <w:rPr>
          <w:rStyle w:val="HideTWBExt"/>
        </w:rPr>
        <w:t>&lt;/RepeatBlock-By&gt;</w:t>
      </w:r>
    </w:p>
    <w:p w:rsidR="005F2DE9" w:rsidRPr="005F2DE9" w:rsidP="005F2DE9" w14:paraId="7CA56504"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0215837"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4A42294B"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67371110" w14:textId="77777777">
      <w:r w:rsidRPr="005F2DE9">
        <w:rPr>
          <w:rStyle w:val="HideTWBExt"/>
        </w:rPr>
        <w:t>&lt;Article2&gt;</w:t>
      </w:r>
      <w:r w:rsidRPr="005F2DE9">
        <w:t>Article 1 – paragraph 6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8A898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6968574" w14:textId="77777777">
            <w:pPr>
              <w:keepNext/>
            </w:pPr>
          </w:p>
        </w:tc>
      </w:tr>
      <w:tr w14:paraId="6930AB2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8CB10CE" w14:textId="77777777">
            <w:pPr>
              <w:pStyle w:val="ColumnHeading"/>
              <w:keepNext/>
            </w:pPr>
            <w:r w:rsidRPr="005F2DE9">
              <w:t>Text proposed by the Commission</w:t>
            </w:r>
          </w:p>
        </w:tc>
        <w:tc>
          <w:tcPr>
            <w:tcW w:w="4876" w:type="dxa"/>
          </w:tcPr>
          <w:p w:rsidR="005F2DE9" w:rsidRPr="005F2DE9" w:rsidP="00C2703B" w14:paraId="615085FA" w14:textId="77777777">
            <w:pPr>
              <w:pStyle w:val="ColumnHeading"/>
              <w:keepNext/>
            </w:pPr>
            <w:r w:rsidRPr="005F2DE9">
              <w:t>Amendment</w:t>
            </w:r>
          </w:p>
        </w:tc>
      </w:tr>
      <w:tr w14:paraId="2F9335A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23B1A5" w14:textId="77777777">
            <w:pPr>
              <w:pStyle w:val="Normal6"/>
            </w:pPr>
            <w:r w:rsidRPr="005F2DE9">
              <w:t xml:space="preserve">From 2029, the thresholds of </w:t>
            </w:r>
            <w:r w:rsidRPr="005F2DE9">
              <w:rPr>
                <w:b/>
                <w:bCs/>
                <w:i/>
                <w:iCs/>
              </w:rPr>
              <w:t>400</w:t>
            </w:r>
            <w:r w:rsidRPr="005F2DE9">
              <w:t xml:space="preserve"> million and of </w:t>
            </w:r>
            <w:r w:rsidRPr="005F2DE9">
              <w:rPr>
                <w:b/>
                <w:bCs/>
                <w:i/>
                <w:iCs/>
              </w:rPr>
              <w:t>300</w:t>
            </w:r>
            <w:r w:rsidRPr="005F2DE9">
              <w:t xml:space="preserve"> million and the amount of 100 </w:t>
            </w:r>
            <w:r w:rsidRPr="005F2DE9">
              <w:t>million allowances to be released from the reserve, set out in the previous subparagraph, shall decrease annually by 4 %, rounded to the nearest million, as specified in the Annex.</w:t>
            </w:r>
          </w:p>
        </w:tc>
        <w:tc>
          <w:tcPr>
            <w:tcW w:w="4876" w:type="dxa"/>
          </w:tcPr>
          <w:p w:rsidR="005F2DE9" w:rsidRPr="005F2DE9" w:rsidP="00C2703B" w14:paraId="7362C7AD" w14:textId="77777777">
            <w:pPr>
              <w:pStyle w:val="Normal6"/>
              <w:rPr>
                <w:szCs w:val="24"/>
              </w:rPr>
            </w:pPr>
            <w:r w:rsidRPr="005F2DE9">
              <w:t xml:space="preserve">From 2029, the thresholds of </w:t>
            </w:r>
            <w:r w:rsidRPr="005F2DE9">
              <w:rPr>
                <w:b/>
                <w:bCs/>
                <w:i/>
                <w:iCs/>
              </w:rPr>
              <w:t>500</w:t>
            </w:r>
            <w:r w:rsidRPr="005F2DE9">
              <w:t xml:space="preserve"> million and of </w:t>
            </w:r>
            <w:r w:rsidRPr="005F2DE9">
              <w:rPr>
                <w:b/>
                <w:bCs/>
                <w:i/>
                <w:iCs/>
              </w:rPr>
              <w:t>400</w:t>
            </w:r>
            <w:r w:rsidRPr="005F2DE9">
              <w:t xml:space="preserve"> million and the amount of 100 </w:t>
            </w:r>
            <w:r w:rsidRPr="005F2DE9">
              <w:t>million allowances to be released from the reserve, set out in the previous subparagraph, shall decrease annually by 4 %, rounded to the nearest million, as specified in the Annex.</w:t>
            </w:r>
          </w:p>
        </w:tc>
      </w:tr>
    </w:tbl>
    <w:p w:rsidR="005F2DE9" w:rsidRPr="005F2DE9" w:rsidP="005F2DE9" w14:paraId="3D7E209C" w14:textId="77777777">
      <w:pPr>
        <w:pStyle w:val="Olang"/>
      </w:pPr>
      <w:r w:rsidRPr="005F2DE9">
        <w:t xml:space="preserve">Or. </w:t>
      </w:r>
      <w:r w:rsidRPr="005F2DE9">
        <w:rPr>
          <w:rStyle w:val="HideTWBExt"/>
        </w:rPr>
        <w:t>&lt;Original&gt;</w:t>
      </w:r>
      <w:r w:rsidRPr="005F2DE9">
        <w:rPr>
          <w:rStyle w:val="HideTWBInt"/>
        </w:rPr>
        <w:t>{FR}</w:t>
      </w:r>
      <w:r w:rsidRPr="005F2DE9">
        <w:t>fr</w:t>
      </w:r>
      <w:r w:rsidRPr="005F2DE9">
        <w:rPr>
          <w:rStyle w:val="HideTWBExt"/>
        </w:rPr>
        <w:t>&lt;/Original&gt;</w:t>
      </w:r>
    </w:p>
    <w:p w:rsidR="005F2DE9" w:rsidRPr="005F2DE9" w:rsidP="005F2DE9" w14:paraId="2AB5CB74" w14:textId="77777777">
      <w:r w:rsidRPr="005F2DE9">
        <w:rPr>
          <w:rStyle w:val="HideTWBExt"/>
        </w:rPr>
        <w:t>&lt;/Amend&gt;</w:t>
      </w:r>
    </w:p>
    <w:p w:rsidR="005F2DE9" w:rsidRPr="005F2DE9" w:rsidP="005F2DE9" w14:paraId="32B4B41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3184</w:t>
      </w:r>
      <w:r w:rsidRPr="005F2DE9">
        <w:rPr>
          <w:rStyle w:val="HideTWBExt"/>
          <w:b w:val="0"/>
          <w:lang w:val="en-GB"/>
        </w:rPr>
        <w:t>&lt;/NumAm&gt;</w:t>
      </w:r>
    </w:p>
    <w:p w:rsidR="005F2DE9" w:rsidRPr="005F2DE9" w:rsidP="005F2DE9" w14:paraId="596D0B6D" w14:textId="77777777">
      <w:pPr>
        <w:pStyle w:val="NormalBold"/>
      </w:pPr>
      <w:r w:rsidRPr="005F2DE9">
        <w:rPr>
          <w:rStyle w:val="HideTWBExt"/>
          <w:b w:val="0"/>
        </w:rPr>
        <w:t>&lt;RepeatBlock-By&gt;&lt;Members&gt;</w:t>
      </w:r>
      <w:r w:rsidRPr="005F2DE9">
        <w:t>Anna Zalewska, Jacek Ozdoba, Jadwiga Wiśniewska, Daniel Obajtek, Beata Szydło, Rihards Kols, Patryk Jaki, Marion Maréchal</w:t>
      </w:r>
      <w:r w:rsidRPr="005F2DE9">
        <w:rPr>
          <w:rStyle w:val="HideTWBExt"/>
          <w:b w:val="0"/>
        </w:rPr>
        <w:t>&lt;/Members&gt;</w:t>
      </w:r>
    </w:p>
    <w:p w:rsidR="005F2DE9" w:rsidRPr="005F2DE9" w:rsidP="005F2DE9" w14:paraId="475C3C39" w14:textId="77777777">
      <w:r w:rsidRPr="005F2DE9">
        <w:rPr>
          <w:rStyle w:val="HideTWBExt"/>
        </w:rPr>
        <w:t>&lt;/RepeatBlock-By&gt;</w:t>
      </w:r>
    </w:p>
    <w:p w:rsidR="005F2DE9" w:rsidRPr="005F2DE9" w:rsidP="005F2DE9" w14:paraId="387F3890"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3A9CEB3"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246B4919" w14:textId="77777777">
      <w:pPr>
        <w:keepNext/>
      </w:pPr>
      <w:r w:rsidRPr="005F2DE9">
        <w:rPr>
          <w:rStyle w:val="HideTWBExt"/>
        </w:rPr>
        <w:t>&lt;DocAmend2&gt;</w:t>
      </w:r>
      <w:r w:rsidRPr="005F2DE9">
        <w:t xml:space="preserve"> Decision (EU) 2015/1814</w:t>
      </w:r>
      <w:r w:rsidRPr="005F2DE9">
        <w:rPr>
          <w:rStyle w:val="HideTWBExt"/>
        </w:rPr>
        <w:t>&lt;/DocAmend2&gt;</w:t>
      </w:r>
    </w:p>
    <w:p w:rsidR="005F2DE9" w:rsidRPr="005F2DE9" w:rsidP="005F2DE9" w14:paraId="42E01408" w14:textId="77777777">
      <w:r w:rsidRPr="005F2DE9">
        <w:rPr>
          <w:rStyle w:val="HideTWBExt"/>
        </w:rPr>
        <w:t>&lt;Article2&gt;</w:t>
      </w:r>
      <w:r w:rsidRPr="005F2DE9">
        <w:t>Article 1 – paragraph 6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0A8AD9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96D497B" w14:textId="77777777">
            <w:pPr>
              <w:keepNext/>
            </w:pPr>
          </w:p>
        </w:tc>
      </w:tr>
      <w:tr w14:paraId="4A7E78D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218D672" w14:textId="77777777">
            <w:pPr>
              <w:pStyle w:val="ColumnHeading"/>
              <w:keepNext/>
              <w:rPr>
                <w:lang w:val="en-GB"/>
              </w:rPr>
            </w:pPr>
            <w:r w:rsidRPr="005F2DE9">
              <w:rPr>
                <w:lang w:val="en-GB"/>
              </w:rPr>
              <w:t>Text proposed by the Commission</w:t>
            </w:r>
          </w:p>
        </w:tc>
        <w:tc>
          <w:tcPr>
            <w:tcW w:w="4876" w:type="dxa"/>
          </w:tcPr>
          <w:p w:rsidR="005F2DE9" w:rsidRPr="005F2DE9" w:rsidP="00C2703B" w14:paraId="4DE7A3A9" w14:textId="77777777">
            <w:pPr>
              <w:pStyle w:val="ColumnHeading"/>
              <w:keepNext/>
              <w:rPr>
                <w:lang w:val="en-GB"/>
              </w:rPr>
            </w:pPr>
            <w:r w:rsidRPr="005F2DE9">
              <w:rPr>
                <w:lang w:val="en-GB"/>
              </w:rPr>
              <w:t>Amendment</w:t>
            </w:r>
          </w:p>
        </w:tc>
      </w:tr>
      <w:tr w14:paraId="0162388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0EE9FE7" w14:textId="77777777">
            <w:pPr>
              <w:pStyle w:val="Normal6"/>
              <w:rPr>
                <w:lang w:val="en-GB"/>
              </w:rPr>
            </w:pPr>
            <w:r w:rsidRPr="005F2DE9">
              <w:rPr>
                <w:lang w:val="en-GB"/>
              </w:rPr>
              <w:t xml:space="preserve">From 2029, the thresholds of </w:t>
            </w:r>
            <w:r w:rsidRPr="005F2DE9">
              <w:rPr>
                <w:b/>
                <w:i/>
                <w:lang w:val="en-GB"/>
              </w:rPr>
              <w:t>400 million and of 300</w:t>
            </w:r>
            <w:r w:rsidRPr="005F2DE9">
              <w:rPr>
                <w:lang w:val="en-GB"/>
              </w:rPr>
              <w:t xml:space="preserve"> million and the amount of 100 million allowances to be released from the reserve, set out in the previous subparagraph, shall </w:t>
            </w:r>
            <w:r w:rsidRPr="005F2DE9">
              <w:rPr>
                <w:b/>
                <w:i/>
                <w:lang w:val="en-GB"/>
              </w:rPr>
              <w:t>decrease</w:t>
            </w:r>
            <w:r w:rsidRPr="005F2DE9">
              <w:rPr>
                <w:lang w:val="en-GB"/>
              </w:rPr>
              <w:t xml:space="preserve"> annually by 4 %, rounded to the nearest million, as specified in the Annex.</w:t>
            </w:r>
          </w:p>
        </w:tc>
        <w:tc>
          <w:tcPr>
            <w:tcW w:w="4876" w:type="dxa"/>
          </w:tcPr>
          <w:p w:rsidR="005F2DE9" w:rsidRPr="005F2DE9" w:rsidP="00C2703B" w14:paraId="0D794BEB" w14:textId="77777777">
            <w:pPr>
              <w:pStyle w:val="Normal6"/>
              <w:rPr>
                <w:szCs w:val="24"/>
                <w:lang w:val="en-GB"/>
              </w:rPr>
            </w:pPr>
            <w:r w:rsidRPr="005F2DE9">
              <w:rPr>
                <w:lang w:val="en-GB"/>
              </w:rPr>
              <w:t xml:space="preserve">From 2029, the thresholds of </w:t>
            </w:r>
            <w:r w:rsidRPr="005F2DE9">
              <w:rPr>
                <w:b/>
                <w:i/>
                <w:lang w:val="en-GB"/>
              </w:rPr>
              <w:t>600</w:t>
            </w:r>
            <w:r w:rsidRPr="005F2DE9">
              <w:rPr>
                <w:lang w:val="en-GB"/>
              </w:rPr>
              <w:t xml:space="preserve"> million and the amount of 100 million allowances to be released from the reserve, set out in the previous subparagraph, shall </w:t>
            </w:r>
            <w:r w:rsidRPr="005F2DE9">
              <w:rPr>
                <w:b/>
                <w:i/>
                <w:lang w:val="en-GB"/>
              </w:rPr>
              <w:t>increase</w:t>
            </w:r>
            <w:r w:rsidRPr="005F2DE9">
              <w:rPr>
                <w:lang w:val="en-GB"/>
              </w:rPr>
              <w:t xml:space="preserve"> annually by 4 %, rounded to the nearest million, as specified in the Annex.</w:t>
            </w:r>
          </w:p>
        </w:tc>
      </w:tr>
    </w:tbl>
    <w:p w:rsidR="005F2DE9" w:rsidRPr="005F2DE9" w:rsidP="005F2DE9" w14:paraId="301FA228"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89CAFD3" w14:textId="77777777">
      <w:r w:rsidRPr="005F2DE9">
        <w:rPr>
          <w:rStyle w:val="HideTWBExt"/>
        </w:rPr>
        <w:t>&lt;/Amend&gt;</w:t>
      </w:r>
    </w:p>
    <w:p w:rsidR="005F2DE9" w:rsidRPr="005F2DE9" w:rsidP="005F2DE9" w14:paraId="637AFF6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3185</w:t>
      </w:r>
      <w:r w:rsidRPr="005F2DE9">
        <w:rPr>
          <w:rStyle w:val="HideTWBExt"/>
          <w:b w:val="0"/>
          <w:lang w:val="en-GB"/>
        </w:rPr>
        <w:t>&lt;/NumAm&gt;</w:t>
      </w:r>
    </w:p>
    <w:p w:rsidR="005F2DE9" w:rsidRPr="005F2DE9" w:rsidP="005F2DE9" w14:paraId="00A5DF07" w14:textId="77777777">
      <w:pPr>
        <w:pStyle w:val="NormalBold"/>
      </w:pPr>
      <w:r w:rsidRPr="005F2DE9">
        <w:rPr>
          <w:rStyle w:val="HideTWBExt"/>
          <w:b w:val="0"/>
        </w:rPr>
        <w:t>&lt;RepeatBlock-By&gt;&lt;Members&gt;</w:t>
      </w:r>
      <w:r w:rsidRPr="005F2DE9">
        <w:t>Adam Jarubas, Andrzej Halicki, Riho Terras, Ewa Kopacz, Elżbieta Katarzyna Łukacijewska, Hanna Gronkiewicz-Waltz, Bartosz Arłukowicz</w:t>
      </w:r>
      <w:r w:rsidRPr="005F2DE9">
        <w:rPr>
          <w:rStyle w:val="HideTWBExt"/>
          <w:b w:val="0"/>
        </w:rPr>
        <w:t>&lt;/Members&gt;</w:t>
      </w:r>
    </w:p>
    <w:p w:rsidR="005F2DE9" w:rsidRPr="005F2DE9" w:rsidP="005F2DE9" w14:paraId="7669CEA1" w14:textId="77777777">
      <w:r w:rsidRPr="005F2DE9">
        <w:rPr>
          <w:rStyle w:val="HideTWBExt"/>
        </w:rPr>
        <w:t>&lt;/RepeatBlock-By&gt;</w:t>
      </w:r>
    </w:p>
    <w:p w:rsidR="005F2DE9" w:rsidRPr="005F2DE9" w:rsidP="005F2DE9" w14:paraId="5428F471"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42368577" w14:textId="77777777">
      <w:pPr>
        <w:pStyle w:val="NormalBold"/>
      </w:pPr>
      <w:r w:rsidRPr="005F2DE9">
        <w:rPr>
          <w:rStyle w:val="HideTWBExt"/>
          <w:b w:val="0"/>
        </w:rPr>
        <w:t>&lt;Article&gt;</w:t>
      </w:r>
      <w:r w:rsidRPr="005F2DE9">
        <w:t>Article 2 – paragraph 1 – point 3</w:t>
      </w:r>
      <w:r w:rsidRPr="005F2DE9">
        <w:rPr>
          <w:rStyle w:val="HideTWBExt"/>
          <w:b w:val="0"/>
        </w:rPr>
        <w:t>&lt;/Article&gt;</w:t>
      </w:r>
    </w:p>
    <w:p w:rsidR="005F2DE9" w:rsidRPr="005F2DE9" w:rsidP="005F2DE9" w14:paraId="40AB0E15"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7D480C06" w14:textId="77777777">
      <w:r w:rsidRPr="005F2DE9">
        <w:rPr>
          <w:rStyle w:val="HideTWBExt"/>
        </w:rPr>
        <w:t>&lt;Article2&gt;</w:t>
      </w:r>
      <w:r w:rsidRPr="005F2DE9">
        <w:t>Article 1 – paragraph 6 – subparagraph 2</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26E1E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0023E8F" w14:textId="77777777">
            <w:pPr>
              <w:keepNext/>
            </w:pPr>
          </w:p>
        </w:tc>
      </w:tr>
      <w:tr w14:paraId="3617125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BB3ED65" w14:textId="77777777">
            <w:pPr>
              <w:pStyle w:val="ColumnHeading"/>
              <w:keepNext/>
              <w:rPr>
                <w:lang w:val="en-GB"/>
              </w:rPr>
            </w:pPr>
            <w:r w:rsidRPr="005F2DE9">
              <w:rPr>
                <w:lang w:val="en-GB"/>
              </w:rPr>
              <w:t>Text proposed by the Commission</w:t>
            </w:r>
          </w:p>
        </w:tc>
        <w:tc>
          <w:tcPr>
            <w:tcW w:w="4876" w:type="dxa"/>
          </w:tcPr>
          <w:p w:rsidR="005F2DE9" w:rsidRPr="005F2DE9" w:rsidP="00C2703B" w14:paraId="50A71D2C" w14:textId="77777777">
            <w:pPr>
              <w:pStyle w:val="ColumnHeading"/>
              <w:keepNext/>
              <w:rPr>
                <w:lang w:val="en-GB"/>
              </w:rPr>
            </w:pPr>
            <w:r w:rsidRPr="005F2DE9">
              <w:rPr>
                <w:lang w:val="en-GB"/>
              </w:rPr>
              <w:t>Amendment</w:t>
            </w:r>
          </w:p>
        </w:tc>
      </w:tr>
      <w:tr w14:paraId="0418596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E27D9B8" w14:textId="77777777">
            <w:pPr>
              <w:pStyle w:val="Normal6"/>
              <w:rPr>
                <w:lang w:val="en-GB"/>
              </w:rPr>
            </w:pPr>
            <w:r w:rsidRPr="005F2DE9">
              <w:rPr>
                <w:lang w:val="en-GB"/>
              </w:rPr>
              <w:t xml:space="preserve">From 2029, the thresholds of </w:t>
            </w:r>
            <w:r w:rsidRPr="005F2DE9">
              <w:rPr>
                <w:b/>
                <w:i/>
                <w:lang w:val="en-GB"/>
              </w:rPr>
              <w:t>400 million and of 300</w:t>
            </w:r>
            <w:r w:rsidRPr="005F2DE9">
              <w:rPr>
                <w:lang w:val="en-GB"/>
              </w:rPr>
              <w:t xml:space="preserve"> million and the amount of 100 million allowances to be released from the reserve, set out in the previous subparagraph, shall </w:t>
            </w:r>
            <w:r w:rsidRPr="005F2DE9">
              <w:rPr>
                <w:b/>
                <w:i/>
                <w:lang w:val="en-GB"/>
              </w:rPr>
              <w:t>decrease</w:t>
            </w:r>
            <w:r w:rsidRPr="005F2DE9">
              <w:rPr>
                <w:lang w:val="en-GB"/>
              </w:rPr>
              <w:t xml:space="preserve"> annually by 4 </w:t>
            </w:r>
            <w:r w:rsidRPr="005F2DE9">
              <w:rPr>
                <w:lang w:val="en-GB"/>
              </w:rPr>
              <w:t>%, rounded to the nearest million, as specified in the Annex.</w:t>
            </w:r>
          </w:p>
        </w:tc>
        <w:tc>
          <w:tcPr>
            <w:tcW w:w="4876" w:type="dxa"/>
          </w:tcPr>
          <w:p w:rsidR="005F2DE9" w:rsidRPr="005F2DE9" w:rsidP="00C2703B" w14:paraId="49D82536" w14:textId="77777777">
            <w:pPr>
              <w:pStyle w:val="Normal6"/>
              <w:rPr>
                <w:szCs w:val="24"/>
                <w:lang w:val="en-GB"/>
              </w:rPr>
            </w:pPr>
            <w:r w:rsidRPr="005F2DE9">
              <w:rPr>
                <w:lang w:val="en-GB"/>
              </w:rPr>
              <w:t xml:space="preserve">From 2029, the thresholds of </w:t>
            </w:r>
            <w:r w:rsidRPr="005F2DE9">
              <w:rPr>
                <w:b/>
                <w:i/>
                <w:lang w:val="en-GB"/>
              </w:rPr>
              <w:t>500</w:t>
            </w:r>
            <w:r w:rsidRPr="005F2DE9">
              <w:rPr>
                <w:lang w:val="en-GB"/>
              </w:rPr>
              <w:t xml:space="preserve"> million and the amount of 100 million allowances to be released from the reserve, set out in the previous subparagraph, shall </w:t>
            </w:r>
            <w:r w:rsidRPr="005F2DE9">
              <w:rPr>
                <w:b/>
                <w:i/>
                <w:lang w:val="en-GB"/>
              </w:rPr>
              <w:t>increase</w:t>
            </w:r>
            <w:r w:rsidRPr="005F2DE9">
              <w:rPr>
                <w:lang w:val="en-GB"/>
              </w:rPr>
              <w:t xml:space="preserve"> annually by 4 %, rounded to the nearest </w:t>
            </w:r>
            <w:r w:rsidRPr="005F2DE9">
              <w:rPr>
                <w:lang w:val="en-GB"/>
              </w:rPr>
              <w:t>million, as specified in the Annex.</w:t>
            </w:r>
          </w:p>
        </w:tc>
      </w:tr>
    </w:tbl>
    <w:p w:rsidR="005F2DE9" w:rsidRPr="005F2DE9" w:rsidP="005F2DE9" w14:paraId="352A23D3"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2CAD2EF8"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0AEFA75B" w14:textId="77777777">
      <w:pPr>
        <w:pStyle w:val="Normal12Italic"/>
        <w:rPr>
          <w:noProof w:val="0"/>
          <w:lang w:val="en-GB"/>
        </w:rPr>
      </w:pPr>
      <w:r w:rsidRPr="005F2DE9">
        <w:rPr>
          <w:noProof w:val="0"/>
          <w:lang w:val="en-GB"/>
        </w:rPr>
        <w:t>The proposal reduces the intake rate from 24% to 12% from 2028, introduces a lower buffer between 300 and 400 million allowances, and decreases the upper and lower thresholds as well as the release amount by 4% annually from 2029. On the basis of the proposed parameters, MSR releases may start too late (towards the end of 2030s) to provide liquidity during the initial phase of the 2030s. The lower MSR threshold shall be increased to 500 million allowances (with a 4% annual increase) for the period 2031–2035 and shall not fall below the reference TNAC level necessary to ensure adequate market liquidity. The lower MSR buffer between 300 and 400 million allowances shall be deleted. The MSR should stabilise the market in both surplus and scarcity situations. A declining lower threshold starting from 400 million allowances is insufficient for a shrinking market and may delay releases until around the second half of the 2030s. Increasing the lower threshold to 500 million allowances (with a 4% annual increase) would enable earlier and more predictable releases, improve liquidity, reduce price volatility and support the availability of allowances for conventional and peak units needed for system security during the transition.</w:t>
      </w:r>
    </w:p>
    <w:p w:rsidR="005F2DE9" w:rsidRPr="005F2DE9" w:rsidP="005F2DE9" w14:paraId="26F3F792" w14:textId="77777777">
      <w:r w:rsidRPr="005F2DE9">
        <w:rPr>
          <w:rStyle w:val="HideTWBExt"/>
        </w:rPr>
        <w:t>&lt;/Amend&gt;</w:t>
      </w:r>
    </w:p>
    <w:p w:rsidR="005F2DE9" w:rsidRPr="005F2DE9" w:rsidP="005F2DE9" w14:paraId="3225DD9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3186</w:t>
      </w:r>
      <w:r w:rsidRPr="005F2DE9">
        <w:rPr>
          <w:rStyle w:val="HideTWBExt"/>
          <w:b w:val="0"/>
          <w:lang w:val="en-GB"/>
        </w:rPr>
        <w:t>&lt;/NumAm&gt;</w:t>
      </w:r>
    </w:p>
    <w:p w:rsidR="005F2DE9" w:rsidRPr="005F2DE9" w:rsidP="005F2DE9" w14:paraId="71B3B676" w14:textId="77777777">
      <w:pPr>
        <w:pStyle w:val="NormalBold"/>
      </w:pPr>
      <w:r w:rsidRPr="005F2DE9">
        <w:rPr>
          <w:rStyle w:val="HideTWBExt"/>
          <w:b w:val="0"/>
        </w:rPr>
        <w:t>&lt;RepeatBlock-By&gt;&lt;Members&gt;</w:t>
      </w:r>
      <w:r w:rsidRPr="005F2DE9">
        <w:t>Laurence Trochu</w:t>
      </w:r>
      <w:r w:rsidRPr="005F2DE9">
        <w:rPr>
          <w:rStyle w:val="HideTWBExt"/>
          <w:b w:val="0"/>
        </w:rPr>
        <w:t>&lt;/Members&gt;</w:t>
      </w:r>
    </w:p>
    <w:p w:rsidR="005F2DE9" w:rsidRPr="005F2DE9" w:rsidP="005F2DE9" w14:paraId="166BB253" w14:textId="77777777">
      <w:r w:rsidRPr="005F2DE9">
        <w:rPr>
          <w:rStyle w:val="HideTWBExt"/>
        </w:rPr>
        <w:t>&lt;/RepeatBlock-By&gt;</w:t>
      </w:r>
    </w:p>
    <w:p w:rsidR="005F2DE9" w:rsidRPr="005F2DE9" w:rsidP="005F2DE9" w14:paraId="3CA4CB88"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920EEC9" w14:textId="77777777">
      <w:pPr>
        <w:pStyle w:val="NormalBold"/>
      </w:pPr>
      <w:r w:rsidRPr="005F2DE9">
        <w:rPr>
          <w:rStyle w:val="HideTWBExt"/>
          <w:b w:val="0"/>
        </w:rPr>
        <w:t>&lt;Article&gt;</w:t>
      </w:r>
      <w:r w:rsidRPr="005F2DE9">
        <w:t>Article 2 – paragraph 1 – point 3 a (new)</w:t>
      </w:r>
      <w:r w:rsidRPr="005F2DE9">
        <w:rPr>
          <w:rStyle w:val="HideTWBExt"/>
          <w:b w:val="0"/>
        </w:rPr>
        <w:t>&lt;/Article&gt;</w:t>
      </w:r>
    </w:p>
    <w:p w:rsidR="005F2DE9" w:rsidRPr="005F2DE9" w:rsidP="005F2DE9" w14:paraId="1F75485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71654211" w14:textId="77777777">
      <w:r w:rsidRPr="005F2DE9">
        <w:rPr>
          <w:rStyle w:val="HideTWBExt"/>
        </w:rPr>
        <w:t>&lt;Article2&gt;</w:t>
      </w:r>
      <w:r w:rsidRPr="005F2DE9">
        <w:t>Article 1 – paragraph 6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2F3DC0"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4A467CE" w14:textId="77777777">
            <w:pPr>
              <w:keepNext/>
            </w:pPr>
          </w:p>
        </w:tc>
      </w:tr>
      <w:tr w14:paraId="744C1C8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960C884" w14:textId="77777777">
            <w:pPr>
              <w:pStyle w:val="ColumnHeading"/>
              <w:keepNext/>
              <w:rPr>
                <w:lang w:val="en-GB"/>
              </w:rPr>
            </w:pPr>
            <w:r w:rsidRPr="005F2DE9">
              <w:rPr>
                <w:lang w:val="en-GB"/>
              </w:rPr>
              <w:t>Text proposed by the Commission</w:t>
            </w:r>
          </w:p>
        </w:tc>
        <w:tc>
          <w:tcPr>
            <w:tcW w:w="4876" w:type="dxa"/>
          </w:tcPr>
          <w:p w:rsidR="005F2DE9" w:rsidRPr="005F2DE9" w:rsidP="00C2703B" w14:paraId="00F93AA9" w14:textId="77777777">
            <w:pPr>
              <w:pStyle w:val="ColumnHeading"/>
              <w:keepNext/>
              <w:rPr>
                <w:lang w:val="en-GB"/>
              </w:rPr>
            </w:pPr>
            <w:r w:rsidRPr="005F2DE9">
              <w:rPr>
                <w:lang w:val="en-GB"/>
              </w:rPr>
              <w:t>Amendment</w:t>
            </w:r>
          </w:p>
        </w:tc>
      </w:tr>
      <w:tr w14:paraId="263DD5D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EFCE5A" w14:textId="77777777">
            <w:pPr>
              <w:pStyle w:val="Normal6"/>
              <w:rPr>
                <w:lang w:val="en-GB"/>
              </w:rPr>
            </w:pPr>
          </w:p>
        </w:tc>
        <w:tc>
          <w:tcPr>
            <w:tcW w:w="4876" w:type="dxa"/>
          </w:tcPr>
          <w:p w:rsidR="005F2DE9" w:rsidRPr="005F2DE9" w:rsidP="00C2703B" w14:paraId="58CC0738" w14:textId="77777777">
            <w:pPr>
              <w:pStyle w:val="Normal6"/>
              <w:rPr>
                <w:szCs w:val="24"/>
                <w:lang w:val="en-GB"/>
              </w:rPr>
            </w:pPr>
            <w:r w:rsidRPr="005F2DE9">
              <w:rPr>
                <w:b/>
                <w:i/>
                <w:lang w:val="en-GB"/>
              </w:rPr>
              <w:t>(3a)</w:t>
            </w:r>
            <w:r w:rsidRPr="005F2DE9">
              <w:rPr>
                <w:b/>
                <w:i/>
                <w:lang w:val="en-GB"/>
              </w:rPr>
              <w:tab/>
              <w:t>Paragraph 6a is added:</w:t>
            </w:r>
          </w:p>
        </w:tc>
      </w:tr>
      <w:tr w14:paraId="0DACD3C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D41ABE4" w14:textId="77777777">
            <w:pPr>
              <w:pStyle w:val="Normal6"/>
              <w:rPr>
                <w:lang w:val="en-GB"/>
              </w:rPr>
            </w:pPr>
          </w:p>
        </w:tc>
        <w:tc>
          <w:tcPr>
            <w:tcW w:w="4876" w:type="dxa"/>
          </w:tcPr>
          <w:p w:rsidR="005F2DE9" w:rsidRPr="005F2DE9" w:rsidP="00C2703B" w14:paraId="4B6C1D4C" w14:textId="77777777">
            <w:pPr>
              <w:pStyle w:val="Normal6"/>
              <w:rPr>
                <w:szCs w:val="24"/>
                <w:lang w:val="en-GB"/>
              </w:rPr>
            </w:pPr>
            <w:r w:rsidRPr="005F2DE9">
              <w:rPr>
                <w:b/>
                <w:i/>
                <w:lang w:val="en-GB"/>
              </w:rPr>
              <w:t xml:space="preserve">The annual decrease of 4 % referred to in paragraphs 5 and 6 shall be subject to an annual market-functioning assessment by the Commission. The assessment shall consider the total number of allowances in circulation, auction participation and coverage, market liquidity, bid-ask spreads, open interest and the demonstrated forward-hedging needs of operators covered by Directive 2003/87/EC. Where the Commission finds that applying the annual decrease would materially impair market liquidity, orderly price formation or the ability of </w:t>
            </w:r>
            <w:r w:rsidRPr="005F2DE9">
              <w:rPr>
                <w:b/>
                <w:i/>
                <w:lang w:val="en-GB"/>
              </w:rPr>
              <w:t>compliance entities to hedge future obligations, it shall suspend the decrease for the following calendar year by means of an implementing act. After two consecutive suspensions, the Commission shall present a report to the European Parliament and the Council and, where appropriate, a legislative proposal recalibrating the reserve parameters.</w:t>
            </w:r>
          </w:p>
        </w:tc>
      </w:tr>
    </w:tbl>
    <w:p w:rsidR="005F2DE9" w:rsidRPr="005F2DE9" w:rsidP="005F2DE9" w14:paraId="3A45A46E"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1CC1E4B5" w14:textId="77777777">
      <w:r w:rsidRPr="005F2DE9">
        <w:rPr>
          <w:rStyle w:val="HideTWBExt"/>
        </w:rPr>
        <w:t>&lt;/Amend&gt;</w:t>
      </w:r>
    </w:p>
    <w:p w:rsidR="005F2DE9" w:rsidRPr="005F2DE9" w:rsidP="005F2DE9" w14:paraId="4C15BC88"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3187</w:t>
      </w:r>
      <w:r w:rsidRPr="005F2DE9">
        <w:rPr>
          <w:rStyle w:val="HideTWBExt"/>
          <w:b w:val="0"/>
          <w:lang w:val="en-GB"/>
        </w:rPr>
        <w:t>&lt;/NumAm&gt;</w:t>
      </w:r>
    </w:p>
    <w:p w:rsidR="005F2DE9" w:rsidRPr="005F2DE9" w:rsidP="005F2DE9" w14:paraId="78EE7988" w14:textId="77777777">
      <w:pPr>
        <w:pStyle w:val="NormalBold"/>
      </w:pPr>
      <w:r w:rsidRPr="005F2DE9">
        <w:rPr>
          <w:rStyle w:val="HideTWBExt"/>
          <w:b w:val="0"/>
        </w:rPr>
        <w:t>&lt;RepeatBlock-By&gt;&lt;Members&gt;</w:t>
      </w:r>
      <w:r w:rsidRPr="005F2DE9">
        <w:t>Anna Zalewska, Jacek Ozdoba, Jadwiga Wiśniewska, Daniel Obajtek, Beata Szydło, Rihards Kols, Patryk Jaki, Marion Maréchal</w:t>
      </w:r>
      <w:r w:rsidRPr="005F2DE9">
        <w:rPr>
          <w:rStyle w:val="HideTWBExt"/>
          <w:b w:val="0"/>
        </w:rPr>
        <w:t>&lt;/Members&gt;</w:t>
      </w:r>
    </w:p>
    <w:p w:rsidR="005F2DE9" w:rsidRPr="005F2DE9" w:rsidP="005F2DE9" w14:paraId="6FB94539" w14:textId="77777777">
      <w:r w:rsidRPr="005F2DE9">
        <w:rPr>
          <w:rStyle w:val="HideTWBExt"/>
        </w:rPr>
        <w:t>&lt;/RepeatBlock-By&gt;</w:t>
      </w:r>
    </w:p>
    <w:p w:rsidR="005F2DE9" w:rsidRPr="005F2DE9" w:rsidP="005F2DE9" w14:paraId="31A18E6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1DE1A2AC" w14:textId="77777777">
      <w:pPr>
        <w:pStyle w:val="NormalBold"/>
      </w:pPr>
      <w:r w:rsidRPr="005F2DE9">
        <w:rPr>
          <w:rStyle w:val="HideTWBExt"/>
          <w:b w:val="0"/>
        </w:rPr>
        <w:t>&lt;Article&gt;</w:t>
      </w:r>
      <w:r w:rsidRPr="005F2DE9">
        <w:t>Article 2 – paragraph 1 – point 3 a (new)</w:t>
      </w:r>
      <w:r w:rsidRPr="005F2DE9">
        <w:rPr>
          <w:rStyle w:val="HideTWBExt"/>
          <w:b w:val="0"/>
        </w:rPr>
        <w:t>&lt;/Article&gt;</w:t>
      </w:r>
    </w:p>
    <w:p w:rsidR="005F2DE9" w:rsidRPr="005F2DE9" w:rsidP="005F2DE9" w14:paraId="742A675D"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19CC548C" w14:textId="77777777">
      <w:r w:rsidRPr="005F2DE9">
        <w:rPr>
          <w:rStyle w:val="HideTWBExt"/>
        </w:rPr>
        <w:t>&lt;Article2&gt;</w:t>
      </w:r>
      <w:r w:rsidRPr="005F2DE9">
        <w:t>Article 1 – paragraph 6a(new)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9313CB"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ED438C7" w14:textId="77777777">
            <w:pPr>
              <w:keepNext/>
            </w:pPr>
          </w:p>
        </w:tc>
      </w:tr>
      <w:tr w14:paraId="1B9A5AA5"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B6B22FF" w14:textId="77777777">
            <w:pPr>
              <w:pStyle w:val="ColumnHeading"/>
              <w:keepNext/>
              <w:rPr>
                <w:lang w:val="en-GB"/>
              </w:rPr>
            </w:pPr>
            <w:r w:rsidRPr="005F2DE9">
              <w:rPr>
                <w:lang w:val="en-GB"/>
              </w:rPr>
              <w:t>Text proposed by the Commission</w:t>
            </w:r>
          </w:p>
        </w:tc>
        <w:tc>
          <w:tcPr>
            <w:tcW w:w="4876" w:type="dxa"/>
          </w:tcPr>
          <w:p w:rsidR="005F2DE9" w:rsidRPr="005F2DE9" w:rsidP="00C2703B" w14:paraId="482A58B8" w14:textId="77777777">
            <w:pPr>
              <w:pStyle w:val="ColumnHeading"/>
              <w:keepNext/>
              <w:rPr>
                <w:lang w:val="en-GB"/>
              </w:rPr>
            </w:pPr>
            <w:r w:rsidRPr="005F2DE9">
              <w:rPr>
                <w:lang w:val="en-GB"/>
              </w:rPr>
              <w:t>Amendment</w:t>
            </w:r>
          </w:p>
        </w:tc>
      </w:tr>
      <w:tr w14:paraId="7524EFD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B943094" w14:textId="77777777">
            <w:pPr>
              <w:pStyle w:val="Normal6"/>
              <w:rPr>
                <w:lang w:val="en-GB"/>
              </w:rPr>
            </w:pPr>
          </w:p>
        </w:tc>
        <w:tc>
          <w:tcPr>
            <w:tcW w:w="4876" w:type="dxa"/>
          </w:tcPr>
          <w:p w:rsidR="005F2DE9" w:rsidRPr="005F2DE9" w:rsidP="00C2703B" w14:paraId="4F185FED" w14:textId="77777777">
            <w:pPr>
              <w:pStyle w:val="Normal6"/>
              <w:rPr>
                <w:szCs w:val="24"/>
                <w:lang w:val="en-GB"/>
              </w:rPr>
            </w:pPr>
            <w:r w:rsidRPr="005F2DE9">
              <w:rPr>
                <w:b/>
                <w:i/>
                <w:lang w:val="en-GB"/>
              </w:rPr>
              <w:t>(3a)</w:t>
            </w:r>
            <w:r w:rsidRPr="005F2DE9">
              <w:rPr>
                <w:b/>
                <w:i/>
                <w:lang w:val="en-GB"/>
              </w:rPr>
              <w:tab/>
              <w:t>Paragraph 6a is added:</w:t>
            </w:r>
          </w:p>
        </w:tc>
      </w:tr>
      <w:tr w14:paraId="25C6588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5122F20" w14:textId="77777777">
            <w:pPr>
              <w:pStyle w:val="Normal6"/>
              <w:rPr>
                <w:lang w:val="en-GB"/>
              </w:rPr>
            </w:pPr>
          </w:p>
        </w:tc>
        <w:tc>
          <w:tcPr>
            <w:tcW w:w="4876" w:type="dxa"/>
          </w:tcPr>
          <w:p w:rsidR="005F2DE9" w:rsidRPr="005F2DE9" w:rsidP="00C2703B" w14:paraId="45A6A9A1" w14:textId="77777777">
            <w:pPr>
              <w:pStyle w:val="Normal6"/>
              <w:rPr>
                <w:szCs w:val="24"/>
                <w:lang w:val="en-GB"/>
              </w:rPr>
            </w:pPr>
            <w:r w:rsidRPr="005F2DE9">
              <w:rPr>
                <w:b/>
                <w:i/>
                <w:lang w:val="en-GB"/>
              </w:rPr>
              <w:t>Where, in a given year, the reduction emissions from activities covered by the EU ETS, compared with the preceding year, is lower than the reduction in the Union-wide quantity of allowances resulting from the application of the linear reduction factor referred to in Article 9 for that year, an amount of allowances corresponding to the difference between those two reductions shall be released from the market stability reserve.</w:t>
            </w:r>
          </w:p>
        </w:tc>
      </w:tr>
    </w:tbl>
    <w:p w:rsidR="005F2DE9" w:rsidRPr="005F2DE9" w:rsidP="005F2DE9" w14:paraId="453E56F5"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39AC5C8" w14:textId="77777777">
      <w:r w:rsidRPr="005F2DE9">
        <w:rPr>
          <w:rStyle w:val="HideTWBExt"/>
        </w:rPr>
        <w:t>&lt;/Amend&gt;</w:t>
      </w:r>
    </w:p>
    <w:p w:rsidR="005F2DE9" w:rsidRPr="005F2DE9" w:rsidP="005F2DE9" w14:paraId="2102C0FA"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3188</w:t>
      </w:r>
      <w:r w:rsidRPr="005F2DE9">
        <w:rPr>
          <w:rStyle w:val="HideTWBExt"/>
          <w:b w:val="0"/>
          <w:lang w:val="en-GB"/>
        </w:rPr>
        <w:t>&lt;/NumAm&gt;</w:t>
      </w:r>
    </w:p>
    <w:p w:rsidR="005F2DE9" w:rsidRPr="005F2DE9" w:rsidP="005F2DE9" w14:paraId="01B20B58" w14:textId="77777777">
      <w:pPr>
        <w:pStyle w:val="NormalBold"/>
      </w:pPr>
      <w:r w:rsidRPr="005F2DE9">
        <w:rPr>
          <w:rStyle w:val="HideTWBExt"/>
          <w:b w:val="0"/>
        </w:rPr>
        <w:t>&lt;RepeatBlock-By&gt;&lt;Members&gt;</w:t>
      </w:r>
      <w:r w:rsidRPr="005F2DE9">
        <w:t xml:space="preserve">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w:t>
      </w:r>
      <w:r w:rsidRPr="005F2DE9">
        <w:t>Daniele Polato, Ruggero Razza, Marco Squarta, Francesco Torselli, Francesco Ventola, Mariateresa Vivaldini</w:t>
      </w:r>
      <w:r w:rsidRPr="005F2DE9">
        <w:rPr>
          <w:rStyle w:val="HideTWBExt"/>
          <w:b w:val="0"/>
        </w:rPr>
        <w:t>&lt;/Members&gt;</w:t>
      </w:r>
    </w:p>
    <w:p w:rsidR="005F2DE9" w:rsidRPr="005F2DE9" w:rsidP="005F2DE9" w14:paraId="2669DE40" w14:textId="77777777">
      <w:r w:rsidRPr="005F2DE9">
        <w:rPr>
          <w:rStyle w:val="HideTWBExt"/>
        </w:rPr>
        <w:t>&lt;/RepeatBlock-By&gt;</w:t>
      </w:r>
    </w:p>
    <w:p w:rsidR="005F2DE9" w:rsidRPr="005F2DE9" w:rsidP="005F2DE9" w14:paraId="46800855"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8CC6F82" w14:textId="77777777">
      <w:pPr>
        <w:pStyle w:val="NormalBold"/>
      </w:pPr>
      <w:r w:rsidRPr="005F2DE9">
        <w:rPr>
          <w:rStyle w:val="HideTWBExt"/>
          <w:b w:val="0"/>
        </w:rPr>
        <w:t>&lt;Article&gt;</w:t>
      </w:r>
      <w:r w:rsidRPr="005F2DE9">
        <w:t>Article 2 – paragraph 1 – point 3 b (new)</w:t>
      </w:r>
      <w:r w:rsidRPr="005F2DE9">
        <w:rPr>
          <w:rStyle w:val="HideTWBExt"/>
          <w:b w:val="0"/>
        </w:rPr>
        <w:t>&lt;/Article&gt;</w:t>
      </w:r>
    </w:p>
    <w:p w:rsidR="005F2DE9" w:rsidRPr="005F2DE9" w:rsidP="005F2DE9" w14:paraId="15DEA4C6"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1963EB8A" w14:textId="77777777">
      <w:r w:rsidRPr="005F2DE9">
        <w:rPr>
          <w:rStyle w:val="HideTWBExt"/>
        </w:rPr>
        <w:t>&lt;Article2&gt;</w:t>
      </w:r>
      <w:r w:rsidRPr="005F2DE9">
        <w:t>Article 1 – paragraph 7a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B90302"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294FDC09" w14:textId="77777777">
            <w:pPr>
              <w:keepNext/>
            </w:pPr>
          </w:p>
        </w:tc>
      </w:tr>
      <w:tr w14:paraId="6C661AF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FB55758" w14:textId="77777777">
            <w:pPr>
              <w:pStyle w:val="ColumnHeading"/>
              <w:keepNext/>
              <w:rPr>
                <w:lang w:val="en-GB"/>
              </w:rPr>
            </w:pPr>
            <w:r w:rsidRPr="005F2DE9">
              <w:rPr>
                <w:lang w:val="en-GB"/>
              </w:rPr>
              <w:t>Text proposed by the Commission</w:t>
            </w:r>
          </w:p>
        </w:tc>
        <w:tc>
          <w:tcPr>
            <w:tcW w:w="4876" w:type="dxa"/>
          </w:tcPr>
          <w:p w:rsidR="005F2DE9" w:rsidRPr="005F2DE9" w:rsidP="00C2703B" w14:paraId="3AE488EF" w14:textId="77777777">
            <w:pPr>
              <w:pStyle w:val="ColumnHeading"/>
              <w:keepNext/>
              <w:rPr>
                <w:lang w:val="en-GB"/>
              </w:rPr>
            </w:pPr>
            <w:r w:rsidRPr="005F2DE9">
              <w:rPr>
                <w:lang w:val="en-GB"/>
              </w:rPr>
              <w:t>Amendment</w:t>
            </w:r>
          </w:p>
        </w:tc>
      </w:tr>
      <w:tr w14:paraId="7AF80F4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425E714" w14:textId="77777777">
            <w:pPr>
              <w:pStyle w:val="Normal6"/>
              <w:rPr>
                <w:lang w:val="en-GB"/>
              </w:rPr>
            </w:pPr>
          </w:p>
        </w:tc>
        <w:tc>
          <w:tcPr>
            <w:tcW w:w="4876" w:type="dxa"/>
          </w:tcPr>
          <w:p w:rsidR="005F2DE9" w:rsidRPr="005F2DE9" w:rsidP="00C2703B" w14:paraId="5D1EA04A" w14:textId="77777777">
            <w:pPr>
              <w:pStyle w:val="Normal6"/>
              <w:rPr>
                <w:szCs w:val="24"/>
                <w:lang w:val="en-GB"/>
              </w:rPr>
            </w:pPr>
            <w:r w:rsidRPr="005F2DE9">
              <w:rPr>
                <w:b/>
                <w:i/>
                <w:lang w:val="en-GB"/>
              </w:rPr>
              <w:t>(3b)</w:t>
            </w:r>
            <w:r w:rsidRPr="005F2DE9">
              <w:rPr>
                <w:b/>
                <w:i/>
                <w:lang w:val="en-GB"/>
              </w:rPr>
              <w:tab/>
              <w:t>In Article 1, the following paragraph 7a is inserted:</w:t>
            </w:r>
          </w:p>
        </w:tc>
      </w:tr>
      <w:tr w14:paraId="3FEA033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96FBD57" w14:textId="77777777">
            <w:pPr>
              <w:pStyle w:val="Normal6"/>
              <w:rPr>
                <w:lang w:val="en-GB"/>
              </w:rPr>
            </w:pPr>
          </w:p>
        </w:tc>
        <w:tc>
          <w:tcPr>
            <w:tcW w:w="4876" w:type="dxa"/>
          </w:tcPr>
          <w:p w:rsidR="005F2DE9" w:rsidRPr="005F2DE9" w:rsidP="00C2703B" w14:paraId="6EBF6747" w14:textId="77777777">
            <w:pPr>
              <w:pStyle w:val="Normal6"/>
              <w:rPr>
                <w:szCs w:val="24"/>
                <w:lang w:val="en-GB"/>
              </w:rPr>
            </w:pPr>
            <w:r w:rsidRPr="005F2DE9">
              <w:rPr>
                <w:b/>
                <w:i/>
                <w:lang w:val="en-GB"/>
              </w:rPr>
              <w:t>“6b. Allowances shall be released from the reserve to the extent necessary to increase the maximum amount available under Article 10a(5) of Directive 2003/87/EC in accordance with the second subparagraph of Article 10a(5a) of that Directive. Paragraph 5a of this Article shall not apply to allowances released under this paragraph.”</w:t>
            </w:r>
          </w:p>
        </w:tc>
      </w:tr>
    </w:tbl>
    <w:p w:rsidR="005F2DE9" w:rsidRPr="005F2DE9" w:rsidP="005F2DE9" w14:paraId="0F8AD2C4"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BC464FF" w14:textId="77777777">
      <w:r w:rsidRPr="005F2DE9">
        <w:rPr>
          <w:rStyle w:val="HideTWBExt"/>
        </w:rPr>
        <w:t>&lt;/Amend&gt;</w:t>
      </w:r>
    </w:p>
    <w:p w:rsidR="005F2DE9" w:rsidRPr="005F2DE9" w:rsidP="005F2DE9" w14:paraId="5304EBD3"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3189</w:t>
      </w:r>
      <w:r w:rsidRPr="005F2DE9">
        <w:rPr>
          <w:rStyle w:val="HideTWBExt"/>
          <w:b w:val="0"/>
          <w:lang w:val="en-GB"/>
        </w:rPr>
        <w:t>&lt;/NumAm&gt;</w:t>
      </w:r>
    </w:p>
    <w:p w:rsidR="005F2DE9" w:rsidRPr="005F2DE9" w:rsidP="005F2DE9" w14:paraId="7ED7CDAC" w14:textId="77777777">
      <w:pPr>
        <w:pStyle w:val="NormalBold"/>
      </w:pPr>
      <w:r w:rsidRPr="005F2DE9">
        <w:rPr>
          <w:rStyle w:val="HideTWBExt"/>
          <w:b w:val="0"/>
        </w:rPr>
        <w:t>&lt;RepeatBlock-By&gt;&lt;Members&gt;</w:t>
      </w:r>
      <w:r w:rsidRPr="005F2DE9">
        <w:t>Alexandr Vondra</w:t>
      </w:r>
      <w:r w:rsidRPr="005F2DE9">
        <w:rPr>
          <w:rStyle w:val="HideTWBExt"/>
          <w:b w:val="0"/>
        </w:rPr>
        <w:t>&lt;/Members&gt;</w:t>
      </w:r>
    </w:p>
    <w:p w:rsidR="005F2DE9" w:rsidRPr="005F2DE9" w:rsidP="005F2DE9" w14:paraId="37FA3F63" w14:textId="77777777">
      <w:r w:rsidRPr="005F2DE9">
        <w:rPr>
          <w:rStyle w:val="HideTWBExt"/>
        </w:rPr>
        <w:t>&lt;AuNomDe&gt;</w:t>
      </w:r>
      <w:r w:rsidRPr="005F2DE9">
        <w:rPr>
          <w:rStyle w:val="HideTWBInt"/>
        </w:rPr>
        <w:t>{ECR}</w:t>
      </w:r>
      <w:r w:rsidRPr="005F2DE9">
        <w:t>on behalf of the ECR Group</w:t>
      </w:r>
      <w:r w:rsidRPr="005F2DE9">
        <w:rPr>
          <w:rStyle w:val="HideTWBExt"/>
        </w:rPr>
        <w:t>&lt;/AuNomDe&gt;</w:t>
      </w:r>
    </w:p>
    <w:p w:rsidR="005F2DE9" w:rsidRPr="005F2DE9" w:rsidP="005F2DE9" w14:paraId="165E9534" w14:textId="77777777">
      <w:pPr>
        <w:pStyle w:val="NormalBold"/>
      </w:pPr>
      <w:r w:rsidRPr="005F2DE9">
        <w:rPr>
          <w:rStyle w:val="HideTWBExt"/>
          <w:b w:val="0"/>
        </w:rPr>
        <w:t>&lt;Members&gt;</w:t>
      </w:r>
      <w:r w:rsidRPr="005F2DE9">
        <w:t>Ondřej Krutílek, Anna Zalewska, Aurelijus Veryga, Laurence Trochu, Adrian-George Axinia</w:t>
      </w:r>
      <w:r w:rsidRPr="005F2DE9">
        <w:rPr>
          <w:rStyle w:val="HideTWBExt"/>
          <w:b w:val="0"/>
        </w:rPr>
        <w:t>&lt;/Members&gt;</w:t>
      </w:r>
    </w:p>
    <w:p w:rsidR="005F2DE9" w:rsidRPr="005F2DE9" w:rsidP="005F2DE9" w14:paraId="458EB65F" w14:textId="77777777">
      <w:r w:rsidRPr="005F2DE9">
        <w:rPr>
          <w:rStyle w:val="HideTWBExt"/>
        </w:rPr>
        <w:t>&lt;/RepeatBlock-By&gt;</w:t>
      </w:r>
    </w:p>
    <w:p w:rsidR="005F2DE9" w:rsidRPr="005F2DE9" w:rsidP="005F2DE9" w14:paraId="0EF7231F"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A0B101D" w14:textId="77777777">
      <w:pPr>
        <w:pStyle w:val="NormalBold"/>
      </w:pPr>
      <w:r w:rsidRPr="005F2DE9">
        <w:rPr>
          <w:rStyle w:val="HideTWBExt"/>
          <w:b w:val="0"/>
        </w:rPr>
        <w:t>&lt;Article&gt;</w:t>
      </w:r>
      <w:r w:rsidRPr="005F2DE9">
        <w:t>Article 2 – paragraph 1 – point 3 a (new)</w:t>
      </w:r>
      <w:r w:rsidRPr="005F2DE9">
        <w:rPr>
          <w:rStyle w:val="HideTWBExt"/>
          <w:b w:val="0"/>
        </w:rPr>
        <w:t>&lt;/Article&gt;</w:t>
      </w:r>
    </w:p>
    <w:p w:rsidR="005F2DE9" w:rsidRPr="005F2DE9" w:rsidP="005F2DE9" w14:paraId="5575F6AF"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298582B9" w14:textId="77777777">
      <w:r w:rsidRPr="005F2DE9">
        <w:rPr>
          <w:rStyle w:val="HideTWBExt"/>
        </w:rPr>
        <w:t>&lt;Article2&gt;</w:t>
      </w:r>
      <w:r w:rsidRPr="005F2DE9">
        <w:t>Article 1 – paragraph 5a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F567D8"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1F4C34F" w14:textId="77777777">
            <w:pPr>
              <w:keepNext/>
            </w:pPr>
          </w:p>
        </w:tc>
      </w:tr>
      <w:tr w14:paraId="24F4A3D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9DA183" w14:textId="77777777">
            <w:pPr>
              <w:pStyle w:val="ColumnHeading"/>
              <w:keepNext/>
              <w:rPr>
                <w:lang w:val="en-GB"/>
              </w:rPr>
            </w:pPr>
            <w:r w:rsidRPr="005F2DE9">
              <w:rPr>
                <w:lang w:val="en-GB"/>
              </w:rPr>
              <w:t>Present text</w:t>
            </w:r>
          </w:p>
        </w:tc>
        <w:tc>
          <w:tcPr>
            <w:tcW w:w="4876" w:type="dxa"/>
          </w:tcPr>
          <w:p w:rsidR="005F2DE9" w:rsidRPr="005F2DE9" w:rsidP="00C2703B" w14:paraId="0449F97B" w14:textId="77777777">
            <w:pPr>
              <w:pStyle w:val="ColumnHeading"/>
              <w:keepNext/>
              <w:rPr>
                <w:lang w:val="en-GB"/>
              </w:rPr>
            </w:pPr>
            <w:r w:rsidRPr="005F2DE9">
              <w:rPr>
                <w:lang w:val="en-GB"/>
              </w:rPr>
              <w:t>Amendment</w:t>
            </w:r>
          </w:p>
        </w:tc>
      </w:tr>
      <w:tr w14:paraId="553829A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83D9BB6" w14:textId="77777777">
            <w:pPr>
              <w:pStyle w:val="Normal6"/>
              <w:rPr>
                <w:lang w:val="en-GB"/>
              </w:rPr>
            </w:pPr>
          </w:p>
        </w:tc>
        <w:tc>
          <w:tcPr>
            <w:tcW w:w="4876" w:type="dxa"/>
          </w:tcPr>
          <w:p w:rsidR="005F2DE9" w:rsidRPr="005F2DE9" w:rsidP="00C2703B" w14:paraId="4E8B6896" w14:textId="77777777">
            <w:pPr>
              <w:pStyle w:val="Normal6"/>
              <w:rPr>
                <w:szCs w:val="24"/>
                <w:lang w:val="en-GB"/>
              </w:rPr>
            </w:pPr>
          </w:p>
        </w:tc>
      </w:tr>
      <w:tr w14:paraId="7786F55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A36387" w14:textId="77777777">
            <w:pPr>
              <w:pStyle w:val="Normal6"/>
              <w:rPr>
                <w:lang w:val="en-GB"/>
              </w:rPr>
            </w:pPr>
            <w:r w:rsidRPr="005F2DE9">
              <w:rPr>
                <w:b/>
                <w:i/>
                <w:lang w:val="en-GB"/>
              </w:rPr>
              <w:t>5a. Unless otherwise decided in the first review carried out in accordance with</w:t>
            </w:r>
            <w:r w:rsidRPr="005F2DE9">
              <w:rPr>
                <w:lang w:val="en-GB"/>
              </w:rPr>
              <w:t xml:space="preserve"> Article </w:t>
            </w:r>
            <w:r w:rsidRPr="005F2DE9">
              <w:rPr>
                <w:b/>
                <w:i/>
                <w:lang w:val="en-GB"/>
              </w:rPr>
              <w:t>3, from 2023 allowances held in the reserve above 400 million allowances shall no longer be valid.</w:t>
            </w:r>
          </w:p>
        </w:tc>
        <w:tc>
          <w:tcPr>
            <w:tcW w:w="4876" w:type="dxa"/>
          </w:tcPr>
          <w:p w:rsidR="005F2DE9" w:rsidRPr="005F2DE9" w:rsidP="00C2703B" w14:paraId="252E2D27" w14:textId="77777777">
            <w:pPr>
              <w:pStyle w:val="Normal6"/>
              <w:rPr>
                <w:szCs w:val="24"/>
                <w:lang w:val="en-GB"/>
              </w:rPr>
            </w:pPr>
            <w:r w:rsidRPr="005F2DE9">
              <w:rPr>
                <w:lang w:val="en-GB"/>
              </w:rPr>
              <w:t>"</w:t>
            </w:r>
            <w:r w:rsidRPr="005F2DE9">
              <w:rPr>
                <w:b/>
                <w:i/>
                <w:lang w:val="en-GB"/>
              </w:rPr>
              <w:t>deleted</w:t>
            </w:r>
          </w:p>
        </w:tc>
      </w:tr>
      <w:tr w14:paraId="1DEC57E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F7F62C7" w14:textId="77777777">
            <w:pPr>
              <w:pStyle w:val="Normal6"/>
              <w:rPr>
                <w:lang w:val="en-GB"/>
              </w:rPr>
            </w:pPr>
          </w:p>
        </w:tc>
        <w:tc>
          <w:tcPr>
            <w:tcW w:w="4876" w:type="dxa"/>
          </w:tcPr>
          <w:p w:rsidR="005F2DE9" w:rsidRPr="005F2DE9" w:rsidP="00C2703B" w14:paraId="24FD211F" w14:textId="77777777">
            <w:pPr>
              <w:pStyle w:val="Normal6"/>
              <w:rPr>
                <w:szCs w:val="24"/>
                <w:lang w:val="en-GB"/>
              </w:rPr>
            </w:pPr>
            <w:r w:rsidRPr="005F2DE9">
              <w:rPr>
                <w:b/>
                <w:i/>
                <w:lang w:val="en-GB"/>
              </w:rPr>
              <w:t>"</w:t>
            </w:r>
          </w:p>
        </w:tc>
      </w:tr>
    </w:tbl>
    <w:p w:rsidR="005F2DE9" w:rsidRPr="005F2DE9" w:rsidP="005F2DE9" w14:paraId="0EF56196"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6AD6618" w14:textId="77777777">
      <w:pPr>
        <w:pStyle w:val="CrossRef"/>
        <w:rPr>
          <w:lang w:val="en-GB"/>
        </w:rPr>
      </w:pPr>
      <w:r w:rsidRPr="005F2DE9">
        <w:rPr>
          <w:lang w:val="en-GB"/>
        </w:rPr>
        <w:t>(32015D1814)</w:t>
      </w:r>
    </w:p>
    <w:p w:rsidR="005F2DE9" w:rsidRPr="005F2DE9" w:rsidP="005F2DE9" w14:paraId="7532A62B" w14:textId="77777777">
      <w:r w:rsidRPr="005F2DE9">
        <w:rPr>
          <w:rStyle w:val="HideTWBExt"/>
        </w:rPr>
        <w:t>&lt;/Amend&gt;</w:t>
      </w:r>
    </w:p>
    <w:p w:rsidR="005F2DE9" w:rsidRPr="005F2DE9" w:rsidP="005F2DE9" w14:paraId="26C52FFB"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3190</w:t>
      </w:r>
      <w:r w:rsidRPr="005F2DE9">
        <w:rPr>
          <w:rStyle w:val="HideTWBExt"/>
          <w:b w:val="0"/>
          <w:lang w:val="en-GB"/>
        </w:rPr>
        <w:t>&lt;/NumAm&gt;</w:t>
      </w:r>
    </w:p>
    <w:p w:rsidR="005F2DE9" w:rsidRPr="005F2DE9" w:rsidP="005F2DE9" w14:paraId="75CE8107" w14:textId="77777777">
      <w:pPr>
        <w:pStyle w:val="NormalBold"/>
      </w:pPr>
      <w:r w:rsidRPr="005F2DE9">
        <w:rPr>
          <w:rStyle w:val="HideTWBExt"/>
          <w:b w:val="0"/>
        </w:rPr>
        <w:t>&lt;RepeatBlock-By&gt;&lt;Members&gt;</w:t>
      </w:r>
      <w:r w:rsidRPr="005F2DE9">
        <w:t>Ondřej Knotek, Jana Nagyová, Antonín Staněk, Roman Haider, Viktória Ferenc</w:t>
      </w:r>
      <w:r w:rsidRPr="005F2DE9">
        <w:rPr>
          <w:rStyle w:val="HideTWBExt"/>
          <w:b w:val="0"/>
        </w:rPr>
        <w:t>&lt;/Members&gt;</w:t>
      </w:r>
    </w:p>
    <w:p w:rsidR="005F2DE9" w:rsidRPr="005F2DE9" w:rsidP="005F2DE9" w14:paraId="0E38E960" w14:textId="77777777">
      <w:r w:rsidRPr="005F2DE9">
        <w:rPr>
          <w:rStyle w:val="HideTWBExt"/>
        </w:rPr>
        <w:t>&lt;/RepeatBlock-By&gt;</w:t>
      </w:r>
    </w:p>
    <w:p w:rsidR="005F2DE9" w:rsidRPr="005F2DE9" w:rsidP="005F2DE9" w14:paraId="385DB6D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E3CC520" w14:textId="77777777">
      <w:pPr>
        <w:pStyle w:val="NormalBold"/>
      </w:pPr>
      <w:r w:rsidRPr="005F2DE9">
        <w:rPr>
          <w:rStyle w:val="HideTWBExt"/>
          <w:b w:val="0"/>
        </w:rPr>
        <w:t>&lt;Article&gt;</w:t>
      </w:r>
      <w:r w:rsidRPr="005F2DE9">
        <w:t>Article 2 – paragraph 1 a (new)</w:t>
      </w:r>
      <w:r w:rsidRPr="005F2DE9">
        <w:rPr>
          <w:rStyle w:val="HideTWBExt"/>
          <w:b w:val="0"/>
        </w:rPr>
        <w:t>&lt;/Article&gt;</w:t>
      </w:r>
    </w:p>
    <w:p w:rsidR="005F2DE9" w:rsidRPr="005F2DE9" w:rsidP="005F2DE9" w14:paraId="7C634718"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07AB6845" w14:textId="77777777">
      <w:r w:rsidRPr="005F2DE9">
        <w:rPr>
          <w:rStyle w:val="HideTWBExt"/>
        </w:rPr>
        <w:t>&lt;Article2&gt;</w:t>
      </w:r>
      <w:r w:rsidRPr="005F2DE9">
        <w:t>Article 1a</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361AB4"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55CBDEFB" w14:textId="77777777">
            <w:pPr>
              <w:keepNext/>
            </w:pPr>
          </w:p>
        </w:tc>
      </w:tr>
      <w:tr w14:paraId="189CC69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BAB24DB" w14:textId="77777777">
            <w:pPr>
              <w:pStyle w:val="ColumnHeading"/>
              <w:keepNext/>
              <w:rPr>
                <w:lang w:val="en-GB"/>
              </w:rPr>
            </w:pPr>
            <w:r w:rsidRPr="005F2DE9">
              <w:rPr>
                <w:lang w:val="en-GB"/>
              </w:rPr>
              <w:t>Present text</w:t>
            </w:r>
          </w:p>
        </w:tc>
        <w:tc>
          <w:tcPr>
            <w:tcW w:w="4876" w:type="dxa"/>
          </w:tcPr>
          <w:p w:rsidR="005F2DE9" w:rsidRPr="005F2DE9" w:rsidP="00C2703B" w14:paraId="6FB1F1F9" w14:textId="77777777">
            <w:pPr>
              <w:pStyle w:val="ColumnHeading"/>
              <w:keepNext/>
              <w:rPr>
                <w:lang w:val="en-GB"/>
              </w:rPr>
            </w:pPr>
            <w:r w:rsidRPr="005F2DE9">
              <w:rPr>
                <w:lang w:val="en-GB"/>
              </w:rPr>
              <w:t>Amendment</w:t>
            </w:r>
          </w:p>
        </w:tc>
      </w:tr>
      <w:tr w14:paraId="732A835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7B15F9" w14:textId="77777777">
            <w:pPr>
              <w:pStyle w:val="Normal6"/>
              <w:rPr>
                <w:lang w:val="en-GB"/>
              </w:rPr>
            </w:pPr>
          </w:p>
        </w:tc>
        <w:tc>
          <w:tcPr>
            <w:tcW w:w="4876" w:type="dxa"/>
          </w:tcPr>
          <w:p w:rsidR="005F2DE9" w:rsidRPr="005F2DE9" w:rsidP="00C2703B" w14:paraId="7A06D51C" w14:textId="77777777">
            <w:pPr>
              <w:pStyle w:val="Normal6"/>
              <w:rPr>
                <w:szCs w:val="24"/>
                <w:lang w:val="en-GB"/>
              </w:rPr>
            </w:pPr>
            <w:r w:rsidRPr="005F2DE9">
              <w:rPr>
                <w:b/>
                <w:i/>
                <w:lang w:val="en-GB"/>
              </w:rPr>
              <w:t>deleted</w:t>
            </w:r>
            <w:r w:rsidRPr="005F2DE9">
              <w:rPr>
                <w:lang w:val="en-GB"/>
              </w:rPr>
              <w:t>.</w:t>
            </w:r>
          </w:p>
        </w:tc>
      </w:tr>
      <w:tr w14:paraId="7DC35AD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0FD774C" w14:textId="77777777">
            <w:pPr>
              <w:pStyle w:val="Normal6"/>
              <w:rPr>
                <w:lang w:val="en-GB"/>
              </w:rPr>
            </w:pPr>
            <w:r w:rsidRPr="005F2DE9">
              <w:rPr>
                <w:lang w:val="en-GB"/>
              </w:rPr>
              <w:t>Article 1a</w:t>
            </w:r>
          </w:p>
        </w:tc>
        <w:tc>
          <w:tcPr>
            <w:tcW w:w="4876" w:type="dxa"/>
          </w:tcPr>
          <w:p w:rsidR="005F2DE9" w:rsidRPr="005F2DE9" w:rsidP="00C2703B" w14:paraId="56D67E97" w14:textId="77777777">
            <w:pPr>
              <w:pStyle w:val="Normal6"/>
              <w:rPr>
                <w:szCs w:val="24"/>
                <w:lang w:val="en-GB"/>
              </w:rPr>
            </w:pPr>
            <w:r w:rsidRPr="005F2DE9">
              <w:rPr>
                <w:lang w:val="en-GB"/>
              </w:rPr>
              <w:t>"</w:t>
            </w:r>
          </w:p>
        </w:tc>
      </w:tr>
      <w:tr w14:paraId="7F4AC5B6"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A80F133" w14:textId="77777777">
            <w:pPr>
              <w:pStyle w:val="Normal6"/>
              <w:rPr>
                <w:lang w:val="en-GB"/>
              </w:rPr>
            </w:pPr>
            <w:r w:rsidRPr="005F2DE9">
              <w:rPr>
                <w:b/>
                <w:i/>
                <w:lang w:val="en-GB"/>
              </w:rPr>
              <w:t>Operation of the market stability reserve for the buildings, road transport and additional sectors</w:t>
            </w:r>
          </w:p>
        </w:tc>
        <w:tc>
          <w:tcPr>
            <w:tcW w:w="4876" w:type="dxa"/>
          </w:tcPr>
          <w:p w:rsidR="005F2DE9" w:rsidRPr="005F2DE9" w:rsidP="00C2703B" w14:paraId="4FB21E8C" w14:textId="77777777">
            <w:pPr>
              <w:pStyle w:val="Normal6"/>
              <w:rPr>
                <w:szCs w:val="24"/>
                <w:lang w:val="en-GB"/>
              </w:rPr>
            </w:pPr>
            <w:r w:rsidRPr="005F2DE9">
              <w:rPr>
                <w:b/>
                <w:i/>
                <w:lang w:val="en-GB"/>
              </w:rPr>
              <w:t>"</w:t>
            </w:r>
          </w:p>
        </w:tc>
      </w:tr>
      <w:tr w14:paraId="5EDCA6D9"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28FC3AF" w14:textId="77777777">
            <w:pPr>
              <w:pStyle w:val="Normal6"/>
              <w:rPr>
                <w:lang w:val="en-GB"/>
              </w:rPr>
            </w:pPr>
            <w:r w:rsidRPr="005F2DE9">
              <w:rPr>
                <w:b/>
                <w:i/>
                <w:lang w:val="en-GB"/>
              </w:rPr>
              <w:t>1. Allowances covered by Chapter IVa of Directive 2003/87/EC shall be placed in and released from a separate section of the reserve established pursuant to Article 1 of this Decision, in accordance with the rules set out in this Article.</w:t>
            </w:r>
          </w:p>
        </w:tc>
        <w:tc>
          <w:tcPr>
            <w:tcW w:w="4876" w:type="dxa"/>
          </w:tcPr>
          <w:p w:rsidR="005F2DE9" w:rsidRPr="005F2DE9" w:rsidP="00C2703B" w14:paraId="1053186C" w14:textId="77777777">
            <w:pPr>
              <w:pStyle w:val="Normal6"/>
              <w:rPr>
                <w:szCs w:val="24"/>
                <w:lang w:val="en-GB"/>
              </w:rPr>
            </w:pPr>
          </w:p>
        </w:tc>
      </w:tr>
      <w:tr w14:paraId="2BA7320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1F9B4D6" w14:textId="77777777">
            <w:pPr>
              <w:pStyle w:val="Normal6"/>
              <w:rPr>
                <w:lang w:val="en-GB"/>
              </w:rPr>
            </w:pPr>
            <w:r w:rsidRPr="005F2DE9">
              <w:rPr>
                <w:b/>
                <w:i/>
                <w:lang w:val="en-GB"/>
              </w:rPr>
              <w:t>2. The placing of allowances in the reserve under this Article shall operate from 1 September 2028. The allowances covered by Chapter IVa of Directive 2003/87/EC shall be placed in, held in, and released from the reserve separately from the allowances covered by Article 1 of this Decision.</w:t>
            </w:r>
          </w:p>
        </w:tc>
        <w:tc>
          <w:tcPr>
            <w:tcW w:w="4876" w:type="dxa"/>
          </w:tcPr>
          <w:p w:rsidR="005F2DE9" w:rsidRPr="005F2DE9" w:rsidP="00C2703B" w14:paraId="739B660F" w14:textId="77777777">
            <w:pPr>
              <w:pStyle w:val="Normal6"/>
              <w:rPr>
                <w:szCs w:val="24"/>
                <w:lang w:val="en-GB"/>
              </w:rPr>
            </w:pPr>
          </w:p>
        </w:tc>
      </w:tr>
      <w:tr w14:paraId="554E70D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8362136" w14:textId="77777777">
            <w:pPr>
              <w:pStyle w:val="Normal6"/>
              <w:rPr>
                <w:lang w:val="en-GB"/>
              </w:rPr>
            </w:pPr>
            <w:r w:rsidRPr="005F2DE9">
              <w:rPr>
                <w:b/>
                <w:i/>
                <w:lang w:val="en-GB"/>
              </w:rPr>
              <w:t>3. In 2027, the section referred to in paragraph 1 of this Article shall be created in accordance with Article 30d(2), second subparagraph, of Directive 2003/87/EC. From 1 January 2031, the allowances referred to in that subparagraph that have not been released from the reserve shall no longer be valid.</w:t>
            </w:r>
          </w:p>
        </w:tc>
        <w:tc>
          <w:tcPr>
            <w:tcW w:w="4876" w:type="dxa"/>
          </w:tcPr>
          <w:p w:rsidR="005F2DE9" w:rsidRPr="005F2DE9" w:rsidP="00C2703B" w14:paraId="5FA4EE14" w14:textId="77777777">
            <w:pPr>
              <w:pStyle w:val="Normal6"/>
              <w:rPr>
                <w:szCs w:val="24"/>
                <w:lang w:val="en-GB"/>
              </w:rPr>
            </w:pPr>
          </w:p>
        </w:tc>
      </w:tr>
      <w:tr w14:paraId="71E7DA5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D4B1649" w14:textId="77777777">
            <w:pPr>
              <w:pStyle w:val="Normal6"/>
              <w:rPr>
                <w:lang w:val="en-GB"/>
              </w:rPr>
            </w:pPr>
            <w:r w:rsidRPr="005F2DE9">
              <w:rPr>
                <w:b/>
                <w:i/>
                <w:lang w:val="en-GB"/>
              </w:rPr>
              <w:t xml:space="preserve">4. The Commission shall publish the total number of allowances in circulation covered by Chapter IVa of Directive 2003/87/EC each year, by 1 June of the </w:t>
            </w:r>
            <w:r w:rsidRPr="005F2DE9">
              <w:rPr>
                <w:b/>
                <w:i/>
                <w:lang w:val="en-GB"/>
              </w:rPr>
              <w:t>subsequent year, separately from the number of allowances in circulation under Article 1(4) of this Decision. The total number of allowances in circulation under this Article in a given year shall be the cumulative number of allowances covered by that Chapter issued in the period since 1 January 2027, minus the cumulative tonnes of verified emissions covered by that Chapter for the period between 1 January 2027 and 31 December of that same given year and any allowances covered by that Chapter cancelled in accordance with Article 12(4) of Directive 2003/87/EC. The first publication shall take place by 1 June 2028.</w:t>
            </w:r>
          </w:p>
        </w:tc>
        <w:tc>
          <w:tcPr>
            <w:tcW w:w="4876" w:type="dxa"/>
          </w:tcPr>
          <w:p w:rsidR="005F2DE9" w:rsidRPr="005F2DE9" w:rsidP="00C2703B" w14:paraId="04A2BAE0" w14:textId="77777777">
            <w:pPr>
              <w:pStyle w:val="Normal6"/>
              <w:rPr>
                <w:szCs w:val="24"/>
                <w:lang w:val="en-GB"/>
              </w:rPr>
            </w:pPr>
          </w:p>
        </w:tc>
      </w:tr>
      <w:tr w14:paraId="18425743"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6B154C9" w14:textId="77777777">
            <w:pPr>
              <w:pStyle w:val="Normal6"/>
              <w:rPr>
                <w:lang w:val="en-GB"/>
              </w:rPr>
            </w:pPr>
            <w:r w:rsidRPr="005F2DE9">
              <w:rPr>
                <w:b/>
                <w:i/>
                <w:lang w:val="en-GB"/>
              </w:rPr>
              <w:t>5. In any given year, if the total number of allowances in circulation, as set out in the most recent publication as referred to in paragraph 4 of this Article, is above 440 million allowances, 100 million allowances shall be deducted from the quantity of allowances covered by Chapter IVa of Directive 2003/87/EC to be auctioned by the Member States under Article 30d of that Directive and shall be placed in the reserve over a period of 12 months beginning on 1 September of that year</w:t>
            </w:r>
            <w:r w:rsidRPr="005F2DE9">
              <w:rPr>
                <w:lang w:val="en-GB"/>
              </w:rPr>
              <w:t>.</w:t>
            </w:r>
          </w:p>
        </w:tc>
        <w:tc>
          <w:tcPr>
            <w:tcW w:w="4876" w:type="dxa"/>
          </w:tcPr>
          <w:p w:rsidR="005F2DE9" w:rsidRPr="005F2DE9" w:rsidP="00C2703B" w14:paraId="3C0EA0F9" w14:textId="77777777">
            <w:pPr>
              <w:pStyle w:val="Normal6"/>
              <w:rPr>
                <w:szCs w:val="24"/>
                <w:lang w:val="en-GB"/>
              </w:rPr>
            </w:pPr>
          </w:p>
        </w:tc>
      </w:tr>
      <w:tr w14:paraId="20BA422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441A60E8" w14:textId="77777777">
            <w:pPr>
              <w:pStyle w:val="Normal6"/>
              <w:rPr>
                <w:lang w:val="en-GB"/>
              </w:rPr>
            </w:pPr>
            <w:r w:rsidRPr="005F2DE9">
              <w:rPr>
                <w:b/>
                <w:i/>
                <w:lang w:val="en-GB"/>
              </w:rPr>
              <w:t>6. In any given year, if the total number of allowances in circulation is lower than 210 million, 100 million allowances covered by Chapter IVa of Directive 2003/87/EC shall be released from the reserve and added to the quantity of allowances covered by that Chapter to be auctioned by the Member States under Article 30d of that Directive. Where fewer than 100 million allowances are in the reserve, all allowances in the reserve shall be released under this paragraph.</w:t>
            </w:r>
          </w:p>
        </w:tc>
        <w:tc>
          <w:tcPr>
            <w:tcW w:w="4876" w:type="dxa"/>
          </w:tcPr>
          <w:p w:rsidR="005F2DE9" w:rsidRPr="005F2DE9" w:rsidP="00C2703B" w14:paraId="43048DA1" w14:textId="77777777">
            <w:pPr>
              <w:pStyle w:val="Normal6"/>
              <w:rPr>
                <w:szCs w:val="24"/>
                <w:lang w:val="en-GB"/>
              </w:rPr>
            </w:pPr>
          </w:p>
        </w:tc>
      </w:tr>
      <w:tr w14:paraId="3D2BE46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4891595" w14:textId="77777777">
            <w:pPr>
              <w:pStyle w:val="Normal6"/>
              <w:rPr>
                <w:lang w:val="en-GB"/>
              </w:rPr>
            </w:pPr>
            <w:r w:rsidRPr="005F2DE9">
              <w:rPr>
                <w:b/>
                <w:i/>
                <w:lang w:val="en-GB"/>
              </w:rPr>
              <w:t xml:space="preserve">7. The volumes to be released from the reserve in accordance with Article 30h of Directive 2003/87/EC shall be added to the quantity of allowances covered by Chapter IVa of that Directive to be </w:t>
            </w:r>
            <w:r w:rsidRPr="005F2DE9">
              <w:rPr>
                <w:b/>
                <w:i/>
                <w:lang w:val="en-GB"/>
              </w:rPr>
              <w:t>auctioned by the Member States under Article 30d of that Directive. The volumes to be released from the reserve shall be evenly distributed over a period of three months, starting no later than two months after the date on which the conditions were met according to the publication in that regard in the Official Journal of the European Union pursuant to Article 30h(8) of Directive 2003/87/EC.</w:t>
            </w:r>
          </w:p>
        </w:tc>
        <w:tc>
          <w:tcPr>
            <w:tcW w:w="4876" w:type="dxa"/>
          </w:tcPr>
          <w:p w:rsidR="005F2DE9" w:rsidRPr="005F2DE9" w:rsidP="00C2703B" w14:paraId="3A0DC42E" w14:textId="77777777">
            <w:pPr>
              <w:pStyle w:val="Normal6"/>
              <w:rPr>
                <w:szCs w:val="24"/>
                <w:lang w:val="en-GB"/>
              </w:rPr>
            </w:pPr>
          </w:p>
        </w:tc>
      </w:tr>
      <w:tr w14:paraId="7466EA0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E59556" w14:textId="77777777">
            <w:pPr>
              <w:pStyle w:val="Normal6"/>
              <w:rPr>
                <w:lang w:val="en-GB"/>
              </w:rPr>
            </w:pPr>
            <w:r w:rsidRPr="005F2DE9">
              <w:rPr>
                <w:b/>
                <w:i/>
                <w:lang w:val="en-GB"/>
              </w:rPr>
              <w:t>8. Article 1(8) and Article 3 of this Decision shall apply to the allowances covered by Chapter IVa of Directive 2003/87/EC.</w:t>
            </w:r>
          </w:p>
        </w:tc>
        <w:tc>
          <w:tcPr>
            <w:tcW w:w="4876" w:type="dxa"/>
          </w:tcPr>
          <w:p w:rsidR="005F2DE9" w:rsidRPr="005F2DE9" w:rsidP="00C2703B" w14:paraId="1D9EE93F" w14:textId="77777777">
            <w:pPr>
              <w:pStyle w:val="Normal6"/>
              <w:rPr>
                <w:szCs w:val="24"/>
                <w:lang w:val="en-GB"/>
              </w:rPr>
            </w:pPr>
          </w:p>
        </w:tc>
      </w:tr>
      <w:tr w14:paraId="5B252A90"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B2D0E13" w14:textId="77777777">
            <w:pPr>
              <w:pStyle w:val="Normal6"/>
              <w:rPr>
                <w:lang w:val="en-GB"/>
              </w:rPr>
            </w:pPr>
            <w:r w:rsidRPr="005F2DE9">
              <w:rPr>
                <w:b/>
                <w:i/>
                <w:lang w:val="en-GB"/>
              </w:rPr>
              <w:t>9. By way of derogation from paragraphs 2, 3 and 4 of this Article, where one or both of the conditions referred to in Article 30k(1) of Directive 2003/87/EC are met, the placing of allowances in the reserve referred to in paragraph 2 of this Article shall operate from 1 September 2029 and the dates referred to in paragraphs 3 and 4 of this Article shall be put back by one year.</w:t>
            </w:r>
          </w:p>
        </w:tc>
        <w:tc>
          <w:tcPr>
            <w:tcW w:w="4876" w:type="dxa"/>
          </w:tcPr>
          <w:p w:rsidR="005F2DE9" w:rsidRPr="005F2DE9" w:rsidP="00C2703B" w14:paraId="7A81A85E" w14:textId="77777777">
            <w:pPr>
              <w:pStyle w:val="Normal6"/>
              <w:rPr>
                <w:szCs w:val="24"/>
                <w:lang w:val="en-GB"/>
              </w:rPr>
            </w:pPr>
          </w:p>
        </w:tc>
      </w:tr>
    </w:tbl>
    <w:p w:rsidR="005F2DE9" w:rsidRPr="005F2DE9" w:rsidP="005F2DE9" w14:paraId="3BDEBF70"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6B62FF74" w14:textId="77777777">
      <w:pPr>
        <w:pStyle w:val="CrossRef"/>
        <w:rPr>
          <w:lang w:val="en-GB"/>
        </w:rPr>
      </w:pPr>
      <w:r w:rsidRPr="005F2DE9">
        <w:rPr>
          <w:lang w:val="en-GB"/>
        </w:rPr>
        <w:t>(32015D1814)</w:t>
      </w:r>
    </w:p>
    <w:p w:rsidR="005F2DE9" w:rsidRPr="005F2DE9" w:rsidP="005F2DE9" w14:paraId="4FEF0831"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201A0DCE" w14:textId="77777777">
      <w:pPr>
        <w:pStyle w:val="Normal12Italic"/>
        <w:rPr>
          <w:noProof w:val="0"/>
          <w:lang w:val="en-GB"/>
        </w:rPr>
      </w:pPr>
      <w:r w:rsidRPr="005F2DE9">
        <w:rPr>
          <w:noProof w:val="0"/>
          <w:lang w:val="en-GB"/>
        </w:rPr>
        <w:t>This is a consequential amendment to the deletion of Chapter IVa of Directive 2003/87/EC. Article 1a governs the operation of the market stability reserve for the buildings, road transport and additional sectors and has no purpose once that Chapter is deleted.</w:t>
      </w:r>
    </w:p>
    <w:p w:rsidR="005F2DE9" w:rsidRPr="005F2DE9" w:rsidP="005F2DE9" w14:paraId="22904EB0" w14:textId="77777777">
      <w:r w:rsidRPr="005F2DE9">
        <w:rPr>
          <w:rStyle w:val="HideTWBExt"/>
        </w:rPr>
        <w:t>&lt;/Amend&gt;</w:t>
      </w:r>
    </w:p>
    <w:p w:rsidR="005F2DE9" w:rsidRPr="005F2DE9" w:rsidP="005F2DE9" w14:paraId="26900DB0" w14:textId="77777777">
      <w:pPr>
        <w:pStyle w:val="AMNumberTabs0"/>
        <w:keepNext/>
      </w:pPr>
      <w:r w:rsidRPr="005F2DE9">
        <w:rPr>
          <w:rStyle w:val="HideTWBExt"/>
          <w:b w:val="0"/>
          <w:lang w:val="en-GB"/>
        </w:rPr>
        <w:t>&lt;</w:t>
      </w:r>
      <w:bookmarkStart w:id="5" w:name="_Hlk243045889"/>
      <w:r w:rsidRPr="005F2DE9">
        <w:rPr>
          <w:rStyle w:val="HideTWBExt"/>
          <w:b w:val="0"/>
          <w:lang w:val="en-GB"/>
        </w:rPr>
        <w:t>Amend&gt;</w:t>
      </w:r>
      <w:r w:rsidRPr="005F2DE9">
        <w:t>Amendment</w:t>
      </w:r>
      <w:r w:rsidRPr="005F2DE9">
        <w:tab/>
      </w:r>
      <w:r w:rsidRPr="005F2DE9">
        <w:tab/>
      </w:r>
      <w:r w:rsidRPr="005F2DE9">
        <w:rPr>
          <w:rStyle w:val="HideTWBExt"/>
          <w:b w:val="0"/>
          <w:lang w:val="en-GB"/>
        </w:rPr>
        <w:t>&lt;NumAm&gt;</w:t>
      </w:r>
      <w:r w:rsidRPr="005F2DE9">
        <w:t>3191</w:t>
      </w:r>
      <w:r w:rsidRPr="005F2DE9">
        <w:rPr>
          <w:rStyle w:val="HideTWBExt"/>
          <w:b w:val="0"/>
          <w:lang w:val="en-GB"/>
        </w:rPr>
        <w:t>&lt;/NumAm&gt;</w:t>
      </w:r>
    </w:p>
    <w:p w:rsidR="005F2DE9" w:rsidRPr="005F2DE9" w:rsidP="005F2DE9" w14:paraId="7F69E3B6" w14:textId="77777777">
      <w:pPr>
        <w:pStyle w:val="NormalBold"/>
      </w:pPr>
      <w:r w:rsidRPr="005F2DE9">
        <w:rPr>
          <w:rStyle w:val="HideTWBExt"/>
          <w:b w:val="0"/>
        </w:rPr>
        <w:t>&lt;RepeatBlock-By&gt;&lt;Members&gt;</w:t>
      </w:r>
      <w:r w:rsidRPr="005F2DE9">
        <w:t>Sérgio Humberto, Paulo do Nascimento Cabral, Paulo Cunha, Lídia Pereira</w:t>
      </w:r>
      <w:r w:rsidRPr="005F2DE9">
        <w:rPr>
          <w:rStyle w:val="HideTWBExt"/>
          <w:b w:val="0"/>
        </w:rPr>
        <w:t>&lt;/Members&gt;</w:t>
      </w:r>
    </w:p>
    <w:p w:rsidR="005F2DE9" w:rsidRPr="005F2DE9" w:rsidP="005F2DE9" w14:paraId="1C51C7F6" w14:textId="77777777">
      <w:r w:rsidRPr="005F2DE9">
        <w:rPr>
          <w:rStyle w:val="HideTWBExt"/>
        </w:rPr>
        <w:t>&lt;/RepeatBlock-By&gt;</w:t>
      </w:r>
    </w:p>
    <w:p w:rsidR="005F2DE9" w:rsidRPr="005F2DE9" w:rsidP="005F2DE9" w14:paraId="0870F22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0075899" w14:textId="77777777">
      <w:pPr>
        <w:pStyle w:val="NormalBold"/>
      </w:pPr>
      <w:r w:rsidRPr="005F2DE9">
        <w:rPr>
          <w:rStyle w:val="HideTWBExt"/>
          <w:b w:val="0"/>
        </w:rPr>
        <w:t>&lt;Article&gt;</w:t>
      </w:r>
      <w:r w:rsidRPr="005F2DE9">
        <w:t>Article 2 – paragraph 3 b (new)</w:t>
      </w:r>
      <w:r w:rsidRPr="005F2DE9">
        <w:rPr>
          <w:rStyle w:val="HideTWBExt"/>
          <w:b w:val="0"/>
        </w:rPr>
        <w:t>&lt;/Article&gt;</w:t>
      </w:r>
    </w:p>
    <w:p w:rsidR="005F2DE9" w:rsidRPr="005F2DE9" w:rsidP="005F2DE9" w14:paraId="64DEE4E2" w14:textId="77777777">
      <w:pPr>
        <w:keepNext/>
      </w:pPr>
      <w:r w:rsidRPr="005F2DE9">
        <w:rPr>
          <w:rStyle w:val="HideTWBExt"/>
        </w:rPr>
        <w:t>&lt;DocAmend2&gt;</w:t>
      </w:r>
      <w:r w:rsidRPr="005F2DE9">
        <w:t>Decision (EU) 2015/1814</w:t>
      </w:r>
      <w:r w:rsidRPr="005F2DE9">
        <w:rPr>
          <w:rStyle w:val="HideTWBExt"/>
        </w:rPr>
        <w:t>&lt;/DocAmend2&gt;</w:t>
      </w:r>
    </w:p>
    <w:p w:rsidR="005F2DE9" w:rsidRPr="005F2DE9" w:rsidP="005F2DE9" w14:paraId="55FFA351" w14:textId="77777777">
      <w:r w:rsidRPr="005F2DE9">
        <w:rPr>
          <w:rStyle w:val="HideTWBExt"/>
        </w:rPr>
        <w:t>&lt;Article2&gt;</w:t>
      </w:r>
      <w:r w:rsidRPr="005F2DE9">
        <w:t>Article 1 a – paragraph 9 a (new)</w:t>
      </w:r>
      <w:r w:rsidRPr="005F2DE9">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6A67F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4B2945DF" w14:textId="77777777">
            <w:pPr>
              <w:keepNext/>
            </w:pPr>
          </w:p>
        </w:tc>
      </w:tr>
      <w:tr w14:paraId="312509EE"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223FE92" w14:textId="77777777">
            <w:pPr>
              <w:pStyle w:val="ColumnHeading"/>
              <w:keepNext/>
            </w:pPr>
            <w:r w:rsidRPr="005F2DE9">
              <w:t>Text proposed by the Commission</w:t>
            </w:r>
          </w:p>
        </w:tc>
        <w:tc>
          <w:tcPr>
            <w:tcW w:w="4876" w:type="dxa"/>
          </w:tcPr>
          <w:p w:rsidR="005F2DE9" w:rsidRPr="005F2DE9" w:rsidP="00C2703B" w14:paraId="49EA0094" w14:textId="77777777">
            <w:pPr>
              <w:pStyle w:val="ColumnHeading"/>
              <w:keepNext/>
            </w:pPr>
            <w:r w:rsidRPr="005F2DE9">
              <w:t>Amendment</w:t>
            </w:r>
          </w:p>
        </w:tc>
      </w:tr>
      <w:tr w14:paraId="28D62FEA"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4FAB2F8" w14:textId="77777777">
            <w:pPr>
              <w:pStyle w:val="Normal6"/>
            </w:pPr>
          </w:p>
        </w:tc>
        <w:tc>
          <w:tcPr>
            <w:tcW w:w="4876" w:type="dxa"/>
          </w:tcPr>
          <w:p w:rsidR="005F2DE9" w:rsidRPr="005F2DE9" w:rsidP="00C2703B" w14:paraId="50B0C72F" w14:textId="77777777">
            <w:pPr>
              <w:pStyle w:val="Normal6"/>
              <w:rPr>
                <w:szCs w:val="24"/>
              </w:rPr>
            </w:pPr>
            <w:r w:rsidRPr="005F2DE9">
              <w:rPr>
                <w:b/>
                <w:i/>
              </w:rPr>
              <w:t xml:space="preserve">When adjusting the mechanisms of the </w:t>
            </w:r>
            <w:r w:rsidRPr="005F2DE9">
              <w:rPr>
                <w:b/>
                <w:i/>
              </w:rPr>
              <w:t>Market Stability Reserve and the reduction trajectory of allowances, the Commission shall carry out continuous impact assessments on the competitiveness of transport and logistics operators, in particular small and medium-sized enterprises (SMEs). Safeguard and flexibility mechanisms shall be provided to mitigate extreme price volatilities that could jeopardise the economic viability of operators in the transport sector.</w:t>
            </w:r>
          </w:p>
        </w:tc>
      </w:tr>
    </w:tbl>
    <w:bookmarkEnd w:id="5"/>
    <w:p w:rsidR="005F2DE9" w:rsidRPr="005F2DE9" w:rsidP="005F2DE9" w14:paraId="3BF8F5AE" w14:textId="77777777">
      <w:pPr>
        <w:pStyle w:val="Olang"/>
      </w:pPr>
      <w:r w:rsidRPr="005F2DE9">
        <w:t xml:space="preserve">Or. </w:t>
      </w:r>
      <w:r w:rsidRPr="005F2DE9">
        <w:rPr>
          <w:rStyle w:val="HideTWBExt"/>
        </w:rPr>
        <w:t>&lt;Original&gt;</w:t>
      </w:r>
      <w:r w:rsidRPr="005F2DE9">
        <w:rPr>
          <w:rStyle w:val="HideTWBInt"/>
        </w:rPr>
        <w:t>{PT}</w:t>
      </w:r>
      <w:r w:rsidRPr="005F2DE9">
        <w:t>pt</w:t>
      </w:r>
      <w:r w:rsidRPr="005F2DE9">
        <w:rPr>
          <w:rStyle w:val="HideTWBExt"/>
        </w:rPr>
        <w:t>&lt;/Original&gt;</w:t>
      </w:r>
    </w:p>
    <w:p w:rsidR="005F2DE9" w:rsidRPr="005F2DE9" w:rsidP="005F2DE9" w14:paraId="58F5ED99" w14:textId="77777777">
      <w:r w:rsidRPr="005F2DE9">
        <w:rPr>
          <w:rStyle w:val="HideTWBExt"/>
        </w:rPr>
        <w:t>&lt;/Amend&gt;</w:t>
      </w:r>
    </w:p>
    <w:p w:rsidR="005F2DE9" w:rsidRPr="005F2DE9" w:rsidP="005F2DE9" w14:paraId="602C63F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3192</w:t>
      </w:r>
      <w:r w:rsidRPr="005F2DE9">
        <w:rPr>
          <w:rStyle w:val="HideTWBExt"/>
          <w:b w:val="0"/>
          <w:lang w:val="en-GB"/>
        </w:rPr>
        <w:t>&lt;/NumAm&gt;</w:t>
      </w:r>
    </w:p>
    <w:p w:rsidR="005F2DE9" w:rsidRPr="005F2DE9" w:rsidP="005F2DE9" w14:paraId="2204EADB" w14:textId="77777777">
      <w:pPr>
        <w:pStyle w:val="NormalBold"/>
      </w:pPr>
      <w:r w:rsidRPr="005F2DE9">
        <w:rPr>
          <w:rStyle w:val="HideTWBExt"/>
          <w:b w:val="0"/>
        </w:rPr>
        <w:t>&lt;RepeatBlock-By&gt;&lt;Members&gt;</w:t>
      </w:r>
      <w:r w:rsidRPr="005F2DE9">
        <w:t>Niels Flemming Hansen, Wouter Beke</w:t>
      </w:r>
      <w:r w:rsidRPr="005F2DE9">
        <w:rPr>
          <w:rStyle w:val="HideTWBExt"/>
          <w:b w:val="0"/>
        </w:rPr>
        <w:t>&lt;/Members&gt;</w:t>
      </w:r>
    </w:p>
    <w:p w:rsidR="005F2DE9" w:rsidRPr="005F2DE9" w:rsidP="005F2DE9" w14:paraId="31B29665" w14:textId="77777777">
      <w:r w:rsidRPr="005F2DE9">
        <w:rPr>
          <w:rStyle w:val="HideTWBExt"/>
        </w:rPr>
        <w:t>&lt;/RepeatBlock-By&gt;</w:t>
      </w:r>
    </w:p>
    <w:p w:rsidR="005F2DE9" w:rsidRPr="005F2DE9" w:rsidP="005F2DE9" w14:paraId="2B407B6E"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63CC0386" w14:textId="77777777">
      <w:pPr>
        <w:pStyle w:val="NormalBold"/>
      </w:pPr>
      <w:r w:rsidRPr="005F2DE9">
        <w:rPr>
          <w:rStyle w:val="HideTWBExt"/>
          <w:b w:val="0"/>
        </w:rPr>
        <w:t>&lt;Article&gt;</w:t>
      </w:r>
      <w:r w:rsidRPr="005F2DE9">
        <w:t>Article 3 – paragraph 1 –– point a – point i</w:t>
      </w:r>
      <w:r w:rsidRPr="005F2DE9">
        <w:rPr>
          <w:rStyle w:val="HideTWBExt"/>
          <w:b w:val="0"/>
        </w:rPr>
        <w:t>&lt;/Article&gt;</w:t>
      </w:r>
    </w:p>
    <w:p w:rsidR="005F2DE9" w:rsidRPr="005F2DE9" w:rsidP="005F2DE9" w14:paraId="24B02058"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3D5A2B1" w14:textId="77777777"/>
    <w:tbl>
      <w:tblPr>
        <w:tblW w:w="0" w:type="auto"/>
        <w:jc w:val="center"/>
        <w:tblLayout w:type="fixed"/>
        <w:tblCellMar>
          <w:left w:w="340" w:type="dxa"/>
          <w:right w:w="340" w:type="dxa"/>
        </w:tblCellMar>
        <w:tblLook w:val="0000"/>
      </w:tblPr>
      <w:tblGrid>
        <w:gridCol w:w="4876"/>
        <w:gridCol w:w="4876"/>
      </w:tblGrid>
      <w:tr w14:paraId="774467C9"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05CF2829" w14:textId="77777777">
            <w:pPr>
              <w:keepNext/>
            </w:pPr>
          </w:p>
        </w:tc>
      </w:tr>
      <w:tr w14:paraId="3EA0396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64E8162" w14:textId="77777777">
            <w:pPr>
              <w:pStyle w:val="ColumnHeading"/>
              <w:keepNext/>
              <w:rPr>
                <w:lang w:val="en-GB"/>
              </w:rPr>
            </w:pPr>
            <w:r w:rsidRPr="005F2DE9">
              <w:rPr>
                <w:lang w:val="en-GB"/>
              </w:rPr>
              <w:t>Text proposed by the Commission</w:t>
            </w:r>
          </w:p>
        </w:tc>
        <w:tc>
          <w:tcPr>
            <w:tcW w:w="4876" w:type="dxa"/>
          </w:tcPr>
          <w:p w:rsidR="005F2DE9" w:rsidRPr="005F2DE9" w:rsidP="00C2703B" w14:paraId="5CC64DB6" w14:textId="77777777">
            <w:pPr>
              <w:pStyle w:val="ColumnHeading"/>
              <w:keepNext/>
              <w:rPr>
                <w:lang w:val="en-GB"/>
              </w:rPr>
            </w:pPr>
            <w:r w:rsidRPr="005F2DE9">
              <w:rPr>
                <w:lang w:val="en-GB"/>
              </w:rPr>
              <w:t>Amendment</w:t>
            </w:r>
          </w:p>
        </w:tc>
      </w:tr>
      <w:tr w14:paraId="44CFC82F"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3C6E8AE" w14:textId="77777777">
            <w:pPr>
              <w:pStyle w:val="Normal6"/>
              <w:rPr>
                <w:lang w:val="en-GB"/>
              </w:rPr>
            </w:pPr>
            <w:r w:rsidRPr="005F2DE9">
              <w:rPr>
                <w:lang w:val="en-GB"/>
              </w:rPr>
              <w:t>(i)</w:t>
            </w:r>
            <w:r w:rsidRPr="005F2DE9">
              <w:rPr>
                <w:lang w:val="en-GB"/>
              </w:rPr>
              <w:tab/>
              <w:t xml:space="preserve">Article 1, point (5), [as regards the new second paragraph of Article 3ga(1) of Directive 2003/87/EC] [N.B.: </w:t>
            </w:r>
            <w:r w:rsidRPr="005F2DE9">
              <w:rPr>
                <w:b/>
                <w:i/>
                <w:lang w:val="en-GB"/>
              </w:rPr>
              <w:t>date of application may need to be changed to ensure it starts 2 years after MRV Maritime application in 2029]</w:t>
            </w:r>
            <w:r w:rsidRPr="005F2DE9">
              <w:rPr>
                <w:lang w:val="en-GB"/>
              </w:rPr>
              <w:t>;</w:t>
            </w:r>
          </w:p>
        </w:tc>
        <w:tc>
          <w:tcPr>
            <w:tcW w:w="4876" w:type="dxa"/>
          </w:tcPr>
          <w:p w:rsidR="005F2DE9" w:rsidRPr="005F2DE9" w:rsidP="00C2703B" w14:paraId="20D920E5" w14:textId="77777777">
            <w:pPr>
              <w:pStyle w:val="Normal6"/>
              <w:rPr>
                <w:szCs w:val="24"/>
                <w:lang w:val="en-GB"/>
              </w:rPr>
            </w:pPr>
            <w:r w:rsidRPr="005F2DE9">
              <w:rPr>
                <w:lang w:val="en-GB"/>
              </w:rPr>
              <w:t>(i)</w:t>
            </w:r>
            <w:r w:rsidRPr="005F2DE9">
              <w:rPr>
                <w:lang w:val="en-GB"/>
              </w:rPr>
              <w:tab/>
              <w:t xml:space="preserve">Article 1, point (5), [as regards the new second paragraph of Article 3ga(1) of Directive 2003/87/EC] [N.B.: </w:t>
            </w:r>
            <w:r w:rsidRPr="005F2DE9">
              <w:rPr>
                <w:b/>
                <w:i/>
                <w:lang w:val="en-GB"/>
              </w:rPr>
              <w:t>Member States shall apply the provisions from 1 January of the year following the completion of at least two complete reporting periods under the monitoring, reporting and verification rules applicable to offshore operations pursuant to Regulation (EU) 2015/757.</w:t>
            </w:r>
            <w:r w:rsidRPr="005F2DE9">
              <w:rPr>
                <w:lang w:val="en-GB"/>
              </w:rPr>
              <w:t>;</w:t>
            </w:r>
          </w:p>
        </w:tc>
      </w:tr>
    </w:tbl>
    <w:p w:rsidR="005F2DE9" w:rsidRPr="005F2DE9" w:rsidP="005F2DE9" w14:paraId="723F887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0A642650"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3F1E8B20" w14:textId="77777777">
      <w:pPr>
        <w:pStyle w:val="Normal12Italic"/>
        <w:rPr>
          <w:noProof w:val="0"/>
          <w:lang w:val="en-GB"/>
        </w:rPr>
      </w:pPr>
      <w:r w:rsidRPr="005F2DE9">
        <w:rPr>
          <w:noProof w:val="0"/>
          <w:lang w:val="en-GB"/>
        </w:rPr>
        <w:t>The amendment includes a conditional trigger for having the activity-based regime in place for the inclusion of offshore vessels. Conditionally, the activity-based regime and thus the inclusion of offshore vessels can happen before or after 2029 (MRV) or 2031 (ETS).</w:t>
      </w:r>
    </w:p>
    <w:p w:rsidR="005F2DE9" w:rsidRPr="005F2DE9" w:rsidP="005F2DE9" w14:paraId="11CC3015" w14:textId="77777777">
      <w:r w:rsidRPr="005F2DE9">
        <w:rPr>
          <w:rStyle w:val="HideTWBExt"/>
        </w:rPr>
        <w:t>&lt;/Amend&gt;</w:t>
      </w:r>
    </w:p>
    <w:p w:rsidR="005F2DE9" w:rsidRPr="005F2DE9" w:rsidP="005F2DE9" w14:paraId="407A1244"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3193</w:t>
      </w:r>
      <w:r w:rsidRPr="005F2DE9">
        <w:rPr>
          <w:rStyle w:val="HideTWBExt"/>
          <w:b w:val="0"/>
          <w:lang w:val="en-GB"/>
        </w:rPr>
        <w:t>&lt;/NumAm&gt;</w:t>
      </w:r>
    </w:p>
    <w:p w:rsidR="005F2DE9" w:rsidRPr="005F2DE9" w:rsidP="005F2DE9" w14:paraId="261B83AF" w14:textId="77777777">
      <w:pPr>
        <w:pStyle w:val="NormalBold"/>
      </w:pPr>
      <w:r w:rsidRPr="005F2DE9">
        <w:rPr>
          <w:rStyle w:val="HideTWBExt"/>
          <w:b w:val="0"/>
        </w:rPr>
        <w:t>&lt;RepeatBlock-By&gt;&lt;Members&gt;</w:t>
      </w:r>
      <w:r w:rsidRPr="005F2DE9">
        <w:t>Andreas Glück, Christine Singer, Jan-Christoph Oetjen</w:t>
      </w:r>
      <w:r w:rsidRPr="005F2DE9">
        <w:rPr>
          <w:rStyle w:val="HideTWBExt"/>
          <w:b w:val="0"/>
        </w:rPr>
        <w:t>&lt;/Members&gt;</w:t>
      </w:r>
    </w:p>
    <w:p w:rsidR="005F2DE9" w:rsidRPr="005F2DE9" w:rsidP="005F2DE9" w14:paraId="0897A745" w14:textId="77777777">
      <w:r w:rsidRPr="005F2DE9">
        <w:rPr>
          <w:rStyle w:val="HideTWBExt"/>
        </w:rPr>
        <w:t>&lt;/RepeatBlock-By&gt;</w:t>
      </w:r>
    </w:p>
    <w:p w:rsidR="005F2DE9" w:rsidRPr="005F2DE9" w:rsidP="005F2DE9" w14:paraId="3CF8BB9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2D423CB2" w14:textId="77777777">
      <w:pPr>
        <w:pStyle w:val="NormalBold"/>
      </w:pPr>
      <w:r w:rsidRPr="005F2DE9">
        <w:rPr>
          <w:rStyle w:val="HideTWBExt"/>
          <w:b w:val="0"/>
        </w:rPr>
        <w:t>&lt;Article&gt;</w:t>
      </w:r>
      <w:r w:rsidRPr="005F2DE9">
        <w:t>Article 3 – paragraph 1 –point c</w:t>
      </w:r>
      <w:r w:rsidRPr="005F2DE9">
        <w:rPr>
          <w:rStyle w:val="HideTWBExt"/>
          <w:b w:val="0"/>
        </w:rPr>
        <w:t>&lt;/Article&gt;</w:t>
      </w:r>
    </w:p>
    <w:p w:rsidR="005F2DE9" w:rsidRPr="005F2DE9" w:rsidP="005F2DE9" w14:paraId="611F3727"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593BFBE" w14:textId="77777777"/>
    <w:tbl>
      <w:tblPr>
        <w:tblW w:w="0" w:type="auto"/>
        <w:jc w:val="center"/>
        <w:tblLayout w:type="fixed"/>
        <w:tblCellMar>
          <w:left w:w="340" w:type="dxa"/>
          <w:right w:w="340" w:type="dxa"/>
        </w:tblCellMar>
        <w:tblLook w:val="0000"/>
      </w:tblPr>
      <w:tblGrid>
        <w:gridCol w:w="4876"/>
        <w:gridCol w:w="4876"/>
      </w:tblGrid>
      <w:tr w14:paraId="0CC3461D"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02F9712" w14:textId="77777777">
            <w:pPr>
              <w:keepNext/>
            </w:pPr>
          </w:p>
        </w:tc>
      </w:tr>
      <w:tr w14:paraId="4759EE7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A657F55" w14:textId="77777777">
            <w:pPr>
              <w:pStyle w:val="ColumnHeading"/>
              <w:keepNext/>
              <w:rPr>
                <w:lang w:val="en-GB"/>
              </w:rPr>
            </w:pPr>
            <w:r w:rsidRPr="005F2DE9">
              <w:rPr>
                <w:lang w:val="en-GB"/>
              </w:rPr>
              <w:t>Text proposed by the Commission</w:t>
            </w:r>
          </w:p>
        </w:tc>
        <w:tc>
          <w:tcPr>
            <w:tcW w:w="4876" w:type="dxa"/>
          </w:tcPr>
          <w:p w:rsidR="005F2DE9" w:rsidRPr="005F2DE9" w:rsidP="00C2703B" w14:paraId="62D2AD94" w14:textId="77777777">
            <w:pPr>
              <w:pStyle w:val="ColumnHeading"/>
              <w:keepNext/>
              <w:rPr>
                <w:lang w:val="en-GB"/>
              </w:rPr>
            </w:pPr>
            <w:r w:rsidRPr="005F2DE9">
              <w:rPr>
                <w:lang w:val="en-GB"/>
              </w:rPr>
              <w:t>Amendment</w:t>
            </w:r>
          </w:p>
        </w:tc>
      </w:tr>
      <w:tr w14:paraId="384EAC24"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01E340E" w14:textId="77777777">
            <w:pPr>
              <w:pStyle w:val="Normal6"/>
              <w:rPr>
                <w:lang w:val="en-GB"/>
              </w:rPr>
            </w:pPr>
            <w:r w:rsidRPr="005F2DE9">
              <w:rPr>
                <w:b/>
                <w:i/>
                <w:lang w:val="en-GB"/>
              </w:rPr>
              <w:t>(c)</w:t>
            </w:r>
            <w:r w:rsidRPr="005F2DE9">
              <w:rPr>
                <w:b/>
                <w:i/>
                <w:lang w:val="en-GB"/>
              </w:rPr>
              <w:tab/>
              <w:t>from 30 September 2029: Article 1, point (17)(d), regarding Article 10a(3b), Article 10a(3c), Article 10a(3d) of Directive 2003/87/EC as regards the five-year period for free allocation starting in 2031.</w:t>
            </w:r>
          </w:p>
        </w:tc>
        <w:tc>
          <w:tcPr>
            <w:tcW w:w="4876" w:type="dxa"/>
          </w:tcPr>
          <w:p w:rsidR="005F2DE9" w:rsidRPr="005F2DE9" w:rsidP="00C2703B" w14:paraId="01BFDB5A" w14:textId="77777777">
            <w:pPr>
              <w:pStyle w:val="Normal6"/>
              <w:rPr>
                <w:szCs w:val="24"/>
                <w:lang w:val="en-GB"/>
              </w:rPr>
            </w:pPr>
            <w:r w:rsidRPr="005F2DE9">
              <w:rPr>
                <w:b/>
                <w:i/>
                <w:lang w:val="en-GB"/>
              </w:rPr>
              <w:t>deleted</w:t>
            </w:r>
          </w:p>
        </w:tc>
      </w:tr>
    </w:tbl>
    <w:p w:rsidR="005F2DE9" w:rsidRPr="005F2DE9" w:rsidP="005F2DE9" w14:paraId="3D2EAD82"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42C32932"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54103C41" w14:textId="77777777">
      <w:pPr>
        <w:pStyle w:val="Normal12Italic"/>
        <w:rPr>
          <w:noProof w:val="0"/>
          <w:lang w:val="en-GB"/>
        </w:rPr>
      </w:pPr>
      <w:r w:rsidRPr="005F2DE9">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5F2DE9" w:rsidRPr="005F2DE9" w:rsidP="005F2DE9" w14:paraId="0DE46255" w14:textId="77777777">
      <w:r w:rsidRPr="005F2DE9">
        <w:rPr>
          <w:rStyle w:val="HideTWBExt"/>
        </w:rPr>
        <w:t>&lt;/Amend&gt;</w:t>
      </w:r>
    </w:p>
    <w:p w:rsidR="005F2DE9" w:rsidRPr="005F2DE9" w:rsidP="005F2DE9" w14:paraId="52F38186"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3194</w:t>
      </w:r>
      <w:r w:rsidRPr="005F2DE9">
        <w:rPr>
          <w:rStyle w:val="HideTWBExt"/>
          <w:b w:val="0"/>
          <w:lang w:val="en-GB"/>
        </w:rPr>
        <w:t>&lt;/NumAm&gt;</w:t>
      </w:r>
    </w:p>
    <w:p w:rsidR="005F2DE9" w:rsidRPr="005F2DE9" w:rsidP="005F2DE9" w14:paraId="62BCD602" w14:textId="77777777">
      <w:pPr>
        <w:pStyle w:val="NormalBold"/>
      </w:pPr>
      <w:r w:rsidRPr="005F2DE9">
        <w:rPr>
          <w:rStyle w:val="HideTWBExt"/>
          <w:b w:val="0"/>
        </w:rPr>
        <w:t>&lt;RepeatBlock-By&gt;&lt;Members&gt;</w:t>
      </w:r>
      <w:r w:rsidRPr="005F2DE9">
        <w:t>Sophie Wilmès, Olivier Chastel, Benoit Cassart, Andreas Glück</w:t>
      </w:r>
      <w:r w:rsidRPr="005F2DE9">
        <w:rPr>
          <w:rStyle w:val="HideTWBExt"/>
          <w:b w:val="0"/>
        </w:rPr>
        <w:t>&lt;/Members&gt;</w:t>
      </w:r>
    </w:p>
    <w:p w:rsidR="005F2DE9" w:rsidRPr="005F2DE9" w:rsidP="005F2DE9" w14:paraId="016AECE3" w14:textId="77777777">
      <w:r w:rsidRPr="005F2DE9">
        <w:rPr>
          <w:rStyle w:val="HideTWBExt"/>
        </w:rPr>
        <w:t>&lt;/RepeatBlock-By&gt;</w:t>
      </w:r>
    </w:p>
    <w:p w:rsidR="005F2DE9" w:rsidRPr="005F2DE9" w:rsidP="005F2DE9" w14:paraId="7E0E71F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0B37F997" w14:textId="77777777">
      <w:pPr>
        <w:pStyle w:val="NormalBold"/>
      </w:pPr>
      <w:r w:rsidRPr="005F2DE9">
        <w:rPr>
          <w:rStyle w:val="HideTWBExt"/>
          <w:b w:val="0"/>
        </w:rPr>
        <w:t>&lt;Article&gt;</w:t>
      </w:r>
      <w:r w:rsidRPr="005F2DE9">
        <w:t>Article 3 – paragraph 1 –point c</w:t>
      </w:r>
      <w:r w:rsidRPr="005F2DE9">
        <w:rPr>
          <w:rStyle w:val="HideTWBExt"/>
          <w:b w:val="0"/>
        </w:rPr>
        <w:t>&lt;/Article&gt;</w:t>
      </w:r>
    </w:p>
    <w:p w:rsidR="005F2DE9" w:rsidRPr="005F2DE9" w:rsidP="005F2DE9" w14:paraId="7D6ECC7A"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1EA74E1F" w14:textId="77777777"/>
    <w:tbl>
      <w:tblPr>
        <w:tblW w:w="0" w:type="auto"/>
        <w:jc w:val="center"/>
        <w:tblLayout w:type="fixed"/>
        <w:tblCellMar>
          <w:left w:w="340" w:type="dxa"/>
          <w:right w:w="340" w:type="dxa"/>
        </w:tblCellMar>
        <w:tblLook w:val="0000"/>
      </w:tblPr>
      <w:tblGrid>
        <w:gridCol w:w="4876"/>
        <w:gridCol w:w="4876"/>
      </w:tblGrid>
      <w:tr w14:paraId="4E35BAC7"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36CC106" w14:textId="77777777">
            <w:pPr>
              <w:keepNext/>
            </w:pPr>
          </w:p>
        </w:tc>
      </w:tr>
      <w:tr w14:paraId="75CA4808"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7E4B3596" w14:textId="77777777">
            <w:pPr>
              <w:pStyle w:val="ColumnHeading"/>
              <w:keepNext/>
              <w:rPr>
                <w:lang w:val="en-GB"/>
              </w:rPr>
            </w:pPr>
            <w:r w:rsidRPr="005F2DE9">
              <w:rPr>
                <w:lang w:val="en-GB"/>
              </w:rPr>
              <w:t>Text proposed by the Commission</w:t>
            </w:r>
          </w:p>
        </w:tc>
        <w:tc>
          <w:tcPr>
            <w:tcW w:w="4876" w:type="dxa"/>
          </w:tcPr>
          <w:p w:rsidR="005F2DE9" w:rsidRPr="005F2DE9" w:rsidP="00C2703B" w14:paraId="2653BEC5" w14:textId="77777777">
            <w:pPr>
              <w:pStyle w:val="ColumnHeading"/>
              <w:keepNext/>
              <w:rPr>
                <w:lang w:val="en-GB"/>
              </w:rPr>
            </w:pPr>
            <w:r w:rsidRPr="005F2DE9">
              <w:rPr>
                <w:lang w:val="en-GB"/>
              </w:rPr>
              <w:t>Amendment</w:t>
            </w:r>
          </w:p>
        </w:tc>
      </w:tr>
      <w:tr w14:paraId="2A3D66F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3A4B25" w14:textId="77777777">
            <w:pPr>
              <w:pStyle w:val="Normal6"/>
              <w:rPr>
                <w:lang w:val="en-GB"/>
              </w:rPr>
            </w:pPr>
            <w:r w:rsidRPr="005F2DE9">
              <w:rPr>
                <w:b/>
                <w:i/>
                <w:lang w:val="en-GB"/>
              </w:rPr>
              <w:t>(c)</w:t>
            </w:r>
            <w:r w:rsidRPr="005F2DE9">
              <w:rPr>
                <w:b/>
                <w:i/>
                <w:lang w:val="en-GB"/>
              </w:rPr>
              <w:tab/>
              <w:t>from 30 September 2029: Article 1, point (17)(d), regarding Article 10a(3b), Article 10a(3c), Article 10a(3d) of Directive 2003/87/EC as regards the five-year period for free allocation starting in 2031.</w:t>
            </w:r>
          </w:p>
        </w:tc>
        <w:tc>
          <w:tcPr>
            <w:tcW w:w="4876" w:type="dxa"/>
          </w:tcPr>
          <w:p w:rsidR="005F2DE9" w:rsidRPr="005F2DE9" w:rsidP="00C2703B" w14:paraId="1361CE8B" w14:textId="77777777">
            <w:pPr>
              <w:pStyle w:val="Normal6"/>
              <w:rPr>
                <w:szCs w:val="24"/>
                <w:lang w:val="en-GB"/>
              </w:rPr>
            </w:pPr>
            <w:r w:rsidRPr="005F2DE9">
              <w:rPr>
                <w:b/>
                <w:i/>
                <w:lang w:val="en-GB"/>
              </w:rPr>
              <w:t>deleted</w:t>
            </w:r>
          </w:p>
        </w:tc>
      </w:tr>
    </w:tbl>
    <w:p w:rsidR="005F2DE9" w:rsidRPr="005F2DE9" w:rsidP="005F2DE9" w14:paraId="10A3DB9D"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792CCD41" w14:textId="77777777">
      <w:r w:rsidRPr="005F2DE9">
        <w:rPr>
          <w:rStyle w:val="HideTWBExt"/>
        </w:rPr>
        <w:t>&lt;/Amend&gt;</w:t>
      </w:r>
    </w:p>
    <w:p w:rsidR="005F2DE9" w:rsidRPr="005F2DE9" w:rsidP="005F2DE9" w14:paraId="4533262D"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3195</w:t>
      </w:r>
      <w:r w:rsidRPr="005F2DE9">
        <w:rPr>
          <w:rStyle w:val="HideTWBExt"/>
          <w:b w:val="0"/>
          <w:lang w:val="en-GB"/>
        </w:rPr>
        <w:t>&lt;/NumAm&gt;</w:t>
      </w:r>
    </w:p>
    <w:p w:rsidR="005F2DE9" w:rsidRPr="005F2DE9" w:rsidP="005F2DE9" w14:paraId="564C564D" w14:textId="77777777">
      <w:pPr>
        <w:pStyle w:val="NormalBold"/>
      </w:pPr>
      <w:r w:rsidRPr="005F2DE9">
        <w:rPr>
          <w:rStyle w:val="HideTWBExt"/>
          <w:b w:val="0"/>
        </w:rPr>
        <w:t>&lt;RepeatBlock-By&gt;&lt;Members&gt;</w:t>
      </w:r>
      <w:r w:rsidRPr="005F2DE9">
        <w:t>Sander Smit</w:t>
      </w:r>
      <w:r w:rsidRPr="005F2DE9">
        <w:rPr>
          <w:rStyle w:val="HideTWBExt"/>
          <w:b w:val="0"/>
        </w:rPr>
        <w:t>&lt;/Members&gt;</w:t>
      </w:r>
    </w:p>
    <w:p w:rsidR="005F2DE9" w:rsidRPr="005F2DE9" w:rsidP="005F2DE9" w14:paraId="4997AC87" w14:textId="77777777">
      <w:r w:rsidRPr="005F2DE9">
        <w:rPr>
          <w:rStyle w:val="HideTWBExt"/>
        </w:rPr>
        <w:t>&lt;/RepeatBlock-By&gt;</w:t>
      </w:r>
    </w:p>
    <w:p w:rsidR="005F2DE9" w:rsidRPr="005F2DE9" w:rsidP="005F2DE9" w14:paraId="5AC287BD"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73DE4F8C" w14:textId="77777777">
      <w:pPr>
        <w:pStyle w:val="NormalBold"/>
      </w:pPr>
      <w:r w:rsidRPr="005F2DE9">
        <w:rPr>
          <w:rStyle w:val="HideTWBExt"/>
          <w:b w:val="0"/>
        </w:rPr>
        <w:t>&lt;Article&gt;</w:t>
      </w:r>
      <w:r w:rsidRPr="005F2DE9">
        <w:t>Article 4 a (new)</w:t>
      </w:r>
      <w:r w:rsidRPr="005F2DE9">
        <w:rPr>
          <w:rStyle w:val="HideTWBExt"/>
          <w:b w:val="0"/>
        </w:rPr>
        <w:t>&lt;/Article&gt;</w:t>
      </w:r>
    </w:p>
    <w:p w:rsidR="005F2DE9" w:rsidRPr="005F2DE9" w:rsidP="005F2DE9" w14:paraId="329EB1A9"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D12675B" w14:textId="77777777"/>
    <w:tbl>
      <w:tblPr>
        <w:tblW w:w="0" w:type="auto"/>
        <w:jc w:val="center"/>
        <w:tblLayout w:type="fixed"/>
        <w:tblCellMar>
          <w:left w:w="340" w:type="dxa"/>
          <w:right w:w="340" w:type="dxa"/>
        </w:tblCellMar>
        <w:tblLook w:val="0000"/>
      </w:tblPr>
      <w:tblGrid>
        <w:gridCol w:w="4876"/>
        <w:gridCol w:w="4876"/>
      </w:tblGrid>
      <w:tr w14:paraId="0F08958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1613C210" w14:textId="77777777">
            <w:pPr>
              <w:keepNext/>
            </w:pPr>
          </w:p>
        </w:tc>
      </w:tr>
      <w:tr w14:paraId="15595222"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575D8BAC" w14:textId="77777777">
            <w:pPr>
              <w:pStyle w:val="ColumnHeading"/>
              <w:keepNext/>
              <w:rPr>
                <w:lang w:val="en-GB"/>
              </w:rPr>
            </w:pPr>
            <w:r w:rsidRPr="005F2DE9">
              <w:rPr>
                <w:lang w:val="en-GB"/>
              </w:rPr>
              <w:t>Text proposed by the Commission</w:t>
            </w:r>
          </w:p>
        </w:tc>
        <w:tc>
          <w:tcPr>
            <w:tcW w:w="4876" w:type="dxa"/>
          </w:tcPr>
          <w:p w:rsidR="005F2DE9" w:rsidRPr="005F2DE9" w:rsidP="00C2703B" w14:paraId="3AC43CB2" w14:textId="77777777">
            <w:pPr>
              <w:pStyle w:val="ColumnHeading"/>
              <w:keepNext/>
              <w:rPr>
                <w:lang w:val="en-GB"/>
              </w:rPr>
            </w:pPr>
            <w:r w:rsidRPr="005F2DE9">
              <w:rPr>
                <w:lang w:val="en-GB"/>
              </w:rPr>
              <w:t>Amendment</w:t>
            </w:r>
          </w:p>
        </w:tc>
      </w:tr>
      <w:tr w14:paraId="05360F1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1EB0912F" w14:textId="77777777">
            <w:pPr>
              <w:pStyle w:val="Normal6"/>
              <w:rPr>
                <w:lang w:val="en-GB"/>
              </w:rPr>
            </w:pPr>
          </w:p>
        </w:tc>
        <w:tc>
          <w:tcPr>
            <w:tcW w:w="4876" w:type="dxa"/>
          </w:tcPr>
          <w:p w:rsidR="005F2DE9" w:rsidRPr="005F2DE9" w:rsidP="00C2703B" w14:paraId="76BE7FB4" w14:textId="77777777">
            <w:pPr>
              <w:pStyle w:val="Normal6"/>
              <w:jc w:val="center"/>
              <w:rPr>
                <w:szCs w:val="24"/>
                <w:lang w:val="en-GB"/>
              </w:rPr>
            </w:pPr>
            <w:r w:rsidRPr="005F2DE9">
              <w:rPr>
                <w:b/>
                <w:i/>
                <w:lang w:val="en-GB"/>
              </w:rPr>
              <w:t>Article4a</w:t>
            </w:r>
          </w:p>
        </w:tc>
      </w:tr>
      <w:tr w14:paraId="04788FF7"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5EE5C3F" w14:textId="77777777">
            <w:pPr>
              <w:pStyle w:val="Normal6"/>
              <w:rPr>
                <w:lang w:val="en-GB"/>
              </w:rPr>
            </w:pPr>
          </w:p>
        </w:tc>
        <w:tc>
          <w:tcPr>
            <w:tcW w:w="4876" w:type="dxa"/>
          </w:tcPr>
          <w:p w:rsidR="005F2DE9" w:rsidRPr="005F2DE9" w:rsidP="00C2703B" w14:paraId="2455A3C5" w14:textId="77777777">
            <w:pPr>
              <w:pStyle w:val="Normal6"/>
              <w:jc w:val="center"/>
              <w:rPr>
                <w:szCs w:val="24"/>
                <w:lang w:val="en-GB"/>
              </w:rPr>
            </w:pPr>
            <w:r w:rsidRPr="005F2DE9">
              <w:rPr>
                <w:b/>
                <w:i/>
                <w:lang w:val="en-GB"/>
              </w:rPr>
              <w:t>Coherence with Delegated Regulation (EU) 2023/1185</w:t>
            </w:r>
          </w:p>
        </w:tc>
      </w:tr>
      <w:tr w14:paraId="5E1E7A31"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037B094" w14:textId="77777777">
            <w:pPr>
              <w:pStyle w:val="Normal6"/>
              <w:rPr>
                <w:lang w:val="en-GB"/>
              </w:rPr>
            </w:pPr>
          </w:p>
        </w:tc>
        <w:tc>
          <w:tcPr>
            <w:tcW w:w="4876" w:type="dxa"/>
          </w:tcPr>
          <w:p w:rsidR="005F2DE9" w:rsidRPr="005F2DE9" w:rsidP="00C2703B" w14:paraId="137DD9F0" w14:textId="77777777">
            <w:pPr>
              <w:pStyle w:val="Normal6"/>
              <w:rPr>
                <w:szCs w:val="24"/>
                <w:lang w:val="en-GB"/>
              </w:rPr>
            </w:pPr>
            <w:r w:rsidRPr="005F2DE9">
              <w:rPr>
                <w:b/>
                <w:i/>
                <w:lang w:val="en-GB"/>
              </w:rPr>
              <w:t>By [12 months after the date of entry into force of this Directive], the Commission shall, in accordance with Article 28(5) of Directive (EU) 2018/2001, amend Delegated Regulation (EU) 2023/1185 in order to ensure that the conditions under which carbon dioxide may be considered a source of carbon for the production of renewable liquid and gaseous transport fuels of non-biological origin are coherent with the accounting of carbon dioxide incorporated in synthetic fuels under Annex I to Directive 2003/87/EC, as amended by this Directive, including as regards carbon dioxide captured from activities corresponding to those listed in that Annex where the applicable threshold value is not met.</w:t>
            </w:r>
          </w:p>
        </w:tc>
      </w:tr>
    </w:tbl>
    <w:p w:rsidR="005F2DE9" w:rsidRPr="005F2DE9" w:rsidP="005F2DE9" w14:paraId="524297DF"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FC91955" w14:textId="77777777">
      <w:pPr>
        <w:pStyle w:val="JustificationTitle"/>
        <w:rPr>
          <w:noProof w:val="0"/>
          <w:lang w:val="en-GB"/>
        </w:rPr>
      </w:pPr>
      <w:r w:rsidRPr="005F2DE9">
        <w:rPr>
          <w:rStyle w:val="HideTWBExt"/>
          <w:i w:val="0"/>
          <w:lang w:val="en-GB"/>
        </w:rPr>
        <w:t>&lt;TitreJust&gt;</w:t>
      </w:r>
      <w:r w:rsidRPr="005F2DE9">
        <w:rPr>
          <w:noProof w:val="0"/>
          <w:lang w:val="en-GB"/>
        </w:rPr>
        <w:t>Justification</w:t>
      </w:r>
      <w:r w:rsidRPr="005F2DE9">
        <w:rPr>
          <w:rStyle w:val="HideTWBExt"/>
          <w:i w:val="0"/>
          <w:lang w:val="en-GB"/>
        </w:rPr>
        <w:t>&lt;/TitreJust&gt;</w:t>
      </w:r>
    </w:p>
    <w:p w:rsidR="005F2DE9" w:rsidRPr="005F2DE9" w:rsidP="005F2DE9" w14:paraId="40DDAB1E" w14:textId="77777777">
      <w:pPr>
        <w:pStyle w:val="Normal12Italic"/>
        <w:rPr>
          <w:noProof w:val="0"/>
          <w:lang w:val="en-GB"/>
        </w:rPr>
      </w:pPr>
      <w:r w:rsidRPr="005F2DE9">
        <w:rPr>
          <w:noProof w:val="0"/>
          <w:lang w:val="en-GB"/>
        </w:rPr>
        <w:t>Point 10(a) of Delegated Regulation (EU) 2023/1185 requires that the CO2 used for renewable fuels of non-biological origin has been taken into account upstream in an effective carbon pricing system. The proposal moves the accounting of that CO2 to the distribution of the synthetic fuel, so the delegated regulation has to be aligned in any event. The co-legislator cannot amend a delegated act adopted under Directive (EU) 2018/2001 in this Directive; it can require the Commission to use its existing empowerment within a set period so that the two frameworks do not contradict each other and investment in European e-fuel production is not delayed.</w:t>
      </w:r>
    </w:p>
    <w:p w:rsidR="005F2DE9" w:rsidRPr="005F2DE9" w:rsidP="005F2DE9" w14:paraId="12FA848E" w14:textId="77777777">
      <w:r w:rsidRPr="005F2DE9">
        <w:rPr>
          <w:rStyle w:val="HideTWBExt"/>
        </w:rPr>
        <w:t>&lt;/Amend&gt;</w:t>
      </w:r>
    </w:p>
    <w:p w:rsidR="005F2DE9" w:rsidRPr="005F2DE9" w:rsidP="005F2DE9" w14:paraId="2A835390"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3196</w:t>
      </w:r>
      <w:r w:rsidRPr="005F2DE9">
        <w:rPr>
          <w:rStyle w:val="HideTWBExt"/>
          <w:b w:val="0"/>
          <w:lang w:val="en-GB"/>
        </w:rPr>
        <w:t>&lt;/NumAm&gt;</w:t>
      </w:r>
    </w:p>
    <w:p w:rsidR="005F2DE9" w:rsidRPr="005F2DE9" w:rsidP="005F2DE9" w14:paraId="0B29777C" w14:textId="77777777">
      <w:pPr>
        <w:pStyle w:val="NormalBold"/>
      </w:pPr>
      <w:r w:rsidRPr="005F2DE9">
        <w:rPr>
          <w:rStyle w:val="HideTWBExt"/>
          <w:b w:val="0"/>
        </w:rPr>
        <w:t>&lt;RepeatBlock-By&gt;&lt;Members&gt;</w:t>
      </w:r>
      <w:r w:rsidRPr="005F2DE9">
        <w:t>Tiemo Wölken</w:t>
      </w:r>
      <w:r w:rsidRPr="005F2DE9">
        <w:rPr>
          <w:rStyle w:val="HideTWBExt"/>
          <w:b w:val="0"/>
        </w:rPr>
        <w:t>&lt;/Members&gt;</w:t>
      </w:r>
    </w:p>
    <w:p w:rsidR="005F2DE9" w:rsidRPr="005F2DE9" w:rsidP="005F2DE9" w14:paraId="50D97E0D" w14:textId="77777777">
      <w:r w:rsidRPr="005F2DE9">
        <w:rPr>
          <w:rStyle w:val="HideTWBExt"/>
        </w:rPr>
        <w:t>&lt;/RepeatBlock-By&gt;</w:t>
      </w:r>
    </w:p>
    <w:p w:rsidR="005F2DE9" w:rsidRPr="005F2DE9" w:rsidP="005F2DE9" w14:paraId="42C5A6CB"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39C8D11" w14:textId="77777777">
      <w:pPr>
        <w:pStyle w:val="NormalBold"/>
      </w:pPr>
      <w:r w:rsidRPr="005F2DE9">
        <w:rPr>
          <w:rStyle w:val="HideTWBExt"/>
          <w:b w:val="0"/>
        </w:rPr>
        <w:t>&lt;Article&gt;</w:t>
      </w:r>
      <w:r w:rsidRPr="005F2DE9">
        <w:t>Article 5 – paragraph 2 – point e</w:t>
      </w:r>
      <w:r w:rsidRPr="005F2DE9">
        <w:rPr>
          <w:rStyle w:val="HideTWBExt"/>
          <w:b w:val="0"/>
        </w:rPr>
        <w:t>&lt;/Article&gt;</w:t>
      </w:r>
    </w:p>
    <w:p w:rsidR="005F2DE9" w:rsidRPr="005F2DE9" w:rsidP="005F2DE9" w14:paraId="17DC9E6B"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05B62F2A" w14:textId="77777777"/>
    <w:tbl>
      <w:tblPr>
        <w:tblW w:w="0" w:type="auto"/>
        <w:jc w:val="center"/>
        <w:tblLayout w:type="fixed"/>
        <w:tblCellMar>
          <w:left w:w="340" w:type="dxa"/>
          <w:right w:w="340" w:type="dxa"/>
        </w:tblCellMar>
        <w:tblLook w:val="0000"/>
      </w:tblPr>
      <w:tblGrid>
        <w:gridCol w:w="4876"/>
        <w:gridCol w:w="4876"/>
      </w:tblGrid>
      <w:tr w14:paraId="4FA0F50E"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393C0BE4" w14:textId="77777777">
            <w:pPr>
              <w:keepNext/>
            </w:pPr>
          </w:p>
        </w:tc>
      </w:tr>
      <w:tr w14:paraId="35FFCE8D"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6CE60202" w14:textId="77777777">
            <w:pPr>
              <w:pStyle w:val="ColumnHeading"/>
              <w:keepNext/>
              <w:rPr>
                <w:lang w:val="en-GB"/>
              </w:rPr>
            </w:pPr>
            <w:r w:rsidRPr="005F2DE9">
              <w:rPr>
                <w:lang w:val="en-GB"/>
              </w:rPr>
              <w:t>Text proposed by the Commission</w:t>
            </w:r>
          </w:p>
        </w:tc>
        <w:tc>
          <w:tcPr>
            <w:tcW w:w="4876" w:type="dxa"/>
          </w:tcPr>
          <w:p w:rsidR="005F2DE9" w:rsidRPr="005F2DE9" w:rsidP="00C2703B" w14:paraId="4EE80475" w14:textId="77777777">
            <w:pPr>
              <w:pStyle w:val="ColumnHeading"/>
              <w:keepNext/>
              <w:rPr>
                <w:lang w:val="en-GB"/>
              </w:rPr>
            </w:pPr>
            <w:r w:rsidRPr="005F2DE9">
              <w:rPr>
                <w:lang w:val="en-GB"/>
              </w:rPr>
              <w:t>Amendment</w:t>
            </w:r>
          </w:p>
        </w:tc>
      </w:tr>
      <w:tr w14:paraId="3728963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31A3CD17" w14:textId="77777777">
            <w:pPr>
              <w:pStyle w:val="Normal6"/>
              <w:rPr>
                <w:lang w:val="en-GB"/>
              </w:rPr>
            </w:pPr>
            <w:r w:rsidRPr="005F2DE9">
              <w:rPr>
                <w:lang w:val="en-GB"/>
              </w:rPr>
              <w:t>(e)</w:t>
            </w:r>
            <w:r w:rsidRPr="005F2DE9">
              <w:rPr>
                <w:lang w:val="en-GB"/>
              </w:rPr>
              <w:tab/>
              <w:t xml:space="preserve">Article 1(15)(c)(i) regarding the </w:t>
            </w:r>
            <w:r w:rsidRPr="005F2DE9">
              <w:rPr>
                <w:b/>
                <w:i/>
                <w:lang w:val="en-GB"/>
              </w:rPr>
              <w:t>amendment</w:t>
            </w:r>
            <w:r w:rsidRPr="005F2DE9">
              <w:rPr>
                <w:lang w:val="en-GB"/>
              </w:rPr>
              <w:t xml:space="preserve"> inserting </w:t>
            </w:r>
            <w:r w:rsidRPr="005F2DE9">
              <w:rPr>
                <w:b/>
                <w:i/>
                <w:lang w:val="en-GB"/>
              </w:rPr>
              <w:t>a new suparagraph</w:t>
            </w:r>
            <w:r w:rsidRPr="005F2DE9">
              <w:rPr>
                <w:lang w:val="en-GB"/>
              </w:rPr>
              <w:t xml:space="preserve"> after Article 10a(2), second subparagraph;</w:t>
            </w:r>
          </w:p>
        </w:tc>
        <w:tc>
          <w:tcPr>
            <w:tcW w:w="4876" w:type="dxa"/>
          </w:tcPr>
          <w:p w:rsidR="005F2DE9" w:rsidRPr="005F2DE9" w:rsidP="00C2703B" w14:paraId="73FFCB56" w14:textId="77777777">
            <w:pPr>
              <w:pStyle w:val="Normal6"/>
              <w:rPr>
                <w:szCs w:val="24"/>
                <w:lang w:val="en-GB"/>
              </w:rPr>
            </w:pPr>
            <w:r w:rsidRPr="005F2DE9">
              <w:rPr>
                <w:lang w:val="en-GB"/>
              </w:rPr>
              <w:t>(e)</w:t>
            </w:r>
            <w:r w:rsidRPr="005F2DE9">
              <w:rPr>
                <w:lang w:val="en-GB"/>
              </w:rPr>
              <w:tab/>
              <w:t xml:space="preserve">Article 1(15)(c)(i) </w:t>
            </w:r>
            <w:r w:rsidRPr="005F2DE9">
              <w:rPr>
                <w:b/>
                <w:i/>
                <w:lang w:val="en-GB"/>
              </w:rPr>
              <w:t>and Article 1(15)(c)(ia);</w:t>
            </w:r>
            <w:r w:rsidRPr="005F2DE9">
              <w:rPr>
                <w:lang w:val="en-GB"/>
              </w:rPr>
              <w:t xml:space="preserve"> regarding the </w:t>
            </w:r>
            <w:r w:rsidRPr="005F2DE9">
              <w:rPr>
                <w:b/>
                <w:i/>
                <w:lang w:val="en-GB"/>
              </w:rPr>
              <w:t>amendments</w:t>
            </w:r>
            <w:r w:rsidRPr="005F2DE9">
              <w:rPr>
                <w:lang w:val="en-GB"/>
              </w:rPr>
              <w:t xml:space="preserve"> inserting </w:t>
            </w:r>
            <w:r w:rsidRPr="005F2DE9">
              <w:rPr>
                <w:b/>
                <w:i/>
                <w:lang w:val="en-GB"/>
              </w:rPr>
              <w:t>new suparagraphs</w:t>
            </w:r>
            <w:r w:rsidRPr="005F2DE9">
              <w:rPr>
                <w:lang w:val="en-GB"/>
              </w:rPr>
              <w:t xml:space="preserve"> after Article 10a(2), second subparagraph;</w:t>
            </w:r>
          </w:p>
        </w:tc>
      </w:tr>
    </w:tbl>
    <w:p w:rsidR="005F2DE9" w:rsidRPr="005F2DE9" w:rsidP="005F2DE9" w14:paraId="2B18362B"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AE2D634" w14:textId="77777777">
      <w:r w:rsidRPr="005F2DE9">
        <w:rPr>
          <w:rStyle w:val="HideTWBExt"/>
        </w:rPr>
        <w:t>&lt;/Amend&gt;</w:t>
      </w:r>
    </w:p>
    <w:p w:rsidR="005F2DE9" w:rsidRPr="005F2DE9" w:rsidP="005F2DE9" w14:paraId="3F34DB9E" w14:textId="77777777">
      <w:pPr>
        <w:pStyle w:val="AMNumberTabs0"/>
        <w:keepNext/>
        <w:rPr>
          <w:lang w:val="en-GB"/>
        </w:rPr>
      </w:pPr>
      <w:r w:rsidRPr="005F2DE9">
        <w:rPr>
          <w:rStyle w:val="HideTWBExt"/>
          <w:b w:val="0"/>
          <w:lang w:val="en-GB"/>
        </w:rPr>
        <w:t>&lt;Amend&gt;</w:t>
      </w:r>
      <w:r w:rsidRPr="005F2DE9">
        <w:rPr>
          <w:lang w:val="en-GB"/>
        </w:rPr>
        <w:t>Amendment</w:t>
      </w:r>
      <w:r w:rsidRPr="005F2DE9">
        <w:rPr>
          <w:lang w:val="en-GB"/>
        </w:rPr>
        <w:tab/>
      </w:r>
      <w:r w:rsidRPr="005F2DE9">
        <w:rPr>
          <w:lang w:val="en-GB"/>
        </w:rPr>
        <w:tab/>
      </w:r>
      <w:r w:rsidRPr="005F2DE9">
        <w:rPr>
          <w:rStyle w:val="HideTWBExt"/>
          <w:b w:val="0"/>
          <w:lang w:val="en-GB"/>
        </w:rPr>
        <w:t>&lt;NumAm&gt;</w:t>
      </w:r>
      <w:r w:rsidRPr="005F2DE9">
        <w:rPr>
          <w:lang w:val="en-GB"/>
        </w:rPr>
        <w:t>3197</w:t>
      </w:r>
      <w:r w:rsidRPr="005F2DE9">
        <w:rPr>
          <w:rStyle w:val="HideTWBExt"/>
          <w:b w:val="0"/>
          <w:lang w:val="en-GB"/>
        </w:rPr>
        <w:t>&lt;/NumAm&gt;</w:t>
      </w:r>
    </w:p>
    <w:p w:rsidR="005F2DE9" w:rsidRPr="005F2DE9" w:rsidP="005F2DE9" w14:paraId="69DA1795" w14:textId="77777777">
      <w:pPr>
        <w:pStyle w:val="NormalBold"/>
      </w:pPr>
      <w:r w:rsidRPr="005F2DE9">
        <w:rPr>
          <w:rStyle w:val="HideTWBExt"/>
          <w:b w:val="0"/>
        </w:rPr>
        <w:t>&lt;RepeatBlock-By&gt;&lt;Members&gt;</w:t>
      </w:r>
      <w:r w:rsidRPr="005F2DE9">
        <w:t>François-Xavier Bellamy</w:t>
      </w:r>
      <w:r w:rsidRPr="005F2DE9">
        <w:rPr>
          <w:rStyle w:val="HideTWBExt"/>
          <w:b w:val="0"/>
        </w:rPr>
        <w:t>&lt;/Members&gt;</w:t>
      </w:r>
    </w:p>
    <w:p w:rsidR="005F2DE9" w:rsidRPr="005F2DE9" w:rsidP="005F2DE9" w14:paraId="6EC7B180" w14:textId="77777777">
      <w:r w:rsidRPr="005F2DE9">
        <w:rPr>
          <w:rStyle w:val="HideTWBExt"/>
        </w:rPr>
        <w:t>&lt;/RepeatBlock-By&gt;</w:t>
      </w:r>
    </w:p>
    <w:p w:rsidR="005F2DE9" w:rsidRPr="005F2DE9" w:rsidP="005F2DE9" w14:paraId="7DF17DCC" w14:textId="77777777">
      <w:pPr>
        <w:pStyle w:val="NormalBold"/>
        <w:keepNext/>
      </w:pPr>
      <w:r w:rsidRPr="005F2DE9">
        <w:rPr>
          <w:rStyle w:val="HideTWBExt"/>
          <w:b w:val="0"/>
        </w:rPr>
        <w:t>&lt;DocAmend&gt;</w:t>
      </w:r>
      <w:r w:rsidRPr="005F2DE9">
        <w:t>Proposal for a directive</w:t>
      </w:r>
      <w:r w:rsidRPr="005F2DE9">
        <w:rPr>
          <w:rStyle w:val="HideTWBExt"/>
          <w:b w:val="0"/>
        </w:rPr>
        <w:t>&lt;/DocAmend&gt;</w:t>
      </w:r>
    </w:p>
    <w:p w:rsidR="005F2DE9" w:rsidRPr="005F2DE9" w:rsidP="005F2DE9" w14:paraId="3473F684" w14:textId="77777777">
      <w:pPr>
        <w:pStyle w:val="NormalBold"/>
      </w:pPr>
      <w:r w:rsidRPr="005F2DE9">
        <w:rPr>
          <w:rStyle w:val="HideTWBExt"/>
          <w:b w:val="0"/>
        </w:rPr>
        <w:t>&lt;Article&gt;</w:t>
      </w:r>
      <w:r w:rsidRPr="005F2DE9">
        <w:t>Article 5 – paragraph 4 a (new)</w:t>
      </w:r>
      <w:r w:rsidRPr="005F2DE9">
        <w:rPr>
          <w:rStyle w:val="HideTWBExt"/>
          <w:b w:val="0"/>
        </w:rPr>
        <w:t>&lt;/Article&gt;</w:t>
      </w:r>
    </w:p>
    <w:p w:rsidR="005F2DE9" w:rsidRPr="005F2DE9" w:rsidP="005F2DE9" w14:paraId="5FC50616" w14:textId="77777777">
      <w:pPr>
        <w:keepNext/>
      </w:pPr>
      <w:r w:rsidRPr="005F2DE9">
        <w:rPr>
          <w:rStyle w:val="HideTWBExt"/>
        </w:rPr>
        <w:t>&lt;DocAmend2&gt;</w:t>
      </w:r>
      <w:r w:rsidRPr="005F2DE9">
        <w:t>Directive 2003/87/EC</w:t>
      </w:r>
      <w:r w:rsidRPr="005F2DE9">
        <w:rPr>
          <w:rStyle w:val="HideTWBExt"/>
        </w:rPr>
        <w:t>&lt;/DocAmend2&gt;</w:t>
      </w:r>
    </w:p>
    <w:p w:rsidR="005F2DE9" w:rsidRPr="005F2DE9" w:rsidP="005F2DE9" w14:paraId="2487558E" w14:textId="77777777"/>
    <w:tbl>
      <w:tblPr>
        <w:tblW w:w="0" w:type="auto"/>
        <w:jc w:val="center"/>
        <w:tblLayout w:type="fixed"/>
        <w:tblCellMar>
          <w:left w:w="340" w:type="dxa"/>
          <w:right w:w="340" w:type="dxa"/>
        </w:tblCellMar>
        <w:tblLook w:val="0000"/>
      </w:tblPr>
      <w:tblGrid>
        <w:gridCol w:w="4876"/>
        <w:gridCol w:w="4876"/>
      </w:tblGrid>
      <w:tr w14:paraId="0A38239A" w14:textId="77777777" w:rsidTr="00C2703B">
        <w:tblPrEx>
          <w:tblW w:w="0" w:type="auto"/>
          <w:jc w:val="center"/>
          <w:tblLayout w:type="fixed"/>
          <w:tblCellMar>
            <w:left w:w="340" w:type="dxa"/>
            <w:right w:w="340" w:type="dxa"/>
          </w:tblCellMar>
          <w:tblLook w:val="0000"/>
        </w:tblPrEx>
        <w:trPr>
          <w:jc w:val="center"/>
        </w:trPr>
        <w:tc>
          <w:tcPr>
            <w:tcW w:w="9752" w:type="dxa"/>
            <w:gridSpan w:val="2"/>
          </w:tcPr>
          <w:p w:rsidR="005F2DE9" w:rsidRPr="005F2DE9" w:rsidP="00C2703B" w14:paraId="76EA0113" w14:textId="77777777">
            <w:pPr>
              <w:keepNext/>
            </w:pPr>
          </w:p>
        </w:tc>
      </w:tr>
      <w:tr w14:paraId="212B000C"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26BA7B6D" w14:textId="77777777">
            <w:pPr>
              <w:pStyle w:val="ColumnHeading"/>
              <w:keepNext/>
              <w:rPr>
                <w:lang w:val="en-GB"/>
              </w:rPr>
            </w:pPr>
            <w:r w:rsidRPr="005F2DE9">
              <w:rPr>
                <w:lang w:val="en-GB"/>
              </w:rPr>
              <w:t>Text proposed by the Commission</w:t>
            </w:r>
          </w:p>
        </w:tc>
        <w:tc>
          <w:tcPr>
            <w:tcW w:w="4876" w:type="dxa"/>
          </w:tcPr>
          <w:p w:rsidR="005F2DE9" w:rsidRPr="005F2DE9" w:rsidP="00C2703B" w14:paraId="5B1DCC14" w14:textId="77777777">
            <w:pPr>
              <w:pStyle w:val="ColumnHeading"/>
              <w:keepNext/>
              <w:rPr>
                <w:lang w:val="en-GB"/>
              </w:rPr>
            </w:pPr>
            <w:r w:rsidRPr="005F2DE9">
              <w:rPr>
                <w:lang w:val="en-GB"/>
              </w:rPr>
              <w:t>Amendment</w:t>
            </w:r>
          </w:p>
        </w:tc>
      </w:tr>
      <w:tr w14:paraId="3647DABB" w14:textId="77777777" w:rsidTr="00C2703B">
        <w:tblPrEx>
          <w:tblW w:w="0" w:type="auto"/>
          <w:jc w:val="center"/>
          <w:tblLayout w:type="fixed"/>
          <w:tblCellMar>
            <w:left w:w="340" w:type="dxa"/>
            <w:right w:w="340" w:type="dxa"/>
          </w:tblCellMar>
          <w:tblLook w:val="0000"/>
        </w:tblPrEx>
        <w:trPr>
          <w:jc w:val="center"/>
        </w:trPr>
        <w:tc>
          <w:tcPr>
            <w:tcW w:w="4876" w:type="dxa"/>
          </w:tcPr>
          <w:p w:rsidR="005F2DE9" w:rsidRPr="005F2DE9" w:rsidP="00C2703B" w14:paraId="09AD8B9A" w14:textId="77777777">
            <w:pPr>
              <w:pStyle w:val="Normal6"/>
              <w:rPr>
                <w:lang w:val="en-GB"/>
              </w:rPr>
            </w:pPr>
          </w:p>
        </w:tc>
        <w:tc>
          <w:tcPr>
            <w:tcW w:w="4876" w:type="dxa"/>
          </w:tcPr>
          <w:p w:rsidR="005F2DE9" w:rsidRPr="005F2DE9" w:rsidP="00C2703B" w14:paraId="61D1521C" w14:textId="77777777">
            <w:pPr>
              <w:pStyle w:val="Normal6"/>
              <w:rPr>
                <w:szCs w:val="24"/>
                <w:lang w:val="en-GB"/>
              </w:rPr>
            </w:pPr>
            <w:r w:rsidRPr="005F2DE9">
              <w:rPr>
                <w:b/>
                <w:i/>
                <w:lang w:val="en-GB"/>
              </w:rPr>
              <w:t>4a.</w:t>
            </w:r>
            <w:r w:rsidRPr="005F2DE9">
              <w:rPr>
                <w:b/>
                <w:i/>
                <w:lang w:val="en-GB"/>
              </w:rPr>
              <w:tab/>
              <w:t>By 30 June 2029, the Commission shall submit to the European Parliament and to the Council a report assessing whether the conditions for an economically viable and internationally competitive industrial transformation are in place, covering in particular the share of allowances auctioned, the use made of auctioning revenues to support industrial decarbonisation, and the free allocation benchmarks applicable for the 2031-2040 period. The provisions of Article 1, point (12)(b), point (14)(a) and (c), and point (15)(c), shall apply following that report.</w:t>
            </w:r>
          </w:p>
        </w:tc>
      </w:tr>
    </w:tbl>
    <w:p w:rsidR="005F2DE9" w:rsidRPr="005F2DE9" w:rsidP="005F2DE9" w14:paraId="7D9F1A9C" w14:textId="77777777">
      <w:pPr>
        <w:pStyle w:val="Olang"/>
        <w:rPr>
          <w:lang w:val="en-GB"/>
        </w:rPr>
      </w:pPr>
      <w:r w:rsidRPr="005F2DE9">
        <w:rPr>
          <w:lang w:val="en-GB"/>
        </w:rPr>
        <w:t xml:space="preserve">Or. </w:t>
      </w:r>
      <w:r w:rsidRPr="005F2DE9">
        <w:rPr>
          <w:rStyle w:val="HideTWBExt"/>
          <w:lang w:val="en-GB"/>
        </w:rPr>
        <w:t>&lt;Original&gt;</w:t>
      </w:r>
      <w:r w:rsidRPr="005F2DE9">
        <w:rPr>
          <w:rStyle w:val="HideTWBInt"/>
          <w:lang w:val="en-GB"/>
        </w:rPr>
        <w:t>{EN}</w:t>
      </w:r>
      <w:r w:rsidRPr="005F2DE9">
        <w:rPr>
          <w:lang w:val="en-GB"/>
        </w:rPr>
        <w:t>en</w:t>
      </w:r>
      <w:r w:rsidRPr="005F2DE9">
        <w:rPr>
          <w:rStyle w:val="HideTWBExt"/>
          <w:lang w:val="en-GB"/>
        </w:rPr>
        <w:t>&lt;/Original&gt;</w:t>
      </w:r>
    </w:p>
    <w:p w:rsidR="005F2DE9" w:rsidRPr="005F2DE9" w:rsidP="005F2DE9" w14:paraId="5BCCDB57" w14:textId="6505EDBC">
      <w:r w:rsidRPr="005F2DE9">
        <w:rPr>
          <w:rStyle w:val="HideTWBExt"/>
        </w:rPr>
        <w:t>&lt;/Amend&gt;&lt;/RepeatBlock-Amend&gt;</w:t>
      </w:r>
    </w:p>
    <w:p w:rsidR="00FA192C" w:rsidRPr="005F2DE9" w:rsidP="005F2DE9" w14:paraId="45916B02" w14:textId="4C66B404"/>
    <w:p w:rsidR="008363E4" w:rsidRPr="005F2DE9" w:rsidP="00FA192C" w14:paraId="76C2FCF2" w14:textId="77777777"/>
    <w:sectPr w:rsidSect="005F2DE9">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E9" w:rsidP="005F2DE9" w14:paraId="0B2AD053" w14:textId="77777777">
    <w:pPr>
      <w:pStyle w:val="EPFooter"/>
    </w:pPr>
    <w:r>
      <w:t>PE</w:t>
    </w:r>
    <w:r w:rsidRPr="005F2DE9">
      <w:rPr>
        <w:rStyle w:val="HideTWBExt"/>
      </w:rPr>
      <w:t>&lt;NoPE&gt;</w:t>
    </w:r>
    <w:r>
      <w:t>796.499</w:t>
    </w:r>
    <w:r w:rsidRPr="005F2DE9">
      <w:rPr>
        <w:rStyle w:val="HideTWBExt"/>
      </w:rPr>
      <w:t>&lt;/NoPE&gt;&lt;Version&gt;</w:t>
    </w:r>
    <w:r>
      <w:t>v01-00</w:t>
    </w:r>
    <w:r w:rsidRPr="005F2DE9">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r>
    <w:r w:rsidRPr="005F2DE9">
      <w:rPr>
        <w:rStyle w:val="HideTWBExt"/>
      </w:rPr>
      <w:t>&lt;PathFdR&gt;</w:t>
    </w:r>
    <w:r>
      <w:t>AM\1352628EN.docx</w:t>
    </w:r>
    <w:r w:rsidRPr="005F2DE9">
      <w:rPr>
        <w:rStyle w:val="HideTWBExt"/>
      </w:rPr>
      <w:t>&lt;/PathFdR&gt;</w:t>
    </w:r>
  </w:p>
  <w:p w:rsidR="00D82FCC" w:rsidRPr="00C36739" w:rsidP="005F2DE9" w14:paraId="67C975A9" w14:textId="40EA8DF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E9" w:rsidP="005F2DE9" w14:paraId="6FB7A8F8" w14:textId="77777777">
    <w:pPr>
      <w:pStyle w:val="EPFooter"/>
    </w:pPr>
    <w:r w:rsidRPr="005F2DE9">
      <w:rPr>
        <w:rStyle w:val="HideTWBExt"/>
      </w:rPr>
      <w:t>&lt;PathFdR&gt;</w:t>
    </w:r>
    <w:r>
      <w:t>AM\1352628EN.docx</w:t>
    </w:r>
    <w:r w:rsidRPr="005F2DE9">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fldChar w:fldCharType="end"/>
    </w:r>
    <w:r>
      <w:tab/>
      <w:t>PE</w:t>
    </w:r>
    <w:r w:rsidRPr="005F2DE9">
      <w:rPr>
        <w:rStyle w:val="HideTWBExt"/>
      </w:rPr>
      <w:t>&lt;NoPE&gt;</w:t>
    </w:r>
    <w:r>
      <w:t>796.499</w:t>
    </w:r>
    <w:r w:rsidRPr="005F2DE9">
      <w:rPr>
        <w:rStyle w:val="HideTWBExt"/>
      </w:rPr>
      <w:t>&lt;/NoPE&gt;&lt;Version&gt;</w:t>
    </w:r>
    <w:r>
      <w:t>v01-00</w:t>
    </w:r>
    <w:r w:rsidRPr="005F2DE9">
      <w:rPr>
        <w:rStyle w:val="HideTWBExt"/>
      </w:rPr>
      <w:t>&lt;/Version&gt;</w:t>
    </w:r>
  </w:p>
  <w:p w:rsidR="00D82FCC" w:rsidRPr="00C36739" w:rsidP="005F2DE9" w14:paraId="44192713" w14:textId="62313E5D">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E9" w:rsidP="005F2DE9" w14:paraId="0FA514B0" w14:textId="77777777">
    <w:pPr>
      <w:pStyle w:val="EPFooter"/>
    </w:pPr>
    <w:r w:rsidRPr="005F2DE9">
      <w:rPr>
        <w:rStyle w:val="HideTWBExt"/>
      </w:rPr>
      <w:t>&lt;PathFdR&gt;</w:t>
    </w:r>
    <w:r>
      <w:t>AM\1352628EN.docx</w:t>
    </w:r>
    <w:r w:rsidRPr="005F2DE9">
      <w:rPr>
        <w:rStyle w:val="HideTWBExt"/>
      </w:rPr>
      <w:t>&lt;/PathFdR&gt;</w:t>
    </w:r>
    <w:r>
      <w:tab/>
    </w:r>
    <w:r>
      <w:tab/>
      <w:t>PE</w:t>
    </w:r>
    <w:r w:rsidRPr="005F2DE9">
      <w:rPr>
        <w:rStyle w:val="HideTWBExt"/>
      </w:rPr>
      <w:t>&lt;NoPE&gt;</w:t>
    </w:r>
    <w:r>
      <w:t>796.499</w:t>
    </w:r>
    <w:r w:rsidRPr="005F2DE9">
      <w:rPr>
        <w:rStyle w:val="HideTWBExt"/>
      </w:rPr>
      <w:t>&lt;/NoPE&gt;&lt;Version&gt;</w:t>
    </w:r>
    <w:r>
      <w:t>v01-00</w:t>
    </w:r>
    <w:r w:rsidRPr="005F2DE9">
      <w:rPr>
        <w:rStyle w:val="HideTWBExt"/>
      </w:rPr>
      <w:t>&lt;/Version&gt;</w:t>
    </w:r>
  </w:p>
  <w:p w:rsidR="00D82FCC" w:rsidRPr="00C36739" w:rsidP="005F2DE9" w14:paraId="3EACFD64" w14:textId="022EB704">
    <w:pPr>
      <w:pStyle w:val="EPFooter2"/>
    </w:pPr>
    <w:r>
      <w:t>EN</w:t>
    </w:r>
    <w:r>
      <w:tab/>
    </w:r>
    <w:r w:rsidRPr="005F2DE9">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E9" w14:paraId="3E03891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E9" w14:paraId="09DE916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2DE9" w14:paraId="6004241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BFB30BF"/>
    <w:multiLevelType w:val="hybridMultilevel"/>
    <w:tmpl w:val="0504D6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7748B6"/>
    <w:multiLevelType w:val="hybridMultilevel"/>
    <w:tmpl w:val="C40C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0F1"/>
    <w:rsid w:val="000111BD"/>
    <w:rsid w:val="0001521E"/>
    <w:rsid w:val="00035E3B"/>
    <w:rsid w:val="00060098"/>
    <w:rsid w:val="0006711A"/>
    <w:rsid w:val="00073830"/>
    <w:rsid w:val="00074071"/>
    <w:rsid w:val="00075DBE"/>
    <w:rsid w:val="0008027E"/>
    <w:rsid w:val="00080977"/>
    <w:rsid w:val="00080BD4"/>
    <w:rsid w:val="00087DD3"/>
    <w:rsid w:val="000B0781"/>
    <w:rsid w:val="000D446F"/>
    <w:rsid w:val="000E7234"/>
    <w:rsid w:val="000F2A80"/>
    <w:rsid w:val="000F7815"/>
    <w:rsid w:val="00103CF7"/>
    <w:rsid w:val="00116F8B"/>
    <w:rsid w:val="00126BC4"/>
    <w:rsid w:val="00136130"/>
    <w:rsid w:val="00150057"/>
    <w:rsid w:val="00154CE1"/>
    <w:rsid w:val="001653AB"/>
    <w:rsid w:val="00166CCB"/>
    <w:rsid w:val="00170960"/>
    <w:rsid w:val="00173F9F"/>
    <w:rsid w:val="001809DD"/>
    <w:rsid w:val="00190FC9"/>
    <w:rsid w:val="001A4802"/>
    <w:rsid w:val="001B761C"/>
    <w:rsid w:val="001B7B31"/>
    <w:rsid w:val="001C2054"/>
    <w:rsid w:val="001C502E"/>
    <w:rsid w:val="001C653B"/>
    <w:rsid w:val="001D13C9"/>
    <w:rsid w:val="001D5CC4"/>
    <w:rsid w:val="001D7A49"/>
    <w:rsid w:val="001E2E5E"/>
    <w:rsid w:val="001F0FDD"/>
    <w:rsid w:val="001F17CB"/>
    <w:rsid w:val="001F2034"/>
    <w:rsid w:val="0020367C"/>
    <w:rsid w:val="00210B17"/>
    <w:rsid w:val="00221DE2"/>
    <w:rsid w:val="00222325"/>
    <w:rsid w:val="00231EA7"/>
    <w:rsid w:val="00236619"/>
    <w:rsid w:val="0023701E"/>
    <w:rsid w:val="00247596"/>
    <w:rsid w:val="002574CB"/>
    <w:rsid w:val="00267B1D"/>
    <w:rsid w:val="00280EA6"/>
    <w:rsid w:val="00293825"/>
    <w:rsid w:val="00297D48"/>
    <w:rsid w:val="002A1C82"/>
    <w:rsid w:val="002B6A7B"/>
    <w:rsid w:val="002C5761"/>
    <w:rsid w:val="002D01F0"/>
    <w:rsid w:val="002D11DA"/>
    <w:rsid w:val="002D1660"/>
    <w:rsid w:val="002E3F68"/>
    <w:rsid w:val="002E4311"/>
    <w:rsid w:val="002E5EB3"/>
    <w:rsid w:val="003003A7"/>
    <w:rsid w:val="00303608"/>
    <w:rsid w:val="00315664"/>
    <w:rsid w:val="00322475"/>
    <w:rsid w:val="00322580"/>
    <w:rsid w:val="003363A3"/>
    <w:rsid w:val="00346BEF"/>
    <w:rsid w:val="00351BBA"/>
    <w:rsid w:val="00363AD3"/>
    <w:rsid w:val="003743DE"/>
    <w:rsid w:val="0037660F"/>
    <w:rsid w:val="00384E84"/>
    <w:rsid w:val="0038706C"/>
    <w:rsid w:val="003923F7"/>
    <w:rsid w:val="003A5102"/>
    <w:rsid w:val="003C6E39"/>
    <w:rsid w:val="003D26C3"/>
    <w:rsid w:val="003D466C"/>
    <w:rsid w:val="003D70F2"/>
    <w:rsid w:val="003E08BF"/>
    <w:rsid w:val="003E10FE"/>
    <w:rsid w:val="003E43AC"/>
    <w:rsid w:val="003E5461"/>
    <w:rsid w:val="003F21EB"/>
    <w:rsid w:val="003F3B0C"/>
    <w:rsid w:val="00410CEA"/>
    <w:rsid w:val="00422BB2"/>
    <w:rsid w:val="00425435"/>
    <w:rsid w:val="004367B3"/>
    <w:rsid w:val="00441413"/>
    <w:rsid w:val="00441D7D"/>
    <w:rsid w:val="00461E32"/>
    <w:rsid w:val="00464338"/>
    <w:rsid w:val="0048156E"/>
    <w:rsid w:val="00495E20"/>
    <w:rsid w:val="00495FAB"/>
    <w:rsid w:val="004A1DF3"/>
    <w:rsid w:val="004B5C68"/>
    <w:rsid w:val="004E0AAC"/>
    <w:rsid w:val="004E1C4C"/>
    <w:rsid w:val="004E3211"/>
    <w:rsid w:val="004F03F0"/>
    <w:rsid w:val="004F2903"/>
    <w:rsid w:val="004F5A49"/>
    <w:rsid w:val="005246D8"/>
    <w:rsid w:val="00526E20"/>
    <w:rsid w:val="005310DC"/>
    <w:rsid w:val="00531FAC"/>
    <w:rsid w:val="00547F73"/>
    <w:rsid w:val="00550415"/>
    <w:rsid w:val="00557617"/>
    <w:rsid w:val="0056275B"/>
    <w:rsid w:val="00565BB9"/>
    <w:rsid w:val="005669CD"/>
    <w:rsid w:val="00571479"/>
    <w:rsid w:val="00581DC5"/>
    <w:rsid w:val="005A7205"/>
    <w:rsid w:val="005A7EB4"/>
    <w:rsid w:val="005B32E3"/>
    <w:rsid w:val="005C5998"/>
    <w:rsid w:val="005E50C2"/>
    <w:rsid w:val="005F2DE9"/>
    <w:rsid w:val="0060221A"/>
    <w:rsid w:val="00607ABE"/>
    <w:rsid w:val="00617369"/>
    <w:rsid w:val="00630AA3"/>
    <w:rsid w:val="006337D4"/>
    <w:rsid w:val="00637384"/>
    <w:rsid w:val="00637B9C"/>
    <w:rsid w:val="006468F3"/>
    <w:rsid w:val="00647C8E"/>
    <w:rsid w:val="00656CC5"/>
    <w:rsid w:val="0066168A"/>
    <w:rsid w:val="00665DD3"/>
    <w:rsid w:val="00665DDA"/>
    <w:rsid w:val="00672807"/>
    <w:rsid w:val="006746CD"/>
    <w:rsid w:val="00687070"/>
    <w:rsid w:val="00687B18"/>
    <w:rsid w:val="00690B9F"/>
    <w:rsid w:val="00695CC1"/>
    <w:rsid w:val="006965BE"/>
    <w:rsid w:val="006A2838"/>
    <w:rsid w:val="006B4B58"/>
    <w:rsid w:val="006B6438"/>
    <w:rsid w:val="006D1C4A"/>
    <w:rsid w:val="006D6B15"/>
    <w:rsid w:val="006E7061"/>
    <w:rsid w:val="006F3F81"/>
    <w:rsid w:val="006F4B73"/>
    <w:rsid w:val="00702F62"/>
    <w:rsid w:val="007059E9"/>
    <w:rsid w:val="00706049"/>
    <w:rsid w:val="007152AF"/>
    <w:rsid w:val="00722F05"/>
    <w:rsid w:val="00725504"/>
    <w:rsid w:val="00732787"/>
    <w:rsid w:val="00735952"/>
    <w:rsid w:val="00736FBA"/>
    <w:rsid w:val="0074160E"/>
    <w:rsid w:val="00757562"/>
    <w:rsid w:val="00762E1D"/>
    <w:rsid w:val="007659AC"/>
    <w:rsid w:val="0077021D"/>
    <w:rsid w:val="0079060C"/>
    <w:rsid w:val="00797396"/>
    <w:rsid w:val="007978E1"/>
    <w:rsid w:val="007A1598"/>
    <w:rsid w:val="007A2DF3"/>
    <w:rsid w:val="007A42AB"/>
    <w:rsid w:val="007C0C4C"/>
    <w:rsid w:val="007C0C83"/>
    <w:rsid w:val="007C5E04"/>
    <w:rsid w:val="007C71DE"/>
    <w:rsid w:val="007D3CE5"/>
    <w:rsid w:val="007D7B99"/>
    <w:rsid w:val="007F46C7"/>
    <w:rsid w:val="00815126"/>
    <w:rsid w:val="0082207C"/>
    <w:rsid w:val="00822C94"/>
    <w:rsid w:val="0083334D"/>
    <w:rsid w:val="00833605"/>
    <w:rsid w:val="008363E4"/>
    <w:rsid w:val="00836D54"/>
    <w:rsid w:val="00851460"/>
    <w:rsid w:val="00860864"/>
    <w:rsid w:val="00863D2E"/>
    <w:rsid w:val="0087052C"/>
    <w:rsid w:val="00870CF2"/>
    <w:rsid w:val="00874862"/>
    <w:rsid w:val="00875A9C"/>
    <w:rsid w:val="00887FDC"/>
    <w:rsid w:val="008B251A"/>
    <w:rsid w:val="008B5A25"/>
    <w:rsid w:val="008D0830"/>
    <w:rsid w:val="008D6D06"/>
    <w:rsid w:val="008F0DDD"/>
    <w:rsid w:val="00900CAE"/>
    <w:rsid w:val="00900E1C"/>
    <w:rsid w:val="00902E85"/>
    <w:rsid w:val="00904AD5"/>
    <w:rsid w:val="00905A9A"/>
    <w:rsid w:val="00907CCA"/>
    <w:rsid w:val="009154FF"/>
    <w:rsid w:val="00917A85"/>
    <w:rsid w:val="009237EA"/>
    <w:rsid w:val="009424AA"/>
    <w:rsid w:val="0094732E"/>
    <w:rsid w:val="00953328"/>
    <w:rsid w:val="00960F52"/>
    <w:rsid w:val="00965F3E"/>
    <w:rsid w:val="00966038"/>
    <w:rsid w:val="009A0BE6"/>
    <w:rsid w:val="009A63A1"/>
    <w:rsid w:val="009A65D8"/>
    <w:rsid w:val="009B0305"/>
    <w:rsid w:val="009C61FB"/>
    <w:rsid w:val="009D2D3A"/>
    <w:rsid w:val="009F230F"/>
    <w:rsid w:val="00A15973"/>
    <w:rsid w:val="00A233E9"/>
    <w:rsid w:val="00A31ABF"/>
    <w:rsid w:val="00A46736"/>
    <w:rsid w:val="00A46997"/>
    <w:rsid w:val="00A507FC"/>
    <w:rsid w:val="00A5426B"/>
    <w:rsid w:val="00A752FA"/>
    <w:rsid w:val="00A845EF"/>
    <w:rsid w:val="00A84E16"/>
    <w:rsid w:val="00A93389"/>
    <w:rsid w:val="00A93F8C"/>
    <w:rsid w:val="00A95CDF"/>
    <w:rsid w:val="00A978E1"/>
    <w:rsid w:val="00AA0426"/>
    <w:rsid w:val="00AB4901"/>
    <w:rsid w:val="00AB61B4"/>
    <w:rsid w:val="00AB74D6"/>
    <w:rsid w:val="00AC7149"/>
    <w:rsid w:val="00AD730A"/>
    <w:rsid w:val="00AE4459"/>
    <w:rsid w:val="00AF25FC"/>
    <w:rsid w:val="00AF2819"/>
    <w:rsid w:val="00B05D3A"/>
    <w:rsid w:val="00B0638A"/>
    <w:rsid w:val="00B07C73"/>
    <w:rsid w:val="00B10564"/>
    <w:rsid w:val="00B251E1"/>
    <w:rsid w:val="00B27B4E"/>
    <w:rsid w:val="00B32557"/>
    <w:rsid w:val="00B35F8C"/>
    <w:rsid w:val="00B41888"/>
    <w:rsid w:val="00B41B4D"/>
    <w:rsid w:val="00B4561C"/>
    <w:rsid w:val="00B77A45"/>
    <w:rsid w:val="00B8066A"/>
    <w:rsid w:val="00B837AD"/>
    <w:rsid w:val="00B85286"/>
    <w:rsid w:val="00B90B7F"/>
    <w:rsid w:val="00B9188F"/>
    <w:rsid w:val="00BA2599"/>
    <w:rsid w:val="00BA48D2"/>
    <w:rsid w:val="00BB690B"/>
    <w:rsid w:val="00BC1411"/>
    <w:rsid w:val="00BC1B1F"/>
    <w:rsid w:val="00BE0C84"/>
    <w:rsid w:val="00BE5062"/>
    <w:rsid w:val="00BF4868"/>
    <w:rsid w:val="00C07390"/>
    <w:rsid w:val="00C10F61"/>
    <w:rsid w:val="00C201F6"/>
    <w:rsid w:val="00C22CC4"/>
    <w:rsid w:val="00C2336C"/>
    <w:rsid w:val="00C2703B"/>
    <w:rsid w:val="00C35E35"/>
    <w:rsid w:val="00C36739"/>
    <w:rsid w:val="00C37C21"/>
    <w:rsid w:val="00C41E32"/>
    <w:rsid w:val="00C643FC"/>
    <w:rsid w:val="00C70A49"/>
    <w:rsid w:val="00C77E84"/>
    <w:rsid w:val="00C83AAE"/>
    <w:rsid w:val="00C86349"/>
    <w:rsid w:val="00C92798"/>
    <w:rsid w:val="00C93F8F"/>
    <w:rsid w:val="00CB34F1"/>
    <w:rsid w:val="00CB4F4A"/>
    <w:rsid w:val="00CB7B07"/>
    <w:rsid w:val="00CC3983"/>
    <w:rsid w:val="00CC7B43"/>
    <w:rsid w:val="00CD1784"/>
    <w:rsid w:val="00CD5698"/>
    <w:rsid w:val="00CF716C"/>
    <w:rsid w:val="00D00CC7"/>
    <w:rsid w:val="00D00DDA"/>
    <w:rsid w:val="00D100D1"/>
    <w:rsid w:val="00D13D8D"/>
    <w:rsid w:val="00D14FCE"/>
    <w:rsid w:val="00D15308"/>
    <w:rsid w:val="00D1583C"/>
    <w:rsid w:val="00D15D1E"/>
    <w:rsid w:val="00D250C7"/>
    <w:rsid w:val="00D25587"/>
    <w:rsid w:val="00D41C23"/>
    <w:rsid w:val="00D42398"/>
    <w:rsid w:val="00D44842"/>
    <w:rsid w:val="00D5747B"/>
    <w:rsid w:val="00D57D4F"/>
    <w:rsid w:val="00D677D5"/>
    <w:rsid w:val="00D70EEC"/>
    <w:rsid w:val="00D755F1"/>
    <w:rsid w:val="00D75B35"/>
    <w:rsid w:val="00D767AC"/>
    <w:rsid w:val="00D82FCC"/>
    <w:rsid w:val="00D87B31"/>
    <w:rsid w:val="00D960F1"/>
    <w:rsid w:val="00D970B9"/>
    <w:rsid w:val="00DA0796"/>
    <w:rsid w:val="00DB123D"/>
    <w:rsid w:val="00DB429F"/>
    <w:rsid w:val="00DB65C2"/>
    <w:rsid w:val="00DC4160"/>
    <w:rsid w:val="00DC6A1B"/>
    <w:rsid w:val="00DD258A"/>
    <w:rsid w:val="00DE672F"/>
    <w:rsid w:val="00DF5A83"/>
    <w:rsid w:val="00E15A86"/>
    <w:rsid w:val="00E25DC5"/>
    <w:rsid w:val="00E44BB0"/>
    <w:rsid w:val="00E471BE"/>
    <w:rsid w:val="00E57F50"/>
    <w:rsid w:val="00E6216B"/>
    <w:rsid w:val="00E660E2"/>
    <w:rsid w:val="00E67666"/>
    <w:rsid w:val="00EA25AE"/>
    <w:rsid w:val="00EA2636"/>
    <w:rsid w:val="00EB3A71"/>
    <w:rsid w:val="00EC518D"/>
    <w:rsid w:val="00EC77EE"/>
    <w:rsid w:val="00EE011D"/>
    <w:rsid w:val="00EE3E0D"/>
    <w:rsid w:val="00EF03A3"/>
    <w:rsid w:val="00EF11AD"/>
    <w:rsid w:val="00EF67A0"/>
    <w:rsid w:val="00F01EE4"/>
    <w:rsid w:val="00F07133"/>
    <w:rsid w:val="00F11165"/>
    <w:rsid w:val="00F27170"/>
    <w:rsid w:val="00F459F7"/>
    <w:rsid w:val="00F502C8"/>
    <w:rsid w:val="00F5122A"/>
    <w:rsid w:val="00F54B45"/>
    <w:rsid w:val="00F67905"/>
    <w:rsid w:val="00F85EF8"/>
    <w:rsid w:val="00F92B49"/>
    <w:rsid w:val="00FA0602"/>
    <w:rsid w:val="00FA192C"/>
    <w:rsid w:val="00FC1B08"/>
    <w:rsid w:val="00FD05BD"/>
    <w:rsid w:val="00FD675F"/>
    <w:rsid w:val="00FE03B4"/>
    <w:rsid w:val="00FE5B4F"/>
  </w:rsids>
  <w:docVars>
    <w:docVar w:name="AMACTMNU" w:val=" 2"/>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6430900 HideTWBExt;}{\*\cs18 \additive \v\f1\fs20\cf15 &#13;_x000a_\spriority0 \styrsid6430900 HideTWBInt;}{\s19\ql \li0\ri0\sa120\nowidctlpar\wrapdefault\aspalpha\aspnum\faauto\adjustright\rin0\lin0\itap0 \rtlch\fcs1 \af0\afs20\alang1025 \ltrch\fcs0 \fs24\lang2057\langfe2057\cgrid\langnp2057\langfenp2057 &#13;_x000a_\sbasedon0 \snext19 \spriority0 \styrsid6430900 Normal6a;}{\s20\ql \li0\ri0\nowidctlpar\wrapdefault\aspalpha\aspnum\faauto\adjustright\rin0\lin0\itap0 \rtlch\fcs1 \af0\afs20\alang1025 \ltrch\fcs0 \b\fs24\lang2057\langfe2057\cgrid\langnp2057\langfenp2057 &#13;_x000a_\sbasedon0 \snext20 \spriority0 \styrsid6430900 NormalBold;}{\s21\qr \li0\ri0\sb240\sa240\nowidctlpar\wrapdefault\aspalpha\aspnum\faauto\adjustright\rin0\lin0\itap0 \rtlch\fcs1 \af0\afs20\alang1025 \ltrch\fcs0 &#13;_x000a_\fs24\lang2057\langfe2057\cgrid\langnp2057\langfenp2057 \sbasedon0 \snext21 \spriority0 \styrsid6430900 AmOrLang;}{\s22\qc \li0\ri0\sa240\nowidctlpar\wrapdefault\aspalpha\aspnum\faauto\adjustright\rin0\lin0\itap0 \rtlch\fcs1 \af0\afs20\alang1025 &#13;_x000a_\ltrch\fcs0 \i\fs24\lang2057\langfe2057\cgrid\langnp2057\langfenp2057 \sbasedon0 \snext22 \spriority0 \styrsid6430900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6430900 AmNumberTabs;}}{\*\rsidtbl \rsid24658\rsid223860\rsid735077\rsid1718133\rsid2892074\rsid3565327\rsid4666813\rsid6430900\rsid6641733&#13;_x000a_\rsid7823322\rsid8150532\rsid9636012\rsid10377208\rsid11215221\rsid11549030\rsid11799575\rsid12154954\rsid14382809\rsid14424199\rsid15204470\rsid15285974\rsid15950462\rsid16324206\rsid16662270}{\mmathPr\mmathFont34\mbrkBin0\mbrkBinSub0\msmallFrac0&#13;_x000a_\mdispDef1\mlMargin0\mrMargin0\mdefJc1\mwrapIndent1440\mintLim0\mnaryLim1}{\info{\author ABATZIS Despina}{\operator ABATZIS Despina}{\creatim\yr2026\mo10\dy13\hr15\min36}{\revtim\yr2026\mo10\dy13\hr15\min36}{\version1}{\edmins0}{\nofpages1}{\nofwords70}&#13;_x000a_{\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430900\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11799575 \chftnsep &#13;_x000a_\par }}{\*\ftnsepc \ltrpar \pard\plain \ltrpar\ql \li0\ri0\widctlpar\wrapdefault\aspalpha\aspnum\faauto\adjustright\rin0\lin0\itap0 \rtlch\fcs1 \af0\afs20\alang1025 \ltrch\fcs0 \fs24\lang2057\langfe2057\cgrid\langnp2057\langfenp2057 {\rtlch\fcs1 \af0 &#13;_x000a_\ltrch\fcs0 \insrsid11799575 \chftnsepc &#13;_x000a_\par }}{\*\aftnsep \ltrpar \pard\plain \ltrpar\ql \li0\ri0\widctlpar\wrapdefault\aspalpha\aspnum\faauto\adjustright\rin0\lin0\itap0 \rtlch\fcs1 \af0\afs20\alang1025 \ltrch\fcs0 \fs24\lang2057\langfe2057\cgrid\langnp2057\langfenp2057 {\rtlch\fcs1 \af0 &#13;_x000a_\ltrch\fcs0 \insrsid11799575 \chftnsep &#13;_x000a_\par }}{\*\aftnsepc \ltrpar \pard\plain \ltrpar\ql \li0\ri0\widctlpar\wrapdefault\aspalpha\aspnum\faauto\adjustright\rin0\lin0\itap0 \rtlch\fcs1 \af0\afs20\alang1025 \ltrch\fcs0 \fs24\lang2057\langfe2057\cgrid\langnp2057\langfenp2057 {\rtlch\fcs1 \af0 &#13;_x000a_\ltrch\fcs0 \insrsid1179957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6430900\charrsid7550032 {\*\bkmkstart restartA}&lt;AmendA&gt;}{\rtlch\fcs1 \af0 \ltrch\fcs0 &#13;_x000a_\insrsid6430900\charrsid7550032 Amendment\tab \tab }{\rtlch\fcs1 \af0 \ltrch\fcs0 \cs17\b0\v\f1\fs20\cf9\insrsid6430900\charrsid7550032 &lt;NumAmA&gt;}{\rtlch\fcs1 \af0 \ltrch\fcs0 \insrsid6430900\charrsid7550032 #}{\rtlch\fcs1 \af1 \ltrch\fcs0 &#13;_x000a_\cs18\v\f1\fs20\cf15\insrsid6430900\charrsid7550032 ENMIENDA@NRAM@}{\rtlch\fcs1 \af0 \ltrch\fcs0 \insrsid6430900\charrsid7550032 #}{\rtlch\fcs1 \af0 \ltrch\fcs0 \cs17\b0\v\f1\fs20\cf9\insrsid6430900\charrsid7550032 &lt;/NumAmA&gt;}{\rtlch\fcs1 \af0 \ltrch\fcs0 &#13;_x000a_\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6430900\charrsid7550032 &lt;RepeatBlock-By&gt;}{\rtlch\fcs1 \af0 \ltrch\fcs0 \insrsid6430900\charrsid7550032 #}{\rtlch\fcs1 \af1 \ltrch\fcs0 &#13;_x000a_\cs18\v\f1\fs20\cf15\insrsid6430900\charrsid7550032 (MOD@InsideLoop()}{\rtlch\fcs1 \af0 \ltrch\fcs0 \insrsid6430900\charrsid7550032 ##}{\rtlch\fcs1 \af1 \ltrch\fcs0 \cs18\v\f1\fs20\cf15\insrsid6430900\charrsid7550032 &gt;&gt;&gt;@[ZMEMBERSMSG]@}{\rtlch\fcs1 \af0 &#13;_x000a_\ltrch\fcs0 \insrsid6430900\charrsid7550032 #}{\rtlch\fcs1 \af0 \ltrch\fcs0 \cs17\b0\v\f1\fs20\cf9\lang1024\langfe1024\noproof\insrsid6430900\charrsid7550032 &lt;Members&gt;}{\rtlch\fcs1 \af0 \ltrch\fcs0 \insrsid6430900\charrsid7550032 #}{\rtlch\fcs1 \af1 &#13;_x000a_\ltrch\fcs0 \cs18\v\f1\fs20\cf15\insrsid6430900\charrsid7550032 (MOD@InsideLoop(\'a7)}{\rtlch\fcs1 \af0 \ltrch\fcs0 \insrsid6430900\charrsid7550032 #}{\rtlch\fcs1 \af0 \ltrch\fcs0 \cf10\insrsid6430900\charrsid7550032 \u9668\'3f}{\rtlch\fcs1 \af0 &#13;_x000a_\ltrch\fcs0 \insrsid6430900\charrsid7550032 #}{\rtlch\fcs1 \af1 \ltrch\fcs0 \cs18\v\f1\fs20\cf15\insrsid6430900\charrsid7550032 TVTMEMBERS\'a7@MEMBERS@}{\rtlch\fcs1 \af0 \ltrch\fcs0 \insrsid6430900\charrsid7550032 #}{\rtlch\fcs1 \af0 \ltrch\fcs0 &#13;_x000a_\cf10\insrsid6430900\charrsid7550032 \u9658\'3f}{\rtlch\fcs1 \af0 \ltrch\fcs0 \cs17\b0\v\f1\fs20\cf9\lang1024\langfe1024\noproof\insrsid6430900\charrsid7550032 &lt;/Members&gt;}{\rtlch\fcs1 \af0 \ltrch\fcs0 \insrsid6430900\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6430900\charrsid7550032 &lt;AuNomDe&gt;&lt;OptDel&gt;}{\rtlch\fcs1 \af0 \ltrch\fcs0 \insrsid6430900\charrsid7550032 #}{\rtlch\fcs1 \af1 \ltrch\fcs0 \cs18\v\f1\fs20\cf15\insrsid6430900\charrsid7550032 &#13;_x000a_MNU[ONBEHALFYES][NOTAPP]@CHOICE@}{\rtlch\fcs1 \af0 \ltrch\fcs0 \insrsid6430900\charrsid7550032 #}{\rtlch\fcs1 \af0 \ltrch\fcs0 \cs17\v\f1\fs20\cf9\lang1024\langfe1024\noproof\insrsid6430900\charrsid7550032 &lt;/OptDel&gt;&lt;/AuNomDe&gt;}{\rtlch\fcs1 \af0 &#13;_x000a_\ltrch\fcs0 \insrsid6430900\charrsid7550032 &#13;_x000a_\par &lt;&lt;&lt;}{\rtlch\fcs1 \af0 \ltrch\fcs0 \cs17\v\f1\fs20\cf9\lang1024\langfe1024\noproof\insrsid6430900\charrsid7550032 &lt;/RepeatBlock-By&gt;}{\rtlch\fcs1 \af0 \ltrch\fcs0 \insrsid6430900\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6430900\charrsid7550032 &lt;DocAmend&gt;}{\rtlch\fcs1 \af0 \ltrch\fcs0 \insrsid6430900\charrsid7550032 Draft legislative resolution}{\rtlch\fcs1 \af0 \ltrch\fcs0 \cs17\b0\v\f1\fs20\cf9\insrsid6430900\charrsid7550032 &#13;_x000a_&lt;/DocAmend&gt;}{\rtlch\fcs1 \af0 \ltrch\fcs0 \insrsid6430900\charrsid7550032 &#13;_x000a_\par }\pard \ltrpar\s20\ql \li0\ri0\nowidctlpar\wrapdefault\aspalpha\aspnum\faauto\adjustright\rin0\lin0\itap0\pararsid16013815 {\rtlch\fcs1 \af0 \ltrch\fcs0 \cs17\b0\v\f1\fs20\cf9\lang1024\langfe1024\noproof\insrsid6430900\charrsid7550032 &lt;Article&gt;}{&#13;_x000a_\rtlch\fcs1 \af0 \ltrch\fcs0 \cf10\insrsid6430900\charrsid7550032 \u9668\'3f}{\rtlch\fcs1 \af0 \ltrch\fcs0 \insrsid6430900\charrsid7550032 #}{\rtlch\fcs1 \af1 \ltrch\fcs0 \cs18\v\f1\fs20\cf15\insrsid6430900\charrsid7550032 TVTRESPART@RESPART@}{&#13;_x000a_\rtlch\fcs1 \af0 \ltrch\fcs0 \insrsid6430900\charrsid7550032 #}{\rtlch\fcs1 \af0 \ltrch\fcs0 \cf10\insrsid6430900\charrsid7550032 \u9658\'3f}{\rtlch\fcs1 \af0 \ltrch\fcs0 \cs17\b0\v\f1\fs20\cf9\lang1024\langfe1024\noproof\insrsid6430900\charrsid7550032 &#13;_x000a_&lt;/Article&gt;}{\rtlch\fcs1 \af0 \ltrch\fcs0 \insrsid6430900\charrsid755003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6430900\charrsid7550032 Draft legislative resolution\cell Amendment\cell }\pard\plain \ltrpar\ql \li0\ri0\widctlpar\intbl\wrapdefault\aspalpha\aspnum\faauto\adjustright\rin0\lin0 \rtlch\fcs1 \af0\afs20\alang1025 \ltrch\fcs0 &#13;_x000a_\fs24\lang2057\langfe2057\cgrid\langnp2057\langfenp2057 {\rtlch\fcs1 \af0 \ltrch\fcs0 \insrsid6430900\charrsid755003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6430900\charrsid7550032 ##\cell ##}{\rtlch\fcs1 \af0\afs24 \ltrch\fcs0 \insrsid6430900\charrsid7550032 \cell }\pard\plain \ltrpar\ql \li0\ri0\widctlpar\intbl\wrapdefault\aspalpha\aspnum\faauto\adjustright\rin0\lin0 \rtlch\fcs1 &#13;_x000a_\af0\afs20\alang1025 \ltrch\fcs0 \fs24\lang2057\langfe2057\cgrid\langnp2057\langfenp2057 {\rtlch\fcs1 \af0 \ltrch\fcs0 \insrsid6430900\charrsid755003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6430900\charrsid7550032 Or. }{\rtlch\fcs1 \af0 \ltrch\fcs0 \cs17\v\f1\fs20\cf9\insrsid6430900\charrsid7550032 &lt;Original&gt;}{\rtlch\fcs1 \af0 \ltrch\fcs0 \insrsid6430900\charrsid7550032 #}{\rtlch\fcs1 \af1 \ltrch\fcs0 &#13;_x000a_\cs18\v\f1\fs20\cf15\insrsid6430900\charrsid7550032 KEY(MAIN/LANGMIN)sh@ORLANGMSG@}{\rtlch\fcs1 \af0 \ltrch\fcs0 \insrsid6430900\charrsid7550032 #}{\rtlch\fcs1 \af0 \ltrch\fcs0 \cs17\v\f1\fs20\cf9\insrsid6430900\charrsid7550032 &lt;/Original&gt;}{\rtlch\fcs1 &#13;_x000a_\af0 \ltrch\fcs0 \insrsid6430900\charrsid7550032 &#13;_x000a_\par }\pard\plain \ltrpar\ql \li0\ri0\widctlpar\wrapdefault\aspalpha\aspnum\faauto\adjustright\rin0\lin0\itap0\pararsid16324206 \rtlch\fcs1 \af0\afs20\alang1025 \ltrch\fcs0 \fs24\lang2057\langfe2057\cgrid\langnp2057\langfenp2057 {\rtlch\fcs1 \af0 \ltrch\fcs0 &#13;_x000a_\cs17\v\f1\fs20\cf9\insrsid6430900\charrsid755003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5e&#13;_x000a_79ca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6454498 HideTWBExt;}{\*\cs18 \additive \v\f1\fs20\cf15 &#13;_x000a_\spriority0 \styrsid16454498 HideTWBInt;}{\s19\ql \li0\ri0\sa120\nowidctlpar\wrapdefault\aspalpha\aspnum\faauto\adjustright\rin0\lin0\itap0 \rtlch\fcs1 \af0\afs20\alang1025 \ltrch\fcs0 \fs24\lang2057\langfe2057\cgrid\langnp2057\langfenp2057 &#13;_x000a_\sbasedon0 \snext19 \spriority0 \styrsid16454498 Normal6a;}{\s20\ql \li0\ri0\nowidctlpar\wrapdefault\aspalpha\aspnum\faauto\adjustright\rin0\lin0\itap0 \rtlch\fcs1 \af0\afs20\alang1025 \ltrch\fcs0 \b\fs24\lang2057\langfe2057\cgrid\langnp2057\langfenp2057 &#13;_x000a_\sbasedon0 \snext20 \spriority0 \styrsid16454498 NormalBold;}{\s21\ql \li0\ri0\sa240\nowidctlpar\wrapdefault\aspalpha\aspnum\faauto\adjustright\rin0\lin0\itap0 \rtlch\fcs1 \af0\afs20\alang1025 \ltrch\fcs0 &#13;_x000a_\i\fs24\lang2057\langfe2057\cgrid\langnp2057\langfenp2057 \sbasedon0 \snext21 \spriority0 \styrsid16454498 AmJustText;}{\s22\qc \li0\ri0\sb240\sa240\nowidctlpar\wrapdefault\aspalpha\aspnum\faauto\adjustright\rin0\lin0\itap0 \rtlch\fcs1 &#13;_x000a_\af0\afs20\alang1025 \ltrch\fcs0 \i\fs24\lang2057\langfe2057\cgrid\langnp2057\langfenp2057 \sbasedon0 \snext22 \spriority0 \styrsid16454498 AmCrossRef;}{&#13;_x000a_\s23\qc \li0\ri0\sb240\sa240\keepn\nowidctlpar\wrapdefault\aspalpha\aspnum\faauto\adjustright\rin0\lin0\itap0 \rtlch\fcs1 \af0\afs20\alang1025 \ltrch\fcs0 \i\fs24\lang2057\langfe2057\cgrid\langnp2057\langfenp2057 &#13;_x000a_\sbasedon0 \snext21 \spriority0 \styrsid16454498 AmJustTitle;}{\s24\qr \li0\ri0\sb240\sa240\nowidctlpar\wrapdefault\aspalpha\aspnum\faauto\adjustright\rin0\lin0\itap0 \rtlch\fcs1 \af0\afs20\alang1025 \ltrch\fcs0 &#13;_x000a_\fs24\lang2057\langfe2057\cgrid\langnp2057\langfenp2057 \sbasedon0 \snext24 \spriority0 \styrsid16454498 AmOrLang;}{\s25\qc \li0\ri0\sa240\nowidctlpar\wrapdefault\aspalpha\aspnum\faauto\adjustright\rin0\lin0\itap0 \rtlch\fcs1 \af0\afs20\alang1025 &#13;_x000a_\ltrch\fcs0 \i\fs24\lang2057\langfe2057\cgrid\langnp2057\langfenp2057 \sbasedon0 \snext25 \spriority0 \styrsid1645449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6454498 AmNumberTabs;}}{\*\rsidtbl \rsid24658\rsid223860\rsid735077\rsid1718133\rsid2892074\rsid3565327\rsid3873756\rsid4666813\rsid6641733&#13;_x000a_\rsid7823322\rsid8150532\rsid9636012\rsid10377208\rsid11215221\rsid11549030\rsid12154954\rsid14382809\rsid14424199\rsid15204470\rsid15285974\rsid15950462\rsid16324206\rsid16454498\rsid16662270}{\mmathPr\mmathFont34\mbrkBin0\mbrkBinSub0\msmallFrac0&#13;_x000a_\mdispDef1\mlMargin0\mrMargin0\mdefJc1\mwrapIndent1440\mintLim0\mnaryLim1}{\info{\author ABATZIS Despina}{\operator ABATZIS Despina}{\creatim\yr2026\mo10\dy13\hr15\min36}{\revtim\yr2026\mo10\dy13\hr15\min36}{\version1}{\edmins0}{\nofpages1}{\nofwords131}&#13;_x000a_{\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454498\newtblstyruls\nogrowautofit\usenormstyforlist\noindnmbrts\felnbrelev\nocxsptable\indrlsweleven\noafcnsttbl\afelev\utinl\hwelev\spltpgpar\notcvasp\notbrkcnstfrctbl\notvatxbx\krnprsnet\cachedcolbal &#13;_x000a_\nouicompat \fet0{\*\wgrffmtfilter 013f}\nofeaturethrottle1\ilfomacatclnup0{\*\template C:\\Users\\dabatzis\\AppData\\Local\\Temp\\Blank1.dotx}{\*\ftnsep \ltrpar \pard\plain \ltrpar&#13;_x000a_\ql \li0\ri0\widctlpar\wrapdefault\aspalpha\aspnum\faauto\adjustright\rin0\lin0\itap0 \rtlch\fcs1 \af0\afs20\alang1025 \ltrch\fcs0 \fs24\lang2057\langfe2057\cgrid\langnp2057\langfenp2057 {\rtlch\fcs1 \af0 \ltrch\fcs0 \insrsid3873756 \chftnsep &#13;_x000a_\par }}{\*\ftnsepc \ltrpar \pard\plain \ltrpar\ql \li0\ri0\widctlpar\wrapdefault\aspalpha\aspnum\faauto\adjustright\rin0\lin0\itap0 \rtlch\fcs1 \af0\afs20\alang1025 \ltrch\fcs0 \fs24\lang2057\langfe2057\cgrid\langnp2057\langfenp2057 {\rtlch\fcs1 \af0 &#13;_x000a_\ltrch\fcs0 \insrsid3873756 \chftnsepc &#13;_x000a_\par }}{\*\aftnsep \ltrpar \pard\plain \ltrpar\ql \li0\ri0\widctlpar\wrapdefault\aspalpha\aspnum\faauto\adjustright\rin0\lin0\itap0 \rtlch\fcs1 \af0\afs20\alang1025 \ltrch\fcs0 \fs24\lang2057\langfe2057\cgrid\langnp2057\langfenp2057 {\rtlch\fcs1 \af0 &#13;_x000a_\ltrch\fcs0 \insrsid3873756 \chftnsep &#13;_x000a_\par }}{\*\aftnsepc \ltrpar \pard\plain \ltrpar\ql \li0\ri0\widctlpar\wrapdefault\aspalpha\aspnum\faauto\adjustright\rin0\lin0\itap0 \rtlch\fcs1 \af0\afs20\alang1025 \ltrch\fcs0 \fs24\lang2057\langfe2057\cgrid\langnp2057\langfenp2057 {\rtlch\fcs1 \af0 &#13;_x000a_\ltrch\fcs0 \insrsid387375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16454498\charrsid7550032 {\*\bkmkstart restartB}&lt;AmendB&gt;}{\rtlch\fcs1 \af0 \ltrch\fcs0 &#13;_x000a_\insrsid16454498\charrsid7550032 Amendment\tab \tab }{\rtlch\fcs1 \af0 \ltrch\fcs0 \cs17\b0\v\f1\fs20\cf9\insrsid16454498\charrsid7550032 &lt;NumAmB&gt;}{\rtlch\fcs1 \af0 \ltrch\fcs0 \insrsid16454498\charrsid7550032 #}{\rtlch\fcs1 \af1 \ltrch\fcs0 &#13;_x000a_\cs18\v\f1\fs20\cf15\insrsid16454498\charrsid7550032 ENMIENDA@NRAM@}{\rtlch\fcs1 \af0 \ltrch\fcs0 \insrsid16454498\charrsid7550032 #}{\rtlch\fcs1 \af0 \ltrch\fcs0 \cs17\b0\v\f1\fs20\cf9\insrsid16454498\charrsid7550032 &lt;/NumAmB&gt;}{\rtlch\fcs1 \af0 &#13;_x000a_\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16454498\charrsid7550032 &lt;RepeatBlock-By&gt;}{\rtlch\fcs1 \af0 \ltrch\fcs0 \insrsid16454498\charrsid7550032 #}{\rtlch\fcs1 \af1 \ltrch\fcs0 &#13;_x000a_\cs18\v\f1\fs20\cf15\insrsid16454498\charrsid7550032 (MOD@InsideLoop()}{\rtlch\fcs1 \af0 \ltrch\fcs0 \insrsid16454498\charrsid7550032 ##}{\rtlch\fcs1 \af1 \ltrch\fcs0 \cs18\v\f1\fs20\cf15\insrsid16454498\charrsid7550032 &gt;&gt;&gt;@[ZMEMBERSMSG]@}{\rtlch\fcs1 &#13;_x000a_\af0 \ltrch\fcs0 \insrsid16454498\charrsid7550032 #}{\rtlch\fcs1 \af0 \ltrch\fcs0 \cs17\b0\v\f1\fs20\cf9\lang1024\langfe1024\noproof\insrsid16454498\charrsid7550032 &lt;Members&gt;}{\rtlch\fcs1 \af0 \ltrch\fcs0 \insrsid16454498\charrsid7550032 #}{\rtlch\fcs1 &#13;_x000a_\af1 \ltrch\fcs0 \cs18\v\f1\fs20\cf15\insrsid16454498\charrsid7550032 (MOD@InsideLoop(\'a7)}{\rtlch\fcs1 \af0 \ltrch\fcs0 \insrsid16454498\charrsid7550032 #}{\rtlch\fcs1 \af0 \ltrch\fcs0 \cf10\insrsid16454498\charrsid7550032 \u9668\'3f}{\rtlch\fcs1 \af0 &#13;_x000a_\ltrch\fcs0 \insrsid16454498\charrsid7550032 #}{\rtlch\fcs1 \af1 \ltrch\fcs0 \cs18\v\f1\fs20\cf15\insrsid16454498\charrsid7550032 TVTMEMBERS\'a7@MEMBERS@}{\rtlch\fcs1 \af0 \ltrch\fcs0 \insrsid16454498\charrsid7550032 #}{\rtlch\fcs1 \af0 \ltrch\fcs0 &#13;_x000a_\cf10\insrsid16454498\charrsid7550032 \u9658\'3f}{\rtlch\fcs1 \af0 \ltrch\fcs0 \cs17\b0\v\f1\fs20\cf9\lang1024\langfe1024\noproof\insrsid16454498\charrsid7550032 &lt;/Members&gt;}{\rtlch\fcs1 \af0 \ltrch\fcs0 \insrsid16454498\charrsid7550032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16454498\charrsid7550032 &lt;AuNomDe&gt;&lt;OptDel&gt;}{\rtlch\fcs1 \af0 \ltrch\fcs0 \insrsid16454498\charrsid7550032 #}{\rtlch\fcs1 \af1 \ltrch\fcs0 \cs18\v\f1\fs20\cf15\insrsid16454498\charrsid7550032 &#13;_x000a_MNU[ONBEHALFYES][NOTAPP]@CHOICE@}{\rtlch\fcs1 \af0 \ltrch\fcs0 \insrsid16454498\charrsid7550032 #}{\rtlch\fcs1 \af0 \ltrch\fcs0 \cs17\v\f1\fs20\cf9\lang1024\langfe1024\noproof\insrsid16454498\charrsid7550032 &lt;/OptDel&gt;&lt;/AuNomDe&gt;}{\rtlch\fcs1 \af0 &#13;_x000a_\ltrch\fcs0 \insrsid16454498\charrsid7550032 &#13;_x000a_\par &lt;&lt;&lt;}{\rtlch\fcs1 \af0 \ltrch\fcs0 \cs17\v\f1\fs20\cf9\lang1024\langfe1024\noproof\insrsid16454498\charrsid7550032 &lt;/RepeatBlock-By&gt;}{\rtlch\fcs1 \af0 \ltrch\fcs0 \insrsid16454498\charrsid7550032 &#13;_x000a_\par }\pard\plain \ltrpar\s20\ql \li0\ri0\nowidctlpar\wrapdefault\aspalpha\aspnum\faauto\adjustright\rin0\lin0\itap0\pararsid5976803 \rtlch\fcs1 \af0\afs20\alang1025 \ltrch\fcs0 \b\fs24\lang2057\langfe2057\cgrid\langnp2057\langfenp2057 {\rtlch\fcs1 \af0 &#13;_x000a_\ltrch\fcs0 \cs17\b0\v\f1\fs20\cf9\insrsid16454498\charrsid7550032 &lt;DocAmend&gt;}{\rtlch\fcs1 \af0 \ltrch\fcs0 \insrsid16454498\charrsid7550032 #}{\rtlch\fcs1 \af1 \ltrch\fcs0 \cs18\v\f1\fs20\cf15\insrsid16454498\charrsid7550032 &#13;_x000a_MNU[OPTPROPOSALCOD][OPTPROPOSALCNS][OPTPROPOSALNLE]@CHOICE@CODEMNU}{\rtlch\fcs1 \af0 \ltrch\fcs0 \insrsid16454498\charrsid7550032 #}{\rtlch\fcs1 \af0 \ltrch\fcs0 \cs17\b0\v\f1\fs20\cf9\insrsid16454498\charrsid7550032 &lt;/DocAmend&gt;}{\rtlch\fcs1 \af0 &#13;_x000a_\ltrch\fcs0 \insrsid16454498\charrsid7550032 &#13;_x000a_\par }\pard \ltrpar\s20\ql \li0\ri0\keepn\nowidctlpar\wrapdefault\aspalpha\aspnum\faauto\adjustright\rin0\lin0\itap0\pararsid10630121 {\rtlch\fcs1 \af0 \ltrch\fcs0 \cs17\b0\v\f1\fs20\cf9\insrsid16454498\charrsid7550032 &lt;Article&gt;}{\rtlch\fcs1 \af0 \ltrch\fcs0 &#13;_x000a_\insrsid16454498\charrsid7550032 #}{\rtlch\fcs1 \af1 \ltrch\fcs0 \cs18\v\f1\fs20\cf15\insrsid16454498\charrsid7550032 MNU[AMACTPARTYES][AMACTPARTNO]@CHOICE@AMACTMNU}{\rtlch\fcs1 \af0 \ltrch\fcs0 \insrsid16454498\charrsid7550032 #}{\rtlch\fcs1 \af0 &#13;_x000a_\ltrch\fcs0 \cs17\b0\v\f1\fs20\cf9\insrsid16454498\charrsid7550032 &lt;/Article&gt;}{\rtlch\fcs1 \af0 \ltrch\fcs0 \insrsid16454498\charrsid7550032 &#13;_x000a_\par }\pard\plain \ltrpar\ql \li0\ri0\keepn\widctlpar\wrapdefault\aspalpha\aspnum\faauto\adjustright\rin0\lin0\itap0\pararsid3744759 \rtlch\fcs1 \af0\afs20\alang1025 \ltrch\fcs0 \fs24\lang2057\langfe2057\cgrid\langnp2057\langfenp2057 {\rtlch\fcs1 \af0 &#13;_x000a_\ltrch\fcs0 \cs17\v\f1\fs20\cf9\insrsid16454498\charrsid7550032 &lt;DocAmend2&gt;&lt;OptDel&gt;}{\rtlch\fcs1 \af0 \ltrch\fcs0 \insrsid16454498\charrsid7550032 #}{\rtlch\fcs1 \af1 \ltrch\fcs0 \cs18\v\f1\fs20\cf15\insrsid16454498\charrsid7550032 &#13;_x000a_MNU[OPTNRACTYES][NOTAPP]@CHOICE@AMACTMNU}{\rtlch\fcs1 \af0 \ltrch\fcs0 \insrsid16454498\charrsid7550032 #}{\rtlch\fcs1 \af0 \ltrch\fcs0 \cs17\v\f1\fs20\cf9\insrsid16454498\charrsid7550032 &lt;/OptDel&gt;&lt;/DocAmend2&gt;}{\rtlch\fcs1 \af0 \ltrch\fcs0 &#13;_x000a_\insrsid16454498\charrsid7550032 &#13;_x000a_\par }\pard \ltrpar\ql \li0\ri0\widctlpar\wrapdefault\aspalpha\aspnum\faauto\adjustright\rin0\lin0\itap0\pararsid10158853 {\rtlch\fcs1 \af0 \ltrch\fcs0 \cs17\v\f1\fs20\cf9\insrsid16454498\charrsid7550032 &lt;Article2&gt;&lt;OptDel&gt;}{\rtlch\fcs1 \af0 \ltrch\fcs0 &#13;_x000a_\insrsid16454498\charrsid7550032 #}{\rtlch\fcs1 \af1 \ltrch\fcs0 \cs18\v\f1\fs20\cf15\insrsid16454498\charrsid7550032 MNU[OPTACTPARTYES][NOTAPP]@CHOICE@AMACTMNU}{\rtlch\fcs1 \af0 \ltrch\fcs0 \insrsid16454498\charrsid7550032 #}{\rtlch\fcs1 \af0 &#13;_x000a_\ltrch\fcs0 \cs17\v\f1\fs20\cf9\insrsid16454498\charrsid7550032 &lt;/OptDel&gt;&lt;/Article2&gt;}{\rtlch\fcs1 \af0 \ltrch\fcs0 \insrsid16454498\charrsid755003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16454498\charrsid7550032 #}{\rtlch\fcs1 \af1 \ltrch\fcs0 \cs18\v\f1\fs20\cf15\insrsid16454498\charrsid7550032 MNU[OPTLEFTAMACT][LEFTPROP]@CHOICE@AMACTMNU}{\rtlch\fcs1 \af0 \ltrch\fcs0 \insrsid16454498\charrsid7550032 #\cell Amendment\cell &#13;_x000a_}\pard\plain \ltrpar\ql \li0\ri0\widctlpar\intbl\wrapdefault\aspalpha\aspnum\faauto\adjustright\rin0\lin0 \rtlch\fcs1 \af0\afs20\alang1025 \ltrch\fcs0 \fs24\lang2057\langfe2057\cgrid\langnp2057\langfenp2057 {\rtlch\fcs1 \af0 \ltrch\fcs0 &#13;_x000a_\insrsid16454498\charrsid7550032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16454498\charrsid7550032 ##\cell ##}{\rtlch\fcs1 \af0\afs24 \ltrch\fcs0 \insrsid16454498\charrsid7550032 \cell }\pard\plain \ltrpar\ql \li0\ri0\widctlpar\intbl\wrapdefault\aspalpha\aspnum\faauto\adjustright\rin0\lin0 \rtlch\fcs1 &#13;_x000a_\af0\afs20\alang1025 \ltrch\fcs0 \fs24\lang2057\langfe2057\cgrid\langnp2057\langfenp2057 {\rtlch\fcs1 \af0 \ltrch\fcs0 \insrsid16454498\charrsid755003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16454498\charrsid7550032 Or. }{\rtlch\fcs1 \af0 \ltrch\fcs0 \cs17\v\f1\fs20\cf9\insrsid16454498\charrsid7550032 &lt;Original&gt;}{\rtlch\fcs1 \af0 \ltrch\fcs0 \insrsid16454498\charrsid7550032 #}{\rtlch\fcs1 \af1 \ltrch\fcs0 &#13;_x000a_\cs18\v\f1\fs20\cf15\insrsid16454498\charrsid7550032 KEY(MAIN/LANGMIN)sh@ORLANGMSG@}{\rtlch\fcs1 \af0 \ltrch\fcs0 \insrsid16454498\charrsid7550032 #}{\rtlch\fcs1 \af0 \ltrch\fcs0 \cs17\v\f1\fs20\cf9\insrsid16454498\charrsid7550032 &lt;/Original&gt;}{&#13;_x000a_\rtlch\fcs1 \af0 \ltrch\fcs0 \insrsid16454498\charrsid7550032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16454498\charrsid7550032 &lt;OptDel&gt;}{\rtlch\fcs1 \af0 \ltrch\fcs0 \insrsid16454498\charrsid7550032 #}{\rtlch\fcs1 \af1 \ltrch\fcs0 \cs18\v\f1\fs20\cf15\insrsid16454498\charrsid7550032 &#13;_x000a_MNU[CROSSREFNO][CROSSREFYES]@CHOICE@}{\rtlch\fcs1 \af0 \ltrch\fcs0 \insrsid16454498\charrsid7550032 #}{\rtlch\fcs1 \af0 \ltrch\fcs0 \cs17\i0\v\f1\fs20\cf9\insrsid16454498\charrsid7550032 &lt;/OptDel&gt;}{\rtlch\fcs1 \af0 \ltrch\fcs0 &#13;_x000a_\insrsid16454498\charrsid7550032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16454498\charrsid7550032 &lt;TitreJust&gt;}{\rtlch\fcs1 \af0 \ltrch\fcs0 \insrsid16454498\charrsid7550032 Justification}{\rtlch\fcs1 \af0 \ltrch\fcs0 &#13;_x000a_\cs17\i0\v\f1\fs20\cf9\insrsid16454498\charrsid7550032 &lt;/TitreJust&gt;}{\rtlch\fcs1 \af0 \ltrch\fcs0 \insrsid16454498\charrsid7550032 &#13;_x000a_\par }\pard\plain \ltrpar\s21\ql \li0\ri0\sa240\nowidctlpar\wrapdefault\aspalpha\aspnum\faauto\adjustright\rin0\lin0\itap0\pararsid16390444 \rtlch\fcs1 \af0\afs20\alang1025 \ltrch\fcs0 \i\fs24\lang2057\langfe2057\cgrid\langnp2057\langfenp2057 {\rtlch\fcs1 &#13;_x000a_\af0 \ltrch\fcs0 \cs17\i0\v\f1\fs20\cf9\insrsid16454498\charrsid7550032 &lt;OptDelPrev&gt;}{\rtlch\fcs1 \af0 \ltrch\fcs0 \insrsid16454498\charrsid7550032 #}{\rtlch\fcs1 \af1 \ltrch\fcs0 \cs18\v\f1\fs20\cf15\insrsid16454498\charrsid7550032 &#13;_x000a_MNU[TEXTJUSTYES][TEXTJUSTNO]@CHOICE@}{\rtlch\fcs1 \af0 \ltrch\fcs0 \insrsid16454498\charrsid7550032 #}{\rtlch\fcs1 \af0 \ltrch\fcs0 \cs17\i0\v\f1\fs20\cf9\insrsid16454498\charrsid7550032 &lt;/OptDelPrev&gt;}{\rtlch\fcs1 \af0 \ltrch\fcs0 &#13;_x000a_\insrsid16454498\charrsid7550032 &#13;_x000a_\par }\pard\plain \ltrpar\ql \li0\ri0\widctlpar\wrapdefault\aspalpha\aspnum\faauto\adjustright\rin0\lin0\itap0\pararsid16324206 \rtlch\fcs1 \af0\afs20\alang1025 \ltrch\fcs0 \fs24\lang2057\langfe2057\cgrid\langnp2057\langfenp2057 {\rtlch\fcs1 \af0 \ltrch\fcs0 &#13;_x000a_\cs17\v\f1\fs20\cf9\insrsid16454498\charrsid755003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d2&#13;_x000a_50cb17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52"/>
    <w:docVar w:name="TXTAUTHOR" w:val="Peter Liese"/>
    <w:docVar w:name="TXTLANGUE" w:val="EN"/>
    <w:docVar w:name="TXTLANGUEMIN" w:val="en"/>
    <w:docVar w:name="TXTNRC" w:val="0188/2026"/>
    <w:docVar w:name="TXTNRCOM" w:val="(2026)0616"/>
    <w:docVar w:name="TXTNRFIRSTAM" w:val="3017"/>
    <w:docVar w:name="TXTNRLASTAM" w:val="3197"/>
    <w:docVar w:name="TXTNRPE" w:val="796.499"/>
    <w:docVar w:name="TXTNRPE2" w:val="791.996"/>
    <w:docVar w:name="TXTNRPROC" w:val="2026/0212"/>
    <w:docVar w:name="TXTPE" w:val="796.499"/>
    <w:docVar w:name="TXTPEorAP" w:val="PE"/>
    <w:docVar w:name="TXTROUTE" w:val="AM\1352628EN.docx"/>
    <w:docVar w:name="TXTTITLE" w:val="EU Emissions Trading System and market stability reserve: competitiveness and cost-effective decarbonisation"/>
    <w:docVar w:name="TXTVERSION" w:val="01-00"/>
    <w:docVar w:name="TXTVERSION2" w:val="01-00"/>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4F328D3-E725-401B-973E-683700D08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CF716C"/>
    <w:pPr>
      <w:jc w:val="center"/>
    </w:pPr>
    <w:rPr>
      <w:noProof w:val="0"/>
      <w:sz w:val="56"/>
    </w:rPr>
  </w:style>
  <w:style w:type="paragraph" w:customStyle="1" w:styleId="Normal12">
    <w:name w:val="Normal12"/>
    <w:basedOn w:val="Normal"/>
    <w:link w:val="Normal12Char"/>
    <w:rsid w:val="00CF716C"/>
    <w:pPr>
      <w:spacing w:after="240"/>
    </w:pPr>
    <w:rPr>
      <w:noProof/>
    </w:rPr>
  </w:style>
  <w:style w:type="paragraph" w:customStyle="1" w:styleId="CommitteeAM">
    <w:name w:val="CommitteeAM"/>
    <w:basedOn w:val="Normal"/>
    <w:rsid w:val="00CF716C"/>
    <w:pPr>
      <w:spacing w:before="240" w:after="600"/>
      <w:jc w:val="center"/>
    </w:pPr>
    <w:rPr>
      <w:i/>
    </w:rPr>
  </w:style>
  <w:style w:type="paragraph" w:customStyle="1" w:styleId="ZDateAM">
    <w:name w:val="ZDateAM"/>
    <w:basedOn w:val="Normal"/>
    <w:rsid w:val="00CF716C"/>
    <w:pPr>
      <w:tabs>
        <w:tab w:val="right" w:pos="9356"/>
      </w:tabs>
      <w:spacing w:after="480"/>
    </w:pPr>
    <w:rPr>
      <w:noProof/>
    </w:rPr>
  </w:style>
  <w:style w:type="paragraph" w:customStyle="1" w:styleId="ProjRap">
    <w:name w:val="ProjRap"/>
    <w:basedOn w:val="Normal"/>
    <w:rsid w:val="00CF716C"/>
    <w:pPr>
      <w:tabs>
        <w:tab w:val="right" w:pos="9356"/>
      </w:tabs>
    </w:pPr>
    <w:rPr>
      <w:b/>
      <w:noProof/>
    </w:rPr>
  </w:style>
  <w:style w:type="character" w:customStyle="1" w:styleId="Normal12Char">
    <w:name w:val="Normal12 Char"/>
    <w:basedOn w:val="DefaultParagraphFont"/>
    <w:link w:val="Normal12"/>
    <w:locked/>
    <w:rsid w:val="00CF716C"/>
    <w:rPr>
      <w:noProof/>
      <w:sz w:val="24"/>
    </w:rPr>
  </w:style>
  <w:style w:type="paragraph" w:customStyle="1" w:styleId="PELeft">
    <w:name w:val="PELeft"/>
    <w:basedOn w:val="Normal"/>
    <w:rsid w:val="00CF716C"/>
    <w:pPr>
      <w:spacing w:before="40" w:after="40"/>
    </w:pPr>
    <w:rPr>
      <w:rFonts w:ascii="Arial" w:hAnsi="Arial" w:cs="Arial"/>
      <w:sz w:val="22"/>
      <w:szCs w:val="22"/>
      <w:lang w:val="fr-FR"/>
    </w:rPr>
  </w:style>
  <w:style w:type="paragraph" w:customStyle="1" w:styleId="PERight">
    <w:name w:val="PERight"/>
    <w:basedOn w:val="Normal"/>
    <w:next w:val="Normal"/>
    <w:rsid w:val="00CF716C"/>
    <w:pPr>
      <w:jc w:val="right"/>
    </w:pPr>
    <w:rPr>
      <w:rFonts w:ascii="Arial" w:hAnsi="Arial" w:cs="Arial"/>
      <w:sz w:val="22"/>
      <w:szCs w:val="22"/>
      <w:lang w:val="fr-FR"/>
    </w:rPr>
  </w:style>
  <w:style w:type="paragraph" w:customStyle="1" w:styleId="Normal6">
    <w:name w:val="Normal6"/>
    <w:basedOn w:val="Normal"/>
    <w:link w:val="Normal6Char"/>
    <w:rsid w:val="00CF716C"/>
    <w:pPr>
      <w:spacing w:after="120"/>
    </w:pPr>
    <w:rPr>
      <w:lang w:val="fr-FR"/>
    </w:rPr>
  </w:style>
  <w:style w:type="paragraph" w:customStyle="1" w:styleId="Normal12Italic">
    <w:name w:val="Normal12Italic"/>
    <w:basedOn w:val="Normal12"/>
    <w:rsid w:val="00CF716C"/>
    <w:rPr>
      <w:i/>
      <w:lang w:val="fr-FR"/>
    </w:rPr>
  </w:style>
  <w:style w:type="character" w:customStyle="1" w:styleId="NormalBoldChar">
    <w:name w:val="NormalBold Char"/>
    <w:basedOn w:val="DefaultParagraphFont"/>
    <w:link w:val="NormalBold"/>
    <w:rsid w:val="00CF716C"/>
    <w:rPr>
      <w:b/>
      <w:sz w:val="24"/>
    </w:rPr>
  </w:style>
  <w:style w:type="paragraph" w:customStyle="1" w:styleId="JustificationTitle">
    <w:name w:val="JustificationTitle"/>
    <w:basedOn w:val="Normal"/>
    <w:next w:val="Normal12"/>
    <w:rsid w:val="00CF716C"/>
    <w:pPr>
      <w:keepNext/>
      <w:spacing w:before="240" w:after="240"/>
      <w:jc w:val="center"/>
    </w:pPr>
    <w:rPr>
      <w:i/>
      <w:noProof/>
      <w:lang w:val="fr-FR"/>
    </w:rPr>
  </w:style>
  <w:style w:type="paragraph" w:customStyle="1" w:styleId="Olang">
    <w:name w:val="Olang"/>
    <w:basedOn w:val="Normal"/>
    <w:rsid w:val="00CF716C"/>
    <w:pPr>
      <w:spacing w:before="240" w:after="240"/>
      <w:jc w:val="right"/>
    </w:pPr>
    <w:rPr>
      <w:noProof/>
      <w:szCs w:val="24"/>
      <w:lang w:val="fr-FR"/>
    </w:rPr>
  </w:style>
  <w:style w:type="character" w:customStyle="1" w:styleId="Normal6Char">
    <w:name w:val="Normal6 Char"/>
    <w:basedOn w:val="DefaultParagraphFont"/>
    <w:link w:val="Normal6"/>
    <w:rsid w:val="00CF716C"/>
    <w:rPr>
      <w:sz w:val="24"/>
      <w:lang w:val="fr-FR"/>
    </w:rPr>
  </w:style>
  <w:style w:type="paragraph" w:customStyle="1" w:styleId="ColumnHeading">
    <w:name w:val="ColumnHeading"/>
    <w:basedOn w:val="Normal"/>
    <w:rsid w:val="00CF716C"/>
    <w:pPr>
      <w:spacing w:after="240"/>
      <w:jc w:val="center"/>
    </w:pPr>
    <w:rPr>
      <w:i/>
      <w:lang w:val="fr-FR"/>
    </w:rPr>
  </w:style>
  <w:style w:type="paragraph" w:customStyle="1" w:styleId="AMNumberTabs0">
    <w:name w:val="AMNumberTabs"/>
    <w:basedOn w:val="Normal"/>
    <w:rsid w:val="00CF71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CF716C"/>
    <w:pPr>
      <w:spacing w:before="240"/>
    </w:pPr>
    <w:rPr>
      <w:b/>
      <w:lang w:val="fr-FR"/>
    </w:rPr>
  </w:style>
  <w:style w:type="paragraph" w:customStyle="1" w:styleId="CrossRef">
    <w:name w:val="CrossRef"/>
    <w:basedOn w:val="Normal"/>
    <w:rsid w:val="00CF716C"/>
    <w:pPr>
      <w:spacing w:before="240"/>
      <w:jc w:val="center"/>
    </w:pPr>
    <w:rPr>
      <w:i/>
      <w:lang w:val="fr-FR"/>
    </w:rPr>
  </w:style>
  <w:style w:type="paragraph" w:styleId="Footer">
    <w:name w:val="footer"/>
    <w:link w:val="FooterChar"/>
    <w:rsid w:val="00CF716C"/>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CF716C"/>
    <w:rPr>
      <w:sz w:val="22"/>
    </w:rPr>
  </w:style>
  <w:style w:type="paragraph" w:customStyle="1" w:styleId="Footer2">
    <w:name w:val="Footer2"/>
    <w:basedOn w:val="Normal12"/>
    <w:rsid w:val="00CF716C"/>
    <w:pPr>
      <w:tabs>
        <w:tab w:val="center" w:pos="4535"/>
        <w:tab w:val="right" w:pos="9923"/>
      </w:tabs>
      <w:spacing w:line="480" w:lineRule="auto"/>
      <w:ind w:left="-851"/>
    </w:pPr>
    <w:rPr>
      <w:rFonts w:ascii="Arial" w:cs="Arial"/>
      <w:b/>
      <w:sz w:val="48"/>
    </w:rPr>
  </w:style>
  <w:style w:type="character" w:customStyle="1" w:styleId="Footer2Middle">
    <w:name w:val="Footer2Middle"/>
    <w:rsid w:val="00CF716C"/>
    <w:rPr>
      <w:rFonts w:ascii="Arial" w:cs="Arial"/>
      <w:b w:val="0"/>
      <w:i/>
      <w:color w:val="C0C0C0"/>
      <w:sz w:val="22"/>
    </w:rPr>
  </w:style>
  <w:style w:type="paragraph" w:styleId="Revision">
    <w:name w:val="Revision"/>
    <w:hidden/>
    <w:uiPriority w:val="99"/>
    <w:semiHidden/>
    <w:rsid w:val="0056275B"/>
    <w:rPr>
      <w:sz w:val="24"/>
    </w:rPr>
  </w:style>
  <w:style w:type="character" w:styleId="CommentReference">
    <w:name w:val="annotation reference"/>
    <w:basedOn w:val="DefaultParagraphFont"/>
    <w:rsid w:val="0056275B"/>
    <w:rPr>
      <w:sz w:val="16"/>
      <w:szCs w:val="16"/>
    </w:rPr>
  </w:style>
  <w:style w:type="paragraph" w:styleId="CommentText">
    <w:name w:val="annotation text"/>
    <w:basedOn w:val="Normal"/>
    <w:link w:val="CommentTextChar"/>
    <w:rsid w:val="0056275B"/>
    <w:rPr>
      <w:sz w:val="20"/>
    </w:rPr>
  </w:style>
  <w:style w:type="character" w:customStyle="1" w:styleId="CommentTextChar">
    <w:name w:val="Comment Text Char"/>
    <w:basedOn w:val="DefaultParagraphFont"/>
    <w:link w:val="CommentText"/>
    <w:rsid w:val="0056275B"/>
  </w:style>
  <w:style w:type="paragraph" w:styleId="CommentSubject">
    <w:name w:val="annotation subject"/>
    <w:basedOn w:val="CommentText"/>
    <w:next w:val="CommentText"/>
    <w:link w:val="CommentSubjectChar"/>
    <w:semiHidden/>
    <w:unhideWhenUsed/>
    <w:rsid w:val="0056275B"/>
    <w:rPr>
      <w:b/>
      <w:bCs/>
    </w:rPr>
  </w:style>
  <w:style w:type="character" w:customStyle="1" w:styleId="CommentSubjectChar">
    <w:name w:val="Comment Subject Char"/>
    <w:basedOn w:val="CommentTextChar"/>
    <w:link w:val="CommentSubject"/>
    <w:semiHidden/>
    <w:rsid w:val="0056275B"/>
    <w:rPr>
      <w:b/>
      <w:bCs/>
    </w:rPr>
  </w:style>
  <w:style w:type="character" w:customStyle="1" w:styleId="no-parag">
    <w:name w:val="no-parag"/>
    <w:basedOn w:val="DefaultParagraphFont"/>
    <w:rsid w:val="00D13D8D"/>
  </w:style>
  <w:style w:type="character" w:styleId="Hyperlink">
    <w:name w:val="Hyperlink"/>
    <w:basedOn w:val="DefaultParagraphFont"/>
    <w:uiPriority w:val="99"/>
    <w:unhideWhenUsed/>
    <w:rsid w:val="00D13D8D"/>
    <w:rPr>
      <w:color w:val="0000FF"/>
      <w:u w:val="single"/>
    </w:rPr>
  </w:style>
  <w:style w:type="character" w:customStyle="1" w:styleId="superscript">
    <w:name w:val="superscript"/>
    <w:basedOn w:val="DefaultParagraphFont"/>
    <w:rsid w:val="00D13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184</Pages>
  <Words>51483</Words>
  <Characters>284750</Characters>
  <Application>Microsoft Office Word</Application>
  <DocSecurity>0</DocSecurity>
  <Lines>9890</Lines>
  <Paragraphs>2610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2026-10-23T11:01:00Z</dcterms:created>
  <dcterms:modified xsi:type="dcterms:W3CDTF">2026-10-23T11:01:00Z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1352628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- 2026/10/23 13:00</vt:lpwstr>
  </property>
  <property fmtid="{D5CDD505-2E9C-101B-9397-08002B2CF9AE}" pid="9" name="Created with">
    <vt:lpwstr>10.3.1 Build [20260902]</vt:lpwstr>
  </property>
  <property fmtid="{D5CDD505-2E9C-101B-9397-08002B2CF9AE}" pid="10" name="FooterPath">
    <vt:lpwstr>AM\1352628EN.docx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796.499</vt:lpwstr>
  </property>
  <property fmtid="{D5CDD505-2E9C-101B-9397-08002B2CF9AE}" pid="14" name="RegistreCheck">
    <vt:lpwstr>OK</vt:lpwstr>
  </property>
  <property fmtid="{D5CDD505-2E9C-101B-9397-08002B2CF9AE}" pid="15" name="SendToEpades">
    <vt:lpwstr>OK(AMNUM) - 2026/10/21 18:14</vt:lpwstr>
  </property>
</Properties>
</file>